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6A" w:rsidRPr="00AA6722" w:rsidRDefault="0076276A" w:rsidP="0076276A">
      <w:pPr>
        <w:pStyle w:val="Style12"/>
        <w:widowControl/>
        <w:tabs>
          <w:tab w:val="left" w:pos="8506"/>
        </w:tabs>
        <w:spacing w:before="67"/>
        <w:rPr>
          <w:rStyle w:val="FontStyle23"/>
          <w:rFonts w:ascii="Arial Unicode MS" w:eastAsia="Arial Unicode MS" w:hAnsi="Arial Unicode MS" w:cs="Arial Unicode MS"/>
          <w:sz w:val="20"/>
          <w:szCs w:val="22"/>
          <w:lang w:eastAsia="en-US"/>
        </w:rPr>
      </w:pPr>
      <w:bookmarkStart w:id="0" w:name="_GoBack"/>
      <w:bookmarkEnd w:id="0"/>
      <w:r w:rsidRPr="00AA6722">
        <w:rPr>
          <w:rStyle w:val="FontStyle23"/>
          <w:rFonts w:ascii="Arial Unicode MS" w:eastAsia="Arial Unicode MS" w:hAnsi="Arial Unicode MS" w:cs="Arial Unicode MS"/>
          <w:sz w:val="20"/>
          <w:szCs w:val="22"/>
          <w:lang w:eastAsia="en-US"/>
        </w:rPr>
        <w:t xml:space="preserve">THE  AARHUS  CONVENTION TASK  FORCE ON ACCESS TO JUSTICE </w:t>
      </w:r>
    </w:p>
    <w:p w:rsidR="0076276A" w:rsidRPr="00AA6722" w:rsidRDefault="0076276A" w:rsidP="0076276A">
      <w:pPr>
        <w:pStyle w:val="Style12"/>
        <w:widowControl/>
        <w:tabs>
          <w:tab w:val="left" w:pos="8506"/>
        </w:tabs>
        <w:spacing w:before="67"/>
        <w:rPr>
          <w:rStyle w:val="FontStyle23"/>
          <w:rFonts w:ascii="Arial Unicode MS" w:eastAsia="Arial Unicode MS" w:hAnsi="Arial Unicode MS" w:cs="Arial Unicode MS"/>
          <w:sz w:val="20"/>
          <w:szCs w:val="22"/>
          <w:lang w:eastAsia="en-US"/>
        </w:rPr>
      </w:pPr>
      <w:r w:rsidRPr="00AA6722">
        <w:rPr>
          <w:rStyle w:val="FontStyle23"/>
          <w:rFonts w:ascii="Arial Unicode MS" w:eastAsia="Arial Unicode MS" w:hAnsi="Arial Unicode MS" w:cs="Arial Unicode MS"/>
          <w:sz w:val="20"/>
          <w:szCs w:val="22"/>
          <w:lang w:eastAsia="en-US"/>
        </w:rPr>
        <w:t>GENEVA, 15 – 17 JUNE 2015</w:t>
      </w:r>
    </w:p>
    <w:p w:rsidR="0076276A" w:rsidRPr="00AA6722" w:rsidRDefault="0076276A" w:rsidP="0076276A">
      <w:pPr>
        <w:pStyle w:val="Style12"/>
        <w:widowControl/>
        <w:tabs>
          <w:tab w:val="left" w:pos="8506"/>
        </w:tabs>
        <w:spacing w:before="67"/>
        <w:rPr>
          <w:rStyle w:val="FontStyle23"/>
          <w:rFonts w:ascii="Arial Unicode MS" w:eastAsia="Arial Unicode MS" w:hAnsi="Arial Unicode MS" w:cs="Arial Unicode MS"/>
          <w:sz w:val="22"/>
          <w:szCs w:val="22"/>
          <w:lang w:eastAsia="en-US"/>
        </w:rPr>
      </w:pPr>
    </w:p>
    <w:p w:rsidR="00FD21A1" w:rsidRPr="00AA6722" w:rsidRDefault="0076276A" w:rsidP="00FD21A1">
      <w:pPr>
        <w:pStyle w:val="Style12"/>
        <w:widowControl/>
        <w:tabs>
          <w:tab w:val="left" w:pos="8506"/>
        </w:tabs>
        <w:spacing w:before="67"/>
        <w:jc w:val="center"/>
        <w:rPr>
          <w:rStyle w:val="FontStyle23"/>
          <w:rFonts w:ascii="Arial Unicode MS" w:eastAsia="Arial Unicode MS" w:hAnsi="Arial Unicode MS" w:cs="Arial Unicode MS"/>
          <w:b/>
          <w:szCs w:val="22"/>
          <w:lang w:eastAsia="en-US"/>
        </w:rPr>
      </w:pPr>
      <w:r w:rsidRPr="00AA6722">
        <w:rPr>
          <w:rStyle w:val="FontStyle23"/>
          <w:rFonts w:ascii="Arial Unicode MS" w:eastAsia="Arial Unicode MS" w:hAnsi="Arial Unicode MS" w:cs="Arial Unicode MS"/>
          <w:b/>
          <w:szCs w:val="22"/>
          <w:lang w:eastAsia="en-US"/>
        </w:rPr>
        <w:t>The 3</w:t>
      </w:r>
      <w:r w:rsidRPr="00AA6722">
        <w:rPr>
          <w:rStyle w:val="FontStyle23"/>
          <w:rFonts w:ascii="Arial Unicode MS" w:eastAsia="Arial Unicode MS" w:hAnsi="Arial Unicode MS" w:cs="Arial Unicode MS"/>
          <w:b/>
          <w:szCs w:val="22"/>
          <w:vertAlign w:val="superscript"/>
          <w:lang w:eastAsia="en-US"/>
        </w:rPr>
        <w:t>rd</w:t>
      </w:r>
      <w:r w:rsidRPr="00AA6722">
        <w:rPr>
          <w:rStyle w:val="FontStyle23"/>
          <w:rFonts w:ascii="Arial Unicode MS" w:eastAsia="Arial Unicode MS" w:hAnsi="Arial Unicode MS" w:cs="Arial Unicode MS"/>
          <w:b/>
          <w:szCs w:val="22"/>
          <w:lang w:eastAsia="en-US"/>
        </w:rPr>
        <w:t xml:space="preserve"> Pillar of Aarhus Convention – many Questions or </w:t>
      </w:r>
      <w:r w:rsidR="00B2765C" w:rsidRPr="00AA6722">
        <w:rPr>
          <w:rStyle w:val="FontStyle23"/>
          <w:rFonts w:ascii="Arial Unicode MS" w:eastAsia="Arial Unicode MS" w:hAnsi="Arial Unicode MS" w:cs="Arial Unicode MS"/>
          <w:b/>
          <w:szCs w:val="22"/>
          <w:lang w:eastAsia="en-US"/>
        </w:rPr>
        <w:t xml:space="preserve">a </w:t>
      </w:r>
      <w:r w:rsidRPr="00AA6722">
        <w:rPr>
          <w:rStyle w:val="FontStyle23"/>
          <w:rFonts w:ascii="Arial Unicode MS" w:eastAsia="Arial Unicode MS" w:hAnsi="Arial Unicode MS" w:cs="Arial Unicode MS"/>
          <w:b/>
          <w:szCs w:val="22"/>
          <w:lang w:eastAsia="en-US"/>
        </w:rPr>
        <w:t xml:space="preserve">Clear Message? </w:t>
      </w:r>
    </w:p>
    <w:p w:rsidR="00FE660A" w:rsidRPr="00AA6722" w:rsidRDefault="00FE660A" w:rsidP="00FD21A1">
      <w:pPr>
        <w:pStyle w:val="Style12"/>
        <w:widowControl/>
        <w:tabs>
          <w:tab w:val="left" w:pos="8506"/>
        </w:tabs>
        <w:spacing w:before="67"/>
        <w:jc w:val="center"/>
        <w:rPr>
          <w:rStyle w:val="FontStyle23"/>
          <w:rFonts w:ascii="Arial Unicode MS" w:eastAsia="Arial Unicode MS" w:hAnsi="Arial Unicode MS" w:cs="Arial Unicode MS"/>
          <w:sz w:val="20"/>
          <w:szCs w:val="22"/>
          <w:lang w:eastAsia="en-US"/>
        </w:rPr>
      </w:pPr>
      <w:r w:rsidRPr="00AA6722">
        <w:rPr>
          <w:rStyle w:val="FontStyle23"/>
          <w:rFonts w:ascii="Arial Unicode MS" w:eastAsia="Arial Unicode MS" w:hAnsi="Arial Unicode MS" w:cs="Arial Unicode MS"/>
          <w:sz w:val="20"/>
          <w:szCs w:val="22"/>
          <w:lang w:eastAsia="en-US"/>
        </w:rPr>
        <w:t xml:space="preserve">- </w:t>
      </w:r>
      <w:r w:rsidR="00F41997" w:rsidRPr="00AA6722">
        <w:rPr>
          <w:rStyle w:val="FontStyle23"/>
          <w:rFonts w:ascii="Arial Unicode MS" w:eastAsia="Arial Unicode MS" w:hAnsi="Arial Unicode MS" w:cs="Arial Unicode MS"/>
          <w:sz w:val="20"/>
          <w:szCs w:val="22"/>
          <w:lang w:eastAsia="en-US"/>
        </w:rPr>
        <w:t>Some</w:t>
      </w:r>
      <w:r w:rsidRPr="00AA6722">
        <w:rPr>
          <w:rStyle w:val="FontStyle23"/>
          <w:rFonts w:ascii="Arial Unicode MS" w:eastAsia="Arial Unicode MS" w:hAnsi="Arial Unicode MS" w:cs="Arial Unicode MS"/>
          <w:sz w:val="20"/>
          <w:szCs w:val="22"/>
          <w:lang w:eastAsia="en-US"/>
        </w:rPr>
        <w:t xml:space="preserve"> notes and </w:t>
      </w:r>
      <w:r w:rsidR="00FD21A1" w:rsidRPr="00AA6722">
        <w:rPr>
          <w:rStyle w:val="FontStyle23"/>
          <w:rFonts w:ascii="Arial Unicode MS" w:eastAsia="Arial Unicode MS" w:hAnsi="Arial Unicode MS" w:cs="Arial Unicode MS"/>
          <w:sz w:val="20"/>
          <w:szCs w:val="22"/>
          <w:lang w:eastAsia="en-US"/>
        </w:rPr>
        <w:t>general remarks o</w:t>
      </w:r>
      <w:r w:rsidR="006907FB" w:rsidRPr="00AA6722">
        <w:rPr>
          <w:rStyle w:val="FontStyle23"/>
          <w:rFonts w:ascii="Arial Unicode MS" w:eastAsia="Arial Unicode MS" w:hAnsi="Arial Unicode MS" w:cs="Arial Unicode MS"/>
          <w:sz w:val="20"/>
          <w:szCs w:val="22"/>
          <w:lang w:eastAsia="en-US"/>
        </w:rPr>
        <w:t>n</w:t>
      </w:r>
      <w:r w:rsidR="00FD21A1" w:rsidRPr="00AA6722">
        <w:rPr>
          <w:rStyle w:val="FontStyle23"/>
          <w:rFonts w:ascii="Arial Unicode MS" w:eastAsia="Arial Unicode MS" w:hAnsi="Arial Unicode MS" w:cs="Arial Unicode MS"/>
          <w:sz w:val="20"/>
          <w:szCs w:val="22"/>
          <w:lang w:eastAsia="en-US"/>
        </w:rPr>
        <w:t xml:space="preserve"> </w:t>
      </w:r>
      <w:r w:rsidRPr="00AA6722">
        <w:rPr>
          <w:rStyle w:val="FontStyle23"/>
          <w:rFonts w:ascii="Arial Unicode MS" w:eastAsia="Arial Unicode MS" w:hAnsi="Arial Unicode MS" w:cs="Arial Unicode MS"/>
          <w:sz w:val="20"/>
          <w:szCs w:val="22"/>
          <w:lang w:eastAsia="en-US"/>
        </w:rPr>
        <w:t xml:space="preserve">the Slovak decision making procedure </w:t>
      </w:r>
    </w:p>
    <w:p w:rsidR="00FD21A1" w:rsidRPr="00AA6722" w:rsidRDefault="00FE660A" w:rsidP="00FD21A1">
      <w:pPr>
        <w:pStyle w:val="Style12"/>
        <w:widowControl/>
        <w:tabs>
          <w:tab w:val="left" w:pos="8506"/>
        </w:tabs>
        <w:spacing w:before="67"/>
        <w:jc w:val="center"/>
        <w:rPr>
          <w:rStyle w:val="FontStyle23"/>
          <w:rFonts w:ascii="Arial Unicode MS" w:eastAsia="Arial Unicode MS" w:hAnsi="Arial Unicode MS" w:cs="Arial Unicode MS"/>
          <w:sz w:val="20"/>
          <w:szCs w:val="22"/>
          <w:lang w:eastAsia="en-US"/>
        </w:rPr>
      </w:pPr>
      <w:r w:rsidRPr="00AA6722">
        <w:rPr>
          <w:rStyle w:val="FontStyle23"/>
          <w:rFonts w:ascii="Arial Unicode MS" w:eastAsia="Arial Unicode MS" w:hAnsi="Arial Unicode MS" w:cs="Arial Unicode MS"/>
          <w:sz w:val="20"/>
          <w:szCs w:val="22"/>
          <w:lang w:eastAsia="en-US"/>
        </w:rPr>
        <w:t xml:space="preserve">concerning </w:t>
      </w:r>
      <w:r w:rsidR="006907FB" w:rsidRPr="00AA6722">
        <w:rPr>
          <w:rStyle w:val="FontStyle23"/>
          <w:rFonts w:ascii="Arial Unicode MS" w:eastAsia="Arial Unicode MS" w:hAnsi="Arial Unicode MS" w:cs="Arial Unicode MS"/>
          <w:sz w:val="20"/>
          <w:szCs w:val="22"/>
          <w:lang w:eastAsia="en-US"/>
        </w:rPr>
        <w:t>the</w:t>
      </w:r>
      <w:r w:rsidRPr="00AA6722">
        <w:rPr>
          <w:rStyle w:val="FontStyle23"/>
          <w:rFonts w:ascii="Arial Unicode MS" w:eastAsia="Arial Unicode MS" w:hAnsi="Arial Unicode MS" w:cs="Arial Unicode MS"/>
          <w:sz w:val="20"/>
          <w:szCs w:val="22"/>
          <w:lang w:eastAsia="en-US"/>
        </w:rPr>
        <w:t xml:space="preserve"> application of the 3</w:t>
      </w:r>
      <w:r w:rsidRPr="00AA6722">
        <w:rPr>
          <w:rStyle w:val="FontStyle23"/>
          <w:rFonts w:ascii="Arial Unicode MS" w:eastAsia="Arial Unicode MS" w:hAnsi="Arial Unicode MS" w:cs="Arial Unicode MS"/>
          <w:sz w:val="20"/>
          <w:szCs w:val="22"/>
          <w:vertAlign w:val="superscript"/>
          <w:lang w:eastAsia="en-US"/>
        </w:rPr>
        <w:t>rd</w:t>
      </w:r>
      <w:r w:rsidRPr="00AA6722">
        <w:rPr>
          <w:rStyle w:val="FontStyle23"/>
          <w:rFonts w:ascii="Arial Unicode MS" w:eastAsia="Arial Unicode MS" w:hAnsi="Arial Unicode MS" w:cs="Arial Unicode MS"/>
          <w:sz w:val="20"/>
          <w:szCs w:val="22"/>
          <w:lang w:eastAsia="en-US"/>
        </w:rPr>
        <w:t xml:space="preserve"> pillar</w:t>
      </w:r>
    </w:p>
    <w:p w:rsidR="00FD21A1" w:rsidRPr="00AA6722" w:rsidRDefault="00FD21A1" w:rsidP="00FD21A1">
      <w:pPr>
        <w:pStyle w:val="Style12"/>
        <w:widowControl/>
        <w:tabs>
          <w:tab w:val="left" w:pos="8506"/>
        </w:tabs>
        <w:spacing w:before="67"/>
        <w:jc w:val="center"/>
        <w:rPr>
          <w:rStyle w:val="FontStyle23"/>
          <w:rFonts w:ascii="Arial Unicode MS" w:eastAsia="Arial Unicode MS" w:hAnsi="Arial Unicode MS" w:cs="Arial Unicode MS"/>
          <w:b/>
          <w:sz w:val="20"/>
          <w:szCs w:val="22"/>
          <w:lang w:eastAsia="en-US"/>
        </w:rPr>
      </w:pPr>
    </w:p>
    <w:p w:rsidR="00FD21A1" w:rsidRPr="00AA6722" w:rsidRDefault="00FD21A1" w:rsidP="006E6F58">
      <w:pPr>
        <w:pStyle w:val="Style12"/>
        <w:widowControl/>
        <w:tabs>
          <w:tab w:val="left" w:pos="8506"/>
        </w:tabs>
        <w:spacing w:before="67"/>
        <w:jc w:val="center"/>
        <w:rPr>
          <w:rStyle w:val="FontStyle23"/>
          <w:rFonts w:ascii="Arial Unicode MS" w:eastAsia="Arial Unicode MS" w:hAnsi="Arial Unicode MS" w:cs="Arial Unicode MS"/>
          <w:b/>
          <w:sz w:val="20"/>
          <w:szCs w:val="22"/>
          <w:lang w:eastAsia="en-US"/>
        </w:rPr>
      </w:pPr>
    </w:p>
    <w:p w:rsidR="00FD21A1" w:rsidRPr="00AA6722" w:rsidRDefault="006E6F58" w:rsidP="006E6F58">
      <w:pPr>
        <w:pStyle w:val="Style12"/>
        <w:widowControl/>
        <w:tabs>
          <w:tab w:val="left" w:pos="8506"/>
        </w:tabs>
        <w:spacing w:before="67"/>
        <w:jc w:val="center"/>
        <w:rPr>
          <w:rStyle w:val="FontStyle23"/>
          <w:rFonts w:ascii="Arial Unicode MS" w:eastAsia="Arial Unicode MS" w:hAnsi="Arial Unicode MS" w:cs="Arial Unicode MS"/>
          <w:b/>
          <w:sz w:val="22"/>
          <w:szCs w:val="22"/>
          <w:lang w:eastAsia="en-US"/>
        </w:rPr>
      </w:pPr>
      <w:r w:rsidRPr="00AA6722">
        <w:rPr>
          <w:rStyle w:val="FontStyle23"/>
          <w:rFonts w:ascii="Arial Unicode MS" w:eastAsia="Arial Unicode MS" w:hAnsi="Arial Unicode MS" w:cs="Arial Unicode MS"/>
          <w:b/>
          <w:sz w:val="22"/>
          <w:szCs w:val="22"/>
          <w:lang w:eastAsia="en-US"/>
        </w:rPr>
        <w:t xml:space="preserve">Dr. </w:t>
      </w:r>
      <w:r w:rsidR="00FD21A1" w:rsidRPr="00AA6722">
        <w:rPr>
          <w:rStyle w:val="FontStyle23"/>
          <w:rFonts w:ascii="Arial Unicode MS" w:eastAsia="Arial Unicode MS" w:hAnsi="Arial Unicode MS" w:cs="Arial Unicode MS"/>
          <w:b/>
          <w:sz w:val="22"/>
          <w:szCs w:val="22"/>
          <w:lang w:eastAsia="en-US"/>
        </w:rPr>
        <w:t>Miroslav G</w:t>
      </w:r>
      <w:r w:rsidRPr="00AA6722">
        <w:rPr>
          <w:rStyle w:val="FontStyle23"/>
          <w:rFonts w:ascii="Arial Unicode MS" w:eastAsia="Arial Unicode MS" w:hAnsi="Arial Unicode MS" w:cs="Arial Unicode MS"/>
          <w:b/>
          <w:sz w:val="22"/>
          <w:szCs w:val="22"/>
          <w:lang w:eastAsia="en-US"/>
        </w:rPr>
        <w:t>AVALEC</w:t>
      </w:r>
    </w:p>
    <w:p w:rsidR="00C202E6" w:rsidRPr="00AA6722" w:rsidRDefault="00C202E6" w:rsidP="006E6F58">
      <w:pPr>
        <w:pStyle w:val="Style12"/>
        <w:widowControl/>
        <w:tabs>
          <w:tab w:val="left" w:pos="8506"/>
        </w:tabs>
        <w:spacing w:before="67"/>
        <w:jc w:val="center"/>
        <w:rPr>
          <w:rStyle w:val="FontStyle23"/>
          <w:rFonts w:ascii="Arial Unicode MS" w:eastAsia="Arial Unicode MS" w:hAnsi="Arial Unicode MS" w:cs="Arial Unicode MS"/>
          <w:b/>
          <w:sz w:val="22"/>
          <w:szCs w:val="22"/>
          <w:lang w:eastAsia="en-US"/>
        </w:rPr>
      </w:pPr>
      <w:r w:rsidRPr="00AA6722">
        <w:rPr>
          <w:rStyle w:val="FontStyle23"/>
          <w:rFonts w:ascii="Arial Unicode MS" w:eastAsia="Arial Unicode MS" w:hAnsi="Arial Unicode MS" w:cs="Arial Unicode MS"/>
          <w:b/>
          <w:sz w:val="22"/>
          <w:szCs w:val="22"/>
          <w:lang w:eastAsia="en-US"/>
        </w:rPr>
        <w:t>President of the 1</w:t>
      </w:r>
      <w:r w:rsidRPr="00AA6722">
        <w:rPr>
          <w:rStyle w:val="FontStyle23"/>
          <w:rFonts w:ascii="Arial Unicode MS" w:eastAsia="Arial Unicode MS" w:hAnsi="Arial Unicode MS" w:cs="Arial Unicode MS"/>
          <w:b/>
          <w:sz w:val="22"/>
          <w:szCs w:val="22"/>
          <w:vertAlign w:val="superscript"/>
          <w:lang w:eastAsia="en-US"/>
        </w:rPr>
        <w:t>st</w:t>
      </w:r>
      <w:r w:rsidRPr="00AA6722">
        <w:rPr>
          <w:rStyle w:val="FontStyle23"/>
          <w:rFonts w:ascii="Arial Unicode MS" w:eastAsia="Arial Unicode MS" w:hAnsi="Arial Unicode MS" w:cs="Arial Unicode MS"/>
          <w:b/>
          <w:sz w:val="22"/>
          <w:szCs w:val="22"/>
          <w:lang w:eastAsia="en-US"/>
        </w:rPr>
        <w:t xml:space="preserve"> </w:t>
      </w:r>
      <w:r w:rsidR="00F41997" w:rsidRPr="00AA6722">
        <w:rPr>
          <w:rStyle w:val="FontStyle23"/>
          <w:rFonts w:ascii="Arial Unicode MS" w:eastAsia="Arial Unicode MS" w:hAnsi="Arial Unicode MS" w:cs="Arial Unicode MS"/>
          <w:b/>
          <w:sz w:val="22"/>
          <w:szCs w:val="22"/>
          <w:lang w:eastAsia="en-US"/>
        </w:rPr>
        <w:t>C</w:t>
      </w:r>
      <w:r w:rsidR="009C259D" w:rsidRPr="00AA6722">
        <w:rPr>
          <w:rStyle w:val="FontStyle23"/>
          <w:rFonts w:ascii="Arial Unicode MS" w:eastAsia="Arial Unicode MS" w:hAnsi="Arial Unicode MS" w:cs="Arial Unicode MS"/>
          <w:b/>
          <w:sz w:val="22"/>
          <w:szCs w:val="22"/>
          <w:lang w:eastAsia="en-US"/>
        </w:rPr>
        <w:t>hamber</w:t>
      </w:r>
      <w:r w:rsidRPr="00AA6722">
        <w:rPr>
          <w:rStyle w:val="FontStyle23"/>
          <w:rFonts w:ascii="Arial Unicode MS" w:eastAsia="Arial Unicode MS" w:hAnsi="Arial Unicode MS" w:cs="Arial Unicode MS"/>
          <w:b/>
          <w:sz w:val="22"/>
          <w:szCs w:val="22"/>
          <w:lang w:eastAsia="en-US"/>
        </w:rPr>
        <w:t xml:space="preserve"> of </w:t>
      </w:r>
      <w:r w:rsidR="00F41997" w:rsidRPr="00AA6722">
        <w:rPr>
          <w:rStyle w:val="FontStyle23"/>
          <w:rFonts w:ascii="Arial Unicode MS" w:eastAsia="Arial Unicode MS" w:hAnsi="Arial Unicode MS" w:cs="Arial Unicode MS"/>
          <w:b/>
          <w:sz w:val="22"/>
          <w:szCs w:val="22"/>
          <w:lang w:eastAsia="en-US"/>
        </w:rPr>
        <w:t xml:space="preserve">the </w:t>
      </w:r>
      <w:r w:rsidRPr="00AA6722">
        <w:rPr>
          <w:rStyle w:val="FontStyle23"/>
          <w:rFonts w:ascii="Arial Unicode MS" w:eastAsia="Arial Unicode MS" w:hAnsi="Arial Unicode MS" w:cs="Arial Unicode MS"/>
          <w:b/>
          <w:sz w:val="22"/>
          <w:szCs w:val="22"/>
          <w:lang w:eastAsia="en-US"/>
        </w:rPr>
        <w:t>Administrative Department and</w:t>
      </w:r>
    </w:p>
    <w:p w:rsidR="00C202E6" w:rsidRPr="00AA6722" w:rsidRDefault="00C202E6" w:rsidP="00C202E6">
      <w:pPr>
        <w:pStyle w:val="Style12"/>
        <w:widowControl/>
        <w:tabs>
          <w:tab w:val="left" w:pos="8506"/>
        </w:tabs>
        <w:spacing w:before="67"/>
        <w:jc w:val="center"/>
        <w:rPr>
          <w:rStyle w:val="FontStyle23"/>
          <w:rFonts w:ascii="Arial Unicode MS" w:eastAsia="Arial Unicode MS" w:hAnsi="Arial Unicode MS" w:cs="Arial Unicode MS"/>
          <w:b/>
          <w:sz w:val="22"/>
          <w:szCs w:val="22"/>
          <w:lang w:eastAsia="en-US"/>
        </w:rPr>
      </w:pPr>
      <w:r w:rsidRPr="00AA6722">
        <w:rPr>
          <w:rStyle w:val="FontStyle23"/>
          <w:rFonts w:ascii="Arial Unicode MS" w:eastAsia="Arial Unicode MS" w:hAnsi="Arial Unicode MS" w:cs="Arial Unicode MS"/>
          <w:b/>
          <w:sz w:val="22"/>
          <w:szCs w:val="22"/>
          <w:lang w:eastAsia="en-US"/>
        </w:rPr>
        <w:t>Judge in the Slovak Supreme Court</w:t>
      </w:r>
    </w:p>
    <w:p w:rsidR="00C202E6" w:rsidRPr="00AA6722" w:rsidRDefault="00C202E6" w:rsidP="006E6F58">
      <w:pPr>
        <w:pStyle w:val="Style12"/>
        <w:widowControl/>
        <w:tabs>
          <w:tab w:val="left" w:pos="8506"/>
        </w:tabs>
        <w:spacing w:before="67"/>
        <w:jc w:val="center"/>
        <w:rPr>
          <w:rStyle w:val="FontStyle23"/>
          <w:rFonts w:ascii="Arial Unicode MS" w:eastAsia="Arial Unicode MS" w:hAnsi="Arial Unicode MS" w:cs="Arial Unicode MS"/>
          <w:b/>
          <w:sz w:val="20"/>
          <w:szCs w:val="22"/>
          <w:lang w:eastAsia="en-US"/>
        </w:rPr>
      </w:pPr>
    </w:p>
    <w:p w:rsidR="00CD7CC4" w:rsidRPr="00AA6722" w:rsidRDefault="007120C3" w:rsidP="00C00B5E">
      <w:pPr>
        <w:pStyle w:val="Style12"/>
        <w:widowControl/>
        <w:tabs>
          <w:tab w:val="left" w:pos="8506"/>
        </w:tabs>
        <w:spacing w:before="67" w:line="220" w:lineRule="exact"/>
        <w:rPr>
          <w:rStyle w:val="FontStyle23"/>
          <w:rFonts w:ascii="Arial Unicode MS" w:eastAsia="Arial Unicode MS" w:hAnsi="Arial Unicode MS" w:cs="Arial Unicode MS"/>
          <w:b/>
          <w:sz w:val="20"/>
          <w:szCs w:val="22"/>
          <w:lang w:eastAsia="en-US"/>
        </w:rPr>
      </w:pPr>
      <w:r w:rsidRPr="00AA6722">
        <w:rPr>
          <w:rStyle w:val="FontStyle23"/>
          <w:rFonts w:ascii="Arial Unicode MS" w:eastAsia="Arial Unicode MS" w:hAnsi="Arial Unicode MS" w:cs="Arial Unicode MS"/>
          <w:b/>
          <w:sz w:val="20"/>
          <w:szCs w:val="22"/>
          <w:lang w:eastAsia="en-US"/>
        </w:rPr>
        <w:t>Summary:</w:t>
      </w:r>
    </w:p>
    <w:p w:rsidR="007120C3" w:rsidRPr="00AA6722" w:rsidRDefault="007120C3" w:rsidP="00C00B5E">
      <w:pPr>
        <w:pStyle w:val="Style12"/>
        <w:widowControl/>
        <w:tabs>
          <w:tab w:val="left" w:pos="8506"/>
        </w:tabs>
        <w:spacing w:before="67" w:line="220" w:lineRule="exact"/>
        <w:rPr>
          <w:rStyle w:val="FontStyle23"/>
          <w:rFonts w:ascii="Arial Unicode MS" w:eastAsia="Arial Unicode MS" w:hAnsi="Arial Unicode MS" w:cs="Arial Unicode MS"/>
          <w:b/>
          <w:sz w:val="20"/>
          <w:szCs w:val="22"/>
          <w:lang w:eastAsia="en-US"/>
        </w:rPr>
      </w:pPr>
      <w:r w:rsidRPr="00AA6722">
        <w:rPr>
          <w:rStyle w:val="FontStyle23"/>
          <w:rFonts w:ascii="Arial Unicode MS" w:eastAsia="Arial Unicode MS" w:hAnsi="Arial Unicode MS" w:cs="Arial Unicode MS"/>
          <w:b/>
          <w:sz w:val="20"/>
          <w:szCs w:val="22"/>
          <w:lang w:eastAsia="en-US"/>
        </w:rPr>
        <w:t>I. Foreword</w:t>
      </w:r>
    </w:p>
    <w:p w:rsidR="007120C3" w:rsidRPr="00AA6722" w:rsidRDefault="007120C3" w:rsidP="00C00B5E">
      <w:pPr>
        <w:pStyle w:val="Style12"/>
        <w:widowControl/>
        <w:tabs>
          <w:tab w:val="left" w:pos="8506"/>
        </w:tabs>
        <w:spacing w:before="67" w:line="220" w:lineRule="exact"/>
        <w:rPr>
          <w:rStyle w:val="FontStyle23"/>
          <w:rFonts w:ascii="Arial Unicode MS" w:eastAsia="Arial Unicode MS" w:hAnsi="Arial Unicode MS" w:cs="Arial Unicode MS"/>
          <w:sz w:val="20"/>
          <w:szCs w:val="22"/>
          <w:lang w:eastAsia="en-US"/>
        </w:rPr>
      </w:pPr>
      <w:r w:rsidRPr="00AA6722">
        <w:rPr>
          <w:rStyle w:val="FontStyle23"/>
          <w:rFonts w:ascii="Arial Unicode MS" w:eastAsia="Arial Unicode MS" w:hAnsi="Arial Unicode MS" w:cs="Arial Unicode MS"/>
          <w:sz w:val="20"/>
          <w:szCs w:val="22"/>
          <w:lang w:eastAsia="en-US"/>
        </w:rPr>
        <w:t>1. – Starting point</w:t>
      </w:r>
    </w:p>
    <w:p w:rsidR="007120C3" w:rsidRPr="00AA6722" w:rsidRDefault="007120C3" w:rsidP="00C00B5E">
      <w:pPr>
        <w:pStyle w:val="Style12"/>
        <w:widowControl/>
        <w:tabs>
          <w:tab w:val="left" w:pos="8506"/>
        </w:tabs>
        <w:spacing w:before="67" w:line="220" w:lineRule="exact"/>
        <w:rPr>
          <w:rStyle w:val="FontStyle23"/>
          <w:rFonts w:ascii="Arial Unicode MS" w:eastAsia="Arial Unicode MS" w:hAnsi="Arial Unicode MS" w:cs="Arial Unicode MS"/>
          <w:sz w:val="20"/>
          <w:szCs w:val="22"/>
          <w:lang w:eastAsia="en-US"/>
        </w:rPr>
      </w:pPr>
      <w:r w:rsidRPr="00AA6722">
        <w:rPr>
          <w:rStyle w:val="FontStyle23"/>
          <w:rFonts w:ascii="Arial Unicode MS" w:eastAsia="Arial Unicode MS" w:hAnsi="Arial Unicode MS" w:cs="Arial Unicode MS"/>
          <w:sz w:val="20"/>
          <w:szCs w:val="22"/>
          <w:lang w:eastAsia="en-US"/>
        </w:rPr>
        <w:t xml:space="preserve">2. – </w:t>
      </w:r>
      <w:r w:rsidR="00C00B5E" w:rsidRPr="00AA6722">
        <w:rPr>
          <w:rStyle w:val="FontStyle23"/>
          <w:rFonts w:ascii="Arial Unicode MS" w:eastAsia="Arial Unicode MS" w:hAnsi="Arial Unicode MS" w:cs="Arial Unicode MS"/>
          <w:sz w:val="20"/>
          <w:szCs w:val="22"/>
          <w:lang w:eastAsia="en-US"/>
        </w:rPr>
        <w:t>T</w:t>
      </w:r>
      <w:r w:rsidRPr="00AA6722">
        <w:rPr>
          <w:rStyle w:val="FontStyle23"/>
          <w:rFonts w:ascii="Arial Unicode MS" w:eastAsia="Arial Unicode MS" w:hAnsi="Arial Unicode MS" w:cs="Arial Unicode MS"/>
          <w:sz w:val="20"/>
          <w:szCs w:val="22"/>
          <w:lang w:eastAsia="en-US"/>
        </w:rPr>
        <w:t>he Slovak judicial system in brief</w:t>
      </w:r>
      <w:r w:rsidR="006907FB" w:rsidRPr="00AA6722">
        <w:rPr>
          <w:rStyle w:val="FontStyle23"/>
          <w:rFonts w:ascii="Arial Unicode MS" w:eastAsia="Arial Unicode MS" w:hAnsi="Arial Unicode MS" w:cs="Arial Unicode MS"/>
          <w:sz w:val="20"/>
          <w:szCs w:val="22"/>
          <w:lang w:eastAsia="en-US"/>
        </w:rPr>
        <w:t>/ introduction of the Slovak judicial system</w:t>
      </w:r>
    </w:p>
    <w:p w:rsidR="00C00B5E" w:rsidRPr="00AA6722" w:rsidRDefault="007120C3" w:rsidP="00C00B5E">
      <w:pPr>
        <w:pStyle w:val="Style12"/>
        <w:widowControl/>
        <w:tabs>
          <w:tab w:val="left" w:pos="8506"/>
        </w:tabs>
        <w:spacing w:before="67" w:line="220" w:lineRule="exact"/>
        <w:rPr>
          <w:rStyle w:val="FontStyle23"/>
          <w:rFonts w:ascii="Arial Unicode MS" w:eastAsia="Arial Unicode MS" w:hAnsi="Arial Unicode MS" w:cs="Arial Unicode MS"/>
          <w:sz w:val="20"/>
          <w:szCs w:val="22"/>
          <w:lang w:eastAsia="en-US"/>
        </w:rPr>
      </w:pPr>
      <w:r w:rsidRPr="00AA6722">
        <w:rPr>
          <w:rStyle w:val="FontStyle23"/>
          <w:rFonts w:ascii="Arial Unicode MS" w:eastAsia="Arial Unicode MS" w:hAnsi="Arial Unicode MS" w:cs="Arial Unicode MS"/>
          <w:sz w:val="20"/>
          <w:szCs w:val="22"/>
          <w:lang w:eastAsia="en-US"/>
        </w:rPr>
        <w:t xml:space="preserve">3. – </w:t>
      </w:r>
      <w:r w:rsidR="00C00B5E" w:rsidRPr="00AA6722">
        <w:rPr>
          <w:rStyle w:val="FontStyle23"/>
          <w:rFonts w:ascii="Arial Unicode MS" w:eastAsia="Arial Unicode MS" w:hAnsi="Arial Unicode MS" w:cs="Arial Unicode MS"/>
          <w:sz w:val="20"/>
          <w:szCs w:val="22"/>
          <w:lang w:eastAsia="en-US"/>
        </w:rPr>
        <w:t>The Slovak judicial techniques</w:t>
      </w:r>
    </w:p>
    <w:p w:rsidR="007120C3" w:rsidRPr="00AA6722" w:rsidRDefault="00C00B5E" w:rsidP="00C00B5E">
      <w:pPr>
        <w:pStyle w:val="Style12"/>
        <w:widowControl/>
        <w:tabs>
          <w:tab w:val="left" w:pos="8506"/>
        </w:tabs>
        <w:spacing w:before="67" w:line="220" w:lineRule="exact"/>
        <w:rPr>
          <w:rStyle w:val="FontStyle23"/>
          <w:rFonts w:ascii="Arial Unicode MS" w:eastAsia="Arial Unicode MS" w:hAnsi="Arial Unicode MS" w:cs="Arial Unicode MS"/>
          <w:sz w:val="20"/>
          <w:szCs w:val="22"/>
          <w:lang w:eastAsia="en-US"/>
        </w:rPr>
      </w:pPr>
      <w:r w:rsidRPr="00AA6722">
        <w:rPr>
          <w:rStyle w:val="FontStyle23"/>
          <w:rFonts w:ascii="Arial Unicode MS" w:eastAsia="Arial Unicode MS" w:hAnsi="Arial Unicode MS" w:cs="Arial Unicode MS"/>
          <w:sz w:val="20"/>
          <w:szCs w:val="22"/>
          <w:lang w:eastAsia="en-US"/>
        </w:rPr>
        <w:t>4. – T</w:t>
      </w:r>
      <w:r w:rsidR="007120C3" w:rsidRPr="00AA6722">
        <w:rPr>
          <w:rStyle w:val="FontStyle23"/>
          <w:rFonts w:ascii="Arial Unicode MS" w:eastAsia="Arial Unicode MS" w:hAnsi="Arial Unicode MS" w:cs="Arial Unicode MS"/>
          <w:sz w:val="20"/>
          <w:szCs w:val="22"/>
          <w:lang w:eastAsia="en-US"/>
        </w:rPr>
        <w:t xml:space="preserve">he </w:t>
      </w:r>
      <w:r w:rsidR="007F7704" w:rsidRPr="00AA6722">
        <w:rPr>
          <w:rStyle w:val="FontStyle23"/>
          <w:rFonts w:ascii="Arial Unicode MS" w:eastAsia="Arial Unicode MS" w:hAnsi="Arial Unicode MS" w:cs="Arial Unicode MS"/>
          <w:sz w:val="20"/>
          <w:szCs w:val="22"/>
          <w:lang w:eastAsia="en-US"/>
        </w:rPr>
        <w:t xml:space="preserve">Slovak </w:t>
      </w:r>
      <w:r w:rsidR="007F7704" w:rsidRPr="00AA6722">
        <w:rPr>
          <w:rFonts w:ascii="Arial Unicode MS" w:eastAsia="Arial Unicode MS" w:hAnsi="Arial Unicode MS" w:cs="Arial Unicode MS"/>
          <w:sz w:val="20"/>
          <w:lang w:eastAsia="cs-CZ"/>
        </w:rPr>
        <w:t xml:space="preserve">process of judicial </w:t>
      </w:r>
      <w:r w:rsidRPr="00AA6722">
        <w:rPr>
          <w:rFonts w:ascii="Arial Unicode MS" w:eastAsia="Arial Unicode MS" w:hAnsi="Arial Unicode MS" w:cs="Arial Unicode MS"/>
          <w:sz w:val="20"/>
          <w:lang w:eastAsia="cs-CZ"/>
        </w:rPr>
        <w:t>i</w:t>
      </w:r>
      <w:r w:rsidR="007F7704" w:rsidRPr="00AA6722">
        <w:rPr>
          <w:rFonts w:ascii="Arial Unicode MS" w:eastAsia="Arial Unicode MS" w:hAnsi="Arial Unicode MS" w:cs="Arial Unicode MS"/>
          <w:sz w:val="20"/>
          <w:lang w:eastAsia="cs-CZ"/>
        </w:rPr>
        <w:t>nternational law application</w:t>
      </w:r>
      <w:r w:rsidR="007F7704" w:rsidRPr="00AA6722">
        <w:rPr>
          <w:rStyle w:val="FontStyle23"/>
          <w:rFonts w:ascii="Arial Unicode MS" w:eastAsia="Arial Unicode MS" w:hAnsi="Arial Unicode MS" w:cs="Arial Unicode MS"/>
          <w:sz w:val="20"/>
          <w:szCs w:val="22"/>
          <w:lang w:eastAsia="en-US"/>
        </w:rPr>
        <w:t xml:space="preserve"> </w:t>
      </w:r>
    </w:p>
    <w:p w:rsidR="000E4D7D" w:rsidRPr="00AA6722" w:rsidRDefault="000E4D7D" w:rsidP="00C00B5E">
      <w:pPr>
        <w:pStyle w:val="Style12"/>
        <w:widowControl/>
        <w:tabs>
          <w:tab w:val="left" w:pos="8506"/>
        </w:tabs>
        <w:spacing w:before="67" w:line="220" w:lineRule="exact"/>
        <w:rPr>
          <w:rStyle w:val="FontStyle23"/>
          <w:rFonts w:ascii="Arial Unicode MS" w:eastAsia="Arial Unicode MS" w:hAnsi="Arial Unicode MS" w:cs="Arial Unicode MS"/>
          <w:b/>
          <w:sz w:val="20"/>
          <w:szCs w:val="22"/>
          <w:lang w:eastAsia="en-US"/>
        </w:rPr>
      </w:pPr>
      <w:r w:rsidRPr="00AA6722">
        <w:rPr>
          <w:rStyle w:val="FontStyle23"/>
          <w:rFonts w:ascii="Arial Unicode MS" w:eastAsia="Arial Unicode MS" w:hAnsi="Arial Unicode MS" w:cs="Arial Unicode MS"/>
          <w:b/>
          <w:sz w:val="20"/>
          <w:szCs w:val="22"/>
          <w:lang w:eastAsia="en-US"/>
        </w:rPr>
        <w:t xml:space="preserve">II. </w:t>
      </w:r>
      <w:r w:rsidR="001D5D51" w:rsidRPr="00AA6722">
        <w:rPr>
          <w:rStyle w:val="FontStyle23"/>
          <w:rFonts w:ascii="Arial Unicode MS" w:eastAsia="Arial Unicode MS" w:hAnsi="Arial Unicode MS" w:cs="Arial Unicode MS"/>
          <w:b/>
          <w:sz w:val="20"/>
          <w:szCs w:val="22"/>
          <w:lang w:eastAsia="en-US"/>
        </w:rPr>
        <w:t>The Aarhus Convention and its application</w:t>
      </w:r>
    </w:p>
    <w:p w:rsidR="00340A77" w:rsidRPr="00AA6722" w:rsidRDefault="00340A77" w:rsidP="00C00B5E">
      <w:pPr>
        <w:pStyle w:val="Style12"/>
        <w:widowControl/>
        <w:tabs>
          <w:tab w:val="left" w:pos="8506"/>
        </w:tabs>
        <w:spacing w:before="67" w:line="220" w:lineRule="exact"/>
        <w:rPr>
          <w:rStyle w:val="FontStyle23"/>
          <w:rFonts w:ascii="Arial Unicode MS" w:eastAsia="Arial Unicode MS" w:hAnsi="Arial Unicode MS" w:cs="Arial Unicode MS"/>
          <w:sz w:val="20"/>
          <w:szCs w:val="22"/>
          <w:lang w:eastAsia="en-US"/>
        </w:rPr>
      </w:pPr>
      <w:r w:rsidRPr="00AA6722">
        <w:rPr>
          <w:rStyle w:val="FontStyle23"/>
          <w:rFonts w:ascii="Arial Unicode MS" w:eastAsia="Arial Unicode MS" w:hAnsi="Arial Unicode MS" w:cs="Arial Unicode MS"/>
          <w:sz w:val="20"/>
          <w:szCs w:val="22"/>
          <w:lang w:eastAsia="en-US"/>
        </w:rPr>
        <w:t xml:space="preserve">1. – </w:t>
      </w:r>
      <w:r w:rsidR="00C00B5E" w:rsidRPr="00AA6722">
        <w:rPr>
          <w:rStyle w:val="FontStyle23"/>
          <w:rFonts w:ascii="Arial Unicode MS" w:eastAsia="Arial Unicode MS" w:hAnsi="Arial Unicode MS" w:cs="Arial Unicode MS"/>
          <w:sz w:val="20"/>
          <w:szCs w:val="22"/>
          <w:lang w:eastAsia="en-US"/>
        </w:rPr>
        <w:t>T</w:t>
      </w:r>
      <w:r w:rsidRPr="00AA6722">
        <w:rPr>
          <w:rStyle w:val="FontStyle23"/>
          <w:rFonts w:ascii="Arial Unicode MS" w:eastAsia="Arial Unicode MS" w:hAnsi="Arial Unicode MS" w:cs="Arial Unicode MS"/>
          <w:sz w:val="20"/>
          <w:szCs w:val="22"/>
          <w:lang w:eastAsia="en-US"/>
        </w:rPr>
        <w:t xml:space="preserve">he nature of </w:t>
      </w:r>
      <w:r w:rsidR="0058721F" w:rsidRPr="00AA6722">
        <w:rPr>
          <w:rStyle w:val="FontStyle23"/>
          <w:rFonts w:ascii="Arial Unicode MS" w:eastAsia="Arial Unicode MS" w:hAnsi="Arial Unicode MS" w:cs="Arial Unicode MS"/>
          <w:sz w:val="20"/>
          <w:szCs w:val="22"/>
          <w:lang w:eastAsia="en-US"/>
        </w:rPr>
        <w:t xml:space="preserve">the </w:t>
      </w:r>
      <w:r w:rsidRPr="00AA6722">
        <w:rPr>
          <w:rStyle w:val="FontStyle23"/>
          <w:rFonts w:ascii="Arial Unicode MS" w:eastAsia="Arial Unicode MS" w:hAnsi="Arial Unicode MS" w:cs="Arial Unicode MS"/>
          <w:sz w:val="20"/>
          <w:szCs w:val="22"/>
          <w:lang w:eastAsia="en-US"/>
        </w:rPr>
        <w:t>Aarhus Convention</w:t>
      </w:r>
    </w:p>
    <w:p w:rsidR="00C00B5E" w:rsidRPr="00AA6722" w:rsidRDefault="00C00B5E" w:rsidP="00C00B5E">
      <w:pPr>
        <w:pStyle w:val="Style12"/>
        <w:widowControl/>
        <w:tabs>
          <w:tab w:val="left" w:pos="8506"/>
        </w:tabs>
        <w:spacing w:before="67" w:line="220" w:lineRule="exact"/>
        <w:rPr>
          <w:rStyle w:val="FontStyle23"/>
          <w:rFonts w:ascii="Arial Unicode MS" w:eastAsia="Arial Unicode MS" w:hAnsi="Arial Unicode MS" w:cs="Arial Unicode MS"/>
          <w:sz w:val="20"/>
          <w:szCs w:val="22"/>
          <w:lang w:eastAsia="en-US"/>
        </w:rPr>
      </w:pPr>
      <w:r w:rsidRPr="00AA6722">
        <w:rPr>
          <w:rStyle w:val="FontStyle23"/>
          <w:rFonts w:ascii="Arial Unicode MS" w:eastAsia="Arial Unicode MS" w:hAnsi="Arial Unicode MS" w:cs="Arial Unicode MS"/>
          <w:sz w:val="20"/>
          <w:szCs w:val="22"/>
          <w:lang w:eastAsia="en-US"/>
        </w:rPr>
        <w:t>2. – The standing doctrine in Slovakia</w:t>
      </w:r>
    </w:p>
    <w:p w:rsidR="00C00B5E" w:rsidRPr="00AA6722" w:rsidRDefault="00C00B5E" w:rsidP="00C00B5E">
      <w:pPr>
        <w:pStyle w:val="Style12"/>
        <w:widowControl/>
        <w:tabs>
          <w:tab w:val="left" w:pos="8506"/>
        </w:tabs>
        <w:spacing w:before="67" w:line="220" w:lineRule="exact"/>
        <w:rPr>
          <w:rStyle w:val="FontStyle23"/>
          <w:rFonts w:ascii="Arial Unicode MS" w:eastAsia="Arial Unicode MS" w:hAnsi="Arial Unicode MS" w:cs="Arial Unicode MS"/>
          <w:sz w:val="20"/>
          <w:szCs w:val="22"/>
          <w:lang w:eastAsia="en-US"/>
        </w:rPr>
      </w:pPr>
      <w:r w:rsidRPr="00AA6722">
        <w:rPr>
          <w:rStyle w:val="FontStyle23"/>
          <w:rFonts w:ascii="Arial Unicode MS" w:eastAsia="Arial Unicode MS" w:hAnsi="Arial Unicode MS" w:cs="Arial Unicode MS"/>
          <w:sz w:val="20"/>
          <w:szCs w:val="22"/>
          <w:lang w:eastAsia="en-US"/>
        </w:rPr>
        <w:t xml:space="preserve">3. – The town </w:t>
      </w:r>
      <w:r w:rsidR="0058721F" w:rsidRPr="00AA6722">
        <w:rPr>
          <w:rStyle w:val="FontStyle23"/>
          <w:rFonts w:ascii="Arial Unicode MS" w:eastAsia="Arial Unicode MS" w:hAnsi="Arial Unicode MS" w:cs="Arial Unicode MS"/>
          <w:sz w:val="20"/>
          <w:szCs w:val="22"/>
          <w:lang w:eastAsia="en-US"/>
        </w:rPr>
        <w:t xml:space="preserve">of </w:t>
      </w:r>
      <w:r w:rsidRPr="00AA6722">
        <w:rPr>
          <w:rStyle w:val="FontStyle23"/>
          <w:rFonts w:ascii="Arial Unicode MS" w:eastAsia="Arial Unicode MS" w:hAnsi="Arial Unicode MS" w:cs="Arial Unicode MS"/>
          <w:sz w:val="20"/>
          <w:szCs w:val="22"/>
          <w:lang w:eastAsia="en-US"/>
        </w:rPr>
        <w:t>Pezinok for the 1</w:t>
      </w:r>
      <w:r w:rsidRPr="00AA6722">
        <w:rPr>
          <w:rStyle w:val="FontStyle23"/>
          <w:rFonts w:ascii="Arial Unicode MS" w:eastAsia="Arial Unicode MS" w:hAnsi="Arial Unicode MS" w:cs="Arial Unicode MS"/>
          <w:sz w:val="20"/>
          <w:szCs w:val="22"/>
          <w:vertAlign w:val="superscript"/>
          <w:lang w:eastAsia="en-US"/>
        </w:rPr>
        <w:t>st</w:t>
      </w:r>
      <w:r w:rsidRPr="00AA6722">
        <w:rPr>
          <w:rStyle w:val="FontStyle23"/>
          <w:rFonts w:ascii="Arial Unicode MS" w:eastAsia="Arial Unicode MS" w:hAnsi="Arial Unicode MS" w:cs="Arial Unicode MS"/>
          <w:sz w:val="20"/>
          <w:szCs w:val="22"/>
          <w:lang w:eastAsia="en-US"/>
        </w:rPr>
        <w:t xml:space="preserve"> time or the Jurassic period of </w:t>
      </w:r>
      <w:r w:rsidR="0058721F" w:rsidRPr="00AA6722">
        <w:rPr>
          <w:rStyle w:val="FontStyle23"/>
          <w:rFonts w:ascii="Arial Unicode MS" w:eastAsia="Arial Unicode MS" w:hAnsi="Arial Unicode MS" w:cs="Arial Unicode MS"/>
          <w:sz w:val="20"/>
          <w:szCs w:val="22"/>
          <w:lang w:eastAsia="en-US"/>
        </w:rPr>
        <w:t xml:space="preserve">the </w:t>
      </w:r>
      <w:r w:rsidRPr="00AA6722">
        <w:rPr>
          <w:rStyle w:val="FontStyle23"/>
          <w:rFonts w:ascii="Arial Unicode MS" w:eastAsia="Arial Unicode MS" w:hAnsi="Arial Unicode MS" w:cs="Arial Unicode MS"/>
          <w:sz w:val="20"/>
          <w:szCs w:val="22"/>
          <w:lang w:eastAsia="en-US"/>
        </w:rPr>
        <w:t>Aarhus Convention</w:t>
      </w:r>
    </w:p>
    <w:p w:rsidR="00C00B5E" w:rsidRPr="00AA6722" w:rsidRDefault="00C00B5E" w:rsidP="00C00B5E">
      <w:pPr>
        <w:pStyle w:val="Style12"/>
        <w:widowControl/>
        <w:tabs>
          <w:tab w:val="left" w:pos="8506"/>
        </w:tabs>
        <w:spacing w:before="67" w:line="220" w:lineRule="exact"/>
        <w:rPr>
          <w:rStyle w:val="FontStyle23"/>
          <w:rFonts w:ascii="Arial Unicode MS" w:eastAsia="Arial Unicode MS" w:hAnsi="Arial Unicode MS" w:cs="Arial Unicode MS"/>
          <w:sz w:val="20"/>
          <w:szCs w:val="22"/>
          <w:lang w:eastAsia="en-US"/>
        </w:rPr>
      </w:pPr>
      <w:r w:rsidRPr="00AA6722">
        <w:rPr>
          <w:rStyle w:val="FontStyle23"/>
          <w:rFonts w:ascii="Arial Unicode MS" w:eastAsia="Arial Unicode MS" w:hAnsi="Arial Unicode MS" w:cs="Arial Unicode MS"/>
          <w:sz w:val="20"/>
          <w:szCs w:val="22"/>
          <w:lang w:eastAsia="en-US"/>
        </w:rPr>
        <w:t>4. – Publ</w:t>
      </w:r>
      <w:r w:rsidR="006529CD" w:rsidRPr="00AA6722">
        <w:rPr>
          <w:rStyle w:val="FontStyle23"/>
          <w:rFonts w:ascii="Arial Unicode MS" w:eastAsia="Arial Unicode MS" w:hAnsi="Arial Unicode MS" w:cs="Arial Unicode MS"/>
          <w:sz w:val="20"/>
          <w:szCs w:val="22"/>
          <w:lang w:eastAsia="en-US"/>
        </w:rPr>
        <w:t xml:space="preserve">ic participation </w:t>
      </w:r>
      <w:r w:rsidR="0058721F" w:rsidRPr="00AA6722">
        <w:rPr>
          <w:rStyle w:val="FontStyle23"/>
          <w:rFonts w:ascii="Arial Unicode MS" w:eastAsia="Arial Unicode MS" w:hAnsi="Arial Unicode MS" w:cs="Arial Unicode MS"/>
          <w:sz w:val="20"/>
          <w:szCs w:val="22"/>
          <w:lang w:eastAsia="en-US"/>
        </w:rPr>
        <w:t xml:space="preserve">and NGO´s standing </w:t>
      </w:r>
      <w:r w:rsidR="006529CD" w:rsidRPr="00AA6722">
        <w:rPr>
          <w:rStyle w:val="FontStyle23"/>
          <w:rFonts w:ascii="Arial Unicode MS" w:eastAsia="Arial Unicode MS" w:hAnsi="Arial Unicode MS" w:cs="Arial Unicode MS"/>
          <w:sz w:val="20"/>
          <w:szCs w:val="22"/>
          <w:lang w:eastAsia="en-US"/>
        </w:rPr>
        <w:t>after 2004</w:t>
      </w:r>
    </w:p>
    <w:p w:rsidR="001D5D51" w:rsidRPr="00AA6722" w:rsidRDefault="001D5D51" w:rsidP="001D5D51">
      <w:pPr>
        <w:pStyle w:val="Style12"/>
        <w:widowControl/>
        <w:tabs>
          <w:tab w:val="left" w:pos="8506"/>
        </w:tabs>
        <w:spacing w:before="67" w:line="220" w:lineRule="exact"/>
        <w:rPr>
          <w:rStyle w:val="FontStyle23"/>
          <w:rFonts w:ascii="Arial Unicode MS" w:eastAsia="Arial Unicode MS" w:hAnsi="Arial Unicode MS" w:cs="Arial Unicode MS"/>
          <w:b/>
          <w:sz w:val="20"/>
          <w:szCs w:val="22"/>
          <w:lang w:eastAsia="en-US"/>
        </w:rPr>
      </w:pPr>
      <w:r w:rsidRPr="00AA6722">
        <w:rPr>
          <w:rStyle w:val="FontStyle23"/>
          <w:rFonts w:ascii="Arial Unicode MS" w:eastAsia="Arial Unicode MS" w:hAnsi="Arial Unicode MS" w:cs="Arial Unicode MS"/>
          <w:b/>
          <w:sz w:val="20"/>
          <w:szCs w:val="22"/>
          <w:lang w:eastAsia="en-US"/>
        </w:rPr>
        <w:t>III. Slovak Brown Case</w:t>
      </w:r>
      <w:r w:rsidR="002F25CB" w:rsidRPr="00AA6722">
        <w:rPr>
          <w:rStyle w:val="FontStyle23"/>
          <w:rFonts w:ascii="Arial Unicode MS" w:eastAsia="Arial Unicode MS" w:hAnsi="Arial Unicode MS" w:cs="Arial Unicode MS"/>
          <w:b/>
          <w:sz w:val="20"/>
          <w:szCs w:val="22"/>
          <w:lang w:eastAsia="en-US"/>
        </w:rPr>
        <w:t xml:space="preserve"> – Article 9 (3)</w:t>
      </w:r>
    </w:p>
    <w:p w:rsidR="00AA6CC8" w:rsidRPr="00AA6722" w:rsidRDefault="002F25CB" w:rsidP="00C00B5E">
      <w:pPr>
        <w:pStyle w:val="Style12"/>
        <w:widowControl/>
        <w:tabs>
          <w:tab w:val="left" w:pos="8506"/>
        </w:tabs>
        <w:spacing w:before="67" w:line="220" w:lineRule="exact"/>
        <w:rPr>
          <w:rStyle w:val="FontStyle23"/>
          <w:rFonts w:ascii="Arial Unicode MS" w:eastAsia="Arial Unicode MS" w:hAnsi="Arial Unicode MS" w:cs="Arial Unicode MS"/>
          <w:sz w:val="20"/>
          <w:szCs w:val="22"/>
          <w:lang w:eastAsia="en-US"/>
        </w:rPr>
      </w:pPr>
      <w:r w:rsidRPr="00AA6722">
        <w:rPr>
          <w:rStyle w:val="FontStyle23"/>
          <w:rFonts w:ascii="Arial Unicode MS" w:eastAsia="Arial Unicode MS" w:hAnsi="Arial Unicode MS" w:cs="Arial Unicode MS"/>
          <w:sz w:val="20"/>
          <w:szCs w:val="22"/>
          <w:lang w:eastAsia="en-US"/>
        </w:rPr>
        <w:t>1</w:t>
      </w:r>
      <w:r w:rsidR="00C00B5E" w:rsidRPr="00AA6722">
        <w:rPr>
          <w:rStyle w:val="FontStyle23"/>
          <w:rFonts w:ascii="Arial Unicode MS" w:eastAsia="Arial Unicode MS" w:hAnsi="Arial Unicode MS" w:cs="Arial Unicode MS"/>
          <w:sz w:val="20"/>
          <w:szCs w:val="22"/>
          <w:lang w:eastAsia="en-US"/>
        </w:rPr>
        <w:t xml:space="preserve">. – </w:t>
      </w:r>
      <w:r w:rsidR="00AA6CC8" w:rsidRPr="00AA6722">
        <w:rPr>
          <w:rStyle w:val="FontStyle23"/>
          <w:rFonts w:ascii="Arial Unicode MS" w:eastAsia="Arial Unicode MS" w:hAnsi="Arial Unicode MS" w:cs="Arial Unicode MS"/>
          <w:sz w:val="20"/>
          <w:szCs w:val="22"/>
          <w:lang w:eastAsia="en-US"/>
        </w:rPr>
        <w:t xml:space="preserve">Fight for the nature of </w:t>
      </w:r>
      <w:r w:rsidR="0058721F" w:rsidRPr="00AA6722">
        <w:rPr>
          <w:rStyle w:val="FontStyle23"/>
          <w:rFonts w:ascii="Arial Unicode MS" w:eastAsia="Arial Unicode MS" w:hAnsi="Arial Unicode MS" w:cs="Arial Unicode MS"/>
          <w:sz w:val="20"/>
          <w:szCs w:val="22"/>
          <w:lang w:eastAsia="en-US"/>
        </w:rPr>
        <w:t xml:space="preserve">the </w:t>
      </w:r>
      <w:r w:rsidR="00AA6CC8" w:rsidRPr="00AA6722">
        <w:rPr>
          <w:rStyle w:val="FontStyle23"/>
          <w:rFonts w:ascii="Arial Unicode MS" w:eastAsia="Arial Unicode MS" w:hAnsi="Arial Unicode MS" w:cs="Arial Unicode MS"/>
          <w:sz w:val="20"/>
          <w:szCs w:val="22"/>
          <w:lang w:eastAsia="en-US"/>
        </w:rPr>
        <w:t>Aarhus Convention – Slovak Brown Bear</w:t>
      </w:r>
    </w:p>
    <w:p w:rsidR="00AA6CC8" w:rsidRPr="00AA6722" w:rsidRDefault="002F25CB" w:rsidP="00C00B5E">
      <w:pPr>
        <w:pStyle w:val="Style12"/>
        <w:widowControl/>
        <w:tabs>
          <w:tab w:val="left" w:pos="8506"/>
        </w:tabs>
        <w:spacing w:before="67" w:line="220" w:lineRule="exact"/>
        <w:rPr>
          <w:rStyle w:val="FontStyle23"/>
          <w:rFonts w:ascii="Arial Unicode MS" w:eastAsia="Arial Unicode MS" w:hAnsi="Arial Unicode MS" w:cs="Arial Unicode MS"/>
          <w:sz w:val="20"/>
          <w:szCs w:val="22"/>
          <w:lang w:eastAsia="en-US"/>
        </w:rPr>
      </w:pPr>
      <w:r w:rsidRPr="00AA6722">
        <w:rPr>
          <w:rStyle w:val="FontStyle23"/>
          <w:rFonts w:ascii="Arial Unicode MS" w:eastAsia="Arial Unicode MS" w:hAnsi="Arial Unicode MS" w:cs="Arial Unicode MS"/>
          <w:sz w:val="20"/>
          <w:szCs w:val="22"/>
          <w:lang w:eastAsia="en-US"/>
        </w:rPr>
        <w:t>2</w:t>
      </w:r>
      <w:r w:rsidR="00AA6CC8" w:rsidRPr="00AA6722">
        <w:rPr>
          <w:rStyle w:val="FontStyle23"/>
          <w:rFonts w:ascii="Arial Unicode MS" w:eastAsia="Arial Unicode MS" w:hAnsi="Arial Unicode MS" w:cs="Arial Unicode MS"/>
          <w:sz w:val="20"/>
          <w:szCs w:val="22"/>
          <w:lang w:eastAsia="en-US"/>
        </w:rPr>
        <w:t>. – The first problem – Admissibility of preliminary questions and competence</w:t>
      </w:r>
    </w:p>
    <w:p w:rsidR="00477D06" w:rsidRPr="00AA6722" w:rsidRDefault="002F25CB" w:rsidP="00C00B5E">
      <w:pPr>
        <w:pStyle w:val="Style12"/>
        <w:widowControl/>
        <w:tabs>
          <w:tab w:val="left" w:pos="8506"/>
        </w:tabs>
        <w:spacing w:before="67" w:line="220" w:lineRule="exact"/>
        <w:rPr>
          <w:rStyle w:val="FontStyle23"/>
          <w:rFonts w:ascii="Arial Unicode MS" w:eastAsia="Arial Unicode MS" w:hAnsi="Arial Unicode MS" w:cs="Arial Unicode MS"/>
          <w:sz w:val="20"/>
          <w:szCs w:val="22"/>
          <w:lang w:eastAsia="en-US"/>
        </w:rPr>
      </w:pPr>
      <w:r w:rsidRPr="00AA6722">
        <w:rPr>
          <w:rStyle w:val="FontStyle23"/>
          <w:rFonts w:ascii="Arial Unicode MS" w:eastAsia="Arial Unicode MS" w:hAnsi="Arial Unicode MS" w:cs="Arial Unicode MS"/>
          <w:sz w:val="20"/>
          <w:szCs w:val="22"/>
          <w:lang w:eastAsia="en-US"/>
        </w:rPr>
        <w:t>3</w:t>
      </w:r>
      <w:r w:rsidR="00AA6CC8" w:rsidRPr="00AA6722">
        <w:rPr>
          <w:rStyle w:val="FontStyle23"/>
          <w:rFonts w:ascii="Arial Unicode MS" w:eastAsia="Arial Unicode MS" w:hAnsi="Arial Unicode MS" w:cs="Arial Unicode MS"/>
          <w:sz w:val="20"/>
          <w:szCs w:val="22"/>
          <w:lang w:eastAsia="en-US"/>
        </w:rPr>
        <w:t xml:space="preserve">. – </w:t>
      </w:r>
      <w:r w:rsidR="00477D06" w:rsidRPr="00AA6722">
        <w:rPr>
          <w:rStyle w:val="FontStyle23"/>
          <w:rFonts w:ascii="Arial Unicode MS" w:eastAsia="Arial Unicode MS" w:hAnsi="Arial Unicode MS" w:cs="Arial Unicode MS"/>
          <w:sz w:val="20"/>
          <w:szCs w:val="22"/>
          <w:lang w:eastAsia="en-US"/>
        </w:rPr>
        <w:t>The second problem – NGO´s became an “actio popularis” claimant?</w:t>
      </w:r>
    </w:p>
    <w:p w:rsidR="00477D06" w:rsidRPr="00AA6722" w:rsidRDefault="002F25CB" w:rsidP="00C00B5E">
      <w:pPr>
        <w:pStyle w:val="Style12"/>
        <w:widowControl/>
        <w:tabs>
          <w:tab w:val="left" w:pos="8506"/>
        </w:tabs>
        <w:spacing w:before="67" w:line="220" w:lineRule="exact"/>
        <w:rPr>
          <w:rFonts w:ascii="Arial Unicode MS" w:eastAsia="Arial Unicode MS" w:hAnsi="Arial Unicode MS" w:cs="Arial Unicode MS"/>
          <w:sz w:val="20"/>
          <w:szCs w:val="22"/>
          <w:lang w:eastAsia="en-US"/>
        </w:rPr>
      </w:pPr>
      <w:r w:rsidRPr="00AA6722">
        <w:rPr>
          <w:rStyle w:val="FontStyle23"/>
          <w:rFonts w:ascii="Arial Unicode MS" w:eastAsia="Arial Unicode MS" w:hAnsi="Arial Unicode MS" w:cs="Arial Unicode MS"/>
          <w:sz w:val="20"/>
          <w:szCs w:val="22"/>
          <w:lang w:eastAsia="en-US"/>
        </w:rPr>
        <w:t>4</w:t>
      </w:r>
      <w:r w:rsidR="00477D06" w:rsidRPr="00AA6722">
        <w:rPr>
          <w:rStyle w:val="FontStyle23"/>
          <w:rFonts w:ascii="Arial Unicode MS" w:eastAsia="Arial Unicode MS" w:hAnsi="Arial Unicode MS" w:cs="Arial Unicode MS"/>
          <w:sz w:val="20"/>
          <w:szCs w:val="22"/>
          <w:lang w:eastAsia="en-US"/>
        </w:rPr>
        <w:t>. – T</w:t>
      </w:r>
      <w:r w:rsidR="00477D06" w:rsidRPr="00AA6722">
        <w:rPr>
          <w:rFonts w:ascii="Arial Unicode MS" w:eastAsia="Arial Unicode MS" w:hAnsi="Arial Unicode MS" w:cs="Arial Unicode MS"/>
          <w:sz w:val="20"/>
          <w:szCs w:val="22"/>
          <w:lang w:eastAsia="en-US"/>
        </w:rPr>
        <w:t>he third problem – Objectives of Article 9 (3)</w:t>
      </w:r>
    </w:p>
    <w:p w:rsidR="00477D06" w:rsidRPr="00AA6722" w:rsidRDefault="002F25CB" w:rsidP="00C00B5E">
      <w:pPr>
        <w:pStyle w:val="Style12"/>
        <w:widowControl/>
        <w:tabs>
          <w:tab w:val="left" w:pos="8506"/>
        </w:tabs>
        <w:spacing w:before="67" w:line="220" w:lineRule="exact"/>
        <w:rPr>
          <w:rFonts w:ascii="Arial Unicode MS" w:eastAsia="Arial Unicode MS" w:hAnsi="Arial Unicode MS" w:cs="Arial Unicode MS"/>
          <w:sz w:val="20"/>
          <w:szCs w:val="22"/>
          <w:lang w:eastAsia="en-US"/>
        </w:rPr>
      </w:pPr>
      <w:r w:rsidRPr="00AA6722">
        <w:rPr>
          <w:rFonts w:ascii="Arial Unicode MS" w:eastAsia="Arial Unicode MS" w:hAnsi="Arial Unicode MS" w:cs="Arial Unicode MS"/>
          <w:sz w:val="20"/>
          <w:szCs w:val="22"/>
          <w:lang w:eastAsia="en-US"/>
        </w:rPr>
        <w:t>5</w:t>
      </w:r>
      <w:r w:rsidR="00477D06" w:rsidRPr="00AA6722">
        <w:rPr>
          <w:rFonts w:ascii="Arial Unicode MS" w:eastAsia="Arial Unicode MS" w:hAnsi="Arial Unicode MS" w:cs="Arial Unicode MS"/>
          <w:sz w:val="20"/>
          <w:szCs w:val="22"/>
          <w:lang w:eastAsia="en-US"/>
        </w:rPr>
        <w:t xml:space="preserve">. – The </w:t>
      </w:r>
      <w:r w:rsidR="00ED489B" w:rsidRPr="00AA6722">
        <w:rPr>
          <w:rFonts w:ascii="Arial Unicode MS" w:eastAsia="Arial Unicode MS" w:hAnsi="Arial Unicode MS" w:cs="Arial Unicode MS"/>
          <w:sz w:val="20"/>
          <w:szCs w:val="22"/>
          <w:lang w:eastAsia="en-US"/>
        </w:rPr>
        <w:t>fourth</w:t>
      </w:r>
      <w:r w:rsidR="00477D06" w:rsidRPr="00AA6722">
        <w:rPr>
          <w:rFonts w:ascii="Arial Unicode MS" w:eastAsia="Arial Unicode MS" w:hAnsi="Arial Unicode MS" w:cs="Arial Unicode MS"/>
          <w:sz w:val="20"/>
          <w:szCs w:val="22"/>
          <w:lang w:eastAsia="en-US"/>
        </w:rPr>
        <w:t xml:space="preserve"> problem – </w:t>
      </w:r>
      <w:r w:rsidR="003F6117" w:rsidRPr="00AA6722">
        <w:rPr>
          <w:rFonts w:ascii="Arial Unicode MS" w:eastAsia="Arial Unicode MS" w:hAnsi="Arial Unicode MS" w:cs="Arial Unicode MS"/>
          <w:sz w:val="20"/>
          <w:szCs w:val="22"/>
          <w:lang w:eastAsia="en-US"/>
        </w:rPr>
        <w:t>S</w:t>
      </w:r>
      <w:r w:rsidR="00477D06" w:rsidRPr="00AA6722">
        <w:rPr>
          <w:rFonts w:ascii="Arial Unicode MS" w:eastAsia="Arial Unicode MS" w:hAnsi="Arial Unicode MS" w:cs="Arial Unicode MS"/>
          <w:sz w:val="20"/>
          <w:szCs w:val="22"/>
          <w:lang w:eastAsia="en-US"/>
        </w:rPr>
        <w:t>urprising court management of cases</w:t>
      </w:r>
    </w:p>
    <w:p w:rsidR="00477D06" w:rsidRPr="00AA6722" w:rsidRDefault="002F25CB" w:rsidP="00C00B5E">
      <w:pPr>
        <w:pStyle w:val="Style12"/>
        <w:widowControl/>
        <w:tabs>
          <w:tab w:val="left" w:pos="8506"/>
        </w:tabs>
        <w:spacing w:before="67" w:line="220" w:lineRule="exact"/>
        <w:rPr>
          <w:rFonts w:ascii="Arial Unicode MS" w:eastAsia="Arial Unicode MS" w:hAnsi="Arial Unicode MS" w:cs="Arial Unicode MS"/>
          <w:sz w:val="20"/>
          <w:szCs w:val="22"/>
          <w:lang w:eastAsia="en-US"/>
        </w:rPr>
      </w:pPr>
      <w:r w:rsidRPr="00AA6722">
        <w:rPr>
          <w:rFonts w:ascii="Arial Unicode MS" w:eastAsia="Arial Unicode MS" w:hAnsi="Arial Unicode MS" w:cs="Arial Unicode MS"/>
          <w:sz w:val="20"/>
          <w:szCs w:val="22"/>
          <w:lang w:eastAsia="en-US"/>
        </w:rPr>
        <w:t>6</w:t>
      </w:r>
      <w:r w:rsidR="00477D06" w:rsidRPr="00AA6722">
        <w:rPr>
          <w:rFonts w:ascii="Arial Unicode MS" w:eastAsia="Arial Unicode MS" w:hAnsi="Arial Unicode MS" w:cs="Arial Unicode MS"/>
          <w:sz w:val="20"/>
          <w:szCs w:val="22"/>
          <w:lang w:eastAsia="en-US"/>
        </w:rPr>
        <w:t xml:space="preserve">. – The Supreme Court ´s judgment in </w:t>
      </w:r>
      <w:r w:rsidR="003F6117" w:rsidRPr="00AA6722">
        <w:rPr>
          <w:rFonts w:ascii="Arial Unicode MS" w:eastAsia="Arial Unicode MS" w:hAnsi="Arial Unicode MS" w:cs="Arial Unicode MS"/>
          <w:sz w:val="20"/>
          <w:szCs w:val="22"/>
          <w:lang w:eastAsia="en-US"/>
        </w:rPr>
        <w:t xml:space="preserve">the </w:t>
      </w:r>
      <w:r w:rsidR="00477D06" w:rsidRPr="00AA6722">
        <w:rPr>
          <w:rFonts w:ascii="Arial Unicode MS" w:eastAsia="Arial Unicode MS" w:hAnsi="Arial Unicode MS" w:cs="Arial Unicode MS"/>
          <w:sz w:val="20"/>
          <w:szCs w:val="22"/>
          <w:lang w:eastAsia="en-US"/>
        </w:rPr>
        <w:t xml:space="preserve">case Slovak Brown Bear </w:t>
      </w:r>
    </w:p>
    <w:p w:rsidR="003F6117" w:rsidRPr="00AA6722" w:rsidRDefault="003F6117" w:rsidP="003F6117">
      <w:pPr>
        <w:tabs>
          <w:tab w:val="left" w:pos="1418"/>
        </w:tabs>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7.  – The last words from the Slovak Courts towards Slovak Brown Bear</w:t>
      </w:r>
    </w:p>
    <w:p w:rsidR="001D5D51" w:rsidRPr="00AA6722" w:rsidRDefault="001D5D51" w:rsidP="001D5D51">
      <w:pPr>
        <w:pStyle w:val="Style12"/>
        <w:widowControl/>
        <w:tabs>
          <w:tab w:val="left" w:pos="8506"/>
        </w:tabs>
        <w:spacing w:before="67" w:line="220" w:lineRule="exact"/>
        <w:rPr>
          <w:rStyle w:val="FontStyle23"/>
          <w:rFonts w:ascii="Arial Unicode MS" w:eastAsia="Arial Unicode MS" w:hAnsi="Arial Unicode MS" w:cs="Arial Unicode MS"/>
          <w:b/>
          <w:sz w:val="20"/>
          <w:szCs w:val="22"/>
          <w:lang w:eastAsia="en-US"/>
        </w:rPr>
      </w:pPr>
      <w:r w:rsidRPr="00AA6722">
        <w:rPr>
          <w:rStyle w:val="FontStyle23"/>
          <w:rFonts w:ascii="Arial Unicode MS" w:eastAsia="Arial Unicode MS" w:hAnsi="Arial Unicode MS" w:cs="Arial Unicode MS"/>
          <w:b/>
          <w:sz w:val="20"/>
          <w:szCs w:val="22"/>
          <w:lang w:eastAsia="en-US"/>
        </w:rPr>
        <w:t>IV. The Mr. Krizan Case</w:t>
      </w:r>
      <w:r w:rsidR="003F6117" w:rsidRPr="00AA6722">
        <w:rPr>
          <w:rStyle w:val="FontStyle23"/>
          <w:rFonts w:ascii="Arial Unicode MS" w:eastAsia="Arial Unicode MS" w:hAnsi="Arial Unicode MS" w:cs="Arial Unicode MS"/>
          <w:b/>
          <w:sz w:val="20"/>
          <w:szCs w:val="22"/>
          <w:lang w:eastAsia="en-US"/>
        </w:rPr>
        <w:t xml:space="preserve"> – Article 6 and Article 9 (2, 4)</w:t>
      </w:r>
    </w:p>
    <w:p w:rsidR="00477D06" w:rsidRPr="00AA6722" w:rsidRDefault="00477D06" w:rsidP="00C00B5E">
      <w:pPr>
        <w:pStyle w:val="Style12"/>
        <w:widowControl/>
        <w:tabs>
          <w:tab w:val="left" w:pos="8506"/>
        </w:tabs>
        <w:spacing w:before="67" w:line="220" w:lineRule="exact"/>
        <w:rPr>
          <w:rFonts w:ascii="Arial Unicode MS" w:eastAsia="Arial Unicode MS" w:hAnsi="Arial Unicode MS" w:cs="Arial Unicode MS"/>
          <w:sz w:val="20"/>
          <w:szCs w:val="22"/>
          <w:lang w:eastAsia="en-US"/>
        </w:rPr>
      </w:pPr>
      <w:r w:rsidRPr="00AA6722">
        <w:rPr>
          <w:rFonts w:ascii="Arial Unicode MS" w:eastAsia="Arial Unicode MS" w:hAnsi="Arial Unicode MS" w:cs="Arial Unicode MS"/>
          <w:sz w:val="20"/>
          <w:szCs w:val="22"/>
          <w:lang w:eastAsia="en-US"/>
        </w:rPr>
        <w:t xml:space="preserve">1. – The town </w:t>
      </w:r>
      <w:r w:rsidR="00192169" w:rsidRPr="00AA6722">
        <w:rPr>
          <w:rFonts w:ascii="Arial Unicode MS" w:eastAsia="Arial Unicode MS" w:hAnsi="Arial Unicode MS" w:cs="Arial Unicode MS"/>
          <w:sz w:val="20"/>
          <w:szCs w:val="22"/>
          <w:lang w:eastAsia="en-US"/>
        </w:rPr>
        <w:t xml:space="preserve">of </w:t>
      </w:r>
      <w:r w:rsidRPr="00AA6722">
        <w:rPr>
          <w:rFonts w:ascii="Arial Unicode MS" w:eastAsia="Arial Unicode MS" w:hAnsi="Arial Unicode MS" w:cs="Arial Unicode MS"/>
          <w:sz w:val="20"/>
          <w:szCs w:val="22"/>
          <w:lang w:eastAsia="en-US"/>
        </w:rPr>
        <w:t>Pezinok for the 2</w:t>
      </w:r>
      <w:r w:rsidRPr="00AA6722">
        <w:rPr>
          <w:rFonts w:ascii="Arial Unicode MS" w:eastAsia="Arial Unicode MS" w:hAnsi="Arial Unicode MS" w:cs="Arial Unicode MS"/>
          <w:sz w:val="20"/>
          <w:szCs w:val="22"/>
          <w:vertAlign w:val="superscript"/>
          <w:lang w:eastAsia="en-US"/>
        </w:rPr>
        <w:t>nd</w:t>
      </w:r>
      <w:r w:rsidRPr="00AA6722">
        <w:rPr>
          <w:rFonts w:ascii="Arial Unicode MS" w:eastAsia="Arial Unicode MS" w:hAnsi="Arial Unicode MS" w:cs="Arial Unicode MS"/>
          <w:sz w:val="20"/>
          <w:szCs w:val="22"/>
          <w:lang w:eastAsia="en-US"/>
        </w:rPr>
        <w:t xml:space="preserve"> time –</w:t>
      </w:r>
      <w:r w:rsidR="003F6117" w:rsidRPr="00AA6722">
        <w:rPr>
          <w:rFonts w:ascii="Arial Unicode MS" w:eastAsia="Arial Unicode MS" w:hAnsi="Arial Unicode MS" w:cs="Arial Unicode MS"/>
          <w:sz w:val="20"/>
          <w:szCs w:val="22"/>
          <w:lang w:eastAsia="en-US"/>
        </w:rPr>
        <w:t xml:space="preserve"> </w:t>
      </w:r>
      <w:r w:rsidRPr="00AA6722">
        <w:rPr>
          <w:rFonts w:ascii="Arial Unicode MS" w:eastAsia="Arial Unicode MS" w:hAnsi="Arial Unicode MS" w:cs="Arial Unicode MS"/>
          <w:sz w:val="20"/>
          <w:szCs w:val="22"/>
          <w:lang w:eastAsia="en-US"/>
        </w:rPr>
        <w:t xml:space="preserve">Mr. Krizan and </w:t>
      </w:r>
      <w:r w:rsidR="003F6117" w:rsidRPr="00AA6722">
        <w:rPr>
          <w:rFonts w:ascii="Arial Unicode MS" w:eastAsia="Arial Unicode MS" w:hAnsi="Arial Unicode MS" w:cs="Arial Unicode MS"/>
          <w:sz w:val="20"/>
          <w:szCs w:val="22"/>
          <w:lang w:eastAsia="en-US"/>
        </w:rPr>
        <w:t xml:space="preserve">the </w:t>
      </w:r>
      <w:r w:rsidRPr="00AA6722">
        <w:rPr>
          <w:rFonts w:ascii="Arial Unicode MS" w:eastAsia="Arial Unicode MS" w:hAnsi="Arial Unicode MS" w:cs="Arial Unicode MS"/>
          <w:sz w:val="20"/>
          <w:szCs w:val="22"/>
          <w:lang w:eastAsia="en-US"/>
        </w:rPr>
        <w:t>other</w:t>
      </w:r>
      <w:r w:rsidR="003F6117" w:rsidRPr="00AA6722">
        <w:rPr>
          <w:rFonts w:ascii="Arial Unicode MS" w:eastAsia="Arial Unicode MS" w:hAnsi="Arial Unicode MS" w:cs="Arial Unicode MS"/>
          <w:sz w:val="20"/>
          <w:szCs w:val="22"/>
          <w:lang w:eastAsia="en-US"/>
        </w:rPr>
        <w:t xml:space="preserve"> residents</w:t>
      </w:r>
    </w:p>
    <w:p w:rsidR="003F6117" w:rsidRPr="00AA6722" w:rsidRDefault="003F6117" w:rsidP="00F050F0">
      <w:pPr>
        <w:pStyle w:val="Style12"/>
        <w:tabs>
          <w:tab w:val="left" w:pos="8506"/>
        </w:tabs>
        <w:spacing w:before="67" w:line="220" w:lineRule="exact"/>
        <w:rPr>
          <w:rFonts w:ascii="Arial Unicode MS" w:eastAsia="Arial Unicode MS" w:hAnsi="Arial Unicode MS" w:cs="Arial Unicode MS"/>
          <w:sz w:val="20"/>
        </w:rPr>
      </w:pPr>
      <w:r w:rsidRPr="00AA6722">
        <w:rPr>
          <w:rFonts w:ascii="Arial Unicode MS" w:eastAsia="Arial Unicode MS" w:hAnsi="Arial Unicode MS" w:cs="Arial Unicode MS"/>
          <w:sz w:val="20"/>
        </w:rPr>
        <w:t>2. – The commercial confidentiality and an urban planning decision – Article 4 (4)</w:t>
      </w:r>
    </w:p>
    <w:p w:rsidR="003F6117" w:rsidRPr="00AA6722" w:rsidRDefault="003F6117" w:rsidP="00F050F0">
      <w:pPr>
        <w:pStyle w:val="Style12"/>
        <w:tabs>
          <w:tab w:val="left" w:pos="8506"/>
        </w:tabs>
        <w:spacing w:before="67" w:line="220" w:lineRule="exact"/>
        <w:rPr>
          <w:rFonts w:ascii="Arial Unicode MS" w:eastAsia="Arial Unicode MS" w:hAnsi="Arial Unicode MS" w:cs="Arial Unicode MS"/>
          <w:sz w:val="20"/>
        </w:rPr>
      </w:pPr>
      <w:r w:rsidRPr="00AA6722">
        <w:rPr>
          <w:rFonts w:ascii="Arial Unicode MS" w:eastAsia="Arial Unicode MS" w:hAnsi="Arial Unicode MS" w:cs="Arial Unicode MS"/>
          <w:sz w:val="20"/>
        </w:rPr>
        <w:t>3. – Ratione temporis question – Article 6</w:t>
      </w:r>
    </w:p>
    <w:p w:rsidR="003F6117" w:rsidRPr="00AA6722" w:rsidRDefault="003F6117" w:rsidP="00F050F0">
      <w:pPr>
        <w:pStyle w:val="Style12"/>
        <w:tabs>
          <w:tab w:val="left" w:pos="8506"/>
        </w:tabs>
        <w:spacing w:before="67" w:line="220" w:lineRule="exact"/>
        <w:rPr>
          <w:rFonts w:ascii="Arial Unicode MS" w:eastAsia="Arial Unicode MS" w:hAnsi="Arial Unicode MS" w:cs="Arial Unicode MS"/>
          <w:sz w:val="20"/>
        </w:rPr>
      </w:pPr>
      <w:r w:rsidRPr="00AA6722">
        <w:rPr>
          <w:rFonts w:ascii="Arial Unicode MS" w:eastAsia="Arial Unicode MS" w:hAnsi="Arial Unicode MS" w:cs="Arial Unicode MS"/>
          <w:sz w:val="20"/>
        </w:rPr>
        <w:t xml:space="preserve">4. – The Right to bring an action – Article 6 and 9 </w:t>
      </w:r>
    </w:p>
    <w:p w:rsidR="00F050F0" w:rsidRPr="00AA6722" w:rsidRDefault="003F6117" w:rsidP="00F050F0">
      <w:pPr>
        <w:pStyle w:val="Style12"/>
        <w:tabs>
          <w:tab w:val="left" w:pos="8506"/>
        </w:tabs>
        <w:spacing w:before="67" w:line="220" w:lineRule="exact"/>
        <w:rPr>
          <w:rFonts w:ascii="Arial Unicode MS" w:eastAsia="Arial Unicode MS" w:hAnsi="Arial Unicode MS" w:cs="Arial Unicode MS"/>
          <w:sz w:val="20"/>
        </w:rPr>
      </w:pPr>
      <w:r w:rsidRPr="00AA6722">
        <w:rPr>
          <w:rFonts w:ascii="Arial Unicode MS" w:eastAsia="Arial Unicode MS" w:hAnsi="Arial Unicode MS" w:cs="Arial Unicode MS"/>
          <w:sz w:val="20"/>
        </w:rPr>
        <w:t>5</w:t>
      </w:r>
      <w:r w:rsidR="00F050F0" w:rsidRPr="00AA6722">
        <w:rPr>
          <w:rFonts w:ascii="Arial Unicode MS" w:eastAsia="Arial Unicode MS" w:hAnsi="Arial Unicode MS" w:cs="Arial Unicode MS"/>
          <w:sz w:val="20"/>
        </w:rPr>
        <w:t xml:space="preserve">. – The Article 9 (4) – effective remedies and violated ownership </w:t>
      </w:r>
    </w:p>
    <w:p w:rsidR="001D5D51" w:rsidRPr="00AA6722" w:rsidRDefault="001D5D51" w:rsidP="001D5D51">
      <w:pPr>
        <w:pStyle w:val="Style12"/>
        <w:widowControl/>
        <w:tabs>
          <w:tab w:val="left" w:pos="8506"/>
        </w:tabs>
        <w:spacing w:before="67" w:line="220" w:lineRule="exact"/>
        <w:rPr>
          <w:rStyle w:val="FontStyle23"/>
          <w:rFonts w:ascii="Arial Unicode MS" w:eastAsia="Arial Unicode MS" w:hAnsi="Arial Unicode MS" w:cs="Arial Unicode MS"/>
          <w:b/>
          <w:sz w:val="20"/>
          <w:szCs w:val="22"/>
          <w:lang w:eastAsia="en-US"/>
        </w:rPr>
      </w:pPr>
      <w:r w:rsidRPr="00AA6722">
        <w:rPr>
          <w:rStyle w:val="FontStyle23"/>
          <w:rFonts w:ascii="Arial Unicode MS" w:eastAsia="Arial Unicode MS" w:hAnsi="Arial Unicode MS" w:cs="Arial Unicode MS"/>
          <w:b/>
          <w:sz w:val="20"/>
          <w:szCs w:val="22"/>
          <w:lang w:eastAsia="en-US"/>
        </w:rPr>
        <w:t>V. The White Stream Case</w:t>
      </w:r>
    </w:p>
    <w:p w:rsidR="00F050F0" w:rsidRPr="00AA6722" w:rsidRDefault="00F050F0" w:rsidP="00F050F0">
      <w:pPr>
        <w:pStyle w:val="Style12"/>
        <w:tabs>
          <w:tab w:val="left" w:pos="8506"/>
        </w:tabs>
        <w:spacing w:before="67" w:line="220" w:lineRule="exact"/>
        <w:rPr>
          <w:rFonts w:ascii="Arial Unicode MS" w:eastAsia="Arial Unicode MS" w:hAnsi="Arial Unicode MS" w:cs="Arial Unicode MS"/>
          <w:sz w:val="20"/>
        </w:rPr>
      </w:pPr>
      <w:r w:rsidRPr="00AA6722">
        <w:rPr>
          <w:rFonts w:ascii="Arial Unicode MS" w:eastAsia="Arial Unicode MS" w:hAnsi="Arial Unicode MS" w:cs="Arial Unicode MS"/>
          <w:sz w:val="20"/>
        </w:rPr>
        <w:t>1. – The Wolf Association for the 2</w:t>
      </w:r>
      <w:r w:rsidRPr="00AA6722">
        <w:rPr>
          <w:rFonts w:ascii="Arial Unicode MS" w:eastAsia="Arial Unicode MS" w:hAnsi="Arial Unicode MS" w:cs="Arial Unicode MS"/>
          <w:sz w:val="20"/>
          <w:vertAlign w:val="superscript"/>
        </w:rPr>
        <w:t>nd</w:t>
      </w:r>
      <w:r w:rsidRPr="00AA6722">
        <w:rPr>
          <w:rFonts w:ascii="Arial Unicode MS" w:eastAsia="Arial Unicode MS" w:hAnsi="Arial Unicode MS" w:cs="Arial Unicode MS"/>
          <w:sz w:val="20"/>
        </w:rPr>
        <w:t xml:space="preserve"> time – the Article 9 (4) right to fair justice and White Stream</w:t>
      </w:r>
    </w:p>
    <w:p w:rsidR="00C00B5E" w:rsidRPr="00AA6722" w:rsidRDefault="00477D06" w:rsidP="00C00B5E">
      <w:pPr>
        <w:pStyle w:val="Style12"/>
        <w:widowControl/>
        <w:tabs>
          <w:tab w:val="left" w:pos="8506"/>
        </w:tabs>
        <w:spacing w:before="67" w:line="220" w:lineRule="exact"/>
        <w:rPr>
          <w:rStyle w:val="FontStyle23"/>
          <w:rFonts w:ascii="Arial Unicode MS" w:eastAsia="Arial Unicode MS" w:hAnsi="Arial Unicode MS" w:cs="Arial Unicode MS"/>
          <w:sz w:val="20"/>
          <w:szCs w:val="22"/>
          <w:lang w:eastAsia="en-US"/>
        </w:rPr>
      </w:pPr>
      <w:r w:rsidRPr="00AA6722">
        <w:rPr>
          <w:rFonts w:ascii="Arial Unicode MS" w:eastAsia="Arial Unicode MS" w:hAnsi="Arial Unicode MS" w:cs="Arial Unicode MS"/>
          <w:sz w:val="20"/>
          <w:szCs w:val="22"/>
          <w:lang w:eastAsia="en-US"/>
        </w:rPr>
        <w:t xml:space="preserve">Annex – Classical timing scheme of proceedings and its results concerning the problem of standing   </w:t>
      </w:r>
      <w:r w:rsidRPr="00AA6722">
        <w:rPr>
          <w:rStyle w:val="FontStyle23"/>
          <w:rFonts w:ascii="Arial Unicode MS" w:eastAsia="Arial Unicode MS" w:hAnsi="Arial Unicode MS" w:cs="Arial Unicode MS"/>
          <w:sz w:val="20"/>
          <w:szCs w:val="22"/>
          <w:lang w:eastAsia="en-US"/>
        </w:rPr>
        <w:t xml:space="preserve"> </w:t>
      </w:r>
      <w:r w:rsidR="00AA6CC8" w:rsidRPr="00AA6722">
        <w:rPr>
          <w:rStyle w:val="FontStyle23"/>
          <w:rFonts w:ascii="Arial Unicode MS" w:eastAsia="Arial Unicode MS" w:hAnsi="Arial Unicode MS" w:cs="Arial Unicode MS"/>
          <w:sz w:val="20"/>
          <w:szCs w:val="22"/>
          <w:lang w:eastAsia="en-US"/>
        </w:rPr>
        <w:t xml:space="preserve">   </w:t>
      </w:r>
      <w:r w:rsidR="00C00B5E" w:rsidRPr="00AA6722">
        <w:rPr>
          <w:rStyle w:val="FontStyle23"/>
          <w:rFonts w:ascii="Arial Unicode MS" w:eastAsia="Arial Unicode MS" w:hAnsi="Arial Unicode MS" w:cs="Arial Unicode MS"/>
          <w:sz w:val="20"/>
          <w:szCs w:val="22"/>
          <w:lang w:eastAsia="en-US"/>
        </w:rPr>
        <w:t xml:space="preserve">   </w:t>
      </w:r>
    </w:p>
    <w:p w:rsidR="000E4D7D" w:rsidRPr="00AA6722" w:rsidRDefault="000E4D7D" w:rsidP="00895D40">
      <w:pPr>
        <w:pStyle w:val="Style12"/>
        <w:widowControl/>
        <w:tabs>
          <w:tab w:val="left" w:pos="8506"/>
        </w:tabs>
        <w:spacing w:before="67"/>
        <w:rPr>
          <w:rStyle w:val="FontStyle23"/>
          <w:rFonts w:ascii="Arial Unicode MS" w:eastAsia="Arial Unicode MS" w:hAnsi="Arial Unicode MS" w:cs="Arial Unicode MS"/>
          <w:b/>
          <w:sz w:val="20"/>
          <w:szCs w:val="22"/>
          <w:lang w:eastAsia="en-US"/>
        </w:rPr>
      </w:pPr>
    </w:p>
    <w:p w:rsidR="003D2261" w:rsidRPr="00AA6722" w:rsidRDefault="003D2261" w:rsidP="003D2261">
      <w:pPr>
        <w:spacing w:after="0" w:line="340" w:lineRule="exact"/>
        <w:jc w:val="both"/>
        <w:rPr>
          <w:rFonts w:ascii="Arial Unicode MS" w:eastAsia="Arial Unicode MS" w:hAnsi="Arial Unicode MS" w:cs="Arial Unicode MS"/>
          <w:sz w:val="20"/>
          <w:lang w:eastAsia="cs-CZ"/>
        </w:rPr>
      </w:pPr>
    </w:p>
    <w:p w:rsidR="003D384B" w:rsidRPr="00AA6722" w:rsidRDefault="000F4710" w:rsidP="003D384B">
      <w:pPr>
        <w:spacing w:after="0" w:line="340" w:lineRule="exact"/>
        <w:jc w:val="center"/>
        <w:rPr>
          <w:rFonts w:ascii="Arial Unicode MS" w:eastAsia="Arial Unicode MS" w:hAnsi="Arial Unicode MS" w:cs="Arial Unicode MS"/>
          <w:b/>
          <w:lang w:eastAsia="cs-CZ"/>
        </w:rPr>
      </w:pPr>
      <w:r w:rsidRPr="00AA6722">
        <w:rPr>
          <w:rFonts w:ascii="Arial Unicode MS" w:eastAsia="Arial Unicode MS" w:hAnsi="Arial Unicode MS" w:cs="Arial Unicode MS"/>
          <w:b/>
          <w:lang w:eastAsia="cs-CZ"/>
        </w:rPr>
        <w:t>I</w:t>
      </w:r>
      <w:r w:rsidR="003D384B" w:rsidRPr="00AA6722">
        <w:rPr>
          <w:rFonts w:ascii="Arial Unicode MS" w:eastAsia="Arial Unicode MS" w:hAnsi="Arial Unicode MS" w:cs="Arial Unicode MS"/>
          <w:b/>
          <w:lang w:eastAsia="cs-CZ"/>
        </w:rPr>
        <w:t>. Foreword</w:t>
      </w:r>
    </w:p>
    <w:p w:rsidR="003D2261" w:rsidRPr="00AA6722" w:rsidRDefault="000F4710" w:rsidP="003D2261">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lastRenderedPageBreak/>
        <w:t>1</w:t>
      </w:r>
      <w:r w:rsidR="00A304EB" w:rsidRPr="00AA6722">
        <w:rPr>
          <w:rFonts w:ascii="Arial Unicode MS" w:eastAsia="Arial Unicode MS" w:hAnsi="Arial Unicode MS" w:cs="Arial Unicode MS"/>
          <w:sz w:val="20"/>
          <w:lang w:eastAsia="cs-CZ"/>
        </w:rPr>
        <w:t xml:space="preserve">. </w:t>
      </w:r>
      <w:r w:rsidR="00877367" w:rsidRPr="00AA6722">
        <w:rPr>
          <w:rFonts w:ascii="Arial Unicode MS" w:eastAsia="Arial Unicode MS" w:hAnsi="Arial Unicode MS" w:cs="Arial Unicode MS"/>
          <w:sz w:val="20"/>
          <w:lang w:eastAsia="cs-CZ"/>
        </w:rPr>
        <w:t>–</w:t>
      </w:r>
      <w:r w:rsidR="003D2261" w:rsidRPr="00AA6722">
        <w:rPr>
          <w:rFonts w:ascii="Arial Unicode MS" w:eastAsia="Arial Unicode MS" w:hAnsi="Arial Unicode MS" w:cs="Arial Unicode MS"/>
          <w:sz w:val="20"/>
          <w:lang w:eastAsia="cs-CZ"/>
        </w:rPr>
        <w:t xml:space="preserve"> </w:t>
      </w:r>
      <w:r w:rsidR="0094288C" w:rsidRPr="00AA6722">
        <w:rPr>
          <w:rFonts w:ascii="Arial Unicode MS" w:eastAsia="Arial Unicode MS" w:hAnsi="Arial Unicode MS" w:cs="Arial Unicode MS"/>
          <w:sz w:val="20"/>
          <w:u w:val="single"/>
          <w:lang w:eastAsia="cs-CZ"/>
        </w:rPr>
        <w:t>S</w:t>
      </w:r>
      <w:r w:rsidR="006E6F58" w:rsidRPr="00AA6722">
        <w:rPr>
          <w:rFonts w:ascii="Arial Unicode MS" w:eastAsia="Arial Unicode MS" w:hAnsi="Arial Unicode MS" w:cs="Arial Unicode MS"/>
          <w:sz w:val="20"/>
          <w:u w:val="single"/>
          <w:lang w:eastAsia="cs-CZ"/>
        </w:rPr>
        <w:t>tarting point</w:t>
      </w:r>
      <w:r w:rsidR="003D243C" w:rsidRPr="00AA6722">
        <w:rPr>
          <w:rFonts w:ascii="Arial Unicode MS" w:eastAsia="Arial Unicode MS" w:hAnsi="Arial Unicode MS" w:cs="Arial Unicode MS"/>
          <w:sz w:val="20"/>
          <w:lang w:eastAsia="cs-CZ"/>
        </w:rPr>
        <w:t xml:space="preserve">: </w:t>
      </w:r>
    </w:p>
    <w:p w:rsidR="003B5414" w:rsidRPr="00AA6722" w:rsidRDefault="006907FB" w:rsidP="00072A55">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As a short introduction </w:t>
      </w:r>
      <w:r w:rsidR="000116B7" w:rsidRPr="00AA6722">
        <w:rPr>
          <w:rFonts w:ascii="Arial Unicode MS" w:eastAsia="Arial Unicode MS" w:hAnsi="Arial Unicode MS" w:cs="Arial Unicode MS"/>
          <w:sz w:val="20"/>
          <w:lang w:eastAsia="cs-CZ"/>
        </w:rPr>
        <w:t xml:space="preserve">I would like to say </w:t>
      </w:r>
      <w:r w:rsidRPr="00AA6722">
        <w:rPr>
          <w:rFonts w:ascii="Arial Unicode MS" w:eastAsia="Arial Unicode MS" w:hAnsi="Arial Unicode MS" w:cs="Arial Unicode MS"/>
          <w:sz w:val="20"/>
          <w:lang w:eastAsia="cs-CZ"/>
        </w:rPr>
        <w:t xml:space="preserve">a few </w:t>
      </w:r>
      <w:r w:rsidR="000116B7" w:rsidRPr="00AA6722">
        <w:rPr>
          <w:rFonts w:ascii="Arial Unicode MS" w:eastAsia="Arial Unicode MS" w:hAnsi="Arial Unicode MS" w:cs="Arial Unicode MS"/>
          <w:sz w:val="20"/>
          <w:lang w:eastAsia="cs-CZ"/>
        </w:rPr>
        <w:t xml:space="preserve">words. </w:t>
      </w:r>
      <w:r w:rsidR="002001FF" w:rsidRPr="00AA6722">
        <w:rPr>
          <w:rFonts w:ascii="Arial Unicode MS" w:eastAsia="Arial Unicode MS" w:hAnsi="Arial Unicode MS" w:cs="Arial Unicode MS"/>
          <w:sz w:val="20"/>
          <w:lang w:eastAsia="cs-CZ"/>
        </w:rPr>
        <w:t>T</w:t>
      </w:r>
      <w:r w:rsidR="000116B7" w:rsidRPr="00AA6722">
        <w:rPr>
          <w:rFonts w:ascii="Arial Unicode MS" w:eastAsia="Arial Unicode MS" w:hAnsi="Arial Unicode MS" w:cs="Arial Unicode MS"/>
          <w:sz w:val="20"/>
          <w:lang w:eastAsia="cs-CZ"/>
        </w:rPr>
        <w:t xml:space="preserve">he </w:t>
      </w:r>
      <w:r w:rsidR="00A304EB" w:rsidRPr="00AA6722">
        <w:rPr>
          <w:rFonts w:ascii="Arial Unicode MS" w:eastAsia="Arial Unicode MS" w:hAnsi="Arial Unicode MS" w:cs="Arial Unicode MS"/>
          <w:sz w:val="20"/>
          <w:lang w:eastAsia="cs-CZ"/>
        </w:rPr>
        <w:t xml:space="preserve">Slovak </w:t>
      </w:r>
      <w:r w:rsidR="00980ADD" w:rsidRPr="00AA6722">
        <w:rPr>
          <w:rFonts w:ascii="Arial Unicode MS" w:eastAsia="Arial Unicode MS" w:hAnsi="Arial Unicode MS" w:cs="Arial Unicode MS"/>
          <w:sz w:val="20"/>
          <w:lang w:eastAsia="cs-CZ"/>
        </w:rPr>
        <w:t>R</w:t>
      </w:r>
      <w:r w:rsidR="00A304EB" w:rsidRPr="00AA6722">
        <w:rPr>
          <w:rFonts w:ascii="Arial Unicode MS" w:eastAsia="Arial Unicode MS" w:hAnsi="Arial Unicode MS" w:cs="Arial Unicode MS"/>
          <w:sz w:val="20"/>
          <w:lang w:eastAsia="cs-CZ"/>
        </w:rPr>
        <w:t xml:space="preserve">epublic </w:t>
      </w:r>
      <w:r w:rsidR="00D84A24" w:rsidRPr="00AA6722">
        <w:rPr>
          <w:rFonts w:ascii="Arial Unicode MS" w:eastAsia="Arial Unicode MS" w:hAnsi="Arial Unicode MS" w:cs="Arial Unicode MS"/>
          <w:sz w:val="20"/>
          <w:lang w:eastAsia="cs-CZ"/>
        </w:rPr>
        <w:t xml:space="preserve">has </w:t>
      </w:r>
      <w:r w:rsidR="00A304EB" w:rsidRPr="00AA6722">
        <w:rPr>
          <w:rFonts w:ascii="Arial Unicode MS" w:eastAsia="Arial Unicode MS" w:hAnsi="Arial Unicode MS" w:cs="Arial Unicode MS"/>
          <w:sz w:val="20"/>
          <w:lang w:eastAsia="cs-CZ"/>
        </w:rPr>
        <w:t>be</w:t>
      </w:r>
      <w:r w:rsidR="00321E2C" w:rsidRPr="00AA6722">
        <w:rPr>
          <w:rFonts w:ascii="Arial Unicode MS" w:eastAsia="Arial Unicode MS" w:hAnsi="Arial Unicode MS" w:cs="Arial Unicode MS"/>
          <w:sz w:val="20"/>
          <w:lang w:eastAsia="cs-CZ"/>
        </w:rPr>
        <w:t>en</w:t>
      </w:r>
      <w:r w:rsidR="00A304EB" w:rsidRPr="00AA6722">
        <w:rPr>
          <w:rFonts w:ascii="Arial Unicode MS" w:eastAsia="Arial Unicode MS" w:hAnsi="Arial Unicode MS" w:cs="Arial Unicode MS"/>
          <w:sz w:val="20"/>
          <w:lang w:eastAsia="cs-CZ"/>
        </w:rPr>
        <w:t xml:space="preserve"> the </w:t>
      </w:r>
      <w:r w:rsidR="003D243C" w:rsidRPr="00AA6722">
        <w:rPr>
          <w:rFonts w:ascii="Arial Unicode MS" w:eastAsia="Arial Unicode MS" w:hAnsi="Arial Unicode MS" w:cs="Arial Unicode MS"/>
          <w:sz w:val="20"/>
          <w:lang w:eastAsia="cs-CZ"/>
        </w:rPr>
        <w:t>M</w:t>
      </w:r>
      <w:r w:rsidR="00A304EB" w:rsidRPr="00AA6722">
        <w:rPr>
          <w:rFonts w:ascii="Arial Unicode MS" w:eastAsia="Arial Unicode MS" w:hAnsi="Arial Unicode MS" w:cs="Arial Unicode MS"/>
          <w:sz w:val="20"/>
          <w:lang w:eastAsia="cs-CZ"/>
        </w:rPr>
        <w:t xml:space="preserve">ember State of </w:t>
      </w:r>
      <w:r w:rsidR="00CA138E" w:rsidRPr="00AA6722">
        <w:rPr>
          <w:rFonts w:ascii="Arial Unicode MS" w:eastAsia="Arial Unicode MS" w:hAnsi="Arial Unicode MS" w:cs="Arial Unicode MS"/>
          <w:sz w:val="20"/>
          <w:lang w:eastAsia="cs-CZ"/>
        </w:rPr>
        <w:t xml:space="preserve">the </w:t>
      </w:r>
      <w:r w:rsidR="00A304EB" w:rsidRPr="00AA6722">
        <w:rPr>
          <w:rFonts w:ascii="Arial Unicode MS" w:eastAsia="Arial Unicode MS" w:hAnsi="Arial Unicode MS" w:cs="Arial Unicode MS"/>
          <w:sz w:val="20"/>
          <w:lang w:eastAsia="cs-CZ"/>
        </w:rPr>
        <w:t>E</w:t>
      </w:r>
      <w:r w:rsidR="00F41997" w:rsidRPr="00AA6722">
        <w:rPr>
          <w:rFonts w:ascii="Arial Unicode MS" w:eastAsia="Arial Unicode MS" w:hAnsi="Arial Unicode MS" w:cs="Arial Unicode MS"/>
          <w:sz w:val="20"/>
          <w:lang w:eastAsia="cs-CZ"/>
        </w:rPr>
        <w:t xml:space="preserve">uropean </w:t>
      </w:r>
      <w:r w:rsidR="000116B7" w:rsidRPr="00AA6722">
        <w:rPr>
          <w:rFonts w:ascii="Arial Unicode MS" w:eastAsia="Arial Unicode MS" w:hAnsi="Arial Unicode MS" w:cs="Arial Unicode MS"/>
          <w:sz w:val="20"/>
          <w:lang w:eastAsia="cs-CZ"/>
        </w:rPr>
        <w:t>C</w:t>
      </w:r>
      <w:r w:rsidR="00F41997" w:rsidRPr="00AA6722">
        <w:rPr>
          <w:rFonts w:ascii="Arial Unicode MS" w:eastAsia="Arial Unicode MS" w:hAnsi="Arial Unicode MS" w:cs="Arial Unicode MS"/>
          <w:sz w:val="20"/>
          <w:lang w:eastAsia="cs-CZ"/>
        </w:rPr>
        <w:t>ommunities</w:t>
      </w:r>
      <w:r w:rsidR="00A304EB" w:rsidRPr="00AA6722">
        <w:rPr>
          <w:rFonts w:ascii="Arial Unicode MS" w:eastAsia="Arial Unicode MS" w:hAnsi="Arial Unicode MS" w:cs="Arial Unicode MS"/>
          <w:sz w:val="20"/>
          <w:lang w:eastAsia="cs-CZ"/>
        </w:rPr>
        <w:t xml:space="preserve"> (</w:t>
      </w:r>
      <w:r w:rsidR="00CA138E" w:rsidRPr="00AA6722">
        <w:rPr>
          <w:rFonts w:ascii="Arial Unicode MS" w:eastAsia="Arial Unicode MS" w:hAnsi="Arial Unicode MS" w:cs="Arial Unicode MS"/>
          <w:sz w:val="20"/>
          <w:lang w:eastAsia="cs-CZ"/>
        </w:rPr>
        <w:t xml:space="preserve">later </w:t>
      </w:r>
      <w:r w:rsidR="00A304EB" w:rsidRPr="00AA6722">
        <w:rPr>
          <w:rFonts w:ascii="Arial Unicode MS" w:eastAsia="Arial Unicode MS" w:hAnsi="Arial Unicode MS" w:cs="Arial Unicode MS"/>
          <w:sz w:val="20"/>
          <w:lang w:eastAsia="cs-CZ"/>
        </w:rPr>
        <w:t>E</w:t>
      </w:r>
      <w:r w:rsidR="000116B7" w:rsidRPr="00AA6722">
        <w:rPr>
          <w:rFonts w:ascii="Arial Unicode MS" w:eastAsia="Arial Unicode MS" w:hAnsi="Arial Unicode MS" w:cs="Arial Unicode MS"/>
          <w:sz w:val="20"/>
          <w:lang w:eastAsia="cs-CZ"/>
        </w:rPr>
        <w:t>U</w:t>
      </w:r>
      <w:r w:rsidR="00A304EB" w:rsidRPr="00AA6722">
        <w:rPr>
          <w:rFonts w:ascii="Arial Unicode MS" w:eastAsia="Arial Unicode MS" w:hAnsi="Arial Unicode MS" w:cs="Arial Unicode MS"/>
          <w:sz w:val="20"/>
          <w:lang w:eastAsia="cs-CZ"/>
        </w:rPr>
        <w:t xml:space="preserve">) </w:t>
      </w:r>
      <w:r w:rsidR="00D84A24" w:rsidRPr="00AA6722">
        <w:rPr>
          <w:rFonts w:ascii="Arial Unicode MS" w:eastAsia="Arial Unicode MS" w:hAnsi="Arial Unicode MS" w:cs="Arial Unicode MS"/>
          <w:sz w:val="20"/>
          <w:lang w:eastAsia="cs-CZ"/>
        </w:rPr>
        <w:t>since</w:t>
      </w:r>
      <w:r w:rsidR="00A304EB" w:rsidRPr="00AA6722">
        <w:rPr>
          <w:rFonts w:ascii="Arial Unicode MS" w:eastAsia="Arial Unicode MS" w:hAnsi="Arial Unicode MS" w:cs="Arial Unicode MS"/>
          <w:sz w:val="20"/>
          <w:lang w:eastAsia="cs-CZ"/>
        </w:rPr>
        <w:t xml:space="preserve"> </w:t>
      </w:r>
      <w:r w:rsidR="000116B7" w:rsidRPr="00AA6722">
        <w:rPr>
          <w:rFonts w:ascii="Arial Unicode MS" w:eastAsia="Arial Unicode MS" w:hAnsi="Arial Unicode MS" w:cs="Arial Unicode MS"/>
          <w:sz w:val="20"/>
          <w:lang w:eastAsia="cs-CZ"/>
        </w:rPr>
        <w:t xml:space="preserve">the </w:t>
      </w:r>
      <w:r w:rsidR="00A304EB" w:rsidRPr="00AA6722">
        <w:rPr>
          <w:rFonts w:ascii="Arial Unicode MS" w:eastAsia="Arial Unicode MS" w:hAnsi="Arial Unicode MS" w:cs="Arial Unicode MS"/>
          <w:sz w:val="20"/>
          <w:lang w:eastAsia="cs-CZ"/>
        </w:rPr>
        <w:t>1</w:t>
      </w:r>
      <w:r w:rsidR="00D84A24" w:rsidRPr="00AA6722">
        <w:rPr>
          <w:rFonts w:ascii="Arial Unicode MS" w:eastAsia="Arial Unicode MS" w:hAnsi="Arial Unicode MS" w:cs="Arial Unicode MS"/>
          <w:sz w:val="20"/>
          <w:vertAlign w:val="superscript"/>
          <w:lang w:eastAsia="cs-CZ"/>
        </w:rPr>
        <w:t>st</w:t>
      </w:r>
      <w:r w:rsidR="00D84A24" w:rsidRPr="00AA6722">
        <w:rPr>
          <w:rFonts w:ascii="Arial Unicode MS" w:eastAsia="Arial Unicode MS" w:hAnsi="Arial Unicode MS" w:cs="Arial Unicode MS"/>
          <w:sz w:val="20"/>
          <w:lang w:eastAsia="cs-CZ"/>
        </w:rPr>
        <w:t xml:space="preserve"> </w:t>
      </w:r>
      <w:r w:rsidR="00A304EB" w:rsidRPr="00AA6722">
        <w:rPr>
          <w:rFonts w:ascii="Arial Unicode MS" w:eastAsia="Arial Unicode MS" w:hAnsi="Arial Unicode MS" w:cs="Arial Unicode MS"/>
          <w:sz w:val="20"/>
          <w:lang w:eastAsia="cs-CZ"/>
        </w:rPr>
        <w:t xml:space="preserve">May 2004 and </w:t>
      </w:r>
      <w:r w:rsidR="00840D95" w:rsidRPr="00AA6722">
        <w:rPr>
          <w:rFonts w:ascii="Arial Unicode MS" w:eastAsia="Arial Unicode MS" w:hAnsi="Arial Unicode MS" w:cs="Arial Unicode MS"/>
          <w:sz w:val="20"/>
          <w:lang w:eastAsia="cs-CZ"/>
        </w:rPr>
        <w:t xml:space="preserve">because </w:t>
      </w:r>
      <w:r w:rsidR="002001FF" w:rsidRPr="00AA6722">
        <w:rPr>
          <w:rFonts w:ascii="Arial Unicode MS" w:eastAsia="Arial Unicode MS" w:hAnsi="Arial Unicode MS" w:cs="Arial Unicode MS"/>
          <w:sz w:val="20"/>
          <w:lang w:eastAsia="cs-CZ"/>
        </w:rPr>
        <w:t xml:space="preserve">of the fact </w:t>
      </w:r>
      <w:r w:rsidR="00A304EB" w:rsidRPr="00AA6722">
        <w:rPr>
          <w:rFonts w:ascii="Arial Unicode MS" w:eastAsia="Arial Unicode MS" w:hAnsi="Arial Unicode MS" w:cs="Arial Unicode MS"/>
          <w:sz w:val="20"/>
          <w:lang w:eastAsia="cs-CZ"/>
        </w:rPr>
        <w:t>it is a small European country (</w:t>
      </w:r>
      <w:r w:rsidR="003D2261" w:rsidRPr="00AA6722">
        <w:rPr>
          <w:rFonts w:ascii="Arial Unicode MS" w:eastAsia="Arial Unicode MS" w:hAnsi="Arial Unicode MS" w:cs="Arial Unicode MS"/>
          <w:sz w:val="20"/>
          <w:lang w:eastAsia="cs-CZ"/>
        </w:rPr>
        <w:t xml:space="preserve">approximately </w:t>
      </w:r>
      <w:r w:rsidR="00A304EB" w:rsidRPr="00AA6722">
        <w:rPr>
          <w:rFonts w:ascii="Arial Unicode MS" w:eastAsia="Arial Unicode MS" w:hAnsi="Arial Unicode MS" w:cs="Arial Unicode MS"/>
          <w:sz w:val="20"/>
          <w:lang w:eastAsia="cs-CZ"/>
        </w:rPr>
        <w:t>5</w:t>
      </w:r>
      <w:r w:rsidR="00A35212" w:rsidRPr="00AA6722">
        <w:rPr>
          <w:rFonts w:ascii="Arial Unicode MS" w:eastAsia="Arial Unicode MS" w:hAnsi="Arial Unicode MS" w:cs="Arial Unicode MS"/>
          <w:sz w:val="20"/>
          <w:lang w:eastAsia="cs-CZ"/>
        </w:rPr>
        <w:t>, 5</w:t>
      </w:r>
      <w:r w:rsidR="002F3366" w:rsidRPr="00AA6722">
        <w:rPr>
          <w:rFonts w:ascii="Arial Unicode MS" w:eastAsia="Arial Unicode MS" w:hAnsi="Arial Unicode MS" w:cs="Arial Unicode MS"/>
          <w:sz w:val="20"/>
          <w:lang w:eastAsia="cs-CZ"/>
        </w:rPr>
        <w:t xml:space="preserve"> million inhabitants and 50.000 km</w:t>
      </w:r>
      <w:r w:rsidR="00D916B8" w:rsidRPr="00AA6722">
        <w:rPr>
          <w:rFonts w:ascii="Arial Unicode MS" w:eastAsia="Arial Unicode MS" w:hAnsi="Arial Unicode MS" w:cs="Arial Unicode MS"/>
          <w:sz w:val="20"/>
          <w:vertAlign w:val="superscript"/>
          <w:lang w:eastAsia="cs-CZ"/>
        </w:rPr>
        <w:t>2</w:t>
      </w:r>
      <w:r w:rsidR="00BA3A6B" w:rsidRPr="00AA6722">
        <w:rPr>
          <w:rFonts w:ascii="Arial Unicode MS" w:eastAsia="Arial Unicode MS" w:hAnsi="Arial Unicode MS" w:cs="Arial Unicode MS"/>
          <w:sz w:val="20"/>
          <w:vertAlign w:val="superscript"/>
          <w:lang w:eastAsia="cs-CZ"/>
        </w:rPr>
        <w:t xml:space="preserve"> </w:t>
      </w:r>
      <w:r w:rsidR="00A304EB" w:rsidRPr="00AA6722">
        <w:rPr>
          <w:rFonts w:ascii="Arial Unicode MS" w:eastAsia="Arial Unicode MS" w:hAnsi="Arial Unicode MS" w:cs="Arial Unicode MS"/>
          <w:sz w:val="20"/>
          <w:lang w:eastAsia="cs-CZ"/>
        </w:rPr>
        <w:t>)</w:t>
      </w:r>
      <w:r w:rsidR="002F3366" w:rsidRPr="00AA6722">
        <w:rPr>
          <w:rFonts w:ascii="Arial Unicode MS" w:eastAsia="Arial Unicode MS" w:hAnsi="Arial Unicode MS" w:cs="Arial Unicode MS"/>
          <w:sz w:val="20"/>
          <w:lang w:eastAsia="cs-CZ"/>
        </w:rPr>
        <w:t xml:space="preserve"> with good relations to </w:t>
      </w:r>
      <w:r w:rsidR="00840D95" w:rsidRPr="00AA6722">
        <w:rPr>
          <w:rFonts w:ascii="Arial Unicode MS" w:eastAsia="Arial Unicode MS" w:hAnsi="Arial Unicode MS" w:cs="Arial Unicode MS"/>
          <w:sz w:val="20"/>
          <w:lang w:eastAsia="cs-CZ"/>
        </w:rPr>
        <w:t xml:space="preserve">its </w:t>
      </w:r>
      <w:r w:rsidR="002F3366" w:rsidRPr="00AA6722">
        <w:rPr>
          <w:rFonts w:ascii="Arial Unicode MS" w:eastAsia="Arial Unicode MS" w:hAnsi="Arial Unicode MS" w:cs="Arial Unicode MS"/>
          <w:sz w:val="20"/>
          <w:lang w:eastAsia="cs-CZ"/>
        </w:rPr>
        <w:t xml:space="preserve">environment </w:t>
      </w:r>
      <w:r w:rsidR="00830FAC" w:rsidRPr="00AA6722">
        <w:rPr>
          <w:rFonts w:ascii="Arial Unicode MS" w:eastAsia="Arial Unicode MS" w:hAnsi="Arial Unicode MS" w:cs="Arial Unicode MS"/>
          <w:sz w:val="20"/>
          <w:lang w:eastAsia="cs-CZ"/>
        </w:rPr>
        <w:t xml:space="preserve">nobody </w:t>
      </w:r>
      <w:r w:rsidR="002001FF" w:rsidRPr="00AA6722">
        <w:rPr>
          <w:rFonts w:ascii="Arial Unicode MS" w:eastAsia="Arial Unicode MS" w:hAnsi="Arial Unicode MS" w:cs="Arial Unicode MS"/>
          <w:sz w:val="20"/>
          <w:lang w:eastAsia="cs-CZ"/>
        </w:rPr>
        <w:t xml:space="preserve">was expecting any </w:t>
      </w:r>
      <w:r w:rsidR="002F3366" w:rsidRPr="00AA6722">
        <w:rPr>
          <w:rFonts w:ascii="Arial Unicode MS" w:eastAsia="Arial Unicode MS" w:hAnsi="Arial Unicode MS" w:cs="Arial Unicode MS"/>
          <w:sz w:val="20"/>
          <w:lang w:eastAsia="cs-CZ"/>
        </w:rPr>
        <w:t xml:space="preserve">problems </w:t>
      </w:r>
      <w:r w:rsidR="00830FAC" w:rsidRPr="00AA6722">
        <w:rPr>
          <w:rFonts w:ascii="Arial Unicode MS" w:eastAsia="Arial Unicode MS" w:hAnsi="Arial Unicode MS" w:cs="Arial Unicode MS"/>
          <w:sz w:val="20"/>
          <w:lang w:eastAsia="cs-CZ"/>
        </w:rPr>
        <w:t xml:space="preserve">in the </w:t>
      </w:r>
      <w:r w:rsidR="00877367" w:rsidRPr="00AA6722">
        <w:rPr>
          <w:rFonts w:ascii="Arial Unicode MS" w:eastAsia="Arial Unicode MS" w:hAnsi="Arial Unicode MS" w:cs="Arial Unicode MS"/>
          <w:sz w:val="20"/>
          <w:lang w:eastAsia="cs-CZ"/>
        </w:rPr>
        <w:t xml:space="preserve">sphere </w:t>
      </w:r>
      <w:r w:rsidR="00830FAC" w:rsidRPr="00AA6722">
        <w:rPr>
          <w:rFonts w:ascii="Arial Unicode MS" w:eastAsia="Arial Unicode MS" w:hAnsi="Arial Unicode MS" w:cs="Arial Unicode MS"/>
          <w:sz w:val="20"/>
          <w:lang w:eastAsia="cs-CZ"/>
        </w:rPr>
        <w:t xml:space="preserve">of environmental protection. </w:t>
      </w:r>
      <w:r w:rsidR="00877367" w:rsidRPr="00AA6722">
        <w:rPr>
          <w:rFonts w:ascii="Arial Unicode MS" w:eastAsia="Arial Unicode MS" w:hAnsi="Arial Unicode MS" w:cs="Arial Unicode MS"/>
          <w:sz w:val="20"/>
          <w:lang w:eastAsia="cs-CZ"/>
        </w:rPr>
        <w:t>A</w:t>
      </w:r>
      <w:r w:rsidR="00C32C82" w:rsidRPr="00AA6722">
        <w:rPr>
          <w:rFonts w:ascii="Arial Unicode MS" w:eastAsia="Arial Unicode MS" w:hAnsi="Arial Unicode MS" w:cs="Arial Unicode MS"/>
          <w:sz w:val="20"/>
          <w:lang w:eastAsia="cs-CZ"/>
        </w:rPr>
        <w:t xml:space="preserve">s </w:t>
      </w:r>
      <w:r w:rsidR="00877367" w:rsidRPr="00AA6722">
        <w:rPr>
          <w:rFonts w:ascii="Arial Unicode MS" w:eastAsia="Arial Unicode MS" w:hAnsi="Arial Unicode MS" w:cs="Arial Unicode MS"/>
          <w:sz w:val="20"/>
          <w:lang w:eastAsia="cs-CZ"/>
        </w:rPr>
        <w:t xml:space="preserve">the years </w:t>
      </w:r>
      <w:r w:rsidR="00F41997" w:rsidRPr="00AA6722">
        <w:rPr>
          <w:rFonts w:ascii="Arial Unicode MS" w:eastAsia="Arial Unicode MS" w:hAnsi="Arial Unicode MS" w:cs="Arial Unicode MS"/>
          <w:sz w:val="20"/>
          <w:lang w:eastAsia="cs-CZ"/>
        </w:rPr>
        <w:t>we</w:t>
      </w:r>
      <w:r w:rsidR="00C32C82" w:rsidRPr="00AA6722">
        <w:rPr>
          <w:rFonts w:ascii="Arial Unicode MS" w:eastAsia="Arial Unicode MS" w:hAnsi="Arial Unicode MS" w:cs="Arial Unicode MS"/>
          <w:sz w:val="20"/>
          <w:lang w:eastAsia="cs-CZ"/>
        </w:rPr>
        <w:t xml:space="preserve">nt </w:t>
      </w:r>
      <w:r w:rsidR="00877367" w:rsidRPr="00AA6722">
        <w:rPr>
          <w:rFonts w:ascii="Arial Unicode MS" w:eastAsia="Arial Unicode MS" w:hAnsi="Arial Unicode MS" w:cs="Arial Unicode MS"/>
          <w:sz w:val="20"/>
          <w:lang w:eastAsia="cs-CZ"/>
        </w:rPr>
        <w:t xml:space="preserve">slowly </w:t>
      </w:r>
      <w:r w:rsidR="00C32C82" w:rsidRPr="00AA6722">
        <w:rPr>
          <w:rFonts w:ascii="Arial Unicode MS" w:eastAsia="Arial Unicode MS" w:hAnsi="Arial Unicode MS" w:cs="Arial Unicode MS"/>
          <w:sz w:val="20"/>
          <w:lang w:eastAsia="cs-CZ"/>
        </w:rPr>
        <w:t xml:space="preserve">they were only rarely marked by </w:t>
      </w:r>
      <w:r w:rsidR="002D2B4D" w:rsidRPr="00AA6722">
        <w:rPr>
          <w:rFonts w:ascii="Arial Unicode MS" w:eastAsia="Arial Unicode MS" w:hAnsi="Arial Unicode MS" w:cs="Arial Unicode MS"/>
          <w:sz w:val="20"/>
          <w:lang w:eastAsia="cs-CZ"/>
        </w:rPr>
        <w:t xml:space="preserve">political problems </w:t>
      </w:r>
      <w:r w:rsidR="00A641C2" w:rsidRPr="00AA6722">
        <w:rPr>
          <w:rFonts w:ascii="Arial Unicode MS" w:eastAsia="Arial Unicode MS" w:hAnsi="Arial Unicode MS" w:cs="Arial Unicode MS"/>
          <w:sz w:val="20"/>
          <w:lang w:eastAsia="cs-CZ"/>
        </w:rPr>
        <w:t xml:space="preserve">but </w:t>
      </w:r>
      <w:r w:rsidR="002D2B4D" w:rsidRPr="00AA6722">
        <w:rPr>
          <w:rFonts w:ascii="Arial Unicode MS" w:eastAsia="Arial Unicode MS" w:hAnsi="Arial Unicode MS" w:cs="Arial Unicode MS"/>
          <w:sz w:val="20"/>
          <w:lang w:eastAsia="cs-CZ"/>
        </w:rPr>
        <w:t xml:space="preserve">nothing signalized any “sleeping” problem </w:t>
      </w:r>
      <w:r w:rsidR="000C3A40" w:rsidRPr="00AA6722">
        <w:rPr>
          <w:rFonts w:ascii="Arial Unicode MS" w:eastAsia="Arial Unicode MS" w:hAnsi="Arial Unicode MS" w:cs="Arial Unicode MS"/>
          <w:sz w:val="20"/>
          <w:lang w:eastAsia="cs-CZ"/>
        </w:rPr>
        <w:t>concern</w:t>
      </w:r>
      <w:r w:rsidR="00321E2C" w:rsidRPr="00AA6722">
        <w:rPr>
          <w:rFonts w:ascii="Arial Unicode MS" w:eastAsia="Arial Unicode MS" w:hAnsi="Arial Unicode MS" w:cs="Arial Unicode MS"/>
          <w:sz w:val="20"/>
          <w:lang w:eastAsia="cs-CZ"/>
        </w:rPr>
        <w:t>in</w:t>
      </w:r>
      <w:r w:rsidR="000C3A40" w:rsidRPr="00AA6722">
        <w:rPr>
          <w:rFonts w:ascii="Arial Unicode MS" w:eastAsia="Arial Unicode MS" w:hAnsi="Arial Unicode MS" w:cs="Arial Unicode MS"/>
          <w:sz w:val="20"/>
          <w:lang w:eastAsia="cs-CZ"/>
        </w:rPr>
        <w:t>g</w:t>
      </w:r>
      <w:r w:rsidR="00321E2C" w:rsidRPr="00AA6722">
        <w:rPr>
          <w:rFonts w:ascii="Arial Unicode MS" w:eastAsia="Arial Unicode MS" w:hAnsi="Arial Unicode MS" w:cs="Arial Unicode MS"/>
          <w:sz w:val="20"/>
          <w:lang w:eastAsia="cs-CZ"/>
        </w:rPr>
        <w:t xml:space="preserve"> the</w:t>
      </w:r>
      <w:r w:rsidR="002D2B4D" w:rsidRPr="00AA6722">
        <w:rPr>
          <w:rFonts w:ascii="Arial Unicode MS" w:eastAsia="Arial Unicode MS" w:hAnsi="Arial Unicode MS" w:cs="Arial Unicode MS"/>
          <w:sz w:val="20"/>
          <w:lang w:eastAsia="cs-CZ"/>
        </w:rPr>
        <w:t xml:space="preserve"> environmental protection</w:t>
      </w:r>
      <w:r w:rsidR="00550575" w:rsidRPr="00AA6722">
        <w:rPr>
          <w:rFonts w:ascii="Arial Unicode MS" w:eastAsia="Arial Unicode MS" w:hAnsi="Arial Unicode MS" w:cs="Arial Unicode MS"/>
          <w:sz w:val="20"/>
          <w:lang w:eastAsia="cs-CZ"/>
        </w:rPr>
        <w:t xml:space="preserve">. </w:t>
      </w:r>
      <w:r w:rsidR="00321E2C" w:rsidRPr="00AA6722">
        <w:rPr>
          <w:rFonts w:ascii="Arial Unicode MS" w:eastAsia="Arial Unicode MS" w:hAnsi="Arial Unicode MS" w:cs="Arial Unicode MS"/>
          <w:sz w:val="20"/>
          <w:lang w:eastAsia="cs-CZ"/>
        </w:rPr>
        <w:t>At</w:t>
      </w:r>
      <w:r w:rsidR="002D2B4D" w:rsidRPr="00AA6722">
        <w:rPr>
          <w:rFonts w:ascii="Arial Unicode MS" w:eastAsia="Arial Unicode MS" w:hAnsi="Arial Unicode MS" w:cs="Arial Unicode MS"/>
          <w:sz w:val="20"/>
          <w:lang w:eastAsia="cs-CZ"/>
        </w:rPr>
        <w:t xml:space="preserve"> the beginning of the </w:t>
      </w:r>
      <w:r w:rsidR="00321E2C" w:rsidRPr="00AA6722">
        <w:rPr>
          <w:rFonts w:ascii="Arial Unicode MS" w:eastAsia="Arial Unicode MS" w:hAnsi="Arial Unicode MS" w:cs="Arial Unicode MS"/>
          <w:sz w:val="20"/>
          <w:lang w:eastAsia="cs-CZ"/>
        </w:rPr>
        <w:t xml:space="preserve">year </w:t>
      </w:r>
      <w:r w:rsidR="002D2B4D" w:rsidRPr="00AA6722">
        <w:rPr>
          <w:rFonts w:ascii="Arial Unicode MS" w:eastAsia="Arial Unicode MS" w:hAnsi="Arial Unicode MS" w:cs="Arial Unicode MS"/>
          <w:sz w:val="20"/>
          <w:lang w:eastAsia="cs-CZ"/>
        </w:rPr>
        <w:t xml:space="preserve">2008 it seemed </w:t>
      </w:r>
      <w:r w:rsidR="000C3A40" w:rsidRPr="00AA6722">
        <w:rPr>
          <w:rFonts w:ascii="Arial Unicode MS" w:eastAsia="Arial Unicode MS" w:hAnsi="Arial Unicode MS" w:cs="Arial Unicode MS"/>
          <w:sz w:val="20"/>
          <w:lang w:eastAsia="cs-CZ"/>
        </w:rPr>
        <w:t xml:space="preserve">that everything would be as usual </w:t>
      </w:r>
      <w:r w:rsidR="002D2B4D" w:rsidRPr="00AA6722">
        <w:rPr>
          <w:rFonts w:ascii="Arial Unicode MS" w:eastAsia="Arial Unicode MS" w:hAnsi="Arial Unicode MS" w:cs="Arial Unicode MS"/>
          <w:sz w:val="20"/>
          <w:lang w:eastAsia="cs-CZ"/>
        </w:rPr>
        <w:t>b</w:t>
      </w:r>
      <w:r w:rsidR="00830FAC" w:rsidRPr="00AA6722">
        <w:rPr>
          <w:rFonts w:ascii="Arial Unicode MS" w:eastAsia="Arial Unicode MS" w:hAnsi="Arial Unicode MS" w:cs="Arial Unicode MS"/>
          <w:sz w:val="20"/>
          <w:lang w:eastAsia="cs-CZ"/>
        </w:rPr>
        <w:t xml:space="preserve">ut </w:t>
      </w:r>
      <w:r w:rsidR="000C3A40" w:rsidRPr="00AA6722">
        <w:rPr>
          <w:rFonts w:ascii="Arial Unicode MS" w:eastAsia="Arial Unicode MS" w:hAnsi="Arial Unicode MS" w:cs="Arial Unicode MS"/>
          <w:sz w:val="20"/>
          <w:lang w:eastAsia="cs-CZ"/>
        </w:rPr>
        <w:t xml:space="preserve">a </w:t>
      </w:r>
      <w:r w:rsidR="002D2B4D" w:rsidRPr="00AA6722">
        <w:rPr>
          <w:rFonts w:ascii="Arial Unicode MS" w:eastAsia="Arial Unicode MS" w:hAnsi="Arial Unicode MS" w:cs="Arial Unicode MS"/>
          <w:sz w:val="20"/>
          <w:lang w:eastAsia="cs-CZ"/>
        </w:rPr>
        <w:t xml:space="preserve">problem suddenly </w:t>
      </w:r>
      <w:r w:rsidR="00321E2C" w:rsidRPr="00AA6722">
        <w:rPr>
          <w:rFonts w:ascii="Arial Unicode MS" w:eastAsia="Arial Unicode MS" w:hAnsi="Arial Unicode MS" w:cs="Arial Unicode MS"/>
          <w:sz w:val="20"/>
          <w:lang w:eastAsia="cs-CZ"/>
        </w:rPr>
        <w:t>arose</w:t>
      </w:r>
      <w:r w:rsidR="002D2B4D" w:rsidRPr="00AA6722">
        <w:rPr>
          <w:rFonts w:ascii="Arial Unicode MS" w:eastAsia="Arial Unicode MS" w:hAnsi="Arial Unicode MS" w:cs="Arial Unicode MS"/>
          <w:sz w:val="20"/>
          <w:lang w:eastAsia="cs-CZ"/>
        </w:rPr>
        <w:t xml:space="preserve"> - </w:t>
      </w:r>
      <w:r w:rsidR="00830FAC" w:rsidRPr="00AA6722">
        <w:rPr>
          <w:rFonts w:ascii="Arial Unicode MS" w:eastAsia="Arial Unicode MS" w:hAnsi="Arial Unicode MS" w:cs="Arial Unicode MS"/>
          <w:sz w:val="20"/>
          <w:lang w:eastAsia="cs-CZ"/>
        </w:rPr>
        <w:t xml:space="preserve">some brown bears </w:t>
      </w:r>
      <w:r w:rsidR="006D60A0" w:rsidRPr="00AA6722">
        <w:rPr>
          <w:rFonts w:ascii="Arial Unicode MS" w:eastAsia="Arial Unicode MS" w:hAnsi="Arial Unicode MS" w:cs="Arial Unicode MS"/>
          <w:sz w:val="20"/>
          <w:lang w:eastAsia="cs-CZ"/>
        </w:rPr>
        <w:t xml:space="preserve">completed their hibernation and they leaved their </w:t>
      </w:r>
      <w:r w:rsidR="008B0AEA" w:rsidRPr="00AA6722">
        <w:rPr>
          <w:rFonts w:ascii="Arial Unicode MS" w:eastAsia="Arial Unicode MS" w:hAnsi="Arial Unicode MS" w:cs="Arial Unicode MS"/>
          <w:sz w:val="20"/>
          <w:lang w:eastAsia="cs-CZ"/>
        </w:rPr>
        <w:t>d</w:t>
      </w:r>
      <w:r w:rsidR="006D60A0" w:rsidRPr="00AA6722">
        <w:rPr>
          <w:rFonts w:ascii="Arial Unicode MS" w:eastAsia="Arial Unicode MS" w:hAnsi="Arial Unicode MS" w:cs="Arial Unicode MS"/>
          <w:sz w:val="20"/>
          <w:lang w:eastAsia="cs-CZ"/>
        </w:rPr>
        <w:t>e</w:t>
      </w:r>
      <w:r w:rsidR="008B0AEA" w:rsidRPr="00AA6722">
        <w:rPr>
          <w:rFonts w:ascii="Arial Unicode MS" w:eastAsia="Arial Unicode MS" w:hAnsi="Arial Unicode MS" w:cs="Arial Unicode MS"/>
          <w:sz w:val="20"/>
          <w:lang w:eastAsia="cs-CZ"/>
        </w:rPr>
        <w:t>n</w:t>
      </w:r>
      <w:r w:rsidR="006D60A0" w:rsidRPr="00AA6722">
        <w:rPr>
          <w:rFonts w:ascii="Arial Unicode MS" w:eastAsia="Arial Unicode MS" w:hAnsi="Arial Unicode MS" w:cs="Arial Unicode MS"/>
          <w:sz w:val="20"/>
          <w:lang w:eastAsia="cs-CZ"/>
        </w:rPr>
        <w:t xml:space="preserve">s to welcome </w:t>
      </w:r>
      <w:r w:rsidR="000C3A40" w:rsidRPr="00AA6722">
        <w:rPr>
          <w:rFonts w:ascii="Arial Unicode MS" w:eastAsia="Arial Unicode MS" w:hAnsi="Arial Unicode MS" w:cs="Arial Unicode MS"/>
          <w:sz w:val="20"/>
          <w:lang w:eastAsia="cs-CZ"/>
        </w:rPr>
        <w:t xml:space="preserve">the </w:t>
      </w:r>
      <w:r w:rsidR="006D60A0" w:rsidRPr="00AA6722">
        <w:rPr>
          <w:rFonts w:ascii="Arial Unicode MS" w:eastAsia="Arial Unicode MS" w:hAnsi="Arial Unicode MS" w:cs="Arial Unicode MS"/>
          <w:sz w:val="20"/>
          <w:lang w:eastAsia="cs-CZ"/>
        </w:rPr>
        <w:t>incoming spring</w:t>
      </w:r>
      <w:r w:rsidR="00CE4051" w:rsidRPr="00AA6722">
        <w:rPr>
          <w:rFonts w:ascii="Arial Unicode MS" w:eastAsia="Arial Unicode MS" w:hAnsi="Arial Unicode MS" w:cs="Arial Unicode MS"/>
          <w:sz w:val="20"/>
          <w:lang w:eastAsia="cs-CZ"/>
        </w:rPr>
        <w:t xml:space="preserve"> </w:t>
      </w:r>
      <w:r w:rsidR="000C3A40" w:rsidRPr="00AA6722">
        <w:rPr>
          <w:rFonts w:ascii="Arial Unicode MS" w:eastAsia="Arial Unicode MS" w:hAnsi="Arial Unicode MS" w:cs="Arial Unicode MS"/>
          <w:sz w:val="20"/>
          <w:lang w:eastAsia="cs-CZ"/>
        </w:rPr>
        <w:t xml:space="preserve">of </w:t>
      </w:r>
      <w:r w:rsidR="00CE4051" w:rsidRPr="00AA6722">
        <w:rPr>
          <w:rFonts w:ascii="Arial Unicode MS" w:eastAsia="Arial Unicode MS" w:hAnsi="Arial Unicode MS" w:cs="Arial Unicode MS"/>
          <w:sz w:val="20"/>
          <w:lang w:eastAsia="cs-CZ"/>
        </w:rPr>
        <w:t>2008</w:t>
      </w:r>
      <w:r w:rsidR="006D60A0" w:rsidRPr="00AA6722">
        <w:rPr>
          <w:rFonts w:ascii="Arial Unicode MS" w:eastAsia="Arial Unicode MS" w:hAnsi="Arial Unicode MS" w:cs="Arial Unicode MS"/>
          <w:sz w:val="20"/>
          <w:lang w:eastAsia="cs-CZ"/>
        </w:rPr>
        <w:t xml:space="preserve">. </w:t>
      </w:r>
      <w:r w:rsidR="000C3A40" w:rsidRPr="00AA6722">
        <w:rPr>
          <w:rFonts w:ascii="Arial Unicode MS" w:eastAsia="Arial Unicode MS" w:hAnsi="Arial Unicode MS" w:cs="Arial Unicode MS"/>
          <w:sz w:val="20"/>
          <w:lang w:eastAsia="cs-CZ"/>
        </w:rPr>
        <w:t>S</w:t>
      </w:r>
      <w:r w:rsidR="002D2B4D" w:rsidRPr="00AA6722">
        <w:rPr>
          <w:rFonts w:ascii="Arial Unicode MS" w:eastAsia="Arial Unicode MS" w:hAnsi="Arial Unicode MS" w:cs="Arial Unicode MS"/>
          <w:sz w:val="20"/>
          <w:lang w:eastAsia="cs-CZ"/>
        </w:rPr>
        <w:t xml:space="preserve">ome </w:t>
      </w:r>
      <w:r w:rsidR="00D84A24" w:rsidRPr="00AA6722">
        <w:rPr>
          <w:rFonts w:ascii="Arial Unicode MS" w:eastAsia="Arial Unicode MS" w:hAnsi="Arial Unicode MS" w:cs="Arial Unicode MS"/>
          <w:sz w:val="20"/>
          <w:lang w:eastAsia="cs-CZ"/>
        </w:rPr>
        <w:t xml:space="preserve">Slovak </w:t>
      </w:r>
      <w:r w:rsidR="002D2B4D" w:rsidRPr="00AA6722">
        <w:rPr>
          <w:rFonts w:ascii="Arial Unicode MS" w:eastAsia="Arial Unicode MS" w:hAnsi="Arial Unicode MS" w:cs="Arial Unicode MS"/>
          <w:sz w:val="20"/>
          <w:lang w:eastAsia="cs-CZ"/>
        </w:rPr>
        <w:t xml:space="preserve">judges </w:t>
      </w:r>
      <w:r w:rsidR="000C3A40" w:rsidRPr="00AA6722">
        <w:rPr>
          <w:rFonts w:ascii="Arial Unicode MS" w:eastAsia="Arial Unicode MS" w:hAnsi="Arial Unicode MS" w:cs="Arial Unicode MS"/>
          <w:sz w:val="20"/>
          <w:lang w:eastAsia="cs-CZ"/>
        </w:rPr>
        <w:t xml:space="preserve">swiftly </w:t>
      </w:r>
      <w:r w:rsidR="002D2B4D" w:rsidRPr="00AA6722">
        <w:rPr>
          <w:rFonts w:ascii="Arial Unicode MS" w:eastAsia="Arial Unicode MS" w:hAnsi="Arial Unicode MS" w:cs="Arial Unicode MS"/>
          <w:sz w:val="20"/>
          <w:lang w:eastAsia="cs-CZ"/>
        </w:rPr>
        <w:t xml:space="preserve">started to study a convention with </w:t>
      </w:r>
      <w:r w:rsidR="001661F3" w:rsidRPr="00AA6722">
        <w:rPr>
          <w:rFonts w:ascii="Arial Unicode MS" w:eastAsia="Arial Unicode MS" w:hAnsi="Arial Unicode MS" w:cs="Arial Unicode MS"/>
          <w:sz w:val="20"/>
          <w:lang w:eastAsia="cs-CZ"/>
        </w:rPr>
        <w:t xml:space="preserve">a </w:t>
      </w:r>
      <w:r w:rsidR="000C3A40" w:rsidRPr="00AA6722">
        <w:rPr>
          <w:rFonts w:ascii="Arial Unicode MS" w:eastAsia="Arial Unicode MS" w:hAnsi="Arial Unicode MS" w:cs="Arial Unicode MS"/>
          <w:sz w:val="20"/>
          <w:lang w:eastAsia="cs-CZ"/>
        </w:rPr>
        <w:t>strange</w:t>
      </w:r>
      <w:r w:rsidR="002D2B4D" w:rsidRPr="00AA6722">
        <w:rPr>
          <w:rFonts w:ascii="Arial Unicode MS" w:eastAsia="Arial Unicode MS" w:hAnsi="Arial Unicode MS" w:cs="Arial Unicode MS"/>
          <w:sz w:val="20"/>
          <w:lang w:eastAsia="cs-CZ"/>
        </w:rPr>
        <w:t xml:space="preserve"> name </w:t>
      </w:r>
      <w:r w:rsidR="00D84A24" w:rsidRPr="00AA6722">
        <w:rPr>
          <w:rFonts w:ascii="Arial Unicode MS" w:eastAsia="Arial Unicode MS" w:hAnsi="Arial Unicode MS" w:cs="Arial Unicode MS"/>
          <w:sz w:val="20"/>
          <w:lang w:eastAsia="cs-CZ"/>
        </w:rPr>
        <w:t>–</w:t>
      </w:r>
      <w:r w:rsidR="002D2B4D" w:rsidRPr="00AA6722">
        <w:rPr>
          <w:rFonts w:ascii="Arial Unicode MS" w:eastAsia="Arial Unicode MS" w:hAnsi="Arial Unicode MS" w:cs="Arial Unicode MS"/>
          <w:sz w:val="20"/>
          <w:lang w:eastAsia="cs-CZ"/>
        </w:rPr>
        <w:t xml:space="preserve"> </w:t>
      </w:r>
      <w:r w:rsidR="000C3A40" w:rsidRPr="00AA6722">
        <w:rPr>
          <w:rFonts w:ascii="Arial Unicode MS" w:eastAsia="Arial Unicode MS" w:hAnsi="Arial Unicode MS" w:cs="Arial Unicode MS"/>
          <w:sz w:val="20"/>
          <w:lang w:eastAsia="cs-CZ"/>
        </w:rPr>
        <w:t xml:space="preserve">the </w:t>
      </w:r>
      <w:r w:rsidR="00D84A24" w:rsidRPr="00AA6722">
        <w:rPr>
          <w:rFonts w:ascii="Arial Unicode MS" w:eastAsia="Arial Unicode MS" w:hAnsi="Arial Unicode MS" w:cs="Arial Unicode MS"/>
          <w:sz w:val="20"/>
          <w:lang w:eastAsia="cs-CZ"/>
        </w:rPr>
        <w:t>Aarhus Convention.</w:t>
      </w:r>
      <w:r w:rsidR="00985F17" w:rsidRPr="00AA6722">
        <w:rPr>
          <w:rFonts w:ascii="Arial Unicode MS" w:eastAsia="Arial Unicode MS" w:hAnsi="Arial Unicode MS" w:cs="Arial Unicode MS"/>
          <w:sz w:val="20"/>
          <w:lang w:eastAsia="cs-CZ"/>
        </w:rPr>
        <w:t xml:space="preserve"> </w:t>
      </w:r>
      <w:r w:rsidR="00985F17" w:rsidRPr="00AA6722">
        <w:rPr>
          <w:rStyle w:val="FootnoteReference"/>
          <w:rFonts w:ascii="Arial Unicode MS" w:eastAsia="Arial Unicode MS" w:hAnsi="Arial Unicode MS" w:cs="Arial Unicode MS"/>
          <w:sz w:val="20"/>
          <w:lang w:eastAsia="cs-CZ"/>
        </w:rPr>
        <w:footnoteReference w:id="1"/>
      </w:r>
    </w:p>
    <w:p w:rsidR="00CE4051" w:rsidRPr="00AA6722" w:rsidRDefault="00D475BC" w:rsidP="00072A55">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But w</w:t>
      </w:r>
      <w:r w:rsidR="00D84A24" w:rsidRPr="00AA6722">
        <w:rPr>
          <w:rFonts w:ascii="Arial Unicode MS" w:eastAsia="Arial Unicode MS" w:hAnsi="Arial Unicode MS" w:cs="Arial Unicode MS"/>
          <w:sz w:val="20"/>
          <w:lang w:eastAsia="cs-CZ"/>
        </w:rPr>
        <w:t xml:space="preserve">hat </w:t>
      </w:r>
      <w:r w:rsidR="00C71370" w:rsidRPr="00AA6722">
        <w:rPr>
          <w:rFonts w:ascii="Arial Unicode MS" w:eastAsia="Arial Unicode MS" w:hAnsi="Arial Unicode MS" w:cs="Arial Unicode MS"/>
          <w:sz w:val="20"/>
          <w:lang w:eastAsia="cs-CZ"/>
        </w:rPr>
        <w:t xml:space="preserve">was the </w:t>
      </w:r>
      <w:r w:rsidR="00D84A24" w:rsidRPr="00AA6722">
        <w:rPr>
          <w:rFonts w:ascii="Arial Unicode MS" w:eastAsia="Arial Unicode MS" w:hAnsi="Arial Unicode MS" w:cs="Arial Unicode MS"/>
          <w:sz w:val="20"/>
          <w:lang w:eastAsia="cs-CZ"/>
        </w:rPr>
        <w:t xml:space="preserve">reason </w:t>
      </w:r>
      <w:r w:rsidR="00C71370" w:rsidRPr="00AA6722">
        <w:rPr>
          <w:rFonts w:ascii="Arial Unicode MS" w:eastAsia="Arial Unicode MS" w:hAnsi="Arial Unicode MS" w:cs="Arial Unicode MS"/>
          <w:sz w:val="20"/>
          <w:lang w:eastAsia="cs-CZ"/>
        </w:rPr>
        <w:t>for</w:t>
      </w:r>
      <w:r w:rsidR="00D84A24" w:rsidRPr="00AA6722">
        <w:rPr>
          <w:rFonts w:ascii="Arial Unicode MS" w:eastAsia="Arial Unicode MS" w:hAnsi="Arial Unicode MS" w:cs="Arial Unicode MS"/>
          <w:sz w:val="20"/>
          <w:lang w:eastAsia="cs-CZ"/>
        </w:rPr>
        <w:t xml:space="preserve"> th</w:t>
      </w:r>
      <w:r w:rsidR="00C71370" w:rsidRPr="00AA6722">
        <w:rPr>
          <w:rFonts w:ascii="Arial Unicode MS" w:eastAsia="Arial Unicode MS" w:hAnsi="Arial Unicode MS" w:cs="Arial Unicode MS"/>
          <w:sz w:val="20"/>
          <w:lang w:eastAsia="cs-CZ"/>
        </w:rPr>
        <w:t>e</w:t>
      </w:r>
      <w:r w:rsidR="00D84A24" w:rsidRPr="00AA6722">
        <w:rPr>
          <w:rFonts w:ascii="Arial Unicode MS" w:eastAsia="Arial Unicode MS" w:hAnsi="Arial Unicode MS" w:cs="Arial Unicode MS"/>
          <w:sz w:val="20"/>
          <w:lang w:eastAsia="cs-CZ"/>
        </w:rPr>
        <w:t xml:space="preserve">se activities? </w:t>
      </w:r>
      <w:r w:rsidRPr="00AA6722">
        <w:rPr>
          <w:rFonts w:ascii="Arial Unicode MS" w:eastAsia="Arial Unicode MS" w:hAnsi="Arial Unicode MS" w:cs="Arial Unicode MS"/>
          <w:sz w:val="20"/>
          <w:lang w:eastAsia="cs-CZ"/>
        </w:rPr>
        <w:t xml:space="preserve">There is </w:t>
      </w:r>
      <w:r w:rsidR="001661F3" w:rsidRPr="00AA6722">
        <w:rPr>
          <w:rFonts w:ascii="Arial Unicode MS" w:eastAsia="Arial Unicode MS" w:hAnsi="Arial Unicode MS" w:cs="Arial Unicode MS"/>
          <w:sz w:val="20"/>
          <w:lang w:eastAsia="cs-CZ"/>
        </w:rPr>
        <w:t xml:space="preserve">a </w:t>
      </w:r>
      <w:r w:rsidRPr="00AA6722">
        <w:rPr>
          <w:rFonts w:ascii="Arial Unicode MS" w:eastAsia="Arial Unicode MS" w:hAnsi="Arial Unicode MS" w:cs="Arial Unicode MS"/>
          <w:sz w:val="20"/>
          <w:lang w:eastAsia="cs-CZ"/>
        </w:rPr>
        <w:t xml:space="preserve">very clear answer. </w:t>
      </w:r>
      <w:r w:rsidR="00CE4051" w:rsidRPr="00AA6722">
        <w:rPr>
          <w:rFonts w:ascii="Arial Unicode MS" w:eastAsia="Arial Unicode MS" w:hAnsi="Arial Unicode MS" w:cs="Arial Unicode MS"/>
          <w:sz w:val="20"/>
          <w:lang w:eastAsia="cs-CZ"/>
        </w:rPr>
        <w:t>At that time huge number</w:t>
      </w:r>
      <w:r w:rsidR="003D742F" w:rsidRPr="00AA6722">
        <w:rPr>
          <w:rFonts w:ascii="Arial Unicode MS" w:eastAsia="Arial Unicode MS" w:hAnsi="Arial Unicode MS" w:cs="Arial Unicode MS"/>
          <w:sz w:val="20"/>
          <w:lang w:eastAsia="cs-CZ"/>
        </w:rPr>
        <w:t>s</w:t>
      </w:r>
      <w:r w:rsidR="00CE4051" w:rsidRPr="00AA6722">
        <w:rPr>
          <w:rFonts w:ascii="Arial Unicode MS" w:eastAsia="Arial Unicode MS" w:hAnsi="Arial Unicode MS" w:cs="Arial Unicode MS"/>
          <w:sz w:val="20"/>
          <w:lang w:eastAsia="cs-CZ"/>
        </w:rPr>
        <w:t xml:space="preserve"> of hunting clubs </w:t>
      </w:r>
      <w:r w:rsidR="00CA138E" w:rsidRPr="00AA6722">
        <w:rPr>
          <w:rFonts w:ascii="Arial Unicode MS" w:eastAsia="Arial Unicode MS" w:hAnsi="Arial Unicode MS" w:cs="Arial Unicode MS"/>
          <w:sz w:val="20"/>
          <w:lang w:eastAsia="cs-CZ"/>
        </w:rPr>
        <w:t xml:space="preserve">and associations </w:t>
      </w:r>
      <w:r w:rsidR="00CE4051" w:rsidRPr="00AA6722">
        <w:rPr>
          <w:rFonts w:ascii="Arial Unicode MS" w:eastAsia="Arial Unicode MS" w:hAnsi="Arial Unicode MS" w:cs="Arial Unicode MS"/>
          <w:sz w:val="20"/>
          <w:lang w:eastAsia="cs-CZ"/>
        </w:rPr>
        <w:t xml:space="preserve">signalized many dangerous collisions </w:t>
      </w:r>
      <w:r w:rsidR="00CA138E" w:rsidRPr="00AA6722">
        <w:rPr>
          <w:rFonts w:ascii="Arial Unicode MS" w:eastAsia="Arial Unicode MS" w:hAnsi="Arial Unicode MS" w:cs="Arial Unicode MS"/>
          <w:sz w:val="20"/>
          <w:lang w:eastAsia="cs-CZ"/>
        </w:rPr>
        <w:t xml:space="preserve">between </w:t>
      </w:r>
      <w:r w:rsidR="00CE4051" w:rsidRPr="00AA6722">
        <w:rPr>
          <w:rFonts w:ascii="Arial Unicode MS" w:eastAsia="Arial Unicode MS" w:hAnsi="Arial Unicode MS" w:cs="Arial Unicode MS"/>
          <w:sz w:val="20"/>
          <w:lang w:eastAsia="cs-CZ"/>
        </w:rPr>
        <w:t xml:space="preserve">tourists, forest workers and mushroom-pickers </w:t>
      </w:r>
      <w:r w:rsidR="003D742F" w:rsidRPr="00AA6722">
        <w:rPr>
          <w:rFonts w:ascii="Arial Unicode MS" w:eastAsia="Arial Unicode MS" w:hAnsi="Arial Unicode MS" w:cs="Arial Unicode MS"/>
          <w:sz w:val="20"/>
          <w:lang w:eastAsia="cs-CZ"/>
        </w:rPr>
        <w:t xml:space="preserve">on one side </w:t>
      </w:r>
      <w:r w:rsidR="00CA138E" w:rsidRPr="00AA6722">
        <w:rPr>
          <w:rFonts w:ascii="Arial Unicode MS" w:eastAsia="Arial Unicode MS" w:hAnsi="Arial Unicode MS" w:cs="Arial Unicode MS"/>
          <w:sz w:val="20"/>
          <w:lang w:eastAsia="cs-CZ"/>
        </w:rPr>
        <w:t xml:space="preserve">and </w:t>
      </w:r>
      <w:r w:rsidR="003D742F" w:rsidRPr="00AA6722">
        <w:rPr>
          <w:rFonts w:ascii="Arial Unicode MS" w:eastAsia="Arial Unicode MS" w:hAnsi="Arial Unicode MS" w:cs="Arial Unicode MS"/>
          <w:sz w:val="20"/>
          <w:lang w:eastAsia="cs-CZ"/>
        </w:rPr>
        <w:t>representatives of B</w:t>
      </w:r>
      <w:r w:rsidR="00CE4051" w:rsidRPr="00AA6722">
        <w:rPr>
          <w:rFonts w:ascii="Arial Unicode MS" w:eastAsia="Arial Unicode MS" w:hAnsi="Arial Unicode MS" w:cs="Arial Unicode MS"/>
          <w:sz w:val="20"/>
          <w:lang w:eastAsia="cs-CZ"/>
        </w:rPr>
        <w:t>ears</w:t>
      </w:r>
      <w:r w:rsidR="003D742F" w:rsidRPr="00AA6722">
        <w:rPr>
          <w:rFonts w:ascii="Arial Unicode MS" w:eastAsia="Arial Unicode MS" w:hAnsi="Arial Unicode MS" w:cs="Arial Unicode MS"/>
          <w:sz w:val="20"/>
          <w:lang w:eastAsia="cs-CZ"/>
        </w:rPr>
        <w:t xml:space="preserve"> team</w:t>
      </w:r>
      <w:r w:rsidR="00CA138E" w:rsidRPr="00AA6722">
        <w:rPr>
          <w:rFonts w:ascii="Arial Unicode MS" w:eastAsia="Arial Unicode MS" w:hAnsi="Arial Unicode MS" w:cs="Arial Unicode MS"/>
          <w:sz w:val="20"/>
          <w:lang w:eastAsia="cs-CZ"/>
        </w:rPr>
        <w:t xml:space="preserve"> on the other</w:t>
      </w:r>
      <w:r w:rsidR="00CE4051" w:rsidRPr="00AA6722">
        <w:rPr>
          <w:rFonts w:ascii="Arial Unicode MS" w:eastAsia="Arial Unicode MS" w:hAnsi="Arial Unicode MS" w:cs="Arial Unicode MS"/>
          <w:sz w:val="20"/>
          <w:lang w:eastAsia="cs-CZ"/>
        </w:rPr>
        <w:t xml:space="preserve">. </w:t>
      </w:r>
      <w:r w:rsidR="003A12F5" w:rsidRPr="00AA6722">
        <w:rPr>
          <w:rFonts w:ascii="Arial Unicode MS" w:eastAsia="Arial Unicode MS" w:hAnsi="Arial Unicode MS" w:cs="Arial Unicode MS"/>
          <w:sz w:val="20"/>
          <w:lang w:eastAsia="cs-CZ"/>
        </w:rPr>
        <w:t xml:space="preserve">Therefore </w:t>
      </w:r>
      <w:r w:rsidR="003D384B" w:rsidRPr="00AA6722">
        <w:rPr>
          <w:rFonts w:ascii="Arial Unicode MS" w:eastAsia="Arial Unicode MS" w:hAnsi="Arial Unicode MS" w:cs="Arial Unicode MS"/>
          <w:sz w:val="20"/>
          <w:lang w:eastAsia="cs-CZ"/>
        </w:rPr>
        <w:t>the above mentioned hunting clubs brought applications before the Ministry</w:t>
      </w:r>
      <w:r w:rsidR="00714869" w:rsidRPr="00AA6722">
        <w:rPr>
          <w:rFonts w:ascii="Arial Unicode MS" w:eastAsia="Arial Unicode MS" w:hAnsi="Arial Unicode MS" w:cs="Arial Unicode MS"/>
          <w:sz w:val="20"/>
          <w:lang w:eastAsia="cs-CZ"/>
        </w:rPr>
        <w:t xml:space="preserve"> </w:t>
      </w:r>
      <w:r w:rsidR="00714869" w:rsidRPr="00AA6722">
        <w:rPr>
          <w:rStyle w:val="FootnoteReference"/>
          <w:rFonts w:ascii="Arial Unicode MS" w:eastAsia="Arial Unicode MS" w:hAnsi="Arial Unicode MS" w:cs="Arial Unicode MS"/>
          <w:sz w:val="20"/>
          <w:lang w:eastAsia="cs-CZ"/>
        </w:rPr>
        <w:footnoteReference w:id="2"/>
      </w:r>
      <w:r w:rsidR="003D384B" w:rsidRPr="00AA6722">
        <w:rPr>
          <w:rFonts w:ascii="Arial Unicode MS" w:eastAsia="Arial Unicode MS" w:hAnsi="Arial Unicode MS" w:cs="Arial Unicode MS"/>
          <w:sz w:val="20"/>
          <w:lang w:eastAsia="cs-CZ"/>
        </w:rPr>
        <w:t xml:space="preserve"> re</w:t>
      </w:r>
      <w:r w:rsidR="003A12F5" w:rsidRPr="00AA6722">
        <w:rPr>
          <w:rFonts w:ascii="Arial Unicode MS" w:eastAsia="Arial Unicode MS" w:hAnsi="Arial Unicode MS" w:cs="Arial Unicode MS"/>
          <w:sz w:val="20"/>
          <w:lang w:eastAsia="cs-CZ"/>
        </w:rPr>
        <w:t xml:space="preserve">garding </w:t>
      </w:r>
      <w:r w:rsidR="003D384B" w:rsidRPr="00AA6722">
        <w:rPr>
          <w:rFonts w:ascii="Arial Unicode MS" w:eastAsia="Arial Unicode MS" w:hAnsi="Arial Unicode MS" w:cs="Arial Unicode MS"/>
          <w:sz w:val="20"/>
          <w:lang w:eastAsia="cs-CZ"/>
        </w:rPr>
        <w:t>the grant</w:t>
      </w:r>
      <w:r w:rsidR="003A12F5" w:rsidRPr="00AA6722">
        <w:rPr>
          <w:rFonts w:ascii="Arial Unicode MS" w:eastAsia="Arial Unicode MS" w:hAnsi="Arial Unicode MS" w:cs="Arial Unicode MS"/>
          <w:sz w:val="20"/>
          <w:lang w:eastAsia="cs-CZ"/>
        </w:rPr>
        <w:t>ing</w:t>
      </w:r>
      <w:r w:rsidR="00EA018F" w:rsidRPr="00AA6722">
        <w:rPr>
          <w:rFonts w:ascii="Arial Unicode MS" w:eastAsia="Arial Unicode MS" w:hAnsi="Arial Unicode MS" w:cs="Arial Unicode MS"/>
          <w:sz w:val="20"/>
          <w:lang w:eastAsia="cs-CZ"/>
        </w:rPr>
        <w:t xml:space="preserve"> of derogation</w:t>
      </w:r>
      <w:r w:rsidR="003D384B" w:rsidRPr="00AA6722">
        <w:rPr>
          <w:rFonts w:ascii="Arial Unicode MS" w:eastAsia="Arial Unicode MS" w:hAnsi="Arial Unicode MS" w:cs="Arial Unicode MS"/>
          <w:sz w:val="20"/>
          <w:lang w:eastAsia="cs-CZ"/>
        </w:rPr>
        <w:t xml:space="preserve"> to the system of protection of brown bears.</w:t>
      </w:r>
      <w:r w:rsidR="00714869" w:rsidRPr="00AA6722">
        <w:rPr>
          <w:rFonts w:ascii="Arial Unicode MS" w:eastAsia="Arial Unicode MS" w:hAnsi="Arial Unicode MS" w:cs="Arial Unicode MS"/>
          <w:sz w:val="20"/>
          <w:lang w:eastAsia="cs-CZ"/>
        </w:rPr>
        <w:t xml:space="preserve"> </w:t>
      </w:r>
      <w:r w:rsidR="00714869" w:rsidRPr="00AA6722">
        <w:rPr>
          <w:rStyle w:val="FootnoteReference"/>
          <w:rFonts w:ascii="Arial Unicode MS" w:eastAsia="Arial Unicode MS" w:hAnsi="Arial Unicode MS" w:cs="Arial Unicode MS"/>
          <w:sz w:val="20"/>
          <w:lang w:eastAsia="cs-CZ"/>
        </w:rPr>
        <w:footnoteReference w:id="3"/>
      </w:r>
      <w:r w:rsidR="003D384B" w:rsidRPr="00AA6722">
        <w:rPr>
          <w:rFonts w:ascii="Arial Unicode MS" w:eastAsia="Arial Unicode MS" w:hAnsi="Arial Unicode MS" w:cs="Arial Unicode MS"/>
          <w:sz w:val="20"/>
          <w:lang w:eastAsia="cs-CZ"/>
        </w:rPr>
        <w:t xml:space="preserve"> </w:t>
      </w:r>
      <w:r w:rsidR="00EA018F" w:rsidRPr="00AA6722">
        <w:rPr>
          <w:rFonts w:ascii="Arial Unicode MS" w:eastAsia="Arial Unicode MS" w:hAnsi="Arial Unicode MS" w:cs="Arial Unicode MS"/>
          <w:sz w:val="20"/>
          <w:lang w:eastAsia="cs-CZ"/>
        </w:rPr>
        <w:t>D</w:t>
      </w:r>
      <w:r w:rsidR="006D60A0" w:rsidRPr="00AA6722">
        <w:rPr>
          <w:rFonts w:ascii="Arial Unicode MS" w:eastAsia="Arial Unicode MS" w:hAnsi="Arial Unicode MS" w:cs="Arial Unicode MS"/>
          <w:sz w:val="20"/>
          <w:lang w:eastAsia="cs-CZ"/>
        </w:rPr>
        <w:t xml:space="preserve">espite all negative expectations </w:t>
      </w:r>
      <w:r w:rsidR="00714869" w:rsidRPr="00AA6722">
        <w:rPr>
          <w:rFonts w:ascii="Arial Unicode MS" w:eastAsia="Arial Unicode MS" w:hAnsi="Arial Unicode MS" w:cs="Arial Unicode MS"/>
          <w:sz w:val="20"/>
          <w:lang w:eastAsia="cs-CZ"/>
        </w:rPr>
        <w:t xml:space="preserve">Slovak </w:t>
      </w:r>
      <w:r w:rsidR="00005742" w:rsidRPr="00AA6722">
        <w:rPr>
          <w:rFonts w:ascii="Arial Unicode MS" w:eastAsia="Arial Unicode MS" w:hAnsi="Arial Unicode MS" w:cs="Arial Unicode MS"/>
          <w:sz w:val="20"/>
          <w:lang w:eastAsia="cs-CZ"/>
        </w:rPr>
        <w:t>bears</w:t>
      </w:r>
      <w:r w:rsidR="00840D95" w:rsidRPr="00AA6722">
        <w:rPr>
          <w:rFonts w:ascii="Arial Unicode MS" w:eastAsia="Arial Unicode MS" w:hAnsi="Arial Unicode MS" w:cs="Arial Unicode MS"/>
          <w:sz w:val="20"/>
          <w:lang w:eastAsia="cs-CZ"/>
        </w:rPr>
        <w:t xml:space="preserve"> </w:t>
      </w:r>
      <w:r w:rsidR="00A75A0C" w:rsidRPr="00AA6722">
        <w:rPr>
          <w:rFonts w:ascii="Arial Unicode MS" w:eastAsia="Arial Unicode MS" w:hAnsi="Arial Unicode MS" w:cs="Arial Unicode MS"/>
          <w:sz w:val="20"/>
          <w:lang w:eastAsia="cs-CZ"/>
        </w:rPr>
        <w:t>left</w:t>
      </w:r>
      <w:r w:rsidR="006D60A0" w:rsidRPr="00AA6722">
        <w:rPr>
          <w:rFonts w:ascii="Arial Unicode MS" w:eastAsia="Arial Unicode MS" w:hAnsi="Arial Unicode MS" w:cs="Arial Unicode MS"/>
          <w:sz w:val="20"/>
          <w:lang w:eastAsia="cs-CZ"/>
        </w:rPr>
        <w:t xml:space="preserve"> the courtrooms</w:t>
      </w:r>
      <w:r w:rsidR="00365FAA" w:rsidRPr="00AA6722">
        <w:rPr>
          <w:rFonts w:ascii="Arial Unicode MS" w:eastAsia="Arial Unicode MS" w:hAnsi="Arial Unicode MS" w:cs="Arial Unicode MS"/>
          <w:sz w:val="20"/>
          <w:lang w:eastAsia="cs-CZ"/>
        </w:rPr>
        <w:t xml:space="preserve"> </w:t>
      </w:r>
      <w:r w:rsidR="00EA018F" w:rsidRPr="00AA6722">
        <w:rPr>
          <w:rFonts w:ascii="Arial Unicode MS" w:eastAsia="Arial Unicode MS" w:hAnsi="Arial Unicode MS" w:cs="Arial Unicode MS"/>
          <w:sz w:val="20"/>
          <w:lang w:eastAsia="cs-CZ"/>
        </w:rPr>
        <w:t>as</w:t>
      </w:r>
      <w:r w:rsidR="00365FAA" w:rsidRPr="00AA6722">
        <w:rPr>
          <w:rFonts w:ascii="Arial Unicode MS" w:eastAsia="Arial Unicode MS" w:hAnsi="Arial Unicode MS" w:cs="Arial Unicode MS"/>
          <w:sz w:val="20"/>
          <w:lang w:eastAsia="cs-CZ"/>
        </w:rPr>
        <w:t xml:space="preserve"> winners</w:t>
      </w:r>
      <w:r w:rsidR="00F050F0" w:rsidRPr="00AA6722">
        <w:rPr>
          <w:rFonts w:ascii="Arial Unicode MS" w:eastAsia="Arial Unicode MS" w:hAnsi="Arial Unicode MS" w:cs="Arial Unicode MS"/>
          <w:sz w:val="20"/>
          <w:lang w:eastAsia="cs-CZ"/>
        </w:rPr>
        <w:t xml:space="preserve"> and maybe we all </w:t>
      </w:r>
      <w:r w:rsidR="00EA018F" w:rsidRPr="00AA6722">
        <w:rPr>
          <w:rFonts w:ascii="Arial Unicode MS" w:eastAsia="Arial Unicode MS" w:hAnsi="Arial Unicode MS" w:cs="Arial Unicode MS"/>
          <w:sz w:val="20"/>
          <w:lang w:eastAsia="cs-CZ"/>
        </w:rPr>
        <w:t xml:space="preserve">did </w:t>
      </w:r>
      <w:r w:rsidR="00F050F0" w:rsidRPr="00AA6722">
        <w:rPr>
          <w:rFonts w:ascii="Arial Unicode MS" w:eastAsia="Arial Unicode MS" w:hAnsi="Arial Unicode MS" w:cs="Arial Unicode MS"/>
          <w:sz w:val="20"/>
          <w:lang w:eastAsia="cs-CZ"/>
        </w:rPr>
        <w:t>too</w:t>
      </w:r>
      <w:r w:rsidR="006D60A0" w:rsidRPr="00AA6722">
        <w:rPr>
          <w:rFonts w:ascii="Arial Unicode MS" w:eastAsia="Arial Unicode MS" w:hAnsi="Arial Unicode MS" w:cs="Arial Unicode MS"/>
          <w:sz w:val="20"/>
          <w:lang w:eastAsia="cs-CZ"/>
        </w:rPr>
        <w:t xml:space="preserve">. </w:t>
      </w:r>
      <w:r w:rsidR="00CE4051" w:rsidRPr="00AA6722">
        <w:rPr>
          <w:rFonts w:ascii="Arial Unicode MS" w:eastAsia="Arial Unicode MS" w:hAnsi="Arial Unicode MS" w:cs="Arial Unicode MS"/>
          <w:sz w:val="20"/>
          <w:lang w:eastAsia="cs-CZ"/>
        </w:rPr>
        <w:t xml:space="preserve">This is the starting point </w:t>
      </w:r>
      <w:r w:rsidR="00714869" w:rsidRPr="00AA6722">
        <w:rPr>
          <w:rFonts w:ascii="Arial Unicode MS" w:eastAsia="Arial Unicode MS" w:hAnsi="Arial Unicode MS" w:cs="Arial Unicode MS"/>
          <w:sz w:val="20"/>
          <w:lang w:eastAsia="cs-CZ"/>
        </w:rPr>
        <w:t>of m</w:t>
      </w:r>
      <w:r w:rsidR="003D384B" w:rsidRPr="00AA6722">
        <w:rPr>
          <w:rFonts w:ascii="Arial Unicode MS" w:eastAsia="Arial Unicode MS" w:hAnsi="Arial Unicode MS" w:cs="Arial Unicode MS"/>
          <w:sz w:val="20"/>
          <w:lang w:eastAsia="cs-CZ"/>
        </w:rPr>
        <w:t>y</w:t>
      </w:r>
      <w:r w:rsidR="00CE4051" w:rsidRPr="00AA6722">
        <w:rPr>
          <w:rFonts w:ascii="Arial Unicode MS" w:eastAsia="Arial Unicode MS" w:hAnsi="Arial Unicode MS" w:cs="Arial Unicode MS"/>
          <w:sz w:val="20"/>
          <w:lang w:eastAsia="cs-CZ"/>
        </w:rPr>
        <w:t xml:space="preserve"> </w:t>
      </w:r>
      <w:r w:rsidR="00714869" w:rsidRPr="00AA6722">
        <w:rPr>
          <w:rFonts w:ascii="Arial Unicode MS" w:eastAsia="Arial Unicode MS" w:hAnsi="Arial Unicode MS" w:cs="Arial Unicode MS"/>
          <w:sz w:val="20"/>
          <w:lang w:eastAsia="cs-CZ"/>
        </w:rPr>
        <w:t>contribution</w:t>
      </w:r>
      <w:r w:rsidR="00CE4051" w:rsidRPr="00AA6722">
        <w:rPr>
          <w:rFonts w:ascii="Arial Unicode MS" w:eastAsia="Arial Unicode MS" w:hAnsi="Arial Unicode MS" w:cs="Arial Unicode MS"/>
          <w:sz w:val="20"/>
          <w:lang w:eastAsia="cs-CZ"/>
        </w:rPr>
        <w:t>.</w:t>
      </w:r>
    </w:p>
    <w:p w:rsidR="007120C3" w:rsidRPr="00AA6722" w:rsidRDefault="007120C3" w:rsidP="00A35212">
      <w:pPr>
        <w:spacing w:after="0" w:line="340" w:lineRule="exact"/>
        <w:jc w:val="both"/>
        <w:rPr>
          <w:rFonts w:ascii="Arial Unicode MS" w:eastAsia="Arial Unicode MS" w:hAnsi="Arial Unicode MS" w:cs="Arial Unicode MS"/>
          <w:sz w:val="20"/>
          <w:lang w:eastAsia="cs-CZ"/>
        </w:rPr>
      </w:pPr>
    </w:p>
    <w:p w:rsidR="00A35212" w:rsidRPr="00AA6722" w:rsidRDefault="00A35212" w:rsidP="00A35212">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2. - </w:t>
      </w:r>
      <w:r w:rsidRPr="00AA6722">
        <w:rPr>
          <w:rFonts w:ascii="Arial Unicode MS" w:eastAsia="Arial Unicode MS" w:hAnsi="Arial Unicode MS" w:cs="Arial Unicode MS"/>
          <w:sz w:val="20"/>
          <w:u w:val="single"/>
          <w:lang w:eastAsia="cs-CZ"/>
        </w:rPr>
        <w:t>The Slovak judicial system</w:t>
      </w:r>
      <w:r w:rsidR="007120C3" w:rsidRPr="00AA6722">
        <w:rPr>
          <w:rFonts w:ascii="Arial Unicode MS" w:eastAsia="Arial Unicode MS" w:hAnsi="Arial Unicode MS" w:cs="Arial Unicode MS"/>
          <w:sz w:val="20"/>
          <w:u w:val="single"/>
          <w:lang w:eastAsia="cs-CZ"/>
        </w:rPr>
        <w:t xml:space="preserve"> in brief</w:t>
      </w:r>
      <w:r w:rsidRPr="00AA6722">
        <w:rPr>
          <w:rFonts w:ascii="Arial Unicode MS" w:eastAsia="Arial Unicode MS" w:hAnsi="Arial Unicode MS" w:cs="Arial Unicode MS"/>
          <w:sz w:val="20"/>
          <w:lang w:eastAsia="cs-CZ"/>
        </w:rPr>
        <w:t xml:space="preserve">: </w:t>
      </w:r>
    </w:p>
    <w:p w:rsidR="008C581C" w:rsidRPr="00AA6722" w:rsidRDefault="00EA018F" w:rsidP="00A35212">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N</w:t>
      </w:r>
      <w:r w:rsidR="00CE5D57" w:rsidRPr="00AA6722">
        <w:rPr>
          <w:rFonts w:ascii="Arial Unicode MS" w:eastAsia="Arial Unicode MS" w:hAnsi="Arial Unicode MS" w:cs="Arial Unicode MS"/>
          <w:sz w:val="20"/>
          <w:lang w:eastAsia="cs-CZ"/>
        </w:rPr>
        <w:t xml:space="preserve">ow I would like to </w:t>
      </w:r>
      <w:r w:rsidR="006C4EA4" w:rsidRPr="00AA6722">
        <w:rPr>
          <w:rFonts w:ascii="Arial Unicode MS" w:eastAsia="Arial Unicode MS" w:hAnsi="Arial Unicode MS" w:cs="Arial Unicode MS"/>
          <w:sz w:val="20"/>
          <w:lang w:eastAsia="cs-CZ"/>
        </w:rPr>
        <w:t xml:space="preserve">introduce </w:t>
      </w:r>
      <w:r w:rsidR="00CE5D57" w:rsidRPr="00AA6722">
        <w:rPr>
          <w:rFonts w:ascii="Arial Unicode MS" w:eastAsia="Arial Unicode MS" w:hAnsi="Arial Unicode MS" w:cs="Arial Unicode MS"/>
          <w:sz w:val="20"/>
          <w:lang w:eastAsia="cs-CZ"/>
        </w:rPr>
        <w:t>the Slovak judicial system</w:t>
      </w:r>
      <w:r w:rsidR="00A75A0C" w:rsidRPr="00AA6722">
        <w:rPr>
          <w:rFonts w:ascii="Arial Unicode MS" w:eastAsia="Arial Unicode MS" w:hAnsi="Arial Unicode MS" w:cs="Arial Unicode MS"/>
          <w:sz w:val="20"/>
          <w:lang w:eastAsia="cs-CZ"/>
        </w:rPr>
        <w:t xml:space="preserve"> briefly</w:t>
      </w:r>
      <w:r w:rsidR="00CE5D57" w:rsidRPr="00AA6722">
        <w:rPr>
          <w:rFonts w:ascii="Arial Unicode MS" w:eastAsia="Arial Unicode MS" w:hAnsi="Arial Unicode MS" w:cs="Arial Unicode MS"/>
          <w:sz w:val="20"/>
          <w:lang w:eastAsia="cs-CZ"/>
        </w:rPr>
        <w:t xml:space="preserve">. It belongs to the continental legal </w:t>
      </w:r>
      <w:r w:rsidR="00953C8B" w:rsidRPr="00AA6722">
        <w:rPr>
          <w:rFonts w:ascii="Arial Unicode MS" w:eastAsia="Arial Unicode MS" w:hAnsi="Arial Unicode MS" w:cs="Arial Unicode MS"/>
          <w:sz w:val="20"/>
          <w:lang w:eastAsia="cs-CZ"/>
        </w:rPr>
        <w:t xml:space="preserve">systems based mainly on the French and German </w:t>
      </w:r>
      <w:r w:rsidR="0080462E" w:rsidRPr="00AA6722">
        <w:rPr>
          <w:rFonts w:ascii="Arial Unicode MS" w:eastAsia="Arial Unicode MS" w:hAnsi="Arial Unicode MS" w:cs="Arial Unicode MS"/>
          <w:sz w:val="20"/>
          <w:lang w:eastAsia="cs-CZ"/>
        </w:rPr>
        <w:t xml:space="preserve">procedural </w:t>
      </w:r>
      <w:r w:rsidR="00953C8B" w:rsidRPr="00AA6722">
        <w:rPr>
          <w:rFonts w:ascii="Arial Unicode MS" w:eastAsia="Arial Unicode MS" w:hAnsi="Arial Unicode MS" w:cs="Arial Unicode MS"/>
          <w:sz w:val="20"/>
          <w:lang w:eastAsia="cs-CZ"/>
        </w:rPr>
        <w:t>concepts</w:t>
      </w:r>
      <w:r w:rsidR="0080462E" w:rsidRPr="00AA6722">
        <w:rPr>
          <w:rFonts w:ascii="Arial Unicode MS" w:eastAsia="Arial Unicode MS" w:hAnsi="Arial Unicode MS" w:cs="Arial Unicode MS"/>
          <w:sz w:val="20"/>
          <w:lang w:eastAsia="cs-CZ"/>
        </w:rPr>
        <w:t xml:space="preserve"> and </w:t>
      </w:r>
      <w:r w:rsidR="00F050F0" w:rsidRPr="00AA6722">
        <w:rPr>
          <w:rFonts w:ascii="Arial Unicode MS" w:eastAsia="Arial Unicode MS" w:hAnsi="Arial Unicode MS" w:cs="Arial Unicode MS"/>
          <w:sz w:val="20"/>
          <w:lang w:eastAsia="cs-CZ"/>
        </w:rPr>
        <w:t xml:space="preserve">legal </w:t>
      </w:r>
      <w:r w:rsidR="0080462E" w:rsidRPr="00AA6722">
        <w:rPr>
          <w:rFonts w:ascii="Arial Unicode MS" w:eastAsia="Arial Unicode MS" w:hAnsi="Arial Unicode MS" w:cs="Arial Unicode MS"/>
          <w:sz w:val="20"/>
          <w:lang w:eastAsia="cs-CZ"/>
        </w:rPr>
        <w:t>doctrines</w:t>
      </w:r>
      <w:r w:rsidR="00953C8B" w:rsidRPr="00AA6722">
        <w:rPr>
          <w:rFonts w:ascii="Arial Unicode MS" w:eastAsia="Arial Unicode MS" w:hAnsi="Arial Unicode MS" w:cs="Arial Unicode MS"/>
          <w:sz w:val="20"/>
          <w:lang w:eastAsia="cs-CZ"/>
        </w:rPr>
        <w:t xml:space="preserve">. The Slovak legislature is </w:t>
      </w:r>
      <w:r w:rsidR="006C4EA4" w:rsidRPr="00AA6722">
        <w:rPr>
          <w:rFonts w:ascii="Arial Unicode MS" w:eastAsia="Arial Unicode MS" w:hAnsi="Arial Unicode MS" w:cs="Arial Unicode MS"/>
          <w:sz w:val="20"/>
          <w:lang w:eastAsia="cs-CZ"/>
        </w:rPr>
        <w:t>whol</w:t>
      </w:r>
      <w:r w:rsidR="00953C8B" w:rsidRPr="00AA6722">
        <w:rPr>
          <w:rFonts w:ascii="Arial Unicode MS" w:eastAsia="Arial Unicode MS" w:hAnsi="Arial Unicode MS" w:cs="Arial Unicode MS"/>
          <w:sz w:val="20"/>
          <w:lang w:eastAsia="cs-CZ"/>
        </w:rPr>
        <w:t>ly granted with power to make law</w:t>
      </w:r>
      <w:r w:rsidR="003031E2" w:rsidRPr="00AA6722">
        <w:rPr>
          <w:rFonts w:ascii="Arial Unicode MS" w:eastAsia="Arial Unicode MS" w:hAnsi="Arial Unicode MS" w:cs="Arial Unicode MS"/>
          <w:sz w:val="20"/>
          <w:lang w:eastAsia="cs-CZ"/>
        </w:rPr>
        <w:t xml:space="preserve"> (</w:t>
      </w:r>
      <w:r w:rsidR="00225EFF" w:rsidRPr="00AA6722">
        <w:rPr>
          <w:rFonts w:ascii="Arial Unicode MS" w:eastAsia="Arial Unicode MS" w:hAnsi="Arial Unicode MS" w:cs="Arial Unicode MS"/>
          <w:sz w:val="20"/>
          <w:lang w:eastAsia="cs-CZ"/>
        </w:rPr>
        <w:t xml:space="preserve">supremacy of </w:t>
      </w:r>
      <w:r w:rsidR="003031E2" w:rsidRPr="00AA6722">
        <w:rPr>
          <w:rFonts w:ascii="Arial Unicode MS" w:eastAsia="Arial Unicode MS" w:hAnsi="Arial Unicode MS" w:cs="Arial Unicode MS"/>
          <w:sz w:val="20"/>
          <w:lang w:eastAsia="cs-CZ"/>
        </w:rPr>
        <w:t xml:space="preserve">the only lawmaker) and the roots of law are deduced from parliament. </w:t>
      </w:r>
      <w:r w:rsidR="00953C8B" w:rsidRPr="00AA6722">
        <w:rPr>
          <w:rFonts w:ascii="Arial Unicode MS" w:eastAsia="Arial Unicode MS" w:hAnsi="Arial Unicode MS" w:cs="Arial Unicode MS"/>
          <w:sz w:val="20"/>
          <w:lang w:eastAsia="cs-CZ"/>
        </w:rPr>
        <w:t>The Slovak courts</w:t>
      </w:r>
      <w:r w:rsidR="008C581C" w:rsidRPr="00AA6722">
        <w:rPr>
          <w:rFonts w:ascii="Arial Unicode MS" w:eastAsia="Arial Unicode MS" w:hAnsi="Arial Unicode MS" w:cs="Arial Unicode MS"/>
          <w:sz w:val="20"/>
          <w:lang w:eastAsia="cs-CZ"/>
        </w:rPr>
        <w:t xml:space="preserve"> are</w:t>
      </w:r>
      <w:r w:rsidR="00953C8B" w:rsidRPr="00AA6722">
        <w:rPr>
          <w:rFonts w:ascii="Arial Unicode MS" w:eastAsia="Arial Unicode MS" w:hAnsi="Arial Unicode MS" w:cs="Arial Unicode MS"/>
          <w:sz w:val="20"/>
          <w:lang w:eastAsia="cs-CZ"/>
        </w:rPr>
        <w:t xml:space="preserve"> competent to solve disputes</w:t>
      </w:r>
      <w:r w:rsidR="007B7D4B" w:rsidRPr="00AA6722">
        <w:rPr>
          <w:rFonts w:ascii="Arial Unicode MS" w:eastAsia="Arial Unicode MS" w:hAnsi="Arial Unicode MS" w:cs="Arial Unicode MS"/>
          <w:sz w:val="20"/>
          <w:lang w:eastAsia="cs-CZ"/>
        </w:rPr>
        <w:t xml:space="preserve"> between individuals or between state authorities and individuals</w:t>
      </w:r>
      <w:r w:rsidR="00953C8B" w:rsidRPr="00AA6722">
        <w:rPr>
          <w:rFonts w:ascii="Arial Unicode MS" w:eastAsia="Arial Unicode MS" w:hAnsi="Arial Unicode MS" w:cs="Arial Unicode MS"/>
          <w:sz w:val="20"/>
          <w:lang w:eastAsia="cs-CZ"/>
        </w:rPr>
        <w:t xml:space="preserve"> and </w:t>
      </w:r>
      <w:r w:rsidR="007B7D4B" w:rsidRPr="00AA6722">
        <w:rPr>
          <w:rFonts w:ascii="Arial Unicode MS" w:eastAsia="Arial Unicode MS" w:hAnsi="Arial Unicode MS" w:cs="Arial Unicode MS"/>
          <w:sz w:val="20"/>
          <w:lang w:eastAsia="cs-CZ"/>
        </w:rPr>
        <w:t xml:space="preserve">sometimes </w:t>
      </w:r>
      <w:r w:rsidR="000D5A03" w:rsidRPr="00AA6722">
        <w:rPr>
          <w:rFonts w:ascii="Arial Unicode MS" w:eastAsia="Arial Unicode MS" w:hAnsi="Arial Unicode MS" w:cs="Arial Unicode MS"/>
          <w:sz w:val="20"/>
          <w:lang w:eastAsia="cs-CZ"/>
        </w:rPr>
        <w:t xml:space="preserve">they </w:t>
      </w:r>
      <w:r w:rsidR="007B7D4B" w:rsidRPr="00AA6722">
        <w:rPr>
          <w:rFonts w:ascii="Arial Unicode MS" w:eastAsia="Arial Unicode MS" w:hAnsi="Arial Unicode MS" w:cs="Arial Unicode MS"/>
          <w:sz w:val="20"/>
          <w:lang w:eastAsia="cs-CZ"/>
        </w:rPr>
        <w:t xml:space="preserve">can </w:t>
      </w:r>
      <w:r w:rsidR="00953C8B" w:rsidRPr="00AA6722">
        <w:rPr>
          <w:rFonts w:ascii="Arial Unicode MS" w:eastAsia="Arial Unicode MS" w:hAnsi="Arial Unicode MS" w:cs="Arial Unicode MS"/>
          <w:sz w:val="20"/>
          <w:lang w:eastAsia="cs-CZ"/>
        </w:rPr>
        <w:t>determine some individual legal affairs</w:t>
      </w:r>
      <w:r w:rsidR="007B7D4B" w:rsidRPr="00AA6722">
        <w:rPr>
          <w:rFonts w:ascii="Arial Unicode MS" w:eastAsia="Arial Unicode MS" w:hAnsi="Arial Unicode MS" w:cs="Arial Unicode MS"/>
          <w:sz w:val="20"/>
          <w:lang w:eastAsia="cs-CZ"/>
        </w:rPr>
        <w:t xml:space="preserve">. </w:t>
      </w:r>
      <w:r w:rsidR="000D5A03" w:rsidRPr="00AA6722">
        <w:rPr>
          <w:rFonts w:ascii="Arial Unicode MS" w:eastAsia="Arial Unicode MS" w:hAnsi="Arial Unicode MS" w:cs="Arial Unicode MS"/>
          <w:sz w:val="20"/>
          <w:lang w:eastAsia="cs-CZ"/>
        </w:rPr>
        <w:t xml:space="preserve">However </w:t>
      </w:r>
      <w:r w:rsidR="007B7D4B" w:rsidRPr="00AA6722">
        <w:rPr>
          <w:rFonts w:ascii="Arial Unicode MS" w:eastAsia="Arial Unicode MS" w:hAnsi="Arial Unicode MS" w:cs="Arial Unicode MS"/>
          <w:sz w:val="20"/>
          <w:lang w:eastAsia="cs-CZ"/>
        </w:rPr>
        <w:t>t</w:t>
      </w:r>
      <w:r w:rsidR="000D5A03" w:rsidRPr="00AA6722">
        <w:rPr>
          <w:rFonts w:ascii="Arial Unicode MS" w:eastAsia="Arial Unicode MS" w:hAnsi="Arial Unicode MS" w:cs="Arial Unicode MS"/>
          <w:sz w:val="20"/>
          <w:lang w:eastAsia="cs-CZ"/>
        </w:rPr>
        <w:t>he</w:t>
      </w:r>
      <w:r w:rsidR="007B7D4B" w:rsidRPr="00AA6722">
        <w:rPr>
          <w:rFonts w:ascii="Arial Unicode MS" w:eastAsia="Arial Unicode MS" w:hAnsi="Arial Unicode MS" w:cs="Arial Unicode MS"/>
          <w:sz w:val="20"/>
          <w:lang w:eastAsia="cs-CZ"/>
        </w:rPr>
        <w:t xml:space="preserve"> decision-making procedure is not ruled by</w:t>
      </w:r>
      <w:r w:rsidR="00953C8B" w:rsidRPr="00AA6722">
        <w:rPr>
          <w:rFonts w:ascii="Arial Unicode MS" w:eastAsia="Arial Unicode MS" w:hAnsi="Arial Unicode MS" w:cs="Arial Unicode MS"/>
          <w:sz w:val="20"/>
          <w:lang w:eastAsia="cs-CZ"/>
        </w:rPr>
        <w:t xml:space="preserve"> the </w:t>
      </w:r>
      <w:r w:rsidR="008C581C" w:rsidRPr="00AA6722">
        <w:rPr>
          <w:rFonts w:ascii="Arial Unicode MS" w:eastAsia="Arial Unicode MS" w:hAnsi="Arial Unicode MS" w:cs="Arial Unicode MS"/>
          <w:sz w:val="20"/>
          <w:lang w:eastAsia="cs-CZ"/>
        </w:rPr>
        <w:t>doctrine of precedent.</w:t>
      </w:r>
    </w:p>
    <w:p w:rsidR="00D679F9" w:rsidRPr="00AA6722" w:rsidRDefault="00B3737A" w:rsidP="00D679F9">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There is only one uniform framework of general courts divided into three levels – the Supreme Court </w:t>
      </w:r>
      <w:r w:rsidR="004F5F2C" w:rsidRPr="00AA6722">
        <w:rPr>
          <w:rFonts w:ascii="Arial Unicode MS" w:eastAsia="Arial Unicode MS" w:hAnsi="Arial Unicode MS" w:cs="Arial Unicode MS"/>
          <w:sz w:val="20"/>
          <w:lang w:eastAsia="cs-CZ"/>
        </w:rPr>
        <w:t>of the Slovak Republic</w:t>
      </w:r>
      <w:r w:rsidR="007B5926" w:rsidRPr="00AA6722">
        <w:rPr>
          <w:rFonts w:ascii="Arial Unicode MS" w:eastAsia="Arial Unicode MS" w:hAnsi="Arial Unicode MS" w:cs="Arial Unicode MS"/>
          <w:sz w:val="20"/>
          <w:lang w:eastAsia="cs-CZ"/>
        </w:rPr>
        <w:t xml:space="preserve"> (hereinafter “</w:t>
      </w:r>
      <w:r w:rsidR="007B5926" w:rsidRPr="00AA6722">
        <w:rPr>
          <w:rFonts w:ascii="Arial Unicode MS" w:eastAsia="Arial Unicode MS" w:hAnsi="Arial Unicode MS" w:cs="Arial Unicode MS"/>
          <w:b/>
          <w:sz w:val="20"/>
          <w:lang w:eastAsia="cs-CZ"/>
        </w:rPr>
        <w:t>Supreme Court</w:t>
      </w:r>
      <w:r w:rsidR="007B5926" w:rsidRPr="00AA6722">
        <w:rPr>
          <w:rFonts w:ascii="Arial Unicode MS" w:eastAsia="Arial Unicode MS" w:hAnsi="Arial Unicode MS" w:cs="Arial Unicode MS"/>
          <w:sz w:val="20"/>
          <w:lang w:eastAsia="cs-CZ"/>
        </w:rPr>
        <w:t>”)</w:t>
      </w:r>
      <w:r w:rsidR="004F5F2C" w:rsidRPr="00AA6722">
        <w:rPr>
          <w:rFonts w:ascii="Arial Unicode MS" w:eastAsia="Arial Unicode MS" w:hAnsi="Arial Unicode MS" w:cs="Arial Unicode MS"/>
          <w:sz w:val="20"/>
          <w:lang w:eastAsia="cs-CZ"/>
        </w:rPr>
        <w:t xml:space="preserve"> </w:t>
      </w:r>
      <w:r w:rsidRPr="00AA6722">
        <w:rPr>
          <w:rFonts w:ascii="Arial Unicode MS" w:eastAsia="Arial Unicode MS" w:hAnsi="Arial Unicode MS" w:cs="Arial Unicode MS"/>
          <w:sz w:val="20"/>
          <w:lang w:eastAsia="cs-CZ"/>
        </w:rPr>
        <w:t>is at the</w:t>
      </w:r>
      <w:r w:rsidR="002D3332" w:rsidRPr="00AA6722">
        <w:rPr>
          <w:rFonts w:ascii="Arial Unicode MS" w:eastAsia="Arial Unicode MS" w:hAnsi="Arial Unicode MS" w:cs="Arial Unicode MS"/>
          <w:sz w:val="20"/>
          <w:lang w:eastAsia="cs-CZ"/>
        </w:rPr>
        <w:t xml:space="preserve"> level</w:t>
      </w:r>
      <w:r w:rsidR="000D5A03" w:rsidRPr="00AA6722">
        <w:rPr>
          <w:rFonts w:ascii="Arial Unicode MS" w:eastAsia="Arial Unicode MS" w:hAnsi="Arial Unicode MS" w:cs="Arial Unicode MS"/>
          <w:sz w:val="20"/>
          <w:lang w:eastAsia="cs-CZ"/>
        </w:rPr>
        <w:t xml:space="preserve"> of the Republic</w:t>
      </w:r>
      <w:r w:rsidR="002D3332" w:rsidRPr="00AA6722">
        <w:rPr>
          <w:rFonts w:ascii="Arial Unicode MS" w:eastAsia="Arial Unicode MS" w:hAnsi="Arial Unicode MS" w:cs="Arial Unicode MS"/>
          <w:sz w:val="20"/>
          <w:lang w:eastAsia="cs-CZ"/>
        </w:rPr>
        <w:t xml:space="preserve">, </w:t>
      </w:r>
      <w:r w:rsidR="002D3332" w:rsidRPr="00AA6722">
        <w:rPr>
          <w:rStyle w:val="FootnoteReference"/>
          <w:rFonts w:ascii="Arial Unicode MS" w:eastAsia="Arial Unicode MS" w:hAnsi="Arial Unicode MS" w:cs="Arial Unicode MS"/>
          <w:sz w:val="20"/>
          <w:lang w:eastAsia="cs-CZ"/>
        </w:rPr>
        <w:footnoteReference w:id="4"/>
      </w:r>
      <w:r w:rsidR="002D3332" w:rsidRPr="00AA6722">
        <w:rPr>
          <w:rFonts w:ascii="Arial Unicode MS" w:eastAsia="Arial Unicode MS" w:hAnsi="Arial Unicode MS" w:cs="Arial Unicode MS"/>
          <w:sz w:val="20"/>
          <w:lang w:eastAsia="cs-CZ"/>
        </w:rPr>
        <w:t xml:space="preserve"> </w:t>
      </w:r>
      <w:r w:rsidRPr="00AA6722">
        <w:rPr>
          <w:rFonts w:ascii="Arial Unicode MS" w:eastAsia="Arial Unicode MS" w:hAnsi="Arial Unicode MS" w:cs="Arial Unicode MS"/>
          <w:sz w:val="20"/>
          <w:lang w:eastAsia="cs-CZ"/>
        </w:rPr>
        <w:t xml:space="preserve">8 regional courts </w:t>
      </w:r>
      <w:r w:rsidR="0034088E" w:rsidRPr="00AA6722">
        <w:rPr>
          <w:rFonts w:ascii="Arial Unicode MS" w:eastAsia="Arial Unicode MS" w:hAnsi="Arial Unicode MS" w:cs="Arial Unicode MS"/>
          <w:sz w:val="20"/>
          <w:lang w:eastAsia="cs-CZ"/>
        </w:rPr>
        <w:t>re</w:t>
      </w:r>
      <w:r w:rsidRPr="00AA6722">
        <w:rPr>
          <w:rFonts w:ascii="Arial Unicode MS" w:eastAsia="Arial Unicode MS" w:hAnsi="Arial Unicode MS" w:cs="Arial Unicode MS"/>
          <w:sz w:val="20"/>
          <w:lang w:eastAsia="cs-CZ"/>
        </w:rPr>
        <w:t>s</w:t>
      </w:r>
      <w:r w:rsidR="0034088E" w:rsidRPr="00AA6722">
        <w:rPr>
          <w:rFonts w:ascii="Arial Unicode MS" w:eastAsia="Arial Unicode MS" w:hAnsi="Arial Unicode MS" w:cs="Arial Unicode MS"/>
          <w:sz w:val="20"/>
          <w:lang w:eastAsia="cs-CZ"/>
        </w:rPr>
        <w:t xml:space="preserve">iding </w:t>
      </w:r>
      <w:r w:rsidRPr="00AA6722">
        <w:rPr>
          <w:rFonts w:ascii="Arial Unicode MS" w:eastAsia="Arial Unicode MS" w:hAnsi="Arial Unicode MS" w:cs="Arial Unicode MS"/>
          <w:sz w:val="20"/>
          <w:lang w:eastAsia="cs-CZ"/>
        </w:rPr>
        <w:t xml:space="preserve">in regional capitals </w:t>
      </w:r>
      <w:r w:rsidRPr="00AA6722">
        <w:rPr>
          <w:rStyle w:val="FootnoteReference"/>
          <w:rFonts w:ascii="Arial Unicode MS" w:eastAsia="Arial Unicode MS" w:hAnsi="Arial Unicode MS" w:cs="Arial Unicode MS"/>
          <w:sz w:val="20"/>
          <w:lang w:eastAsia="cs-CZ"/>
        </w:rPr>
        <w:footnoteReference w:id="5"/>
      </w:r>
      <w:r w:rsidRPr="00AA6722">
        <w:rPr>
          <w:rFonts w:ascii="Arial Unicode MS" w:eastAsia="Arial Unicode MS" w:hAnsi="Arial Unicode MS" w:cs="Arial Unicode MS"/>
          <w:sz w:val="20"/>
          <w:lang w:eastAsia="cs-CZ"/>
        </w:rPr>
        <w:t xml:space="preserve"> </w:t>
      </w:r>
      <w:r w:rsidR="004F14D0" w:rsidRPr="00AA6722">
        <w:rPr>
          <w:rFonts w:ascii="Arial Unicode MS" w:eastAsia="Arial Unicode MS" w:hAnsi="Arial Unicode MS" w:cs="Arial Unicode MS"/>
          <w:sz w:val="20"/>
          <w:lang w:eastAsia="cs-CZ"/>
        </w:rPr>
        <w:t xml:space="preserve">accompanied by the Special Criminal Court </w:t>
      </w:r>
      <w:r w:rsidR="003837BB" w:rsidRPr="00AA6722">
        <w:rPr>
          <w:rStyle w:val="FootnoteReference"/>
          <w:rFonts w:ascii="Arial Unicode MS" w:eastAsia="Arial Unicode MS" w:hAnsi="Arial Unicode MS" w:cs="Arial Unicode MS"/>
          <w:sz w:val="20"/>
          <w:lang w:eastAsia="cs-CZ"/>
        </w:rPr>
        <w:footnoteReference w:id="6"/>
      </w:r>
      <w:r w:rsidR="004F14D0" w:rsidRPr="00AA6722">
        <w:rPr>
          <w:rFonts w:ascii="Arial Unicode MS" w:eastAsia="Arial Unicode MS" w:hAnsi="Arial Unicode MS" w:cs="Arial Unicode MS"/>
          <w:sz w:val="20"/>
          <w:lang w:eastAsia="cs-CZ"/>
        </w:rPr>
        <w:t xml:space="preserve"> </w:t>
      </w:r>
      <w:r w:rsidRPr="00AA6722">
        <w:rPr>
          <w:rFonts w:ascii="Arial Unicode MS" w:eastAsia="Arial Unicode MS" w:hAnsi="Arial Unicode MS" w:cs="Arial Unicode MS"/>
          <w:sz w:val="20"/>
          <w:lang w:eastAsia="cs-CZ"/>
        </w:rPr>
        <w:t xml:space="preserve">and </w:t>
      </w:r>
      <w:r w:rsidR="007B5926" w:rsidRPr="00AA6722">
        <w:rPr>
          <w:rFonts w:ascii="Arial Unicode MS" w:eastAsia="Arial Unicode MS" w:hAnsi="Arial Unicode MS" w:cs="Arial Unicode MS"/>
          <w:sz w:val="20"/>
          <w:lang w:eastAsia="cs-CZ"/>
        </w:rPr>
        <w:t xml:space="preserve">approximately </w:t>
      </w:r>
      <w:r w:rsidRPr="00AA6722">
        <w:rPr>
          <w:rFonts w:ascii="Arial Unicode MS" w:eastAsia="Arial Unicode MS" w:hAnsi="Arial Unicode MS" w:cs="Arial Unicode MS"/>
          <w:sz w:val="20"/>
          <w:lang w:eastAsia="cs-CZ"/>
        </w:rPr>
        <w:lastRenderedPageBreak/>
        <w:t xml:space="preserve">55 </w:t>
      </w:r>
      <w:r w:rsidR="00910C7F" w:rsidRPr="00AA6722">
        <w:rPr>
          <w:rFonts w:ascii="Arial Unicode MS" w:eastAsia="Arial Unicode MS" w:hAnsi="Arial Unicode MS" w:cs="Arial Unicode MS"/>
          <w:sz w:val="20"/>
          <w:lang w:eastAsia="cs-CZ"/>
        </w:rPr>
        <w:t>district</w:t>
      </w:r>
      <w:r w:rsidRPr="00AA6722">
        <w:rPr>
          <w:rFonts w:ascii="Arial Unicode MS" w:eastAsia="Arial Unicode MS" w:hAnsi="Arial Unicode MS" w:cs="Arial Unicode MS"/>
          <w:sz w:val="20"/>
          <w:lang w:eastAsia="cs-CZ"/>
        </w:rPr>
        <w:t xml:space="preserve"> courts </w:t>
      </w:r>
      <w:r w:rsidR="000210D1" w:rsidRPr="00AA6722">
        <w:rPr>
          <w:rFonts w:ascii="Arial Unicode MS" w:eastAsia="Arial Unicode MS" w:hAnsi="Arial Unicode MS" w:cs="Arial Unicode MS"/>
          <w:sz w:val="20"/>
          <w:lang w:eastAsia="cs-CZ"/>
        </w:rPr>
        <w:t xml:space="preserve">that </w:t>
      </w:r>
      <w:r w:rsidRPr="00AA6722">
        <w:rPr>
          <w:rFonts w:ascii="Arial Unicode MS" w:eastAsia="Arial Unicode MS" w:hAnsi="Arial Unicode MS" w:cs="Arial Unicode MS"/>
          <w:sz w:val="20"/>
          <w:lang w:eastAsia="cs-CZ"/>
        </w:rPr>
        <w:t xml:space="preserve">are </w:t>
      </w:r>
      <w:r w:rsidR="000210D1" w:rsidRPr="00AA6722">
        <w:rPr>
          <w:rFonts w:ascii="Arial Unicode MS" w:eastAsia="Arial Unicode MS" w:hAnsi="Arial Unicode MS" w:cs="Arial Unicode MS"/>
          <w:sz w:val="20"/>
          <w:lang w:eastAsia="cs-CZ"/>
        </w:rPr>
        <w:t xml:space="preserve">present </w:t>
      </w:r>
      <w:r w:rsidRPr="00AA6722">
        <w:rPr>
          <w:rFonts w:ascii="Arial Unicode MS" w:eastAsia="Arial Unicode MS" w:hAnsi="Arial Unicode MS" w:cs="Arial Unicode MS"/>
          <w:sz w:val="20"/>
          <w:lang w:eastAsia="cs-CZ"/>
        </w:rPr>
        <w:t>in some local capitals. The</w:t>
      </w:r>
      <w:r w:rsidR="00A35212" w:rsidRPr="00AA6722">
        <w:rPr>
          <w:rFonts w:ascii="Arial Unicode MS" w:eastAsia="Arial Unicode MS" w:hAnsi="Arial Unicode MS" w:cs="Arial Unicode MS"/>
          <w:sz w:val="20"/>
          <w:lang w:eastAsia="cs-CZ"/>
        </w:rPr>
        <w:t xml:space="preserve"> Slovak Constitutional Court </w:t>
      </w:r>
      <w:r w:rsidRPr="00AA6722">
        <w:rPr>
          <w:rFonts w:ascii="Arial Unicode MS" w:eastAsia="Arial Unicode MS" w:hAnsi="Arial Unicode MS" w:cs="Arial Unicode MS"/>
          <w:sz w:val="20"/>
          <w:lang w:eastAsia="cs-CZ"/>
        </w:rPr>
        <w:t xml:space="preserve">is </w:t>
      </w:r>
      <w:r w:rsidR="00A35212" w:rsidRPr="00AA6722">
        <w:rPr>
          <w:rFonts w:ascii="Arial Unicode MS" w:eastAsia="Arial Unicode MS" w:hAnsi="Arial Unicode MS" w:cs="Arial Unicode MS"/>
          <w:sz w:val="20"/>
          <w:lang w:eastAsia="cs-CZ"/>
        </w:rPr>
        <w:t xml:space="preserve">on the top of </w:t>
      </w:r>
      <w:r w:rsidR="00B1672E" w:rsidRPr="00AA6722">
        <w:rPr>
          <w:rFonts w:ascii="Arial Unicode MS" w:eastAsia="Arial Unicode MS" w:hAnsi="Arial Unicode MS" w:cs="Arial Unicode MS"/>
          <w:sz w:val="20"/>
          <w:lang w:eastAsia="cs-CZ"/>
        </w:rPr>
        <w:t xml:space="preserve">the </w:t>
      </w:r>
      <w:r w:rsidR="00A35212" w:rsidRPr="00AA6722">
        <w:rPr>
          <w:rFonts w:ascii="Arial Unicode MS" w:eastAsia="Arial Unicode MS" w:hAnsi="Arial Unicode MS" w:cs="Arial Unicode MS"/>
          <w:sz w:val="20"/>
          <w:lang w:eastAsia="cs-CZ"/>
        </w:rPr>
        <w:t xml:space="preserve">hierarchy. </w:t>
      </w:r>
      <w:r w:rsidR="00D679F9" w:rsidRPr="00AA6722">
        <w:rPr>
          <w:rFonts w:ascii="Arial Unicode MS" w:eastAsia="Arial Unicode MS" w:hAnsi="Arial Unicode MS" w:cs="Arial Unicode MS"/>
          <w:bCs/>
          <w:sz w:val="20"/>
          <w:lang w:eastAsia="cs-CZ"/>
        </w:rPr>
        <w:t xml:space="preserve">District courts </w:t>
      </w:r>
      <w:r w:rsidR="004F5F2C" w:rsidRPr="00AA6722">
        <w:rPr>
          <w:rFonts w:ascii="Arial Unicode MS" w:eastAsia="Arial Unicode MS" w:hAnsi="Arial Unicode MS" w:cs="Arial Unicode MS"/>
          <w:bCs/>
          <w:sz w:val="20"/>
          <w:lang w:eastAsia="cs-CZ"/>
        </w:rPr>
        <w:t xml:space="preserve">are competent </w:t>
      </w:r>
      <w:r w:rsidR="003D4D78" w:rsidRPr="00AA6722">
        <w:rPr>
          <w:rFonts w:ascii="Arial Unicode MS" w:eastAsia="Arial Unicode MS" w:hAnsi="Arial Unicode MS" w:cs="Arial Unicode MS"/>
          <w:bCs/>
          <w:sz w:val="20"/>
          <w:lang w:eastAsia="cs-CZ"/>
        </w:rPr>
        <w:t xml:space="preserve">to </w:t>
      </w:r>
      <w:r w:rsidR="00D679F9" w:rsidRPr="00AA6722">
        <w:rPr>
          <w:rFonts w:ascii="Arial Unicode MS" w:eastAsia="Arial Unicode MS" w:hAnsi="Arial Unicode MS" w:cs="Arial Unicode MS"/>
          <w:sz w:val="20"/>
          <w:lang w:eastAsia="cs-CZ"/>
        </w:rPr>
        <w:t xml:space="preserve">act as </w:t>
      </w:r>
      <w:r w:rsidR="004F5F2C" w:rsidRPr="00AA6722">
        <w:rPr>
          <w:rFonts w:ascii="Arial Unicode MS" w:eastAsia="Arial Unicode MS" w:hAnsi="Arial Unicode MS" w:cs="Arial Unicode MS"/>
          <w:sz w:val="20"/>
          <w:lang w:eastAsia="cs-CZ"/>
        </w:rPr>
        <w:t xml:space="preserve">trial </w:t>
      </w:r>
      <w:r w:rsidR="00D679F9" w:rsidRPr="00AA6722">
        <w:rPr>
          <w:rFonts w:ascii="Arial Unicode MS" w:eastAsia="Arial Unicode MS" w:hAnsi="Arial Unicode MS" w:cs="Arial Unicode MS"/>
          <w:bCs/>
          <w:sz w:val="20"/>
          <w:lang w:eastAsia="cs-CZ"/>
        </w:rPr>
        <w:t>courts</w:t>
      </w:r>
      <w:r w:rsidR="00FB1018" w:rsidRPr="00AA6722">
        <w:rPr>
          <w:rFonts w:ascii="Arial Unicode MS" w:eastAsia="Arial Unicode MS" w:hAnsi="Arial Unicode MS" w:cs="Arial Unicode MS"/>
          <w:bCs/>
          <w:sz w:val="20"/>
          <w:lang w:eastAsia="cs-CZ"/>
        </w:rPr>
        <w:t>.</w:t>
      </w:r>
      <w:r w:rsidR="004F5F2C" w:rsidRPr="00AA6722">
        <w:rPr>
          <w:rFonts w:ascii="Arial Unicode MS" w:eastAsia="Arial Unicode MS" w:hAnsi="Arial Unicode MS" w:cs="Arial Unicode MS"/>
          <w:bCs/>
          <w:sz w:val="20"/>
          <w:lang w:eastAsia="cs-CZ"/>
        </w:rPr>
        <w:t xml:space="preserve"> </w:t>
      </w:r>
      <w:r w:rsidR="004F5F2C" w:rsidRPr="00AA6722">
        <w:rPr>
          <w:rStyle w:val="FootnoteReference"/>
          <w:rFonts w:ascii="Arial Unicode MS" w:eastAsia="Arial Unicode MS" w:hAnsi="Arial Unicode MS" w:cs="Arial Unicode MS"/>
          <w:bCs/>
          <w:sz w:val="20"/>
          <w:lang w:eastAsia="cs-CZ"/>
        </w:rPr>
        <w:footnoteReference w:id="7"/>
      </w:r>
      <w:r w:rsidR="004F5F2C" w:rsidRPr="00AA6722">
        <w:rPr>
          <w:rFonts w:ascii="Arial Unicode MS" w:eastAsia="Arial Unicode MS" w:hAnsi="Arial Unicode MS" w:cs="Arial Unicode MS"/>
          <w:sz w:val="20"/>
          <w:lang w:eastAsia="cs-CZ"/>
        </w:rPr>
        <w:t xml:space="preserve"> The role of courts</w:t>
      </w:r>
      <w:r w:rsidR="00910C7F" w:rsidRPr="00AA6722">
        <w:rPr>
          <w:rFonts w:ascii="Arial Unicode MS" w:eastAsia="Arial Unicode MS" w:hAnsi="Arial Unicode MS" w:cs="Arial Unicode MS"/>
          <w:sz w:val="20"/>
          <w:lang w:eastAsia="cs-CZ"/>
        </w:rPr>
        <w:t xml:space="preserve"> of</w:t>
      </w:r>
      <w:r w:rsidR="004F5F2C" w:rsidRPr="00AA6722">
        <w:rPr>
          <w:rFonts w:ascii="Arial Unicode MS" w:eastAsia="Arial Unicode MS" w:hAnsi="Arial Unicode MS" w:cs="Arial Unicode MS"/>
          <w:sz w:val="20"/>
          <w:lang w:eastAsia="cs-CZ"/>
        </w:rPr>
        <w:t xml:space="preserve"> </w:t>
      </w:r>
      <w:r w:rsidR="00910C7F" w:rsidRPr="00AA6722">
        <w:rPr>
          <w:rFonts w:ascii="Arial Unicode MS" w:eastAsia="Arial Unicode MS" w:hAnsi="Arial Unicode MS" w:cs="Arial Unicode MS"/>
          <w:sz w:val="20"/>
          <w:lang w:eastAsia="cs-CZ"/>
        </w:rPr>
        <w:t xml:space="preserve">appeal </w:t>
      </w:r>
      <w:r w:rsidR="00910C7F" w:rsidRPr="00AA6722">
        <w:rPr>
          <w:rStyle w:val="FootnoteReference"/>
          <w:rFonts w:ascii="Arial Unicode MS" w:eastAsia="Arial Unicode MS" w:hAnsi="Arial Unicode MS" w:cs="Arial Unicode MS"/>
          <w:sz w:val="20"/>
          <w:lang w:eastAsia="cs-CZ"/>
        </w:rPr>
        <w:footnoteReference w:id="8"/>
      </w:r>
      <w:r w:rsidR="00910C7F" w:rsidRPr="00AA6722">
        <w:rPr>
          <w:rFonts w:ascii="Arial Unicode MS" w:eastAsia="Arial Unicode MS" w:hAnsi="Arial Unicode MS" w:cs="Arial Unicode MS"/>
          <w:sz w:val="20"/>
          <w:lang w:eastAsia="cs-CZ"/>
        </w:rPr>
        <w:t xml:space="preserve"> </w:t>
      </w:r>
      <w:r w:rsidR="000B66F7" w:rsidRPr="00AA6722">
        <w:rPr>
          <w:rFonts w:ascii="Arial Unicode MS" w:eastAsia="Arial Unicode MS" w:hAnsi="Arial Unicode MS" w:cs="Arial Unicode MS"/>
          <w:sz w:val="20"/>
          <w:lang w:eastAsia="cs-CZ"/>
        </w:rPr>
        <w:t>is performed by r</w:t>
      </w:r>
      <w:r w:rsidR="00D679F9" w:rsidRPr="00AA6722">
        <w:rPr>
          <w:rFonts w:ascii="Arial Unicode MS" w:eastAsia="Arial Unicode MS" w:hAnsi="Arial Unicode MS" w:cs="Arial Unicode MS"/>
          <w:bCs/>
          <w:sz w:val="20"/>
          <w:lang w:eastAsia="cs-CZ"/>
        </w:rPr>
        <w:t>egional courts</w:t>
      </w:r>
      <w:r w:rsidR="00D679F9" w:rsidRPr="00AA6722">
        <w:rPr>
          <w:rFonts w:ascii="Arial Unicode MS" w:eastAsia="Arial Unicode MS" w:hAnsi="Arial Unicode MS" w:cs="Arial Unicode MS"/>
          <w:sz w:val="20"/>
          <w:lang w:eastAsia="cs-CZ"/>
        </w:rPr>
        <w:t>.</w:t>
      </w:r>
      <w:r w:rsidR="000B66F7" w:rsidRPr="00AA6722">
        <w:rPr>
          <w:rFonts w:ascii="Arial Unicode MS" w:eastAsia="Arial Unicode MS" w:hAnsi="Arial Unicode MS" w:cs="Arial Unicode MS"/>
          <w:sz w:val="20"/>
          <w:lang w:eastAsia="cs-CZ"/>
        </w:rPr>
        <w:t xml:space="preserve"> </w:t>
      </w:r>
      <w:r w:rsidR="00D679F9" w:rsidRPr="00AA6722">
        <w:rPr>
          <w:rFonts w:ascii="Arial Unicode MS" w:eastAsia="Arial Unicode MS" w:hAnsi="Arial Unicode MS" w:cs="Arial Unicode MS"/>
          <w:bCs/>
          <w:sz w:val="20"/>
          <w:lang w:eastAsia="cs-CZ"/>
        </w:rPr>
        <w:t>The Supreme Court</w:t>
      </w:r>
      <w:r w:rsidR="003D4D78" w:rsidRPr="00AA6722">
        <w:rPr>
          <w:rFonts w:ascii="Arial Unicode MS" w:eastAsia="Arial Unicode MS" w:hAnsi="Arial Unicode MS" w:cs="Arial Unicode MS"/>
          <w:bCs/>
          <w:sz w:val="20"/>
          <w:lang w:eastAsia="cs-CZ"/>
        </w:rPr>
        <w:t xml:space="preserve"> with 85 justices </w:t>
      </w:r>
      <w:r w:rsidR="00D679F9" w:rsidRPr="00AA6722">
        <w:rPr>
          <w:rFonts w:ascii="Arial Unicode MS" w:eastAsia="Arial Unicode MS" w:hAnsi="Arial Unicode MS" w:cs="Arial Unicode MS"/>
          <w:sz w:val="20"/>
          <w:lang w:eastAsia="cs-CZ"/>
        </w:rPr>
        <w:t xml:space="preserve">rules </w:t>
      </w:r>
      <w:r w:rsidR="004F14D0" w:rsidRPr="00AA6722">
        <w:rPr>
          <w:rFonts w:ascii="Arial Unicode MS" w:eastAsia="Arial Unicode MS" w:hAnsi="Arial Unicode MS" w:cs="Arial Unicode MS"/>
          <w:sz w:val="20"/>
          <w:lang w:eastAsia="cs-CZ"/>
        </w:rPr>
        <w:t xml:space="preserve">both </w:t>
      </w:r>
      <w:r w:rsidR="00D679F9" w:rsidRPr="00AA6722">
        <w:rPr>
          <w:rFonts w:ascii="Arial Unicode MS" w:eastAsia="Arial Unicode MS" w:hAnsi="Arial Unicode MS" w:cs="Arial Unicode MS"/>
          <w:sz w:val="20"/>
          <w:lang w:eastAsia="cs-CZ"/>
        </w:rPr>
        <w:t xml:space="preserve">on </w:t>
      </w:r>
      <w:r w:rsidR="00D679F9" w:rsidRPr="00AA6722">
        <w:rPr>
          <w:rFonts w:ascii="Arial Unicode MS" w:eastAsia="Arial Unicode MS" w:hAnsi="Arial Unicode MS" w:cs="Arial Unicode MS"/>
          <w:bCs/>
          <w:sz w:val="20"/>
          <w:lang w:eastAsia="cs-CZ"/>
        </w:rPr>
        <w:t>ordinary remedies</w:t>
      </w:r>
      <w:r w:rsidR="00D679F9" w:rsidRPr="00AA6722">
        <w:rPr>
          <w:rFonts w:ascii="Arial Unicode MS" w:eastAsia="Arial Unicode MS" w:hAnsi="Arial Unicode MS" w:cs="Arial Unicode MS"/>
          <w:sz w:val="20"/>
          <w:lang w:eastAsia="cs-CZ"/>
        </w:rPr>
        <w:t xml:space="preserve"> against regional court</w:t>
      </w:r>
      <w:r w:rsidR="004F14D0" w:rsidRPr="00AA6722">
        <w:rPr>
          <w:rFonts w:ascii="Arial Unicode MS" w:eastAsia="Arial Unicode MS" w:hAnsi="Arial Unicode MS" w:cs="Arial Unicode MS"/>
          <w:sz w:val="20"/>
          <w:lang w:eastAsia="cs-CZ"/>
        </w:rPr>
        <w:t>s</w:t>
      </w:r>
      <w:r w:rsidR="00D679F9" w:rsidRPr="00AA6722">
        <w:rPr>
          <w:rFonts w:ascii="Arial Unicode MS" w:eastAsia="Arial Unicode MS" w:hAnsi="Arial Unicode MS" w:cs="Arial Unicode MS"/>
          <w:sz w:val="20"/>
          <w:lang w:eastAsia="cs-CZ"/>
        </w:rPr>
        <w:t xml:space="preserve"> and </w:t>
      </w:r>
      <w:r w:rsidR="004F14D0" w:rsidRPr="00AA6722">
        <w:rPr>
          <w:rFonts w:ascii="Arial Unicode MS" w:eastAsia="Arial Unicode MS" w:hAnsi="Arial Unicode MS" w:cs="Arial Unicode MS"/>
          <w:sz w:val="20"/>
          <w:lang w:eastAsia="cs-CZ"/>
        </w:rPr>
        <w:t xml:space="preserve">the </w:t>
      </w:r>
      <w:r w:rsidR="00D679F9" w:rsidRPr="00AA6722">
        <w:rPr>
          <w:rFonts w:ascii="Arial Unicode MS" w:eastAsia="Arial Unicode MS" w:hAnsi="Arial Unicode MS" w:cs="Arial Unicode MS"/>
          <w:sz w:val="20"/>
          <w:lang w:eastAsia="cs-CZ"/>
        </w:rPr>
        <w:t xml:space="preserve">Special Criminal Court decisions </w:t>
      </w:r>
      <w:r w:rsidR="004F14D0" w:rsidRPr="00AA6722">
        <w:rPr>
          <w:rFonts w:ascii="Arial Unicode MS" w:eastAsia="Arial Unicode MS" w:hAnsi="Arial Unicode MS" w:cs="Arial Unicode MS"/>
          <w:sz w:val="20"/>
          <w:lang w:eastAsia="cs-CZ"/>
        </w:rPr>
        <w:t xml:space="preserve">and on extraordinary remedies against district courts, regional courts, the Special Criminal Court and the Supreme Court decisions </w:t>
      </w:r>
      <w:r w:rsidR="00D679F9" w:rsidRPr="00AA6722">
        <w:rPr>
          <w:rFonts w:ascii="Arial Unicode MS" w:eastAsia="Arial Unicode MS" w:hAnsi="Arial Unicode MS" w:cs="Arial Unicode MS"/>
          <w:sz w:val="20"/>
          <w:lang w:eastAsia="cs-CZ"/>
        </w:rPr>
        <w:t>where the law provides</w:t>
      </w:r>
      <w:r w:rsidR="00A75A0C" w:rsidRPr="00AA6722">
        <w:rPr>
          <w:rFonts w:ascii="Arial Unicode MS" w:eastAsia="Arial Unicode MS" w:hAnsi="Arial Unicode MS" w:cs="Arial Unicode MS"/>
          <w:sz w:val="20"/>
          <w:lang w:eastAsia="cs-CZ"/>
        </w:rPr>
        <w:t xml:space="preserve"> so</w:t>
      </w:r>
      <w:r w:rsidR="00D679F9" w:rsidRPr="00AA6722">
        <w:rPr>
          <w:rFonts w:ascii="Arial Unicode MS" w:eastAsia="Arial Unicode MS" w:hAnsi="Arial Unicode MS" w:cs="Arial Unicode MS"/>
          <w:sz w:val="20"/>
          <w:lang w:eastAsia="cs-CZ"/>
        </w:rPr>
        <w:t xml:space="preserve">. The Supreme Court resolves conflicts of jurisdiction </w:t>
      </w:r>
      <w:r w:rsidR="00D679F9" w:rsidRPr="00AA6722">
        <w:rPr>
          <w:rFonts w:ascii="Arial Unicode MS" w:eastAsia="Arial Unicode MS" w:hAnsi="Arial Unicode MS" w:cs="Arial Unicode MS"/>
          <w:i/>
          <w:iCs/>
          <w:sz w:val="20"/>
          <w:lang w:eastAsia="cs-CZ"/>
        </w:rPr>
        <w:t>in rem</w:t>
      </w:r>
      <w:r w:rsidR="00D679F9" w:rsidRPr="00AA6722">
        <w:rPr>
          <w:rFonts w:ascii="Arial Unicode MS" w:eastAsia="Arial Unicode MS" w:hAnsi="Arial Unicode MS" w:cs="Arial Unicode MS"/>
          <w:sz w:val="20"/>
          <w:lang w:eastAsia="cs-CZ"/>
        </w:rPr>
        <w:t xml:space="preserve"> between courts and bodies of public administration.</w:t>
      </w:r>
    </w:p>
    <w:p w:rsidR="00A35212" w:rsidRPr="00AA6722" w:rsidRDefault="00B3737A" w:rsidP="00A35212">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Slovak</w:t>
      </w:r>
      <w:r w:rsidR="007B5926" w:rsidRPr="00AA6722">
        <w:rPr>
          <w:rFonts w:ascii="Arial Unicode MS" w:eastAsia="Arial Unicode MS" w:hAnsi="Arial Unicode MS" w:cs="Arial Unicode MS"/>
          <w:sz w:val="20"/>
          <w:lang w:eastAsia="cs-CZ"/>
        </w:rPr>
        <w:t xml:space="preserve"> Republic </w:t>
      </w:r>
      <w:r w:rsidRPr="00AA6722">
        <w:rPr>
          <w:rFonts w:ascii="Arial Unicode MS" w:eastAsia="Arial Unicode MS" w:hAnsi="Arial Unicode MS" w:cs="Arial Unicode MS"/>
          <w:sz w:val="20"/>
          <w:lang w:eastAsia="cs-CZ"/>
        </w:rPr>
        <w:t xml:space="preserve">has no separate system of administrative courts. The </w:t>
      </w:r>
      <w:r w:rsidR="00A35212" w:rsidRPr="00AA6722">
        <w:rPr>
          <w:rFonts w:ascii="Arial Unicode MS" w:eastAsia="Arial Unicode MS" w:hAnsi="Arial Unicode MS" w:cs="Arial Unicode MS"/>
          <w:sz w:val="20"/>
          <w:lang w:eastAsia="cs-CZ"/>
        </w:rPr>
        <w:t xml:space="preserve">administrative matters are </w:t>
      </w:r>
      <w:r w:rsidRPr="00AA6722">
        <w:rPr>
          <w:rFonts w:ascii="Arial Unicode MS" w:eastAsia="Arial Unicode MS" w:hAnsi="Arial Unicode MS" w:cs="Arial Unicode MS"/>
          <w:sz w:val="20"/>
          <w:lang w:eastAsia="cs-CZ"/>
        </w:rPr>
        <w:t xml:space="preserve">therefore </w:t>
      </w:r>
      <w:r w:rsidR="00A35212" w:rsidRPr="00AA6722">
        <w:rPr>
          <w:rFonts w:ascii="Arial Unicode MS" w:eastAsia="Arial Unicode MS" w:hAnsi="Arial Unicode MS" w:cs="Arial Unicode MS"/>
          <w:sz w:val="20"/>
          <w:lang w:eastAsia="cs-CZ"/>
        </w:rPr>
        <w:t>dealt only by specialized judges at 8 regional courts (1</w:t>
      </w:r>
      <w:r w:rsidR="00A35212" w:rsidRPr="00AA6722">
        <w:rPr>
          <w:rFonts w:ascii="Arial Unicode MS" w:eastAsia="Arial Unicode MS" w:hAnsi="Arial Unicode MS" w:cs="Arial Unicode MS"/>
          <w:sz w:val="20"/>
          <w:vertAlign w:val="superscript"/>
          <w:lang w:eastAsia="cs-CZ"/>
        </w:rPr>
        <w:t>st</w:t>
      </w:r>
      <w:r w:rsidR="00A35212" w:rsidRPr="00AA6722">
        <w:rPr>
          <w:rFonts w:ascii="Arial Unicode MS" w:eastAsia="Arial Unicode MS" w:hAnsi="Arial Unicode MS" w:cs="Arial Unicode MS"/>
          <w:sz w:val="20"/>
          <w:lang w:eastAsia="cs-CZ"/>
        </w:rPr>
        <w:t xml:space="preserve"> level) a</w:t>
      </w:r>
      <w:r w:rsidR="007B7D4B" w:rsidRPr="00AA6722">
        <w:rPr>
          <w:rFonts w:ascii="Arial Unicode MS" w:eastAsia="Arial Unicode MS" w:hAnsi="Arial Unicode MS" w:cs="Arial Unicode MS"/>
          <w:sz w:val="20"/>
          <w:lang w:eastAsia="cs-CZ"/>
        </w:rPr>
        <w:t xml:space="preserve">nd at the Supreme </w:t>
      </w:r>
      <w:r w:rsidR="000822F0" w:rsidRPr="00AA6722">
        <w:rPr>
          <w:rFonts w:ascii="Arial Unicode MS" w:eastAsia="Arial Unicode MS" w:hAnsi="Arial Unicode MS" w:cs="Arial Unicode MS"/>
          <w:sz w:val="20"/>
          <w:lang w:eastAsia="cs-CZ"/>
        </w:rPr>
        <w:t xml:space="preserve"> </w:t>
      </w:r>
      <w:r w:rsidR="007B7D4B" w:rsidRPr="00AA6722">
        <w:rPr>
          <w:rFonts w:ascii="Arial Unicode MS" w:eastAsia="Arial Unicode MS" w:hAnsi="Arial Unicode MS" w:cs="Arial Unicode MS"/>
          <w:sz w:val="20"/>
          <w:lang w:eastAsia="cs-CZ"/>
        </w:rPr>
        <w:t>Court</w:t>
      </w:r>
      <w:r w:rsidR="00A35212" w:rsidRPr="00AA6722">
        <w:rPr>
          <w:rFonts w:ascii="Arial Unicode MS" w:eastAsia="Arial Unicode MS" w:hAnsi="Arial Unicode MS" w:cs="Arial Unicode MS"/>
          <w:sz w:val="20"/>
          <w:lang w:eastAsia="cs-CZ"/>
        </w:rPr>
        <w:t>.</w:t>
      </w:r>
      <w:r w:rsidR="007B7D4B" w:rsidRPr="00AA6722">
        <w:rPr>
          <w:rFonts w:ascii="Arial Unicode MS" w:eastAsia="Arial Unicode MS" w:hAnsi="Arial Unicode MS" w:cs="Arial Unicode MS"/>
          <w:sz w:val="20"/>
          <w:lang w:eastAsia="cs-CZ"/>
        </w:rPr>
        <w:t xml:space="preserve"> </w:t>
      </w:r>
      <w:r w:rsidR="007B7D4B" w:rsidRPr="00AA6722">
        <w:rPr>
          <w:rStyle w:val="FootnoteReference"/>
          <w:rFonts w:ascii="Arial Unicode MS" w:eastAsia="Arial Unicode MS" w:hAnsi="Arial Unicode MS" w:cs="Arial Unicode MS"/>
          <w:sz w:val="20"/>
          <w:lang w:eastAsia="cs-CZ"/>
        </w:rPr>
        <w:footnoteReference w:id="9"/>
      </w:r>
      <w:r w:rsidR="00997997" w:rsidRPr="00AA6722">
        <w:rPr>
          <w:rFonts w:ascii="Arial Unicode MS" w:eastAsia="Arial Unicode MS" w:hAnsi="Arial Unicode MS" w:cs="Arial Unicode MS"/>
          <w:sz w:val="20"/>
          <w:lang w:eastAsia="cs-CZ"/>
        </w:rPr>
        <w:t xml:space="preserve"> </w:t>
      </w:r>
    </w:p>
    <w:p w:rsidR="00997997" w:rsidRPr="00AA6722" w:rsidRDefault="00997997" w:rsidP="00997997">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Primarily each </w:t>
      </w:r>
      <w:r w:rsidR="0048361D" w:rsidRPr="00AA6722">
        <w:rPr>
          <w:rFonts w:ascii="Arial Unicode MS" w:eastAsia="Arial Unicode MS" w:hAnsi="Arial Unicode MS" w:cs="Arial Unicode MS"/>
          <w:sz w:val="20"/>
          <w:lang w:eastAsia="cs-CZ"/>
        </w:rPr>
        <w:t xml:space="preserve">Department of the Supreme Court </w:t>
      </w:r>
      <w:r w:rsidRPr="00AA6722">
        <w:rPr>
          <w:rFonts w:ascii="Arial Unicode MS" w:eastAsia="Arial Unicode MS" w:hAnsi="Arial Unicode MS" w:cs="Arial Unicode MS"/>
          <w:sz w:val="20"/>
          <w:lang w:eastAsia="cs-CZ"/>
        </w:rPr>
        <w:t xml:space="preserve">is responsible </w:t>
      </w:r>
      <w:r w:rsidR="0048361D" w:rsidRPr="00AA6722">
        <w:rPr>
          <w:rFonts w:ascii="Arial Unicode MS" w:eastAsia="Arial Unicode MS" w:hAnsi="Arial Unicode MS" w:cs="Arial Unicode MS"/>
          <w:sz w:val="20"/>
          <w:lang w:eastAsia="cs-CZ"/>
        </w:rPr>
        <w:t xml:space="preserve">for a due interpretation of interpretation of laws and other generally binding legal regulations. If there are serious different opinions between its different chambers it shall adopt interpretative positions (of informative but authoritative nature) on the basis of initiatives from individuals or lower-level courts on the harmonisation of the </w:t>
      </w:r>
      <w:r w:rsidR="00036B7B" w:rsidRPr="00AA6722">
        <w:rPr>
          <w:rFonts w:ascii="Arial Unicode MS" w:eastAsia="Arial Unicode MS" w:hAnsi="Arial Unicode MS" w:cs="Arial Unicode MS"/>
          <w:sz w:val="20"/>
          <w:lang w:eastAsia="cs-CZ"/>
        </w:rPr>
        <w:t>interpretation.</w:t>
      </w:r>
      <w:r w:rsidR="0048361D" w:rsidRPr="00AA6722">
        <w:rPr>
          <w:rFonts w:ascii="Arial Unicode MS" w:eastAsia="Arial Unicode MS" w:hAnsi="Arial Unicode MS" w:cs="Arial Unicode MS"/>
          <w:sz w:val="20"/>
          <w:lang w:eastAsia="cs-CZ"/>
        </w:rPr>
        <w:t xml:space="preserve"> </w:t>
      </w:r>
      <w:r w:rsidR="00D961E7" w:rsidRPr="00AA6722">
        <w:rPr>
          <w:rFonts w:ascii="Arial Unicode MS" w:eastAsia="Arial Unicode MS" w:hAnsi="Arial Unicode MS" w:cs="Arial Unicode MS"/>
          <w:sz w:val="20"/>
          <w:lang w:eastAsia="cs-CZ"/>
        </w:rPr>
        <w:t>T</w:t>
      </w:r>
      <w:r w:rsidRPr="00AA6722">
        <w:rPr>
          <w:rFonts w:ascii="Arial Unicode MS" w:eastAsia="Arial Unicode MS" w:hAnsi="Arial Unicode MS" w:cs="Arial Unicode MS"/>
          <w:sz w:val="20"/>
          <w:lang w:eastAsia="cs-CZ"/>
        </w:rPr>
        <w:t xml:space="preserve">he Plenum of the Supreme Court </w:t>
      </w:r>
      <w:r w:rsidR="00036B7B" w:rsidRPr="00AA6722">
        <w:rPr>
          <w:rFonts w:ascii="Arial Unicode MS" w:eastAsia="Arial Unicode MS" w:hAnsi="Arial Unicode MS" w:cs="Arial Unicode MS"/>
          <w:sz w:val="20"/>
          <w:lang w:eastAsia="cs-CZ"/>
        </w:rPr>
        <w:t>has the same competence to</w:t>
      </w:r>
      <w:r w:rsidRPr="00AA6722">
        <w:rPr>
          <w:rFonts w:ascii="Arial Unicode MS" w:eastAsia="Arial Unicode MS" w:hAnsi="Arial Unicode MS" w:cs="Arial Unicode MS"/>
          <w:sz w:val="20"/>
          <w:lang w:eastAsia="cs-CZ"/>
        </w:rPr>
        <w:t xml:space="preserve"> harmonis</w:t>
      </w:r>
      <w:r w:rsidR="00036B7B" w:rsidRPr="00AA6722">
        <w:rPr>
          <w:rFonts w:ascii="Arial Unicode MS" w:eastAsia="Arial Unicode MS" w:hAnsi="Arial Unicode MS" w:cs="Arial Unicode MS"/>
          <w:sz w:val="20"/>
          <w:lang w:eastAsia="cs-CZ"/>
        </w:rPr>
        <w:t>e</w:t>
      </w:r>
      <w:r w:rsidRPr="00AA6722">
        <w:rPr>
          <w:rFonts w:ascii="Arial Unicode MS" w:eastAsia="Arial Unicode MS" w:hAnsi="Arial Unicode MS" w:cs="Arial Unicode MS"/>
          <w:sz w:val="20"/>
          <w:lang w:eastAsia="cs-CZ"/>
        </w:rPr>
        <w:t xml:space="preserve"> the </w:t>
      </w:r>
      <w:r w:rsidR="00036B7B" w:rsidRPr="00AA6722">
        <w:rPr>
          <w:rFonts w:ascii="Arial Unicode MS" w:eastAsia="Arial Unicode MS" w:hAnsi="Arial Unicode MS" w:cs="Arial Unicode MS"/>
          <w:sz w:val="20"/>
          <w:lang w:eastAsia="cs-CZ"/>
        </w:rPr>
        <w:t xml:space="preserve">contrary </w:t>
      </w:r>
      <w:r w:rsidRPr="00AA6722">
        <w:rPr>
          <w:rFonts w:ascii="Arial Unicode MS" w:eastAsia="Arial Unicode MS" w:hAnsi="Arial Unicode MS" w:cs="Arial Unicode MS"/>
          <w:sz w:val="20"/>
          <w:lang w:eastAsia="cs-CZ"/>
        </w:rPr>
        <w:t>interpretation of laws and other generally binding legal regulations in issues related to different divisions or issues disputed between its divisions.</w:t>
      </w:r>
    </w:p>
    <w:p w:rsidR="00997997" w:rsidRPr="00AA6722" w:rsidRDefault="00997997" w:rsidP="00997997">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Another source of harmonisation of the decision-making process are discussions of the Plenum of the Supreme Court on reports </w:t>
      </w:r>
      <w:r w:rsidR="004D3BF4" w:rsidRPr="00AA6722">
        <w:rPr>
          <w:rFonts w:ascii="Arial Unicode MS" w:eastAsia="Arial Unicode MS" w:hAnsi="Arial Unicode MS" w:cs="Arial Unicode MS"/>
          <w:sz w:val="20"/>
          <w:lang w:eastAsia="cs-CZ"/>
        </w:rPr>
        <w:t>ab</w:t>
      </w:r>
      <w:r w:rsidRPr="00AA6722">
        <w:rPr>
          <w:rFonts w:ascii="Arial Unicode MS" w:eastAsia="Arial Unicode MS" w:hAnsi="Arial Unicode MS" w:cs="Arial Unicode MS"/>
          <w:sz w:val="20"/>
          <w:lang w:eastAsia="cs-CZ"/>
        </w:rPr>
        <w:t>o</w:t>
      </w:r>
      <w:r w:rsidR="004D3BF4" w:rsidRPr="00AA6722">
        <w:rPr>
          <w:rFonts w:ascii="Arial Unicode MS" w:eastAsia="Arial Unicode MS" w:hAnsi="Arial Unicode MS" w:cs="Arial Unicode MS"/>
          <w:sz w:val="20"/>
          <w:lang w:eastAsia="cs-CZ"/>
        </w:rPr>
        <w:t>ut</w:t>
      </w:r>
      <w:r w:rsidRPr="00AA6722">
        <w:rPr>
          <w:rFonts w:ascii="Arial Unicode MS" w:eastAsia="Arial Unicode MS" w:hAnsi="Arial Unicode MS" w:cs="Arial Unicode MS"/>
          <w:sz w:val="20"/>
          <w:lang w:eastAsia="cs-CZ"/>
        </w:rPr>
        <w:t xml:space="preserve"> the application of laws and other generally binding legal regulations, which are used as a basis for proposals for new or </w:t>
      </w:r>
      <w:r w:rsidR="004D3BF4" w:rsidRPr="00AA6722">
        <w:rPr>
          <w:rFonts w:ascii="Arial Unicode MS" w:eastAsia="Arial Unicode MS" w:hAnsi="Arial Unicode MS" w:cs="Arial Unicode MS"/>
          <w:sz w:val="20"/>
          <w:lang w:eastAsia="cs-CZ"/>
        </w:rPr>
        <w:t xml:space="preserve">regulations or as a basis for the modification </w:t>
      </w:r>
      <w:r w:rsidRPr="00AA6722">
        <w:rPr>
          <w:rFonts w:ascii="Arial Unicode MS" w:eastAsia="Arial Unicode MS" w:hAnsi="Arial Unicode MS" w:cs="Arial Unicode MS"/>
          <w:sz w:val="20"/>
          <w:lang w:eastAsia="cs-CZ"/>
        </w:rPr>
        <w:t>of existing regulations submitted to the Minister of Justice.</w:t>
      </w:r>
    </w:p>
    <w:p w:rsidR="003D2261" w:rsidRPr="00AA6722" w:rsidRDefault="003D2261" w:rsidP="003D2261">
      <w:pPr>
        <w:spacing w:after="0" w:line="340" w:lineRule="exact"/>
        <w:jc w:val="both"/>
        <w:rPr>
          <w:rFonts w:ascii="Arial Unicode MS" w:eastAsia="Arial Unicode MS" w:hAnsi="Arial Unicode MS" w:cs="Arial Unicode MS"/>
          <w:sz w:val="20"/>
          <w:lang w:eastAsia="cs-CZ"/>
        </w:rPr>
      </w:pPr>
    </w:p>
    <w:p w:rsidR="00E64030" w:rsidRPr="00AA6722" w:rsidRDefault="00E64030" w:rsidP="00E64030">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3. - </w:t>
      </w:r>
      <w:r w:rsidRPr="00AA6722">
        <w:rPr>
          <w:rFonts w:ascii="Arial Unicode MS" w:eastAsia="Arial Unicode MS" w:hAnsi="Arial Unicode MS" w:cs="Arial Unicode MS"/>
          <w:sz w:val="20"/>
          <w:u w:val="single"/>
          <w:lang w:eastAsia="cs-CZ"/>
        </w:rPr>
        <w:t>The Slovak judicial techniques</w:t>
      </w:r>
      <w:r w:rsidRPr="00AA6722">
        <w:rPr>
          <w:rFonts w:ascii="Arial Unicode MS" w:eastAsia="Arial Unicode MS" w:hAnsi="Arial Unicode MS" w:cs="Arial Unicode MS"/>
          <w:sz w:val="20"/>
          <w:lang w:eastAsia="cs-CZ"/>
        </w:rPr>
        <w:t xml:space="preserve">: </w:t>
      </w:r>
    </w:p>
    <w:p w:rsidR="00E64030" w:rsidRPr="00AA6722" w:rsidRDefault="00E64030" w:rsidP="00E64030">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A judge ruling on a dispute concerning environmental protection cases performs administrative justice procedure. </w:t>
      </w:r>
      <w:r w:rsidR="00C63F9D" w:rsidRPr="00AA6722">
        <w:rPr>
          <w:rFonts w:ascii="Arial Unicode MS" w:eastAsia="Arial Unicode MS" w:hAnsi="Arial Unicode MS" w:cs="Arial Unicode MS"/>
          <w:sz w:val="20"/>
          <w:lang w:eastAsia="cs-CZ"/>
        </w:rPr>
        <w:t>I</w:t>
      </w:r>
      <w:r w:rsidRPr="00AA6722">
        <w:rPr>
          <w:rFonts w:ascii="Arial Unicode MS" w:eastAsia="Arial Unicode MS" w:hAnsi="Arial Unicode MS" w:cs="Arial Unicode MS"/>
          <w:sz w:val="20"/>
          <w:lang w:eastAsia="cs-CZ"/>
        </w:rPr>
        <w:t xml:space="preserve">n the exceptional cases </w:t>
      </w:r>
      <w:r w:rsidRPr="00AA6722">
        <w:rPr>
          <w:rStyle w:val="FootnoteReference"/>
          <w:rFonts w:ascii="Arial Unicode MS" w:eastAsia="Arial Unicode MS" w:hAnsi="Arial Unicode MS" w:cs="Arial Unicode MS"/>
          <w:sz w:val="20"/>
          <w:lang w:eastAsia="cs-CZ"/>
        </w:rPr>
        <w:footnoteReference w:id="10"/>
      </w:r>
      <w:r w:rsidRPr="00AA6722">
        <w:rPr>
          <w:rFonts w:ascii="Arial Unicode MS" w:eastAsia="Arial Unicode MS" w:hAnsi="Arial Unicode MS" w:cs="Arial Unicode MS"/>
          <w:sz w:val="20"/>
          <w:lang w:eastAsia="cs-CZ"/>
        </w:rPr>
        <w:t xml:space="preserve"> the court may render evidence, necessary for the review of the appealed decision. </w:t>
      </w:r>
      <w:r w:rsidR="00687013" w:rsidRPr="00AA6722">
        <w:rPr>
          <w:rFonts w:ascii="Arial Unicode MS" w:eastAsia="Arial Unicode MS" w:hAnsi="Arial Unicode MS" w:cs="Arial Unicode MS"/>
          <w:sz w:val="20"/>
          <w:lang w:eastAsia="cs-CZ"/>
        </w:rPr>
        <w:t>T</w:t>
      </w:r>
      <w:r w:rsidRPr="00AA6722">
        <w:rPr>
          <w:rFonts w:ascii="Arial Unicode MS" w:eastAsia="Arial Unicode MS" w:hAnsi="Arial Unicode MS" w:cs="Arial Unicode MS"/>
          <w:sz w:val="20"/>
          <w:lang w:eastAsia="cs-CZ"/>
        </w:rPr>
        <w:t xml:space="preserve">he court </w:t>
      </w:r>
      <w:r w:rsidR="00687013" w:rsidRPr="00AA6722">
        <w:rPr>
          <w:rFonts w:ascii="Arial Unicode MS" w:eastAsia="Arial Unicode MS" w:hAnsi="Arial Unicode MS" w:cs="Arial Unicode MS"/>
          <w:sz w:val="20"/>
          <w:lang w:eastAsia="cs-CZ"/>
        </w:rPr>
        <w:t xml:space="preserve">as an </w:t>
      </w:r>
      <w:r w:rsidRPr="00AA6722">
        <w:rPr>
          <w:rFonts w:ascii="Arial Unicode MS" w:eastAsia="Arial Unicode MS" w:hAnsi="Arial Unicode MS" w:cs="Arial Unicode MS"/>
          <w:sz w:val="20"/>
          <w:lang w:eastAsia="cs-CZ"/>
        </w:rPr>
        <w:t xml:space="preserve">administrative body </w:t>
      </w:r>
      <w:r w:rsidR="00687013" w:rsidRPr="00AA6722">
        <w:rPr>
          <w:rFonts w:ascii="Arial Unicode MS" w:eastAsia="Arial Unicode MS" w:hAnsi="Arial Unicode MS" w:cs="Arial Unicode MS"/>
          <w:sz w:val="20"/>
          <w:lang w:eastAsia="cs-CZ"/>
        </w:rPr>
        <w:t xml:space="preserve">that </w:t>
      </w:r>
      <w:r w:rsidRPr="00AA6722">
        <w:rPr>
          <w:rFonts w:ascii="Arial Unicode MS" w:eastAsia="Arial Unicode MS" w:hAnsi="Arial Unicode MS" w:cs="Arial Unicode MS"/>
          <w:sz w:val="20"/>
          <w:lang w:eastAsia="cs-CZ"/>
        </w:rPr>
        <w:t>decide</w:t>
      </w:r>
      <w:r w:rsidR="00687013" w:rsidRPr="00AA6722">
        <w:rPr>
          <w:rFonts w:ascii="Arial Unicode MS" w:eastAsia="Arial Unicode MS" w:hAnsi="Arial Unicode MS" w:cs="Arial Unicode MS"/>
          <w:sz w:val="20"/>
          <w:lang w:eastAsia="cs-CZ"/>
        </w:rPr>
        <w:t>s</w:t>
      </w:r>
      <w:r w:rsidRPr="00AA6722">
        <w:rPr>
          <w:rFonts w:ascii="Arial Unicode MS" w:eastAsia="Arial Unicode MS" w:hAnsi="Arial Unicode MS" w:cs="Arial Unicode MS"/>
          <w:sz w:val="20"/>
          <w:lang w:eastAsia="cs-CZ"/>
        </w:rPr>
        <w:t xml:space="preserve"> </w:t>
      </w:r>
      <w:r w:rsidR="00924805" w:rsidRPr="00AA6722">
        <w:rPr>
          <w:rFonts w:ascii="Arial Unicode MS" w:eastAsia="Arial Unicode MS" w:hAnsi="Arial Unicode MS" w:cs="Arial Unicode MS"/>
          <w:sz w:val="20"/>
          <w:lang w:eastAsia="cs-CZ"/>
        </w:rPr>
        <w:t>i</w:t>
      </w:r>
      <w:r w:rsidRPr="00AA6722">
        <w:rPr>
          <w:rFonts w:ascii="Arial Unicode MS" w:eastAsia="Arial Unicode MS" w:hAnsi="Arial Unicode MS" w:cs="Arial Unicode MS"/>
          <w:sz w:val="20"/>
          <w:lang w:eastAsia="cs-CZ"/>
        </w:rPr>
        <w:t xml:space="preserve">n </w:t>
      </w:r>
      <w:r w:rsidR="00924805" w:rsidRPr="00AA6722">
        <w:rPr>
          <w:rFonts w:ascii="Arial Unicode MS" w:eastAsia="Arial Unicode MS" w:hAnsi="Arial Unicode MS" w:cs="Arial Unicode MS"/>
          <w:sz w:val="20"/>
          <w:lang w:eastAsia="cs-CZ"/>
        </w:rPr>
        <w:t>a</w:t>
      </w:r>
      <w:r w:rsidRPr="00AA6722">
        <w:rPr>
          <w:rFonts w:ascii="Arial Unicode MS" w:eastAsia="Arial Unicode MS" w:hAnsi="Arial Unicode MS" w:cs="Arial Unicode MS"/>
          <w:sz w:val="20"/>
          <w:lang w:eastAsia="cs-CZ"/>
        </w:rPr>
        <w:t xml:space="preserve"> dispute or </w:t>
      </w:r>
      <w:r w:rsidR="00924805" w:rsidRPr="00AA6722">
        <w:rPr>
          <w:rFonts w:ascii="Arial Unicode MS" w:eastAsia="Arial Unicode MS" w:hAnsi="Arial Unicode MS" w:cs="Arial Unicode MS"/>
          <w:sz w:val="20"/>
          <w:lang w:eastAsia="cs-CZ"/>
        </w:rPr>
        <w:t>i</w:t>
      </w:r>
      <w:r w:rsidRPr="00AA6722">
        <w:rPr>
          <w:rFonts w:ascii="Arial Unicode MS" w:eastAsia="Arial Unicode MS" w:hAnsi="Arial Unicode MS" w:cs="Arial Unicode MS"/>
          <w:sz w:val="20"/>
          <w:lang w:eastAsia="cs-CZ"/>
        </w:rPr>
        <w:t xml:space="preserve">n any other legal matter </w:t>
      </w:r>
      <w:r w:rsidR="00924805" w:rsidRPr="00AA6722">
        <w:rPr>
          <w:rFonts w:ascii="Arial Unicode MS" w:eastAsia="Arial Unicode MS" w:hAnsi="Arial Unicode MS" w:cs="Arial Unicode MS"/>
          <w:sz w:val="20"/>
          <w:lang w:eastAsia="cs-CZ"/>
        </w:rPr>
        <w:t>resulti</w:t>
      </w:r>
      <w:r w:rsidRPr="00AA6722">
        <w:rPr>
          <w:rFonts w:ascii="Arial Unicode MS" w:eastAsia="Arial Unicode MS" w:hAnsi="Arial Unicode MS" w:cs="Arial Unicode MS"/>
          <w:sz w:val="20"/>
          <w:lang w:eastAsia="cs-CZ"/>
        </w:rPr>
        <w:t>ng from the civil law, labour law, family and commercial relations in accordance with a special legal act or decide</w:t>
      </w:r>
      <w:r w:rsidR="00924805" w:rsidRPr="00AA6722">
        <w:rPr>
          <w:rFonts w:ascii="Arial Unicode MS" w:eastAsia="Arial Unicode MS" w:hAnsi="Arial Unicode MS" w:cs="Arial Unicode MS"/>
          <w:sz w:val="20"/>
          <w:lang w:eastAsia="cs-CZ"/>
        </w:rPr>
        <w:t>s</w:t>
      </w:r>
      <w:r w:rsidRPr="00AA6722">
        <w:rPr>
          <w:rFonts w:ascii="Arial Unicode MS" w:eastAsia="Arial Unicode MS" w:hAnsi="Arial Unicode MS" w:cs="Arial Unicode MS"/>
          <w:sz w:val="20"/>
          <w:lang w:eastAsia="cs-CZ"/>
        </w:rPr>
        <w:t xml:space="preserve"> about imposing a sanction, is not bound by the facts ascertained by the </w:t>
      </w:r>
      <w:r w:rsidRPr="00AA6722">
        <w:rPr>
          <w:rFonts w:ascii="Arial Unicode MS" w:eastAsia="Arial Unicode MS" w:hAnsi="Arial Unicode MS" w:cs="Arial Unicode MS"/>
          <w:sz w:val="20"/>
          <w:lang w:eastAsia="cs-CZ"/>
        </w:rPr>
        <w:lastRenderedPageBreak/>
        <w:t xml:space="preserve">administrative body. The court may proceed from </w:t>
      </w:r>
      <w:r w:rsidR="00F62EC4"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facts ascertained by the administrative body, it can repeatedly render evidence already rendered by the administrative body, or it can carry out probation of evidence in accordance with the third part of Chapter Two (rules of evidence).</w:t>
      </w:r>
    </w:p>
    <w:p w:rsidR="00E64030" w:rsidRPr="00AA6722" w:rsidRDefault="00E64030" w:rsidP="00E64030">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In principle, a Slovak court can issue three </w:t>
      </w:r>
      <w:r w:rsidR="00F41997" w:rsidRPr="00AA6722">
        <w:rPr>
          <w:rFonts w:ascii="Arial Unicode MS" w:eastAsia="Arial Unicode MS" w:hAnsi="Arial Unicode MS" w:cs="Arial Unicode MS"/>
          <w:sz w:val="20"/>
          <w:lang w:eastAsia="cs-CZ"/>
        </w:rPr>
        <w:t xml:space="preserve">different </w:t>
      </w:r>
      <w:r w:rsidRPr="00AA6722">
        <w:rPr>
          <w:rFonts w:ascii="Arial Unicode MS" w:eastAsia="Arial Unicode MS" w:hAnsi="Arial Unicode MS" w:cs="Arial Unicode MS"/>
          <w:sz w:val="20"/>
          <w:lang w:eastAsia="cs-CZ"/>
        </w:rPr>
        <w:t>types of rulings.</w:t>
      </w:r>
    </w:p>
    <w:p w:rsidR="00E64030" w:rsidRPr="00AA6722" w:rsidRDefault="00F41997" w:rsidP="00E64030">
      <w:pPr>
        <w:numPr>
          <w:ilvl w:val="0"/>
          <w:numId w:val="5"/>
        </w:num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Firstly</w:t>
      </w:r>
      <w:r w:rsidR="002B5451" w:rsidRPr="00AA6722">
        <w:rPr>
          <w:rFonts w:ascii="Arial Unicode MS" w:eastAsia="Arial Unicode MS" w:hAnsi="Arial Unicode MS" w:cs="Arial Unicode MS"/>
          <w:sz w:val="20"/>
          <w:lang w:eastAsia="cs-CZ"/>
        </w:rPr>
        <w:t>,</w:t>
      </w:r>
      <w:r w:rsidR="00E64030" w:rsidRPr="00AA6722">
        <w:rPr>
          <w:rFonts w:ascii="Arial Unicode MS" w:eastAsia="Arial Unicode MS" w:hAnsi="Arial Unicode MS" w:cs="Arial Unicode MS"/>
          <w:sz w:val="20"/>
          <w:lang w:eastAsia="cs-CZ"/>
        </w:rPr>
        <w:t xml:space="preserve"> the Slovak court confirms the challenged decision of the administrative </w:t>
      </w:r>
      <w:r w:rsidR="00A75A0C" w:rsidRPr="00AA6722">
        <w:rPr>
          <w:rFonts w:ascii="Arial Unicode MS" w:eastAsia="Arial Unicode MS" w:hAnsi="Arial Unicode MS" w:cs="Arial Unicode MS"/>
          <w:sz w:val="20"/>
          <w:lang w:eastAsia="cs-CZ"/>
        </w:rPr>
        <w:t>authority</w:t>
      </w:r>
      <w:r w:rsidR="00E64030" w:rsidRPr="00AA6722">
        <w:rPr>
          <w:rFonts w:ascii="Arial Unicode MS" w:eastAsia="Arial Unicode MS" w:hAnsi="Arial Unicode MS" w:cs="Arial Unicode MS"/>
          <w:sz w:val="20"/>
          <w:lang w:eastAsia="cs-CZ"/>
        </w:rPr>
        <w:t xml:space="preserve"> with a judgement and rejects the action as unfounded.</w:t>
      </w:r>
    </w:p>
    <w:p w:rsidR="00E64030" w:rsidRPr="00AA6722" w:rsidRDefault="00E64030" w:rsidP="00E64030">
      <w:pPr>
        <w:numPr>
          <w:ilvl w:val="0"/>
          <w:numId w:val="5"/>
        </w:num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In the second possible verdict, the Slovak court annuls</w:t>
      </w:r>
      <w:r w:rsidR="0062437A" w:rsidRPr="00AA6722">
        <w:rPr>
          <w:rFonts w:ascii="Arial Unicode MS" w:eastAsia="Arial Unicode MS" w:hAnsi="Arial Unicode MS" w:cs="Arial Unicode MS"/>
          <w:sz w:val="20"/>
          <w:lang w:eastAsia="cs-CZ"/>
        </w:rPr>
        <w:t xml:space="preserve"> (quashes)</w:t>
      </w:r>
      <w:r w:rsidRPr="00AA6722">
        <w:rPr>
          <w:rFonts w:ascii="Arial Unicode MS" w:eastAsia="Arial Unicode MS" w:hAnsi="Arial Unicode MS" w:cs="Arial Unicode MS"/>
          <w:sz w:val="20"/>
          <w:lang w:eastAsia="cs-CZ"/>
        </w:rPr>
        <w:t xml:space="preserve"> the challenged </w:t>
      </w:r>
      <w:r w:rsidR="00A75A0C" w:rsidRPr="00AA6722">
        <w:rPr>
          <w:rFonts w:ascii="Arial Unicode MS" w:eastAsia="Arial Unicode MS" w:hAnsi="Arial Unicode MS" w:cs="Arial Unicode MS"/>
          <w:sz w:val="20"/>
          <w:lang w:eastAsia="cs-CZ"/>
        </w:rPr>
        <w:t xml:space="preserve">administrative </w:t>
      </w:r>
      <w:r w:rsidRPr="00AA6722">
        <w:rPr>
          <w:rFonts w:ascii="Arial Unicode MS" w:eastAsia="Arial Unicode MS" w:hAnsi="Arial Unicode MS" w:cs="Arial Unicode MS"/>
          <w:sz w:val="20"/>
          <w:lang w:eastAsia="cs-CZ"/>
        </w:rPr>
        <w:t xml:space="preserve">decision with a judgement and </w:t>
      </w:r>
      <w:r w:rsidR="0062437A" w:rsidRPr="00AA6722">
        <w:rPr>
          <w:rFonts w:ascii="Arial Unicode MS" w:eastAsia="Arial Unicode MS" w:hAnsi="Arial Unicode MS" w:cs="Arial Unicode MS"/>
          <w:sz w:val="20"/>
          <w:lang w:eastAsia="cs-CZ"/>
        </w:rPr>
        <w:t xml:space="preserve">remits </w:t>
      </w:r>
      <w:r w:rsidRPr="00AA6722">
        <w:rPr>
          <w:rFonts w:ascii="Arial Unicode MS" w:eastAsia="Arial Unicode MS" w:hAnsi="Arial Unicode MS" w:cs="Arial Unicode MS"/>
          <w:sz w:val="20"/>
          <w:lang w:eastAsia="cs-CZ"/>
        </w:rPr>
        <w:t xml:space="preserve">the case </w:t>
      </w:r>
      <w:r w:rsidR="0062437A" w:rsidRPr="00AA6722">
        <w:rPr>
          <w:rFonts w:ascii="Arial Unicode MS" w:eastAsia="Arial Unicode MS" w:hAnsi="Arial Unicode MS" w:cs="Arial Unicode MS"/>
          <w:sz w:val="20"/>
          <w:lang w:eastAsia="cs-CZ"/>
        </w:rPr>
        <w:t xml:space="preserve">back </w:t>
      </w:r>
      <w:r w:rsidRPr="00AA6722">
        <w:rPr>
          <w:rFonts w:ascii="Arial Unicode MS" w:eastAsia="Arial Unicode MS" w:hAnsi="Arial Unicode MS" w:cs="Arial Unicode MS"/>
          <w:sz w:val="20"/>
          <w:lang w:eastAsia="cs-CZ"/>
        </w:rPr>
        <w:t xml:space="preserve">to </w:t>
      </w:r>
      <w:r w:rsidR="00F62EC4" w:rsidRPr="00AA6722">
        <w:rPr>
          <w:rFonts w:ascii="Arial Unicode MS" w:eastAsia="Arial Unicode MS" w:hAnsi="Arial Unicode MS" w:cs="Arial Unicode MS"/>
          <w:sz w:val="20"/>
          <w:lang w:eastAsia="cs-CZ"/>
        </w:rPr>
        <w:t xml:space="preserve">the </w:t>
      </w:r>
      <w:r w:rsidR="00A75A0C" w:rsidRPr="00AA6722">
        <w:rPr>
          <w:rFonts w:ascii="Arial Unicode MS" w:eastAsia="Arial Unicode MS" w:hAnsi="Arial Unicode MS" w:cs="Arial Unicode MS"/>
          <w:sz w:val="20"/>
          <w:lang w:eastAsia="cs-CZ"/>
        </w:rPr>
        <w:t xml:space="preserve">competent </w:t>
      </w:r>
      <w:r w:rsidR="0062437A" w:rsidRPr="00AA6722">
        <w:rPr>
          <w:rFonts w:ascii="Arial Unicode MS" w:eastAsia="Arial Unicode MS" w:hAnsi="Arial Unicode MS" w:cs="Arial Unicode MS"/>
          <w:sz w:val="20"/>
          <w:lang w:eastAsia="cs-CZ"/>
        </w:rPr>
        <w:t xml:space="preserve">administrative authority </w:t>
      </w:r>
      <w:r w:rsidRPr="00AA6722">
        <w:rPr>
          <w:rFonts w:ascii="Arial Unicode MS" w:eastAsia="Arial Unicode MS" w:hAnsi="Arial Unicode MS" w:cs="Arial Unicode MS"/>
          <w:sz w:val="20"/>
          <w:lang w:eastAsia="cs-CZ"/>
        </w:rPr>
        <w:t>for further proceedings</w:t>
      </w:r>
      <w:r w:rsidR="0062437A" w:rsidRPr="00AA6722">
        <w:rPr>
          <w:rFonts w:ascii="Arial Unicode MS" w:eastAsia="Arial Unicode MS" w:hAnsi="Arial Unicode MS" w:cs="Arial Unicode MS"/>
          <w:sz w:val="20"/>
          <w:lang w:eastAsia="cs-CZ"/>
        </w:rPr>
        <w:t xml:space="preserve"> and deliberations</w:t>
      </w:r>
      <w:r w:rsidRPr="00AA6722">
        <w:rPr>
          <w:rFonts w:ascii="Arial Unicode MS" w:eastAsia="Arial Unicode MS" w:hAnsi="Arial Unicode MS" w:cs="Arial Unicode MS"/>
          <w:sz w:val="20"/>
          <w:lang w:eastAsia="cs-CZ"/>
        </w:rPr>
        <w:t>.</w:t>
      </w:r>
    </w:p>
    <w:p w:rsidR="00E64030" w:rsidRPr="00AA6722" w:rsidRDefault="00E64030" w:rsidP="00E64030">
      <w:pPr>
        <w:numPr>
          <w:ilvl w:val="0"/>
          <w:numId w:val="5"/>
        </w:num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In the last possible verdict, the Slovak court discontinues the proceedings on grounds of established procedural </w:t>
      </w:r>
      <w:r w:rsidR="00F62EC4" w:rsidRPr="00AA6722">
        <w:rPr>
          <w:rFonts w:ascii="Arial Unicode MS" w:eastAsia="Arial Unicode MS" w:hAnsi="Arial Unicode MS" w:cs="Arial Unicode MS"/>
          <w:sz w:val="20"/>
          <w:lang w:eastAsia="cs-CZ"/>
        </w:rPr>
        <w:t xml:space="preserve">irregularities </w:t>
      </w:r>
      <w:r w:rsidR="00F62EC4" w:rsidRPr="00AA6722">
        <w:rPr>
          <w:rStyle w:val="FootnoteReference"/>
          <w:rFonts w:ascii="Arial Unicode MS" w:eastAsia="Arial Unicode MS" w:hAnsi="Arial Unicode MS" w:cs="Arial Unicode MS"/>
          <w:sz w:val="20"/>
          <w:lang w:eastAsia="cs-CZ"/>
        </w:rPr>
        <w:footnoteReference w:id="11"/>
      </w:r>
      <w:r w:rsidRPr="00AA6722">
        <w:rPr>
          <w:rFonts w:ascii="Arial Unicode MS" w:eastAsia="Arial Unicode MS" w:hAnsi="Arial Unicode MS" w:cs="Arial Unicode MS"/>
          <w:sz w:val="20"/>
          <w:lang w:eastAsia="cs-CZ"/>
        </w:rPr>
        <w:t xml:space="preserve"> with a resolution.</w:t>
      </w:r>
    </w:p>
    <w:p w:rsidR="00E64030" w:rsidRPr="00AA6722" w:rsidRDefault="00E64030" w:rsidP="00E64030">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Furthermore the Slovak court has no possibility o</w:t>
      </w:r>
      <w:r w:rsidR="002B5451" w:rsidRPr="00AA6722">
        <w:rPr>
          <w:rFonts w:ascii="Arial Unicode MS" w:eastAsia="Arial Unicode MS" w:hAnsi="Arial Unicode MS" w:cs="Arial Unicode MS"/>
          <w:sz w:val="20"/>
          <w:lang w:eastAsia="cs-CZ"/>
        </w:rPr>
        <w:t>f</w:t>
      </w:r>
      <w:r w:rsidRPr="00AA6722">
        <w:rPr>
          <w:rFonts w:ascii="Arial Unicode MS" w:eastAsia="Arial Unicode MS" w:hAnsi="Arial Unicode MS" w:cs="Arial Unicode MS"/>
          <w:sz w:val="20"/>
          <w:lang w:eastAsia="cs-CZ"/>
        </w:rPr>
        <w:t xml:space="preserve"> issu</w:t>
      </w:r>
      <w:r w:rsidR="002B5451" w:rsidRPr="00AA6722">
        <w:rPr>
          <w:rFonts w:ascii="Arial Unicode MS" w:eastAsia="Arial Unicode MS" w:hAnsi="Arial Unicode MS" w:cs="Arial Unicode MS"/>
          <w:sz w:val="20"/>
          <w:lang w:eastAsia="cs-CZ"/>
        </w:rPr>
        <w:t>ing</w:t>
      </w:r>
      <w:r w:rsidRPr="00AA6722">
        <w:rPr>
          <w:rFonts w:ascii="Arial Unicode MS" w:eastAsia="Arial Unicode MS" w:hAnsi="Arial Unicode MS" w:cs="Arial Unicode MS"/>
          <w:sz w:val="20"/>
          <w:lang w:eastAsia="cs-CZ"/>
        </w:rPr>
        <w:t xml:space="preserve"> a verdict of partial cancellation of the contested administrative decision and/or o</w:t>
      </w:r>
      <w:r w:rsidR="002B5451" w:rsidRPr="00AA6722">
        <w:rPr>
          <w:rFonts w:ascii="Arial Unicode MS" w:eastAsia="Arial Unicode MS" w:hAnsi="Arial Unicode MS" w:cs="Arial Unicode MS"/>
          <w:sz w:val="20"/>
          <w:lang w:eastAsia="cs-CZ"/>
        </w:rPr>
        <w:t>f</w:t>
      </w:r>
      <w:r w:rsidRPr="00AA6722">
        <w:rPr>
          <w:rFonts w:ascii="Arial Unicode MS" w:eastAsia="Arial Unicode MS" w:hAnsi="Arial Unicode MS" w:cs="Arial Unicode MS"/>
          <w:sz w:val="20"/>
          <w:lang w:eastAsia="cs-CZ"/>
        </w:rPr>
        <w:t xml:space="preserve"> impos</w:t>
      </w:r>
      <w:r w:rsidR="002B5451" w:rsidRPr="00AA6722">
        <w:rPr>
          <w:rFonts w:ascii="Arial Unicode MS" w:eastAsia="Arial Unicode MS" w:hAnsi="Arial Unicode MS" w:cs="Arial Unicode MS"/>
          <w:sz w:val="20"/>
          <w:lang w:eastAsia="cs-CZ"/>
        </w:rPr>
        <w:t>ing</w:t>
      </w:r>
      <w:r w:rsidRPr="00AA6722">
        <w:rPr>
          <w:rFonts w:ascii="Arial Unicode MS" w:eastAsia="Arial Unicode MS" w:hAnsi="Arial Unicode MS" w:cs="Arial Unicode MS"/>
          <w:sz w:val="20"/>
          <w:lang w:eastAsia="cs-CZ"/>
        </w:rPr>
        <w:t xml:space="preserve"> additional requirements to the verdict concerning the waste management or other items of nature </w:t>
      </w:r>
      <w:r w:rsidR="006A5312" w:rsidRPr="00AA6722">
        <w:rPr>
          <w:rFonts w:ascii="Arial Unicode MS" w:eastAsia="Arial Unicode MS" w:hAnsi="Arial Unicode MS" w:cs="Arial Unicode MS"/>
          <w:sz w:val="20"/>
          <w:lang w:eastAsia="cs-CZ"/>
        </w:rPr>
        <w:t xml:space="preserve">such </w:t>
      </w:r>
      <w:r w:rsidRPr="00AA6722">
        <w:rPr>
          <w:rFonts w:ascii="Arial Unicode MS" w:eastAsia="Arial Unicode MS" w:hAnsi="Arial Unicode MS" w:cs="Arial Unicode MS"/>
          <w:sz w:val="20"/>
          <w:lang w:eastAsia="cs-CZ"/>
        </w:rPr>
        <w:t xml:space="preserve">as indicated above. The cassation principle applied in the Slovak administrative justice prevents the application of this procedure. </w:t>
      </w:r>
    </w:p>
    <w:p w:rsidR="00E64030" w:rsidRPr="00AA6722" w:rsidRDefault="00E64030" w:rsidP="00E64030">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In Slovak administrative justice</w:t>
      </w:r>
      <w:r w:rsidR="006A5312" w:rsidRPr="00AA6722">
        <w:rPr>
          <w:rFonts w:ascii="Arial Unicode MS" w:eastAsia="Arial Unicode MS" w:hAnsi="Arial Unicode MS" w:cs="Arial Unicode MS"/>
          <w:sz w:val="20"/>
          <w:lang w:eastAsia="cs-CZ"/>
        </w:rPr>
        <w:t>,</w:t>
      </w:r>
      <w:r w:rsidRPr="00AA6722">
        <w:rPr>
          <w:rFonts w:ascii="Arial Unicode MS" w:eastAsia="Arial Unicode MS" w:hAnsi="Arial Unicode MS" w:cs="Arial Unicode MS"/>
          <w:sz w:val="20"/>
          <w:lang w:eastAsia="cs-CZ"/>
        </w:rPr>
        <w:t xml:space="preserve"> regard</w:t>
      </w:r>
      <w:r w:rsidR="006A5312" w:rsidRPr="00AA6722">
        <w:rPr>
          <w:rFonts w:ascii="Arial Unicode MS" w:eastAsia="Arial Unicode MS" w:hAnsi="Arial Unicode MS" w:cs="Arial Unicode MS"/>
          <w:sz w:val="20"/>
          <w:lang w:eastAsia="cs-CZ"/>
        </w:rPr>
        <w:t>ing the</w:t>
      </w:r>
      <w:r w:rsidRPr="00AA6722">
        <w:rPr>
          <w:rFonts w:ascii="Arial Unicode MS" w:eastAsia="Arial Unicode MS" w:hAnsi="Arial Unicode MS" w:cs="Arial Unicode MS"/>
          <w:sz w:val="20"/>
          <w:lang w:eastAsia="cs-CZ"/>
        </w:rPr>
        <w:t xml:space="preserve"> inter</w:t>
      </w:r>
      <w:r w:rsidR="005B4C44" w:rsidRPr="00AA6722">
        <w:rPr>
          <w:rFonts w:ascii="Arial Unicode MS" w:eastAsia="Arial Unicode MS" w:hAnsi="Arial Unicode MS" w:cs="Arial Unicode MS"/>
          <w:sz w:val="20"/>
          <w:lang w:eastAsia="cs-CZ"/>
        </w:rPr>
        <w:t xml:space="preserve">im relief </w:t>
      </w:r>
      <w:r w:rsidR="005B4C44" w:rsidRPr="00AA6722">
        <w:rPr>
          <w:rStyle w:val="FootnoteReference"/>
          <w:rFonts w:ascii="Arial Unicode MS" w:eastAsia="Arial Unicode MS" w:hAnsi="Arial Unicode MS" w:cs="Arial Unicode MS"/>
          <w:sz w:val="20"/>
          <w:lang w:eastAsia="cs-CZ"/>
        </w:rPr>
        <w:footnoteReference w:id="12"/>
      </w:r>
      <w:r w:rsidRPr="00AA6722">
        <w:rPr>
          <w:rFonts w:ascii="Arial Unicode MS" w:eastAsia="Arial Unicode MS" w:hAnsi="Arial Unicode MS" w:cs="Arial Unicode MS"/>
          <w:sz w:val="20"/>
          <w:lang w:eastAsia="cs-CZ"/>
        </w:rPr>
        <w:t xml:space="preserve"> the only possibility is </w:t>
      </w:r>
      <w:r w:rsidR="00F62EC4" w:rsidRPr="00AA6722">
        <w:rPr>
          <w:rFonts w:ascii="Arial Unicode MS" w:eastAsia="Arial Unicode MS" w:hAnsi="Arial Unicode MS" w:cs="Arial Unicode MS"/>
          <w:sz w:val="20"/>
          <w:lang w:eastAsia="cs-CZ"/>
        </w:rPr>
        <w:t xml:space="preserve">to postpone </w:t>
      </w:r>
      <w:r w:rsidRPr="00AA6722">
        <w:rPr>
          <w:rFonts w:ascii="Arial Unicode MS" w:eastAsia="Arial Unicode MS" w:hAnsi="Arial Unicode MS" w:cs="Arial Unicode MS"/>
          <w:sz w:val="20"/>
          <w:lang w:eastAsia="cs-CZ"/>
        </w:rPr>
        <w:t xml:space="preserve">the enforcement of the contested administrative decisions </w:t>
      </w:r>
      <w:r w:rsidR="006A5312" w:rsidRPr="00AA6722">
        <w:rPr>
          <w:rFonts w:ascii="Arial Unicode MS" w:eastAsia="Arial Unicode MS" w:hAnsi="Arial Unicode MS" w:cs="Arial Unicode MS"/>
          <w:sz w:val="20"/>
          <w:lang w:eastAsia="cs-CZ"/>
        </w:rPr>
        <w:t xml:space="preserve">due to </w:t>
      </w:r>
      <w:r w:rsidRPr="00AA6722">
        <w:rPr>
          <w:rFonts w:ascii="Arial Unicode MS" w:eastAsia="Arial Unicode MS" w:hAnsi="Arial Unicode MS" w:cs="Arial Unicode MS"/>
          <w:sz w:val="20"/>
          <w:lang w:eastAsia="cs-CZ"/>
        </w:rPr>
        <w:t xml:space="preserve">the </w:t>
      </w:r>
      <w:r w:rsidR="006A5312" w:rsidRPr="00AA6722">
        <w:rPr>
          <w:rFonts w:ascii="Arial Unicode MS" w:eastAsia="Arial Unicode MS" w:hAnsi="Arial Unicode MS" w:cs="Arial Unicode MS"/>
          <w:sz w:val="20"/>
          <w:lang w:eastAsia="cs-CZ"/>
        </w:rPr>
        <w:t xml:space="preserve">reason that </w:t>
      </w:r>
      <w:r w:rsidRPr="00AA6722">
        <w:rPr>
          <w:rFonts w:ascii="Arial Unicode MS" w:eastAsia="Arial Unicode MS" w:hAnsi="Arial Unicode MS" w:cs="Arial Unicode MS"/>
          <w:sz w:val="20"/>
          <w:lang w:eastAsia="cs-CZ"/>
        </w:rPr>
        <w:t>court proceedings</w:t>
      </w:r>
      <w:r w:rsidR="00F62EC4" w:rsidRPr="00AA6722">
        <w:rPr>
          <w:rFonts w:ascii="Arial Unicode MS" w:eastAsia="Arial Unicode MS" w:hAnsi="Arial Unicode MS" w:cs="Arial Unicode MS"/>
          <w:sz w:val="20"/>
          <w:lang w:eastAsia="cs-CZ"/>
        </w:rPr>
        <w:t>,</w:t>
      </w:r>
      <w:r w:rsidRPr="00AA6722">
        <w:rPr>
          <w:rFonts w:ascii="Arial Unicode MS" w:eastAsia="Arial Unicode MS" w:hAnsi="Arial Unicode MS" w:cs="Arial Unicode MS"/>
          <w:sz w:val="20"/>
          <w:lang w:eastAsia="cs-CZ"/>
        </w:rPr>
        <w:t xml:space="preserve"> </w:t>
      </w:r>
      <w:r w:rsidR="00F62EC4" w:rsidRPr="00AA6722">
        <w:rPr>
          <w:rFonts w:ascii="Arial Unicode MS" w:eastAsia="Arial Unicode MS" w:hAnsi="Arial Unicode MS" w:cs="Arial Unicode MS"/>
          <w:sz w:val="20"/>
          <w:lang w:eastAsia="cs-CZ"/>
        </w:rPr>
        <w:t xml:space="preserve">which were </w:t>
      </w:r>
      <w:r w:rsidRPr="00AA6722">
        <w:rPr>
          <w:rFonts w:ascii="Arial Unicode MS" w:eastAsia="Arial Unicode MS" w:hAnsi="Arial Unicode MS" w:cs="Arial Unicode MS"/>
          <w:sz w:val="20"/>
          <w:lang w:eastAsia="cs-CZ"/>
        </w:rPr>
        <w:t>opened bas</w:t>
      </w:r>
      <w:r w:rsidR="006A5312" w:rsidRPr="00AA6722">
        <w:rPr>
          <w:rFonts w:ascii="Arial Unicode MS" w:eastAsia="Arial Unicode MS" w:hAnsi="Arial Unicode MS" w:cs="Arial Unicode MS"/>
          <w:sz w:val="20"/>
          <w:lang w:eastAsia="cs-CZ"/>
        </w:rPr>
        <w:t xml:space="preserve">ed on </w:t>
      </w:r>
      <w:r w:rsidRPr="00AA6722">
        <w:rPr>
          <w:rFonts w:ascii="Arial Unicode MS" w:eastAsia="Arial Unicode MS" w:hAnsi="Arial Unicode MS" w:cs="Arial Unicode MS"/>
          <w:sz w:val="20"/>
          <w:lang w:eastAsia="cs-CZ"/>
        </w:rPr>
        <w:t>the action</w:t>
      </w:r>
      <w:r w:rsidR="00F62EC4" w:rsidRPr="00AA6722">
        <w:rPr>
          <w:rFonts w:ascii="Arial Unicode MS" w:eastAsia="Arial Unicode MS" w:hAnsi="Arial Unicode MS" w:cs="Arial Unicode MS"/>
          <w:sz w:val="20"/>
          <w:lang w:eastAsia="cs-CZ"/>
        </w:rPr>
        <w:t>,</w:t>
      </w:r>
      <w:r w:rsidRPr="00AA6722">
        <w:rPr>
          <w:rFonts w:ascii="Arial Unicode MS" w:eastAsia="Arial Unicode MS" w:hAnsi="Arial Unicode MS" w:cs="Arial Unicode MS"/>
          <w:sz w:val="20"/>
          <w:lang w:eastAsia="cs-CZ"/>
        </w:rPr>
        <w:t xml:space="preserve"> do not </w:t>
      </w:r>
      <w:r w:rsidR="00205040" w:rsidRPr="00AA6722">
        <w:rPr>
          <w:rFonts w:ascii="Arial Unicode MS" w:eastAsia="Arial Unicode MS" w:hAnsi="Arial Unicode MS" w:cs="Arial Unicode MS"/>
          <w:sz w:val="20"/>
          <w:lang w:eastAsia="cs-CZ"/>
        </w:rPr>
        <w:t>affect</w:t>
      </w:r>
      <w:r w:rsidRPr="00AA6722">
        <w:rPr>
          <w:rFonts w:ascii="Arial Unicode MS" w:eastAsia="Arial Unicode MS" w:hAnsi="Arial Unicode MS" w:cs="Arial Unicode MS"/>
          <w:sz w:val="20"/>
          <w:lang w:eastAsia="cs-CZ"/>
        </w:rPr>
        <w:t xml:space="preserve"> the non-enforceability of the </w:t>
      </w:r>
      <w:r w:rsidR="009D252E" w:rsidRPr="00AA6722">
        <w:rPr>
          <w:rFonts w:ascii="Arial Unicode MS" w:eastAsia="Arial Unicode MS" w:hAnsi="Arial Unicode MS" w:cs="Arial Unicode MS"/>
          <w:sz w:val="20"/>
          <w:lang w:eastAsia="cs-CZ"/>
        </w:rPr>
        <w:t xml:space="preserve">contested </w:t>
      </w:r>
      <w:r w:rsidRPr="00AA6722">
        <w:rPr>
          <w:rFonts w:ascii="Arial Unicode MS" w:eastAsia="Arial Unicode MS" w:hAnsi="Arial Unicode MS" w:cs="Arial Unicode MS"/>
          <w:sz w:val="20"/>
          <w:lang w:eastAsia="cs-CZ"/>
        </w:rPr>
        <w:t xml:space="preserve">decision (in our case the proposed waste activity). Other interlocutory injunctions are inadmissible in administrative justice. </w:t>
      </w:r>
      <w:r w:rsidR="007B5926" w:rsidRPr="00AA6722">
        <w:rPr>
          <w:rFonts w:ascii="Arial Unicode MS" w:eastAsia="Arial Unicode MS" w:hAnsi="Arial Unicode MS" w:cs="Arial Unicode MS"/>
          <w:sz w:val="20"/>
          <w:lang w:eastAsia="cs-CZ"/>
        </w:rPr>
        <w:t>U</w:t>
      </w:r>
      <w:r w:rsidRPr="00AA6722">
        <w:rPr>
          <w:rFonts w:ascii="Arial Unicode MS" w:eastAsia="Arial Unicode MS" w:hAnsi="Arial Unicode MS" w:cs="Arial Unicode MS"/>
          <w:sz w:val="20"/>
          <w:lang w:eastAsia="cs-CZ"/>
        </w:rPr>
        <w:t xml:space="preserve">pon </w:t>
      </w:r>
      <w:r w:rsidR="009D252E" w:rsidRPr="00AA6722">
        <w:rPr>
          <w:rFonts w:ascii="Arial Unicode MS" w:eastAsia="Arial Unicode MS" w:hAnsi="Arial Unicode MS" w:cs="Arial Unicode MS"/>
          <w:sz w:val="20"/>
          <w:lang w:eastAsia="cs-CZ"/>
        </w:rPr>
        <w:t xml:space="preserve">a </w:t>
      </w:r>
      <w:r w:rsidRPr="00AA6722">
        <w:rPr>
          <w:rFonts w:ascii="Arial Unicode MS" w:eastAsia="Arial Unicode MS" w:hAnsi="Arial Unicode MS" w:cs="Arial Unicode MS"/>
          <w:sz w:val="20"/>
          <w:lang w:eastAsia="cs-CZ"/>
        </w:rPr>
        <w:t xml:space="preserve">party’s request, the presiding judge may rule </w:t>
      </w:r>
      <w:r w:rsidR="009D252E"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postponement of administrative decisions enforcement if the immediate enforcement of the challenged decision could cause serious detriment. The party must always prove </w:t>
      </w:r>
      <w:r w:rsidR="009D252E" w:rsidRPr="00AA6722">
        <w:rPr>
          <w:rFonts w:ascii="Arial Unicode MS" w:eastAsia="Arial Unicode MS" w:hAnsi="Arial Unicode MS" w:cs="Arial Unicode MS"/>
          <w:sz w:val="20"/>
          <w:lang w:eastAsia="cs-CZ"/>
        </w:rPr>
        <w:t xml:space="preserve">their </w:t>
      </w:r>
      <w:r w:rsidRPr="00AA6722">
        <w:rPr>
          <w:rFonts w:ascii="Arial Unicode MS" w:eastAsia="Arial Unicode MS" w:hAnsi="Arial Unicode MS" w:cs="Arial Unicode MS"/>
          <w:sz w:val="20"/>
          <w:lang w:eastAsia="cs-CZ"/>
        </w:rPr>
        <w:t xml:space="preserve">statement that there is a threat of a serious detriment, or that this detriment has already occurred and continues. If the presiding judge does not satisfy the request, </w:t>
      </w:r>
      <w:r w:rsidR="009D252E" w:rsidRPr="00AA6722">
        <w:rPr>
          <w:rFonts w:ascii="Arial Unicode MS" w:eastAsia="Arial Unicode MS" w:hAnsi="Arial Unicode MS" w:cs="Arial Unicode MS"/>
          <w:sz w:val="20"/>
          <w:lang w:eastAsia="cs-CZ"/>
        </w:rPr>
        <w:t>they</w:t>
      </w:r>
      <w:r w:rsidRPr="00AA6722">
        <w:rPr>
          <w:rFonts w:ascii="Arial Unicode MS" w:eastAsia="Arial Unicode MS" w:hAnsi="Arial Unicode MS" w:cs="Arial Unicode MS"/>
          <w:sz w:val="20"/>
          <w:lang w:eastAsia="cs-CZ"/>
        </w:rPr>
        <w:t xml:space="preserve"> shall inform the party concerned.</w:t>
      </w:r>
    </w:p>
    <w:p w:rsidR="00E64030" w:rsidRPr="00AA6722" w:rsidRDefault="00E64030" w:rsidP="00E64030">
      <w:pPr>
        <w:spacing w:after="0" w:line="340" w:lineRule="exact"/>
        <w:ind w:firstLine="567"/>
        <w:jc w:val="both"/>
        <w:rPr>
          <w:rFonts w:ascii="Arial Unicode MS" w:eastAsia="Arial Unicode MS" w:hAnsi="Arial Unicode MS" w:cs="Arial Unicode MS"/>
          <w:sz w:val="20"/>
          <w:lang w:eastAsia="cs-CZ"/>
        </w:rPr>
      </w:pPr>
    </w:p>
    <w:p w:rsidR="002D73C5" w:rsidRPr="00AA6722" w:rsidRDefault="00EA474C" w:rsidP="002D73C5">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4</w:t>
      </w:r>
      <w:r w:rsidR="002D73C5" w:rsidRPr="00AA6722">
        <w:rPr>
          <w:rFonts w:ascii="Arial Unicode MS" w:eastAsia="Arial Unicode MS" w:hAnsi="Arial Unicode MS" w:cs="Arial Unicode MS"/>
          <w:sz w:val="20"/>
          <w:lang w:eastAsia="cs-CZ"/>
        </w:rPr>
        <w:t xml:space="preserve">. - </w:t>
      </w:r>
      <w:r w:rsidR="002D73C5" w:rsidRPr="00AA6722">
        <w:rPr>
          <w:rFonts w:ascii="Arial Unicode MS" w:eastAsia="Arial Unicode MS" w:hAnsi="Arial Unicode MS" w:cs="Arial Unicode MS"/>
          <w:sz w:val="20"/>
          <w:u w:val="single"/>
          <w:lang w:eastAsia="cs-CZ"/>
        </w:rPr>
        <w:t xml:space="preserve">The </w:t>
      </w:r>
      <w:r w:rsidR="007077FA" w:rsidRPr="00AA6722">
        <w:rPr>
          <w:rFonts w:ascii="Arial Unicode MS" w:eastAsia="Arial Unicode MS" w:hAnsi="Arial Unicode MS" w:cs="Arial Unicode MS"/>
          <w:sz w:val="20"/>
          <w:u w:val="single"/>
          <w:lang w:eastAsia="cs-CZ"/>
        </w:rPr>
        <w:t xml:space="preserve">Slovak process of judicial </w:t>
      </w:r>
      <w:r w:rsidR="00C00B5E" w:rsidRPr="00AA6722">
        <w:rPr>
          <w:rFonts w:ascii="Arial Unicode MS" w:eastAsia="Arial Unicode MS" w:hAnsi="Arial Unicode MS" w:cs="Arial Unicode MS"/>
          <w:sz w:val="20"/>
          <w:u w:val="single"/>
          <w:lang w:eastAsia="cs-CZ"/>
        </w:rPr>
        <w:t>i</w:t>
      </w:r>
      <w:r w:rsidR="007077FA" w:rsidRPr="00AA6722">
        <w:rPr>
          <w:rFonts w:ascii="Arial Unicode MS" w:eastAsia="Arial Unicode MS" w:hAnsi="Arial Unicode MS" w:cs="Arial Unicode MS"/>
          <w:sz w:val="20"/>
          <w:u w:val="single"/>
          <w:lang w:eastAsia="cs-CZ"/>
        </w:rPr>
        <w:t>nternational law application</w:t>
      </w:r>
      <w:r w:rsidR="002D73C5" w:rsidRPr="00AA6722">
        <w:rPr>
          <w:rFonts w:ascii="Arial Unicode MS" w:eastAsia="Arial Unicode MS" w:hAnsi="Arial Unicode MS" w:cs="Arial Unicode MS"/>
          <w:sz w:val="20"/>
          <w:lang w:eastAsia="cs-CZ"/>
        </w:rPr>
        <w:t xml:space="preserve">: </w:t>
      </w:r>
    </w:p>
    <w:p w:rsidR="002C370D" w:rsidRPr="00AA6722" w:rsidRDefault="00334066" w:rsidP="002D73C5">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It is obvious </w:t>
      </w:r>
      <w:r w:rsidR="006A5312" w:rsidRPr="00AA6722">
        <w:rPr>
          <w:rFonts w:ascii="Arial Unicode MS" w:eastAsia="Arial Unicode MS" w:hAnsi="Arial Unicode MS" w:cs="Arial Unicode MS"/>
          <w:sz w:val="20"/>
          <w:lang w:eastAsia="cs-CZ"/>
        </w:rPr>
        <w:t xml:space="preserve">that </w:t>
      </w:r>
      <w:r w:rsidRPr="00AA6722">
        <w:rPr>
          <w:rFonts w:ascii="Arial Unicode MS" w:eastAsia="Arial Unicode MS" w:hAnsi="Arial Unicode MS" w:cs="Arial Unicode MS"/>
          <w:sz w:val="20"/>
          <w:lang w:eastAsia="cs-CZ"/>
        </w:rPr>
        <w:t>t</w:t>
      </w:r>
      <w:r w:rsidR="007F7704" w:rsidRPr="00AA6722">
        <w:rPr>
          <w:rFonts w:ascii="Arial Unicode MS" w:eastAsia="Arial Unicode MS" w:hAnsi="Arial Unicode MS" w:cs="Arial Unicode MS"/>
          <w:sz w:val="20"/>
          <w:lang w:eastAsia="cs-CZ"/>
        </w:rPr>
        <w:t>here is a conflict</w:t>
      </w:r>
      <w:r w:rsidRPr="00AA6722">
        <w:rPr>
          <w:rFonts w:ascii="Arial Unicode MS" w:eastAsia="Arial Unicode MS" w:hAnsi="Arial Unicode MS" w:cs="Arial Unicode MS"/>
          <w:sz w:val="20"/>
          <w:lang w:eastAsia="cs-CZ"/>
        </w:rPr>
        <w:t xml:space="preserve"> of sovereignty</w:t>
      </w:r>
      <w:r w:rsidR="007F7704" w:rsidRPr="00AA6722">
        <w:rPr>
          <w:rFonts w:ascii="Arial Unicode MS" w:eastAsia="Arial Unicode MS" w:hAnsi="Arial Unicode MS" w:cs="Arial Unicode MS"/>
          <w:sz w:val="20"/>
          <w:lang w:eastAsia="cs-CZ"/>
        </w:rPr>
        <w:t xml:space="preserve"> between </w:t>
      </w:r>
      <w:r w:rsidR="00A03B68"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national parliament</w:t>
      </w:r>
      <w:r w:rsidR="006A5312" w:rsidRPr="00AA6722">
        <w:rPr>
          <w:rFonts w:ascii="Arial Unicode MS" w:eastAsia="Arial Unicode MS" w:hAnsi="Arial Unicode MS" w:cs="Arial Unicode MS"/>
          <w:sz w:val="20"/>
          <w:lang w:eastAsia="cs-CZ"/>
        </w:rPr>
        <w:t xml:space="preserve">, </w:t>
      </w:r>
      <w:r w:rsidR="00A03B68" w:rsidRPr="00AA6722">
        <w:rPr>
          <w:rFonts w:ascii="Arial Unicode MS" w:eastAsia="Arial Unicode MS" w:hAnsi="Arial Unicode MS" w:cs="Arial Unicode MS"/>
          <w:sz w:val="20"/>
          <w:lang w:eastAsia="cs-CZ"/>
        </w:rPr>
        <w:t xml:space="preserve">a </w:t>
      </w:r>
      <w:r w:rsidRPr="00AA6722">
        <w:rPr>
          <w:rFonts w:ascii="Arial Unicode MS" w:eastAsia="Arial Unicode MS" w:hAnsi="Arial Unicode MS" w:cs="Arial Unicode MS"/>
          <w:sz w:val="20"/>
          <w:lang w:eastAsia="cs-CZ"/>
        </w:rPr>
        <w:t xml:space="preserve">direct “regulator” of social-economic relations by national legal acts on one hand and </w:t>
      </w:r>
      <w:r w:rsidR="001D74E3" w:rsidRPr="00AA6722">
        <w:rPr>
          <w:rFonts w:ascii="Arial Unicode MS" w:eastAsia="Arial Unicode MS" w:hAnsi="Arial Unicode MS" w:cs="Arial Unicode MS"/>
          <w:sz w:val="20"/>
          <w:lang w:eastAsia="cs-CZ"/>
        </w:rPr>
        <w:t xml:space="preserve">many international </w:t>
      </w:r>
      <w:r w:rsidR="00340A77" w:rsidRPr="00AA6722">
        <w:rPr>
          <w:rFonts w:ascii="Arial Unicode MS" w:eastAsia="Arial Unicode MS" w:hAnsi="Arial Unicode MS" w:cs="Arial Unicode MS"/>
          <w:sz w:val="20"/>
          <w:lang w:eastAsia="cs-CZ"/>
        </w:rPr>
        <w:t xml:space="preserve">global or regional </w:t>
      </w:r>
      <w:r w:rsidR="001D74E3" w:rsidRPr="00AA6722">
        <w:rPr>
          <w:rFonts w:ascii="Arial Unicode MS" w:eastAsia="Arial Unicode MS" w:hAnsi="Arial Unicode MS" w:cs="Arial Unicode MS"/>
          <w:sz w:val="20"/>
          <w:lang w:eastAsia="cs-CZ"/>
        </w:rPr>
        <w:t>organisations</w:t>
      </w:r>
      <w:r w:rsidR="0013023A" w:rsidRPr="00AA6722">
        <w:rPr>
          <w:rFonts w:ascii="Arial Unicode MS" w:eastAsia="Arial Unicode MS" w:hAnsi="Arial Unicode MS" w:cs="Arial Unicode MS"/>
          <w:sz w:val="20"/>
          <w:lang w:eastAsia="cs-CZ"/>
        </w:rPr>
        <w:t>,</w:t>
      </w:r>
      <w:r w:rsidR="001D74E3" w:rsidRPr="00AA6722">
        <w:rPr>
          <w:rFonts w:ascii="Arial Unicode MS" w:eastAsia="Arial Unicode MS" w:hAnsi="Arial Unicode MS" w:cs="Arial Unicode MS"/>
          <w:sz w:val="20"/>
          <w:lang w:eastAsia="cs-CZ"/>
        </w:rPr>
        <w:t xml:space="preserve"> which produce many new legal </w:t>
      </w:r>
      <w:r w:rsidR="00F87EB6" w:rsidRPr="00AA6722">
        <w:rPr>
          <w:rFonts w:ascii="Arial Unicode MS" w:eastAsia="Arial Unicode MS" w:hAnsi="Arial Unicode MS" w:cs="Arial Unicode MS"/>
          <w:sz w:val="20"/>
          <w:lang w:eastAsia="cs-CZ"/>
        </w:rPr>
        <w:t xml:space="preserve">rules </w:t>
      </w:r>
      <w:r w:rsidR="003D4D78" w:rsidRPr="00AA6722">
        <w:rPr>
          <w:rFonts w:ascii="Arial Unicode MS" w:eastAsia="Arial Unicode MS" w:hAnsi="Arial Unicode MS" w:cs="Arial Unicode MS"/>
          <w:sz w:val="20"/>
          <w:lang w:eastAsia="cs-CZ"/>
        </w:rPr>
        <w:t xml:space="preserve">containing various individual </w:t>
      </w:r>
      <w:r w:rsidR="001D74E3" w:rsidRPr="00AA6722">
        <w:rPr>
          <w:rFonts w:ascii="Arial Unicode MS" w:eastAsia="Arial Unicode MS" w:hAnsi="Arial Unicode MS" w:cs="Arial Unicode MS"/>
          <w:sz w:val="20"/>
          <w:lang w:eastAsia="cs-CZ"/>
        </w:rPr>
        <w:t>rights for huge number of addressees</w:t>
      </w:r>
      <w:r w:rsidR="00A03B68" w:rsidRPr="00AA6722">
        <w:rPr>
          <w:rFonts w:ascii="Arial Unicode MS" w:eastAsia="Arial Unicode MS" w:hAnsi="Arial Unicode MS" w:cs="Arial Unicode MS"/>
          <w:sz w:val="20"/>
          <w:lang w:eastAsia="cs-CZ"/>
        </w:rPr>
        <w:t xml:space="preserve"> </w:t>
      </w:r>
      <w:r w:rsidR="00A03B68" w:rsidRPr="00AA6722">
        <w:rPr>
          <w:rStyle w:val="FootnoteReference"/>
          <w:rFonts w:ascii="Arial Unicode MS" w:eastAsia="Arial Unicode MS" w:hAnsi="Arial Unicode MS" w:cs="Arial Unicode MS"/>
          <w:sz w:val="20"/>
          <w:lang w:eastAsia="cs-CZ"/>
        </w:rPr>
        <w:footnoteReference w:id="13"/>
      </w:r>
      <w:r w:rsidR="00A03B68" w:rsidRPr="00AA6722">
        <w:rPr>
          <w:rFonts w:ascii="Arial Unicode MS" w:eastAsia="Arial Unicode MS" w:hAnsi="Arial Unicode MS" w:cs="Arial Unicode MS"/>
          <w:sz w:val="20"/>
          <w:lang w:eastAsia="cs-CZ"/>
        </w:rPr>
        <w:t xml:space="preserve"> on the other hand. </w:t>
      </w:r>
    </w:p>
    <w:p w:rsidR="00E13C80" w:rsidRPr="00AA6722" w:rsidRDefault="00AF27FF" w:rsidP="00C56C7C">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The Slovak process of judicial international law</w:t>
      </w:r>
      <w:r w:rsidR="00923E65" w:rsidRPr="00AA6722">
        <w:rPr>
          <w:rFonts w:ascii="Arial Unicode MS" w:eastAsia="Arial Unicode MS" w:hAnsi="Arial Unicode MS" w:cs="Arial Unicode MS"/>
          <w:sz w:val="20"/>
          <w:lang w:eastAsia="cs-CZ"/>
        </w:rPr>
        <w:t xml:space="preserve"> application</w:t>
      </w:r>
      <w:r w:rsidRPr="00AA6722">
        <w:rPr>
          <w:rFonts w:ascii="Arial Unicode MS" w:eastAsia="Arial Unicode MS" w:hAnsi="Arial Unicode MS" w:cs="Arial Unicode MS"/>
          <w:sz w:val="20"/>
          <w:lang w:eastAsia="cs-CZ"/>
        </w:rPr>
        <w:t xml:space="preserve"> is based on </w:t>
      </w:r>
      <w:r w:rsidR="00D770BA" w:rsidRPr="00AA6722">
        <w:rPr>
          <w:rFonts w:ascii="Arial Unicode MS" w:eastAsia="Arial Unicode MS" w:hAnsi="Arial Unicode MS" w:cs="Arial Unicode MS"/>
          <w:sz w:val="20"/>
          <w:lang w:eastAsia="cs-CZ"/>
        </w:rPr>
        <w:t>the legal monism doctrine.</w:t>
      </w:r>
      <w:r w:rsidR="00923E65" w:rsidRPr="00AA6722">
        <w:rPr>
          <w:rFonts w:ascii="Arial Unicode MS" w:eastAsia="Arial Unicode MS" w:hAnsi="Arial Unicode MS" w:cs="Arial Unicode MS"/>
          <w:sz w:val="20"/>
          <w:lang w:eastAsia="cs-CZ"/>
        </w:rPr>
        <w:t xml:space="preserve"> </w:t>
      </w:r>
      <w:r w:rsidR="00923E65" w:rsidRPr="00AA6722">
        <w:rPr>
          <w:rStyle w:val="FootnoteReference"/>
          <w:rFonts w:ascii="Arial Unicode MS" w:eastAsia="Arial Unicode MS" w:hAnsi="Arial Unicode MS" w:cs="Arial Unicode MS"/>
          <w:sz w:val="20"/>
          <w:lang w:eastAsia="cs-CZ"/>
        </w:rPr>
        <w:footnoteReference w:id="14"/>
      </w:r>
      <w:r w:rsidR="00D770BA" w:rsidRPr="00AA6722">
        <w:rPr>
          <w:rFonts w:ascii="Arial Unicode MS" w:eastAsia="Arial Unicode MS" w:hAnsi="Arial Unicode MS" w:cs="Arial Unicode MS"/>
          <w:sz w:val="20"/>
          <w:lang w:eastAsia="cs-CZ"/>
        </w:rPr>
        <w:t xml:space="preserve"> </w:t>
      </w:r>
      <w:r w:rsidR="007D2505" w:rsidRPr="00AA6722">
        <w:rPr>
          <w:rFonts w:ascii="Arial Unicode MS" w:eastAsia="Arial Unicode MS" w:hAnsi="Arial Unicode MS" w:cs="Arial Unicode MS"/>
          <w:sz w:val="20"/>
          <w:lang w:eastAsia="cs-CZ"/>
        </w:rPr>
        <w:t xml:space="preserve">The monism doctrine governs the application of the Aarhus Convention too. </w:t>
      </w:r>
      <w:r w:rsidR="00797EF1" w:rsidRPr="00AA6722">
        <w:rPr>
          <w:rFonts w:ascii="Arial Unicode MS" w:eastAsia="Arial Unicode MS" w:hAnsi="Arial Unicode MS" w:cs="Arial Unicode MS"/>
          <w:sz w:val="20"/>
          <w:lang w:eastAsia="cs-CZ"/>
        </w:rPr>
        <w:t xml:space="preserve">In short </w:t>
      </w:r>
      <w:r w:rsidR="00923E65" w:rsidRPr="00AA6722">
        <w:rPr>
          <w:rFonts w:ascii="Arial Unicode MS" w:eastAsia="Arial Unicode MS" w:hAnsi="Arial Unicode MS" w:cs="Arial Unicode MS"/>
          <w:sz w:val="20"/>
          <w:lang w:eastAsia="cs-CZ"/>
        </w:rPr>
        <w:t xml:space="preserve">it </w:t>
      </w:r>
      <w:r w:rsidR="00923E65" w:rsidRPr="00AA6722">
        <w:rPr>
          <w:rFonts w:ascii="Arial Unicode MS" w:eastAsia="Arial Unicode MS" w:hAnsi="Arial Unicode MS" w:cs="Arial Unicode MS"/>
          <w:sz w:val="20"/>
          <w:lang w:eastAsia="cs-CZ"/>
        </w:rPr>
        <w:lastRenderedPageBreak/>
        <w:t xml:space="preserve">means a </w:t>
      </w:r>
      <w:r w:rsidR="00C56C7C" w:rsidRPr="00AA6722">
        <w:rPr>
          <w:rFonts w:ascii="Arial Unicode MS" w:eastAsia="Arial Unicode MS" w:hAnsi="Arial Unicode MS" w:cs="Arial Unicode MS"/>
          <w:sz w:val="20"/>
          <w:lang w:eastAsia="cs-CZ"/>
        </w:rPr>
        <w:t xml:space="preserve">system of </w:t>
      </w:r>
      <w:r w:rsidR="00A03B68" w:rsidRPr="00AA6722">
        <w:rPr>
          <w:rFonts w:ascii="Arial Unicode MS" w:eastAsia="Arial Unicode MS" w:hAnsi="Arial Unicode MS" w:cs="Arial Unicode MS"/>
          <w:sz w:val="20"/>
          <w:lang w:eastAsia="cs-CZ"/>
        </w:rPr>
        <w:t xml:space="preserve">incorporating </w:t>
      </w:r>
      <w:r w:rsidR="00C56C7C" w:rsidRPr="00AA6722">
        <w:rPr>
          <w:rFonts w:ascii="Arial Unicode MS" w:eastAsia="Arial Unicode MS" w:hAnsi="Arial Unicode MS" w:cs="Arial Unicode MS"/>
          <w:sz w:val="20"/>
          <w:lang w:eastAsia="cs-CZ"/>
        </w:rPr>
        <w:t>treaties and convention</w:t>
      </w:r>
      <w:r w:rsidR="00A03B68" w:rsidRPr="00AA6722">
        <w:rPr>
          <w:rFonts w:ascii="Arial Unicode MS" w:eastAsia="Arial Unicode MS" w:hAnsi="Arial Unicode MS" w:cs="Arial Unicode MS"/>
          <w:sz w:val="20"/>
          <w:lang w:eastAsia="cs-CZ"/>
        </w:rPr>
        <w:t>s</w:t>
      </w:r>
      <w:r w:rsidR="00C56C7C" w:rsidRPr="00AA6722">
        <w:rPr>
          <w:rFonts w:ascii="Arial Unicode MS" w:eastAsia="Arial Unicode MS" w:hAnsi="Arial Unicode MS" w:cs="Arial Unicode MS"/>
          <w:sz w:val="20"/>
          <w:lang w:eastAsia="cs-CZ"/>
        </w:rPr>
        <w:t xml:space="preserve"> in</w:t>
      </w:r>
      <w:r w:rsidR="00923E65" w:rsidRPr="00AA6722">
        <w:rPr>
          <w:rFonts w:ascii="Arial Unicode MS" w:eastAsia="Arial Unicode MS" w:hAnsi="Arial Unicode MS" w:cs="Arial Unicode MS"/>
          <w:sz w:val="20"/>
          <w:lang w:eastAsia="cs-CZ"/>
        </w:rPr>
        <w:t>to</w:t>
      </w:r>
      <w:r w:rsidR="00C56C7C" w:rsidRPr="00AA6722">
        <w:rPr>
          <w:rFonts w:ascii="Arial Unicode MS" w:eastAsia="Arial Unicode MS" w:hAnsi="Arial Unicode MS" w:cs="Arial Unicode MS"/>
          <w:sz w:val="20"/>
          <w:lang w:eastAsia="cs-CZ"/>
        </w:rPr>
        <w:t xml:space="preserve"> the domestic legal order by </w:t>
      </w:r>
      <w:r w:rsidR="00A03B68" w:rsidRPr="00AA6722">
        <w:rPr>
          <w:rFonts w:ascii="Arial Unicode MS" w:eastAsia="Arial Unicode MS" w:hAnsi="Arial Unicode MS" w:cs="Arial Unicode MS"/>
          <w:sz w:val="20"/>
          <w:lang w:eastAsia="cs-CZ"/>
        </w:rPr>
        <w:t>me</w:t>
      </w:r>
      <w:r w:rsidR="00C56C7C" w:rsidRPr="00AA6722">
        <w:rPr>
          <w:rFonts w:ascii="Arial Unicode MS" w:eastAsia="Arial Unicode MS" w:hAnsi="Arial Unicode MS" w:cs="Arial Unicode MS"/>
          <w:sz w:val="20"/>
          <w:lang w:eastAsia="cs-CZ"/>
        </w:rPr>
        <w:t>a</w:t>
      </w:r>
      <w:r w:rsidR="00A03B68" w:rsidRPr="00AA6722">
        <w:rPr>
          <w:rFonts w:ascii="Arial Unicode MS" w:eastAsia="Arial Unicode MS" w:hAnsi="Arial Unicode MS" w:cs="Arial Unicode MS"/>
          <w:sz w:val="20"/>
          <w:lang w:eastAsia="cs-CZ"/>
        </w:rPr>
        <w:t>ns</w:t>
      </w:r>
      <w:r w:rsidR="00C56C7C" w:rsidRPr="00AA6722">
        <w:rPr>
          <w:rFonts w:ascii="Arial Unicode MS" w:eastAsia="Arial Unicode MS" w:hAnsi="Arial Unicode MS" w:cs="Arial Unicode MS"/>
          <w:sz w:val="20"/>
          <w:lang w:eastAsia="cs-CZ"/>
        </w:rPr>
        <w:t xml:space="preserve"> of e.g. ratification procedure.</w:t>
      </w:r>
      <w:r w:rsidR="00886915" w:rsidRPr="00AA6722">
        <w:rPr>
          <w:rFonts w:ascii="Arial Unicode MS" w:eastAsia="Arial Unicode MS" w:hAnsi="Arial Unicode MS" w:cs="Arial Unicode MS"/>
          <w:sz w:val="20"/>
          <w:lang w:eastAsia="cs-CZ"/>
        </w:rPr>
        <w:t xml:space="preserve"> There are some Slovak constitutional barriers </w:t>
      </w:r>
      <w:r w:rsidR="00797EF1" w:rsidRPr="00AA6722">
        <w:rPr>
          <w:rFonts w:ascii="Arial Unicode MS" w:eastAsia="Arial Unicode MS" w:hAnsi="Arial Unicode MS" w:cs="Arial Unicode MS"/>
          <w:sz w:val="20"/>
          <w:lang w:eastAsia="cs-CZ"/>
        </w:rPr>
        <w:t>that</w:t>
      </w:r>
      <w:r w:rsidR="00886915" w:rsidRPr="00AA6722">
        <w:rPr>
          <w:rFonts w:ascii="Arial Unicode MS" w:eastAsia="Arial Unicode MS" w:hAnsi="Arial Unicode MS" w:cs="Arial Unicode MS"/>
          <w:sz w:val="20"/>
          <w:lang w:eastAsia="cs-CZ"/>
        </w:rPr>
        <w:t xml:space="preserve"> </w:t>
      </w:r>
      <w:r w:rsidR="00E13C80" w:rsidRPr="00AA6722">
        <w:rPr>
          <w:rFonts w:ascii="Arial Unicode MS" w:eastAsia="Arial Unicode MS" w:hAnsi="Arial Unicode MS" w:cs="Arial Unicode MS"/>
          <w:sz w:val="20"/>
          <w:lang w:eastAsia="cs-CZ"/>
        </w:rPr>
        <w:t xml:space="preserve">constitute special legal hierarchy for international legal pieces. </w:t>
      </w:r>
      <w:r w:rsidR="00A03B68" w:rsidRPr="00AA6722">
        <w:rPr>
          <w:rFonts w:ascii="Arial Unicode MS" w:eastAsia="Arial Unicode MS" w:hAnsi="Arial Unicode MS" w:cs="Arial Unicode MS"/>
          <w:sz w:val="20"/>
          <w:lang w:eastAsia="cs-CZ"/>
        </w:rPr>
        <w:t>The f</w:t>
      </w:r>
      <w:r w:rsidR="00E13C80" w:rsidRPr="00AA6722">
        <w:rPr>
          <w:rFonts w:ascii="Arial Unicode MS" w:eastAsia="Arial Unicode MS" w:hAnsi="Arial Unicode MS" w:cs="Arial Unicode MS"/>
          <w:sz w:val="20"/>
          <w:lang w:eastAsia="cs-CZ"/>
        </w:rPr>
        <w:t xml:space="preserve">irst group </w:t>
      </w:r>
      <w:r w:rsidR="00E13C80" w:rsidRPr="00AA6722">
        <w:rPr>
          <w:rStyle w:val="FootnoteReference"/>
          <w:rFonts w:ascii="Arial Unicode MS" w:eastAsia="Arial Unicode MS" w:hAnsi="Arial Unicode MS" w:cs="Arial Unicode MS"/>
          <w:sz w:val="20"/>
          <w:lang w:eastAsia="cs-CZ"/>
        </w:rPr>
        <w:footnoteReference w:id="15"/>
      </w:r>
      <w:r w:rsidR="00E13C80" w:rsidRPr="00AA6722">
        <w:rPr>
          <w:rFonts w:ascii="Arial Unicode MS" w:eastAsia="Arial Unicode MS" w:hAnsi="Arial Unicode MS" w:cs="Arial Unicode MS"/>
          <w:sz w:val="20"/>
          <w:lang w:eastAsia="cs-CZ"/>
        </w:rPr>
        <w:t xml:space="preserve"> </w:t>
      </w:r>
      <w:r w:rsidR="00797EF1" w:rsidRPr="00AA6722">
        <w:rPr>
          <w:rFonts w:ascii="Arial Unicode MS" w:eastAsia="Arial Unicode MS" w:hAnsi="Arial Unicode MS" w:cs="Arial Unicode MS"/>
          <w:sz w:val="20"/>
          <w:lang w:eastAsia="cs-CZ"/>
        </w:rPr>
        <w:t>i</w:t>
      </w:r>
      <w:r w:rsidR="007D2505" w:rsidRPr="00AA6722">
        <w:rPr>
          <w:rFonts w:ascii="Arial Unicode MS" w:eastAsia="Arial Unicode MS" w:hAnsi="Arial Unicode MS" w:cs="Arial Unicode MS"/>
          <w:sz w:val="20"/>
          <w:lang w:eastAsia="cs-CZ"/>
        </w:rPr>
        <w:t>s</w:t>
      </w:r>
      <w:r w:rsidR="00797EF1" w:rsidRPr="00AA6722">
        <w:rPr>
          <w:rFonts w:ascii="Arial Unicode MS" w:eastAsia="Arial Unicode MS" w:hAnsi="Arial Unicode MS" w:cs="Arial Unicode MS"/>
          <w:sz w:val="20"/>
          <w:lang w:eastAsia="cs-CZ"/>
        </w:rPr>
        <w:t xml:space="preserve"> due to </w:t>
      </w:r>
      <w:r w:rsidR="007D2505" w:rsidRPr="00AA6722">
        <w:rPr>
          <w:rFonts w:ascii="Arial Unicode MS" w:eastAsia="Arial Unicode MS" w:hAnsi="Arial Unicode MS" w:cs="Arial Unicode MS"/>
          <w:sz w:val="20"/>
          <w:lang w:eastAsia="cs-CZ"/>
        </w:rPr>
        <w:t>its nature called exceptional group</w:t>
      </w:r>
      <w:r w:rsidR="00797EF1" w:rsidRPr="00AA6722">
        <w:rPr>
          <w:rFonts w:ascii="Arial Unicode MS" w:eastAsia="Arial Unicode MS" w:hAnsi="Arial Unicode MS" w:cs="Arial Unicode MS"/>
          <w:sz w:val="20"/>
          <w:lang w:eastAsia="cs-CZ"/>
        </w:rPr>
        <w:t xml:space="preserve">. It consists of </w:t>
      </w:r>
      <w:r w:rsidR="00E13C80" w:rsidRPr="00AA6722">
        <w:rPr>
          <w:rFonts w:ascii="Arial Unicode MS" w:eastAsia="Arial Unicode MS" w:hAnsi="Arial Unicode MS" w:cs="Arial Unicode MS"/>
          <w:sz w:val="20"/>
          <w:lang w:eastAsia="cs-CZ"/>
        </w:rPr>
        <w:t>i</w:t>
      </w:r>
      <w:r w:rsidR="00C56C7C" w:rsidRPr="00AA6722">
        <w:rPr>
          <w:rFonts w:ascii="Arial Unicode MS" w:eastAsia="Arial Unicode MS" w:hAnsi="Arial Unicode MS" w:cs="Arial Unicode MS"/>
          <w:sz w:val="20"/>
          <w:lang w:eastAsia="cs-CZ"/>
        </w:rPr>
        <w:t xml:space="preserve">nternational treaties </w:t>
      </w:r>
    </w:p>
    <w:p w:rsidR="00E13C80" w:rsidRPr="00AA6722" w:rsidRDefault="00C56C7C" w:rsidP="005308E6">
      <w:pPr>
        <w:pStyle w:val="ListParagraph"/>
        <w:numPr>
          <w:ilvl w:val="0"/>
          <w:numId w:val="7"/>
        </w:num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on human </w:t>
      </w:r>
      <w:r w:rsidR="00797EF1" w:rsidRPr="00AA6722">
        <w:rPr>
          <w:rFonts w:ascii="Arial Unicode MS" w:eastAsia="Arial Unicode MS" w:hAnsi="Arial Unicode MS" w:cs="Arial Unicode MS"/>
          <w:sz w:val="20"/>
          <w:lang w:eastAsia="cs-CZ"/>
        </w:rPr>
        <w:t>rights and fundamental freedoms</w:t>
      </w:r>
    </w:p>
    <w:p w:rsidR="00E13C80" w:rsidRPr="00AA6722" w:rsidRDefault="00C56C7C" w:rsidP="005308E6">
      <w:pPr>
        <w:pStyle w:val="ListParagraph"/>
        <w:numPr>
          <w:ilvl w:val="0"/>
          <w:numId w:val="7"/>
        </w:num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for wh</w:t>
      </w:r>
      <w:r w:rsidR="00A03B68" w:rsidRPr="00AA6722">
        <w:rPr>
          <w:rFonts w:ascii="Arial Unicode MS" w:eastAsia="Arial Unicode MS" w:hAnsi="Arial Unicode MS" w:cs="Arial Unicode MS"/>
          <w:sz w:val="20"/>
          <w:lang w:eastAsia="cs-CZ"/>
        </w:rPr>
        <w:t>ich</w:t>
      </w:r>
      <w:r w:rsidRPr="00AA6722">
        <w:rPr>
          <w:rFonts w:ascii="Arial Unicode MS" w:eastAsia="Arial Unicode MS" w:hAnsi="Arial Unicode MS" w:cs="Arial Unicode MS"/>
          <w:sz w:val="20"/>
          <w:lang w:eastAsia="cs-CZ"/>
        </w:rPr>
        <w:t xml:space="preserve"> </w:t>
      </w:r>
      <w:r w:rsidR="00797EF1"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exercis</w:t>
      </w:r>
      <w:r w:rsidR="00797EF1" w:rsidRPr="00AA6722">
        <w:rPr>
          <w:rFonts w:ascii="Arial Unicode MS" w:eastAsia="Arial Unicode MS" w:hAnsi="Arial Unicode MS" w:cs="Arial Unicode MS"/>
          <w:sz w:val="20"/>
          <w:lang w:eastAsia="cs-CZ"/>
        </w:rPr>
        <w:t xml:space="preserve">ing of the </w:t>
      </w:r>
      <w:r w:rsidRPr="00AA6722">
        <w:rPr>
          <w:rFonts w:ascii="Arial Unicode MS" w:eastAsia="Arial Unicode MS" w:hAnsi="Arial Unicode MS" w:cs="Arial Unicode MS"/>
          <w:sz w:val="20"/>
          <w:lang w:eastAsia="cs-CZ"/>
        </w:rPr>
        <w:t xml:space="preserve">law is not necessary and </w:t>
      </w:r>
    </w:p>
    <w:p w:rsidR="005308E6" w:rsidRPr="00AA6722" w:rsidRDefault="00C56C7C" w:rsidP="005308E6">
      <w:pPr>
        <w:pStyle w:val="ListParagraph"/>
        <w:numPr>
          <w:ilvl w:val="0"/>
          <w:numId w:val="7"/>
        </w:num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which directly confer rights or impose duties on natural or legal persons </w:t>
      </w:r>
    </w:p>
    <w:p w:rsidR="00C56C7C" w:rsidRPr="00AA6722" w:rsidRDefault="005308E6" w:rsidP="005308E6">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If these treaties </w:t>
      </w:r>
      <w:r w:rsidR="00C56C7C" w:rsidRPr="00AA6722">
        <w:rPr>
          <w:rFonts w:ascii="Arial Unicode MS" w:eastAsia="Arial Unicode MS" w:hAnsi="Arial Unicode MS" w:cs="Arial Unicode MS"/>
          <w:sz w:val="20"/>
          <w:lang w:eastAsia="cs-CZ"/>
        </w:rPr>
        <w:t>were ratified</w:t>
      </w:r>
      <w:r w:rsidR="00857E3E" w:rsidRPr="00AA6722">
        <w:rPr>
          <w:rFonts w:ascii="Arial Unicode MS" w:eastAsia="Arial Unicode MS" w:hAnsi="Arial Unicode MS" w:cs="Arial Unicode MS"/>
          <w:sz w:val="20"/>
          <w:lang w:eastAsia="cs-CZ"/>
        </w:rPr>
        <w:t xml:space="preserve"> by the President of </w:t>
      </w:r>
      <w:r w:rsidR="00A03B68" w:rsidRPr="00AA6722">
        <w:rPr>
          <w:rFonts w:ascii="Arial Unicode MS" w:eastAsia="Arial Unicode MS" w:hAnsi="Arial Unicode MS" w:cs="Arial Unicode MS"/>
          <w:sz w:val="20"/>
          <w:lang w:eastAsia="cs-CZ"/>
        </w:rPr>
        <w:t xml:space="preserve">the </w:t>
      </w:r>
      <w:r w:rsidR="00857E3E" w:rsidRPr="00AA6722">
        <w:rPr>
          <w:rFonts w:ascii="Arial Unicode MS" w:eastAsia="Arial Unicode MS" w:hAnsi="Arial Unicode MS" w:cs="Arial Unicode MS"/>
          <w:sz w:val="20"/>
          <w:lang w:eastAsia="cs-CZ"/>
        </w:rPr>
        <w:t xml:space="preserve">Republic </w:t>
      </w:r>
      <w:r w:rsidR="00857E3E" w:rsidRPr="00AA6722">
        <w:rPr>
          <w:rStyle w:val="FootnoteReference"/>
          <w:rFonts w:ascii="Arial Unicode MS" w:eastAsia="Arial Unicode MS" w:hAnsi="Arial Unicode MS" w:cs="Arial Unicode MS"/>
          <w:sz w:val="20"/>
          <w:lang w:eastAsia="cs-CZ"/>
        </w:rPr>
        <w:footnoteReference w:id="16"/>
      </w:r>
      <w:r w:rsidR="00C56C7C" w:rsidRPr="00AA6722">
        <w:rPr>
          <w:rFonts w:ascii="Arial Unicode MS" w:eastAsia="Arial Unicode MS" w:hAnsi="Arial Unicode MS" w:cs="Arial Unicode MS"/>
          <w:sz w:val="20"/>
          <w:lang w:eastAsia="cs-CZ"/>
        </w:rPr>
        <w:t xml:space="preserve"> and promulgated in the way </w:t>
      </w:r>
      <w:r w:rsidR="00797EF1" w:rsidRPr="00AA6722">
        <w:rPr>
          <w:rFonts w:ascii="Arial Unicode MS" w:eastAsia="Arial Unicode MS" w:hAnsi="Arial Unicode MS" w:cs="Arial Unicode MS"/>
          <w:sz w:val="20"/>
          <w:lang w:eastAsia="cs-CZ"/>
        </w:rPr>
        <w:t xml:space="preserve">prescribed </w:t>
      </w:r>
      <w:r w:rsidR="00C56C7C" w:rsidRPr="00AA6722">
        <w:rPr>
          <w:rFonts w:ascii="Arial Unicode MS" w:eastAsia="Arial Unicode MS" w:hAnsi="Arial Unicode MS" w:cs="Arial Unicode MS"/>
          <w:sz w:val="20"/>
          <w:lang w:eastAsia="cs-CZ"/>
        </w:rPr>
        <w:t xml:space="preserve">by </w:t>
      </w:r>
      <w:r w:rsidR="00797EF1" w:rsidRPr="00AA6722">
        <w:rPr>
          <w:rFonts w:ascii="Arial Unicode MS" w:eastAsia="Arial Unicode MS" w:hAnsi="Arial Unicode MS" w:cs="Arial Unicode MS"/>
          <w:sz w:val="20"/>
          <w:lang w:eastAsia="cs-CZ"/>
        </w:rPr>
        <w:t>the</w:t>
      </w:r>
      <w:r w:rsidR="00C56C7C" w:rsidRPr="00AA6722">
        <w:rPr>
          <w:rFonts w:ascii="Arial Unicode MS" w:eastAsia="Arial Unicode MS" w:hAnsi="Arial Unicode MS" w:cs="Arial Unicode MS"/>
          <w:sz w:val="20"/>
          <w:lang w:eastAsia="cs-CZ"/>
        </w:rPr>
        <w:t xml:space="preserve"> law</w:t>
      </w:r>
      <w:r w:rsidR="000E4D7D" w:rsidRPr="00AA6722">
        <w:rPr>
          <w:rFonts w:ascii="Arial Unicode MS" w:eastAsia="Arial Unicode MS" w:hAnsi="Arial Unicode MS" w:cs="Arial Unicode MS"/>
          <w:sz w:val="20"/>
          <w:lang w:eastAsia="cs-CZ"/>
        </w:rPr>
        <w:t xml:space="preserve"> </w:t>
      </w:r>
      <w:r w:rsidR="000E4D7D" w:rsidRPr="00AA6722">
        <w:rPr>
          <w:rStyle w:val="FootnoteReference"/>
          <w:rFonts w:ascii="Arial Unicode MS" w:eastAsia="Arial Unicode MS" w:hAnsi="Arial Unicode MS" w:cs="Arial Unicode MS"/>
          <w:sz w:val="20"/>
          <w:lang w:eastAsia="cs-CZ"/>
        </w:rPr>
        <w:footnoteReference w:id="17"/>
      </w:r>
      <w:r w:rsidR="00C56C7C" w:rsidRPr="00AA6722">
        <w:rPr>
          <w:rFonts w:ascii="Arial Unicode MS" w:eastAsia="Arial Unicode MS" w:hAnsi="Arial Unicode MS" w:cs="Arial Unicode MS"/>
          <w:sz w:val="20"/>
          <w:lang w:eastAsia="cs-CZ"/>
        </w:rPr>
        <w:t xml:space="preserve"> </w:t>
      </w:r>
      <w:r w:rsidRPr="00AA6722">
        <w:rPr>
          <w:rFonts w:ascii="Arial Unicode MS" w:eastAsia="Arial Unicode MS" w:hAnsi="Arial Unicode MS" w:cs="Arial Unicode MS"/>
          <w:sz w:val="20"/>
          <w:lang w:eastAsia="cs-CZ"/>
        </w:rPr>
        <w:t xml:space="preserve">they </w:t>
      </w:r>
      <w:r w:rsidR="00C56C7C" w:rsidRPr="00AA6722">
        <w:rPr>
          <w:rFonts w:ascii="Arial Unicode MS" w:eastAsia="Arial Unicode MS" w:hAnsi="Arial Unicode MS" w:cs="Arial Unicode MS"/>
          <w:sz w:val="20"/>
          <w:lang w:eastAsia="cs-CZ"/>
        </w:rPr>
        <w:t>shall have precedence over laws.</w:t>
      </w:r>
    </w:p>
    <w:p w:rsidR="005308E6" w:rsidRPr="00AA6722" w:rsidRDefault="005308E6" w:rsidP="005308E6">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The second group </w:t>
      </w:r>
      <w:r w:rsidR="00474589" w:rsidRPr="00AA6722">
        <w:rPr>
          <w:rFonts w:ascii="Arial Unicode MS" w:eastAsia="Arial Unicode MS" w:hAnsi="Arial Unicode MS" w:cs="Arial Unicode MS"/>
          <w:sz w:val="20"/>
          <w:lang w:eastAsia="cs-CZ"/>
        </w:rPr>
        <w:t xml:space="preserve">of the international treaties </w:t>
      </w:r>
      <w:r w:rsidR="00797EF1" w:rsidRPr="00AA6722">
        <w:rPr>
          <w:rFonts w:ascii="Arial Unicode MS" w:eastAsia="Arial Unicode MS" w:hAnsi="Arial Unicode MS" w:cs="Arial Unicode MS"/>
          <w:sz w:val="20"/>
          <w:lang w:eastAsia="cs-CZ"/>
        </w:rPr>
        <w:t xml:space="preserve">consists of </w:t>
      </w:r>
      <w:r w:rsidR="00474589" w:rsidRPr="00AA6722">
        <w:rPr>
          <w:rFonts w:ascii="Arial Unicode MS" w:eastAsia="Arial Unicode MS" w:hAnsi="Arial Unicode MS" w:cs="Arial Unicode MS"/>
          <w:sz w:val="20"/>
          <w:lang w:eastAsia="cs-CZ"/>
        </w:rPr>
        <w:t xml:space="preserve">other international legal pieces. </w:t>
      </w:r>
    </w:p>
    <w:p w:rsidR="00C56C7C" w:rsidRPr="00AA6722" w:rsidRDefault="009E5978" w:rsidP="00C56C7C">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The </w:t>
      </w:r>
      <w:r w:rsidR="00C56C7C" w:rsidRPr="00AA6722">
        <w:rPr>
          <w:rFonts w:ascii="Arial Unicode MS" w:eastAsia="Arial Unicode MS" w:hAnsi="Arial Unicode MS" w:cs="Arial Unicode MS"/>
          <w:sz w:val="20"/>
          <w:lang w:eastAsia="cs-CZ"/>
        </w:rPr>
        <w:t xml:space="preserve">decision-making procedure responsibility of </w:t>
      </w:r>
      <w:r w:rsidR="003D4D78" w:rsidRPr="00AA6722">
        <w:rPr>
          <w:rFonts w:ascii="Arial Unicode MS" w:eastAsia="Arial Unicode MS" w:hAnsi="Arial Unicode MS" w:cs="Arial Unicode MS"/>
          <w:sz w:val="20"/>
          <w:lang w:eastAsia="cs-CZ"/>
        </w:rPr>
        <w:t xml:space="preserve">the </w:t>
      </w:r>
      <w:r w:rsidR="00C56C7C" w:rsidRPr="00AA6722">
        <w:rPr>
          <w:rFonts w:ascii="Arial Unicode MS" w:eastAsia="Arial Unicode MS" w:hAnsi="Arial Unicode MS" w:cs="Arial Unicode MS"/>
          <w:sz w:val="20"/>
          <w:lang w:eastAsia="cs-CZ"/>
        </w:rPr>
        <w:t xml:space="preserve">Slovak judges </w:t>
      </w:r>
      <w:r w:rsidR="003D4D78" w:rsidRPr="00AA6722">
        <w:rPr>
          <w:rFonts w:ascii="Arial Unicode MS" w:eastAsia="Arial Unicode MS" w:hAnsi="Arial Unicode MS" w:cs="Arial Unicode MS"/>
          <w:sz w:val="20"/>
          <w:lang w:eastAsia="cs-CZ"/>
        </w:rPr>
        <w:t xml:space="preserve">is stipulated by </w:t>
      </w:r>
      <w:r w:rsidR="00C56C7C" w:rsidRPr="00AA6722">
        <w:rPr>
          <w:rFonts w:ascii="Arial Unicode MS" w:eastAsia="Arial Unicode MS" w:hAnsi="Arial Unicode MS" w:cs="Arial Unicode MS"/>
          <w:sz w:val="20"/>
          <w:lang w:eastAsia="cs-CZ"/>
        </w:rPr>
        <w:t xml:space="preserve">Article 144 (1) of </w:t>
      </w:r>
      <w:r w:rsidR="00CE67E3" w:rsidRPr="00AA6722">
        <w:rPr>
          <w:rFonts w:ascii="Arial Unicode MS" w:eastAsia="Arial Unicode MS" w:hAnsi="Arial Unicode MS" w:cs="Arial Unicode MS"/>
          <w:sz w:val="20"/>
          <w:lang w:eastAsia="cs-CZ"/>
        </w:rPr>
        <w:t xml:space="preserve">the </w:t>
      </w:r>
      <w:r w:rsidR="00C56C7C" w:rsidRPr="00AA6722">
        <w:rPr>
          <w:rFonts w:ascii="Arial Unicode MS" w:eastAsia="Arial Unicode MS" w:hAnsi="Arial Unicode MS" w:cs="Arial Unicode MS"/>
          <w:sz w:val="20"/>
          <w:lang w:eastAsia="cs-CZ"/>
        </w:rPr>
        <w:t>Slovak Constitution as follows:</w:t>
      </w:r>
    </w:p>
    <w:p w:rsidR="00C56C7C" w:rsidRPr="00AA6722" w:rsidRDefault="00C56C7C" w:rsidP="00C56C7C">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i/>
          <w:sz w:val="20"/>
          <w:lang w:eastAsia="cs-CZ"/>
        </w:rPr>
        <w:t xml:space="preserve">“Judges, in the performance of their function, shall be independent and, in decision making shall be bound by the Constitution, by constitutional law, by </w:t>
      </w:r>
      <w:r w:rsidR="003D4D78" w:rsidRPr="00AA6722">
        <w:rPr>
          <w:rFonts w:ascii="Arial Unicode MS" w:eastAsia="Arial Unicode MS" w:hAnsi="Arial Unicode MS" w:cs="Arial Unicode MS"/>
          <w:i/>
          <w:sz w:val="20"/>
          <w:lang w:eastAsia="cs-CZ"/>
        </w:rPr>
        <w:t>international treaty pursuant</w:t>
      </w:r>
      <w:r w:rsidRPr="00AA6722">
        <w:rPr>
          <w:rFonts w:ascii="Arial Unicode MS" w:eastAsia="Arial Unicode MS" w:hAnsi="Arial Unicode MS" w:cs="Arial Unicode MS"/>
          <w:i/>
          <w:sz w:val="20"/>
          <w:lang w:eastAsia="cs-CZ"/>
        </w:rPr>
        <w:t xml:space="preserve"> to Art</w:t>
      </w:r>
      <w:r w:rsidR="003D4D78" w:rsidRPr="00AA6722">
        <w:rPr>
          <w:rFonts w:ascii="Arial Unicode MS" w:eastAsia="Arial Unicode MS" w:hAnsi="Arial Unicode MS" w:cs="Arial Unicode MS"/>
          <w:i/>
          <w:sz w:val="20"/>
          <w:lang w:eastAsia="cs-CZ"/>
        </w:rPr>
        <w:t xml:space="preserve">icle </w:t>
      </w:r>
      <w:r w:rsidRPr="00AA6722">
        <w:rPr>
          <w:rFonts w:ascii="Arial Unicode MS" w:eastAsia="Arial Unicode MS" w:hAnsi="Arial Unicode MS" w:cs="Arial Unicode MS"/>
          <w:i/>
          <w:sz w:val="20"/>
          <w:lang w:eastAsia="cs-CZ"/>
        </w:rPr>
        <w:t>7 para</w:t>
      </w:r>
      <w:r w:rsidR="003D4D78" w:rsidRPr="00AA6722">
        <w:rPr>
          <w:rFonts w:ascii="Arial Unicode MS" w:eastAsia="Arial Unicode MS" w:hAnsi="Arial Unicode MS" w:cs="Arial Unicode MS"/>
          <w:i/>
          <w:sz w:val="20"/>
          <w:lang w:eastAsia="cs-CZ"/>
        </w:rPr>
        <w:t>graph</w:t>
      </w:r>
      <w:r w:rsidRPr="00AA6722">
        <w:rPr>
          <w:rFonts w:ascii="Arial Unicode MS" w:eastAsia="Arial Unicode MS" w:hAnsi="Arial Unicode MS" w:cs="Arial Unicode MS"/>
          <w:i/>
          <w:sz w:val="20"/>
          <w:lang w:eastAsia="cs-CZ"/>
        </w:rPr>
        <w:t>s 2 and 5, and by  law”</w:t>
      </w:r>
      <w:r w:rsidRPr="00AA6722">
        <w:rPr>
          <w:rFonts w:ascii="Arial Unicode MS" w:eastAsia="Arial Unicode MS" w:hAnsi="Arial Unicode MS" w:cs="Arial Unicode MS"/>
          <w:sz w:val="20"/>
          <w:lang w:eastAsia="cs-CZ"/>
        </w:rPr>
        <w:t>.</w:t>
      </w:r>
    </w:p>
    <w:p w:rsidR="001412AB" w:rsidRPr="00AA6722" w:rsidRDefault="001412AB" w:rsidP="00C56C7C">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The Vienna Convention on the Law of Treaties (1969) is a very important interpretative </w:t>
      </w:r>
      <w:r w:rsidR="00FA769A" w:rsidRPr="00AA6722">
        <w:rPr>
          <w:rFonts w:ascii="Arial Unicode MS" w:eastAsia="Arial Unicode MS" w:hAnsi="Arial Unicode MS" w:cs="Arial Unicode MS"/>
          <w:sz w:val="20"/>
          <w:lang w:eastAsia="cs-CZ"/>
        </w:rPr>
        <w:t xml:space="preserve">mean for judicial application of any international treaty. There are guidelines for interpretation of any international treaty in the Vienna Convention, in particular Article 31. </w:t>
      </w:r>
      <w:r w:rsidR="00FA769A" w:rsidRPr="00AA6722">
        <w:rPr>
          <w:rStyle w:val="FootnoteReference"/>
          <w:rFonts w:ascii="Arial Unicode MS" w:eastAsia="Arial Unicode MS" w:hAnsi="Arial Unicode MS" w:cs="Arial Unicode MS"/>
          <w:sz w:val="20"/>
          <w:lang w:eastAsia="cs-CZ"/>
        </w:rPr>
        <w:footnoteReference w:id="18"/>
      </w:r>
      <w:r w:rsidR="00FA769A" w:rsidRPr="00AA6722">
        <w:rPr>
          <w:rFonts w:ascii="Arial Unicode MS" w:eastAsia="Arial Unicode MS" w:hAnsi="Arial Unicode MS" w:cs="Arial Unicode MS"/>
          <w:sz w:val="20"/>
          <w:lang w:eastAsia="cs-CZ"/>
        </w:rPr>
        <w:t xml:space="preserve"> </w:t>
      </w:r>
      <w:r w:rsidR="008A20B4" w:rsidRPr="00AA6722">
        <w:rPr>
          <w:rFonts w:ascii="Arial Unicode MS" w:eastAsia="Arial Unicode MS" w:hAnsi="Arial Unicode MS" w:cs="Arial Unicode MS"/>
          <w:sz w:val="20"/>
          <w:lang w:eastAsia="cs-CZ"/>
        </w:rPr>
        <w:t>It should be stressed t</w:t>
      </w:r>
      <w:r w:rsidR="00ED1E4A" w:rsidRPr="00AA6722">
        <w:rPr>
          <w:rFonts w:ascii="Arial Unicode MS" w:eastAsia="Arial Unicode MS" w:hAnsi="Arial Unicode MS" w:cs="Arial Unicode MS"/>
          <w:sz w:val="20"/>
          <w:lang w:eastAsia="cs-CZ"/>
        </w:rPr>
        <w:t>h</w:t>
      </w:r>
      <w:r w:rsidR="008A20B4" w:rsidRPr="00AA6722">
        <w:rPr>
          <w:rFonts w:ascii="Arial Unicode MS" w:eastAsia="Arial Unicode MS" w:hAnsi="Arial Unicode MS" w:cs="Arial Unicode MS"/>
          <w:sz w:val="20"/>
          <w:lang w:eastAsia="cs-CZ"/>
        </w:rPr>
        <w:t>at</w:t>
      </w:r>
      <w:r w:rsidR="00ED1E4A" w:rsidRPr="00AA6722">
        <w:rPr>
          <w:rFonts w:ascii="Arial Unicode MS" w:eastAsia="Arial Unicode MS" w:hAnsi="Arial Unicode MS" w:cs="Arial Unicode MS"/>
          <w:sz w:val="20"/>
          <w:lang w:eastAsia="cs-CZ"/>
        </w:rPr>
        <w:t xml:space="preserve"> </w:t>
      </w:r>
      <w:r w:rsidR="008A20B4" w:rsidRPr="00AA6722">
        <w:rPr>
          <w:rFonts w:ascii="Arial Unicode MS" w:eastAsia="Arial Unicode MS" w:hAnsi="Arial Unicode MS" w:cs="Arial Unicode MS"/>
          <w:sz w:val="20"/>
          <w:lang w:eastAsia="cs-CZ"/>
        </w:rPr>
        <w:t xml:space="preserve">a </w:t>
      </w:r>
      <w:r w:rsidR="00ED1E4A" w:rsidRPr="00AA6722">
        <w:rPr>
          <w:rFonts w:ascii="Arial Unicode MS" w:eastAsia="Arial Unicode MS" w:hAnsi="Arial Unicode MS" w:cs="Arial Unicode MS"/>
          <w:sz w:val="20"/>
          <w:lang w:eastAsia="cs-CZ"/>
        </w:rPr>
        <w:t xml:space="preserve">text of preamble is as an important source for interpretative techniques. </w:t>
      </w:r>
    </w:p>
    <w:p w:rsidR="002D73C5" w:rsidRPr="00AA6722" w:rsidRDefault="002D73C5" w:rsidP="002D73C5">
      <w:pPr>
        <w:spacing w:after="0" w:line="340" w:lineRule="exact"/>
        <w:jc w:val="both"/>
        <w:rPr>
          <w:rFonts w:ascii="Arial Unicode MS" w:eastAsia="Arial Unicode MS" w:hAnsi="Arial Unicode MS" w:cs="Arial Unicode MS"/>
          <w:sz w:val="20"/>
          <w:lang w:eastAsia="cs-CZ"/>
        </w:rPr>
      </w:pPr>
    </w:p>
    <w:p w:rsidR="00AF27FF" w:rsidRPr="00AA6722" w:rsidRDefault="00AF27FF" w:rsidP="00AF27FF">
      <w:pPr>
        <w:spacing w:after="0" w:line="340" w:lineRule="exact"/>
        <w:jc w:val="center"/>
        <w:rPr>
          <w:rFonts w:ascii="Arial Unicode MS" w:eastAsia="Arial Unicode MS" w:hAnsi="Arial Unicode MS" w:cs="Arial Unicode MS"/>
          <w:lang w:eastAsia="cs-CZ"/>
        </w:rPr>
      </w:pPr>
      <w:r w:rsidRPr="00AA6722">
        <w:rPr>
          <w:rFonts w:ascii="Arial Unicode MS" w:eastAsia="Arial Unicode MS" w:hAnsi="Arial Unicode MS" w:cs="Arial Unicode MS"/>
          <w:lang w:eastAsia="cs-CZ"/>
        </w:rPr>
        <w:t>II. The Aarhus Convention</w:t>
      </w:r>
      <w:r w:rsidR="00F41997" w:rsidRPr="00AA6722">
        <w:rPr>
          <w:rFonts w:ascii="Arial Unicode MS" w:eastAsia="Arial Unicode MS" w:hAnsi="Arial Unicode MS" w:cs="Arial Unicode MS"/>
          <w:lang w:eastAsia="cs-CZ"/>
        </w:rPr>
        <w:t xml:space="preserve"> and its application</w:t>
      </w:r>
    </w:p>
    <w:p w:rsidR="00F10A45" w:rsidRPr="00AA6722" w:rsidRDefault="00F10A45" w:rsidP="002D73C5">
      <w:pPr>
        <w:spacing w:after="0" w:line="340" w:lineRule="exact"/>
        <w:jc w:val="both"/>
        <w:rPr>
          <w:rFonts w:ascii="Arial Unicode MS" w:eastAsia="Arial Unicode MS" w:hAnsi="Arial Unicode MS" w:cs="Arial Unicode MS"/>
          <w:sz w:val="20"/>
          <w:lang w:eastAsia="cs-CZ"/>
        </w:rPr>
      </w:pPr>
    </w:p>
    <w:p w:rsidR="00AF27FF" w:rsidRPr="00AA6722" w:rsidRDefault="00AF27FF" w:rsidP="002D73C5">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1. – </w:t>
      </w:r>
      <w:r w:rsidRPr="00AA6722">
        <w:rPr>
          <w:rFonts w:ascii="Arial Unicode MS" w:eastAsia="Arial Unicode MS" w:hAnsi="Arial Unicode MS" w:cs="Arial Unicode MS"/>
          <w:sz w:val="20"/>
          <w:u w:val="single"/>
          <w:lang w:eastAsia="cs-CZ"/>
        </w:rPr>
        <w:t xml:space="preserve">The nature of </w:t>
      </w:r>
      <w:r w:rsidR="0058721F" w:rsidRPr="00AA6722">
        <w:rPr>
          <w:rFonts w:ascii="Arial Unicode MS" w:eastAsia="Arial Unicode MS" w:hAnsi="Arial Unicode MS" w:cs="Arial Unicode MS"/>
          <w:sz w:val="20"/>
          <w:u w:val="single"/>
          <w:lang w:eastAsia="cs-CZ"/>
        </w:rPr>
        <w:t xml:space="preserve">the </w:t>
      </w:r>
      <w:r w:rsidRPr="00AA6722">
        <w:rPr>
          <w:rFonts w:ascii="Arial Unicode MS" w:eastAsia="Arial Unicode MS" w:hAnsi="Arial Unicode MS" w:cs="Arial Unicode MS"/>
          <w:sz w:val="20"/>
          <w:u w:val="single"/>
          <w:lang w:eastAsia="cs-CZ"/>
        </w:rPr>
        <w:t xml:space="preserve">Aarhus </w:t>
      </w:r>
      <w:r w:rsidR="009A420B" w:rsidRPr="00AA6722">
        <w:rPr>
          <w:rFonts w:ascii="Arial Unicode MS" w:eastAsia="Arial Unicode MS" w:hAnsi="Arial Unicode MS" w:cs="Arial Unicode MS"/>
          <w:sz w:val="20"/>
          <w:u w:val="single"/>
          <w:lang w:eastAsia="cs-CZ"/>
        </w:rPr>
        <w:t>Convention</w:t>
      </w:r>
      <w:r w:rsidR="009A420B" w:rsidRPr="00AA6722">
        <w:rPr>
          <w:rFonts w:ascii="Arial Unicode MS" w:eastAsia="Arial Unicode MS" w:hAnsi="Arial Unicode MS" w:cs="Arial Unicode MS"/>
          <w:sz w:val="20"/>
          <w:lang w:eastAsia="cs-CZ"/>
        </w:rPr>
        <w:t>:</w:t>
      </w:r>
    </w:p>
    <w:p w:rsidR="004866FB" w:rsidRPr="00AA6722" w:rsidRDefault="00A21B20" w:rsidP="003421E4">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T</w:t>
      </w:r>
      <w:r w:rsidR="00F10A45" w:rsidRPr="00AA6722">
        <w:rPr>
          <w:rFonts w:ascii="Arial Unicode MS" w:eastAsia="Arial Unicode MS" w:hAnsi="Arial Unicode MS" w:cs="Arial Unicode MS"/>
          <w:sz w:val="20"/>
          <w:lang w:eastAsia="cs-CZ"/>
        </w:rPr>
        <w:t xml:space="preserve">he Aarhus </w:t>
      </w:r>
      <w:r w:rsidR="009A420B" w:rsidRPr="00AA6722">
        <w:rPr>
          <w:rFonts w:ascii="Arial Unicode MS" w:eastAsia="Arial Unicode MS" w:hAnsi="Arial Unicode MS" w:cs="Arial Unicode MS"/>
          <w:sz w:val="20"/>
          <w:lang w:eastAsia="cs-CZ"/>
        </w:rPr>
        <w:t>C</w:t>
      </w:r>
      <w:r w:rsidR="00F10A45" w:rsidRPr="00AA6722">
        <w:rPr>
          <w:rFonts w:ascii="Arial Unicode MS" w:eastAsia="Arial Unicode MS" w:hAnsi="Arial Unicode MS" w:cs="Arial Unicode MS"/>
          <w:sz w:val="20"/>
          <w:lang w:eastAsia="cs-CZ"/>
        </w:rPr>
        <w:t xml:space="preserve">onvention was subject to ratification procedure in the Slovak </w:t>
      </w:r>
      <w:r w:rsidR="009A420B" w:rsidRPr="00AA6722">
        <w:rPr>
          <w:rFonts w:ascii="Arial Unicode MS" w:eastAsia="Arial Unicode MS" w:hAnsi="Arial Unicode MS" w:cs="Arial Unicode MS"/>
          <w:sz w:val="20"/>
          <w:lang w:eastAsia="cs-CZ"/>
        </w:rPr>
        <w:t>R</w:t>
      </w:r>
      <w:r w:rsidR="00F10A45" w:rsidRPr="00AA6722">
        <w:rPr>
          <w:rFonts w:ascii="Arial Unicode MS" w:eastAsia="Arial Unicode MS" w:hAnsi="Arial Unicode MS" w:cs="Arial Unicode MS"/>
          <w:sz w:val="20"/>
          <w:lang w:eastAsia="cs-CZ"/>
        </w:rPr>
        <w:t>epublic</w:t>
      </w:r>
      <w:r w:rsidR="00BF506B" w:rsidRPr="00AA6722">
        <w:rPr>
          <w:rFonts w:ascii="Arial Unicode MS" w:eastAsia="Arial Unicode MS" w:hAnsi="Arial Unicode MS" w:cs="Arial Unicode MS"/>
          <w:sz w:val="20"/>
          <w:lang w:eastAsia="cs-CZ"/>
        </w:rPr>
        <w:t>. T</w:t>
      </w:r>
      <w:r w:rsidR="00340A77" w:rsidRPr="00AA6722">
        <w:rPr>
          <w:rFonts w:ascii="Arial Unicode MS" w:eastAsia="Arial Unicode MS" w:hAnsi="Arial Unicode MS" w:cs="Arial Unicode MS"/>
          <w:sz w:val="20"/>
          <w:lang w:eastAsia="cs-CZ"/>
        </w:rPr>
        <w:t xml:space="preserve">he National Council of the Slovak Republic </w:t>
      </w:r>
      <w:r w:rsidR="00AB20EB" w:rsidRPr="00AA6722">
        <w:rPr>
          <w:rFonts w:ascii="Arial Unicode MS" w:eastAsia="Arial Unicode MS" w:hAnsi="Arial Unicode MS" w:cs="Arial Unicode MS"/>
          <w:sz w:val="20"/>
          <w:lang w:eastAsia="cs-CZ"/>
        </w:rPr>
        <w:t xml:space="preserve">approved the Aarhus Convention </w:t>
      </w:r>
      <w:r w:rsidR="00715DCD" w:rsidRPr="00AA6722">
        <w:rPr>
          <w:rFonts w:ascii="Arial Unicode MS" w:eastAsia="Arial Unicode MS" w:hAnsi="Arial Unicode MS" w:cs="Arial Unicode MS"/>
          <w:sz w:val="20"/>
          <w:lang w:eastAsia="cs-CZ"/>
        </w:rPr>
        <w:t>by t</w:t>
      </w:r>
      <w:r w:rsidR="00BF506B" w:rsidRPr="00AA6722">
        <w:rPr>
          <w:rFonts w:ascii="Arial Unicode MS" w:eastAsia="Arial Unicode MS" w:hAnsi="Arial Unicode MS" w:cs="Arial Unicode MS"/>
          <w:sz w:val="20"/>
          <w:lang w:eastAsia="cs-CZ"/>
        </w:rPr>
        <w:t>he</w:t>
      </w:r>
      <w:r w:rsidR="00715DCD" w:rsidRPr="00AA6722">
        <w:rPr>
          <w:rFonts w:ascii="Arial Unicode MS" w:eastAsia="Arial Unicode MS" w:hAnsi="Arial Unicode MS" w:cs="Arial Unicode MS"/>
          <w:sz w:val="20"/>
          <w:lang w:eastAsia="cs-CZ"/>
        </w:rPr>
        <w:t xml:space="preserve"> decree No. </w:t>
      </w:r>
      <w:r w:rsidR="00340A77" w:rsidRPr="00AA6722">
        <w:rPr>
          <w:rFonts w:ascii="Arial Unicode MS" w:eastAsia="Arial Unicode MS" w:hAnsi="Arial Unicode MS" w:cs="Arial Unicode MS"/>
          <w:sz w:val="20"/>
          <w:lang w:eastAsia="cs-CZ"/>
        </w:rPr>
        <w:t xml:space="preserve">1840 </w:t>
      </w:r>
      <w:r w:rsidR="00715DCD" w:rsidRPr="00AA6722">
        <w:rPr>
          <w:rFonts w:ascii="Arial Unicode MS" w:eastAsia="Arial Unicode MS" w:hAnsi="Arial Unicode MS" w:cs="Arial Unicode MS"/>
          <w:sz w:val="20"/>
          <w:lang w:eastAsia="cs-CZ"/>
        </w:rPr>
        <w:t xml:space="preserve">from </w:t>
      </w:r>
      <w:r w:rsidR="00340A77" w:rsidRPr="00AA6722">
        <w:rPr>
          <w:rFonts w:ascii="Arial Unicode MS" w:eastAsia="Arial Unicode MS" w:hAnsi="Arial Unicode MS" w:cs="Arial Unicode MS"/>
          <w:sz w:val="20"/>
          <w:lang w:eastAsia="cs-CZ"/>
        </w:rPr>
        <w:t>23</w:t>
      </w:r>
      <w:r w:rsidR="00F10A45" w:rsidRPr="00AA6722">
        <w:rPr>
          <w:rFonts w:ascii="Arial Unicode MS" w:eastAsia="Arial Unicode MS" w:hAnsi="Arial Unicode MS" w:cs="Arial Unicode MS"/>
          <w:sz w:val="20"/>
          <w:vertAlign w:val="superscript"/>
          <w:lang w:eastAsia="cs-CZ"/>
        </w:rPr>
        <w:t>rd</w:t>
      </w:r>
      <w:r w:rsidR="00F10A45" w:rsidRPr="00AA6722">
        <w:rPr>
          <w:rFonts w:ascii="Arial Unicode MS" w:eastAsia="Arial Unicode MS" w:hAnsi="Arial Unicode MS" w:cs="Arial Unicode MS"/>
          <w:sz w:val="20"/>
          <w:lang w:eastAsia="cs-CZ"/>
        </w:rPr>
        <w:t xml:space="preserve"> </w:t>
      </w:r>
      <w:r w:rsidR="00715DCD" w:rsidRPr="00AA6722">
        <w:rPr>
          <w:rFonts w:ascii="Arial Unicode MS" w:eastAsia="Arial Unicode MS" w:hAnsi="Arial Unicode MS" w:cs="Arial Unicode MS"/>
          <w:sz w:val="20"/>
          <w:lang w:eastAsia="cs-CZ"/>
        </w:rPr>
        <w:t xml:space="preserve">September </w:t>
      </w:r>
      <w:r w:rsidR="00340A77" w:rsidRPr="00AA6722">
        <w:rPr>
          <w:rFonts w:ascii="Arial Unicode MS" w:eastAsia="Arial Unicode MS" w:hAnsi="Arial Unicode MS" w:cs="Arial Unicode MS"/>
          <w:sz w:val="20"/>
          <w:lang w:eastAsia="cs-CZ"/>
        </w:rPr>
        <w:t>2005 a</w:t>
      </w:r>
      <w:r w:rsidR="00715DCD" w:rsidRPr="00AA6722">
        <w:rPr>
          <w:rFonts w:ascii="Arial Unicode MS" w:eastAsia="Arial Unicode MS" w:hAnsi="Arial Unicode MS" w:cs="Arial Unicode MS"/>
          <w:sz w:val="20"/>
          <w:lang w:eastAsia="cs-CZ"/>
        </w:rPr>
        <w:t>nd classified the Convention belong</w:t>
      </w:r>
      <w:r w:rsidR="00BF506B" w:rsidRPr="00AA6722">
        <w:rPr>
          <w:rFonts w:ascii="Arial Unicode MS" w:eastAsia="Arial Unicode MS" w:hAnsi="Arial Unicode MS" w:cs="Arial Unicode MS"/>
          <w:sz w:val="20"/>
          <w:lang w:eastAsia="cs-CZ"/>
        </w:rPr>
        <w:t>ing</w:t>
      </w:r>
      <w:r w:rsidR="00715DCD" w:rsidRPr="00AA6722">
        <w:rPr>
          <w:rFonts w:ascii="Arial Unicode MS" w:eastAsia="Arial Unicode MS" w:hAnsi="Arial Unicode MS" w:cs="Arial Unicode MS"/>
          <w:sz w:val="20"/>
          <w:lang w:eastAsia="cs-CZ"/>
        </w:rPr>
        <w:t xml:space="preserve"> to treaties with precedence over laws</w:t>
      </w:r>
      <w:r w:rsidR="00340A77" w:rsidRPr="00AA6722">
        <w:rPr>
          <w:rFonts w:ascii="Arial Unicode MS" w:eastAsia="Arial Unicode MS" w:hAnsi="Arial Unicode MS" w:cs="Arial Unicode MS"/>
          <w:sz w:val="20"/>
          <w:lang w:eastAsia="cs-CZ"/>
        </w:rPr>
        <w:t xml:space="preserve"> </w:t>
      </w:r>
      <w:r w:rsidR="00F10A45" w:rsidRPr="00AA6722">
        <w:rPr>
          <w:rFonts w:ascii="Arial Unicode MS" w:eastAsia="Arial Unicode MS" w:hAnsi="Arial Unicode MS" w:cs="Arial Unicode MS"/>
          <w:sz w:val="20"/>
          <w:lang w:eastAsia="cs-CZ"/>
        </w:rPr>
        <w:t xml:space="preserve">according </w:t>
      </w:r>
      <w:r w:rsidR="009E405B" w:rsidRPr="00AA6722">
        <w:rPr>
          <w:rFonts w:ascii="Arial Unicode MS" w:eastAsia="Arial Unicode MS" w:hAnsi="Arial Unicode MS" w:cs="Arial Unicode MS"/>
          <w:sz w:val="20"/>
          <w:lang w:eastAsia="cs-CZ"/>
        </w:rPr>
        <w:t>to</w:t>
      </w:r>
      <w:r w:rsidR="00F10A45" w:rsidRPr="00AA6722">
        <w:rPr>
          <w:rFonts w:ascii="Arial Unicode MS" w:eastAsia="Arial Unicode MS" w:hAnsi="Arial Unicode MS" w:cs="Arial Unicode MS"/>
          <w:sz w:val="20"/>
          <w:lang w:eastAsia="cs-CZ"/>
        </w:rPr>
        <w:t xml:space="preserve"> the </w:t>
      </w:r>
      <w:r w:rsidR="00DA467C" w:rsidRPr="00AA6722">
        <w:rPr>
          <w:rFonts w:ascii="Arial Unicode MS" w:eastAsia="Arial Unicode MS" w:hAnsi="Arial Unicode MS" w:cs="Arial Unicode MS"/>
          <w:sz w:val="20"/>
          <w:lang w:eastAsia="cs-CZ"/>
        </w:rPr>
        <w:t>Article</w:t>
      </w:r>
      <w:r w:rsidR="00340A77" w:rsidRPr="00AA6722">
        <w:rPr>
          <w:rFonts w:ascii="Arial Unicode MS" w:eastAsia="Arial Unicode MS" w:hAnsi="Arial Unicode MS" w:cs="Arial Unicode MS"/>
          <w:sz w:val="20"/>
          <w:lang w:eastAsia="cs-CZ"/>
        </w:rPr>
        <w:t xml:space="preserve"> 7 </w:t>
      </w:r>
      <w:r w:rsidR="00DA467C" w:rsidRPr="00AA6722">
        <w:rPr>
          <w:rFonts w:ascii="Arial Unicode MS" w:eastAsia="Arial Unicode MS" w:hAnsi="Arial Unicode MS" w:cs="Arial Unicode MS"/>
          <w:sz w:val="20"/>
          <w:lang w:eastAsia="cs-CZ"/>
        </w:rPr>
        <w:t>(</w:t>
      </w:r>
      <w:r w:rsidR="00340A77" w:rsidRPr="00AA6722">
        <w:rPr>
          <w:rFonts w:ascii="Arial Unicode MS" w:eastAsia="Arial Unicode MS" w:hAnsi="Arial Unicode MS" w:cs="Arial Unicode MS"/>
          <w:sz w:val="20"/>
          <w:lang w:eastAsia="cs-CZ"/>
        </w:rPr>
        <w:t>5</w:t>
      </w:r>
      <w:r w:rsidR="00DA467C" w:rsidRPr="00AA6722">
        <w:rPr>
          <w:rFonts w:ascii="Arial Unicode MS" w:eastAsia="Arial Unicode MS" w:hAnsi="Arial Unicode MS" w:cs="Arial Unicode MS"/>
          <w:sz w:val="20"/>
          <w:lang w:eastAsia="cs-CZ"/>
        </w:rPr>
        <w:t xml:space="preserve">) of </w:t>
      </w:r>
      <w:r w:rsidR="009E405B" w:rsidRPr="00AA6722">
        <w:rPr>
          <w:rFonts w:ascii="Arial Unicode MS" w:eastAsia="Arial Unicode MS" w:hAnsi="Arial Unicode MS" w:cs="Arial Unicode MS"/>
          <w:sz w:val="20"/>
          <w:lang w:eastAsia="cs-CZ"/>
        </w:rPr>
        <w:t xml:space="preserve">the </w:t>
      </w:r>
      <w:r w:rsidR="00DA467C" w:rsidRPr="00AA6722">
        <w:rPr>
          <w:rFonts w:ascii="Arial Unicode MS" w:eastAsia="Arial Unicode MS" w:hAnsi="Arial Unicode MS" w:cs="Arial Unicode MS"/>
          <w:sz w:val="20"/>
          <w:lang w:eastAsia="cs-CZ"/>
        </w:rPr>
        <w:t>Slovak Constitution</w:t>
      </w:r>
      <w:r w:rsidR="00340A77" w:rsidRPr="00AA6722">
        <w:rPr>
          <w:rFonts w:ascii="Arial Unicode MS" w:eastAsia="Arial Unicode MS" w:hAnsi="Arial Unicode MS" w:cs="Arial Unicode MS"/>
          <w:sz w:val="20"/>
          <w:lang w:eastAsia="cs-CZ"/>
        </w:rPr>
        <w:t xml:space="preserve">. </w:t>
      </w:r>
      <w:r w:rsidR="00DA467C" w:rsidRPr="00AA6722">
        <w:rPr>
          <w:rFonts w:ascii="Arial Unicode MS" w:eastAsia="Arial Unicode MS" w:hAnsi="Arial Unicode MS" w:cs="Arial Unicode MS"/>
          <w:sz w:val="20"/>
          <w:lang w:eastAsia="cs-CZ"/>
        </w:rPr>
        <w:t xml:space="preserve">The President of </w:t>
      </w:r>
      <w:r w:rsidR="009A420B" w:rsidRPr="00AA6722">
        <w:rPr>
          <w:rFonts w:ascii="Arial Unicode MS" w:eastAsia="Arial Unicode MS" w:hAnsi="Arial Unicode MS" w:cs="Arial Unicode MS"/>
          <w:sz w:val="20"/>
          <w:lang w:eastAsia="cs-CZ"/>
        </w:rPr>
        <w:t xml:space="preserve">the </w:t>
      </w:r>
      <w:r w:rsidR="00DA467C" w:rsidRPr="00AA6722">
        <w:rPr>
          <w:rFonts w:ascii="Arial Unicode MS" w:eastAsia="Arial Unicode MS" w:hAnsi="Arial Unicode MS" w:cs="Arial Unicode MS"/>
          <w:sz w:val="20"/>
          <w:lang w:eastAsia="cs-CZ"/>
        </w:rPr>
        <w:t>Republic ratified</w:t>
      </w:r>
      <w:r w:rsidR="00F10A45" w:rsidRPr="00AA6722">
        <w:rPr>
          <w:rFonts w:ascii="Arial Unicode MS" w:eastAsia="Arial Unicode MS" w:hAnsi="Arial Unicode MS" w:cs="Arial Unicode MS"/>
          <w:sz w:val="20"/>
          <w:lang w:eastAsia="cs-CZ"/>
        </w:rPr>
        <w:t xml:space="preserve"> it</w:t>
      </w:r>
      <w:r w:rsidR="00DA467C" w:rsidRPr="00AA6722">
        <w:rPr>
          <w:rFonts w:ascii="Arial Unicode MS" w:eastAsia="Arial Unicode MS" w:hAnsi="Arial Unicode MS" w:cs="Arial Unicode MS"/>
          <w:sz w:val="20"/>
          <w:lang w:eastAsia="cs-CZ"/>
        </w:rPr>
        <w:t xml:space="preserve"> </w:t>
      </w:r>
      <w:r w:rsidR="009E405B" w:rsidRPr="00AA6722">
        <w:rPr>
          <w:rFonts w:ascii="Arial Unicode MS" w:eastAsia="Arial Unicode MS" w:hAnsi="Arial Unicode MS" w:cs="Arial Unicode MS"/>
          <w:sz w:val="20"/>
          <w:lang w:eastAsia="cs-CZ"/>
        </w:rPr>
        <w:t>on</w:t>
      </w:r>
      <w:r w:rsidR="00DA467C" w:rsidRPr="00AA6722">
        <w:rPr>
          <w:rFonts w:ascii="Arial Unicode MS" w:eastAsia="Arial Unicode MS" w:hAnsi="Arial Unicode MS" w:cs="Arial Unicode MS"/>
          <w:sz w:val="20"/>
          <w:lang w:eastAsia="cs-CZ"/>
        </w:rPr>
        <w:t xml:space="preserve"> </w:t>
      </w:r>
      <w:r w:rsidR="00340A77" w:rsidRPr="00AA6722">
        <w:rPr>
          <w:rFonts w:ascii="Arial Unicode MS" w:eastAsia="Arial Unicode MS" w:hAnsi="Arial Unicode MS" w:cs="Arial Unicode MS"/>
          <w:sz w:val="20"/>
          <w:lang w:eastAsia="cs-CZ"/>
        </w:rPr>
        <w:t>31</w:t>
      </w:r>
      <w:r w:rsidR="00F10A45" w:rsidRPr="00AA6722">
        <w:rPr>
          <w:rFonts w:ascii="Arial Unicode MS" w:eastAsia="Arial Unicode MS" w:hAnsi="Arial Unicode MS" w:cs="Arial Unicode MS"/>
          <w:sz w:val="20"/>
          <w:vertAlign w:val="superscript"/>
          <w:lang w:eastAsia="cs-CZ"/>
        </w:rPr>
        <w:t>st</w:t>
      </w:r>
      <w:r w:rsidR="00F10A45" w:rsidRPr="00AA6722">
        <w:rPr>
          <w:rFonts w:ascii="Arial Unicode MS" w:eastAsia="Arial Unicode MS" w:hAnsi="Arial Unicode MS" w:cs="Arial Unicode MS"/>
          <w:sz w:val="20"/>
          <w:lang w:eastAsia="cs-CZ"/>
        </w:rPr>
        <w:t xml:space="preserve"> </w:t>
      </w:r>
      <w:r w:rsidR="00DA467C" w:rsidRPr="00AA6722">
        <w:rPr>
          <w:rFonts w:ascii="Arial Unicode MS" w:eastAsia="Arial Unicode MS" w:hAnsi="Arial Unicode MS" w:cs="Arial Unicode MS"/>
          <w:sz w:val="20"/>
          <w:lang w:eastAsia="cs-CZ"/>
        </w:rPr>
        <w:t>Oc</w:t>
      </w:r>
      <w:r w:rsidR="00340A77" w:rsidRPr="00AA6722">
        <w:rPr>
          <w:rFonts w:ascii="Arial Unicode MS" w:eastAsia="Arial Unicode MS" w:hAnsi="Arial Unicode MS" w:cs="Arial Unicode MS"/>
          <w:sz w:val="20"/>
          <w:lang w:eastAsia="cs-CZ"/>
        </w:rPr>
        <w:t>t</w:t>
      </w:r>
      <w:r w:rsidR="00DA467C" w:rsidRPr="00AA6722">
        <w:rPr>
          <w:rFonts w:ascii="Arial Unicode MS" w:eastAsia="Arial Unicode MS" w:hAnsi="Arial Unicode MS" w:cs="Arial Unicode MS"/>
          <w:sz w:val="20"/>
          <w:lang w:eastAsia="cs-CZ"/>
        </w:rPr>
        <w:t>o</w:t>
      </w:r>
      <w:r w:rsidR="00340A77" w:rsidRPr="00AA6722">
        <w:rPr>
          <w:rFonts w:ascii="Arial Unicode MS" w:eastAsia="Arial Unicode MS" w:hAnsi="Arial Unicode MS" w:cs="Arial Unicode MS"/>
          <w:sz w:val="20"/>
          <w:lang w:eastAsia="cs-CZ"/>
        </w:rPr>
        <w:t>b</w:t>
      </w:r>
      <w:r w:rsidR="00DA467C" w:rsidRPr="00AA6722">
        <w:rPr>
          <w:rFonts w:ascii="Arial Unicode MS" w:eastAsia="Arial Unicode MS" w:hAnsi="Arial Unicode MS" w:cs="Arial Unicode MS"/>
          <w:sz w:val="20"/>
          <w:lang w:eastAsia="cs-CZ"/>
        </w:rPr>
        <w:t>e</w:t>
      </w:r>
      <w:r w:rsidR="00340A77" w:rsidRPr="00AA6722">
        <w:rPr>
          <w:rFonts w:ascii="Arial Unicode MS" w:eastAsia="Arial Unicode MS" w:hAnsi="Arial Unicode MS" w:cs="Arial Unicode MS"/>
          <w:sz w:val="20"/>
          <w:lang w:eastAsia="cs-CZ"/>
        </w:rPr>
        <w:t xml:space="preserve">r 2005. </w:t>
      </w:r>
      <w:r w:rsidR="00DA467C" w:rsidRPr="00AA6722">
        <w:rPr>
          <w:rFonts w:ascii="Arial Unicode MS" w:eastAsia="Arial Unicode MS" w:hAnsi="Arial Unicode MS" w:cs="Arial Unicode MS"/>
          <w:sz w:val="20"/>
          <w:lang w:eastAsia="cs-CZ"/>
        </w:rPr>
        <w:t xml:space="preserve">The </w:t>
      </w:r>
      <w:r w:rsidR="00F10A45" w:rsidRPr="00AA6722">
        <w:rPr>
          <w:rFonts w:ascii="Arial Unicode MS" w:eastAsia="Arial Unicode MS" w:hAnsi="Arial Unicode MS" w:cs="Arial Unicode MS"/>
          <w:sz w:val="20"/>
          <w:lang w:eastAsia="cs-CZ"/>
        </w:rPr>
        <w:t xml:space="preserve">Slovak </w:t>
      </w:r>
      <w:r w:rsidR="00DA467C" w:rsidRPr="00AA6722">
        <w:rPr>
          <w:rFonts w:ascii="Arial Unicode MS" w:eastAsia="Arial Unicode MS" w:hAnsi="Arial Unicode MS" w:cs="Arial Unicode MS"/>
          <w:sz w:val="20"/>
          <w:lang w:eastAsia="cs-CZ"/>
        </w:rPr>
        <w:t xml:space="preserve">ratification document </w:t>
      </w:r>
      <w:r w:rsidR="00F10A45" w:rsidRPr="00AA6722">
        <w:rPr>
          <w:rFonts w:ascii="Arial Unicode MS" w:eastAsia="Arial Unicode MS" w:hAnsi="Arial Unicode MS" w:cs="Arial Unicode MS"/>
          <w:sz w:val="20"/>
          <w:lang w:eastAsia="cs-CZ"/>
        </w:rPr>
        <w:t xml:space="preserve">was given to the deposit of the Secretary </w:t>
      </w:r>
      <w:r w:rsidR="003421E4" w:rsidRPr="00AA6722">
        <w:rPr>
          <w:rFonts w:ascii="Arial Unicode MS" w:eastAsia="Arial Unicode MS" w:hAnsi="Arial Unicode MS" w:cs="Arial Unicode MS"/>
          <w:sz w:val="20"/>
          <w:lang w:eastAsia="cs-CZ"/>
        </w:rPr>
        <w:t>–</w:t>
      </w:r>
      <w:r w:rsidR="00F10A45" w:rsidRPr="00AA6722">
        <w:rPr>
          <w:rFonts w:ascii="Arial Unicode MS" w:eastAsia="Arial Unicode MS" w:hAnsi="Arial Unicode MS" w:cs="Arial Unicode MS"/>
          <w:sz w:val="20"/>
          <w:lang w:eastAsia="cs-CZ"/>
        </w:rPr>
        <w:t xml:space="preserve"> General</w:t>
      </w:r>
      <w:r w:rsidR="003421E4" w:rsidRPr="00AA6722">
        <w:rPr>
          <w:rFonts w:ascii="Arial Unicode MS" w:eastAsia="Arial Unicode MS" w:hAnsi="Arial Unicode MS" w:cs="Arial Unicode MS"/>
          <w:sz w:val="20"/>
          <w:lang w:eastAsia="cs-CZ"/>
        </w:rPr>
        <w:t xml:space="preserve"> of the United Nations</w:t>
      </w:r>
      <w:r w:rsidR="00F10A45" w:rsidRPr="00AA6722">
        <w:rPr>
          <w:rFonts w:ascii="Arial Unicode MS" w:eastAsia="Arial Unicode MS" w:hAnsi="Arial Unicode MS" w:cs="Arial Unicode MS"/>
          <w:sz w:val="20"/>
          <w:lang w:eastAsia="cs-CZ"/>
        </w:rPr>
        <w:t xml:space="preserve"> </w:t>
      </w:r>
      <w:r w:rsidR="003421E4" w:rsidRPr="00AA6722">
        <w:rPr>
          <w:rFonts w:ascii="Arial Unicode MS" w:eastAsia="Arial Unicode MS" w:hAnsi="Arial Unicode MS" w:cs="Arial Unicode MS"/>
          <w:sz w:val="20"/>
          <w:lang w:eastAsia="cs-CZ"/>
        </w:rPr>
        <w:t>on</w:t>
      </w:r>
      <w:r w:rsidR="00F10A45" w:rsidRPr="00AA6722">
        <w:rPr>
          <w:rFonts w:ascii="Arial Unicode MS" w:eastAsia="Arial Unicode MS" w:hAnsi="Arial Unicode MS" w:cs="Arial Unicode MS"/>
          <w:sz w:val="20"/>
          <w:lang w:eastAsia="cs-CZ"/>
        </w:rPr>
        <w:t xml:space="preserve"> </w:t>
      </w:r>
      <w:r w:rsidR="00340A77" w:rsidRPr="00AA6722">
        <w:rPr>
          <w:rFonts w:ascii="Arial Unicode MS" w:eastAsia="Arial Unicode MS" w:hAnsi="Arial Unicode MS" w:cs="Arial Unicode MS"/>
          <w:sz w:val="20"/>
          <w:lang w:eastAsia="cs-CZ"/>
        </w:rPr>
        <w:t>5</w:t>
      </w:r>
      <w:r w:rsidR="00F10A45" w:rsidRPr="00AA6722">
        <w:rPr>
          <w:rFonts w:ascii="Arial Unicode MS" w:eastAsia="Arial Unicode MS" w:hAnsi="Arial Unicode MS" w:cs="Arial Unicode MS"/>
          <w:sz w:val="20"/>
          <w:vertAlign w:val="superscript"/>
          <w:lang w:eastAsia="cs-CZ"/>
        </w:rPr>
        <w:t>th</w:t>
      </w:r>
      <w:r w:rsidR="00F10A45" w:rsidRPr="00AA6722">
        <w:rPr>
          <w:rFonts w:ascii="Arial Unicode MS" w:eastAsia="Arial Unicode MS" w:hAnsi="Arial Unicode MS" w:cs="Arial Unicode MS"/>
          <w:sz w:val="20"/>
          <w:lang w:eastAsia="cs-CZ"/>
        </w:rPr>
        <w:t xml:space="preserve"> D</w:t>
      </w:r>
      <w:r w:rsidR="00340A77" w:rsidRPr="00AA6722">
        <w:rPr>
          <w:rFonts w:ascii="Arial Unicode MS" w:eastAsia="Arial Unicode MS" w:hAnsi="Arial Unicode MS" w:cs="Arial Unicode MS"/>
          <w:sz w:val="20"/>
          <w:lang w:eastAsia="cs-CZ"/>
        </w:rPr>
        <w:t>ecemb</w:t>
      </w:r>
      <w:r w:rsidR="00F10A45" w:rsidRPr="00AA6722">
        <w:rPr>
          <w:rFonts w:ascii="Arial Unicode MS" w:eastAsia="Arial Unicode MS" w:hAnsi="Arial Unicode MS" w:cs="Arial Unicode MS"/>
          <w:sz w:val="20"/>
          <w:lang w:eastAsia="cs-CZ"/>
        </w:rPr>
        <w:t>e</w:t>
      </w:r>
      <w:r w:rsidR="00340A77" w:rsidRPr="00AA6722">
        <w:rPr>
          <w:rFonts w:ascii="Arial Unicode MS" w:eastAsia="Arial Unicode MS" w:hAnsi="Arial Unicode MS" w:cs="Arial Unicode MS"/>
          <w:sz w:val="20"/>
          <w:lang w:eastAsia="cs-CZ"/>
        </w:rPr>
        <w:t>r 2005.</w:t>
      </w:r>
      <w:r w:rsidR="003421E4" w:rsidRPr="00AA6722">
        <w:rPr>
          <w:rFonts w:ascii="Arial Unicode MS" w:eastAsia="Arial Unicode MS" w:hAnsi="Arial Unicode MS" w:cs="Arial Unicode MS"/>
          <w:sz w:val="20"/>
          <w:lang w:eastAsia="cs-CZ"/>
        </w:rPr>
        <w:t xml:space="preserve"> </w:t>
      </w:r>
      <w:r w:rsidR="00BF506B" w:rsidRPr="00AA6722">
        <w:rPr>
          <w:rFonts w:ascii="Arial Unicode MS" w:eastAsia="Arial Unicode MS" w:hAnsi="Arial Unicode MS" w:cs="Arial Unicode MS"/>
          <w:sz w:val="20"/>
          <w:lang w:eastAsia="cs-CZ"/>
        </w:rPr>
        <w:t xml:space="preserve">In </w:t>
      </w:r>
      <w:r w:rsidR="003421E4" w:rsidRPr="00AA6722">
        <w:rPr>
          <w:rFonts w:ascii="Arial Unicode MS" w:eastAsia="Arial Unicode MS" w:hAnsi="Arial Unicode MS" w:cs="Arial Unicode MS"/>
          <w:sz w:val="20"/>
          <w:lang w:eastAsia="cs-CZ"/>
        </w:rPr>
        <w:t xml:space="preserve">Slovak Republic this Convention entered into force </w:t>
      </w:r>
      <w:r w:rsidR="00BF506B" w:rsidRPr="00AA6722">
        <w:rPr>
          <w:rFonts w:ascii="Arial Unicode MS" w:eastAsia="Arial Unicode MS" w:hAnsi="Arial Unicode MS" w:cs="Arial Unicode MS"/>
          <w:sz w:val="20"/>
          <w:lang w:eastAsia="cs-CZ"/>
        </w:rPr>
        <w:t xml:space="preserve">in </w:t>
      </w:r>
      <w:r w:rsidR="003421E4" w:rsidRPr="00AA6722">
        <w:rPr>
          <w:rFonts w:ascii="Arial Unicode MS" w:eastAsia="Arial Unicode MS" w:hAnsi="Arial Unicode MS" w:cs="Arial Unicode MS"/>
          <w:sz w:val="20"/>
          <w:lang w:eastAsia="cs-CZ"/>
        </w:rPr>
        <w:t>accord</w:t>
      </w:r>
      <w:r w:rsidR="00BF506B" w:rsidRPr="00AA6722">
        <w:rPr>
          <w:rFonts w:ascii="Arial Unicode MS" w:eastAsia="Arial Unicode MS" w:hAnsi="Arial Unicode MS" w:cs="Arial Unicode MS"/>
          <w:sz w:val="20"/>
          <w:lang w:eastAsia="cs-CZ"/>
        </w:rPr>
        <w:t xml:space="preserve">ance </w:t>
      </w:r>
      <w:r w:rsidR="003421E4" w:rsidRPr="00AA6722">
        <w:rPr>
          <w:rFonts w:ascii="Arial Unicode MS" w:eastAsia="Arial Unicode MS" w:hAnsi="Arial Unicode MS" w:cs="Arial Unicode MS"/>
          <w:sz w:val="20"/>
          <w:lang w:eastAsia="cs-CZ"/>
        </w:rPr>
        <w:t xml:space="preserve">with the Article 20 (3) of the Convention on </w:t>
      </w:r>
      <w:r w:rsidR="00340A77" w:rsidRPr="00AA6722">
        <w:rPr>
          <w:rFonts w:ascii="Arial Unicode MS" w:eastAsia="Arial Unicode MS" w:hAnsi="Arial Unicode MS" w:cs="Arial Unicode MS"/>
          <w:sz w:val="20"/>
          <w:lang w:eastAsia="cs-CZ"/>
        </w:rPr>
        <w:t>5</w:t>
      </w:r>
      <w:r w:rsidR="003421E4" w:rsidRPr="00AA6722">
        <w:rPr>
          <w:rFonts w:ascii="Arial Unicode MS" w:eastAsia="Arial Unicode MS" w:hAnsi="Arial Unicode MS" w:cs="Arial Unicode MS"/>
          <w:sz w:val="20"/>
          <w:vertAlign w:val="superscript"/>
          <w:lang w:eastAsia="cs-CZ"/>
        </w:rPr>
        <w:t>th</w:t>
      </w:r>
      <w:r w:rsidR="003421E4" w:rsidRPr="00AA6722">
        <w:rPr>
          <w:rFonts w:ascii="Arial Unicode MS" w:eastAsia="Arial Unicode MS" w:hAnsi="Arial Unicode MS" w:cs="Arial Unicode MS"/>
          <w:sz w:val="20"/>
          <w:lang w:eastAsia="cs-CZ"/>
        </w:rPr>
        <w:t xml:space="preserve"> M</w:t>
      </w:r>
      <w:r w:rsidR="00340A77" w:rsidRPr="00AA6722">
        <w:rPr>
          <w:rFonts w:ascii="Arial Unicode MS" w:eastAsia="Arial Unicode MS" w:hAnsi="Arial Unicode MS" w:cs="Arial Unicode MS"/>
          <w:sz w:val="20"/>
          <w:lang w:eastAsia="cs-CZ"/>
        </w:rPr>
        <w:t>arc</w:t>
      </w:r>
      <w:r w:rsidR="003421E4" w:rsidRPr="00AA6722">
        <w:rPr>
          <w:rFonts w:ascii="Arial Unicode MS" w:eastAsia="Arial Unicode MS" w:hAnsi="Arial Unicode MS" w:cs="Arial Unicode MS"/>
          <w:sz w:val="20"/>
          <w:lang w:eastAsia="cs-CZ"/>
        </w:rPr>
        <w:t>h</w:t>
      </w:r>
      <w:r w:rsidR="00340A77" w:rsidRPr="00AA6722">
        <w:rPr>
          <w:rFonts w:ascii="Arial Unicode MS" w:eastAsia="Arial Unicode MS" w:hAnsi="Arial Unicode MS" w:cs="Arial Unicode MS"/>
          <w:sz w:val="20"/>
          <w:lang w:eastAsia="cs-CZ"/>
        </w:rPr>
        <w:t xml:space="preserve"> 2006</w:t>
      </w:r>
      <w:r w:rsidR="003421E4" w:rsidRPr="00AA6722">
        <w:rPr>
          <w:rFonts w:ascii="Arial Unicode MS" w:eastAsia="Arial Unicode MS" w:hAnsi="Arial Unicode MS" w:cs="Arial Unicode MS"/>
          <w:sz w:val="20"/>
          <w:lang w:eastAsia="cs-CZ"/>
        </w:rPr>
        <w:t xml:space="preserve">. All text of the Aarhus Convention was published in the Slovak legal gazette No. </w:t>
      </w:r>
      <w:r w:rsidR="004866FB" w:rsidRPr="00AA6722">
        <w:rPr>
          <w:rFonts w:ascii="Arial Unicode MS" w:eastAsia="Arial Unicode MS" w:hAnsi="Arial Unicode MS" w:cs="Arial Unicode MS"/>
          <w:sz w:val="20"/>
          <w:lang w:eastAsia="cs-CZ"/>
        </w:rPr>
        <w:t>43/2006.</w:t>
      </w:r>
      <w:r w:rsidR="009E405B" w:rsidRPr="00AA6722">
        <w:rPr>
          <w:rFonts w:ascii="Arial Unicode MS" w:eastAsia="Arial Unicode MS" w:hAnsi="Arial Unicode MS" w:cs="Arial Unicode MS"/>
          <w:sz w:val="20"/>
          <w:lang w:eastAsia="cs-CZ"/>
        </w:rPr>
        <w:t xml:space="preserve"> </w:t>
      </w:r>
      <w:r w:rsidR="000D6920" w:rsidRPr="00AA6722">
        <w:rPr>
          <w:rFonts w:ascii="Arial Unicode MS" w:eastAsia="Arial Unicode MS" w:hAnsi="Arial Unicode MS" w:cs="Arial Unicode MS"/>
          <w:sz w:val="20"/>
          <w:lang w:eastAsia="cs-CZ"/>
        </w:rPr>
        <w:t>From the Slovak perspective i</w:t>
      </w:r>
      <w:r w:rsidR="009E405B" w:rsidRPr="00AA6722">
        <w:rPr>
          <w:rFonts w:ascii="Arial Unicode MS" w:eastAsia="Arial Unicode MS" w:hAnsi="Arial Unicode MS" w:cs="Arial Unicode MS"/>
          <w:sz w:val="20"/>
          <w:lang w:eastAsia="cs-CZ"/>
        </w:rPr>
        <w:t xml:space="preserve">t is </w:t>
      </w:r>
      <w:r w:rsidR="00BF506B" w:rsidRPr="00AA6722">
        <w:rPr>
          <w:rFonts w:ascii="Arial Unicode MS" w:eastAsia="Arial Unicode MS" w:hAnsi="Arial Unicode MS" w:cs="Arial Unicode MS"/>
          <w:sz w:val="20"/>
          <w:lang w:eastAsia="cs-CZ"/>
        </w:rPr>
        <w:t>cle</w:t>
      </w:r>
      <w:r w:rsidR="009E405B" w:rsidRPr="00AA6722">
        <w:rPr>
          <w:rFonts w:ascii="Arial Unicode MS" w:eastAsia="Arial Unicode MS" w:hAnsi="Arial Unicode MS" w:cs="Arial Unicode MS"/>
          <w:sz w:val="20"/>
          <w:lang w:eastAsia="cs-CZ"/>
        </w:rPr>
        <w:t>ar</w:t>
      </w:r>
      <w:r w:rsidR="001D6EC5" w:rsidRPr="00AA6722">
        <w:rPr>
          <w:rFonts w:ascii="Arial Unicode MS" w:eastAsia="Arial Unicode MS" w:hAnsi="Arial Unicode MS" w:cs="Arial Unicode MS"/>
          <w:sz w:val="20"/>
          <w:lang w:eastAsia="cs-CZ"/>
        </w:rPr>
        <w:t>, especially</w:t>
      </w:r>
      <w:r w:rsidR="009E405B" w:rsidRPr="00AA6722">
        <w:rPr>
          <w:rFonts w:ascii="Arial Unicode MS" w:eastAsia="Arial Unicode MS" w:hAnsi="Arial Unicode MS" w:cs="Arial Unicode MS"/>
          <w:sz w:val="20"/>
          <w:lang w:eastAsia="cs-CZ"/>
        </w:rPr>
        <w:t xml:space="preserve"> </w:t>
      </w:r>
      <w:r w:rsidR="008E77E9" w:rsidRPr="00AA6722">
        <w:rPr>
          <w:rFonts w:ascii="Arial Unicode MS" w:eastAsia="Arial Unicode MS" w:hAnsi="Arial Unicode MS" w:cs="Arial Unicode MS"/>
          <w:sz w:val="20"/>
          <w:lang w:eastAsia="cs-CZ"/>
        </w:rPr>
        <w:t xml:space="preserve">considering </w:t>
      </w:r>
      <w:r w:rsidR="009E405B" w:rsidRPr="00AA6722">
        <w:rPr>
          <w:rFonts w:ascii="Arial Unicode MS" w:eastAsia="Arial Unicode MS" w:hAnsi="Arial Unicode MS" w:cs="Arial Unicode MS"/>
          <w:sz w:val="20"/>
          <w:lang w:eastAsia="cs-CZ"/>
        </w:rPr>
        <w:t xml:space="preserve">the </w:t>
      </w:r>
      <w:r w:rsidR="004866FB" w:rsidRPr="00AA6722">
        <w:rPr>
          <w:rFonts w:ascii="Arial Unicode MS" w:eastAsia="Arial Unicode MS" w:hAnsi="Arial Unicode MS" w:cs="Arial Unicode MS"/>
          <w:sz w:val="20"/>
          <w:lang w:eastAsia="cs-CZ"/>
        </w:rPr>
        <w:t xml:space="preserve">above mentioned facts that the Aarhus Convention belongs to the </w:t>
      </w:r>
      <w:r w:rsidR="004866FB" w:rsidRPr="00AA6722">
        <w:rPr>
          <w:rFonts w:ascii="Arial Unicode MS" w:eastAsia="Arial Unicode MS" w:hAnsi="Arial Unicode MS" w:cs="Arial Unicode MS"/>
          <w:sz w:val="20"/>
          <w:lang w:eastAsia="cs-CZ"/>
        </w:rPr>
        <w:lastRenderedPageBreak/>
        <w:t xml:space="preserve">first mentioned group of international treaties and is therefore </w:t>
      </w:r>
      <w:r w:rsidR="008E77E9" w:rsidRPr="00AA6722">
        <w:rPr>
          <w:rFonts w:ascii="Arial Unicode MS" w:eastAsia="Arial Unicode MS" w:hAnsi="Arial Unicode MS" w:cs="Arial Unicode MS"/>
          <w:sz w:val="20"/>
          <w:lang w:eastAsia="cs-CZ"/>
        </w:rPr>
        <w:t xml:space="preserve">a </w:t>
      </w:r>
      <w:r w:rsidR="004866FB" w:rsidRPr="00AA6722">
        <w:rPr>
          <w:rFonts w:ascii="Arial Unicode MS" w:eastAsia="Arial Unicode MS" w:hAnsi="Arial Unicode MS" w:cs="Arial Unicode MS"/>
          <w:sz w:val="20"/>
          <w:lang w:eastAsia="cs-CZ"/>
        </w:rPr>
        <w:t>bound</w:t>
      </w:r>
      <w:r w:rsidR="008E77E9" w:rsidRPr="00AA6722">
        <w:rPr>
          <w:rFonts w:ascii="Arial Unicode MS" w:eastAsia="Arial Unicode MS" w:hAnsi="Arial Unicode MS" w:cs="Arial Unicode MS"/>
          <w:sz w:val="20"/>
          <w:lang w:eastAsia="cs-CZ"/>
        </w:rPr>
        <w:t>ing</w:t>
      </w:r>
      <w:r w:rsidR="004866FB" w:rsidRPr="00AA6722">
        <w:rPr>
          <w:rFonts w:ascii="Arial Unicode MS" w:eastAsia="Arial Unicode MS" w:hAnsi="Arial Unicode MS" w:cs="Arial Unicode MS"/>
          <w:sz w:val="20"/>
          <w:lang w:eastAsia="cs-CZ"/>
        </w:rPr>
        <w:t xml:space="preserve"> legal </w:t>
      </w:r>
      <w:r w:rsidR="008E77E9" w:rsidRPr="00AA6722">
        <w:rPr>
          <w:rFonts w:ascii="Arial Unicode MS" w:eastAsia="Arial Unicode MS" w:hAnsi="Arial Unicode MS" w:cs="Arial Unicode MS"/>
          <w:sz w:val="20"/>
          <w:lang w:eastAsia="cs-CZ"/>
        </w:rPr>
        <w:t>accord</w:t>
      </w:r>
      <w:r w:rsidR="004866FB" w:rsidRPr="00AA6722">
        <w:rPr>
          <w:rFonts w:ascii="Arial Unicode MS" w:eastAsia="Arial Unicode MS" w:hAnsi="Arial Unicode MS" w:cs="Arial Unicode MS"/>
          <w:sz w:val="20"/>
          <w:lang w:eastAsia="cs-CZ"/>
        </w:rPr>
        <w:t xml:space="preserve"> for Slovak judges.</w:t>
      </w:r>
    </w:p>
    <w:p w:rsidR="004F17F1" w:rsidRPr="00AA6722" w:rsidRDefault="00AB0135" w:rsidP="003421E4">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Apparently the Slovak Parliament has </w:t>
      </w:r>
      <w:r w:rsidR="003A576E" w:rsidRPr="00AA6722">
        <w:rPr>
          <w:rFonts w:ascii="Arial Unicode MS" w:eastAsia="Arial Unicode MS" w:hAnsi="Arial Unicode MS" w:cs="Arial Unicode MS"/>
          <w:sz w:val="20"/>
          <w:lang w:eastAsia="cs-CZ"/>
        </w:rPr>
        <w:t xml:space="preserve">yet </w:t>
      </w:r>
      <w:r w:rsidRPr="00AA6722">
        <w:rPr>
          <w:rFonts w:ascii="Arial Unicode MS" w:eastAsia="Arial Unicode MS" w:hAnsi="Arial Unicode MS" w:cs="Arial Unicode MS"/>
          <w:sz w:val="20"/>
          <w:lang w:eastAsia="cs-CZ"/>
        </w:rPr>
        <w:t>enacted no legislative</w:t>
      </w:r>
      <w:r w:rsidR="003A576E" w:rsidRPr="00AA6722">
        <w:rPr>
          <w:rFonts w:ascii="Arial Unicode MS" w:eastAsia="Arial Unicode MS" w:hAnsi="Arial Unicode MS" w:cs="Arial Unicode MS"/>
          <w:sz w:val="20"/>
          <w:lang w:eastAsia="cs-CZ"/>
        </w:rPr>
        <w:t>ly</w:t>
      </w:r>
      <w:r w:rsidRPr="00AA6722">
        <w:rPr>
          <w:rFonts w:ascii="Arial Unicode MS" w:eastAsia="Arial Unicode MS" w:hAnsi="Arial Unicode MS" w:cs="Arial Unicode MS"/>
          <w:sz w:val="20"/>
          <w:lang w:eastAsia="cs-CZ"/>
        </w:rPr>
        <w:t xml:space="preserve"> binding measures to implement </w:t>
      </w:r>
      <w:r w:rsidR="003A576E"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Aarhus Convention conditional rights e.g. in Article 9</w:t>
      </w:r>
      <w:r w:rsidR="003A576E" w:rsidRPr="00AA6722">
        <w:rPr>
          <w:rFonts w:ascii="Arial Unicode MS" w:eastAsia="Arial Unicode MS" w:hAnsi="Arial Unicode MS" w:cs="Arial Unicode MS"/>
          <w:sz w:val="20"/>
          <w:lang w:eastAsia="cs-CZ"/>
        </w:rPr>
        <w:t>,</w:t>
      </w:r>
      <w:r w:rsidRPr="00AA6722">
        <w:rPr>
          <w:rFonts w:ascii="Arial Unicode MS" w:eastAsia="Arial Unicode MS" w:hAnsi="Arial Unicode MS" w:cs="Arial Unicode MS"/>
          <w:sz w:val="20"/>
          <w:lang w:eastAsia="cs-CZ"/>
        </w:rPr>
        <w:t xml:space="preserve"> paragraph</w:t>
      </w:r>
      <w:r w:rsidR="003A576E" w:rsidRPr="00AA6722">
        <w:rPr>
          <w:rFonts w:ascii="Arial Unicode MS" w:eastAsia="Arial Unicode MS" w:hAnsi="Arial Unicode MS" w:cs="Arial Unicode MS"/>
          <w:sz w:val="20"/>
          <w:lang w:eastAsia="cs-CZ"/>
        </w:rPr>
        <w:t xml:space="preserve"> 3</w:t>
      </w:r>
      <w:r w:rsidRPr="00AA6722">
        <w:rPr>
          <w:rFonts w:ascii="Arial Unicode MS" w:eastAsia="Arial Unicode MS" w:hAnsi="Arial Unicode MS" w:cs="Arial Unicode MS"/>
          <w:sz w:val="20"/>
          <w:lang w:eastAsia="cs-CZ"/>
        </w:rPr>
        <w:t xml:space="preserve">. </w:t>
      </w:r>
      <w:r w:rsidR="001274D3" w:rsidRPr="00AA6722">
        <w:rPr>
          <w:rFonts w:ascii="Arial Unicode MS" w:eastAsia="Arial Unicode MS" w:hAnsi="Arial Unicode MS" w:cs="Arial Unicode MS"/>
          <w:sz w:val="20"/>
          <w:lang w:eastAsia="cs-CZ"/>
        </w:rPr>
        <w:t>Th</w:t>
      </w:r>
      <w:r w:rsidRPr="00AA6722">
        <w:rPr>
          <w:rFonts w:ascii="Arial Unicode MS" w:eastAsia="Arial Unicode MS" w:hAnsi="Arial Unicode MS" w:cs="Arial Unicode MS"/>
          <w:sz w:val="20"/>
          <w:lang w:eastAsia="cs-CZ"/>
        </w:rPr>
        <w:t>e</w:t>
      </w:r>
      <w:r w:rsidR="001274D3" w:rsidRPr="00AA6722">
        <w:rPr>
          <w:rFonts w:ascii="Arial Unicode MS" w:eastAsia="Arial Unicode MS" w:hAnsi="Arial Unicode MS" w:cs="Arial Unicode MS"/>
          <w:sz w:val="20"/>
          <w:lang w:eastAsia="cs-CZ"/>
        </w:rPr>
        <w:t>refore, a</w:t>
      </w:r>
      <w:r w:rsidRPr="00AA6722">
        <w:rPr>
          <w:rFonts w:ascii="Arial Unicode MS" w:eastAsia="Arial Unicode MS" w:hAnsi="Arial Unicode MS" w:cs="Arial Unicode MS"/>
          <w:sz w:val="20"/>
          <w:lang w:eastAsia="cs-CZ"/>
        </w:rPr>
        <w:t xml:space="preserve"> v</w:t>
      </w:r>
      <w:r w:rsidR="004F17F1" w:rsidRPr="00AA6722">
        <w:rPr>
          <w:rFonts w:ascii="Arial Unicode MS" w:eastAsia="Arial Unicode MS" w:hAnsi="Arial Unicode MS" w:cs="Arial Unicode MS"/>
          <w:sz w:val="20"/>
          <w:lang w:eastAsia="cs-CZ"/>
        </w:rPr>
        <w:t>ery useful question is</w:t>
      </w:r>
      <w:r w:rsidR="001274D3" w:rsidRPr="00AA6722">
        <w:rPr>
          <w:rFonts w:ascii="Arial Unicode MS" w:eastAsia="Arial Unicode MS" w:hAnsi="Arial Unicode MS" w:cs="Arial Unicode MS"/>
          <w:sz w:val="20"/>
          <w:lang w:eastAsia="cs-CZ"/>
        </w:rPr>
        <w:t>:</w:t>
      </w:r>
      <w:r w:rsidR="004F17F1" w:rsidRPr="00AA6722">
        <w:rPr>
          <w:rFonts w:ascii="Arial Unicode MS" w:eastAsia="Arial Unicode MS" w:hAnsi="Arial Unicode MS" w:cs="Arial Unicode MS"/>
          <w:sz w:val="20"/>
          <w:lang w:eastAsia="cs-CZ"/>
        </w:rPr>
        <w:t xml:space="preserve"> </w:t>
      </w:r>
      <w:r w:rsidR="001274D3" w:rsidRPr="00AA6722">
        <w:rPr>
          <w:rFonts w:ascii="Arial Unicode MS" w:eastAsia="Arial Unicode MS" w:hAnsi="Arial Unicode MS" w:cs="Arial Unicode MS"/>
          <w:sz w:val="20"/>
          <w:lang w:eastAsia="cs-CZ"/>
        </w:rPr>
        <w:t>H</w:t>
      </w:r>
      <w:r w:rsidR="004F17F1" w:rsidRPr="00AA6722">
        <w:rPr>
          <w:rFonts w:ascii="Arial Unicode MS" w:eastAsia="Arial Unicode MS" w:hAnsi="Arial Unicode MS" w:cs="Arial Unicode MS"/>
          <w:sz w:val="20"/>
          <w:lang w:eastAsia="cs-CZ"/>
        </w:rPr>
        <w:t xml:space="preserve">ow to interpret some international treaties if </w:t>
      </w:r>
      <w:r w:rsidR="001274D3" w:rsidRPr="00AA6722">
        <w:rPr>
          <w:rFonts w:ascii="Arial Unicode MS" w:eastAsia="Arial Unicode MS" w:hAnsi="Arial Unicode MS" w:cs="Arial Unicode MS"/>
          <w:sz w:val="20"/>
          <w:lang w:eastAsia="cs-CZ"/>
        </w:rPr>
        <w:t xml:space="preserve">a </w:t>
      </w:r>
      <w:r w:rsidR="004F17F1" w:rsidRPr="00AA6722">
        <w:rPr>
          <w:rFonts w:ascii="Arial Unicode MS" w:eastAsia="Arial Unicode MS" w:hAnsi="Arial Unicode MS" w:cs="Arial Unicode MS"/>
          <w:sz w:val="20"/>
          <w:lang w:eastAsia="cs-CZ"/>
        </w:rPr>
        <w:t xml:space="preserve">Member state as a party of these treaties failed to adopt subsequent law. During an international judicial conference held in Turkey in May 2015 </w:t>
      </w:r>
      <w:r w:rsidR="004F17F1" w:rsidRPr="00AA6722">
        <w:rPr>
          <w:rStyle w:val="FootnoteReference"/>
          <w:rFonts w:ascii="Arial Unicode MS" w:eastAsia="Arial Unicode MS" w:hAnsi="Arial Unicode MS" w:cs="Arial Unicode MS"/>
          <w:sz w:val="20"/>
          <w:lang w:eastAsia="cs-CZ"/>
        </w:rPr>
        <w:footnoteReference w:id="19"/>
      </w:r>
      <w:r w:rsidR="004F17F1" w:rsidRPr="00AA6722">
        <w:rPr>
          <w:rFonts w:ascii="Arial Unicode MS" w:eastAsia="Arial Unicode MS" w:hAnsi="Arial Unicode MS" w:cs="Arial Unicode MS"/>
          <w:sz w:val="20"/>
          <w:lang w:eastAsia="cs-CZ"/>
        </w:rPr>
        <w:t xml:space="preserve"> participants solved that question</w:t>
      </w:r>
      <w:r w:rsidR="0058706F" w:rsidRPr="00AA6722">
        <w:rPr>
          <w:rFonts w:ascii="Arial Unicode MS" w:eastAsia="Arial Unicode MS" w:hAnsi="Arial Unicode MS" w:cs="Arial Unicode MS"/>
          <w:sz w:val="20"/>
          <w:lang w:eastAsia="cs-CZ"/>
        </w:rPr>
        <w:t xml:space="preserve"> without </w:t>
      </w:r>
      <w:r w:rsidR="003A576E" w:rsidRPr="00AA6722">
        <w:rPr>
          <w:rFonts w:ascii="Arial Unicode MS" w:eastAsia="Arial Unicode MS" w:hAnsi="Arial Unicode MS" w:cs="Arial Unicode MS"/>
          <w:sz w:val="20"/>
          <w:lang w:eastAsia="cs-CZ"/>
        </w:rPr>
        <w:t xml:space="preserve">a </w:t>
      </w:r>
      <w:r w:rsidR="0058706F" w:rsidRPr="00AA6722">
        <w:rPr>
          <w:rFonts w:ascii="Arial Unicode MS" w:eastAsia="Arial Unicode MS" w:hAnsi="Arial Unicode MS" w:cs="Arial Unicode MS"/>
          <w:sz w:val="20"/>
          <w:lang w:eastAsia="cs-CZ"/>
        </w:rPr>
        <w:t xml:space="preserve">common opinion. </w:t>
      </w:r>
      <w:r w:rsidR="0058706F" w:rsidRPr="00AA6722">
        <w:rPr>
          <w:rStyle w:val="FootnoteReference"/>
          <w:rFonts w:ascii="Arial Unicode MS" w:eastAsia="Arial Unicode MS" w:hAnsi="Arial Unicode MS" w:cs="Arial Unicode MS"/>
          <w:sz w:val="20"/>
          <w:lang w:eastAsia="cs-CZ"/>
        </w:rPr>
        <w:footnoteReference w:id="20"/>
      </w:r>
      <w:r w:rsidR="004F17F1" w:rsidRPr="00AA6722">
        <w:rPr>
          <w:rFonts w:ascii="Arial Unicode MS" w:eastAsia="Arial Unicode MS" w:hAnsi="Arial Unicode MS" w:cs="Arial Unicode MS"/>
          <w:sz w:val="20"/>
          <w:lang w:eastAsia="cs-CZ"/>
        </w:rPr>
        <w:t xml:space="preserve"> </w:t>
      </w:r>
    </w:p>
    <w:p w:rsidR="00EA474C" w:rsidRPr="00AA6722" w:rsidRDefault="00EA474C" w:rsidP="003421E4">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From the EU perspective the Aarhus Convention</w:t>
      </w:r>
      <w:r w:rsidR="00FD3E2C" w:rsidRPr="00AA6722">
        <w:rPr>
          <w:rFonts w:ascii="Arial Unicode MS" w:eastAsia="Arial Unicode MS" w:hAnsi="Arial Unicode MS" w:cs="Arial Unicode MS"/>
          <w:sz w:val="20"/>
          <w:lang w:eastAsia="cs-CZ"/>
        </w:rPr>
        <w:t xml:space="preserve"> belongs to the group commonly called mixed agreements because it was concluded by the Community and all the Member States on the basis of joint competence (Art. 300 /7/ of TEC). Mixed agreements are concluded because neither the European Union nor the Member states has exclusive competence. </w:t>
      </w:r>
    </w:p>
    <w:p w:rsidR="00340A77" w:rsidRPr="00AA6722" w:rsidRDefault="00340A77" w:rsidP="002D73C5">
      <w:pPr>
        <w:spacing w:after="0" w:line="340" w:lineRule="exact"/>
        <w:jc w:val="both"/>
        <w:rPr>
          <w:rFonts w:ascii="Arial Unicode MS" w:eastAsia="Arial Unicode MS" w:hAnsi="Arial Unicode MS" w:cs="Arial Unicode MS"/>
          <w:sz w:val="20"/>
          <w:lang w:eastAsia="cs-CZ"/>
        </w:rPr>
      </w:pPr>
    </w:p>
    <w:p w:rsidR="004866FB" w:rsidRPr="00AA6722" w:rsidRDefault="004866FB" w:rsidP="004866FB">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2. – </w:t>
      </w:r>
      <w:r w:rsidRPr="00AA6722">
        <w:rPr>
          <w:rFonts w:ascii="Arial Unicode MS" w:eastAsia="Arial Unicode MS" w:hAnsi="Arial Unicode MS" w:cs="Arial Unicode MS"/>
          <w:sz w:val="20"/>
          <w:u w:val="single"/>
          <w:lang w:eastAsia="cs-CZ"/>
        </w:rPr>
        <w:t xml:space="preserve">The </w:t>
      </w:r>
      <w:r w:rsidR="00BE3934" w:rsidRPr="00AA6722">
        <w:rPr>
          <w:rFonts w:ascii="Arial Unicode MS" w:eastAsia="Arial Unicode MS" w:hAnsi="Arial Unicode MS" w:cs="Arial Unicode MS"/>
          <w:sz w:val="20"/>
          <w:u w:val="single"/>
          <w:lang w:eastAsia="cs-CZ"/>
        </w:rPr>
        <w:t>standing</w:t>
      </w:r>
      <w:r w:rsidRPr="00AA6722">
        <w:rPr>
          <w:rFonts w:ascii="Arial Unicode MS" w:eastAsia="Arial Unicode MS" w:hAnsi="Arial Unicode MS" w:cs="Arial Unicode MS"/>
          <w:sz w:val="20"/>
          <w:u w:val="single"/>
          <w:lang w:eastAsia="cs-CZ"/>
        </w:rPr>
        <w:t xml:space="preserve"> </w:t>
      </w:r>
      <w:r w:rsidR="008B0AEA" w:rsidRPr="00AA6722">
        <w:rPr>
          <w:rFonts w:ascii="Arial Unicode MS" w:eastAsia="Arial Unicode MS" w:hAnsi="Arial Unicode MS" w:cs="Arial Unicode MS"/>
          <w:sz w:val="20"/>
          <w:u w:val="single"/>
          <w:lang w:eastAsia="cs-CZ"/>
        </w:rPr>
        <w:t>doctrine in Slovakia</w:t>
      </w:r>
      <w:r w:rsidRPr="00AA6722">
        <w:rPr>
          <w:rFonts w:ascii="Arial Unicode MS" w:eastAsia="Arial Unicode MS" w:hAnsi="Arial Unicode MS" w:cs="Arial Unicode MS"/>
          <w:sz w:val="20"/>
          <w:lang w:eastAsia="cs-CZ"/>
        </w:rPr>
        <w:t>:</w:t>
      </w:r>
    </w:p>
    <w:p w:rsidR="00736A34" w:rsidRPr="00AA6722" w:rsidRDefault="005055D7" w:rsidP="004866FB">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T</w:t>
      </w:r>
      <w:r w:rsidR="009E405B" w:rsidRPr="00AA6722">
        <w:rPr>
          <w:rFonts w:ascii="Arial Unicode MS" w:eastAsia="Arial Unicode MS" w:hAnsi="Arial Unicode MS" w:cs="Arial Unicode MS"/>
          <w:sz w:val="20"/>
          <w:lang w:eastAsia="cs-CZ"/>
        </w:rPr>
        <w:t>he t</w:t>
      </w:r>
      <w:r w:rsidRPr="00AA6722">
        <w:rPr>
          <w:rFonts w:ascii="Arial Unicode MS" w:eastAsia="Arial Unicode MS" w:hAnsi="Arial Unicode MS" w:cs="Arial Unicode MS"/>
          <w:sz w:val="20"/>
          <w:lang w:eastAsia="cs-CZ"/>
        </w:rPr>
        <w:t>raditional approach to guarantee public access to justice is based on the doctrine “</w:t>
      </w:r>
      <w:r w:rsidRPr="00AA6722">
        <w:rPr>
          <w:rFonts w:ascii="Arial Unicode MS" w:eastAsia="Arial Unicode MS" w:hAnsi="Arial Unicode MS" w:cs="Arial Unicode MS"/>
          <w:i/>
          <w:sz w:val="20"/>
          <w:lang w:eastAsia="cs-CZ"/>
        </w:rPr>
        <w:t>locus standi”</w:t>
      </w:r>
      <w:r w:rsidRPr="00AA6722">
        <w:rPr>
          <w:rFonts w:ascii="Arial Unicode MS" w:eastAsia="Arial Unicode MS" w:hAnsi="Arial Unicode MS" w:cs="Arial Unicode MS"/>
          <w:sz w:val="20"/>
          <w:lang w:eastAsia="cs-CZ"/>
        </w:rPr>
        <w:t xml:space="preserve"> </w:t>
      </w:r>
      <w:r w:rsidRPr="00AA6722">
        <w:rPr>
          <w:rStyle w:val="FootnoteReference"/>
          <w:rFonts w:ascii="Arial Unicode MS" w:eastAsia="Arial Unicode MS" w:hAnsi="Arial Unicode MS" w:cs="Arial Unicode MS"/>
          <w:sz w:val="20"/>
          <w:lang w:eastAsia="cs-CZ"/>
        </w:rPr>
        <w:footnoteReference w:id="21"/>
      </w:r>
      <w:r w:rsidRPr="00AA6722">
        <w:rPr>
          <w:rFonts w:ascii="Arial Unicode MS" w:eastAsia="Arial Unicode MS" w:hAnsi="Arial Unicode MS" w:cs="Arial Unicode MS"/>
          <w:sz w:val="20"/>
          <w:lang w:eastAsia="cs-CZ"/>
        </w:rPr>
        <w:t xml:space="preserve"> </w:t>
      </w:r>
      <w:r w:rsidR="00A61AA1" w:rsidRPr="00AA6722">
        <w:rPr>
          <w:rFonts w:ascii="Arial Unicode MS" w:eastAsia="Arial Unicode MS" w:hAnsi="Arial Unicode MS" w:cs="Arial Unicode MS"/>
          <w:sz w:val="20"/>
          <w:lang w:eastAsia="cs-CZ"/>
        </w:rPr>
        <w:t xml:space="preserve">or doctrine of </w:t>
      </w:r>
      <w:r w:rsidR="00A61AA1" w:rsidRPr="00AA6722">
        <w:rPr>
          <w:rFonts w:ascii="Arial Unicode MS" w:eastAsia="Arial Unicode MS" w:hAnsi="Arial Unicode MS" w:cs="Arial Unicode MS"/>
          <w:sz w:val="20"/>
          <w:u w:val="single"/>
          <w:lang w:eastAsia="cs-CZ"/>
        </w:rPr>
        <w:t xml:space="preserve">protection </w:t>
      </w:r>
      <w:r w:rsidR="001274D3" w:rsidRPr="00AA6722">
        <w:rPr>
          <w:rFonts w:ascii="Arial Unicode MS" w:eastAsia="Arial Unicode MS" w:hAnsi="Arial Unicode MS" w:cs="Arial Unicode MS"/>
          <w:sz w:val="20"/>
          <w:u w:val="single"/>
          <w:lang w:eastAsia="cs-CZ"/>
        </w:rPr>
        <w:t xml:space="preserve">of the </w:t>
      </w:r>
      <w:r w:rsidR="00A61AA1" w:rsidRPr="00AA6722">
        <w:rPr>
          <w:rFonts w:ascii="Arial Unicode MS" w:eastAsia="Arial Unicode MS" w:hAnsi="Arial Unicode MS" w:cs="Arial Unicode MS"/>
          <w:sz w:val="20"/>
          <w:u w:val="single"/>
          <w:lang w:eastAsia="cs-CZ"/>
        </w:rPr>
        <w:t>substantial rights</w:t>
      </w:r>
      <w:r w:rsidR="00A61AA1" w:rsidRPr="00AA6722">
        <w:rPr>
          <w:rFonts w:ascii="Arial Unicode MS" w:eastAsia="Arial Unicode MS" w:hAnsi="Arial Unicode MS" w:cs="Arial Unicode MS"/>
          <w:sz w:val="20"/>
          <w:lang w:eastAsia="cs-CZ"/>
        </w:rPr>
        <w:t xml:space="preserve">. </w:t>
      </w:r>
      <w:r w:rsidR="001274D3" w:rsidRPr="00AA6722">
        <w:rPr>
          <w:rFonts w:ascii="Arial Unicode MS" w:eastAsia="Arial Unicode MS" w:hAnsi="Arial Unicode MS" w:cs="Arial Unicode MS"/>
          <w:sz w:val="20"/>
          <w:lang w:eastAsia="cs-CZ"/>
        </w:rPr>
        <w:t xml:space="preserve">In general, in order to </w:t>
      </w:r>
      <w:r w:rsidR="001D30B0" w:rsidRPr="00AA6722">
        <w:rPr>
          <w:rFonts w:ascii="Arial Unicode MS" w:eastAsia="Arial Unicode MS" w:hAnsi="Arial Unicode MS" w:cs="Arial Unicode MS"/>
          <w:sz w:val="20"/>
          <w:lang w:eastAsia="cs-CZ"/>
        </w:rPr>
        <w:t xml:space="preserve">bring an action before a Slovak court, a potential claimant must have an entitlement to do so. </w:t>
      </w:r>
      <w:r w:rsidRPr="00AA6722">
        <w:rPr>
          <w:rFonts w:ascii="Arial Unicode MS" w:eastAsia="Arial Unicode MS" w:hAnsi="Arial Unicode MS" w:cs="Arial Unicode MS"/>
          <w:sz w:val="20"/>
          <w:lang w:eastAsia="cs-CZ"/>
        </w:rPr>
        <w:t xml:space="preserve">Slovak determination of </w:t>
      </w:r>
      <w:r w:rsidRPr="00AA6722">
        <w:rPr>
          <w:rFonts w:ascii="Arial Unicode MS" w:eastAsia="Arial Unicode MS" w:hAnsi="Arial Unicode MS" w:cs="Arial Unicode MS"/>
          <w:i/>
          <w:sz w:val="20"/>
          <w:lang w:eastAsia="cs-CZ"/>
        </w:rPr>
        <w:t>locus standi</w:t>
      </w:r>
      <w:r w:rsidRPr="00AA6722">
        <w:rPr>
          <w:rFonts w:ascii="Arial Unicode MS" w:eastAsia="Arial Unicode MS" w:hAnsi="Arial Unicode MS" w:cs="Arial Unicode MS"/>
          <w:sz w:val="20"/>
          <w:lang w:eastAsia="cs-CZ"/>
        </w:rPr>
        <w:t xml:space="preserve"> </w:t>
      </w:r>
      <w:r w:rsidR="00F41997" w:rsidRPr="00AA6722">
        <w:rPr>
          <w:rFonts w:ascii="Arial Unicode MS" w:eastAsia="Arial Unicode MS" w:hAnsi="Arial Unicode MS" w:cs="Arial Unicode MS"/>
          <w:sz w:val="20"/>
          <w:lang w:eastAsia="cs-CZ"/>
        </w:rPr>
        <w:t xml:space="preserve"> </w:t>
      </w:r>
      <w:r w:rsidR="006352E7" w:rsidRPr="00AA6722">
        <w:rPr>
          <w:rFonts w:ascii="Arial Unicode MS" w:eastAsia="Arial Unicode MS" w:hAnsi="Arial Unicode MS" w:cs="Arial Unicode MS"/>
          <w:sz w:val="20"/>
          <w:lang w:eastAsia="cs-CZ"/>
        </w:rPr>
        <w:t xml:space="preserve">is influenced by </w:t>
      </w:r>
      <w:r w:rsidR="00C756E2" w:rsidRPr="00AA6722">
        <w:rPr>
          <w:rFonts w:ascii="Arial Unicode MS" w:eastAsia="Arial Unicode MS" w:hAnsi="Arial Unicode MS" w:cs="Arial Unicode MS"/>
          <w:sz w:val="20"/>
          <w:lang w:eastAsia="cs-CZ"/>
        </w:rPr>
        <w:t xml:space="preserve">classical </w:t>
      </w:r>
      <w:r w:rsidR="006352E7" w:rsidRPr="00AA6722">
        <w:rPr>
          <w:rFonts w:ascii="Arial Unicode MS" w:eastAsia="Arial Unicode MS" w:hAnsi="Arial Unicode MS" w:cs="Arial Unicode MS"/>
          <w:sz w:val="20"/>
          <w:lang w:eastAsia="cs-CZ"/>
        </w:rPr>
        <w:t>but restrictive idea – only person</w:t>
      </w:r>
      <w:r w:rsidR="009E405B" w:rsidRPr="00AA6722">
        <w:rPr>
          <w:rFonts w:ascii="Arial Unicode MS" w:eastAsia="Arial Unicode MS" w:hAnsi="Arial Unicode MS" w:cs="Arial Unicode MS"/>
          <w:sz w:val="20"/>
          <w:lang w:eastAsia="cs-CZ"/>
        </w:rPr>
        <w:t>s</w:t>
      </w:r>
      <w:r w:rsidR="006352E7" w:rsidRPr="00AA6722">
        <w:rPr>
          <w:rFonts w:ascii="Arial Unicode MS" w:eastAsia="Arial Unicode MS" w:hAnsi="Arial Unicode MS" w:cs="Arial Unicode MS"/>
          <w:sz w:val="20"/>
          <w:lang w:eastAsia="cs-CZ"/>
        </w:rPr>
        <w:t xml:space="preserve"> arguing that </w:t>
      </w:r>
      <w:r w:rsidR="00906C80" w:rsidRPr="00AA6722">
        <w:rPr>
          <w:rFonts w:ascii="Arial Unicode MS" w:eastAsia="Arial Unicode MS" w:hAnsi="Arial Unicode MS" w:cs="Arial Unicode MS"/>
          <w:sz w:val="20"/>
          <w:lang w:eastAsia="cs-CZ"/>
        </w:rPr>
        <w:t>t</w:t>
      </w:r>
      <w:r w:rsidR="006352E7" w:rsidRPr="00AA6722">
        <w:rPr>
          <w:rFonts w:ascii="Arial Unicode MS" w:eastAsia="Arial Unicode MS" w:hAnsi="Arial Unicode MS" w:cs="Arial Unicode MS"/>
          <w:sz w:val="20"/>
          <w:lang w:eastAsia="cs-CZ"/>
        </w:rPr>
        <w:t>he</w:t>
      </w:r>
      <w:r w:rsidR="00906C80" w:rsidRPr="00AA6722">
        <w:rPr>
          <w:rFonts w:ascii="Arial Unicode MS" w:eastAsia="Arial Unicode MS" w:hAnsi="Arial Unicode MS" w:cs="Arial Unicode MS"/>
          <w:sz w:val="20"/>
          <w:lang w:eastAsia="cs-CZ"/>
        </w:rPr>
        <w:t>y</w:t>
      </w:r>
      <w:r w:rsidR="006352E7" w:rsidRPr="00AA6722">
        <w:rPr>
          <w:rFonts w:ascii="Arial Unicode MS" w:eastAsia="Arial Unicode MS" w:hAnsi="Arial Unicode MS" w:cs="Arial Unicode MS"/>
          <w:sz w:val="20"/>
          <w:lang w:eastAsia="cs-CZ"/>
        </w:rPr>
        <w:t xml:space="preserve"> w</w:t>
      </w:r>
      <w:r w:rsidR="00906C80" w:rsidRPr="00AA6722">
        <w:rPr>
          <w:rFonts w:ascii="Arial Unicode MS" w:eastAsia="Arial Unicode MS" w:hAnsi="Arial Unicode MS" w:cs="Arial Unicode MS"/>
          <w:sz w:val="20"/>
          <w:lang w:eastAsia="cs-CZ"/>
        </w:rPr>
        <w:t>ere</w:t>
      </w:r>
      <w:r w:rsidR="006352E7" w:rsidRPr="00AA6722">
        <w:rPr>
          <w:rFonts w:ascii="Arial Unicode MS" w:eastAsia="Arial Unicode MS" w:hAnsi="Arial Unicode MS" w:cs="Arial Unicode MS"/>
          <w:sz w:val="20"/>
          <w:lang w:eastAsia="cs-CZ"/>
        </w:rPr>
        <w:t xml:space="preserve"> affected</w:t>
      </w:r>
      <w:r w:rsidR="00B063ED" w:rsidRPr="00AA6722">
        <w:rPr>
          <w:rFonts w:ascii="Arial Unicode MS" w:eastAsia="Arial Unicode MS" w:hAnsi="Arial Unicode MS" w:cs="Arial Unicode MS"/>
          <w:sz w:val="20"/>
          <w:lang w:eastAsia="cs-CZ"/>
        </w:rPr>
        <w:t xml:space="preserve"> or violated </w:t>
      </w:r>
      <w:r w:rsidR="006352E7" w:rsidRPr="00AA6722">
        <w:rPr>
          <w:rFonts w:ascii="Arial Unicode MS" w:eastAsia="Arial Unicode MS" w:hAnsi="Arial Unicode MS" w:cs="Arial Unicode MS"/>
          <w:sz w:val="20"/>
          <w:lang w:eastAsia="cs-CZ"/>
        </w:rPr>
        <w:t xml:space="preserve">in </w:t>
      </w:r>
      <w:r w:rsidR="00906C80" w:rsidRPr="00AA6722">
        <w:rPr>
          <w:rFonts w:ascii="Arial Unicode MS" w:eastAsia="Arial Unicode MS" w:hAnsi="Arial Unicode MS" w:cs="Arial Unicode MS"/>
          <w:sz w:val="20"/>
          <w:lang w:eastAsia="cs-CZ"/>
        </w:rPr>
        <w:t>t</w:t>
      </w:r>
      <w:r w:rsidR="006352E7" w:rsidRPr="00AA6722">
        <w:rPr>
          <w:rFonts w:ascii="Arial Unicode MS" w:eastAsia="Arial Unicode MS" w:hAnsi="Arial Unicode MS" w:cs="Arial Unicode MS"/>
          <w:sz w:val="20"/>
          <w:lang w:eastAsia="cs-CZ"/>
        </w:rPr>
        <w:t>h</w:t>
      </w:r>
      <w:r w:rsidR="00906C80" w:rsidRPr="00AA6722">
        <w:rPr>
          <w:rFonts w:ascii="Arial Unicode MS" w:eastAsia="Arial Unicode MS" w:hAnsi="Arial Unicode MS" w:cs="Arial Unicode MS"/>
          <w:sz w:val="20"/>
          <w:lang w:eastAsia="cs-CZ"/>
        </w:rPr>
        <w:t>e</w:t>
      </w:r>
      <w:r w:rsidR="006352E7" w:rsidRPr="00AA6722">
        <w:rPr>
          <w:rFonts w:ascii="Arial Unicode MS" w:eastAsia="Arial Unicode MS" w:hAnsi="Arial Unicode MS" w:cs="Arial Unicode MS"/>
          <w:sz w:val="20"/>
          <w:lang w:eastAsia="cs-CZ"/>
        </w:rPr>
        <w:t>i</w:t>
      </w:r>
      <w:r w:rsidR="00906C80" w:rsidRPr="00AA6722">
        <w:rPr>
          <w:rFonts w:ascii="Arial Unicode MS" w:eastAsia="Arial Unicode MS" w:hAnsi="Arial Unicode MS" w:cs="Arial Unicode MS"/>
          <w:sz w:val="20"/>
          <w:lang w:eastAsia="cs-CZ"/>
        </w:rPr>
        <w:t>r</w:t>
      </w:r>
      <w:r w:rsidR="006352E7" w:rsidRPr="00AA6722">
        <w:rPr>
          <w:rFonts w:ascii="Arial Unicode MS" w:eastAsia="Arial Unicode MS" w:hAnsi="Arial Unicode MS" w:cs="Arial Unicode MS"/>
          <w:sz w:val="20"/>
          <w:lang w:eastAsia="cs-CZ"/>
        </w:rPr>
        <w:t xml:space="preserve"> individual rights ha</w:t>
      </w:r>
      <w:r w:rsidR="009E405B" w:rsidRPr="00AA6722">
        <w:rPr>
          <w:rFonts w:ascii="Arial Unicode MS" w:eastAsia="Arial Unicode MS" w:hAnsi="Arial Unicode MS" w:cs="Arial Unicode MS"/>
          <w:sz w:val="20"/>
          <w:lang w:eastAsia="cs-CZ"/>
        </w:rPr>
        <w:t>ve</w:t>
      </w:r>
      <w:r w:rsidR="006352E7" w:rsidRPr="00AA6722">
        <w:rPr>
          <w:rFonts w:ascii="Arial Unicode MS" w:eastAsia="Arial Unicode MS" w:hAnsi="Arial Unicode MS" w:cs="Arial Unicode MS"/>
          <w:sz w:val="20"/>
          <w:lang w:eastAsia="cs-CZ"/>
        </w:rPr>
        <w:t xml:space="preserve"> standing unless otherwise stipulated.</w:t>
      </w:r>
      <w:r w:rsidR="00C756E2" w:rsidRPr="00AA6722">
        <w:rPr>
          <w:rFonts w:ascii="Arial Unicode MS" w:eastAsia="Arial Unicode MS" w:hAnsi="Arial Unicode MS" w:cs="Arial Unicode MS"/>
          <w:sz w:val="20"/>
          <w:lang w:eastAsia="cs-CZ"/>
        </w:rPr>
        <w:t xml:space="preserve"> </w:t>
      </w:r>
      <w:r w:rsidR="00C756E2" w:rsidRPr="00AA6722">
        <w:rPr>
          <w:rStyle w:val="FootnoteReference"/>
          <w:rFonts w:ascii="Arial Unicode MS" w:eastAsia="Arial Unicode MS" w:hAnsi="Arial Unicode MS" w:cs="Arial Unicode MS"/>
          <w:sz w:val="20"/>
          <w:lang w:eastAsia="cs-CZ"/>
        </w:rPr>
        <w:footnoteReference w:id="22"/>
      </w:r>
      <w:r w:rsidR="009A0923" w:rsidRPr="00AA6722">
        <w:rPr>
          <w:rFonts w:ascii="Arial Unicode MS" w:eastAsia="Arial Unicode MS" w:hAnsi="Arial Unicode MS" w:cs="Arial Unicode MS"/>
          <w:sz w:val="20"/>
          <w:lang w:eastAsia="cs-CZ"/>
        </w:rPr>
        <w:t xml:space="preserve"> </w:t>
      </w:r>
      <w:r w:rsidR="001960F9" w:rsidRPr="00AA6722">
        <w:rPr>
          <w:rFonts w:ascii="Arial Unicode MS" w:eastAsia="Arial Unicode MS" w:hAnsi="Arial Unicode MS" w:cs="Arial Unicode MS"/>
          <w:sz w:val="20"/>
          <w:lang w:eastAsia="cs-CZ"/>
        </w:rPr>
        <w:t>O</w:t>
      </w:r>
      <w:r w:rsidR="009A0923" w:rsidRPr="00AA6722">
        <w:rPr>
          <w:rFonts w:ascii="Arial Unicode MS" w:eastAsia="Arial Unicode MS" w:hAnsi="Arial Unicode MS" w:cs="Arial Unicode MS"/>
          <w:sz w:val="20"/>
          <w:lang w:eastAsia="cs-CZ"/>
        </w:rPr>
        <w:t xml:space="preserve">nly that person </w:t>
      </w:r>
      <w:r w:rsidR="009E405B" w:rsidRPr="00AA6722">
        <w:rPr>
          <w:rFonts w:ascii="Arial Unicode MS" w:eastAsia="Arial Unicode MS" w:hAnsi="Arial Unicode MS" w:cs="Arial Unicode MS"/>
          <w:sz w:val="20"/>
          <w:lang w:eastAsia="cs-CZ"/>
        </w:rPr>
        <w:t>as</w:t>
      </w:r>
      <w:r w:rsidR="009A0923" w:rsidRPr="00AA6722">
        <w:rPr>
          <w:rFonts w:ascii="Arial Unicode MS" w:eastAsia="Arial Unicode MS" w:hAnsi="Arial Unicode MS" w:cs="Arial Unicode MS"/>
          <w:sz w:val="20"/>
          <w:lang w:eastAsia="cs-CZ"/>
        </w:rPr>
        <w:t xml:space="preserve"> a claimant is entitled to bring an action before a court of the first instance against administrative decisions or procedural irregularities. </w:t>
      </w:r>
      <w:r w:rsidR="00F41997" w:rsidRPr="00AA6722">
        <w:rPr>
          <w:rFonts w:ascii="Arial Unicode MS" w:eastAsia="Arial Unicode MS" w:hAnsi="Arial Unicode MS" w:cs="Arial Unicode MS"/>
          <w:sz w:val="20"/>
          <w:lang w:eastAsia="cs-CZ"/>
        </w:rPr>
        <w:t xml:space="preserve">It means that there is no private prosecutor competent to bring an action on behalf of </w:t>
      </w:r>
      <w:r w:rsidR="00906C80" w:rsidRPr="00AA6722">
        <w:rPr>
          <w:rFonts w:ascii="Arial Unicode MS" w:eastAsia="Arial Unicode MS" w:hAnsi="Arial Unicode MS" w:cs="Arial Unicode MS"/>
          <w:sz w:val="20"/>
          <w:lang w:eastAsia="cs-CZ"/>
        </w:rPr>
        <w:t xml:space="preserve">the </w:t>
      </w:r>
      <w:r w:rsidR="00F41997" w:rsidRPr="00AA6722">
        <w:rPr>
          <w:rFonts w:ascii="Arial Unicode MS" w:eastAsia="Arial Unicode MS" w:hAnsi="Arial Unicode MS" w:cs="Arial Unicode MS"/>
          <w:sz w:val="20"/>
          <w:lang w:eastAsia="cs-CZ"/>
        </w:rPr>
        <w:t>others</w:t>
      </w:r>
      <w:r w:rsidR="00A61AA1" w:rsidRPr="00AA6722">
        <w:rPr>
          <w:rFonts w:ascii="Arial Unicode MS" w:eastAsia="Arial Unicode MS" w:hAnsi="Arial Unicode MS" w:cs="Arial Unicode MS"/>
          <w:sz w:val="20"/>
          <w:lang w:eastAsia="cs-CZ"/>
        </w:rPr>
        <w:t xml:space="preserve"> in </w:t>
      </w:r>
      <w:r w:rsidR="00253F45" w:rsidRPr="00AA6722">
        <w:rPr>
          <w:rFonts w:ascii="Arial Unicode MS" w:eastAsia="Arial Unicode MS" w:hAnsi="Arial Unicode MS" w:cs="Arial Unicode MS"/>
          <w:sz w:val="20"/>
          <w:lang w:eastAsia="cs-CZ"/>
        </w:rPr>
        <w:t xml:space="preserve">the </w:t>
      </w:r>
      <w:r w:rsidR="00A61AA1" w:rsidRPr="00AA6722">
        <w:rPr>
          <w:rFonts w:ascii="Arial Unicode MS" w:eastAsia="Arial Unicode MS" w:hAnsi="Arial Unicode MS" w:cs="Arial Unicode MS"/>
          <w:sz w:val="20"/>
          <w:lang w:eastAsia="cs-CZ"/>
        </w:rPr>
        <w:t>position</w:t>
      </w:r>
      <w:r w:rsidR="00253F45" w:rsidRPr="00AA6722">
        <w:rPr>
          <w:rFonts w:ascii="Arial Unicode MS" w:eastAsia="Arial Unicode MS" w:hAnsi="Arial Unicode MS" w:cs="Arial Unicode MS"/>
          <w:sz w:val="20"/>
          <w:lang w:eastAsia="cs-CZ"/>
        </w:rPr>
        <w:t xml:space="preserve"> of an</w:t>
      </w:r>
      <w:r w:rsidR="00A61AA1" w:rsidRPr="00AA6722">
        <w:rPr>
          <w:rFonts w:ascii="Arial Unicode MS" w:eastAsia="Arial Unicode MS" w:hAnsi="Arial Unicode MS" w:cs="Arial Unicode MS"/>
          <w:sz w:val="20"/>
          <w:lang w:eastAsia="cs-CZ"/>
        </w:rPr>
        <w:t xml:space="preserve"> “</w:t>
      </w:r>
      <w:r w:rsidR="00A61AA1" w:rsidRPr="00AA6722">
        <w:rPr>
          <w:rFonts w:ascii="Arial Unicode MS" w:eastAsia="Arial Unicode MS" w:hAnsi="Arial Unicode MS" w:cs="Arial Unicode MS"/>
          <w:i/>
          <w:sz w:val="20"/>
          <w:lang w:eastAsia="cs-CZ"/>
        </w:rPr>
        <w:t>actio popularis</w:t>
      </w:r>
      <w:r w:rsidR="00A61AA1" w:rsidRPr="00AA6722">
        <w:rPr>
          <w:rFonts w:ascii="Arial Unicode MS" w:eastAsia="Arial Unicode MS" w:hAnsi="Arial Unicode MS" w:cs="Arial Unicode MS"/>
          <w:sz w:val="20"/>
          <w:lang w:eastAsia="cs-CZ"/>
        </w:rPr>
        <w:t>” claimant</w:t>
      </w:r>
      <w:r w:rsidR="00F41997" w:rsidRPr="00AA6722">
        <w:rPr>
          <w:rFonts w:ascii="Arial Unicode MS" w:eastAsia="Arial Unicode MS" w:hAnsi="Arial Unicode MS" w:cs="Arial Unicode MS"/>
          <w:sz w:val="20"/>
          <w:lang w:eastAsia="cs-CZ"/>
        </w:rPr>
        <w:t xml:space="preserve">. </w:t>
      </w:r>
      <w:r w:rsidR="009A0923" w:rsidRPr="00AA6722">
        <w:rPr>
          <w:rFonts w:ascii="Arial Unicode MS" w:eastAsia="Arial Unicode MS" w:hAnsi="Arial Unicode MS" w:cs="Arial Unicode MS"/>
          <w:sz w:val="20"/>
          <w:lang w:eastAsia="cs-CZ"/>
        </w:rPr>
        <w:t xml:space="preserve">On the other hand </w:t>
      </w:r>
      <w:r w:rsidR="00F362BC" w:rsidRPr="00AA6722">
        <w:rPr>
          <w:rFonts w:ascii="Arial Unicode MS" w:eastAsia="Arial Unicode MS" w:hAnsi="Arial Unicode MS" w:cs="Arial Unicode MS"/>
          <w:sz w:val="20"/>
          <w:lang w:eastAsia="cs-CZ"/>
        </w:rPr>
        <w:t xml:space="preserve">only </w:t>
      </w:r>
      <w:r w:rsidR="009E405B" w:rsidRPr="00AA6722">
        <w:rPr>
          <w:rFonts w:ascii="Arial Unicode MS" w:eastAsia="Arial Unicode MS" w:hAnsi="Arial Unicode MS" w:cs="Arial Unicode MS"/>
          <w:sz w:val="20"/>
          <w:lang w:eastAsia="cs-CZ"/>
        </w:rPr>
        <w:t xml:space="preserve">the </w:t>
      </w:r>
      <w:r w:rsidR="00F41997" w:rsidRPr="00AA6722">
        <w:rPr>
          <w:rFonts w:ascii="Arial Unicode MS" w:eastAsia="Arial Unicode MS" w:hAnsi="Arial Unicode MS" w:cs="Arial Unicode MS"/>
          <w:sz w:val="20"/>
          <w:lang w:eastAsia="cs-CZ"/>
        </w:rPr>
        <w:t>Slovak A</w:t>
      </w:r>
      <w:r w:rsidR="00F362BC" w:rsidRPr="00AA6722">
        <w:rPr>
          <w:rFonts w:ascii="Arial Unicode MS" w:eastAsia="Arial Unicode MS" w:hAnsi="Arial Unicode MS" w:cs="Arial Unicode MS"/>
          <w:sz w:val="20"/>
          <w:lang w:eastAsia="cs-CZ"/>
        </w:rPr>
        <w:t xml:space="preserve">ttorney </w:t>
      </w:r>
      <w:r w:rsidR="00F41997" w:rsidRPr="00AA6722">
        <w:rPr>
          <w:rFonts w:ascii="Arial Unicode MS" w:eastAsia="Arial Unicode MS" w:hAnsi="Arial Unicode MS" w:cs="Arial Unicode MS"/>
          <w:sz w:val="20"/>
          <w:lang w:eastAsia="cs-CZ"/>
        </w:rPr>
        <w:t>G</w:t>
      </w:r>
      <w:r w:rsidR="00F362BC" w:rsidRPr="00AA6722">
        <w:rPr>
          <w:rFonts w:ascii="Arial Unicode MS" w:eastAsia="Arial Unicode MS" w:hAnsi="Arial Unicode MS" w:cs="Arial Unicode MS"/>
          <w:sz w:val="20"/>
          <w:lang w:eastAsia="cs-CZ"/>
        </w:rPr>
        <w:t>eneral is competent to bring an action in public interest</w:t>
      </w:r>
      <w:r w:rsidR="00F41997" w:rsidRPr="00AA6722">
        <w:rPr>
          <w:rFonts w:ascii="Arial Unicode MS" w:eastAsia="Arial Unicode MS" w:hAnsi="Arial Unicode MS" w:cs="Arial Unicode MS"/>
          <w:sz w:val="20"/>
          <w:lang w:eastAsia="cs-CZ"/>
        </w:rPr>
        <w:t xml:space="preserve"> before a Slovak court</w:t>
      </w:r>
      <w:r w:rsidR="00F362BC" w:rsidRPr="00AA6722">
        <w:rPr>
          <w:rFonts w:ascii="Arial Unicode MS" w:eastAsia="Arial Unicode MS" w:hAnsi="Arial Unicode MS" w:cs="Arial Unicode MS"/>
          <w:sz w:val="20"/>
          <w:lang w:eastAsia="cs-CZ"/>
        </w:rPr>
        <w:t xml:space="preserve">. </w:t>
      </w:r>
      <w:r w:rsidR="00A61AA1" w:rsidRPr="00AA6722">
        <w:rPr>
          <w:rFonts w:ascii="Arial Unicode MS" w:eastAsia="Arial Unicode MS" w:hAnsi="Arial Unicode MS" w:cs="Arial Unicode MS"/>
          <w:sz w:val="20"/>
          <w:lang w:eastAsia="cs-CZ"/>
        </w:rPr>
        <w:t xml:space="preserve">Also the Slovak Ombudsman is competent to defend </w:t>
      </w:r>
      <w:r w:rsidR="00982FE6" w:rsidRPr="00AA6722">
        <w:rPr>
          <w:rFonts w:ascii="Arial Unicode MS" w:eastAsia="Arial Unicode MS" w:hAnsi="Arial Unicode MS" w:cs="Arial Unicode MS"/>
          <w:sz w:val="20"/>
          <w:lang w:eastAsia="cs-CZ"/>
        </w:rPr>
        <w:t xml:space="preserve">the </w:t>
      </w:r>
      <w:r w:rsidR="00A61AA1" w:rsidRPr="00AA6722">
        <w:rPr>
          <w:rFonts w:ascii="Arial Unicode MS" w:eastAsia="Arial Unicode MS" w:hAnsi="Arial Unicode MS" w:cs="Arial Unicode MS"/>
          <w:sz w:val="20"/>
          <w:lang w:eastAsia="cs-CZ"/>
        </w:rPr>
        <w:t xml:space="preserve">rights of the others. </w:t>
      </w:r>
      <w:r w:rsidR="009A0923" w:rsidRPr="00AA6722">
        <w:rPr>
          <w:rFonts w:ascii="Arial Unicode MS" w:eastAsia="Arial Unicode MS" w:hAnsi="Arial Unicode MS" w:cs="Arial Unicode MS"/>
          <w:sz w:val="20"/>
          <w:lang w:eastAsia="cs-CZ"/>
        </w:rPr>
        <w:t>This traditional approach creates an obstacle for anyone</w:t>
      </w:r>
      <w:r w:rsidR="00F362BC" w:rsidRPr="00AA6722">
        <w:rPr>
          <w:rFonts w:ascii="Arial Unicode MS" w:eastAsia="Arial Unicode MS" w:hAnsi="Arial Unicode MS" w:cs="Arial Unicode MS"/>
          <w:sz w:val="20"/>
          <w:lang w:eastAsia="cs-CZ"/>
        </w:rPr>
        <w:t xml:space="preserve"> </w:t>
      </w:r>
      <w:r w:rsidR="00F362BC" w:rsidRPr="00AA6722">
        <w:rPr>
          <w:rStyle w:val="FootnoteReference"/>
          <w:rFonts w:ascii="Arial Unicode MS" w:eastAsia="Arial Unicode MS" w:hAnsi="Arial Unicode MS" w:cs="Arial Unicode MS"/>
          <w:sz w:val="20"/>
          <w:lang w:eastAsia="cs-CZ"/>
        </w:rPr>
        <w:footnoteReference w:id="23"/>
      </w:r>
      <w:r w:rsidR="00F362BC" w:rsidRPr="00AA6722">
        <w:rPr>
          <w:rFonts w:ascii="Arial Unicode MS" w:eastAsia="Arial Unicode MS" w:hAnsi="Arial Unicode MS" w:cs="Arial Unicode MS"/>
          <w:sz w:val="20"/>
          <w:lang w:eastAsia="cs-CZ"/>
        </w:rPr>
        <w:t xml:space="preserve"> to challenge a legal situation especially matters concerning the environment. </w:t>
      </w:r>
    </w:p>
    <w:p w:rsidR="00736A34" w:rsidRPr="00AA6722" w:rsidRDefault="00736A34" w:rsidP="004866FB">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lastRenderedPageBreak/>
        <w:t xml:space="preserve">On the other hand it is very clear that shepherds will not pay more attention to protection of wolfs which </w:t>
      </w:r>
      <w:r w:rsidR="00F759DD" w:rsidRPr="00AA6722">
        <w:rPr>
          <w:rFonts w:ascii="Arial Unicode MS" w:eastAsia="Arial Unicode MS" w:hAnsi="Arial Unicode MS" w:cs="Arial Unicode MS"/>
          <w:sz w:val="20"/>
          <w:lang w:eastAsia="cs-CZ"/>
        </w:rPr>
        <w:t xml:space="preserve">are endangered species because of an operation some installations. </w:t>
      </w:r>
      <w:r w:rsidRPr="00AA6722">
        <w:rPr>
          <w:rFonts w:ascii="Arial Unicode MS" w:eastAsia="Arial Unicode MS" w:hAnsi="Arial Unicode MS" w:cs="Arial Unicode MS"/>
          <w:sz w:val="20"/>
          <w:lang w:eastAsia="cs-CZ"/>
        </w:rPr>
        <w:t xml:space="preserve">The situation should be same between fishermen and great cormorants etc.   </w:t>
      </w:r>
    </w:p>
    <w:p w:rsidR="001D30B0" w:rsidRPr="00AA6722" w:rsidRDefault="00982FE6" w:rsidP="004866FB">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I</w:t>
      </w:r>
      <w:r w:rsidR="00655039" w:rsidRPr="00AA6722">
        <w:rPr>
          <w:rFonts w:ascii="Arial Unicode MS" w:eastAsia="Arial Unicode MS" w:hAnsi="Arial Unicode MS" w:cs="Arial Unicode MS"/>
          <w:sz w:val="20"/>
          <w:lang w:eastAsia="cs-CZ"/>
        </w:rPr>
        <w:t xml:space="preserve">t seems that Aarhus </w:t>
      </w:r>
      <w:r w:rsidR="009E405B" w:rsidRPr="00AA6722">
        <w:rPr>
          <w:rFonts w:ascii="Arial Unicode MS" w:eastAsia="Arial Unicode MS" w:hAnsi="Arial Unicode MS" w:cs="Arial Unicode MS"/>
          <w:sz w:val="20"/>
          <w:lang w:eastAsia="cs-CZ"/>
        </w:rPr>
        <w:t>C</w:t>
      </w:r>
      <w:r w:rsidR="00655039" w:rsidRPr="00AA6722">
        <w:rPr>
          <w:rFonts w:ascii="Arial Unicode MS" w:eastAsia="Arial Unicode MS" w:hAnsi="Arial Unicode MS" w:cs="Arial Unicode MS"/>
          <w:sz w:val="20"/>
          <w:lang w:eastAsia="cs-CZ"/>
        </w:rPr>
        <w:t xml:space="preserve">onvention has </w:t>
      </w:r>
      <w:r w:rsidR="00BD483D" w:rsidRPr="00AA6722">
        <w:rPr>
          <w:rFonts w:ascii="Arial Unicode MS" w:eastAsia="Arial Unicode MS" w:hAnsi="Arial Unicode MS" w:cs="Arial Unicode MS"/>
          <w:sz w:val="20"/>
          <w:lang w:eastAsia="cs-CZ"/>
        </w:rPr>
        <w:t xml:space="preserve">broken </w:t>
      </w:r>
      <w:r w:rsidR="00655039" w:rsidRPr="00AA6722">
        <w:rPr>
          <w:rFonts w:ascii="Arial Unicode MS" w:eastAsia="Arial Unicode MS" w:hAnsi="Arial Unicode MS" w:cs="Arial Unicode MS"/>
          <w:sz w:val="20"/>
          <w:lang w:eastAsia="cs-CZ"/>
        </w:rPr>
        <w:t>this approach in favour o</w:t>
      </w:r>
      <w:r w:rsidR="00CD0049" w:rsidRPr="00AA6722">
        <w:rPr>
          <w:rFonts w:ascii="Arial Unicode MS" w:eastAsia="Arial Unicode MS" w:hAnsi="Arial Unicode MS" w:cs="Arial Unicode MS"/>
          <w:sz w:val="20"/>
          <w:lang w:eastAsia="cs-CZ"/>
        </w:rPr>
        <w:t>f</w:t>
      </w:r>
      <w:r w:rsidR="00655039" w:rsidRPr="00AA6722">
        <w:rPr>
          <w:rFonts w:ascii="Arial Unicode MS" w:eastAsia="Arial Unicode MS" w:hAnsi="Arial Unicode MS" w:cs="Arial Unicode MS"/>
          <w:sz w:val="20"/>
          <w:lang w:eastAsia="cs-CZ"/>
        </w:rPr>
        <w:t xml:space="preserve"> the idea of acceptance </w:t>
      </w:r>
      <w:r w:rsidR="00BD483D" w:rsidRPr="00AA6722">
        <w:rPr>
          <w:rFonts w:ascii="Arial Unicode MS" w:eastAsia="Arial Unicode MS" w:hAnsi="Arial Unicode MS" w:cs="Arial Unicode MS"/>
          <w:sz w:val="20"/>
          <w:lang w:eastAsia="cs-CZ"/>
        </w:rPr>
        <w:t xml:space="preserve">of </w:t>
      </w:r>
      <w:r w:rsidR="00BE3934" w:rsidRPr="00AA6722">
        <w:rPr>
          <w:rFonts w:ascii="Arial Unicode MS" w:eastAsia="Arial Unicode MS" w:hAnsi="Arial Unicode MS" w:cs="Arial Unicode MS"/>
          <w:sz w:val="20"/>
          <w:lang w:eastAsia="cs-CZ"/>
        </w:rPr>
        <w:t>“</w:t>
      </w:r>
      <w:r w:rsidR="00BD483D" w:rsidRPr="00AA6722">
        <w:rPr>
          <w:rFonts w:ascii="Arial Unicode MS" w:eastAsia="Arial Unicode MS" w:hAnsi="Arial Unicode MS" w:cs="Arial Unicode MS"/>
          <w:i/>
          <w:sz w:val="20"/>
          <w:lang w:eastAsia="cs-CZ"/>
        </w:rPr>
        <w:t>actio popularis</w:t>
      </w:r>
      <w:r w:rsidR="00BE3934" w:rsidRPr="00AA6722">
        <w:rPr>
          <w:rFonts w:ascii="Arial Unicode MS" w:eastAsia="Arial Unicode MS" w:hAnsi="Arial Unicode MS" w:cs="Arial Unicode MS"/>
          <w:i/>
          <w:sz w:val="20"/>
          <w:lang w:eastAsia="cs-CZ"/>
        </w:rPr>
        <w:t>”</w:t>
      </w:r>
      <w:r w:rsidR="00BD483D" w:rsidRPr="00AA6722">
        <w:rPr>
          <w:rFonts w:ascii="Arial Unicode MS" w:eastAsia="Arial Unicode MS" w:hAnsi="Arial Unicode MS" w:cs="Arial Unicode MS"/>
          <w:i/>
          <w:sz w:val="20"/>
          <w:lang w:eastAsia="cs-CZ"/>
        </w:rPr>
        <w:t xml:space="preserve"> </w:t>
      </w:r>
      <w:r w:rsidR="00BD483D" w:rsidRPr="00AA6722">
        <w:rPr>
          <w:rFonts w:ascii="Arial Unicode MS" w:eastAsia="Arial Unicode MS" w:hAnsi="Arial Unicode MS" w:cs="Arial Unicode MS"/>
          <w:sz w:val="20"/>
          <w:lang w:eastAsia="cs-CZ"/>
        </w:rPr>
        <w:t xml:space="preserve"> </w:t>
      </w:r>
      <w:r w:rsidR="00BD483D" w:rsidRPr="00AA6722">
        <w:rPr>
          <w:rStyle w:val="FootnoteReference"/>
          <w:rFonts w:ascii="Arial Unicode MS" w:eastAsia="Arial Unicode MS" w:hAnsi="Arial Unicode MS" w:cs="Arial Unicode MS"/>
          <w:sz w:val="20"/>
          <w:lang w:eastAsia="cs-CZ"/>
        </w:rPr>
        <w:footnoteReference w:id="24"/>
      </w:r>
      <w:r w:rsidR="00BD483D" w:rsidRPr="00AA6722">
        <w:rPr>
          <w:rFonts w:ascii="Arial Unicode MS" w:eastAsia="Arial Unicode MS" w:hAnsi="Arial Unicode MS" w:cs="Arial Unicode MS"/>
          <w:sz w:val="20"/>
          <w:lang w:eastAsia="cs-CZ"/>
        </w:rPr>
        <w:t xml:space="preserve"> which is brought by members of </w:t>
      </w:r>
      <w:r w:rsidR="00CD0049" w:rsidRPr="00AA6722">
        <w:rPr>
          <w:rFonts w:ascii="Arial Unicode MS" w:eastAsia="Arial Unicode MS" w:hAnsi="Arial Unicode MS" w:cs="Arial Unicode MS"/>
          <w:sz w:val="20"/>
          <w:lang w:eastAsia="cs-CZ"/>
        </w:rPr>
        <w:t xml:space="preserve">the </w:t>
      </w:r>
      <w:r w:rsidR="00BD483D" w:rsidRPr="00AA6722">
        <w:rPr>
          <w:rFonts w:ascii="Arial Unicode MS" w:eastAsia="Arial Unicode MS" w:hAnsi="Arial Unicode MS" w:cs="Arial Unicode MS"/>
          <w:sz w:val="20"/>
          <w:lang w:eastAsia="cs-CZ"/>
        </w:rPr>
        <w:t>public</w:t>
      </w:r>
      <w:r w:rsidR="00A61AA1" w:rsidRPr="00AA6722">
        <w:rPr>
          <w:rFonts w:ascii="Arial Unicode MS" w:eastAsia="Arial Unicode MS" w:hAnsi="Arial Unicode MS" w:cs="Arial Unicode MS"/>
          <w:sz w:val="20"/>
          <w:lang w:eastAsia="cs-CZ"/>
        </w:rPr>
        <w:t xml:space="preserve"> or some associations</w:t>
      </w:r>
      <w:r w:rsidR="00BD483D" w:rsidRPr="00AA6722">
        <w:rPr>
          <w:rFonts w:ascii="Arial Unicode MS" w:eastAsia="Arial Unicode MS" w:hAnsi="Arial Unicode MS" w:cs="Arial Unicode MS"/>
          <w:sz w:val="20"/>
          <w:lang w:eastAsia="cs-CZ"/>
        </w:rPr>
        <w:t>.</w:t>
      </w:r>
      <w:r w:rsidR="00BE3934" w:rsidRPr="00AA6722">
        <w:rPr>
          <w:rFonts w:ascii="Arial Unicode MS" w:eastAsia="Arial Unicode MS" w:hAnsi="Arial Unicode MS" w:cs="Arial Unicode MS"/>
          <w:sz w:val="20"/>
          <w:lang w:eastAsia="cs-CZ"/>
        </w:rPr>
        <w:t xml:space="preserve"> How the Slovak case-law develops in application of Aarhus Convention is presented by cases as follows.</w:t>
      </w:r>
      <w:r w:rsidR="00BD483D" w:rsidRPr="00AA6722">
        <w:rPr>
          <w:rFonts w:ascii="Arial Unicode MS" w:eastAsia="Arial Unicode MS" w:hAnsi="Arial Unicode MS" w:cs="Arial Unicode MS"/>
          <w:sz w:val="20"/>
          <w:lang w:eastAsia="cs-CZ"/>
        </w:rPr>
        <w:t xml:space="preserve"> </w:t>
      </w:r>
    </w:p>
    <w:p w:rsidR="008B0AEA" w:rsidRPr="00AA6722" w:rsidRDefault="008B0AEA" w:rsidP="008B0AEA">
      <w:pPr>
        <w:spacing w:after="0" w:line="340" w:lineRule="exact"/>
        <w:jc w:val="both"/>
        <w:rPr>
          <w:rFonts w:ascii="Arial Unicode MS" w:eastAsia="Arial Unicode MS" w:hAnsi="Arial Unicode MS" w:cs="Arial Unicode MS"/>
          <w:sz w:val="20"/>
          <w:lang w:eastAsia="cs-CZ"/>
        </w:rPr>
      </w:pPr>
    </w:p>
    <w:p w:rsidR="008B0AEA" w:rsidRPr="00AA6722" w:rsidRDefault="008B0AEA" w:rsidP="008B0AEA">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3. – </w:t>
      </w:r>
      <w:r w:rsidRPr="00AA6722">
        <w:rPr>
          <w:rFonts w:ascii="Arial Unicode MS" w:eastAsia="Arial Unicode MS" w:hAnsi="Arial Unicode MS" w:cs="Arial Unicode MS"/>
          <w:sz w:val="20"/>
          <w:u w:val="single"/>
          <w:lang w:eastAsia="cs-CZ"/>
        </w:rPr>
        <w:t xml:space="preserve">The Town </w:t>
      </w:r>
      <w:r w:rsidR="00CD0049" w:rsidRPr="00AA6722">
        <w:rPr>
          <w:rFonts w:ascii="Arial Unicode MS" w:eastAsia="Arial Unicode MS" w:hAnsi="Arial Unicode MS" w:cs="Arial Unicode MS"/>
          <w:sz w:val="20"/>
          <w:u w:val="single"/>
          <w:lang w:eastAsia="cs-CZ"/>
        </w:rPr>
        <w:t xml:space="preserve">of </w:t>
      </w:r>
      <w:r w:rsidRPr="00AA6722">
        <w:rPr>
          <w:rFonts w:ascii="Arial Unicode MS" w:eastAsia="Arial Unicode MS" w:hAnsi="Arial Unicode MS" w:cs="Arial Unicode MS"/>
          <w:sz w:val="20"/>
          <w:u w:val="single"/>
          <w:lang w:eastAsia="cs-CZ"/>
        </w:rPr>
        <w:t>Pezinok for the 1</w:t>
      </w:r>
      <w:r w:rsidRPr="00AA6722">
        <w:rPr>
          <w:rFonts w:ascii="Arial Unicode MS" w:eastAsia="Arial Unicode MS" w:hAnsi="Arial Unicode MS" w:cs="Arial Unicode MS"/>
          <w:sz w:val="20"/>
          <w:u w:val="single"/>
          <w:vertAlign w:val="superscript"/>
          <w:lang w:eastAsia="cs-CZ"/>
        </w:rPr>
        <w:t>st</w:t>
      </w:r>
      <w:r w:rsidRPr="00AA6722">
        <w:rPr>
          <w:rFonts w:ascii="Arial Unicode MS" w:eastAsia="Arial Unicode MS" w:hAnsi="Arial Unicode MS" w:cs="Arial Unicode MS"/>
          <w:sz w:val="20"/>
          <w:u w:val="single"/>
          <w:lang w:eastAsia="cs-CZ"/>
        </w:rPr>
        <w:t xml:space="preserve"> time or the Jurassic period of </w:t>
      </w:r>
      <w:r w:rsidR="0058721F" w:rsidRPr="00AA6722">
        <w:rPr>
          <w:rFonts w:ascii="Arial Unicode MS" w:eastAsia="Arial Unicode MS" w:hAnsi="Arial Unicode MS" w:cs="Arial Unicode MS"/>
          <w:sz w:val="20"/>
          <w:u w:val="single"/>
          <w:lang w:eastAsia="cs-CZ"/>
        </w:rPr>
        <w:t xml:space="preserve">the </w:t>
      </w:r>
      <w:r w:rsidRPr="00AA6722">
        <w:rPr>
          <w:rFonts w:ascii="Arial Unicode MS" w:eastAsia="Arial Unicode MS" w:hAnsi="Arial Unicode MS" w:cs="Arial Unicode MS"/>
          <w:sz w:val="20"/>
          <w:u w:val="single"/>
          <w:lang w:eastAsia="cs-CZ"/>
        </w:rPr>
        <w:t>Aarhus Convention</w:t>
      </w:r>
      <w:r w:rsidRPr="00AA6722">
        <w:rPr>
          <w:rFonts w:ascii="Arial Unicode MS" w:eastAsia="Arial Unicode MS" w:hAnsi="Arial Unicode MS" w:cs="Arial Unicode MS"/>
          <w:sz w:val="20"/>
          <w:lang w:eastAsia="cs-CZ"/>
        </w:rPr>
        <w:t>:</w:t>
      </w:r>
    </w:p>
    <w:p w:rsidR="008B0AEA" w:rsidRPr="00AA6722" w:rsidRDefault="008B0AEA" w:rsidP="008B0AEA">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(No. 1 Sz-o- NS 134/2004)</w:t>
      </w:r>
    </w:p>
    <w:p w:rsidR="004866FB" w:rsidRPr="00AA6722" w:rsidRDefault="004866FB" w:rsidP="004866FB">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b/>
          <w:sz w:val="20"/>
          <w:lang w:eastAsia="cs-CZ"/>
        </w:rPr>
        <w:t>The facts</w:t>
      </w:r>
      <w:r w:rsidRPr="00AA6722">
        <w:rPr>
          <w:rFonts w:ascii="Arial Unicode MS" w:eastAsia="Arial Unicode MS" w:hAnsi="Arial Unicode MS" w:cs="Arial Unicode MS"/>
          <w:sz w:val="20"/>
          <w:lang w:eastAsia="cs-CZ"/>
        </w:rPr>
        <w:t>:</w:t>
      </w:r>
    </w:p>
    <w:p w:rsidR="00BF320C" w:rsidRPr="00AA6722" w:rsidRDefault="00CD0049" w:rsidP="004866FB">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The </w:t>
      </w:r>
      <w:r w:rsidR="00BF320C" w:rsidRPr="00AA6722">
        <w:rPr>
          <w:rFonts w:ascii="Arial Unicode MS" w:eastAsia="Arial Unicode MS" w:hAnsi="Arial Unicode MS" w:cs="Arial Unicode MS"/>
          <w:sz w:val="20"/>
          <w:lang w:eastAsia="cs-CZ"/>
        </w:rPr>
        <w:t xml:space="preserve">Slovak </w:t>
      </w:r>
      <w:r w:rsidR="004A2594" w:rsidRPr="00AA6722">
        <w:rPr>
          <w:rFonts w:ascii="Arial Unicode MS" w:eastAsia="Arial Unicode MS" w:hAnsi="Arial Unicode MS" w:cs="Arial Unicode MS"/>
          <w:sz w:val="20"/>
          <w:lang w:eastAsia="cs-CZ"/>
        </w:rPr>
        <w:t xml:space="preserve">town </w:t>
      </w:r>
      <w:r w:rsidRPr="00AA6722">
        <w:rPr>
          <w:rFonts w:ascii="Arial Unicode MS" w:eastAsia="Arial Unicode MS" w:hAnsi="Arial Unicode MS" w:cs="Arial Unicode MS"/>
          <w:sz w:val="20"/>
          <w:lang w:eastAsia="cs-CZ"/>
        </w:rPr>
        <w:t xml:space="preserve">of </w:t>
      </w:r>
      <w:r w:rsidR="00BF320C" w:rsidRPr="00AA6722">
        <w:rPr>
          <w:rFonts w:ascii="Arial Unicode MS" w:eastAsia="Arial Unicode MS" w:hAnsi="Arial Unicode MS" w:cs="Arial Unicode MS"/>
          <w:sz w:val="20"/>
          <w:lang w:eastAsia="cs-CZ"/>
        </w:rPr>
        <w:t xml:space="preserve">Pezinok is a small historical </w:t>
      </w:r>
      <w:r w:rsidR="004A2594" w:rsidRPr="00AA6722">
        <w:rPr>
          <w:rFonts w:ascii="Arial Unicode MS" w:eastAsia="Arial Unicode MS" w:hAnsi="Arial Unicode MS" w:cs="Arial Unicode MS"/>
          <w:sz w:val="20"/>
          <w:lang w:eastAsia="cs-CZ"/>
        </w:rPr>
        <w:t xml:space="preserve">town </w:t>
      </w:r>
      <w:r w:rsidR="00BF320C" w:rsidRPr="00AA6722">
        <w:rPr>
          <w:rFonts w:ascii="Arial Unicode MS" w:eastAsia="Arial Unicode MS" w:hAnsi="Arial Unicode MS" w:cs="Arial Unicode MS"/>
          <w:sz w:val="20"/>
          <w:lang w:eastAsia="cs-CZ"/>
        </w:rPr>
        <w:t>with good position for winemaking but also for a production of bricks o</w:t>
      </w:r>
      <w:r w:rsidR="003D2F0A" w:rsidRPr="00AA6722">
        <w:rPr>
          <w:rFonts w:ascii="Arial Unicode MS" w:eastAsia="Arial Unicode MS" w:hAnsi="Arial Unicode MS" w:cs="Arial Unicode MS"/>
          <w:sz w:val="20"/>
          <w:lang w:eastAsia="cs-CZ"/>
        </w:rPr>
        <w:t>r</w:t>
      </w:r>
      <w:r w:rsidR="00BF320C" w:rsidRPr="00AA6722">
        <w:rPr>
          <w:rFonts w:ascii="Arial Unicode MS" w:eastAsia="Arial Unicode MS" w:hAnsi="Arial Unicode MS" w:cs="Arial Unicode MS"/>
          <w:sz w:val="20"/>
          <w:lang w:eastAsia="cs-CZ"/>
        </w:rPr>
        <w:t xml:space="preserve"> pottery. The </w:t>
      </w:r>
      <w:r w:rsidR="002447EA" w:rsidRPr="00AA6722">
        <w:rPr>
          <w:rFonts w:ascii="Arial Unicode MS" w:eastAsia="Arial Unicode MS" w:hAnsi="Arial Unicode MS" w:cs="Arial Unicode MS"/>
          <w:sz w:val="20"/>
          <w:lang w:eastAsia="cs-CZ"/>
        </w:rPr>
        <w:t xml:space="preserve">old </w:t>
      </w:r>
      <w:r w:rsidR="009B1549" w:rsidRPr="00AA6722">
        <w:rPr>
          <w:rFonts w:ascii="Arial Unicode MS" w:eastAsia="Arial Unicode MS" w:hAnsi="Arial Unicode MS" w:cs="Arial Unicode MS"/>
          <w:sz w:val="20"/>
          <w:lang w:eastAsia="cs-CZ"/>
        </w:rPr>
        <w:t xml:space="preserve">mining hole </w:t>
      </w:r>
      <w:r w:rsidR="002447EA" w:rsidRPr="00AA6722">
        <w:rPr>
          <w:rFonts w:ascii="Arial Unicode MS" w:eastAsia="Arial Unicode MS" w:hAnsi="Arial Unicode MS" w:cs="Arial Unicode MS"/>
          <w:sz w:val="20"/>
          <w:lang w:eastAsia="cs-CZ"/>
        </w:rPr>
        <w:t xml:space="preserve">and </w:t>
      </w:r>
      <w:r w:rsidRPr="00AA6722">
        <w:rPr>
          <w:rFonts w:ascii="Arial Unicode MS" w:eastAsia="Arial Unicode MS" w:hAnsi="Arial Unicode MS" w:cs="Arial Unicode MS"/>
          <w:sz w:val="20"/>
          <w:lang w:eastAsia="cs-CZ"/>
        </w:rPr>
        <w:t xml:space="preserve">the </w:t>
      </w:r>
      <w:r w:rsidR="002447EA" w:rsidRPr="00AA6722">
        <w:rPr>
          <w:rFonts w:ascii="Arial Unicode MS" w:eastAsia="Arial Unicode MS" w:hAnsi="Arial Unicode MS" w:cs="Arial Unicode MS"/>
          <w:sz w:val="20"/>
          <w:lang w:eastAsia="cs-CZ"/>
        </w:rPr>
        <w:t xml:space="preserve">new one </w:t>
      </w:r>
      <w:r w:rsidR="000002B8" w:rsidRPr="00AA6722">
        <w:rPr>
          <w:rFonts w:ascii="Arial Unicode MS" w:eastAsia="Arial Unicode MS" w:hAnsi="Arial Unicode MS" w:cs="Arial Unicode MS"/>
          <w:sz w:val="20"/>
          <w:lang w:eastAsia="cs-CZ"/>
        </w:rPr>
        <w:t>are</w:t>
      </w:r>
      <w:r w:rsidR="002447EA" w:rsidRPr="00AA6722">
        <w:rPr>
          <w:rFonts w:ascii="Arial Unicode MS" w:eastAsia="Arial Unicode MS" w:hAnsi="Arial Unicode MS" w:cs="Arial Unicode MS"/>
          <w:sz w:val="20"/>
          <w:lang w:eastAsia="cs-CZ"/>
        </w:rPr>
        <w:t xml:space="preserve"> </w:t>
      </w:r>
      <w:r w:rsidRPr="00AA6722">
        <w:rPr>
          <w:rFonts w:ascii="Arial Unicode MS" w:eastAsia="Arial Unicode MS" w:hAnsi="Arial Unicode MS" w:cs="Arial Unicode MS"/>
          <w:sz w:val="20"/>
          <w:lang w:eastAsia="cs-CZ"/>
        </w:rPr>
        <w:t xml:space="preserve">the </w:t>
      </w:r>
      <w:r w:rsidR="00BF320C" w:rsidRPr="00AA6722">
        <w:rPr>
          <w:rFonts w:ascii="Arial Unicode MS" w:eastAsia="Arial Unicode MS" w:hAnsi="Arial Unicode MS" w:cs="Arial Unicode MS"/>
          <w:sz w:val="20"/>
          <w:lang w:eastAsia="cs-CZ"/>
        </w:rPr>
        <w:t>result</w:t>
      </w:r>
      <w:r w:rsidR="002447EA" w:rsidRPr="00AA6722">
        <w:rPr>
          <w:rFonts w:ascii="Arial Unicode MS" w:eastAsia="Arial Unicode MS" w:hAnsi="Arial Unicode MS" w:cs="Arial Unicode MS"/>
          <w:sz w:val="20"/>
          <w:lang w:eastAsia="cs-CZ"/>
        </w:rPr>
        <w:t xml:space="preserve"> of </w:t>
      </w:r>
      <w:r w:rsidR="000002B8" w:rsidRPr="00AA6722">
        <w:rPr>
          <w:rFonts w:ascii="Arial Unicode MS" w:eastAsia="Arial Unicode MS" w:hAnsi="Arial Unicode MS" w:cs="Arial Unicode MS"/>
          <w:sz w:val="20"/>
          <w:lang w:eastAsia="cs-CZ"/>
        </w:rPr>
        <w:t>an</w:t>
      </w:r>
      <w:r w:rsidR="004A2594" w:rsidRPr="00AA6722">
        <w:rPr>
          <w:rFonts w:ascii="Arial Unicode MS" w:eastAsia="Arial Unicode MS" w:hAnsi="Arial Unicode MS" w:cs="Arial Unicode MS"/>
          <w:sz w:val="20"/>
          <w:lang w:eastAsia="cs-CZ"/>
        </w:rPr>
        <w:t xml:space="preserve"> </w:t>
      </w:r>
      <w:r w:rsidR="000002B8" w:rsidRPr="00AA6722">
        <w:rPr>
          <w:rFonts w:ascii="Arial Unicode MS" w:eastAsia="Arial Unicode MS" w:hAnsi="Arial Unicode MS" w:cs="Arial Unicode MS"/>
          <w:sz w:val="20"/>
          <w:lang w:eastAsia="cs-CZ"/>
        </w:rPr>
        <w:t xml:space="preserve">intensive </w:t>
      </w:r>
      <w:r w:rsidR="002447EA" w:rsidRPr="00AA6722">
        <w:rPr>
          <w:rFonts w:ascii="Arial Unicode MS" w:eastAsia="Arial Unicode MS" w:hAnsi="Arial Unicode MS" w:cs="Arial Unicode MS"/>
          <w:sz w:val="20"/>
          <w:lang w:eastAsia="cs-CZ"/>
        </w:rPr>
        <w:t>production of bricks. So a</w:t>
      </w:r>
      <w:r w:rsidR="00F4100E" w:rsidRPr="00AA6722">
        <w:rPr>
          <w:rFonts w:ascii="Arial Unicode MS" w:eastAsia="Arial Unicode MS" w:hAnsi="Arial Unicode MS" w:cs="Arial Unicode MS"/>
          <w:sz w:val="20"/>
          <w:lang w:eastAsia="cs-CZ"/>
        </w:rPr>
        <w:t xml:space="preserve"> concept </w:t>
      </w:r>
      <w:r w:rsidR="002447EA" w:rsidRPr="00AA6722">
        <w:rPr>
          <w:rFonts w:ascii="Arial Unicode MS" w:eastAsia="Arial Unicode MS" w:hAnsi="Arial Unicode MS" w:cs="Arial Unicode MS"/>
          <w:sz w:val="20"/>
          <w:lang w:eastAsia="cs-CZ"/>
        </w:rPr>
        <w:t xml:space="preserve">to use the old </w:t>
      </w:r>
      <w:r w:rsidR="009B1549" w:rsidRPr="00AA6722">
        <w:rPr>
          <w:rFonts w:ascii="Arial Unicode MS" w:eastAsia="Arial Unicode MS" w:hAnsi="Arial Unicode MS" w:cs="Arial Unicode MS"/>
          <w:sz w:val="20"/>
          <w:lang w:eastAsia="cs-CZ"/>
        </w:rPr>
        <w:t xml:space="preserve">mining hole </w:t>
      </w:r>
      <w:r w:rsidRPr="00AA6722">
        <w:rPr>
          <w:rFonts w:ascii="Arial Unicode MS" w:eastAsia="Arial Unicode MS" w:hAnsi="Arial Unicode MS" w:cs="Arial Unicode MS"/>
          <w:sz w:val="20"/>
          <w:lang w:eastAsia="cs-CZ"/>
        </w:rPr>
        <w:t>as</w:t>
      </w:r>
      <w:r w:rsidR="002447EA" w:rsidRPr="00AA6722">
        <w:rPr>
          <w:rFonts w:ascii="Arial Unicode MS" w:eastAsia="Arial Unicode MS" w:hAnsi="Arial Unicode MS" w:cs="Arial Unicode MS"/>
          <w:sz w:val="20"/>
          <w:lang w:eastAsia="cs-CZ"/>
        </w:rPr>
        <w:t xml:space="preserve"> a </w:t>
      </w:r>
      <w:r w:rsidR="004A2594" w:rsidRPr="00AA6722">
        <w:rPr>
          <w:rFonts w:ascii="Arial Unicode MS" w:eastAsia="Arial Unicode MS" w:hAnsi="Arial Unicode MS" w:cs="Arial Unicode MS"/>
          <w:sz w:val="20"/>
          <w:lang w:eastAsia="cs-CZ"/>
        </w:rPr>
        <w:t xml:space="preserve">landfill site for waste </w:t>
      </w:r>
      <w:r w:rsidR="00F4100E" w:rsidRPr="00AA6722">
        <w:rPr>
          <w:rFonts w:ascii="Arial Unicode MS" w:eastAsia="Arial Unicode MS" w:hAnsi="Arial Unicode MS" w:cs="Arial Unicode MS"/>
          <w:sz w:val="20"/>
          <w:lang w:eastAsia="cs-CZ"/>
        </w:rPr>
        <w:t xml:space="preserve">which is produced by the region of the Slovak capital city </w:t>
      </w:r>
      <w:r w:rsidRPr="00AA6722">
        <w:rPr>
          <w:rFonts w:ascii="Arial Unicode MS" w:eastAsia="Arial Unicode MS" w:hAnsi="Arial Unicode MS" w:cs="Arial Unicode MS"/>
          <w:sz w:val="20"/>
          <w:lang w:eastAsia="cs-CZ"/>
        </w:rPr>
        <w:t>might</w:t>
      </w:r>
      <w:r w:rsidR="004A2594" w:rsidRPr="00AA6722">
        <w:rPr>
          <w:rFonts w:ascii="Arial Unicode MS" w:eastAsia="Arial Unicode MS" w:hAnsi="Arial Unicode MS" w:cs="Arial Unicode MS"/>
          <w:sz w:val="20"/>
          <w:lang w:eastAsia="cs-CZ"/>
        </w:rPr>
        <w:t xml:space="preserve"> seem as an interesting idea</w:t>
      </w:r>
      <w:r w:rsidR="00D446B6" w:rsidRPr="00AA6722">
        <w:rPr>
          <w:rFonts w:ascii="Arial Unicode MS" w:eastAsia="Arial Unicode MS" w:hAnsi="Arial Unicode MS" w:cs="Arial Unicode MS"/>
          <w:sz w:val="20"/>
          <w:lang w:eastAsia="cs-CZ"/>
        </w:rPr>
        <w:t xml:space="preserve"> but not for </w:t>
      </w:r>
      <w:r w:rsidR="007B5926" w:rsidRPr="00AA6722">
        <w:rPr>
          <w:rFonts w:ascii="Arial Unicode MS" w:eastAsia="Arial Unicode MS" w:hAnsi="Arial Unicode MS" w:cs="Arial Unicode MS"/>
          <w:sz w:val="20"/>
          <w:lang w:eastAsia="cs-CZ"/>
        </w:rPr>
        <w:t xml:space="preserve">all </w:t>
      </w:r>
      <w:r w:rsidR="000002B8" w:rsidRPr="00AA6722">
        <w:rPr>
          <w:rFonts w:ascii="Arial Unicode MS" w:eastAsia="Arial Unicode MS" w:hAnsi="Arial Unicode MS" w:cs="Arial Unicode MS"/>
          <w:sz w:val="20"/>
          <w:lang w:eastAsia="cs-CZ"/>
        </w:rPr>
        <w:t xml:space="preserve">of </w:t>
      </w:r>
      <w:r w:rsidR="00D446B6" w:rsidRPr="00AA6722">
        <w:rPr>
          <w:rFonts w:ascii="Arial Unicode MS" w:eastAsia="Arial Unicode MS" w:hAnsi="Arial Unicode MS" w:cs="Arial Unicode MS"/>
          <w:sz w:val="20"/>
          <w:lang w:eastAsia="cs-CZ"/>
        </w:rPr>
        <w:t>citizens</w:t>
      </w:r>
      <w:r w:rsidR="00536C3B" w:rsidRPr="00AA6722">
        <w:rPr>
          <w:rFonts w:ascii="Arial Unicode MS" w:eastAsia="Arial Unicode MS" w:hAnsi="Arial Unicode MS" w:cs="Arial Unicode MS"/>
          <w:sz w:val="20"/>
          <w:lang w:eastAsia="cs-CZ"/>
        </w:rPr>
        <w:t xml:space="preserve"> </w:t>
      </w:r>
      <w:r w:rsidR="000002B8" w:rsidRPr="00AA6722">
        <w:rPr>
          <w:rFonts w:ascii="Arial Unicode MS" w:eastAsia="Arial Unicode MS" w:hAnsi="Arial Unicode MS" w:cs="Arial Unicode MS"/>
          <w:sz w:val="20"/>
          <w:lang w:eastAsia="cs-CZ"/>
        </w:rPr>
        <w:t xml:space="preserve">of Pezinok agreed </w:t>
      </w:r>
      <w:r w:rsidR="00536C3B" w:rsidRPr="00AA6722">
        <w:rPr>
          <w:rFonts w:ascii="Arial Unicode MS" w:eastAsia="Arial Unicode MS" w:hAnsi="Arial Unicode MS" w:cs="Arial Unicode MS"/>
          <w:sz w:val="20"/>
          <w:lang w:eastAsia="cs-CZ"/>
        </w:rPr>
        <w:t>in the beginning of 90s years</w:t>
      </w:r>
      <w:r w:rsidR="004A2594" w:rsidRPr="00AA6722">
        <w:rPr>
          <w:rFonts w:ascii="Arial Unicode MS" w:eastAsia="Arial Unicode MS" w:hAnsi="Arial Unicode MS" w:cs="Arial Unicode MS"/>
          <w:sz w:val="20"/>
          <w:lang w:eastAsia="cs-CZ"/>
        </w:rPr>
        <w:t>.</w:t>
      </w:r>
      <w:r w:rsidR="00F4100E" w:rsidRPr="00AA6722">
        <w:rPr>
          <w:rFonts w:ascii="Arial Unicode MS" w:eastAsia="Arial Unicode MS" w:hAnsi="Arial Unicode MS" w:cs="Arial Unicode MS"/>
          <w:sz w:val="20"/>
          <w:lang w:eastAsia="cs-CZ"/>
        </w:rPr>
        <w:t xml:space="preserve"> </w:t>
      </w:r>
      <w:r w:rsidR="00F4100E" w:rsidRPr="00AA6722">
        <w:rPr>
          <w:rStyle w:val="FootnoteReference"/>
          <w:rFonts w:ascii="Arial Unicode MS" w:eastAsia="Arial Unicode MS" w:hAnsi="Arial Unicode MS" w:cs="Arial Unicode MS"/>
          <w:sz w:val="20"/>
          <w:lang w:eastAsia="cs-CZ"/>
        </w:rPr>
        <w:footnoteReference w:id="25"/>
      </w:r>
      <w:r w:rsidR="00F211BD" w:rsidRPr="00AA6722">
        <w:rPr>
          <w:rFonts w:ascii="Arial Unicode MS" w:eastAsia="Arial Unicode MS" w:hAnsi="Arial Unicode MS" w:cs="Arial Unicode MS"/>
          <w:sz w:val="20"/>
          <w:lang w:eastAsia="cs-CZ"/>
        </w:rPr>
        <w:t xml:space="preserve"> It was </w:t>
      </w:r>
      <w:r w:rsidR="000002B8" w:rsidRPr="00AA6722">
        <w:rPr>
          <w:rFonts w:ascii="Arial Unicode MS" w:eastAsia="Arial Unicode MS" w:hAnsi="Arial Unicode MS" w:cs="Arial Unicode MS"/>
          <w:sz w:val="20"/>
          <w:lang w:eastAsia="cs-CZ"/>
        </w:rPr>
        <w:t xml:space="preserve">during the </w:t>
      </w:r>
      <w:r w:rsidR="00F211BD" w:rsidRPr="00AA6722">
        <w:rPr>
          <w:rFonts w:ascii="Arial Unicode MS" w:eastAsia="Arial Unicode MS" w:hAnsi="Arial Unicode MS" w:cs="Arial Unicode MS"/>
          <w:sz w:val="20"/>
          <w:lang w:eastAsia="cs-CZ"/>
        </w:rPr>
        <w:t xml:space="preserve">association period to European Communities and Slovak Republic has not been yet a Contracting party of </w:t>
      </w:r>
      <w:r w:rsidRPr="00AA6722">
        <w:rPr>
          <w:rFonts w:ascii="Arial Unicode MS" w:eastAsia="Arial Unicode MS" w:hAnsi="Arial Unicode MS" w:cs="Arial Unicode MS"/>
          <w:sz w:val="20"/>
          <w:lang w:eastAsia="cs-CZ"/>
        </w:rPr>
        <w:t xml:space="preserve">the </w:t>
      </w:r>
      <w:r w:rsidR="00F211BD" w:rsidRPr="00AA6722">
        <w:rPr>
          <w:rFonts w:ascii="Arial Unicode MS" w:eastAsia="Arial Unicode MS" w:hAnsi="Arial Unicode MS" w:cs="Arial Unicode MS"/>
          <w:sz w:val="20"/>
          <w:lang w:eastAsia="cs-CZ"/>
        </w:rPr>
        <w:t xml:space="preserve">Aarhus Convention at that time.  </w:t>
      </w:r>
    </w:p>
    <w:p w:rsidR="004866FB" w:rsidRPr="00AA6722" w:rsidRDefault="00E40417" w:rsidP="004866FB">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T</w:t>
      </w:r>
      <w:r w:rsidR="00B70F17" w:rsidRPr="00AA6722">
        <w:rPr>
          <w:rFonts w:ascii="Arial Unicode MS" w:eastAsia="Arial Unicode MS" w:hAnsi="Arial Unicode MS" w:cs="Arial Unicode MS"/>
          <w:sz w:val="20"/>
          <w:lang w:eastAsia="cs-CZ"/>
        </w:rPr>
        <w:t>he</w:t>
      </w:r>
      <w:r w:rsidR="00CD0049" w:rsidRPr="00AA6722">
        <w:rPr>
          <w:rFonts w:ascii="Arial Unicode MS" w:eastAsia="Arial Unicode MS" w:hAnsi="Arial Unicode MS" w:cs="Arial Unicode MS"/>
          <w:sz w:val="20"/>
          <w:lang w:eastAsia="cs-CZ"/>
        </w:rPr>
        <w:t xml:space="preserve"> </w:t>
      </w:r>
      <w:r w:rsidR="004866FB" w:rsidRPr="00AA6722">
        <w:rPr>
          <w:rFonts w:ascii="Arial Unicode MS" w:eastAsia="Arial Unicode MS" w:hAnsi="Arial Unicode MS" w:cs="Arial Unicode MS"/>
          <w:sz w:val="20"/>
          <w:lang w:eastAsia="cs-CZ"/>
        </w:rPr>
        <w:t xml:space="preserve">Environmental District Authority </w:t>
      </w:r>
      <w:r w:rsidR="007B5926" w:rsidRPr="00AA6722">
        <w:rPr>
          <w:rFonts w:ascii="Arial Unicode MS" w:eastAsia="Arial Unicode MS" w:hAnsi="Arial Unicode MS" w:cs="Arial Unicode MS"/>
          <w:sz w:val="20"/>
          <w:lang w:eastAsia="cs-CZ"/>
        </w:rPr>
        <w:t>(hereinafter “</w:t>
      </w:r>
      <w:r w:rsidR="007B5926" w:rsidRPr="00AA6722">
        <w:rPr>
          <w:rFonts w:ascii="Arial Unicode MS" w:eastAsia="Arial Unicode MS" w:hAnsi="Arial Unicode MS" w:cs="Arial Unicode MS"/>
          <w:b/>
          <w:sz w:val="20"/>
          <w:lang w:eastAsia="cs-CZ"/>
        </w:rPr>
        <w:t>District Authority</w:t>
      </w:r>
      <w:r w:rsidR="007B5926" w:rsidRPr="00AA6722">
        <w:rPr>
          <w:rFonts w:ascii="Arial Unicode MS" w:eastAsia="Arial Unicode MS" w:hAnsi="Arial Unicode MS" w:cs="Arial Unicode MS"/>
          <w:sz w:val="20"/>
          <w:lang w:eastAsia="cs-CZ"/>
        </w:rPr>
        <w:t xml:space="preserve">”) </w:t>
      </w:r>
      <w:r w:rsidR="006A71A4" w:rsidRPr="00AA6722">
        <w:rPr>
          <w:rFonts w:ascii="Arial Unicode MS" w:eastAsia="Arial Unicode MS" w:hAnsi="Arial Unicode MS" w:cs="Arial Unicode MS"/>
          <w:sz w:val="20"/>
          <w:lang w:eastAsia="cs-CZ"/>
        </w:rPr>
        <w:t xml:space="preserve">acting </w:t>
      </w:r>
      <w:r w:rsidR="004866FB" w:rsidRPr="00AA6722">
        <w:rPr>
          <w:rFonts w:ascii="Arial Unicode MS" w:eastAsia="Arial Unicode MS" w:hAnsi="Arial Unicode MS" w:cs="Arial Unicode MS"/>
          <w:sz w:val="20"/>
          <w:lang w:eastAsia="cs-CZ"/>
        </w:rPr>
        <w:t>on proposal of</w:t>
      </w:r>
      <w:r w:rsidR="00CD0049" w:rsidRPr="00AA6722">
        <w:rPr>
          <w:rFonts w:ascii="Arial Unicode MS" w:eastAsia="Arial Unicode MS" w:hAnsi="Arial Unicode MS" w:cs="Arial Unicode MS"/>
          <w:sz w:val="20"/>
          <w:lang w:eastAsia="cs-CZ"/>
        </w:rPr>
        <w:t xml:space="preserve"> the</w:t>
      </w:r>
      <w:r w:rsidR="004866FB" w:rsidRPr="00AA6722">
        <w:rPr>
          <w:rFonts w:ascii="Arial Unicode MS" w:eastAsia="Arial Unicode MS" w:hAnsi="Arial Unicode MS" w:cs="Arial Unicode MS"/>
          <w:sz w:val="20"/>
          <w:lang w:eastAsia="cs-CZ"/>
        </w:rPr>
        <w:t xml:space="preserve"> </w:t>
      </w:r>
      <w:r w:rsidR="00CD0049" w:rsidRPr="00AA6722">
        <w:rPr>
          <w:rFonts w:ascii="Arial Unicode MS" w:eastAsia="Arial Unicode MS" w:hAnsi="Arial Unicode MS" w:cs="Arial Unicode MS"/>
          <w:sz w:val="20"/>
          <w:lang w:eastAsia="cs-CZ"/>
        </w:rPr>
        <w:t xml:space="preserve">bricks producing </w:t>
      </w:r>
      <w:r w:rsidR="004866FB" w:rsidRPr="00AA6722">
        <w:rPr>
          <w:rFonts w:ascii="Arial Unicode MS" w:eastAsia="Arial Unicode MS" w:hAnsi="Arial Unicode MS" w:cs="Arial Unicode MS"/>
          <w:sz w:val="20"/>
          <w:lang w:eastAsia="cs-CZ"/>
        </w:rPr>
        <w:t xml:space="preserve">company </w:t>
      </w:r>
      <w:r w:rsidR="007B5926" w:rsidRPr="00AA6722">
        <w:rPr>
          <w:rFonts w:ascii="Arial Unicode MS" w:eastAsia="Arial Unicode MS" w:hAnsi="Arial Unicode MS" w:cs="Arial Unicode MS"/>
          <w:sz w:val="20"/>
          <w:lang w:eastAsia="cs-CZ"/>
        </w:rPr>
        <w:t>(hereinafter “</w:t>
      </w:r>
      <w:r w:rsidR="007B5926" w:rsidRPr="00AA6722">
        <w:rPr>
          <w:rFonts w:ascii="Arial Unicode MS" w:eastAsia="Arial Unicode MS" w:hAnsi="Arial Unicode MS" w:cs="Arial Unicode MS"/>
          <w:b/>
          <w:sz w:val="20"/>
          <w:lang w:eastAsia="cs-CZ"/>
        </w:rPr>
        <w:t>Bricks Company</w:t>
      </w:r>
      <w:r w:rsidR="007B5926" w:rsidRPr="00AA6722">
        <w:rPr>
          <w:rFonts w:ascii="Arial Unicode MS" w:eastAsia="Arial Unicode MS" w:hAnsi="Arial Unicode MS" w:cs="Arial Unicode MS"/>
          <w:sz w:val="20"/>
          <w:lang w:eastAsia="cs-CZ"/>
        </w:rPr>
        <w:t>”)</w:t>
      </w:r>
      <w:r w:rsidR="004866FB" w:rsidRPr="00AA6722">
        <w:rPr>
          <w:rFonts w:ascii="Arial Unicode MS" w:eastAsia="Arial Unicode MS" w:hAnsi="Arial Unicode MS" w:cs="Arial Unicode MS"/>
          <w:sz w:val="20"/>
          <w:lang w:eastAsia="cs-CZ"/>
        </w:rPr>
        <w:t xml:space="preserve"> </w:t>
      </w:r>
      <w:r w:rsidR="00ED3614" w:rsidRPr="00AA6722">
        <w:rPr>
          <w:rFonts w:ascii="Arial Unicode MS" w:eastAsia="Arial Unicode MS" w:hAnsi="Arial Unicode MS" w:cs="Arial Unicode MS"/>
          <w:sz w:val="20"/>
          <w:lang w:eastAsia="cs-CZ"/>
        </w:rPr>
        <w:t xml:space="preserve">due to appeal </w:t>
      </w:r>
      <w:r w:rsidR="004866FB" w:rsidRPr="00AA6722">
        <w:rPr>
          <w:rFonts w:ascii="Arial Unicode MS" w:eastAsia="Arial Unicode MS" w:hAnsi="Arial Unicode MS" w:cs="Arial Unicode MS"/>
          <w:sz w:val="20"/>
          <w:lang w:eastAsia="cs-CZ"/>
        </w:rPr>
        <w:t xml:space="preserve">to open new waste landfill site in </w:t>
      </w:r>
      <w:r w:rsidR="00B70F17" w:rsidRPr="00AA6722">
        <w:rPr>
          <w:rFonts w:ascii="Arial Unicode MS" w:eastAsia="Arial Unicode MS" w:hAnsi="Arial Unicode MS" w:cs="Arial Unicode MS"/>
          <w:sz w:val="20"/>
          <w:lang w:eastAsia="cs-CZ"/>
        </w:rPr>
        <w:t xml:space="preserve">the </w:t>
      </w:r>
      <w:r w:rsidR="004A2594" w:rsidRPr="00AA6722">
        <w:rPr>
          <w:rFonts w:ascii="Arial Unicode MS" w:eastAsia="Arial Unicode MS" w:hAnsi="Arial Unicode MS" w:cs="Arial Unicode MS"/>
          <w:sz w:val="20"/>
          <w:lang w:eastAsia="cs-CZ"/>
        </w:rPr>
        <w:t xml:space="preserve">town </w:t>
      </w:r>
      <w:r w:rsidR="00B70F17" w:rsidRPr="00AA6722">
        <w:rPr>
          <w:rFonts w:ascii="Arial Unicode MS" w:eastAsia="Arial Unicode MS" w:hAnsi="Arial Unicode MS" w:cs="Arial Unicode MS"/>
          <w:sz w:val="20"/>
          <w:lang w:eastAsia="cs-CZ"/>
        </w:rPr>
        <w:t xml:space="preserve">of </w:t>
      </w:r>
      <w:r w:rsidR="00D446B6" w:rsidRPr="00AA6722">
        <w:rPr>
          <w:rFonts w:ascii="Arial Unicode MS" w:eastAsia="Arial Unicode MS" w:hAnsi="Arial Unicode MS" w:cs="Arial Unicode MS"/>
          <w:sz w:val="20"/>
          <w:lang w:eastAsia="cs-CZ"/>
        </w:rPr>
        <w:t xml:space="preserve">Pezinok </w:t>
      </w:r>
      <w:r w:rsidR="004866FB" w:rsidRPr="00AA6722">
        <w:rPr>
          <w:rFonts w:ascii="Arial Unicode MS" w:eastAsia="Arial Unicode MS" w:hAnsi="Arial Unicode MS" w:cs="Arial Unicode MS"/>
          <w:sz w:val="20"/>
          <w:lang w:eastAsia="cs-CZ"/>
        </w:rPr>
        <w:t>reassessed</w:t>
      </w:r>
      <w:r w:rsidR="006A71A4" w:rsidRPr="00AA6722">
        <w:rPr>
          <w:rFonts w:ascii="Arial Unicode MS" w:eastAsia="Arial Unicode MS" w:hAnsi="Arial Unicode MS" w:cs="Arial Unicode MS"/>
          <w:sz w:val="20"/>
          <w:lang w:eastAsia="cs-CZ"/>
        </w:rPr>
        <w:t xml:space="preserve"> </w:t>
      </w:r>
      <w:r w:rsidR="004866FB" w:rsidRPr="00AA6722">
        <w:rPr>
          <w:rFonts w:ascii="Arial Unicode MS" w:eastAsia="Arial Unicode MS" w:hAnsi="Arial Unicode MS" w:cs="Arial Unicode MS"/>
          <w:sz w:val="20"/>
          <w:lang w:eastAsia="cs-CZ"/>
        </w:rPr>
        <w:t>its previous administrative decision granting an approval for this company to operate an installation for waste disposal in th</w:t>
      </w:r>
      <w:r w:rsidR="00C6767D" w:rsidRPr="00AA6722">
        <w:rPr>
          <w:rFonts w:ascii="Arial Unicode MS" w:eastAsia="Arial Unicode MS" w:hAnsi="Arial Unicode MS" w:cs="Arial Unicode MS"/>
          <w:sz w:val="20"/>
          <w:lang w:eastAsia="cs-CZ"/>
        </w:rPr>
        <w:t>e</w:t>
      </w:r>
      <w:r w:rsidR="004866FB" w:rsidRPr="00AA6722">
        <w:rPr>
          <w:rFonts w:ascii="Arial Unicode MS" w:eastAsia="Arial Unicode MS" w:hAnsi="Arial Unicode MS" w:cs="Arial Unicode MS"/>
          <w:sz w:val="20"/>
          <w:lang w:eastAsia="cs-CZ"/>
        </w:rPr>
        <w:t xml:space="preserve"> </w:t>
      </w:r>
      <w:r w:rsidR="00321E2C" w:rsidRPr="00AA6722">
        <w:rPr>
          <w:rFonts w:ascii="Arial Unicode MS" w:eastAsia="Arial Unicode MS" w:hAnsi="Arial Unicode MS" w:cs="Arial Unicode MS"/>
          <w:sz w:val="20"/>
          <w:lang w:eastAsia="cs-CZ"/>
        </w:rPr>
        <w:t>town</w:t>
      </w:r>
      <w:r w:rsidR="004866FB" w:rsidRPr="00AA6722">
        <w:rPr>
          <w:rFonts w:ascii="Arial Unicode MS" w:eastAsia="Arial Unicode MS" w:hAnsi="Arial Unicode MS" w:cs="Arial Unicode MS"/>
          <w:sz w:val="20"/>
          <w:lang w:eastAsia="cs-CZ"/>
        </w:rPr>
        <w:t xml:space="preserve"> and decided to annul </w:t>
      </w:r>
      <w:r w:rsidR="00B70F17" w:rsidRPr="00AA6722">
        <w:rPr>
          <w:rFonts w:ascii="Arial Unicode MS" w:eastAsia="Arial Unicode MS" w:hAnsi="Arial Unicode MS" w:cs="Arial Unicode MS"/>
          <w:sz w:val="20"/>
          <w:lang w:eastAsia="cs-CZ"/>
        </w:rPr>
        <w:t xml:space="preserve">the </w:t>
      </w:r>
      <w:r w:rsidR="004866FB" w:rsidRPr="00AA6722">
        <w:rPr>
          <w:rFonts w:ascii="Arial Unicode MS" w:eastAsia="Arial Unicode MS" w:hAnsi="Arial Unicode MS" w:cs="Arial Unicode MS"/>
          <w:sz w:val="20"/>
          <w:lang w:eastAsia="cs-CZ"/>
        </w:rPr>
        <w:t xml:space="preserve">above mentioned approval and not </w:t>
      </w:r>
      <w:r w:rsidR="00B70F17" w:rsidRPr="00AA6722">
        <w:rPr>
          <w:rFonts w:ascii="Arial Unicode MS" w:eastAsia="Arial Unicode MS" w:hAnsi="Arial Unicode MS" w:cs="Arial Unicode MS"/>
          <w:sz w:val="20"/>
          <w:lang w:eastAsia="cs-CZ"/>
        </w:rPr>
        <w:t xml:space="preserve">to </w:t>
      </w:r>
      <w:r w:rsidR="004866FB" w:rsidRPr="00AA6722">
        <w:rPr>
          <w:rFonts w:ascii="Arial Unicode MS" w:eastAsia="Arial Unicode MS" w:hAnsi="Arial Unicode MS" w:cs="Arial Unicode MS"/>
          <w:sz w:val="20"/>
          <w:lang w:eastAsia="cs-CZ"/>
        </w:rPr>
        <w:t xml:space="preserve">grant new approval for carrying out other landfill site and simultaneously </w:t>
      </w:r>
      <w:r w:rsidR="00B70F17" w:rsidRPr="00AA6722">
        <w:rPr>
          <w:rFonts w:ascii="Arial Unicode MS" w:eastAsia="Arial Unicode MS" w:hAnsi="Arial Unicode MS" w:cs="Arial Unicode MS"/>
          <w:sz w:val="20"/>
          <w:lang w:eastAsia="cs-CZ"/>
        </w:rPr>
        <w:t xml:space="preserve">to </w:t>
      </w:r>
      <w:r w:rsidR="004866FB" w:rsidRPr="00AA6722">
        <w:rPr>
          <w:rFonts w:ascii="Arial Unicode MS" w:eastAsia="Arial Unicode MS" w:hAnsi="Arial Unicode MS" w:cs="Arial Unicode MS"/>
          <w:sz w:val="20"/>
          <w:lang w:eastAsia="cs-CZ"/>
        </w:rPr>
        <w:t xml:space="preserve">grant </w:t>
      </w:r>
      <w:r w:rsidR="00B70F17" w:rsidRPr="00AA6722">
        <w:rPr>
          <w:rFonts w:ascii="Arial Unicode MS" w:eastAsia="Arial Unicode MS" w:hAnsi="Arial Unicode MS" w:cs="Arial Unicode MS"/>
          <w:sz w:val="20"/>
          <w:lang w:eastAsia="cs-CZ"/>
        </w:rPr>
        <w:t xml:space="preserve">the </w:t>
      </w:r>
      <w:r w:rsidR="004866FB" w:rsidRPr="00AA6722">
        <w:rPr>
          <w:rFonts w:ascii="Arial Unicode MS" w:eastAsia="Arial Unicode MS" w:hAnsi="Arial Unicode MS" w:cs="Arial Unicode MS"/>
          <w:sz w:val="20"/>
          <w:lang w:eastAsia="cs-CZ"/>
        </w:rPr>
        <w:t>approval to close down a landfill site and perform its reclamation including subsequent monitoring.</w:t>
      </w:r>
    </w:p>
    <w:p w:rsidR="004866FB" w:rsidRPr="00AA6722" w:rsidRDefault="004866FB" w:rsidP="004866FB">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Both </w:t>
      </w:r>
      <w:r w:rsidR="00B70F17" w:rsidRPr="00AA6722">
        <w:rPr>
          <w:rFonts w:ascii="Arial Unicode MS" w:eastAsia="Arial Unicode MS" w:hAnsi="Arial Unicode MS" w:cs="Arial Unicode MS"/>
          <w:sz w:val="20"/>
          <w:lang w:eastAsia="cs-CZ"/>
        </w:rPr>
        <w:t xml:space="preserve">the </w:t>
      </w:r>
      <w:r w:rsidR="007B5926" w:rsidRPr="00AA6722">
        <w:rPr>
          <w:rFonts w:ascii="Arial Unicode MS" w:eastAsia="Arial Unicode MS" w:hAnsi="Arial Unicode MS" w:cs="Arial Unicode MS"/>
          <w:sz w:val="20"/>
          <w:lang w:eastAsia="cs-CZ"/>
        </w:rPr>
        <w:t>Bricks C</w:t>
      </w:r>
      <w:r w:rsidRPr="00AA6722">
        <w:rPr>
          <w:rFonts w:ascii="Arial Unicode MS" w:eastAsia="Arial Unicode MS" w:hAnsi="Arial Unicode MS" w:cs="Arial Unicode MS"/>
          <w:sz w:val="20"/>
          <w:lang w:eastAsia="cs-CZ"/>
        </w:rPr>
        <w:t xml:space="preserve">ompany and Mr. K. </w:t>
      </w:r>
      <w:r w:rsidR="007B5926" w:rsidRPr="00AA6722">
        <w:rPr>
          <w:rFonts w:ascii="Arial Unicode MS" w:eastAsia="Arial Unicode MS" w:hAnsi="Arial Unicode MS" w:cs="Arial Unicode MS"/>
          <w:sz w:val="20"/>
          <w:lang w:eastAsia="cs-CZ"/>
        </w:rPr>
        <w:t xml:space="preserve">as a </w:t>
      </w:r>
      <w:r w:rsidR="00B70F17" w:rsidRPr="00AA6722">
        <w:rPr>
          <w:rFonts w:ascii="Arial Unicode MS" w:eastAsia="Arial Unicode MS" w:hAnsi="Arial Unicode MS" w:cs="Arial Unicode MS"/>
          <w:sz w:val="20"/>
          <w:lang w:eastAsia="cs-CZ"/>
        </w:rPr>
        <w:t>resident</w:t>
      </w:r>
      <w:r w:rsidR="007B5926" w:rsidRPr="00AA6722">
        <w:rPr>
          <w:rFonts w:ascii="Arial Unicode MS" w:eastAsia="Arial Unicode MS" w:hAnsi="Arial Unicode MS" w:cs="Arial Unicode MS"/>
          <w:sz w:val="20"/>
          <w:lang w:eastAsia="cs-CZ"/>
        </w:rPr>
        <w:t xml:space="preserve"> of </w:t>
      </w:r>
      <w:r w:rsidRPr="00AA6722">
        <w:rPr>
          <w:rFonts w:ascii="Arial Unicode MS" w:eastAsia="Arial Unicode MS" w:hAnsi="Arial Unicode MS" w:cs="Arial Unicode MS"/>
          <w:sz w:val="20"/>
          <w:lang w:eastAsia="cs-CZ"/>
        </w:rPr>
        <w:t>Pezinok challenged this administrative decision. Mr. K. sought to be approved as a party to pending administrative proceedings. The final decision was made by the Ministry of the Environment of the Slovak Republic</w:t>
      </w:r>
      <w:r w:rsidR="008B0AEA" w:rsidRPr="00AA6722">
        <w:rPr>
          <w:rFonts w:ascii="Arial Unicode MS" w:eastAsia="Arial Unicode MS" w:hAnsi="Arial Unicode MS" w:cs="Arial Unicode MS"/>
          <w:sz w:val="20"/>
          <w:lang w:eastAsia="cs-CZ"/>
        </w:rPr>
        <w:t xml:space="preserve"> (hereinafter “</w:t>
      </w:r>
      <w:r w:rsidR="008B0AEA" w:rsidRPr="00AA6722">
        <w:rPr>
          <w:rFonts w:ascii="Arial Unicode MS" w:eastAsia="Arial Unicode MS" w:hAnsi="Arial Unicode MS" w:cs="Arial Unicode MS"/>
          <w:b/>
          <w:sz w:val="20"/>
          <w:lang w:eastAsia="cs-CZ"/>
        </w:rPr>
        <w:t>the Ministry</w:t>
      </w:r>
      <w:r w:rsidR="008B0AEA" w:rsidRPr="00AA6722">
        <w:rPr>
          <w:rFonts w:ascii="Arial Unicode MS" w:eastAsia="Arial Unicode MS" w:hAnsi="Arial Unicode MS" w:cs="Arial Unicode MS"/>
          <w:sz w:val="20"/>
          <w:lang w:eastAsia="cs-CZ"/>
        </w:rPr>
        <w:t>”)</w:t>
      </w:r>
      <w:r w:rsidRPr="00AA6722">
        <w:rPr>
          <w:rFonts w:ascii="Arial Unicode MS" w:eastAsia="Arial Unicode MS" w:hAnsi="Arial Unicode MS" w:cs="Arial Unicode MS"/>
          <w:sz w:val="20"/>
          <w:lang w:eastAsia="cs-CZ"/>
        </w:rPr>
        <w:t>, which denied the Mr. K.</w:t>
      </w:r>
      <w:r w:rsidR="00B70F17" w:rsidRPr="00AA6722">
        <w:rPr>
          <w:rFonts w:ascii="Arial Unicode MS" w:eastAsia="Arial Unicode MS" w:hAnsi="Arial Unicode MS" w:cs="Arial Unicode MS"/>
          <w:sz w:val="20"/>
          <w:lang w:eastAsia="cs-CZ"/>
        </w:rPr>
        <w:t>´s</w:t>
      </w:r>
      <w:r w:rsidRPr="00AA6722">
        <w:rPr>
          <w:rFonts w:ascii="Arial Unicode MS" w:eastAsia="Arial Unicode MS" w:hAnsi="Arial Unicode MS" w:cs="Arial Unicode MS"/>
          <w:sz w:val="20"/>
          <w:lang w:eastAsia="cs-CZ"/>
        </w:rPr>
        <w:t xml:space="preserve"> requirement.</w:t>
      </w:r>
    </w:p>
    <w:p w:rsidR="004866FB" w:rsidRPr="00AA6722" w:rsidRDefault="004866FB" w:rsidP="004866FB">
      <w:pPr>
        <w:spacing w:after="0" w:line="340" w:lineRule="exact"/>
        <w:ind w:firstLine="567"/>
        <w:jc w:val="both"/>
        <w:rPr>
          <w:rFonts w:ascii="Arial Unicode MS" w:eastAsia="Arial Unicode MS" w:hAnsi="Arial Unicode MS" w:cs="Arial Unicode MS"/>
          <w:b/>
          <w:sz w:val="20"/>
          <w:lang w:eastAsia="cs-CZ"/>
        </w:rPr>
      </w:pPr>
    </w:p>
    <w:p w:rsidR="004866FB" w:rsidRPr="00AA6722" w:rsidRDefault="004B3E88" w:rsidP="006A71A4">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b/>
          <w:sz w:val="20"/>
          <w:lang w:eastAsia="cs-CZ"/>
        </w:rPr>
        <w:t>The legal context</w:t>
      </w:r>
      <w:r w:rsidR="004866FB" w:rsidRPr="00AA6722">
        <w:rPr>
          <w:rFonts w:ascii="Arial Unicode MS" w:eastAsia="Arial Unicode MS" w:hAnsi="Arial Unicode MS" w:cs="Arial Unicode MS"/>
          <w:sz w:val="20"/>
          <w:lang w:eastAsia="cs-CZ"/>
        </w:rPr>
        <w:t xml:space="preserve">: </w:t>
      </w:r>
    </w:p>
    <w:p w:rsidR="004866FB" w:rsidRPr="00AA6722" w:rsidRDefault="004866FB" w:rsidP="004866FB">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Mr. K.</w:t>
      </w:r>
      <w:r w:rsidR="00B70F17" w:rsidRPr="00AA6722">
        <w:rPr>
          <w:rFonts w:ascii="Arial Unicode MS" w:eastAsia="Arial Unicode MS" w:hAnsi="Arial Unicode MS" w:cs="Arial Unicode MS"/>
          <w:sz w:val="20"/>
          <w:lang w:eastAsia="cs-CZ"/>
        </w:rPr>
        <w:t>,</w:t>
      </w:r>
      <w:r w:rsidRPr="00AA6722">
        <w:rPr>
          <w:rFonts w:ascii="Arial Unicode MS" w:eastAsia="Arial Unicode MS" w:hAnsi="Arial Unicode MS" w:cs="Arial Unicode MS"/>
          <w:sz w:val="20"/>
          <w:lang w:eastAsia="cs-CZ"/>
        </w:rPr>
        <w:t xml:space="preserve"> as the </w:t>
      </w:r>
      <w:r w:rsidR="00DF0A7E" w:rsidRPr="00AA6722">
        <w:rPr>
          <w:rFonts w:ascii="Arial Unicode MS" w:eastAsia="Arial Unicode MS" w:hAnsi="Arial Unicode MS" w:cs="Arial Unicode MS"/>
          <w:sz w:val="20"/>
          <w:lang w:eastAsia="cs-CZ"/>
        </w:rPr>
        <w:t>claimant</w:t>
      </w:r>
      <w:r w:rsidRPr="00AA6722">
        <w:rPr>
          <w:rFonts w:ascii="Arial Unicode MS" w:eastAsia="Arial Unicode MS" w:hAnsi="Arial Unicode MS" w:cs="Arial Unicode MS"/>
          <w:sz w:val="20"/>
          <w:lang w:eastAsia="cs-CZ"/>
        </w:rPr>
        <w:t xml:space="preserve"> in this case</w:t>
      </w:r>
      <w:r w:rsidR="00B70F17" w:rsidRPr="00AA6722">
        <w:rPr>
          <w:rFonts w:ascii="Arial Unicode MS" w:eastAsia="Arial Unicode MS" w:hAnsi="Arial Unicode MS" w:cs="Arial Unicode MS"/>
          <w:sz w:val="20"/>
          <w:lang w:eastAsia="cs-CZ"/>
        </w:rPr>
        <w:t>,</w:t>
      </w:r>
      <w:r w:rsidRPr="00AA6722">
        <w:rPr>
          <w:rFonts w:ascii="Arial Unicode MS" w:eastAsia="Arial Unicode MS" w:hAnsi="Arial Unicode MS" w:cs="Arial Unicode MS"/>
          <w:sz w:val="20"/>
          <w:lang w:eastAsia="cs-CZ"/>
        </w:rPr>
        <w:t xml:space="preserve"> brought an action against </w:t>
      </w:r>
      <w:r w:rsidR="00B70F17" w:rsidRPr="00AA6722">
        <w:rPr>
          <w:rFonts w:ascii="Arial Unicode MS" w:eastAsia="Arial Unicode MS" w:hAnsi="Arial Unicode MS" w:cs="Arial Unicode MS"/>
          <w:sz w:val="20"/>
          <w:lang w:eastAsia="cs-CZ"/>
        </w:rPr>
        <w:t>the</w:t>
      </w:r>
      <w:r w:rsidRPr="00AA6722">
        <w:rPr>
          <w:rFonts w:ascii="Arial Unicode MS" w:eastAsia="Arial Unicode MS" w:hAnsi="Arial Unicode MS" w:cs="Arial Unicode MS"/>
          <w:sz w:val="20"/>
          <w:lang w:eastAsia="cs-CZ"/>
        </w:rPr>
        <w:t xml:space="preserve"> decision of the Ministry as </w:t>
      </w:r>
      <w:r w:rsidR="004452D1" w:rsidRPr="00AA6722">
        <w:rPr>
          <w:rFonts w:ascii="Arial Unicode MS" w:eastAsia="Arial Unicode MS" w:hAnsi="Arial Unicode MS" w:cs="Arial Unicode MS"/>
          <w:sz w:val="20"/>
          <w:lang w:eastAsia="cs-CZ"/>
        </w:rPr>
        <w:t xml:space="preserve">a </w:t>
      </w:r>
      <w:r w:rsidRPr="00AA6722">
        <w:rPr>
          <w:rFonts w:ascii="Arial Unicode MS" w:eastAsia="Arial Unicode MS" w:hAnsi="Arial Unicode MS" w:cs="Arial Unicode MS"/>
          <w:sz w:val="20"/>
          <w:lang w:eastAsia="cs-CZ"/>
        </w:rPr>
        <w:t xml:space="preserve">defendant </w:t>
      </w:r>
      <w:r w:rsidR="006A71A4" w:rsidRPr="00AA6722">
        <w:rPr>
          <w:rFonts w:ascii="Arial Unicode MS" w:eastAsia="Arial Unicode MS" w:hAnsi="Arial Unicode MS" w:cs="Arial Unicode MS"/>
          <w:sz w:val="20"/>
          <w:lang w:eastAsia="cs-CZ"/>
        </w:rPr>
        <w:t xml:space="preserve">before </w:t>
      </w:r>
      <w:r w:rsidRPr="00AA6722">
        <w:rPr>
          <w:rFonts w:ascii="Arial Unicode MS" w:eastAsia="Arial Unicode MS" w:hAnsi="Arial Unicode MS" w:cs="Arial Unicode MS"/>
          <w:sz w:val="20"/>
          <w:lang w:eastAsia="cs-CZ"/>
        </w:rPr>
        <w:t xml:space="preserve">the Supreme Court. The Ministry ruled in </w:t>
      </w:r>
      <w:r w:rsidR="004452D1" w:rsidRPr="00AA6722">
        <w:rPr>
          <w:rFonts w:ascii="Arial Unicode MS" w:eastAsia="Arial Unicode MS" w:hAnsi="Arial Unicode MS" w:cs="Arial Unicode MS"/>
          <w:sz w:val="20"/>
          <w:lang w:eastAsia="cs-CZ"/>
        </w:rPr>
        <w:t>its</w:t>
      </w:r>
      <w:r w:rsidRPr="00AA6722">
        <w:rPr>
          <w:rFonts w:ascii="Arial Unicode MS" w:eastAsia="Arial Unicode MS" w:hAnsi="Arial Unicode MS" w:cs="Arial Unicode MS"/>
          <w:sz w:val="20"/>
          <w:lang w:eastAsia="cs-CZ"/>
        </w:rPr>
        <w:t xml:space="preserve"> contested decision that Mr. K. is not party to pending proceedings concerning </w:t>
      </w:r>
      <w:r w:rsidR="00C6767D" w:rsidRPr="00AA6722">
        <w:rPr>
          <w:rFonts w:ascii="Arial Unicode MS" w:eastAsia="Arial Unicode MS" w:hAnsi="Arial Unicode MS" w:cs="Arial Unicode MS"/>
          <w:sz w:val="20"/>
          <w:lang w:eastAsia="cs-CZ"/>
        </w:rPr>
        <w:t>the</w:t>
      </w:r>
      <w:r w:rsidRPr="00AA6722">
        <w:rPr>
          <w:rFonts w:ascii="Arial Unicode MS" w:eastAsia="Arial Unicode MS" w:hAnsi="Arial Unicode MS" w:cs="Arial Unicode MS"/>
          <w:sz w:val="20"/>
          <w:lang w:eastAsia="cs-CZ"/>
        </w:rPr>
        <w:t xml:space="preserve"> granting </w:t>
      </w:r>
      <w:r w:rsidR="00C6767D" w:rsidRPr="00AA6722">
        <w:rPr>
          <w:rFonts w:ascii="Arial Unicode MS" w:eastAsia="Arial Unicode MS" w:hAnsi="Arial Unicode MS" w:cs="Arial Unicode MS"/>
          <w:sz w:val="20"/>
          <w:lang w:eastAsia="cs-CZ"/>
        </w:rPr>
        <w:t xml:space="preserve">of the </w:t>
      </w:r>
      <w:r w:rsidRPr="00AA6722">
        <w:rPr>
          <w:rFonts w:ascii="Arial Unicode MS" w:eastAsia="Arial Unicode MS" w:hAnsi="Arial Unicode MS" w:cs="Arial Unicode MS"/>
          <w:sz w:val="20"/>
          <w:lang w:eastAsia="cs-CZ"/>
        </w:rPr>
        <w:t xml:space="preserve">approval by </w:t>
      </w:r>
      <w:r w:rsidR="00B70F17"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District Authority to operate an installation for waste disposal (especially building up a landfill site).</w:t>
      </w:r>
    </w:p>
    <w:p w:rsidR="004866FB" w:rsidRPr="00AA6722" w:rsidRDefault="004866FB" w:rsidP="004866FB">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In his action the </w:t>
      </w:r>
      <w:r w:rsidR="00DF0A7E" w:rsidRPr="00AA6722">
        <w:rPr>
          <w:rFonts w:ascii="Arial Unicode MS" w:eastAsia="Arial Unicode MS" w:hAnsi="Arial Unicode MS" w:cs="Arial Unicode MS"/>
          <w:sz w:val="20"/>
          <w:lang w:eastAsia="cs-CZ"/>
        </w:rPr>
        <w:t xml:space="preserve">claimant </w:t>
      </w:r>
      <w:r w:rsidRPr="00AA6722">
        <w:rPr>
          <w:rFonts w:ascii="Arial Unicode MS" w:eastAsia="Arial Unicode MS" w:hAnsi="Arial Unicode MS" w:cs="Arial Unicode MS"/>
          <w:sz w:val="20"/>
          <w:lang w:eastAsia="cs-CZ"/>
        </w:rPr>
        <w:t xml:space="preserve">alleged, in particular, an infringement of his fundamental right </w:t>
      </w:r>
      <w:r w:rsidR="00B70F17" w:rsidRPr="00AA6722">
        <w:rPr>
          <w:rFonts w:ascii="Arial Unicode MS" w:eastAsia="Arial Unicode MS" w:hAnsi="Arial Unicode MS" w:cs="Arial Unicode MS"/>
          <w:sz w:val="20"/>
          <w:lang w:eastAsia="cs-CZ"/>
        </w:rPr>
        <w:t>t</w:t>
      </w:r>
      <w:r w:rsidRPr="00AA6722">
        <w:rPr>
          <w:rFonts w:ascii="Arial Unicode MS" w:eastAsia="Arial Unicode MS" w:hAnsi="Arial Unicode MS" w:cs="Arial Unicode MS"/>
          <w:sz w:val="20"/>
          <w:lang w:eastAsia="cs-CZ"/>
        </w:rPr>
        <w:t>o access to a</w:t>
      </w:r>
      <w:r w:rsidR="00B70F17" w:rsidRPr="00AA6722">
        <w:rPr>
          <w:rFonts w:ascii="Arial Unicode MS" w:eastAsia="Arial Unicode MS" w:hAnsi="Arial Unicode MS" w:cs="Arial Unicode MS"/>
          <w:sz w:val="20"/>
          <w:lang w:eastAsia="cs-CZ"/>
        </w:rPr>
        <w:t>n</w:t>
      </w:r>
      <w:r w:rsidRPr="00AA6722">
        <w:rPr>
          <w:rFonts w:ascii="Arial Unicode MS" w:eastAsia="Arial Unicode MS" w:hAnsi="Arial Unicode MS" w:cs="Arial Unicode MS"/>
          <w:sz w:val="20"/>
          <w:lang w:eastAsia="cs-CZ"/>
        </w:rPr>
        <w:t xml:space="preserve"> impartial </w:t>
      </w:r>
      <w:r w:rsidR="008B0AEA" w:rsidRPr="00AA6722">
        <w:rPr>
          <w:rFonts w:ascii="Arial Unicode MS" w:eastAsia="Arial Unicode MS" w:hAnsi="Arial Unicode MS" w:cs="Arial Unicode MS"/>
          <w:sz w:val="20"/>
          <w:lang w:eastAsia="cs-CZ"/>
        </w:rPr>
        <w:t>court</w:t>
      </w:r>
      <w:r w:rsidRPr="00AA6722">
        <w:rPr>
          <w:rFonts w:ascii="Arial Unicode MS" w:eastAsia="Arial Unicode MS" w:hAnsi="Arial Unicode MS" w:cs="Arial Unicode MS"/>
          <w:sz w:val="20"/>
          <w:lang w:eastAsia="cs-CZ"/>
        </w:rPr>
        <w:t xml:space="preserve"> enshrined in Article 46 of </w:t>
      </w:r>
      <w:r w:rsidR="00B70F17"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Slovak Constitution as well as Article 6 (1) of the European Convention on protection of Fundamental Human Rights, and his right to use a good environment guaranteed by Article 44 (1) of the Slovak Constitution as well as Article 8 of the </w:t>
      </w:r>
      <w:r w:rsidRPr="00AA6722">
        <w:rPr>
          <w:rFonts w:ascii="Arial Unicode MS" w:eastAsia="Arial Unicode MS" w:hAnsi="Arial Unicode MS" w:cs="Arial Unicode MS"/>
          <w:sz w:val="20"/>
          <w:lang w:eastAsia="cs-CZ"/>
        </w:rPr>
        <w:lastRenderedPageBreak/>
        <w:t>European Convention (right to priva</w:t>
      </w:r>
      <w:r w:rsidR="00B70F17" w:rsidRPr="00AA6722">
        <w:rPr>
          <w:rFonts w:ascii="Arial Unicode MS" w:eastAsia="Arial Unicode MS" w:hAnsi="Arial Unicode MS" w:cs="Arial Unicode MS"/>
          <w:sz w:val="20"/>
          <w:lang w:eastAsia="cs-CZ"/>
        </w:rPr>
        <w:t>cy</w:t>
      </w:r>
      <w:r w:rsidRPr="00AA6722">
        <w:rPr>
          <w:rFonts w:ascii="Arial Unicode MS" w:eastAsia="Arial Unicode MS" w:hAnsi="Arial Unicode MS" w:cs="Arial Unicode MS"/>
          <w:sz w:val="20"/>
          <w:lang w:eastAsia="cs-CZ"/>
        </w:rPr>
        <w:t xml:space="preserve"> and family life). </w:t>
      </w:r>
      <w:r w:rsidR="00DF0A7E" w:rsidRPr="00AA6722">
        <w:rPr>
          <w:rFonts w:ascii="Arial Unicode MS" w:eastAsia="Arial Unicode MS" w:hAnsi="Arial Unicode MS" w:cs="Arial Unicode MS"/>
          <w:sz w:val="20"/>
          <w:lang w:eastAsia="cs-CZ"/>
        </w:rPr>
        <w:t xml:space="preserve">It is important to underline that the challenging argumentation of Mr. K. did not involve at that time any provision of the Aarhus </w:t>
      </w:r>
      <w:r w:rsidR="009E405B" w:rsidRPr="00AA6722">
        <w:rPr>
          <w:rFonts w:ascii="Arial Unicode MS" w:eastAsia="Arial Unicode MS" w:hAnsi="Arial Unicode MS" w:cs="Arial Unicode MS"/>
          <w:sz w:val="20"/>
          <w:lang w:eastAsia="cs-CZ"/>
        </w:rPr>
        <w:t>C</w:t>
      </w:r>
      <w:r w:rsidR="00DF0A7E" w:rsidRPr="00AA6722">
        <w:rPr>
          <w:rFonts w:ascii="Arial Unicode MS" w:eastAsia="Arial Unicode MS" w:hAnsi="Arial Unicode MS" w:cs="Arial Unicode MS"/>
          <w:sz w:val="20"/>
          <w:lang w:eastAsia="cs-CZ"/>
        </w:rPr>
        <w:t xml:space="preserve">onvention. </w:t>
      </w:r>
      <w:r w:rsidRPr="00AA6722">
        <w:rPr>
          <w:rFonts w:ascii="Arial Unicode MS" w:eastAsia="Arial Unicode MS" w:hAnsi="Arial Unicode MS" w:cs="Arial Unicode MS"/>
          <w:sz w:val="20"/>
          <w:lang w:eastAsia="cs-CZ"/>
        </w:rPr>
        <w:t xml:space="preserve">The </w:t>
      </w:r>
      <w:r w:rsidR="00DF0A7E" w:rsidRPr="00AA6722">
        <w:rPr>
          <w:rFonts w:ascii="Arial Unicode MS" w:eastAsia="Arial Unicode MS" w:hAnsi="Arial Unicode MS" w:cs="Arial Unicode MS"/>
          <w:sz w:val="20"/>
          <w:lang w:eastAsia="cs-CZ"/>
        </w:rPr>
        <w:t xml:space="preserve">claimant </w:t>
      </w:r>
      <w:r w:rsidRPr="00AA6722">
        <w:rPr>
          <w:rFonts w:ascii="Arial Unicode MS" w:eastAsia="Arial Unicode MS" w:hAnsi="Arial Unicode MS" w:cs="Arial Unicode MS"/>
          <w:sz w:val="20"/>
          <w:lang w:eastAsia="cs-CZ"/>
        </w:rPr>
        <w:t>proposed to revoke the impugned decision and return the matter to the defendant for further proceedings.</w:t>
      </w:r>
    </w:p>
    <w:p w:rsidR="004866FB" w:rsidRPr="00AA6722" w:rsidRDefault="004866FB" w:rsidP="004866FB">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The 7</w:t>
      </w:r>
      <w:r w:rsidRPr="00AA6722">
        <w:rPr>
          <w:rFonts w:ascii="Arial Unicode MS" w:eastAsia="Arial Unicode MS" w:hAnsi="Arial Unicode MS" w:cs="Arial Unicode MS"/>
          <w:sz w:val="20"/>
          <w:vertAlign w:val="superscript"/>
          <w:lang w:eastAsia="cs-CZ"/>
        </w:rPr>
        <w:t>th</w:t>
      </w:r>
      <w:r w:rsidRPr="00AA6722">
        <w:rPr>
          <w:rFonts w:ascii="Arial Unicode MS" w:eastAsia="Arial Unicode MS" w:hAnsi="Arial Unicode MS" w:cs="Arial Unicode MS"/>
          <w:sz w:val="20"/>
          <w:lang w:eastAsia="cs-CZ"/>
        </w:rPr>
        <w:t xml:space="preserve"> </w:t>
      </w:r>
      <w:r w:rsidR="006A71A4" w:rsidRPr="00AA6722">
        <w:rPr>
          <w:rFonts w:ascii="Arial Unicode MS" w:eastAsia="Arial Unicode MS" w:hAnsi="Arial Unicode MS" w:cs="Arial Unicode MS"/>
          <w:sz w:val="20"/>
          <w:lang w:eastAsia="cs-CZ"/>
        </w:rPr>
        <w:t xml:space="preserve">Chamber </w:t>
      </w:r>
      <w:r w:rsidRPr="00AA6722">
        <w:rPr>
          <w:rFonts w:ascii="Arial Unicode MS" w:eastAsia="Arial Unicode MS" w:hAnsi="Arial Unicode MS" w:cs="Arial Unicode MS"/>
          <w:sz w:val="20"/>
          <w:lang w:eastAsia="cs-CZ"/>
        </w:rPr>
        <w:t xml:space="preserve">of </w:t>
      </w:r>
      <w:r w:rsidR="00B70F17"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Supreme </w:t>
      </w:r>
      <w:r w:rsidR="006A71A4" w:rsidRPr="00AA6722">
        <w:rPr>
          <w:rFonts w:ascii="Arial Unicode MS" w:eastAsia="Arial Unicode MS" w:hAnsi="Arial Unicode MS" w:cs="Arial Unicode MS"/>
          <w:sz w:val="20"/>
          <w:lang w:eastAsia="cs-CZ"/>
        </w:rPr>
        <w:t>C</w:t>
      </w:r>
      <w:r w:rsidRPr="00AA6722">
        <w:rPr>
          <w:rFonts w:ascii="Arial Unicode MS" w:eastAsia="Arial Unicode MS" w:hAnsi="Arial Unicode MS" w:cs="Arial Unicode MS"/>
          <w:sz w:val="20"/>
          <w:lang w:eastAsia="cs-CZ"/>
        </w:rPr>
        <w:t xml:space="preserve">ourt acting </w:t>
      </w:r>
      <w:r w:rsidR="00DF0A7E" w:rsidRPr="00AA6722">
        <w:rPr>
          <w:rFonts w:ascii="Arial Unicode MS" w:eastAsia="Arial Unicode MS" w:hAnsi="Arial Unicode MS" w:cs="Arial Unicode MS"/>
          <w:sz w:val="20"/>
          <w:lang w:eastAsia="cs-CZ"/>
        </w:rPr>
        <w:t>at that time as</w:t>
      </w:r>
      <w:r w:rsidRPr="00AA6722">
        <w:rPr>
          <w:rFonts w:ascii="Arial Unicode MS" w:eastAsia="Arial Unicode MS" w:hAnsi="Arial Unicode MS" w:cs="Arial Unicode MS"/>
          <w:sz w:val="20"/>
          <w:lang w:eastAsia="cs-CZ"/>
        </w:rPr>
        <w:t xml:space="preserve"> a first-level court complied with </w:t>
      </w:r>
      <w:r w:rsidR="00DF0A7E" w:rsidRPr="00AA6722">
        <w:rPr>
          <w:rFonts w:ascii="Arial Unicode MS" w:eastAsia="Arial Unicode MS" w:hAnsi="Arial Unicode MS" w:cs="Arial Unicode MS"/>
          <w:sz w:val="20"/>
          <w:lang w:eastAsia="cs-CZ"/>
        </w:rPr>
        <w:t>claimant</w:t>
      </w:r>
      <w:r w:rsidRPr="00AA6722">
        <w:rPr>
          <w:rFonts w:ascii="Arial Unicode MS" w:eastAsia="Arial Unicode MS" w:hAnsi="Arial Unicode MS" w:cs="Arial Unicode MS"/>
          <w:sz w:val="20"/>
          <w:lang w:eastAsia="cs-CZ"/>
        </w:rPr>
        <w:t xml:space="preserve">’s demand because it decided to revoke both the contested decision of the Ministry and </w:t>
      </w:r>
      <w:r w:rsidR="00B70F17"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decision of a lower-level administrative body (District Authority) a</w:t>
      </w:r>
      <w:r w:rsidR="00B70F17" w:rsidRPr="00AA6722">
        <w:rPr>
          <w:rFonts w:ascii="Arial Unicode MS" w:eastAsia="Arial Unicode MS" w:hAnsi="Arial Unicode MS" w:cs="Arial Unicode MS"/>
          <w:sz w:val="20"/>
          <w:lang w:eastAsia="cs-CZ"/>
        </w:rPr>
        <w:t>nd</w:t>
      </w:r>
      <w:r w:rsidRPr="00AA6722">
        <w:rPr>
          <w:rFonts w:ascii="Arial Unicode MS" w:eastAsia="Arial Unicode MS" w:hAnsi="Arial Unicode MS" w:cs="Arial Unicode MS"/>
          <w:sz w:val="20"/>
          <w:lang w:eastAsia="cs-CZ"/>
        </w:rPr>
        <w:t xml:space="preserve"> returned the </w:t>
      </w:r>
      <w:r w:rsidR="00DF0A7E" w:rsidRPr="00AA6722">
        <w:rPr>
          <w:rFonts w:ascii="Arial Unicode MS" w:eastAsia="Arial Unicode MS" w:hAnsi="Arial Unicode MS" w:cs="Arial Unicode MS"/>
          <w:sz w:val="20"/>
          <w:lang w:eastAsia="cs-CZ"/>
        </w:rPr>
        <w:t xml:space="preserve">case </w:t>
      </w:r>
      <w:r w:rsidRPr="00AA6722">
        <w:rPr>
          <w:rFonts w:ascii="Arial Unicode MS" w:eastAsia="Arial Unicode MS" w:hAnsi="Arial Unicode MS" w:cs="Arial Unicode MS"/>
          <w:sz w:val="20"/>
          <w:lang w:eastAsia="cs-CZ"/>
        </w:rPr>
        <w:t xml:space="preserve">to the </w:t>
      </w:r>
      <w:r w:rsidR="00DF0A7E" w:rsidRPr="00AA6722">
        <w:rPr>
          <w:rFonts w:ascii="Arial Unicode MS" w:eastAsia="Arial Unicode MS" w:hAnsi="Arial Unicode MS" w:cs="Arial Unicode MS"/>
          <w:sz w:val="20"/>
          <w:lang w:eastAsia="cs-CZ"/>
        </w:rPr>
        <w:t xml:space="preserve">Ministry </w:t>
      </w:r>
      <w:r w:rsidRPr="00AA6722">
        <w:rPr>
          <w:rFonts w:ascii="Arial Unicode MS" w:eastAsia="Arial Unicode MS" w:hAnsi="Arial Unicode MS" w:cs="Arial Unicode MS"/>
          <w:sz w:val="20"/>
          <w:lang w:eastAsia="cs-CZ"/>
        </w:rPr>
        <w:t>for further proceedings</w:t>
      </w:r>
      <w:r w:rsidR="00DF0A7E" w:rsidRPr="00AA6722">
        <w:rPr>
          <w:rFonts w:ascii="Arial Unicode MS" w:eastAsia="Arial Unicode MS" w:hAnsi="Arial Unicode MS" w:cs="Arial Unicode MS"/>
          <w:sz w:val="20"/>
          <w:lang w:eastAsia="cs-CZ"/>
        </w:rPr>
        <w:t xml:space="preserve"> and deliberation</w:t>
      </w:r>
      <w:r w:rsidR="0041540A" w:rsidRPr="00AA6722">
        <w:rPr>
          <w:rFonts w:ascii="Arial Unicode MS" w:eastAsia="Arial Unicode MS" w:hAnsi="Arial Unicode MS" w:cs="Arial Unicode MS"/>
          <w:sz w:val="20"/>
          <w:lang w:eastAsia="cs-CZ"/>
        </w:rPr>
        <w:t xml:space="preserve"> as well</w:t>
      </w:r>
      <w:r w:rsidRPr="00AA6722">
        <w:rPr>
          <w:rFonts w:ascii="Arial Unicode MS" w:eastAsia="Arial Unicode MS" w:hAnsi="Arial Unicode MS" w:cs="Arial Unicode MS"/>
          <w:sz w:val="20"/>
          <w:lang w:eastAsia="cs-CZ"/>
        </w:rPr>
        <w:t xml:space="preserve">. </w:t>
      </w:r>
      <w:r w:rsidR="00DF0A7E" w:rsidRPr="00AA6722">
        <w:rPr>
          <w:rFonts w:ascii="Arial Unicode MS" w:eastAsia="Arial Unicode MS" w:hAnsi="Arial Unicode MS" w:cs="Arial Unicode MS"/>
          <w:sz w:val="20"/>
          <w:lang w:eastAsia="cs-CZ"/>
        </w:rPr>
        <w:t>Furthermore</w:t>
      </w:r>
      <w:r w:rsidRPr="00AA6722">
        <w:rPr>
          <w:rFonts w:ascii="Arial Unicode MS" w:eastAsia="Arial Unicode MS" w:hAnsi="Arial Unicode MS" w:cs="Arial Unicode MS"/>
          <w:sz w:val="20"/>
          <w:lang w:eastAsia="cs-CZ"/>
        </w:rPr>
        <w:t xml:space="preserve"> the Supreme Court in its binding legal </w:t>
      </w:r>
      <w:r w:rsidR="00DF0A7E" w:rsidRPr="00AA6722">
        <w:rPr>
          <w:rFonts w:ascii="Arial Unicode MS" w:eastAsia="Arial Unicode MS" w:hAnsi="Arial Unicode MS" w:cs="Arial Unicode MS"/>
          <w:sz w:val="20"/>
          <w:lang w:eastAsia="cs-CZ"/>
        </w:rPr>
        <w:t xml:space="preserve">opinion </w:t>
      </w:r>
      <w:r w:rsidRPr="00AA6722">
        <w:rPr>
          <w:rFonts w:ascii="Arial Unicode MS" w:eastAsia="Arial Unicode MS" w:hAnsi="Arial Unicode MS" w:cs="Arial Unicode MS"/>
          <w:sz w:val="20"/>
          <w:lang w:eastAsia="cs-CZ"/>
        </w:rPr>
        <w:t>ordered that Mr. K. has bec</w:t>
      </w:r>
      <w:r w:rsidR="00C6767D" w:rsidRPr="00AA6722">
        <w:rPr>
          <w:rFonts w:ascii="Arial Unicode MS" w:eastAsia="Arial Unicode MS" w:hAnsi="Arial Unicode MS" w:cs="Arial Unicode MS"/>
          <w:sz w:val="20"/>
          <w:lang w:eastAsia="cs-CZ"/>
        </w:rPr>
        <w:t>o</w:t>
      </w:r>
      <w:r w:rsidRPr="00AA6722">
        <w:rPr>
          <w:rFonts w:ascii="Arial Unicode MS" w:eastAsia="Arial Unicode MS" w:hAnsi="Arial Unicode MS" w:cs="Arial Unicode MS"/>
          <w:sz w:val="20"/>
          <w:lang w:eastAsia="cs-CZ"/>
        </w:rPr>
        <w:t xml:space="preserve">me </w:t>
      </w:r>
      <w:r w:rsidR="00CA5C27" w:rsidRPr="00AA6722">
        <w:rPr>
          <w:rFonts w:ascii="Arial Unicode MS" w:eastAsia="Arial Unicode MS" w:hAnsi="Arial Unicode MS" w:cs="Arial Unicode MS"/>
          <w:sz w:val="20"/>
          <w:lang w:eastAsia="cs-CZ"/>
        </w:rPr>
        <w:t xml:space="preserve">a </w:t>
      </w:r>
      <w:r w:rsidRPr="00AA6722">
        <w:rPr>
          <w:rFonts w:ascii="Arial Unicode MS" w:eastAsia="Arial Unicode MS" w:hAnsi="Arial Unicode MS" w:cs="Arial Unicode MS"/>
          <w:sz w:val="20"/>
          <w:lang w:eastAsia="cs-CZ"/>
        </w:rPr>
        <w:t>participant “</w:t>
      </w:r>
      <w:r w:rsidRPr="00AA6722">
        <w:rPr>
          <w:rFonts w:ascii="Arial Unicode MS" w:eastAsia="Arial Unicode MS" w:hAnsi="Arial Unicode MS" w:cs="Arial Unicode MS"/>
          <w:i/>
          <w:sz w:val="20"/>
          <w:lang w:eastAsia="cs-CZ"/>
        </w:rPr>
        <w:t>ab initio</w:t>
      </w:r>
      <w:r w:rsidRPr="00AA6722">
        <w:rPr>
          <w:rFonts w:ascii="Arial Unicode MS" w:eastAsia="Arial Unicode MS" w:hAnsi="Arial Unicode MS" w:cs="Arial Unicode MS"/>
          <w:sz w:val="20"/>
          <w:lang w:eastAsia="cs-CZ"/>
        </w:rPr>
        <w:t xml:space="preserve">” in the administrative proceedings because the legal </w:t>
      </w:r>
      <w:r w:rsidR="00DF0A7E" w:rsidRPr="00AA6722">
        <w:rPr>
          <w:rFonts w:ascii="Arial Unicode MS" w:eastAsia="Arial Unicode MS" w:hAnsi="Arial Unicode MS" w:cs="Arial Unicode MS"/>
          <w:sz w:val="20"/>
          <w:lang w:eastAsia="cs-CZ"/>
        </w:rPr>
        <w:t xml:space="preserve">findings of acting court </w:t>
      </w:r>
      <w:r w:rsidRPr="00AA6722">
        <w:rPr>
          <w:rFonts w:ascii="Arial Unicode MS" w:eastAsia="Arial Unicode MS" w:hAnsi="Arial Unicode MS" w:cs="Arial Unicode MS"/>
          <w:sz w:val="20"/>
          <w:lang w:eastAsia="cs-CZ"/>
        </w:rPr>
        <w:t>proved beyond all doubts that the proposed landfill site w</w:t>
      </w:r>
      <w:r w:rsidR="00C6767D" w:rsidRPr="00AA6722">
        <w:rPr>
          <w:rFonts w:ascii="Arial Unicode MS" w:eastAsia="Arial Unicode MS" w:hAnsi="Arial Unicode MS" w:cs="Arial Unicode MS"/>
          <w:sz w:val="20"/>
          <w:lang w:eastAsia="cs-CZ"/>
        </w:rPr>
        <w:t>ould</w:t>
      </w:r>
      <w:r w:rsidRPr="00AA6722">
        <w:rPr>
          <w:rFonts w:ascii="Arial Unicode MS" w:eastAsia="Arial Unicode MS" w:hAnsi="Arial Unicode MS" w:cs="Arial Unicode MS"/>
          <w:sz w:val="20"/>
          <w:lang w:eastAsia="cs-CZ"/>
        </w:rPr>
        <w:t xml:space="preserve"> seriously harm the health of residents who w</w:t>
      </w:r>
      <w:r w:rsidR="00C6767D" w:rsidRPr="00AA6722">
        <w:rPr>
          <w:rFonts w:ascii="Arial Unicode MS" w:eastAsia="Arial Unicode MS" w:hAnsi="Arial Unicode MS" w:cs="Arial Unicode MS"/>
          <w:sz w:val="20"/>
          <w:lang w:eastAsia="cs-CZ"/>
        </w:rPr>
        <w:t>ould</w:t>
      </w:r>
      <w:r w:rsidRPr="00AA6722">
        <w:rPr>
          <w:rFonts w:ascii="Arial Unicode MS" w:eastAsia="Arial Unicode MS" w:hAnsi="Arial Unicode MS" w:cs="Arial Unicode MS"/>
          <w:sz w:val="20"/>
          <w:lang w:eastAsia="cs-CZ"/>
        </w:rPr>
        <w:t xml:space="preserve"> live closely to site. Mr. K. reside</w:t>
      </w:r>
      <w:r w:rsidR="00DF0A7E" w:rsidRPr="00AA6722">
        <w:rPr>
          <w:rFonts w:ascii="Arial Unicode MS" w:eastAsia="Arial Unicode MS" w:hAnsi="Arial Unicode MS" w:cs="Arial Unicode MS"/>
          <w:sz w:val="20"/>
          <w:lang w:eastAsia="cs-CZ"/>
        </w:rPr>
        <w:t>d</w:t>
      </w:r>
      <w:r w:rsidRPr="00AA6722">
        <w:rPr>
          <w:rFonts w:ascii="Arial Unicode MS" w:eastAsia="Arial Unicode MS" w:hAnsi="Arial Unicode MS" w:cs="Arial Unicode MS"/>
          <w:sz w:val="20"/>
          <w:lang w:eastAsia="cs-CZ"/>
        </w:rPr>
        <w:t xml:space="preserve"> on the suburbs of Pezinok in distance </w:t>
      </w:r>
      <w:r w:rsidR="00CA5C27" w:rsidRPr="00AA6722">
        <w:rPr>
          <w:rFonts w:ascii="Arial Unicode MS" w:eastAsia="Arial Unicode MS" w:hAnsi="Arial Unicode MS" w:cs="Arial Unicode MS"/>
          <w:sz w:val="20"/>
          <w:lang w:eastAsia="cs-CZ"/>
        </w:rPr>
        <w:t xml:space="preserve">of </w:t>
      </w:r>
      <w:r w:rsidRPr="00AA6722">
        <w:rPr>
          <w:rFonts w:ascii="Arial Unicode MS" w:eastAsia="Arial Unicode MS" w:hAnsi="Arial Unicode MS" w:cs="Arial Unicode MS"/>
          <w:sz w:val="20"/>
          <w:lang w:eastAsia="cs-CZ"/>
        </w:rPr>
        <w:t xml:space="preserve">approximately 1 kilometre from </w:t>
      </w:r>
      <w:r w:rsidR="00CA5C27"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proposed </w:t>
      </w:r>
      <w:r w:rsidR="00DF0A7E" w:rsidRPr="00AA6722">
        <w:rPr>
          <w:rFonts w:ascii="Arial Unicode MS" w:eastAsia="Arial Unicode MS" w:hAnsi="Arial Unicode MS" w:cs="Arial Unicode MS"/>
          <w:sz w:val="20"/>
          <w:lang w:eastAsia="cs-CZ"/>
        </w:rPr>
        <w:t>installation</w:t>
      </w:r>
      <w:r w:rsidRPr="00AA6722">
        <w:rPr>
          <w:rFonts w:ascii="Arial Unicode MS" w:eastAsia="Arial Unicode MS" w:hAnsi="Arial Unicode MS" w:cs="Arial Unicode MS"/>
          <w:sz w:val="20"/>
          <w:lang w:eastAsia="cs-CZ"/>
        </w:rPr>
        <w:t>.</w:t>
      </w:r>
    </w:p>
    <w:p w:rsidR="004866FB" w:rsidRPr="00AA6722" w:rsidRDefault="004866FB" w:rsidP="004866FB">
      <w:pPr>
        <w:spacing w:after="0" w:line="340" w:lineRule="exact"/>
        <w:ind w:firstLine="567"/>
        <w:jc w:val="both"/>
        <w:rPr>
          <w:rFonts w:ascii="Arial Unicode MS" w:eastAsia="Arial Unicode MS" w:hAnsi="Arial Unicode MS" w:cs="Arial Unicode MS"/>
          <w:sz w:val="20"/>
          <w:lang w:eastAsia="cs-CZ"/>
        </w:rPr>
      </w:pPr>
    </w:p>
    <w:p w:rsidR="004866FB" w:rsidRPr="00AA6722" w:rsidRDefault="004B3E88" w:rsidP="00E64030">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b/>
          <w:sz w:val="20"/>
          <w:lang w:eastAsia="cs-CZ"/>
        </w:rPr>
        <w:t>The a</w:t>
      </w:r>
      <w:r w:rsidR="004866FB" w:rsidRPr="00AA6722">
        <w:rPr>
          <w:rFonts w:ascii="Arial Unicode MS" w:eastAsia="Arial Unicode MS" w:hAnsi="Arial Unicode MS" w:cs="Arial Unicode MS"/>
          <w:b/>
          <w:sz w:val="20"/>
          <w:lang w:eastAsia="cs-CZ"/>
        </w:rPr>
        <w:t>ppeal procedure</w:t>
      </w:r>
      <w:r w:rsidR="004866FB" w:rsidRPr="00AA6722">
        <w:rPr>
          <w:rFonts w:ascii="Arial Unicode MS" w:eastAsia="Arial Unicode MS" w:hAnsi="Arial Unicode MS" w:cs="Arial Unicode MS"/>
          <w:sz w:val="20"/>
          <w:lang w:eastAsia="cs-CZ"/>
        </w:rPr>
        <w:t>:</w:t>
      </w:r>
    </w:p>
    <w:p w:rsidR="004866FB" w:rsidRPr="00AA6722" w:rsidRDefault="004866FB" w:rsidP="004866FB">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The Ministry acting as a defendant challenged the above mentioned judgment of the Supreme Court and </w:t>
      </w:r>
      <w:r w:rsidR="00DF0A7E" w:rsidRPr="00AA6722">
        <w:rPr>
          <w:rFonts w:ascii="Arial Unicode MS" w:eastAsia="Arial Unicode MS" w:hAnsi="Arial Unicode MS" w:cs="Arial Unicode MS"/>
          <w:sz w:val="20"/>
          <w:lang w:eastAsia="cs-CZ"/>
        </w:rPr>
        <w:t xml:space="preserve">brought an </w:t>
      </w:r>
      <w:r w:rsidRPr="00AA6722">
        <w:rPr>
          <w:rFonts w:ascii="Arial Unicode MS" w:eastAsia="Arial Unicode MS" w:hAnsi="Arial Unicode MS" w:cs="Arial Unicode MS"/>
          <w:sz w:val="20"/>
          <w:lang w:eastAsia="cs-CZ"/>
        </w:rPr>
        <w:t>appeal</w:t>
      </w:r>
      <w:r w:rsidR="00DF0A7E" w:rsidRPr="00AA6722">
        <w:rPr>
          <w:rFonts w:ascii="Arial Unicode MS" w:eastAsia="Arial Unicode MS" w:hAnsi="Arial Unicode MS" w:cs="Arial Unicode MS"/>
          <w:sz w:val="20"/>
          <w:lang w:eastAsia="cs-CZ"/>
        </w:rPr>
        <w:t xml:space="preserve"> before </w:t>
      </w:r>
      <w:r w:rsidR="006A2F1E" w:rsidRPr="00AA6722">
        <w:rPr>
          <w:rFonts w:ascii="Arial Unicode MS" w:eastAsia="Arial Unicode MS" w:hAnsi="Arial Unicode MS" w:cs="Arial Unicode MS"/>
          <w:sz w:val="20"/>
          <w:lang w:eastAsia="cs-CZ"/>
        </w:rPr>
        <w:t xml:space="preserve">the </w:t>
      </w:r>
      <w:r w:rsidR="007E3741" w:rsidRPr="00AA6722">
        <w:rPr>
          <w:rFonts w:ascii="Arial Unicode MS" w:eastAsia="Arial Unicode MS" w:hAnsi="Arial Unicode MS" w:cs="Arial Unicode MS"/>
          <w:sz w:val="20"/>
          <w:lang w:eastAsia="cs-CZ"/>
        </w:rPr>
        <w:t>Appellate Chamber of Supreme Court.</w:t>
      </w:r>
      <w:r w:rsidRPr="00AA6722">
        <w:rPr>
          <w:rFonts w:ascii="Arial Unicode MS" w:eastAsia="Arial Unicode MS" w:hAnsi="Arial Unicode MS" w:cs="Arial Unicode MS"/>
          <w:sz w:val="20"/>
          <w:lang w:eastAsia="cs-CZ"/>
        </w:rPr>
        <w:t xml:space="preserve"> In its appeal the </w:t>
      </w:r>
      <w:r w:rsidR="007E3741" w:rsidRPr="00AA6722">
        <w:rPr>
          <w:rFonts w:ascii="Arial Unicode MS" w:eastAsia="Arial Unicode MS" w:hAnsi="Arial Unicode MS" w:cs="Arial Unicode MS"/>
          <w:sz w:val="20"/>
          <w:lang w:eastAsia="cs-CZ"/>
        </w:rPr>
        <w:t>Ministry</w:t>
      </w:r>
      <w:r w:rsidRPr="00AA6722">
        <w:rPr>
          <w:rFonts w:ascii="Arial Unicode MS" w:eastAsia="Arial Unicode MS" w:hAnsi="Arial Unicode MS" w:cs="Arial Unicode MS"/>
          <w:sz w:val="20"/>
          <w:lang w:eastAsia="cs-CZ"/>
        </w:rPr>
        <w:t xml:space="preserve"> argued, in particular, that </w:t>
      </w:r>
      <w:r w:rsidR="0003473A" w:rsidRPr="00AA6722">
        <w:rPr>
          <w:rFonts w:ascii="Arial Unicode MS" w:eastAsia="Arial Unicode MS" w:hAnsi="Arial Unicode MS" w:cs="Arial Unicode MS"/>
          <w:sz w:val="20"/>
          <w:lang w:eastAsia="cs-CZ"/>
        </w:rPr>
        <w:t>the</w:t>
      </w:r>
      <w:r w:rsidRPr="00AA6722">
        <w:rPr>
          <w:rFonts w:ascii="Arial Unicode MS" w:eastAsia="Arial Unicode MS" w:hAnsi="Arial Unicode MS" w:cs="Arial Unicode MS"/>
          <w:sz w:val="20"/>
          <w:lang w:eastAsia="cs-CZ"/>
        </w:rPr>
        <w:t> previous approval to operate an installation for waste disposal ha</w:t>
      </w:r>
      <w:r w:rsidR="0003473A" w:rsidRPr="00AA6722">
        <w:rPr>
          <w:rFonts w:ascii="Arial Unicode MS" w:eastAsia="Arial Unicode MS" w:hAnsi="Arial Unicode MS" w:cs="Arial Unicode MS"/>
          <w:sz w:val="20"/>
          <w:lang w:eastAsia="cs-CZ"/>
        </w:rPr>
        <w:t>d</w:t>
      </w:r>
      <w:r w:rsidRPr="00AA6722">
        <w:rPr>
          <w:rFonts w:ascii="Arial Unicode MS" w:eastAsia="Arial Unicode MS" w:hAnsi="Arial Unicode MS" w:cs="Arial Unicode MS"/>
          <w:sz w:val="20"/>
          <w:lang w:eastAsia="cs-CZ"/>
        </w:rPr>
        <w:t xml:space="preserve"> not </w:t>
      </w:r>
      <w:r w:rsidR="0003473A" w:rsidRPr="00AA6722">
        <w:rPr>
          <w:rFonts w:ascii="Arial Unicode MS" w:eastAsia="Arial Unicode MS" w:hAnsi="Arial Unicode MS" w:cs="Arial Unicode MS"/>
          <w:sz w:val="20"/>
          <w:lang w:eastAsia="cs-CZ"/>
        </w:rPr>
        <w:t xml:space="preserve">been </w:t>
      </w:r>
      <w:r w:rsidRPr="00AA6722">
        <w:rPr>
          <w:rFonts w:ascii="Arial Unicode MS" w:eastAsia="Arial Unicode MS" w:hAnsi="Arial Unicode MS" w:cs="Arial Unicode MS"/>
          <w:sz w:val="20"/>
          <w:lang w:eastAsia="cs-CZ"/>
        </w:rPr>
        <w:t xml:space="preserve">granted to </w:t>
      </w:r>
      <w:r w:rsidR="004939E7" w:rsidRPr="00AA6722">
        <w:rPr>
          <w:rFonts w:ascii="Arial Unicode MS" w:eastAsia="Arial Unicode MS" w:hAnsi="Arial Unicode MS" w:cs="Arial Unicode MS"/>
          <w:sz w:val="20"/>
          <w:lang w:eastAsia="cs-CZ"/>
        </w:rPr>
        <w:t xml:space="preserve">the local residents of </w:t>
      </w:r>
      <w:r w:rsidRPr="00AA6722">
        <w:rPr>
          <w:rFonts w:ascii="Arial Unicode MS" w:eastAsia="Arial Unicode MS" w:hAnsi="Arial Unicode MS" w:cs="Arial Unicode MS"/>
          <w:sz w:val="20"/>
          <w:lang w:eastAsia="cs-CZ"/>
        </w:rPr>
        <w:t xml:space="preserve">Pezinok but only to </w:t>
      </w:r>
      <w:r w:rsidR="006529CD" w:rsidRPr="00AA6722">
        <w:rPr>
          <w:rFonts w:ascii="Arial Unicode MS" w:eastAsia="Arial Unicode MS" w:hAnsi="Arial Unicode MS" w:cs="Arial Unicode MS"/>
          <w:sz w:val="20"/>
          <w:lang w:eastAsia="cs-CZ"/>
        </w:rPr>
        <w:t xml:space="preserve">the </w:t>
      </w:r>
      <w:r w:rsidR="007E3741" w:rsidRPr="00AA6722">
        <w:rPr>
          <w:rFonts w:ascii="Arial Unicode MS" w:eastAsia="Arial Unicode MS" w:hAnsi="Arial Unicode MS" w:cs="Arial Unicode MS"/>
          <w:sz w:val="20"/>
          <w:lang w:eastAsia="cs-CZ"/>
        </w:rPr>
        <w:t>Bricks C</w:t>
      </w:r>
      <w:r w:rsidRPr="00AA6722">
        <w:rPr>
          <w:rFonts w:ascii="Arial Unicode MS" w:eastAsia="Arial Unicode MS" w:hAnsi="Arial Unicode MS" w:cs="Arial Unicode MS"/>
          <w:sz w:val="20"/>
          <w:lang w:eastAsia="cs-CZ"/>
        </w:rPr>
        <w:t xml:space="preserve">ompany. Hence </w:t>
      </w:r>
      <w:r w:rsidR="004939E7" w:rsidRPr="00AA6722">
        <w:rPr>
          <w:rFonts w:ascii="Arial Unicode MS" w:eastAsia="Arial Unicode MS" w:hAnsi="Arial Unicode MS" w:cs="Arial Unicode MS"/>
          <w:sz w:val="20"/>
          <w:lang w:eastAsia="cs-CZ"/>
        </w:rPr>
        <w:t xml:space="preserve">the local residents </w:t>
      </w:r>
      <w:r w:rsidRPr="00AA6722">
        <w:rPr>
          <w:rFonts w:ascii="Arial Unicode MS" w:eastAsia="Arial Unicode MS" w:hAnsi="Arial Unicode MS" w:cs="Arial Unicode MS"/>
          <w:sz w:val="20"/>
          <w:lang w:eastAsia="cs-CZ"/>
        </w:rPr>
        <w:t xml:space="preserve">cannot be directly affected in their rights and duties by the granting </w:t>
      </w:r>
      <w:r w:rsidR="006A2F1E" w:rsidRPr="00AA6722">
        <w:rPr>
          <w:rFonts w:ascii="Arial Unicode MS" w:eastAsia="Arial Unicode MS" w:hAnsi="Arial Unicode MS" w:cs="Arial Unicode MS"/>
          <w:sz w:val="20"/>
          <w:lang w:eastAsia="cs-CZ"/>
        </w:rPr>
        <w:t>of the</w:t>
      </w:r>
      <w:r w:rsidRPr="00AA6722">
        <w:rPr>
          <w:rFonts w:ascii="Arial Unicode MS" w:eastAsia="Arial Unicode MS" w:hAnsi="Arial Unicode MS" w:cs="Arial Unicode MS"/>
          <w:sz w:val="20"/>
          <w:lang w:eastAsia="cs-CZ"/>
        </w:rPr>
        <w:t xml:space="preserve"> approval</w:t>
      </w:r>
      <w:r w:rsidR="004939E7" w:rsidRPr="00AA6722">
        <w:rPr>
          <w:rFonts w:ascii="Arial Unicode MS" w:eastAsia="Arial Unicode MS" w:hAnsi="Arial Unicode MS" w:cs="Arial Unicode MS"/>
          <w:sz w:val="20"/>
          <w:lang w:eastAsia="cs-CZ"/>
        </w:rPr>
        <w:t xml:space="preserve">. </w:t>
      </w:r>
      <w:r w:rsidR="006A2F1E" w:rsidRPr="00AA6722">
        <w:rPr>
          <w:rFonts w:ascii="Arial Unicode MS" w:eastAsia="Arial Unicode MS" w:hAnsi="Arial Unicode MS" w:cs="Arial Unicode MS"/>
          <w:sz w:val="20"/>
          <w:lang w:eastAsia="cs-CZ"/>
        </w:rPr>
        <w:t>I</w:t>
      </w:r>
      <w:r w:rsidRPr="00AA6722">
        <w:rPr>
          <w:rFonts w:ascii="Arial Unicode MS" w:eastAsia="Arial Unicode MS" w:hAnsi="Arial Unicode MS" w:cs="Arial Unicode MS"/>
          <w:sz w:val="20"/>
          <w:lang w:eastAsia="cs-CZ"/>
        </w:rPr>
        <w:t xml:space="preserve">f such </w:t>
      </w:r>
      <w:r w:rsidR="004939E7" w:rsidRPr="00AA6722">
        <w:rPr>
          <w:rFonts w:ascii="Arial Unicode MS" w:eastAsia="Arial Unicode MS" w:hAnsi="Arial Unicode MS" w:cs="Arial Unicode MS"/>
          <w:sz w:val="20"/>
          <w:lang w:eastAsia="cs-CZ"/>
        </w:rPr>
        <w:t xml:space="preserve">an </w:t>
      </w:r>
      <w:r w:rsidRPr="00AA6722">
        <w:rPr>
          <w:rFonts w:ascii="Arial Unicode MS" w:eastAsia="Arial Unicode MS" w:hAnsi="Arial Unicode MS" w:cs="Arial Unicode MS"/>
          <w:sz w:val="20"/>
          <w:lang w:eastAsia="cs-CZ"/>
        </w:rPr>
        <w:t xml:space="preserve">idea </w:t>
      </w:r>
      <w:r w:rsidR="006A2F1E" w:rsidRPr="00AA6722">
        <w:rPr>
          <w:rFonts w:ascii="Arial Unicode MS" w:eastAsia="Arial Unicode MS" w:hAnsi="Arial Unicode MS" w:cs="Arial Unicode MS"/>
          <w:sz w:val="20"/>
          <w:lang w:eastAsia="cs-CZ"/>
        </w:rPr>
        <w:t>were</w:t>
      </w:r>
      <w:r w:rsidR="004939E7" w:rsidRPr="00AA6722">
        <w:rPr>
          <w:rFonts w:ascii="Arial Unicode MS" w:eastAsia="Arial Unicode MS" w:hAnsi="Arial Unicode MS" w:cs="Arial Unicode MS"/>
          <w:sz w:val="20"/>
          <w:lang w:eastAsia="cs-CZ"/>
        </w:rPr>
        <w:t xml:space="preserve"> admitted </w:t>
      </w:r>
      <w:r w:rsidRPr="00AA6722">
        <w:rPr>
          <w:rFonts w:ascii="Arial Unicode MS" w:eastAsia="Arial Unicode MS" w:hAnsi="Arial Unicode MS" w:cs="Arial Unicode MS"/>
          <w:sz w:val="20"/>
          <w:lang w:eastAsia="cs-CZ"/>
        </w:rPr>
        <w:t>they m</w:t>
      </w:r>
      <w:r w:rsidR="006A2F1E" w:rsidRPr="00AA6722">
        <w:rPr>
          <w:rFonts w:ascii="Arial Unicode MS" w:eastAsia="Arial Unicode MS" w:hAnsi="Arial Unicode MS" w:cs="Arial Unicode MS"/>
          <w:sz w:val="20"/>
          <w:lang w:eastAsia="cs-CZ"/>
        </w:rPr>
        <w:t xml:space="preserve">ight be </w:t>
      </w:r>
      <w:r w:rsidRPr="00AA6722">
        <w:rPr>
          <w:rFonts w:ascii="Arial Unicode MS" w:eastAsia="Arial Unicode MS" w:hAnsi="Arial Unicode MS" w:cs="Arial Unicode MS"/>
          <w:sz w:val="20"/>
          <w:lang w:eastAsia="cs-CZ"/>
        </w:rPr>
        <w:t xml:space="preserve">affected only indirectly. The </w:t>
      </w:r>
      <w:r w:rsidR="007E3741" w:rsidRPr="00AA6722">
        <w:rPr>
          <w:rFonts w:ascii="Arial Unicode MS" w:eastAsia="Arial Unicode MS" w:hAnsi="Arial Unicode MS" w:cs="Arial Unicode MS"/>
          <w:sz w:val="20"/>
          <w:lang w:eastAsia="cs-CZ"/>
        </w:rPr>
        <w:t>Ministry</w:t>
      </w:r>
      <w:r w:rsidRPr="00AA6722">
        <w:rPr>
          <w:rFonts w:ascii="Arial Unicode MS" w:eastAsia="Arial Unicode MS" w:hAnsi="Arial Unicode MS" w:cs="Arial Unicode MS"/>
          <w:sz w:val="20"/>
          <w:lang w:eastAsia="cs-CZ"/>
        </w:rPr>
        <w:t xml:space="preserve"> proposed to revoke the contested judgment and return the </w:t>
      </w:r>
      <w:r w:rsidR="007E3741" w:rsidRPr="00AA6722">
        <w:rPr>
          <w:rFonts w:ascii="Arial Unicode MS" w:eastAsia="Arial Unicode MS" w:hAnsi="Arial Unicode MS" w:cs="Arial Unicode MS"/>
          <w:sz w:val="20"/>
          <w:lang w:eastAsia="cs-CZ"/>
        </w:rPr>
        <w:t xml:space="preserve">case </w:t>
      </w:r>
      <w:r w:rsidRPr="00AA6722">
        <w:rPr>
          <w:rFonts w:ascii="Arial Unicode MS" w:eastAsia="Arial Unicode MS" w:hAnsi="Arial Unicode MS" w:cs="Arial Unicode MS"/>
          <w:sz w:val="20"/>
          <w:lang w:eastAsia="cs-CZ"/>
        </w:rPr>
        <w:t xml:space="preserve">to </w:t>
      </w:r>
      <w:r w:rsidR="007E3741" w:rsidRPr="00AA6722">
        <w:rPr>
          <w:rFonts w:ascii="Arial Unicode MS" w:eastAsia="Arial Unicode MS" w:hAnsi="Arial Unicode MS" w:cs="Arial Unicode MS"/>
          <w:sz w:val="20"/>
          <w:lang w:eastAsia="cs-CZ"/>
        </w:rPr>
        <w:t>chamber</w:t>
      </w:r>
      <w:r w:rsidRPr="00AA6722">
        <w:rPr>
          <w:rFonts w:ascii="Arial Unicode MS" w:eastAsia="Arial Unicode MS" w:hAnsi="Arial Unicode MS" w:cs="Arial Unicode MS"/>
          <w:sz w:val="20"/>
          <w:lang w:eastAsia="cs-CZ"/>
        </w:rPr>
        <w:t xml:space="preserve"> in question for further </w:t>
      </w:r>
      <w:r w:rsidR="007E3741" w:rsidRPr="00AA6722">
        <w:rPr>
          <w:rFonts w:ascii="Arial Unicode MS" w:eastAsia="Arial Unicode MS" w:hAnsi="Arial Unicode MS" w:cs="Arial Unicode MS"/>
          <w:sz w:val="20"/>
          <w:lang w:eastAsia="cs-CZ"/>
        </w:rPr>
        <w:t xml:space="preserve">judicial </w:t>
      </w:r>
      <w:r w:rsidRPr="00AA6722">
        <w:rPr>
          <w:rFonts w:ascii="Arial Unicode MS" w:eastAsia="Arial Unicode MS" w:hAnsi="Arial Unicode MS" w:cs="Arial Unicode MS"/>
          <w:sz w:val="20"/>
          <w:lang w:eastAsia="cs-CZ"/>
        </w:rPr>
        <w:t>proceedings.</w:t>
      </w:r>
    </w:p>
    <w:p w:rsidR="004866FB" w:rsidRPr="00AA6722" w:rsidRDefault="004866FB" w:rsidP="004866FB">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The </w:t>
      </w:r>
      <w:r w:rsidR="007E3741" w:rsidRPr="00AA6722">
        <w:rPr>
          <w:rFonts w:ascii="Arial Unicode MS" w:eastAsia="Arial Unicode MS" w:hAnsi="Arial Unicode MS" w:cs="Arial Unicode MS"/>
          <w:sz w:val="20"/>
          <w:lang w:eastAsia="cs-CZ"/>
        </w:rPr>
        <w:t>A</w:t>
      </w:r>
      <w:r w:rsidRPr="00AA6722">
        <w:rPr>
          <w:rFonts w:ascii="Arial Unicode MS" w:eastAsia="Arial Unicode MS" w:hAnsi="Arial Unicode MS" w:cs="Arial Unicode MS"/>
          <w:sz w:val="20"/>
          <w:lang w:eastAsia="cs-CZ"/>
        </w:rPr>
        <w:t xml:space="preserve">ppellate </w:t>
      </w:r>
      <w:r w:rsidR="007E3741" w:rsidRPr="00AA6722">
        <w:rPr>
          <w:rFonts w:ascii="Arial Unicode MS" w:eastAsia="Arial Unicode MS" w:hAnsi="Arial Unicode MS" w:cs="Arial Unicode MS"/>
          <w:sz w:val="20"/>
          <w:lang w:eastAsia="cs-CZ"/>
        </w:rPr>
        <w:t xml:space="preserve">Chamber </w:t>
      </w:r>
      <w:r w:rsidRPr="00AA6722">
        <w:rPr>
          <w:rFonts w:ascii="Arial Unicode MS" w:eastAsia="Arial Unicode MS" w:hAnsi="Arial Unicode MS" w:cs="Arial Unicode MS"/>
          <w:sz w:val="20"/>
          <w:lang w:eastAsia="cs-CZ"/>
        </w:rPr>
        <w:t xml:space="preserve">did not take into account </w:t>
      </w:r>
      <w:r w:rsidR="004939E7"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constitutional right of </w:t>
      </w:r>
      <w:r w:rsidR="004939E7" w:rsidRPr="00AA6722">
        <w:rPr>
          <w:rFonts w:ascii="Arial Unicode MS" w:eastAsia="Arial Unicode MS" w:hAnsi="Arial Unicode MS" w:cs="Arial Unicode MS"/>
          <w:sz w:val="20"/>
          <w:lang w:eastAsia="cs-CZ"/>
        </w:rPr>
        <w:t xml:space="preserve">the </w:t>
      </w:r>
      <w:r w:rsidR="007E3741" w:rsidRPr="00AA6722">
        <w:rPr>
          <w:rFonts w:ascii="Arial Unicode MS" w:eastAsia="Arial Unicode MS" w:hAnsi="Arial Unicode MS" w:cs="Arial Unicode MS"/>
          <w:sz w:val="20"/>
          <w:lang w:eastAsia="cs-CZ"/>
        </w:rPr>
        <w:t xml:space="preserve">claimant </w:t>
      </w:r>
      <w:r w:rsidRPr="00AA6722">
        <w:rPr>
          <w:rFonts w:ascii="Arial Unicode MS" w:eastAsia="Arial Unicode MS" w:hAnsi="Arial Unicode MS" w:cs="Arial Unicode MS"/>
          <w:sz w:val="20"/>
          <w:lang w:eastAsia="cs-CZ"/>
        </w:rPr>
        <w:t xml:space="preserve">to use </w:t>
      </w:r>
      <w:r w:rsidR="006A2F1E" w:rsidRPr="00AA6722">
        <w:rPr>
          <w:rFonts w:ascii="Arial Unicode MS" w:eastAsia="Arial Unicode MS" w:hAnsi="Arial Unicode MS" w:cs="Arial Unicode MS"/>
          <w:sz w:val="20"/>
          <w:lang w:eastAsia="cs-CZ"/>
        </w:rPr>
        <w:t xml:space="preserve">the favourable </w:t>
      </w:r>
      <w:r w:rsidRPr="00AA6722">
        <w:rPr>
          <w:rFonts w:ascii="Arial Unicode MS" w:eastAsia="Arial Unicode MS" w:hAnsi="Arial Unicode MS" w:cs="Arial Unicode MS"/>
          <w:sz w:val="20"/>
          <w:lang w:eastAsia="cs-CZ"/>
        </w:rPr>
        <w:t xml:space="preserve">environment </w:t>
      </w:r>
      <w:r w:rsidR="006A2F1E" w:rsidRPr="00AA6722">
        <w:rPr>
          <w:rFonts w:ascii="Arial Unicode MS" w:eastAsia="Arial Unicode MS" w:hAnsi="Arial Unicode MS" w:cs="Arial Unicode MS"/>
          <w:sz w:val="20"/>
          <w:lang w:eastAsia="cs-CZ"/>
        </w:rPr>
        <w:t>so that</w:t>
      </w:r>
      <w:r w:rsidRPr="00AA6722">
        <w:rPr>
          <w:rFonts w:ascii="Arial Unicode MS" w:eastAsia="Arial Unicode MS" w:hAnsi="Arial Unicode MS" w:cs="Arial Unicode MS"/>
          <w:sz w:val="20"/>
          <w:lang w:eastAsia="cs-CZ"/>
        </w:rPr>
        <w:t xml:space="preserve"> </w:t>
      </w:r>
      <w:r w:rsidR="004939E7"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administrative </w:t>
      </w:r>
      <w:r w:rsidR="007E3741" w:rsidRPr="00AA6722">
        <w:rPr>
          <w:rFonts w:ascii="Arial Unicode MS" w:eastAsia="Arial Unicode MS" w:hAnsi="Arial Unicode MS" w:cs="Arial Unicode MS"/>
          <w:sz w:val="20"/>
          <w:lang w:eastAsia="cs-CZ"/>
        </w:rPr>
        <w:t xml:space="preserve">authority </w:t>
      </w:r>
      <w:r w:rsidRPr="00AA6722">
        <w:rPr>
          <w:rFonts w:ascii="Arial Unicode MS" w:eastAsia="Arial Unicode MS" w:hAnsi="Arial Unicode MS" w:cs="Arial Unicode MS"/>
          <w:sz w:val="20"/>
          <w:lang w:eastAsia="cs-CZ"/>
        </w:rPr>
        <w:t xml:space="preserve">could review whether </w:t>
      </w:r>
      <w:r w:rsidR="004939E7"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installation of </w:t>
      </w:r>
      <w:r w:rsidR="004939E7"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landfill site could </w:t>
      </w:r>
      <w:r w:rsidR="006A2F1E" w:rsidRPr="00AA6722">
        <w:rPr>
          <w:rFonts w:ascii="Arial Unicode MS" w:eastAsia="Arial Unicode MS" w:hAnsi="Arial Unicode MS" w:cs="Arial Unicode MS"/>
          <w:sz w:val="20"/>
          <w:lang w:eastAsia="cs-CZ"/>
        </w:rPr>
        <w:t xml:space="preserve">negatively </w:t>
      </w:r>
      <w:r w:rsidRPr="00AA6722">
        <w:rPr>
          <w:rFonts w:ascii="Arial Unicode MS" w:eastAsia="Arial Unicode MS" w:hAnsi="Arial Unicode MS" w:cs="Arial Unicode MS"/>
          <w:sz w:val="20"/>
          <w:lang w:eastAsia="cs-CZ"/>
        </w:rPr>
        <w:t xml:space="preserve">influence </w:t>
      </w:r>
      <w:r w:rsidR="004939E7"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future environment</w:t>
      </w:r>
      <w:r w:rsidR="007E3741" w:rsidRPr="00AA6722">
        <w:rPr>
          <w:rFonts w:ascii="Arial Unicode MS" w:eastAsia="Arial Unicode MS" w:hAnsi="Arial Unicode MS" w:cs="Arial Unicode MS"/>
          <w:sz w:val="20"/>
          <w:lang w:eastAsia="cs-CZ"/>
        </w:rPr>
        <w:t>al development</w:t>
      </w:r>
      <w:r w:rsidRPr="00AA6722">
        <w:rPr>
          <w:rFonts w:ascii="Arial Unicode MS" w:eastAsia="Arial Unicode MS" w:hAnsi="Arial Unicode MS" w:cs="Arial Unicode MS"/>
          <w:sz w:val="20"/>
          <w:lang w:eastAsia="cs-CZ"/>
        </w:rPr>
        <w:t xml:space="preserve"> relat</w:t>
      </w:r>
      <w:r w:rsidR="006A2F1E" w:rsidRPr="00AA6722">
        <w:rPr>
          <w:rFonts w:ascii="Arial Unicode MS" w:eastAsia="Arial Unicode MS" w:hAnsi="Arial Unicode MS" w:cs="Arial Unicode MS"/>
          <w:sz w:val="20"/>
          <w:lang w:eastAsia="cs-CZ"/>
        </w:rPr>
        <w:t>ed</w:t>
      </w:r>
      <w:r w:rsidRPr="00AA6722">
        <w:rPr>
          <w:rFonts w:ascii="Arial Unicode MS" w:eastAsia="Arial Unicode MS" w:hAnsi="Arial Unicode MS" w:cs="Arial Unicode MS"/>
          <w:sz w:val="20"/>
          <w:lang w:eastAsia="cs-CZ"/>
        </w:rPr>
        <w:t xml:space="preserve"> to </w:t>
      </w:r>
      <w:r w:rsidR="004939E7"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locality in which </w:t>
      </w:r>
      <w:r w:rsidR="006A2F1E" w:rsidRPr="00AA6722">
        <w:rPr>
          <w:rFonts w:ascii="Arial Unicode MS" w:eastAsia="Arial Unicode MS" w:hAnsi="Arial Unicode MS" w:cs="Arial Unicode MS"/>
          <w:sz w:val="20"/>
          <w:lang w:eastAsia="cs-CZ"/>
        </w:rPr>
        <w:t xml:space="preserve">the </w:t>
      </w:r>
      <w:r w:rsidR="007E3741" w:rsidRPr="00AA6722">
        <w:rPr>
          <w:rFonts w:ascii="Arial Unicode MS" w:eastAsia="Arial Unicode MS" w:hAnsi="Arial Unicode MS" w:cs="Arial Unicode MS"/>
          <w:sz w:val="20"/>
          <w:lang w:eastAsia="cs-CZ"/>
        </w:rPr>
        <w:t>c</w:t>
      </w:r>
      <w:r w:rsidRPr="00AA6722">
        <w:rPr>
          <w:rFonts w:ascii="Arial Unicode MS" w:eastAsia="Arial Unicode MS" w:hAnsi="Arial Unicode MS" w:cs="Arial Unicode MS"/>
          <w:sz w:val="20"/>
          <w:lang w:eastAsia="cs-CZ"/>
        </w:rPr>
        <w:t>lai</w:t>
      </w:r>
      <w:r w:rsidR="007E3741" w:rsidRPr="00AA6722">
        <w:rPr>
          <w:rFonts w:ascii="Arial Unicode MS" w:eastAsia="Arial Unicode MS" w:hAnsi="Arial Unicode MS" w:cs="Arial Unicode MS"/>
          <w:sz w:val="20"/>
          <w:lang w:eastAsia="cs-CZ"/>
        </w:rPr>
        <w:t>mant</w:t>
      </w:r>
      <w:r w:rsidRPr="00AA6722">
        <w:rPr>
          <w:rFonts w:ascii="Arial Unicode MS" w:eastAsia="Arial Unicode MS" w:hAnsi="Arial Unicode MS" w:cs="Arial Unicode MS"/>
          <w:sz w:val="20"/>
          <w:lang w:eastAsia="cs-CZ"/>
        </w:rPr>
        <w:t xml:space="preserve"> has resided and whether </w:t>
      </w:r>
      <w:r w:rsidR="004939E7" w:rsidRPr="00AA6722">
        <w:rPr>
          <w:rFonts w:ascii="Arial Unicode MS" w:eastAsia="Arial Unicode MS" w:hAnsi="Arial Unicode MS" w:cs="Arial Unicode MS"/>
          <w:sz w:val="20"/>
          <w:lang w:eastAsia="cs-CZ"/>
        </w:rPr>
        <w:t xml:space="preserve">the </w:t>
      </w:r>
      <w:r w:rsidR="007E3741" w:rsidRPr="00AA6722">
        <w:rPr>
          <w:rFonts w:ascii="Arial Unicode MS" w:eastAsia="Arial Unicode MS" w:hAnsi="Arial Unicode MS" w:cs="Arial Unicode MS"/>
          <w:sz w:val="20"/>
          <w:lang w:eastAsia="cs-CZ"/>
        </w:rPr>
        <w:t>c</w:t>
      </w:r>
      <w:r w:rsidRPr="00AA6722">
        <w:rPr>
          <w:rFonts w:ascii="Arial Unicode MS" w:eastAsia="Arial Unicode MS" w:hAnsi="Arial Unicode MS" w:cs="Arial Unicode MS"/>
          <w:sz w:val="20"/>
          <w:lang w:eastAsia="cs-CZ"/>
        </w:rPr>
        <w:t>lai</w:t>
      </w:r>
      <w:r w:rsidR="007E3741" w:rsidRPr="00AA6722">
        <w:rPr>
          <w:rFonts w:ascii="Arial Unicode MS" w:eastAsia="Arial Unicode MS" w:hAnsi="Arial Unicode MS" w:cs="Arial Unicode MS"/>
          <w:sz w:val="20"/>
          <w:lang w:eastAsia="cs-CZ"/>
        </w:rPr>
        <w:t>mant</w:t>
      </w:r>
      <w:r w:rsidRPr="00AA6722">
        <w:rPr>
          <w:rFonts w:ascii="Arial Unicode MS" w:eastAsia="Arial Unicode MS" w:hAnsi="Arial Unicode MS" w:cs="Arial Unicode MS"/>
          <w:sz w:val="20"/>
          <w:lang w:eastAsia="cs-CZ"/>
        </w:rPr>
        <w:t xml:space="preserve"> c</w:t>
      </w:r>
      <w:r w:rsidR="007E3741" w:rsidRPr="00AA6722">
        <w:rPr>
          <w:rFonts w:ascii="Arial Unicode MS" w:eastAsia="Arial Unicode MS" w:hAnsi="Arial Unicode MS" w:cs="Arial Unicode MS"/>
          <w:sz w:val="20"/>
          <w:lang w:eastAsia="cs-CZ"/>
        </w:rPr>
        <w:t xml:space="preserve">ould </w:t>
      </w:r>
      <w:r w:rsidRPr="00AA6722">
        <w:rPr>
          <w:rFonts w:ascii="Arial Unicode MS" w:eastAsia="Arial Unicode MS" w:hAnsi="Arial Unicode MS" w:cs="Arial Unicode MS"/>
          <w:sz w:val="20"/>
          <w:lang w:eastAsia="cs-CZ"/>
        </w:rPr>
        <w:t xml:space="preserve">be directly affected by this negative influence. </w:t>
      </w:r>
      <w:r w:rsidR="007E3741" w:rsidRPr="00AA6722">
        <w:rPr>
          <w:rFonts w:ascii="Arial Unicode MS" w:eastAsia="Arial Unicode MS" w:hAnsi="Arial Unicode MS" w:cs="Arial Unicode MS"/>
          <w:sz w:val="20"/>
          <w:lang w:eastAsia="cs-CZ"/>
        </w:rPr>
        <w:t>Subsequently t</w:t>
      </w:r>
      <w:r w:rsidRPr="00AA6722">
        <w:rPr>
          <w:rFonts w:ascii="Arial Unicode MS" w:eastAsia="Arial Unicode MS" w:hAnsi="Arial Unicode MS" w:cs="Arial Unicode MS"/>
          <w:sz w:val="20"/>
          <w:lang w:eastAsia="cs-CZ"/>
        </w:rPr>
        <w:t xml:space="preserve">he </w:t>
      </w:r>
      <w:r w:rsidR="007E3741" w:rsidRPr="00AA6722">
        <w:rPr>
          <w:rFonts w:ascii="Arial Unicode MS" w:eastAsia="Arial Unicode MS" w:hAnsi="Arial Unicode MS" w:cs="Arial Unicode MS"/>
          <w:sz w:val="20"/>
          <w:lang w:eastAsia="cs-CZ"/>
        </w:rPr>
        <w:t>A</w:t>
      </w:r>
      <w:r w:rsidRPr="00AA6722">
        <w:rPr>
          <w:rFonts w:ascii="Arial Unicode MS" w:eastAsia="Arial Unicode MS" w:hAnsi="Arial Unicode MS" w:cs="Arial Unicode MS"/>
          <w:sz w:val="20"/>
          <w:lang w:eastAsia="cs-CZ"/>
        </w:rPr>
        <w:t xml:space="preserve">ppellate </w:t>
      </w:r>
      <w:r w:rsidR="007E3741" w:rsidRPr="00AA6722">
        <w:rPr>
          <w:rFonts w:ascii="Arial Unicode MS" w:eastAsia="Arial Unicode MS" w:hAnsi="Arial Unicode MS" w:cs="Arial Unicode MS"/>
          <w:sz w:val="20"/>
          <w:lang w:eastAsia="cs-CZ"/>
        </w:rPr>
        <w:t xml:space="preserve">Chamber </w:t>
      </w:r>
      <w:r w:rsidRPr="00AA6722">
        <w:rPr>
          <w:rFonts w:ascii="Arial Unicode MS" w:eastAsia="Arial Unicode MS" w:hAnsi="Arial Unicode MS" w:cs="Arial Unicode MS"/>
          <w:sz w:val="20"/>
          <w:lang w:eastAsia="cs-CZ"/>
        </w:rPr>
        <w:t xml:space="preserve">stated </w:t>
      </w:r>
      <w:r w:rsidR="002F2B65" w:rsidRPr="00AA6722">
        <w:rPr>
          <w:rFonts w:ascii="Arial Unicode MS" w:eastAsia="Arial Unicode MS" w:hAnsi="Arial Unicode MS" w:cs="Arial Unicode MS"/>
          <w:sz w:val="20"/>
          <w:lang w:eastAsia="cs-CZ"/>
        </w:rPr>
        <w:t xml:space="preserve">that </w:t>
      </w:r>
      <w:r w:rsidRPr="00AA6722">
        <w:rPr>
          <w:rFonts w:ascii="Arial Unicode MS" w:eastAsia="Arial Unicode MS" w:hAnsi="Arial Unicode MS" w:cs="Arial Unicode MS"/>
          <w:sz w:val="20"/>
          <w:lang w:eastAsia="cs-CZ"/>
        </w:rPr>
        <w:t xml:space="preserve">there are no reasonable grounds for </w:t>
      </w:r>
      <w:r w:rsidR="002F2B65"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confirmation of arguments presented by </w:t>
      </w:r>
      <w:r w:rsidR="007E3741" w:rsidRPr="00AA6722">
        <w:rPr>
          <w:rFonts w:ascii="Arial Unicode MS" w:eastAsia="Arial Unicode MS" w:hAnsi="Arial Unicode MS" w:cs="Arial Unicode MS"/>
          <w:sz w:val="20"/>
          <w:lang w:eastAsia="cs-CZ"/>
        </w:rPr>
        <w:t>c</w:t>
      </w:r>
      <w:r w:rsidRPr="00AA6722">
        <w:rPr>
          <w:rFonts w:ascii="Arial Unicode MS" w:eastAsia="Arial Unicode MS" w:hAnsi="Arial Unicode MS" w:cs="Arial Unicode MS"/>
          <w:sz w:val="20"/>
          <w:lang w:eastAsia="cs-CZ"/>
        </w:rPr>
        <w:t>lai</w:t>
      </w:r>
      <w:r w:rsidR="007E3741" w:rsidRPr="00AA6722">
        <w:rPr>
          <w:rFonts w:ascii="Arial Unicode MS" w:eastAsia="Arial Unicode MS" w:hAnsi="Arial Unicode MS" w:cs="Arial Unicode MS"/>
          <w:sz w:val="20"/>
          <w:lang w:eastAsia="cs-CZ"/>
        </w:rPr>
        <w:t>mant</w:t>
      </w:r>
      <w:r w:rsidRPr="00AA6722">
        <w:rPr>
          <w:rFonts w:ascii="Arial Unicode MS" w:eastAsia="Arial Unicode MS" w:hAnsi="Arial Unicode MS" w:cs="Arial Unicode MS"/>
          <w:sz w:val="20"/>
          <w:lang w:eastAsia="cs-CZ"/>
        </w:rPr>
        <w:t xml:space="preserve"> in proceedings. It means that merely opening a landfill site near the </w:t>
      </w:r>
      <w:r w:rsidR="00321E2C" w:rsidRPr="00AA6722">
        <w:rPr>
          <w:rFonts w:ascii="Arial Unicode MS" w:eastAsia="Arial Unicode MS" w:hAnsi="Arial Unicode MS" w:cs="Arial Unicode MS"/>
          <w:sz w:val="20"/>
          <w:lang w:eastAsia="cs-CZ"/>
        </w:rPr>
        <w:t>town</w:t>
      </w:r>
      <w:r w:rsidRPr="00AA6722">
        <w:rPr>
          <w:rFonts w:ascii="Arial Unicode MS" w:eastAsia="Arial Unicode MS" w:hAnsi="Arial Unicode MS" w:cs="Arial Unicode MS"/>
          <w:sz w:val="20"/>
          <w:lang w:eastAsia="cs-CZ"/>
        </w:rPr>
        <w:t xml:space="preserve"> in which </w:t>
      </w:r>
      <w:r w:rsidR="007E3741" w:rsidRPr="00AA6722">
        <w:rPr>
          <w:rFonts w:ascii="Arial Unicode MS" w:eastAsia="Arial Unicode MS" w:hAnsi="Arial Unicode MS" w:cs="Arial Unicode MS"/>
          <w:sz w:val="20"/>
          <w:lang w:eastAsia="cs-CZ"/>
        </w:rPr>
        <w:t>Mr. K.</w:t>
      </w:r>
      <w:r w:rsidRPr="00AA6722">
        <w:rPr>
          <w:rFonts w:ascii="Arial Unicode MS" w:eastAsia="Arial Unicode MS" w:hAnsi="Arial Unicode MS" w:cs="Arial Unicode MS"/>
          <w:sz w:val="20"/>
          <w:lang w:eastAsia="cs-CZ"/>
        </w:rPr>
        <w:t xml:space="preserve"> has lived is not </w:t>
      </w:r>
      <w:r w:rsidR="002F2B65" w:rsidRPr="00AA6722">
        <w:rPr>
          <w:rFonts w:ascii="Arial Unicode MS" w:eastAsia="Arial Unicode MS" w:hAnsi="Arial Unicode MS" w:cs="Arial Unicode MS"/>
          <w:sz w:val="20"/>
          <w:lang w:eastAsia="cs-CZ"/>
        </w:rPr>
        <w:t xml:space="preserve">itself </w:t>
      </w:r>
      <w:r w:rsidR="007E3741" w:rsidRPr="00AA6722">
        <w:rPr>
          <w:rFonts w:ascii="Arial Unicode MS" w:eastAsia="Arial Unicode MS" w:hAnsi="Arial Unicode MS" w:cs="Arial Unicode MS"/>
          <w:sz w:val="20"/>
          <w:lang w:eastAsia="cs-CZ"/>
        </w:rPr>
        <w:t>cap</w:t>
      </w:r>
      <w:r w:rsidRPr="00AA6722">
        <w:rPr>
          <w:rFonts w:ascii="Arial Unicode MS" w:eastAsia="Arial Unicode MS" w:hAnsi="Arial Unicode MS" w:cs="Arial Unicode MS"/>
          <w:sz w:val="20"/>
          <w:lang w:eastAsia="cs-CZ"/>
        </w:rPr>
        <w:t>able to threaten any fundamental right of this individual.</w:t>
      </w:r>
      <w:r w:rsidR="007E3741" w:rsidRPr="00AA6722">
        <w:rPr>
          <w:rFonts w:ascii="Arial Unicode MS" w:eastAsia="Arial Unicode MS" w:hAnsi="Arial Unicode MS" w:cs="Arial Unicode MS"/>
          <w:sz w:val="20"/>
          <w:lang w:eastAsia="cs-CZ"/>
        </w:rPr>
        <w:t xml:space="preserve"> It further </w:t>
      </w:r>
      <w:r w:rsidRPr="00AA6722">
        <w:rPr>
          <w:rFonts w:ascii="Arial Unicode MS" w:eastAsia="Arial Unicode MS" w:hAnsi="Arial Unicode MS" w:cs="Arial Unicode MS"/>
          <w:sz w:val="20"/>
          <w:lang w:eastAsia="cs-CZ"/>
        </w:rPr>
        <w:t xml:space="preserve">stressed in its conclusion that under </w:t>
      </w:r>
      <w:r w:rsidR="006529CD" w:rsidRPr="00AA6722">
        <w:rPr>
          <w:rFonts w:ascii="Arial Unicode MS" w:eastAsia="Arial Unicode MS" w:hAnsi="Arial Unicode MS" w:cs="Arial Unicode MS"/>
          <w:sz w:val="20"/>
          <w:lang w:eastAsia="cs-CZ"/>
        </w:rPr>
        <w:t xml:space="preserve">Article </w:t>
      </w:r>
      <w:r w:rsidRPr="00AA6722">
        <w:rPr>
          <w:rFonts w:ascii="Arial Unicode MS" w:eastAsia="Arial Unicode MS" w:hAnsi="Arial Unicode MS" w:cs="Arial Unicode MS"/>
          <w:sz w:val="20"/>
          <w:lang w:eastAsia="cs-CZ"/>
        </w:rPr>
        <w:t xml:space="preserve">74 (4) of the </w:t>
      </w:r>
      <w:r w:rsidR="007E3741" w:rsidRPr="00AA6722">
        <w:rPr>
          <w:rFonts w:ascii="Arial Unicode MS" w:eastAsia="Arial Unicode MS" w:hAnsi="Arial Unicode MS" w:cs="Arial Unicode MS"/>
          <w:sz w:val="20"/>
          <w:lang w:eastAsia="cs-CZ"/>
        </w:rPr>
        <w:t xml:space="preserve">Slovak </w:t>
      </w:r>
      <w:r w:rsidRPr="00AA6722">
        <w:rPr>
          <w:rFonts w:ascii="Arial Unicode MS" w:eastAsia="Arial Unicode MS" w:hAnsi="Arial Unicode MS" w:cs="Arial Unicode MS"/>
          <w:sz w:val="20"/>
          <w:lang w:eastAsia="cs-CZ"/>
        </w:rPr>
        <w:t>Act on Waste a party to proceedings for the granting of approval to operate an installation for waste disposal is always (and only) the municipality in which the installation for waste disposal or the installation for waste recovery is situated or intended</w:t>
      </w:r>
      <w:r w:rsidR="007E3741" w:rsidRPr="00AA6722">
        <w:rPr>
          <w:rFonts w:ascii="Arial Unicode MS" w:eastAsia="Arial Unicode MS" w:hAnsi="Arial Unicode MS" w:cs="Arial Unicode MS"/>
          <w:sz w:val="20"/>
          <w:lang w:eastAsia="cs-CZ"/>
        </w:rPr>
        <w:t xml:space="preserve"> and this municipality represents the interests of all its citizens</w:t>
      </w:r>
      <w:r w:rsidRPr="00AA6722">
        <w:rPr>
          <w:rFonts w:ascii="Arial Unicode MS" w:eastAsia="Arial Unicode MS" w:hAnsi="Arial Unicode MS" w:cs="Arial Unicode MS"/>
          <w:sz w:val="20"/>
          <w:lang w:eastAsia="cs-CZ"/>
        </w:rPr>
        <w:t xml:space="preserve">. </w:t>
      </w:r>
      <w:r w:rsidR="002F2B65" w:rsidRPr="00AA6722">
        <w:rPr>
          <w:rFonts w:ascii="Arial Unicode MS" w:eastAsia="Arial Unicode MS" w:hAnsi="Arial Unicode MS" w:cs="Arial Unicode MS"/>
          <w:sz w:val="20"/>
          <w:lang w:eastAsia="cs-CZ"/>
        </w:rPr>
        <w:t xml:space="preserve">Therefore </w:t>
      </w:r>
      <w:r w:rsidRPr="00AA6722">
        <w:rPr>
          <w:rFonts w:ascii="Arial Unicode MS" w:eastAsia="Arial Unicode MS" w:hAnsi="Arial Unicode MS" w:cs="Arial Unicode MS"/>
          <w:sz w:val="20"/>
          <w:lang w:eastAsia="cs-CZ"/>
        </w:rPr>
        <w:t xml:space="preserve">the </w:t>
      </w:r>
      <w:r w:rsidR="007E3741" w:rsidRPr="00AA6722">
        <w:rPr>
          <w:rFonts w:ascii="Arial Unicode MS" w:eastAsia="Arial Unicode MS" w:hAnsi="Arial Unicode MS" w:cs="Arial Unicode MS"/>
          <w:sz w:val="20"/>
          <w:lang w:eastAsia="cs-CZ"/>
        </w:rPr>
        <w:t>A</w:t>
      </w:r>
      <w:r w:rsidRPr="00AA6722">
        <w:rPr>
          <w:rFonts w:ascii="Arial Unicode MS" w:eastAsia="Arial Unicode MS" w:hAnsi="Arial Unicode MS" w:cs="Arial Unicode MS"/>
          <w:sz w:val="20"/>
          <w:lang w:eastAsia="cs-CZ"/>
        </w:rPr>
        <w:t xml:space="preserve">ppellate </w:t>
      </w:r>
      <w:r w:rsidR="007E3741" w:rsidRPr="00AA6722">
        <w:rPr>
          <w:rFonts w:ascii="Arial Unicode MS" w:eastAsia="Arial Unicode MS" w:hAnsi="Arial Unicode MS" w:cs="Arial Unicode MS"/>
          <w:sz w:val="20"/>
          <w:lang w:eastAsia="cs-CZ"/>
        </w:rPr>
        <w:t>Ch</w:t>
      </w:r>
      <w:r w:rsidRPr="00AA6722">
        <w:rPr>
          <w:rFonts w:ascii="Arial Unicode MS" w:eastAsia="Arial Unicode MS" w:hAnsi="Arial Unicode MS" w:cs="Arial Unicode MS"/>
          <w:sz w:val="20"/>
          <w:lang w:eastAsia="cs-CZ"/>
        </w:rPr>
        <w:t>a</w:t>
      </w:r>
      <w:r w:rsidR="007E3741" w:rsidRPr="00AA6722">
        <w:rPr>
          <w:rFonts w:ascii="Arial Unicode MS" w:eastAsia="Arial Unicode MS" w:hAnsi="Arial Unicode MS" w:cs="Arial Unicode MS"/>
          <w:sz w:val="20"/>
          <w:lang w:eastAsia="cs-CZ"/>
        </w:rPr>
        <w:t>mb</w:t>
      </w:r>
      <w:r w:rsidRPr="00AA6722">
        <w:rPr>
          <w:rFonts w:ascii="Arial Unicode MS" w:eastAsia="Arial Unicode MS" w:hAnsi="Arial Unicode MS" w:cs="Arial Unicode MS"/>
          <w:sz w:val="20"/>
          <w:lang w:eastAsia="cs-CZ"/>
        </w:rPr>
        <w:t>e</w:t>
      </w:r>
      <w:r w:rsidR="007E3741" w:rsidRPr="00AA6722">
        <w:rPr>
          <w:rFonts w:ascii="Arial Unicode MS" w:eastAsia="Arial Unicode MS" w:hAnsi="Arial Unicode MS" w:cs="Arial Unicode MS"/>
          <w:sz w:val="20"/>
          <w:lang w:eastAsia="cs-CZ"/>
        </w:rPr>
        <w:t>r</w:t>
      </w:r>
      <w:r w:rsidRPr="00AA6722">
        <w:rPr>
          <w:rFonts w:ascii="Arial Unicode MS" w:eastAsia="Arial Unicode MS" w:hAnsi="Arial Unicode MS" w:cs="Arial Unicode MS"/>
          <w:sz w:val="20"/>
          <w:lang w:eastAsia="cs-CZ"/>
        </w:rPr>
        <w:t xml:space="preserve"> changed the contested judgment in so manner that </w:t>
      </w:r>
      <w:r w:rsidR="007E3741" w:rsidRPr="00AA6722">
        <w:rPr>
          <w:rFonts w:ascii="Arial Unicode MS" w:eastAsia="Arial Unicode MS" w:hAnsi="Arial Unicode MS" w:cs="Arial Unicode MS"/>
          <w:sz w:val="20"/>
          <w:lang w:eastAsia="cs-CZ"/>
        </w:rPr>
        <w:t xml:space="preserve">it rejected </w:t>
      </w:r>
      <w:r w:rsidR="00F211BD" w:rsidRPr="00AA6722">
        <w:rPr>
          <w:rFonts w:ascii="Arial Unicode MS" w:eastAsia="Arial Unicode MS" w:hAnsi="Arial Unicode MS" w:cs="Arial Unicode MS"/>
          <w:sz w:val="20"/>
          <w:lang w:eastAsia="cs-CZ"/>
        </w:rPr>
        <w:t>the</w:t>
      </w:r>
      <w:r w:rsidRPr="00AA6722">
        <w:rPr>
          <w:rFonts w:ascii="Arial Unicode MS" w:eastAsia="Arial Unicode MS" w:hAnsi="Arial Unicode MS" w:cs="Arial Unicode MS"/>
          <w:sz w:val="20"/>
          <w:lang w:eastAsia="cs-CZ"/>
        </w:rPr>
        <w:t xml:space="preserve"> action </w:t>
      </w:r>
      <w:r w:rsidR="00F211BD" w:rsidRPr="00AA6722">
        <w:rPr>
          <w:rFonts w:ascii="Arial Unicode MS" w:eastAsia="Arial Unicode MS" w:hAnsi="Arial Unicode MS" w:cs="Arial Unicode MS"/>
          <w:sz w:val="20"/>
          <w:lang w:eastAsia="cs-CZ"/>
        </w:rPr>
        <w:t xml:space="preserve">of Mr. K. </w:t>
      </w:r>
      <w:r w:rsidRPr="00AA6722">
        <w:rPr>
          <w:rFonts w:ascii="Arial Unicode MS" w:eastAsia="Arial Unicode MS" w:hAnsi="Arial Unicode MS" w:cs="Arial Unicode MS"/>
          <w:sz w:val="20"/>
          <w:lang w:eastAsia="cs-CZ"/>
        </w:rPr>
        <w:t>as a</w:t>
      </w:r>
      <w:r w:rsidR="00F211BD" w:rsidRPr="00AA6722">
        <w:rPr>
          <w:rFonts w:ascii="Arial Unicode MS" w:eastAsia="Arial Unicode MS" w:hAnsi="Arial Unicode MS" w:cs="Arial Unicode MS"/>
          <w:sz w:val="20"/>
          <w:lang w:eastAsia="cs-CZ"/>
        </w:rPr>
        <w:t xml:space="preserve"> manifestly ill-founded.</w:t>
      </w:r>
    </w:p>
    <w:p w:rsidR="00546B6A" w:rsidRPr="00AA6722" w:rsidRDefault="004E304F" w:rsidP="004866FB">
      <w:pPr>
        <w:spacing w:after="0" w:line="340" w:lineRule="exact"/>
        <w:ind w:firstLine="567"/>
        <w:jc w:val="both"/>
        <w:rPr>
          <w:rFonts w:ascii="Arial Unicode MS" w:eastAsia="Arial Unicode MS" w:hAnsi="Arial Unicode MS" w:cs="Arial Unicode MS"/>
          <w:i/>
          <w:sz w:val="20"/>
          <w:lang w:eastAsia="cs-CZ"/>
        </w:rPr>
      </w:pPr>
      <w:r w:rsidRPr="00AA6722">
        <w:rPr>
          <w:rFonts w:ascii="Arial Unicode MS" w:eastAsia="Arial Unicode MS" w:hAnsi="Arial Unicode MS" w:cs="Arial Unicode MS"/>
          <w:sz w:val="20"/>
          <w:lang w:eastAsia="cs-CZ"/>
        </w:rPr>
        <w:t>From the already mentioned development of the case-law i</w:t>
      </w:r>
      <w:r w:rsidR="00546B6A" w:rsidRPr="00AA6722">
        <w:rPr>
          <w:rFonts w:ascii="Arial Unicode MS" w:eastAsia="Arial Unicode MS" w:hAnsi="Arial Unicode MS" w:cs="Arial Unicode MS"/>
          <w:sz w:val="20"/>
          <w:lang w:eastAsia="cs-CZ"/>
        </w:rPr>
        <w:t xml:space="preserve">t is very clear that the Slovak courts have still </w:t>
      </w:r>
      <w:r w:rsidRPr="00AA6722">
        <w:rPr>
          <w:rFonts w:ascii="Arial Unicode MS" w:eastAsia="Arial Unicode MS" w:hAnsi="Arial Unicode MS" w:cs="Arial Unicode MS"/>
          <w:sz w:val="20"/>
          <w:lang w:eastAsia="cs-CZ"/>
        </w:rPr>
        <w:t>adhered t</w:t>
      </w:r>
      <w:r w:rsidR="00546B6A" w:rsidRPr="00AA6722">
        <w:rPr>
          <w:rFonts w:ascii="Arial Unicode MS" w:eastAsia="Arial Unicode MS" w:hAnsi="Arial Unicode MS" w:cs="Arial Unicode MS"/>
          <w:sz w:val="20"/>
          <w:lang w:eastAsia="cs-CZ"/>
        </w:rPr>
        <w:t xml:space="preserve">o the doctrine of </w:t>
      </w:r>
      <w:r w:rsidR="000023DE" w:rsidRPr="00AA6722">
        <w:rPr>
          <w:rFonts w:ascii="Arial Unicode MS" w:eastAsia="Arial Unicode MS" w:hAnsi="Arial Unicode MS" w:cs="Arial Unicode MS"/>
          <w:sz w:val="20"/>
          <w:lang w:eastAsia="cs-CZ"/>
        </w:rPr>
        <w:t xml:space="preserve">protection </w:t>
      </w:r>
      <w:r w:rsidRPr="00AA6722">
        <w:rPr>
          <w:rFonts w:ascii="Arial Unicode MS" w:eastAsia="Arial Unicode MS" w:hAnsi="Arial Unicode MS" w:cs="Arial Unicode MS"/>
          <w:sz w:val="20"/>
          <w:lang w:eastAsia="cs-CZ"/>
        </w:rPr>
        <w:t xml:space="preserve">of the </w:t>
      </w:r>
      <w:r w:rsidR="000023DE" w:rsidRPr="00AA6722">
        <w:rPr>
          <w:rFonts w:ascii="Arial Unicode MS" w:eastAsia="Arial Unicode MS" w:hAnsi="Arial Unicode MS" w:cs="Arial Unicode MS"/>
          <w:sz w:val="20"/>
          <w:lang w:eastAsia="cs-CZ"/>
        </w:rPr>
        <w:t>substantial rights</w:t>
      </w:r>
      <w:r w:rsidR="00546B6A" w:rsidRPr="00AA6722">
        <w:rPr>
          <w:rFonts w:ascii="Arial Unicode MS" w:eastAsia="Arial Unicode MS" w:hAnsi="Arial Unicode MS" w:cs="Arial Unicode MS"/>
          <w:sz w:val="20"/>
          <w:lang w:eastAsia="cs-CZ"/>
        </w:rPr>
        <w:t xml:space="preserve"> despite the CJ´s case-law. For example the Supreme Court through the judgment from </w:t>
      </w:r>
      <w:r w:rsidR="000023DE" w:rsidRPr="00AA6722">
        <w:rPr>
          <w:rFonts w:ascii="Arial Unicode MS" w:eastAsia="Arial Unicode MS" w:hAnsi="Arial Unicode MS" w:cs="Arial Unicode MS"/>
          <w:sz w:val="20"/>
          <w:lang w:eastAsia="cs-CZ"/>
        </w:rPr>
        <w:t xml:space="preserve">January 2004 </w:t>
      </w:r>
      <w:r w:rsidR="000023DE" w:rsidRPr="00AA6722">
        <w:rPr>
          <w:rStyle w:val="FootnoteReference"/>
          <w:rFonts w:ascii="Arial Unicode MS" w:eastAsia="Arial Unicode MS" w:hAnsi="Arial Unicode MS" w:cs="Arial Unicode MS"/>
          <w:sz w:val="20"/>
          <w:lang w:eastAsia="cs-CZ"/>
        </w:rPr>
        <w:footnoteReference w:id="26"/>
      </w:r>
      <w:r w:rsidR="000023DE" w:rsidRPr="00AA6722">
        <w:rPr>
          <w:rFonts w:ascii="Arial Unicode MS" w:eastAsia="Arial Unicode MS" w:hAnsi="Arial Unicode MS" w:cs="Arial Unicode MS"/>
          <w:sz w:val="20"/>
          <w:lang w:eastAsia="cs-CZ"/>
        </w:rPr>
        <w:t xml:space="preserve"> stressed that right to </w:t>
      </w:r>
      <w:r w:rsidR="001A7172" w:rsidRPr="00AA6722">
        <w:rPr>
          <w:rFonts w:ascii="Arial Unicode MS" w:eastAsia="Arial Unicode MS" w:hAnsi="Arial Unicode MS" w:cs="Arial Unicode MS"/>
          <w:sz w:val="20"/>
          <w:lang w:eastAsia="cs-CZ"/>
        </w:rPr>
        <w:t xml:space="preserve">a </w:t>
      </w:r>
      <w:r w:rsidR="000023DE" w:rsidRPr="00AA6722">
        <w:rPr>
          <w:rFonts w:ascii="Arial Unicode MS" w:eastAsia="Arial Unicode MS" w:hAnsi="Arial Unicode MS" w:cs="Arial Unicode MS"/>
          <w:sz w:val="20"/>
          <w:lang w:eastAsia="cs-CZ"/>
        </w:rPr>
        <w:t xml:space="preserve">favourable environment set out in the Slovak Constitution is granted only to natural persons not </w:t>
      </w:r>
      <w:r w:rsidR="001A7172" w:rsidRPr="00AA6722">
        <w:rPr>
          <w:rFonts w:ascii="Arial Unicode MS" w:eastAsia="Arial Unicode MS" w:hAnsi="Arial Unicode MS" w:cs="Arial Unicode MS"/>
          <w:sz w:val="20"/>
          <w:lang w:eastAsia="cs-CZ"/>
        </w:rPr>
        <w:t xml:space="preserve">to </w:t>
      </w:r>
      <w:r w:rsidR="000023DE" w:rsidRPr="00AA6722">
        <w:rPr>
          <w:rFonts w:ascii="Arial Unicode MS" w:eastAsia="Arial Unicode MS" w:hAnsi="Arial Unicode MS" w:cs="Arial Unicode MS"/>
          <w:sz w:val="20"/>
          <w:lang w:eastAsia="cs-CZ"/>
        </w:rPr>
        <w:t xml:space="preserve">corporations or legal persons. </w:t>
      </w:r>
      <w:r w:rsidR="001A7172" w:rsidRPr="00AA6722">
        <w:rPr>
          <w:rFonts w:ascii="Arial Unicode MS" w:eastAsia="Arial Unicode MS" w:hAnsi="Arial Unicode MS" w:cs="Arial Unicode MS"/>
          <w:sz w:val="20"/>
          <w:lang w:eastAsia="cs-CZ"/>
        </w:rPr>
        <w:t xml:space="preserve">The ongoing </w:t>
      </w:r>
      <w:r w:rsidR="000023DE" w:rsidRPr="00AA6722">
        <w:rPr>
          <w:rFonts w:ascii="Arial Unicode MS" w:eastAsia="Arial Unicode MS" w:hAnsi="Arial Unicode MS" w:cs="Arial Unicode MS"/>
          <w:sz w:val="20"/>
          <w:lang w:eastAsia="cs-CZ"/>
        </w:rPr>
        <w:t xml:space="preserve">Slovak development </w:t>
      </w:r>
      <w:r w:rsidR="006D7A82" w:rsidRPr="00AA6722">
        <w:rPr>
          <w:rFonts w:ascii="Arial Unicode MS" w:eastAsia="Arial Unicode MS" w:hAnsi="Arial Unicode MS" w:cs="Arial Unicode MS"/>
          <w:sz w:val="20"/>
          <w:lang w:eastAsia="cs-CZ"/>
        </w:rPr>
        <w:t xml:space="preserve">may be presented on the judgment of </w:t>
      </w:r>
      <w:r w:rsidR="006D7A82" w:rsidRPr="00AA6722">
        <w:rPr>
          <w:rFonts w:ascii="Arial Unicode MS" w:eastAsia="Arial Unicode MS" w:hAnsi="Arial Unicode MS" w:cs="Arial Unicode MS"/>
          <w:sz w:val="20"/>
          <w:lang w:eastAsia="cs-CZ"/>
        </w:rPr>
        <w:lastRenderedPageBreak/>
        <w:t>the Slovak Constitutional Court from 2008</w:t>
      </w:r>
      <w:r w:rsidR="005B6EE6" w:rsidRPr="00AA6722">
        <w:rPr>
          <w:rFonts w:ascii="Arial Unicode MS" w:eastAsia="Arial Unicode MS" w:hAnsi="Arial Unicode MS" w:cs="Arial Unicode MS"/>
          <w:sz w:val="20"/>
          <w:lang w:eastAsia="cs-CZ"/>
        </w:rPr>
        <w:t xml:space="preserve"> </w:t>
      </w:r>
      <w:r w:rsidR="005B6EE6" w:rsidRPr="00AA6722">
        <w:rPr>
          <w:rStyle w:val="FootnoteReference"/>
          <w:rFonts w:ascii="Arial Unicode MS" w:eastAsia="Arial Unicode MS" w:hAnsi="Arial Unicode MS" w:cs="Arial Unicode MS"/>
          <w:sz w:val="20"/>
          <w:lang w:eastAsia="cs-CZ"/>
        </w:rPr>
        <w:footnoteReference w:id="27"/>
      </w:r>
      <w:r w:rsidR="006D7A82" w:rsidRPr="00AA6722">
        <w:rPr>
          <w:rFonts w:ascii="Arial Unicode MS" w:eastAsia="Arial Unicode MS" w:hAnsi="Arial Unicode MS" w:cs="Arial Unicode MS"/>
          <w:sz w:val="20"/>
          <w:lang w:eastAsia="cs-CZ"/>
        </w:rPr>
        <w:t xml:space="preserve"> as follows: “</w:t>
      </w:r>
      <w:r w:rsidR="006D7A82" w:rsidRPr="00AA6722">
        <w:rPr>
          <w:rFonts w:ascii="Arial Unicode MS" w:eastAsia="Arial Unicode MS" w:hAnsi="Arial Unicode MS" w:cs="Arial Unicode MS"/>
          <w:i/>
          <w:sz w:val="20"/>
          <w:lang w:eastAsia="cs-CZ"/>
        </w:rPr>
        <w:t xml:space="preserve">Using logical means of an interpretation that legal norms are only addressed to people (omne ius hominum causa constitutum) the result that only </w:t>
      </w:r>
      <w:r w:rsidR="001A7172" w:rsidRPr="00AA6722">
        <w:rPr>
          <w:rFonts w:ascii="Arial Unicode MS" w:eastAsia="Arial Unicode MS" w:hAnsi="Arial Unicode MS" w:cs="Arial Unicode MS"/>
          <w:i/>
          <w:sz w:val="20"/>
          <w:lang w:eastAsia="cs-CZ"/>
        </w:rPr>
        <w:t xml:space="preserve">a </w:t>
      </w:r>
      <w:r w:rsidR="006D7A82" w:rsidRPr="00AA6722">
        <w:rPr>
          <w:rFonts w:ascii="Arial Unicode MS" w:eastAsia="Arial Unicode MS" w:hAnsi="Arial Unicode MS" w:cs="Arial Unicode MS"/>
          <w:i/>
          <w:sz w:val="20"/>
          <w:lang w:eastAsia="cs-CZ"/>
        </w:rPr>
        <w:t xml:space="preserve">natural person is </w:t>
      </w:r>
      <w:r w:rsidR="001A7172" w:rsidRPr="00AA6722">
        <w:rPr>
          <w:rFonts w:ascii="Arial Unicode MS" w:eastAsia="Arial Unicode MS" w:hAnsi="Arial Unicode MS" w:cs="Arial Unicode MS"/>
          <w:i/>
          <w:sz w:val="20"/>
          <w:lang w:eastAsia="cs-CZ"/>
        </w:rPr>
        <w:t xml:space="preserve">the </w:t>
      </w:r>
      <w:r w:rsidR="006D7A82" w:rsidRPr="00AA6722">
        <w:rPr>
          <w:rFonts w:ascii="Arial Unicode MS" w:eastAsia="Arial Unicode MS" w:hAnsi="Arial Unicode MS" w:cs="Arial Unicode MS"/>
          <w:i/>
          <w:sz w:val="20"/>
          <w:lang w:eastAsia="cs-CZ"/>
        </w:rPr>
        <w:t xml:space="preserve">addressee of the constitutional right to favourable environment is acceptable. </w:t>
      </w:r>
      <w:r w:rsidR="001A7172" w:rsidRPr="00AA6722">
        <w:rPr>
          <w:rFonts w:ascii="Arial Unicode MS" w:eastAsia="Arial Unicode MS" w:hAnsi="Arial Unicode MS" w:cs="Arial Unicode MS"/>
          <w:i/>
          <w:sz w:val="20"/>
          <w:lang w:eastAsia="cs-CZ"/>
        </w:rPr>
        <w:t>Since</w:t>
      </w:r>
      <w:r w:rsidR="006D7A82" w:rsidRPr="00AA6722">
        <w:rPr>
          <w:rFonts w:ascii="Arial Unicode MS" w:eastAsia="Arial Unicode MS" w:hAnsi="Arial Unicode MS" w:cs="Arial Unicode MS"/>
          <w:i/>
          <w:sz w:val="20"/>
          <w:lang w:eastAsia="cs-CZ"/>
        </w:rPr>
        <w:t xml:space="preserve"> the petitioner is a NGO the Constitutional Court </w:t>
      </w:r>
      <w:r w:rsidR="005B6EE6" w:rsidRPr="00AA6722">
        <w:rPr>
          <w:rFonts w:ascii="Arial Unicode MS" w:eastAsia="Arial Unicode MS" w:hAnsi="Arial Unicode MS" w:cs="Arial Unicode MS"/>
          <w:i/>
          <w:sz w:val="20"/>
          <w:lang w:eastAsia="cs-CZ"/>
        </w:rPr>
        <w:t xml:space="preserve">rejects the petition as brought by </w:t>
      </w:r>
      <w:r w:rsidR="001A7172" w:rsidRPr="00AA6722">
        <w:rPr>
          <w:rFonts w:ascii="Arial Unicode MS" w:eastAsia="Arial Unicode MS" w:hAnsi="Arial Unicode MS" w:cs="Arial Unicode MS"/>
          <w:i/>
          <w:sz w:val="20"/>
          <w:lang w:eastAsia="cs-CZ"/>
        </w:rPr>
        <w:t xml:space="preserve">a </w:t>
      </w:r>
      <w:r w:rsidR="005B6EE6" w:rsidRPr="00AA6722">
        <w:rPr>
          <w:rFonts w:ascii="Arial Unicode MS" w:eastAsia="Arial Unicode MS" w:hAnsi="Arial Unicode MS" w:cs="Arial Unicode MS"/>
          <w:i/>
          <w:sz w:val="20"/>
          <w:lang w:eastAsia="cs-CZ"/>
        </w:rPr>
        <w:t>manifestly incompetent person</w:t>
      </w:r>
      <w:r w:rsidR="006D7A82" w:rsidRPr="00AA6722">
        <w:rPr>
          <w:rFonts w:ascii="Arial Unicode MS" w:eastAsia="Arial Unicode MS" w:hAnsi="Arial Unicode MS" w:cs="Arial Unicode MS"/>
          <w:i/>
          <w:sz w:val="20"/>
          <w:lang w:eastAsia="cs-CZ"/>
        </w:rPr>
        <w:t>“</w:t>
      </w:r>
      <w:r w:rsidR="005B6EE6" w:rsidRPr="00AA6722">
        <w:rPr>
          <w:rFonts w:ascii="Arial Unicode MS" w:eastAsia="Arial Unicode MS" w:hAnsi="Arial Unicode MS" w:cs="Arial Unicode MS"/>
          <w:i/>
          <w:sz w:val="20"/>
          <w:lang w:eastAsia="cs-CZ"/>
        </w:rPr>
        <w:t>.</w:t>
      </w:r>
    </w:p>
    <w:p w:rsidR="005B6EE6" w:rsidRPr="00AA6722" w:rsidRDefault="005B6EE6" w:rsidP="004866FB">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The last judgment from this row </w:t>
      </w:r>
      <w:r w:rsidR="00292809" w:rsidRPr="00AA6722">
        <w:rPr>
          <w:rFonts w:ascii="Arial Unicode MS" w:eastAsia="Arial Unicode MS" w:hAnsi="Arial Unicode MS" w:cs="Arial Unicode MS"/>
          <w:sz w:val="20"/>
          <w:lang w:eastAsia="cs-CZ"/>
        </w:rPr>
        <w:t>is th</w:t>
      </w:r>
      <w:r w:rsidR="001A7172" w:rsidRPr="00AA6722">
        <w:rPr>
          <w:rFonts w:ascii="Arial Unicode MS" w:eastAsia="Arial Unicode MS" w:hAnsi="Arial Unicode MS" w:cs="Arial Unicode MS"/>
          <w:sz w:val="20"/>
          <w:lang w:eastAsia="cs-CZ"/>
        </w:rPr>
        <w:t>e</w:t>
      </w:r>
      <w:r w:rsidR="00292809" w:rsidRPr="00AA6722">
        <w:rPr>
          <w:rFonts w:ascii="Arial Unicode MS" w:eastAsia="Arial Unicode MS" w:hAnsi="Arial Unicode MS" w:cs="Arial Unicode MS"/>
          <w:sz w:val="20"/>
          <w:lang w:eastAsia="cs-CZ"/>
        </w:rPr>
        <w:t xml:space="preserve"> Constitutional Court judgment: </w:t>
      </w:r>
      <w:r w:rsidR="00292809" w:rsidRPr="00AA6722">
        <w:rPr>
          <w:rStyle w:val="FootnoteReference"/>
          <w:rFonts w:ascii="Arial Unicode MS" w:eastAsia="Arial Unicode MS" w:hAnsi="Arial Unicode MS" w:cs="Arial Unicode MS"/>
          <w:sz w:val="20"/>
          <w:lang w:eastAsia="cs-CZ"/>
        </w:rPr>
        <w:footnoteReference w:id="28"/>
      </w:r>
      <w:r w:rsidR="00292809" w:rsidRPr="00AA6722">
        <w:rPr>
          <w:rFonts w:ascii="Arial Unicode MS" w:eastAsia="Arial Unicode MS" w:hAnsi="Arial Unicode MS" w:cs="Arial Unicode MS"/>
          <w:sz w:val="20"/>
          <w:lang w:eastAsia="cs-CZ"/>
        </w:rPr>
        <w:t xml:space="preserve"> “</w:t>
      </w:r>
      <w:r w:rsidR="00292809" w:rsidRPr="00AA6722">
        <w:rPr>
          <w:rFonts w:ascii="Arial Unicode MS" w:eastAsia="Arial Unicode MS" w:hAnsi="Arial Unicode MS" w:cs="Arial Unicode MS"/>
          <w:i/>
          <w:sz w:val="20"/>
          <w:lang w:eastAsia="cs-CZ"/>
        </w:rPr>
        <w:t xml:space="preserve">an administrative justice </w:t>
      </w:r>
      <w:r w:rsidR="00292809" w:rsidRPr="00AA6722">
        <w:rPr>
          <w:rFonts w:ascii="Arial Unicode MS" w:eastAsia="Arial Unicode MS" w:hAnsi="Arial Unicode MS" w:cs="Arial Unicode MS"/>
          <w:i/>
          <w:sz w:val="20"/>
          <w:u w:val="single"/>
          <w:lang w:eastAsia="cs-CZ"/>
        </w:rPr>
        <w:t>is not based</w:t>
      </w:r>
      <w:r w:rsidR="00292809" w:rsidRPr="00AA6722">
        <w:rPr>
          <w:rFonts w:ascii="Arial Unicode MS" w:eastAsia="Arial Unicode MS" w:hAnsi="Arial Unicode MS" w:cs="Arial Unicode MS"/>
          <w:i/>
          <w:sz w:val="20"/>
          <w:lang w:eastAsia="cs-CZ"/>
        </w:rPr>
        <w:t xml:space="preserve"> on actio popularis claimant, which should allow anyone to bring an action contesting administrative decision. An infringement of claimant rights has to be argued and be manifestly founded through an action and potentially possible.</w:t>
      </w:r>
      <w:r w:rsidR="00292809" w:rsidRPr="00AA6722">
        <w:rPr>
          <w:rFonts w:ascii="Arial Unicode MS" w:eastAsia="Arial Unicode MS" w:hAnsi="Arial Unicode MS" w:cs="Arial Unicode MS"/>
          <w:sz w:val="20"/>
          <w:lang w:eastAsia="cs-CZ"/>
        </w:rPr>
        <w:t xml:space="preserve">” </w:t>
      </w:r>
    </w:p>
    <w:p w:rsidR="004866FB" w:rsidRPr="00AA6722" w:rsidRDefault="004866FB" w:rsidP="004866FB">
      <w:pPr>
        <w:spacing w:after="0" w:line="340" w:lineRule="exact"/>
        <w:ind w:firstLine="567"/>
        <w:jc w:val="both"/>
        <w:rPr>
          <w:rFonts w:ascii="Arial Unicode MS" w:eastAsia="Arial Unicode MS" w:hAnsi="Arial Unicode MS" w:cs="Arial Unicode MS"/>
          <w:sz w:val="20"/>
          <w:lang w:eastAsia="cs-CZ"/>
        </w:rPr>
      </w:pPr>
    </w:p>
    <w:p w:rsidR="003D2261" w:rsidRPr="00AA6722" w:rsidRDefault="00EA474C" w:rsidP="003D2261">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4</w:t>
      </w:r>
      <w:r w:rsidR="003D2261" w:rsidRPr="00AA6722">
        <w:rPr>
          <w:rFonts w:ascii="Arial Unicode MS" w:eastAsia="Arial Unicode MS" w:hAnsi="Arial Unicode MS" w:cs="Arial Unicode MS"/>
          <w:sz w:val="20"/>
          <w:lang w:eastAsia="cs-CZ"/>
        </w:rPr>
        <w:t xml:space="preserve">. </w:t>
      </w:r>
      <w:r w:rsidR="00C202E6" w:rsidRPr="00AA6722">
        <w:rPr>
          <w:rFonts w:ascii="Arial Unicode MS" w:eastAsia="Arial Unicode MS" w:hAnsi="Arial Unicode MS" w:cs="Arial Unicode MS"/>
          <w:sz w:val="20"/>
          <w:u w:val="single"/>
          <w:lang w:eastAsia="cs-CZ"/>
        </w:rPr>
        <w:t>P</w:t>
      </w:r>
      <w:r w:rsidR="000D792D" w:rsidRPr="00AA6722">
        <w:rPr>
          <w:rFonts w:ascii="Arial Unicode MS" w:eastAsia="Arial Unicode MS" w:hAnsi="Arial Unicode MS" w:cs="Arial Unicode MS"/>
          <w:sz w:val="20"/>
          <w:u w:val="single"/>
          <w:lang w:eastAsia="cs-CZ"/>
        </w:rPr>
        <w:t xml:space="preserve">ublic participation </w:t>
      </w:r>
      <w:r w:rsidR="00546B6A" w:rsidRPr="00AA6722">
        <w:rPr>
          <w:rFonts w:ascii="Arial Unicode MS" w:eastAsia="Arial Unicode MS" w:hAnsi="Arial Unicode MS" w:cs="Arial Unicode MS"/>
          <w:sz w:val="20"/>
          <w:u w:val="single"/>
          <w:lang w:eastAsia="cs-CZ"/>
        </w:rPr>
        <w:t xml:space="preserve">and </w:t>
      </w:r>
      <w:r w:rsidR="001A7172" w:rsidRPr="00AA6722">
        <w:rPr>
          <w:rFonts w:ascii="Arial Unicode MS" w:eastAsia="Arial Unicode MS" w:hAnsi="Arial Unicode MS" w:cs="Arial Unicode MS"/>
          <w:sz w:val="20"/>
          <w:u w:val="single"/>
          <w:lang w:eastAsia="cs-CZ"/>
        </w:rPr>
        <w:t xml:space="preserve">standing of </w:t>
      </w:r>
      <w:r w:rsidR="00546B6A" w:rsidRPr="00AA6722">
        <w:rPr>
          <w:rFonts w:ascii="Arial Unicode MS" w:eastAsia="Arial Unicode MS" w:hAnsi="Arial Unicode MS" w:cs="Arial Unicode MS"/>
          <w:sz w:val="20"/>
          <w:u w:val="single"/>
          <w:lang w:eastAsia="cs-CZ"/>
        </w:rPr>
        <w:t xml:space="preserve">NGO </w:t>
      </w:r>
      <w:r w:rsidR="00937112" w:rsidRPr="00AA6722">
        <w:rPr>
          <w:rFonts w:ascii="Arial Unicode MS" w:eastAsia="Arial Unicode MS" w:hAnsi="Arial Unicode MS" w:cs="Arial Unicode MS"/>
          <w:sz w:val="20"/>
          <w:u w:val="single"/>
          <w:lang w:eastAsia="cs-CZ"/>
        </w:rPr>
        <w:t>after 2004</w:t>
      </w:r>
      <w:r w:rsidR="003D2261" w:rsidRPr="00AA6722">
        <w:rPr>
          <w:rFonts w:ascii="Arial Unicode MS" w:eastAsia="Arial Unicode MS" w:hAnsi="Arial Unicode MS" w:cs="Arial Unicode MS"/>
          <w:sz w:val="20"/>
          <w:lang w:eastAsia="cs-CZ"/>
        </w:rPr>
        <w:t>:</w:t>
      </w:r>
    </w:p>
    <w:p w:rsidR="000D792D" w:rsidRPr="00AA6722" w:rsidRDefault="00937112" w:rsidP="000D792D">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The Slovak Republic became the Member state of </w:t>
      </w:r>
      <w:r w:rsidR="005C148D"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European Communities </w:t>
      </w:r>
      <w:r w:rsidR="006529CD" w:rsidRPr="00AA6722">
        <w:rPr>
          <w:rFonts w:ascii="Arial Unicode MS" w:eastAsia="Arial Unicode MS" w:hAnsi="Arial Unicode MS" w:cs="Arial Unicode MS"/>
          <w:sz w:val="20"/>
          <w:lang w:eastAsia="cs-CZ"/>
        </w:rPr>
        <w:t>on</w:t>
      </w:r>
      <w:r w:rsidRPr="00AA6722">
        <w:rPr>
          <w:rFonts w:ascii="Arial Unicode MS" w:eastAsia="Arial Unicode MS" w:hAnsi="Arial Unicode MS" w:cs="Arial Unicode MS"/>
          <w:sz w:val="20"/>
          <w:lang w:eastAsia="cs-CZ"/>
        </w:rPr>
        <w:t xml:space="preserve"> 1</w:t>
      </w:r>
      <w:r w:rsidRPr="00AA6722">
        <w:rPr>
          <w:rFonts w:ascii="Arial Unicode MS" w:eastAsia="Arial Unicode MS" w:hAnsi="Arial Unicode MS" w:cs="Arial Unicode MS"/>
          <w:sz w:val="20"/>
          <w:vertAlign w:val="superscript"/>
          <w:lang w:eastAsia="cs-CZ"/>
        </w:rPr>
        <w:t>st</w:t>
      </w:r>
      <w:r w:rsidRPr="00AA6722">
        <w:rPr>
          <w:rFonts w:ascii="Arial Unicode MS" w:eastAsia="Arial Unicode MS" w:hAnsi="Arial Unicode MS" w:cs="Arial Unicode MS"/>
          <w:sz w:val="20"/>
          <w:lang w:eastAsia="cs-CZ"/>
        </w:rPr>
        <w:t xml:space="preserve"> May 2004 </w:t>
      </w:r>
      <w:r w:rsidR="0062437A" w:rsidRPr="00AA6722">
        <w:rPr>
          <w:rFonts w:ascii="Arial Unicode MS" w:eastAsia="Arial Unicode MS" w:hAnsi="Arial Unicode MS" w:cs="Arial Unicode MS"/>
          <w:sz w:val="20"/>
          <w:lang w:eastAsia="cs-CZ"/>
        </w:rPr>
        <w:t xml:space="preserve">(the date of accession) </w:t>
      </w:r>
      <w:r w:rsidRPr="00AA6722">
        <w:rPr>
          <w:rFonts w:ascii="Arial Unicode MS" w:eastAsia="Arial Unicode MS" w:hAnsi="Arial Unicode MS" w:cs="Arial Unicode MS"/>
          <w:sz w:val="20"/>
          <w:lang w:eastAsia="cs-CZ"/>
        </w:rPr>
        <w:t xml:space="preserve">and accepted the doctrine of EU law supremacy. </w:t>
      </w:r>
      <w:r w:rsidR="009B7EB6" w:rsidRPr="00AA6722">
        <w:rPr>
          <w:rFonts w:ascii="Arial Unicode MS" w:eastAsia="Arial Unicode MS" w:hAnsi="Arial Unicode MS" w:cs="Arial Unicode MS"/>
          <w:sz w:val="20"/>
          <w:lang w:eastAsia="cs-CZ"/>
        </w:rPr>
        <w:t xml:space="preserve">However </w:t>
      </w:r>
      <w:r w:rsidR="007D4CCE" w:rsidRPr="00AA6722">
        <w:rPr>
          <w:rFonts w:ascii="Arial Unicode MS" w:eastAsia="Arial Unicode MS" w:hAnsi="Arial Unicode MS" w:cs="Arial Unicode MS"/>
          <w:sz w:val="20"/>
          <w:lang w:eastAsia="cs-CZ"/>
        </w:rPr>
        <w:t>s</w:t>
      </w:r>
      <w:r w:rsidR="000D792D" w:rsidRPr="00AA6722">
        <w:rPr>
          <w:rFonts w:ascii="Arial Unicode MS" w:eastAsia="Arial Unicode MS" w:hAnsi="Arial Unicode MS" w:cs="Arial Unicode MS"/>
          <w:sz w:val="20"/>
          <w:lang w:eastAsia="cs-CZ"/>
        </w:rPr>
        <w:t>ome secondary EU law</w:t>
      </w:r>
      <w:r w:rsidR="00653F4D" w:rsidRPr="00AA6722">
        <w:rPr>
          <w:rFonts w:ascii="Arial Unicode MS" w:eastAsia="Arial Unicode MS" w:hAnsi="Arial Unicode MS" w:cs="Arial Unicode MS"/>
          <w:sz w:val="20"/>
          <w:lang w:eastAsia="cs-CZ"/>
        </w:rPr>
        <w:t xml:space="preserve"> </w:t>
      </w:r>
      <w:r w:rsidR="000D792D" w:rsidRPr="00AA6722">
        <w:rPr>
          <w:rStyle w:val="FootnoteReference"/>
          <w:rFonts w:ascii="Arial Unicode MS" w:eastAsia="Arial Unicode MS" w:hAnsi="Arial Unicode MS" w:cs="Arial Unicode MS"/>
          <w:sz w:val="20"/>
          <w:lang w:eastAsia="cs-CZ"/>
        </w:rPr>
        <w:footnoteReference w:id="29"/>
      </w:r>
      <w:r w:rsidR="000D792D" w:rsidRPr="00AA6722">
        <w:rPr>
          <w:rFonts w:ascii="Arial Unicode MS" w:eastAsia="Arial Unicode MS" w:hAnsi="Arial Unicode MS" w:cs="Arial Unicode MS"/>
          <w:sz w:val="20"/>
          <w:lang w:eastAsia="cs-CZ"/>
        </w:rPr>
        <w:t xml:space="preserve"> </w:t>
      </w:r>
      <w:r w:rsidR="00092FFD" w:rsidRPr="00AA6722">
        <w:rPr>
          <w:rFonts w:ascii="Arial Unicode MS" w:eastAsia="Arial Unicode MS" w:hAnsi="Arial Unicode MS" w:cs="Arial Unicode MS"/>
          <w:sz w:val="20"/>
          <w:lang w:eastAsia="cs-CZ"/>
        </w:rPr>
        <w:t>an</w:t>
      </w:r>
      <w:r w:rsidR="00653F4D" w:rsidRPr="00AA6722">
        <w:rPr>
          <w:rFonts w:ascii="Arial Unicode MS" w:eastAsia="Arial Unicode MS" w:hAnsi="Arial Unicode MS" w:cs="Arial Unicode MS"/>
          <w:sz w:val="20"/>
          <w:lang w:eastAsia="cs-CZ"/>
        </w:rPr>
        <w:t xml:space="preserve">d </w:t>
      </w:r>
      <w:r w:rsidR="00092FFD" w:rsidRPr="00AA6722">
        <w:rPr>
          <w:rFonts w:ascii="Arial Unicode MS" w:eastAsia="Arial Unicode MS" w:hAnsi="Arial Unicode MS" w:cs="Arial Unicode MS"/>
          <w:sz w:val="20"/>
          <w:lang w:eastAsia="cs-CZ"/>
        </w:rPr>
        <w:t>other international texts</w:t>
      </w:r>
      <w:r w:rsidR="00653F4D" w:rsidRPr="00AA6722">
        <w:rPr>
          <w:rFonts w:ascii="Arial Unicode MS" w:eastAsia="Arial Unicode MS" w:hAnsi="Arial Unicode MS" w:cs="Arial Unicode MS"/>
          <w:sz w:val="20"/>
          <w:lang w:eastAsia="cs-CZ"/>
        </w:rPr>
        <w:t xml:space="preserve"> </w:t>
      </w:r>
      <w:r w:rsidR="00653F4D" w:rsidRPr="00AA6722">
        <w:rPr>
          <w:rStyle w:val="FootnoteReference"/>
          <w:rFonts w:ascii="Arial Unicode MS" w:eastAsia="Arial Unicode MS" w:hAnsi="Arial Unicode MS" w:cs="Arial Unicode MS"/>
          <w:sz w:val="20"/>
          <w:lang w:eastAsia="cs-CZ"/>
        </w:rPr>
        <w:footnoteReference w:id="30"/>
      </w:r>
      <w:r w:rsidR="00092FFD" w:rsidRPr="00AA6722">
        <w:rPr>
          <w:rFonts w:ascii="Arial Unicode MS" w:eastAsia="Arial Unicode MS" w:hAnsi="Arial Unicode MS" w:cs="Arial Unicode MS"/>
          <w:sz w:val="20"/>
          <w:lang w:eastAsia="cs-CZ"/>
        </w:rPr>
        <w:t xml:space="preserve"> which stipulate </w:t>
      </w:r>
      <w:r w:rsidR="000D792D" w:rsidRPr="00AA6722">
        <w:rPr>
          <w:rFonts w:ascii="Arial Unicode MS" w:eastAsia="Arial Unicode MS" w:hAnsi="Arial Unicode MS" w:cs="Arial Unicode MS"/>
          <w:sz w:val="20"/>
          <w:lang w:eastAsia="cs-CZ"/>
        </w:rPr>
        <w:t xml:space="preserve">procedures </w:t>
      </w:r>
      <w:r w:rsidR="006529CD" w:rsidRPr="00AA6722">
        <w:rPr>
          <w:rFonts w:ascii="Arial Unicode MS" w:eastAsia="Arial Unicode MS" w:hAnsi="Arial Unicode MS" w:cs="Arial Unicode MS"/>
          <w:sz w:val="20"/>
          <w:lang w:eastAsia="cs-CZ"/>
        </w:rPr>
        <w:t xml:space="preserve">on how </w:t>
      </w:r>
      <w:r w:rsidR="000D792D" w:rsidRPr="00AA6722">
        <w:rPr>
          <w:rFonts w:ascii="Arial Unicode MS" w:eastAsia="Arial Unicode MS" w:hAnsi="Arial Unicode MS" w:cs="Arial Unicode MS"/>
          <w:sz w:val="20"/>
          <w:lang w:eastAsia="cs-CZ"/>
        </w:rPr>
        <w:t xml:space="preserve">to inform the public </w:t>
      </w:r>
      <w:r w:rsidR="006529CD" w:rsidRPr="00AA6722">
        <w:rPr>
          <w:rFonts w:ascii="Arial Unicode MS" w:eastAsia="Arial Unicode MS" w:hAnsi="Arial Unicode MS" w:cs="Arial Unicode MS"/>
          <w:sz w:val="20"/>
          <w:lang w:eastAsia="cs-CZ"/>
        </w:rPr>
        <w:t>ab</w:t>
      </w:r>
      <w:r w:rsidR="000D792D" w:rsidRPr="00AA6722">
        <w:rPr>
          <w:rFonts w:ascii="Arial Unicode MS" w:eastAsia="Arial Unicode MS" w:hAnsi="Arial Unicode MS" w:cs="Arial Unicode MS"/>
          <w:sz w:val="20"/>
          <w:lang w:eastAsia="cs-CZ"/>
        </w:rPr>
        <w:t>o</w:t>
      </w:r>
      <w:r w:rsidR="006529CD" w:rsidRPr="00AA6722">
        <w:rPr>
          <w:rFonts w:ascii="Arial Unicode MS" w:eastAsia="Arial Unicode MS" w:hAnsi="Arial Unicode MS" w:cs="Arial Unicode MS"/>
          <w:sz w:val="20"/>
          <w:lang w:eastAsia="cs-CZ"/>
        </w:rPr>
        <w:t>ut</w:t>
      </w:r>
      <w:r w:rsidR="000D792D" w:rsidRPr="00AA6722">
        <w:rPr>
          <w:rFonts w:ascii="Arial Unicode MS" w:eastAsia="Arial Unicode MS" w:hAnsi="Arial Unicode MS" w:cs="Arial Unicode MS"/>
          <w:sz w:val="20"/>
          <w:lang w:eastAsia="cs-CZ"/>
        </w:rPr>
        <w:t xml:space="preserve"> environmental data and o</w:t>
      </w:r>
      <w:r w:rsidR="006529CD" w:rsidRPr="00AA6722">
        <w:rPr>
          <w:rFonts w:ascii="Arial Unicode MS" w:eastAsia="Arial Unicode MS" w:hAnsi="Arial Unicode MS" w:cs="Arial Unicode MS"/>
          <w:sz w:val="20"/>
          <w:lang w:eastAsia="cs-CZ"/>
        </w:rPr>
        <w:t>n</w:t>
      </w:r>
      <w:r w:rsidR="000D792D" w:rsidRPr="00AA6722">
        <w:rPr>
          <w:rFonts w:ascii="Arial Unicode MS" w:eastAsia="Arial Unicode MS" w:hAnsi="Arial Unicode MS" w:cs="Arial Unicode MS"/>
          <w:sz w:val="20"/>
          <w:lang w:eastAsia="cs-CZ"/>
        </w:rPr>
        <w:t xml:space="preserve"> citizen participation in the </w:t>
      </w:r>
      <w:r w:rsidR="009B7EB6" w:rsidRPr="00AA6722">
        <w:rPr>
          <w:rFonts w:ascii="Arial Unicode MS" w:eastAsia="Arial Unicode MS" w:hAnsi="Arial Unicode MS" w:cs="Arial Unicode MS"/>
          <w:sz w:val="20"/>
          <w:lang w:eastAsia="cs-CZ"/>
        </w:rPr>
        <w:t xml:space="preserve">project </w:t>
      </w:r>
      <w:r w:rsidR="000D792D" w:rsidRPr="00AA6722">
        <w:rPr>
          <w:rFonts w:ascii="Arial Unicode MS" w:eastAsia="Arial Unicode MS" w:hAnsi="Arial Unicode MS" w:cs="Arial Unicode MS"/>
          <w:sz w:val="20"/>
          <w:lang w:eastAsia="cs-CZ"/>
        </w:rPr>
        <w:t>development that are likely to impact the environment</w:t>
      </w:r>
      <w:r w:rsidR="00092FFD" w:rsidRPr="00AA6722">
        <w:rPr>
          <w:rFonts w:ascii="Arial Unicode MS" w:eastAsia="Arial Unicode MS" w:hAnsi="Arial Unicode MS" w:cs="Arial Unicode MS"/>
          <w:sz w:val="20"/>
          <w:lang w:eastAsia="cs-CZ"/>
        </w:rPr>
        <w:t xml:space="preserve"> finally led to </w:t>
      </w:r>
      <w:r w:rsidR="00653F4D" w:rsidRPr="00AA6722">
        <w:rPr>
          <w:rFonts w:ascii="Arial Unicode MS" w:eastAsia="Arial Unicode MS" w:hAnsi="Arial Unicode MS" w:cs="Arial Unicode MS"/>
          <w:sz w:val="20"/>
          <w:lang w:eastAsia="cs-CZ"/>
        </w:rPr>
        <w:t>disputes which have</w:t>
      </w:r>
      <w:r w:rsidR="00302BDC" w:rsidRPr="00AA6722">
        <w:rPr>
          <w:rFonts w:ascii="Arial Unicode MS" w:eastAsia="Arial Unicode MS" w:hAnsi="Arial Unicode MS" w:cs="Arial Unicode MS"/>
          <w:sz w:val="20"/>
          <w:lang w:eastAsia="cs-CZ"/>
        </w:rPr>
        <w:t xml:space="preserve"> not </w:t>
      </w:r>
      <w:r w:rsidR="009B7EB6" w:rsidRPr="00AA6722">
        <w:rPr>
          <w:rFonts w:ascii="Arial Unicode MS" w:eastAsia="Arial Unicode MS" w:hAnsi="Arial Unicode MS" w:cs="Arial Unicode MS"/>
          <w:sz w:val="20"/>
          <w:lang w:eastAsia="cs-CZ"/>
        </w:rPr>
        <w:t xml:space="preserve">yet </w:t>
      </w:r>
      <w:r w:rsidR="00302BDC" w:rsidRPr="00AA6722">
        <w:rPr>
          <w:rFonts w:ascii="Arial Unicode MS" w:eastAsia="Arial Unicode MS" w:hAnsi="Arial Unicode MS" w:cs="Arial Unicode MS"/>
          <w:sz w:val="20"/>
          <w:lang w:eastAsia="cs-CZ"/>
        </w:rPr>
        <w:t>finished</w:t>
      </w:r>
      <w:r w:rsidR="000D792D" w:rsidRPr="00AA6722">
        <w:rPr>
          <w:rFonts w:ascii="Arial Unicode MS" w:eastAsia="Arial Unicode MS" w:hAnsi="Arial Unicode MS" w:cs="Arial Unicode MS"/>
          <w:sz w:val="20"/>
          <w:lang w:eastAsia="cs-CZ"/>
        </w:rPr>
        <w:t>.</w:t>
      </w:r>
      <w:r w:rsidR="00302BDC" w:rsidRPr="00AA6722">
        <w:rPr>
          <w:rFonts w:ascii="Arial Unicode MS" w:eastAsia="Arial Unicode MS" w:hAnsi="Arial Unicode MS" w:cs="Arial Unicode MS"/>
          <w:sz w:val="20"/>
          <w:lang w:eastAsia="cs-CZ"/>
        </w:rPr>
        <w:t xml:space="preserve"> </w:t>
      </w:r>
      <w:r w:rsidR="009B7EB6" w:rsidRPr="00AA6722">
        <w:rPr>
          <w:rFonts w:ascii="Arial Unicode MS" w:eastAsia="Arial Unicode MS" w:hAnsi="Arial Unicode MS" w:cs="Arial Unicode MS"/>
          <w:sz w:val="20"/>
          <w:lang w:eastAsia="cs-CZ"/>
        </w:rPr>
        <w:t>I</w:t>
      </w:r>
      <w:r w:rsidR="00302BDC" w:rsidRPr="00AA6722">
        <w:rPr>
          <w:rFonts w:ascii="Arial Unicode MS" w:eastAsia="Arial Unicode MS" w:hAnsi="Arial Unicode MS" w:cs="Arial Unicode MS"/>
          <w:sz w:val="20"/>
          <w:lang w:eastAsia="cs-CZ"/>
        </w:rPr>
        <w:t xml:space="preserve">t is obvious from the slow development of </w:t>
      </w:r>
      <w:r w:rsidR="006529CD" w:rsidRPr="00AA6722">
        <w:rPr>
          <w:rFonts w:ascii="Arial Unicode MS" w:eastAsia="Arial Unicode MS" w:hAnsi="Arial Unicode MS" w:cs="Arial Unicode MS"/>
          <w:sz w:val="20"/>
          <w:lang w:eastAsia="cs-CZ"/>
        </w:rPr>
        <w:t xml:space="preserve">the </w:t>
      </w:r>
      <w:r w:rsidR="00302BDC" w:rsidRPr="00AA6722">
        <w:rPr>
          <w:rFonts w:ascii="Arial Unicode MS" w:eastAsia="Arial Unicode MS" w:hAnsi="Arial Unicode MS" w:cs="Arial Unicode MS"/>
          <w:sz w:val="20"/>
          <w:lang w:eastAsia="cs-CZ"/>
        </w:rPr>
        <w:t xml:space="preserve">case-law </w:t>
      </w:r>
      <w:r w:rsidR="006529CD" w:rsidRPr="00AA6722">
        <w:rPr>
          <w:rFonts w:ascii="Arial Unicode MS" w:eastAsia="Arial Unicode MS" w:hAnsi="Arial Unicode MS" w:cs="Arial Unicode MS"/>
          <w:sz w:val="20"/>
          <w:lang w:eastAsia="cs-CZ"/>
        </w:rPr>
        <w:t xml:space="preserve">concerning </w:t>
      </w:r>
      <w:r w:rsidR="009B7EB6" w:rsidRPr="00AA6722">
        <w:rPr>
          <w:rFonts w:ascii="Arial Unicode MS" w:eastAsia="Arial Unicode MS" w:hAnsi="Arial Unicode MS" w:cs="Arial Unicode MS"/>
          <w:sz w:val="20"/>
          <w:lang w:eastAsia="cs-CZ"/>
        </w:rPr>
        <w:t xml:space="preserve">the </w:t>
      </w:r>
      <w:r w:rsidR="00302BDC" w:rsidRPr="00AA6722">
        <w:rPr>
          <w:rFonts w:ascii="Arial Unicode MS" w:eastAsia="Arial Unicode MS" w:hAnsi="Arial Unicode MS" w:cs="Arial Unicode MS"/>
          <w:sz w:val="20"/>
          <w:lang w:eastAsia="cs-CZ"/>
        </w:rPr>
        <w:t>doctrine of special procedural status of</w:t>
      </w:r>
      <w:r w:rsidR="002E50C7" w:rsidRPr="00AA6722">
        <w:rPr>
          <w:rFonts w:ascii="Arial Unicode MS" w:eastAsia="Arial Unicode MS" w:hAnsi="Arial Unicode MS" w:cs="Arial Unicode MS"/>
          <w:sz w:val="20"/>
          <w:lang w:eastAsia="cs-CZ"/>
        </w:rPr>
        <w:t xml:space="preserve"> "public concerned" or</w:t>
      </w:r>
      <w:r w:rsidR="00302BDC" w:rsidRPr="00AA6722">
        <w:rPr>
          <w:rFonts w:ascii="Arial Unicode MS" w:eastAsia="Arial Unicode MS" w:hAnsi="Arial Unicode MS" w:cs="Arial Unicode MS"/>
          <w:sz w:val="20"/>
          <w:lang w:eastAsia="cs-CZ"/>
        </w:rPr>
        <w:t xml:space="preserve"> all or some NGOs </w:t>
      </w:r>
      <w:r w:rsidR="0015405A" w:rsidRPr="00AA6722">
        <w:rPr>
          <w:rFonts w:ascii="Arial Unicode MS" w:eastAsia="Arial Unicode MS" w:hAnsi="Arial Unicode MS" w:cs="Arial Unicode MS"/>
          <w:sz w:val="20"/>
          <w:lang w:eastAsia="cs-CZ"/>
        </w:rPr>
        <w:t xml:space="preserve">established for environmental </w:t>
      </w:r>
      <w:r w:rsidR="00302BDC" w:rsidRPr="00AA6722">
        <w:rPr>
          <w:rFonts w:ascii="Arial Unicode MS" w:eastAsia="Arial Unicode MS" w:hAnsi="Arial Unicode MS" w:cs="Arial Unicode MS"/>
          <w:sz w:val="20"/>
          <w:lang w:eastAsia="cs-CZ"/>
        </w:rPr>
        <w:t>protect</w:t>
      </w:r>
      <w:r w:rsidR="0015405A" w:rsidRPr="00AA6722">
        <w:rPr>
          <w:rFonts w:ascii="Arial Unicode MS" w:eastAsia="Arial Unicode MS" w:hAnsi="Arial Unicode MS" w:cs="Arial Unicode MS"/>
          <w:sz w:val="20"/>
          <w:lang w:eastAsia="cs-CZ"/>
        </w:rPr>
        <w:t>ion</w:t>
      </w:r>
      <w:r w:rsidR="002E50C7" w:rsidRPr="00AA6722">
        <w:rPr>
          <w:rFonts w:ascii="Arial Unicode MS" w:eastAsia="Arial Unicode MS" w:hAnsi="Arial Unicode MS" w:cs="Arial Unicode MS"/>
          <w:sz w:val="20"/>
          <w:lang w:eastAsia="cs-CZ"/>
        </w:rPr>
        <w:t xml:space="preserve"> and </w:t>
      </w:r>
      <w:r w:rsidR="002E50C7" w:rsidRPr="00AA6722">
        <w:rPr>
          <w:rFonts w:ascii="Arial Unicode MS" w:eastAsia="Arial Unicode MS" w:hAnsi="Arial Unicode MS" w:cs="Arial Unicode MS"/>
          <w:i/>
          <w:sz w:val="20"/>
          <w:lang w:eastAsia="cs-CZ"/>
        </w:rPr>
        <w:t xml:space="preserve">"having an public interest in that protection" </w:t>
      </w:r>
      <w:r w:rsidR="006E792D" w:rsidRPr="00AA6722">
        <w:rPr>
          <w:rFonts w:ascii="Arial Unicode MS" w:eastAsia="Arial Unicode MS" w:hAnsi="Arial Unicode MS" w:cs="Arial Unicode MS"/>
          <w:sz w:val="20"/>
          <w:lang w:eastAsia="cs-CZ"/>
        </w:rPr>
        <w:t xml:space="preserve">that they </w:t>
      </w:r>
      <w:r w:rsidR="00302BDC" w:rsidRPr="00AA6722">
        <w:rPr>
          <w:rFonts w:ascii="Arial Unicode MS" w:eastAsia="Arial Unicode MS" w:hAnsi="Arial Unicode MS" w:cs="Arial Unicode MS"/>
          <w:sz w:val="20"/>
          <w:lang w:eastAsia="cs-CZ"/>
        </w:rPr>
        <w:t>ha</w:t>
      </w:r>
      <w:r w:rsidR="006E792D" w:rsidRPr="00AA6722">
        <w:rPr>
          <w:rFonts w:ascii="Arial Unicode MS" w:eastAsia="Arial Unicode MS" w:hAnsi="Arial Unicode MS" w:cs="Arial Unicode MS"/>
          <w:sz w:val="20"/>
          <w:lang w:eastAsia="cs-CZ"/>
        </w:rPr>
        <w:t>ve</w:t>
      </w:r>
      <w:r w:rsidR="00302BDC" w:rsidRPr="00AA6722">
        <w:rPr>
          <w:rFonts w:ascii="Arial Unicode MS" w:eastAsia="Arial Unicode MS" w:hAnsi="Arial Unicode MS" w:cs="Arial Unicode MS"/>
          <w:sz w:val="20"/>
          <w:lang w:eastAsia="cs-CZ"/>
        </w:rPr>
        <w:t xml:space="preserve"> been created in s</w:t>
      </w:r>
      <w:r w:rsidR="009B7EB6" w:rsidRPr="00AA6722">
        <w:rPr>
          <w:rFonts w:ascii="Arial Unicode MS" w:eastAsia="Arial Unicode MS" w:hAnsi="Arial Unicode MS" w:cs="Arial Unicode MS"/>
          <w:sz w:val="20"/>
          <w:lang w:eastAsia="cs-CZ"/>
        </w:rPr>
        <w:t>uch a</w:t>
      </w:r>
      <w:r w:rsidR="00302BDC" w:rsidRPr="00AA6722">
        <w:rPr>
          <w:rFonts w:ascii="Arial Unicode MS" w:eastAsia="Arial Unicode MS" w:hAnsi="Arial Unicode MS" w:cs="Arial Unicode MS"/>
          <w:sz w:val="20"/>
          <w:lang w:eastAsia="cs-CZ"/>
        </w:rPr>
        <w:t xml:space="preserve"> manner</w:t>
      </w:r>
      <w:r w:rsidR="0015405A" w:rsidRPr="00AA6722">
        <w:rPr>
          <w:rFonts w:ascii="Arial Unicode MS" w:eastAsia="Arial Unicode MS" w:hAnsi="Arial Unicode MS" w:cs="Arial Unicode MS"/>
          <w:sz w:val="20"/>
          <w:lang w:eastAsia="cs-CZ"/>
        </w:rPr>
        <w:t xml:space="preserve"> that this doctrine </w:t>
      </w:r>
      <w:r w:rsidR="009B7EB6" w:rsidRPr="00AA6722">
        <w:rPr>
          <w:rFonts w:ascii="Arial Unicode MS" w:eastAsia="Arial Unicode MS" w:hAnsi="Arial Unicode MS" w:cs="Arial Unicode MS"/>
          <w:sz w:val="20"/>
          <w:lang w:eastAsia="cs-CZ"/>
        </w:rPr>
        <w:t xml:space="preserve">was contrary to </w:t>
      </w:r>
      <w:r w:rsidR="0015405A" w:rsidRPr="00AA6722">
        <w:rPr>
          <w:rFonts w:ascii="Arial Unicode MS" w:eastAsia="Arial Unicode MS" w:hAnsi="Arial Unicode MS" w:cs="Arial Unicode MS"/>
          <w:sz w:val="20"/>
          <w:lang w:eastAsia="cs-CZ"/>
        </w:rPr>
        <w:t>other classical doctrine</w:t>
      </w:r>
      <w:r w:rsidR="009B7EB6" w:rsidRPr="00AA6722">
        <w:rPr>
          <w:rFonts w:ascii="Arial Unicode MS" w:eastAsia="Arial Unicode MS" w:hAnsi="Arial Unicode MS" w:cs="Arial Unicode MS"/>
          <w:sz w:val="20"/>
          <w:lang w:eastAsia="cs-CZ"/>
        </w:rPr>
        <w:t>s, e.g.</w:t>
      </w:r>
      <w:r w:rsidR="0015405A" w:rsidRPr="00AA6722">
        <w:rPr>
          <w:rFonts w:ascii="Arial Unicode MS" w:eastAsia="Arial Unicode MS" w:hAnsi="Arial Unicode MS" w:cs="Arial Unicode MS"/>
          <w:sz w:val="20"/>
          <w:lang w:eastAsia="cs-CZ"/>
        </w:rPr>
        <w:t xml:space="preserve"> </w:t>
      </w:r>
      <w:r w:rsidR="00A61AA1" w:rsidRPr="00AA6722">
        <w:rPr>
          <w:rFonts w:ascii="Arial Unicode MS" w:eastAsia="Arial Unicode MS" w:hAnsi="Arial Unicode MS" w:cs="Arial Unicode MS"/>
          <w:sz w:val="20"/>
          <w:lang w:eastAsia="cs-CZ"/>
        </w:rPr>
        <w:t xml:space="preserve">the above </w:t>
      </w:r>
      <w:r w:rsidR="009B7EB6" w:rsidRPr="00AA6722">
        <w:rPr>
          <w:rFonts w:ascii="Arial Unicode MS" w:eastAsia="Arial Unicode MS" w:hAnsi="Arial Unicode MS" w:cs="Arial Unicode MS"/>
          <w:sz w:val="20"/>
          <w:lang w:eastAsia="cs-CZ"/>
        </w:rPr>
        <w:t xml:space="preserve">mentioned </w:t>
      </w:r>
      <w:r w:rsidR="0015405A" w:rsidRPr="00AA6722">
        <w:rPr>
          <w:rFonts w:ascii="Arial Unicode MS" w:eastAsia="Arial Unicode MS" w:hAnsi="Arial Unicode MS" w:cs="Arial Unicode MS"/>
          <w:sz w:val="20"/>
          <w:lang w:eastAsia="cs-CZ"/>
        </w:rPr>
        <w:t xml:space="preserve">doctrine of </w:t>
      </w:r>
      <w:r w:rsidR="009B7EB6" w:rsidRPr="00AA6722">
        <w:rPr>
          <w:rFonts w:ascii="Arial Unicode MS" w:eastAsia="Arial Unicode MS" w:hAnsi="Arial Unicode MS" w:cs="Arial Unicode MS"/>
          <w:sz w:val="20"/>
          <w:lang w:eastAsia="cs-CZ"/>
        </w:rPr>
        <w:t xml:space="preserve">the </w:t>
      </w:r>
      <w:r w:rsidR="0015405A" w:rsidRPr="00AA6722">
        <w:rPr>
          <w:rFonts w:ascii="Arial Unicode MS" w:eastAsia="Arial Unicode MS" w:hAnsi="Arial Unicode MS" w:cs="Arial Unicode MS"/>
          <w:sz w:val="20"/>
          <w:lang w:eastAsia="cs-CZ"/>
        </w:rPr>
        <w:t xml:space="preserve">protection </w:t>
      </w:r>
      <w:r w:rsidR="009B7EB6" w:rsidRPr="00AA6722">
        <w:rPr>
          <w:rFonts w:ascii="Arial Unicode MS" w:eastAsia="Arial Unicode MS" w:hAnsi="Arial Unicode MS" w:cs="Arial Unicode MS"/>
          <w:sz w:val="20"/>
          <w:lang w:eastAsia="cs-CZ"/>
        </w:rPr>
        <w:t xml:space="preserve">of </w:t>
      </w:r>
      <w:r w:rsidR="0015405A" w:rsidRPr="00AA6722">
        <w:rPr>
          <w:rFonts w:ascii="Arial Unicode MS" w:eastAsia="Arial Unicode MS" w:hAnsi="Arial Unicode MS" w:cs="Arial Unicode MS"/>
          <w:sz w:val="20"/>
          <w:lang w:eastAsia="cs-CZ"/>
        </w:rPr>
        <w:t>substantial rights.</w:t>
      </w:r>
      <w:r w:rsidR="00D61D55" w:rsidRPr="00AA6722">
        <w:rPr>
          <w:rFonts w:ascii="Arial Unicode MS" w:eastAsia="Arial Unicode MS" w:hAnsi="Arial Unicode MS" w:cs="Arial Unicode MS"/>
          <w:sz w:val="20"/>
          <w:lang w:eastAsia="cs-CZ"/>
        </w:rPr>
        <w:t xml:space="preserve"> </w:t>
      </w:r>
      <w:r w:rsidR="006E792D" w:rsidRPr="00AA6722">
        <w:rPr>
          <w:rFonts w:ascii="Arial Unicode MS" w:eastAsia="Arial Unicode MS" w:hAnsi="Arial Unicode MS" w:cs="Arial Unicode MS"/>
          <w:sz w:val="20"/>
          <w:lang w:eastAsia="cs-CZ"/>
        </w:rPr>
        <w:t>The a</w:t>
      </w:r>
      <w:r w:rsidR="00653F4D" w:rsidRPr="00AA6722">
        <w:rPr>
          <w:rFonts w:ascii="Arial Unicode MS" w:eastAsia="Arial Unicode MS" w:hAnsi="Arial Unicode MS" w:cs="Arial Unicode MS"/>
          <w:sz w:val="20"/>
          <w:lang w:eastAsia="cs-CZ"/>
        </w:rPr>
        <w:t xml:space="preserve">bove mentioned doctrine </w:t>
      </w:r>
      <w:r w:rsidR="00D61D55" w:rsidRPr="00AA6722">
        <w:rPr>
          <w:rFonts w:ascii="Arial Unicode MS" w:eastAsia="Arial Unicode MS" w:hAnsi="Arial Unicode MS" w:cs="Arial Unicode MS"/>
          <w:sz w:val="20"/>
          <w:lang w:eastAsia="cs-CZ"/>
        </w:rPr>
        <w:t>s</w:t>
      </w:r>
      <w:r w:rsidR="009B7EB6" w:rsidRPr="00AA6722">
        <w:rPr>
          <w:rFonts w:ascii="Arial Unicode MS" w:eastAsia="Arial Unicode MS" w:hAnsi="Arial Unicode MS" w:cs="Arial Unicode MS"/>
          <w:sz w:val="20"/>
          <w:lang w:eastAsia="cs-CZ"/>
        </w:rPr>
        <w:t>tates</w:t>
      </w:r>
      <w:r w:rsidR="00D61D55" w:rsidRPr="00AA6722">
        <w:rPr>
          <w:rFonts w:ascii="Arial Unicode MS" w:eastAsia="Arial Unicode MS" w:hAnsi="Arial Unicode MS" w:cs="Arial Unicode MS"/>
          <w:sz w:val="20"/>
          <w:lang w:eastAsia="cs-CZ"/>
        </w:rPr>
        <w:t xml:space="preserve"> that only </w:t>
      </w:r>
      <w:r w:rsidR="009B7EB6" w:rsidRPr="00AA6722">
        <w:rPr>
          <w:rFonts w:ascii="Arial Unicode MS" w:eastAsia="Arial Unicode MS" w:hAnsi="Arial Unicode MS" w:cs="Arial Unicode MS"/>
          <w:sz w:val="20"/>
          <w:lang w:eastAsia="cs-CZ"/>
        </w:rPr>
        <w:t xml:space="preserve">a </w:t>
      </w:r>
      <w:r w:rsidR="00D61D55" w:rsidRPr="00AA6722">
        <w:rPr>
          <w:rFonts w:ascii="Arial Unicode MS" w:eastAsia="Arial Unicode MS" w:hAnsi="Arial Unicode MS" w:cs="Arial Unicode MS"/>
          <w:bCs/>
          <w:sz w:val="20"/>
          <w:lang w:eastAsia="cs-CZ"/>
        </w:rPr>
        <w:t xml:space="preserve">claimant who proved </w:t>
      </w:r>
      <w:r w:rsidR="00D61D55" w:rsidRPr="00AA6722">
        <w:rPr>
          <w:rFonts w:ascii="Arial Unicode MS" w:eastAsia="Arial Unicode MS" w:hAnsi="Arial Unicode MS" w:cs="Arial Unicode MS"/>
          <w:sz w:val="20"/>
          <w:lang w:eastAsia="cs-CZ"/>
        </w:rPr>
        <w:t>that</w:t>
      </w:r>
      <w:r w:rsidR="00D61D55" w:rsidRPr="00AA6722">
        <w:rPr>
          <w:rFonts w:ascii="Arial Unicode MS" w:eastAsia="Arial Unicode MS" w:hAnsi="Arial Unicode MS" w:cs="Arial Unicode MS"/>
          <w:bCs/>
          <w:sz w:val="20"/>
          <w:lang w:eastAsia="cs-CZ"/>
        </w:rPr>
        <w:t xml:space="preserve"> he</w:t>
      </w:r>
      <w:r w:rsidR="009B7EB6" w:rsidRPr="00AA6722">
        <w:rPr>
          <w:rFonts w:ascii="Arial Unicode MS" w:eastAsia="Arial Unicode MS" w:hAnsi="Arial Unicode MS" w:cs="Arial Unicode MS"/>
          <w:bCs/>
          <w:sz w:val="20"/>
          <w:lang w:eastAsia="cs-CZ"/>
        </w:rPr>
        <w:t>/she</w:t>
      </w:r>
      <w:r w:rsidR="00D61D55" w:rsidRPr="00AA6722">
        <w:rPr>
          <w:rFonts w:ascii="Arial Unicode MS" w:eastAsia="Arial Unicode MS" w:hAnsi="Arial Unicode MS" w:cs="Arial Unicode MS"/>
          <w:bCs/>
          <w:sz w:val="20"/>
          <w:lang w:eastAsia="cs-CZ"/>
        </w:rPr>
        <w:t xml:space="preserve"> </w:t>
      </w:r>
      <w:r w:rsidR="009B7EB6" w:rsidRPr="00AA6722">
        <w:rPr>
          <w:rFonts w:ascii="Arial Unicode MS" w:eastAsia="Arial Unicode MS" w:hAnsi="Arial Unicode MS" w:cs="Arial Unicode MS"/>
          <w:bCs/>
          <w:sz w:val="20"/>
          <w:lang w:eastAsia="cs-CZ"/>
        </w:rPr>
        <w:t>w</w:t>
      </w:r>
      <w:r w:rsidR="00D61D55" w:rsidRPr="00AA6722">
        <w:rPr>
          <w:rFonts w:ascii="Arial Unicode MS" w:eastAsia="Arial Unicode MS" w:hAnsi="Arial Unicode MS" w:cs="Arial Unicode MS"/>
          <w:bCs/>
          <w:sz w:val="20"/>
          <w:lang w:eastAsia="cs-CZ"/>
        </w:rPr>
        <w:t>a</w:t>
      </w:r>
      <w:r w:rsidR="009B7EB6" w:rsidRPr="00AA6722">
        <w:rPr>
          <w:rFonts w:ascii="Arial Unicode MS" w:eastAsia="Arial Unicode MS" w:hAnsi="Arial Unicode MS" w:cs="Arial Unicode MS"/>
          <w:bCs/>
          <w:sz w:val="20"/>
          <w:lang w:eastAsia="cs-CZ"/>
        </w:rPr>
        <w:t>s</w:t>
      </w:r>
      <w:r w:rsidR="00D61D55" w:rsidRPr="00AA6722">
        <w:rPr>
          <w:rFonts w:ascii="Arial Unicode MS" w:eastAsia="Arial Unicode MS" w:hAnsi="Arial Unicode MS" w:cs="Arial Unicode MS"/>
          <w:bCs/>
          <w:sz w:val="20"/>
          <w:lang w:eastAsia="cs-CZ"/>
        </w:rPr>
        <w:t xml:space="preserve"> directly </w:t>
      </w:r>
      <w:r w:rsidR="002E50C7" w:rsidRPr="00AA6722">
        <w:rPr>
          <w:rFonts w:ascii="Arial Unicode MS" w:eastAsia="Arial Unicode MS" w:hAnsi="Arial Unicode MS" w:cs="Arial Unicode MS"/>
          <w:bCs/>
          <w:sz w:val="20"/>
          <w:lang w:eastAsia="cs-CZ"/>
        </w:rPr>
        <w:t>affected</w:t>
      </w:r>
      <w:r w:rsidR="00D61D55" w:rsidRPr="00AA6722">
        <w:rPr>
          <w:rFonts w:ascii="Arial Unicode MS" w:eastAsia="Arial Unicode MS" w:hAnsi="Arial Unicode MS" w:cs="Arial Unicode MS"/>
          <w:bCs/>
          <w:sz w:val="20"/>
          <w:lang w:eastAsia="cs-CZ"/>
        </w:rPr>
        <w:t xml:space="preserve"> in his rights grants </w:t>
      </w:r>
      <w:r w:rsidR="00653F4D" w:rsidRPr="00AA6722">
        <w:rPr>
          <w:rFonts w:ascii="Arial Unicode MS" w:eastAsia="Arial Unicode MS" w:hAnsi="Arial Unicode MS" w:cs="Arial Unicode MS"/>
          <w:bCs/>
          <w:sz w:val="20"/>
          <w:lang w:eastAsia="cs-CZ"/>
        </w:rPr>
        <w:t xml:space="preserve">the </w:t>
      </w:r>
      <w:r w:rsidR="00D61D55" w:rsidRPr="00AA6722">
        <w:rPr>
          <w:rFonts w:ascii="Arial Unicode MS" w:eastAsia="Arial Unicode MS" w:hAnsi="Arial Unicode MS" w:cs="Arial Unicode MS"/>
          <w:bCs/>
          <w:sz w:val="20"/>
          <w:lang w:eastAsia="cs-CZ"/>
        </w:rPr>
        <w:t>legal standing</w:t>
      </w:r>
      <w:r w:rsidR="00302BDC" w:rsidRPr="00AA6722">
        <w:rPr>
          <w:rFonts w:ascii="Arial Unicode MS" w:eastAsia="Arial Unicode MS" w:hAnsi="Arial Unicode MS" w:cs="Arial Unicode MS"/>
          <w:sz w:val="20"/>
          <w:lang w:eastAsia="cs-CZ"/>
        </w:rPr>
        <w:t xml:space="preserve">.  </w:t>
      </w:r>
    </w:p>
    <w:p w:rsidR="00C202E6" w:rsidRPr="00AA6722" w:rsidRDefault="002E50C7" w:rsidP="00C202E6">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On the other hand t</w:t>
      </w:r>
      <w:r w:rsidR="00C202E6" w:rsidRPr="00AA6722">
        <w:rPr>
          <w:rFonts w:ascii="Arial Unicode MS" w:eastAsia="Arial Unicode MS" w:hAnsi="Arial Unicode MS" w:cs="Arial Unicode MS"/>
          <w:sz w:val="20"/>
          <w:lang w:eastAsia="cs-CZ"/>
        </w:rPr>
        <w:t>he terms « </w:t>
      </w:r>
      <w:r w:rsidR="00C202E6" w:rsidRPr="00AA6722">
        <w:rPr>
          <w:rFonts w:ascii="Arial Unicode MS" w:eastAsia="Arial Unicode MS" w:hAnsi="Arial Unicode MS" w:cs="Arial Unicode MS"/>
          <w:b/>
          <w:sz w:val="20"/>
          <w:u w:val="single"/>
          <w:lang w:eastAsia="cs-CZ"/>
        </w:rPr>
        <w:t>public concerned</w:t>
      </w:r>
      <w:r w:rsidR="00C202E6" w:rsidRPr="00AA6722">
        <w:rPr>
          <w:rFonts w:ascii="Arial Unicode MS" w:eastAsia="Arial Unicode MS" w:hAnsi="Arial Unicode MS" w:cs="Arial Unicode MS"/>
          <w:sz w:val="20"/>
          <w:lang w:eastAsia="cs-CZ"/>
        </w:rPr>
        <w:t xml:space="preserve"> » </w:t>
      </w:r>
      <w:r w:rsidR="006E792D" w:rsidRPr="00AA6722">
        <w:rPr>
          <w:rFonts w:ascii="Arial Unicode MS" w:eastAsia="Arial Unicode MS" w:hAnsi="Arial Unicode MS" w:cs="Arial Unicode MS"/>
          <w:sz w:val="20"/>
          <w:lang w:eastAsia="cs-CZ"/>
        </w:rPr>
        <w:t xml:space="preserve">is </w:t>
      </w:r>
      <w:r w:rsidR="009B7EB6" w:rsidRPr="00AA6722">
        <w:rPr>
          <w:rFonts w:ascii="Arial Unicode MS" w:eastAsia="Arial Unicode MS" w:hAnsi="Arial Unicode MS" w:cs="Arial Unicode MS"/>
          <w:sz w:val="20"/>
          <w:lang w:eastAsia="cs-CZ"/>
        </w:rPr>
        <w:t>used</w:t>
      </w:r>
      <w:r w:rsidR="006E792D" w:rsidRPr="00AA6722">
        <w:rPr>
          <w:rFonts w:ascii="Arial Unicode MS" w:eastAsia="Arial Unicode MS" w:hAnsi="Arial Unicode MS" w:cs="Arial Unicode MS"/>
          <w:sz w:val="20"/>
          <w:lang w:eastAsia="cs-CZ"/>
        </w:rPr>
        <w:t xml:space="preserve"> as a very foggy </w:t>
      </w:r>
      <w:r w:rsidR="00C202E6" w:rsidRPr="00AA6722">
        <w:rPr>
          <w:rFonts w:ascii="Arial Unicode MS" w:eastAsia="Arial Unicode MS" w:hAnsi="Arial Unicode MS" w:cs="Arial Unicode MS"/>
          <w:sz w:val="20"/>
          <w:lang w:eastAsia="cs-CZ"/>
        </w:rPr>
        <w:t>e</w:t>
      </w:r>
      <w:r w:rsidR="006E792D" w:rsidRPr="00AA6722">
        <w:rPr>
          <w:rFonts w:ascii="Arial Unicode MS" w:eastAsia="Arial Unicode MS" w:hAnsi="Arial Unicode MS" w:cs="Arial Unicode MS"/>
          <w:sz w:val="20"/>
          <w:lang w:eastAsia="cs-CZ"/>
        </w:rPr>
        <w:t xml:space="preserve">xpression </w:t>
      </w:r>
      <w:r w:rsidR="00C202E6" w:rsidRPr="00AA6722">
        <w:rPr>
          <w:rFonts w:ascii="Arial Unicode MS" w:eastAsia="Arial Unicode MS" w:hAnsi="Arial Unicode MS" w:cs="Arial Unicode MS"/>
          <w:sz w:val="20"/>
          <w:lang w:eastAsia="cs-CZ"/>
        </w:rPr>
        <w:t xml:space="preserve">with a broad interpretation generating the great legal uncertainty </w:t>
      </w:r>
      <w:r w:rsidR="006E792D" w:rsidRPr="00AA6722">
        <w:rPr>
          <w:rFonts w:ascii="Arial Unicode MS" w:eastAsia="Arial Unicode MS" w:hAnsi="Arial Unicode MS" w:cs="Arial Unicode MS"/>
          <w:sz w:val="20"/>
          <w:lang w:eastAsia="cs-CZ"/>
        </w:rPr>
        <w:t xml:space="preserve">and ambiguity </w:t>
      </w:r>
      <w:r w:rsidR="009B7EB6" w:rsidRPr="00AA6722">
        <w:rPr>
          <w:rFonts w:ascii="Arial Unicode MS" w:eastAsia="Arial Unicode MS" w:hAnsi="Arial Unicode MS" w:cs="Arial Unicode MS"/>
          <w:sz w:val="20"/>
          <w:lang w:eastAsia="cs-CZ"/>
        </w:rPr>
        <w:t xml:space="preserve">because of the fact that </w:t>
      </w:r>
      <w:r w:rsidR="00C202E6" w:rsidRPr="00AA6722">
        <w:rPr>
          <w:rFonts w:ascii="Arial Unicode MS" w:eastAsia="Arial Unicode MS" w:hAnsi="Arial Unicode MS" w:cs="Arial Unicode MS"/>
          <w:sz w:val="20"/>
          <w:lang w:eastAsia="cs-CZ"/>
        </w:rPr>
        <w:t xml:space="preserve">an administrative authority </w:t>
      </w:r>
      <w:r w:rsidR="00E046BE" w:rsidRPr="00AA6722">
        <w:rPr>
          <w:rFonts w:ascii="Arial Unicode MS" w:eastAsia="Arial Unicode MS" w:hAnsi="Arial Unicode MS" w:cs="Arial Unicode MS"/>
          <w:sz w:val="20"/>
          <w:lang w:eastAsia="cs-CZ"/>
        </w:rPr>
        <w:t>is</w:t>
      </w:r>
      <w:r w:rsidR="00C202E6" w:rsidRPr="00AA6722">
        <w:rPr>
          <w:rFonts w:ascii="Arial Unicode MS" w:eastAsia="Arial Unicode MS" w:hAnsi="Arial Unicode MS" w:cs="Arial Unicode MS"/>
          <w:sz w:val="20"/>
          <w:lang w:eastAsia="cs-CZ"/>
        </w:rPr>
        <w:t xml:space="preserve"> not </w:t>
      </w:r>
      <w:r w:rsidR="009B7EB6" w:rsidRPr="00AA6722">
        <w:rPr>
          <w:rFonts w:ascii="Arial Unicode MS" w:eastAsia="Arial Unicode MS" w:hAnsi="Arial Unicode MS" w:cs="Arial Unicode MS"/>
          <w:sz w:val="20"/>
          <w:lang w:eastAsia="cs-CZ"/>
        </w:rPr>
        <w:t xml:space="preserve">un </w:t>
      </w:r>
      <w:r w:rsidR="00C202E6" w:rsidRPr="00AA6722">
        <w:rPr>
          <w:rFonts w:ascii="Arial Unicode MS" w:eastAsia="Arial Unicode MS" w:hAnsi="Arial Unicode MS" w:cs="Arial Unicode MS"/>
          <w:sz w:val="20"/>
          <w:lang w:eastAsia="cs-CZ"/>
        </w:rPr>
        <w:t xml:space="preserve">able to define all parties of </w:t>
      </w:r>
      <w:r w:rsidR="009B7EB6" w:rsidRPr="00AA6722">
        <w:rPr>
          <w:rFonts w:ascii="Arial Unicode MS" w:eastAsia="Arial Unicode MS" w:hAnsi="Arial Unicode MS" w:cs="Arial Unicode MS"/>
          <w:sz w:val="20"/>
          <w:lang w:eastAsia="cs-CZ"/>
        </w:rPr>
        <w:t xml:space="preserve">the </w:t>
      </w:r>
      <w:r w:rsidR="00C202E6" w:rsidRPr="00AA6722">
        <w:rPr>
          <w:rFonts w:ascii="Arial Unicode MS" w:eastAsia="Arial Unicode MS" w:hAnsi="Arial Unicode MS" w:cs="Arial Unicode MS"/>
          <w:sz w:val="20"/>
          <w:lang w:eastAsia="cs-CZ"/>
        </w:rPr>
        <w:t>proceedings</w:t>
      </w:r>
      <w:r w:rsidR="00E046BE" w:rsidRPr="00AA6722">
        <w:rPr>
          <w:rFonts w:ascii="Arial Unicode MS" w:eastAsia="Arial Unicode MS" w:hAnsi="Arial Unicode MS" w:cs="Arial Unicode MS"/>
          <w:sz w:val="20"/>
          <w:lang w:eastAsia="cs-CZ"/>
        </w:rPr>
        <w:t xml:space="preserve"> properly</w:t>
      </w:r>
      <w:r w:rsidR="00C202E6" w:rsidRPr="00AA6722">
        <w:rPr>
          <w:rFonts w:ascii="Arial Unicode MS" w:eastAsia="Arial Unicode MS" w:hAnsi="Arial Unicode MS" w:cs="Arial Unicode MS"/>
          <w:sz w:val="20"/>
          <w:lang w:eastAsia="cs-CZ"/>
        </w:rPr>
        <w:t xml:space="preserve">. </w:t>
      </w:r>
      <w:r w:rsidR="009B7EB6" w:rsidRPr="00AA6722">
        <w:rPr>
          <w:rFonts w:ascii="Arial Unicode MS" w:eastAsia="Arial Unicode MS" w:hAnsi="Arial Unicode MS" w:cs="Arial Unicode MS"/>
          <w:sz w:val="20"/>
          <w:lang w:eastAsia="cs-CZ"/>
        </w:rPr>
        <w:t xml:space="preserve">The new </w:t>
      </w:r>
      <w:r w:rsidR="00C202E6" w:rsidRPr="00AA6722">
        <w:rPr>
          <w:rFonts w:ascii="Arial Unicode MS" w:eastAsia="Arial Unicode MS" w:hAnsi="Arial Unicode MS" w:cs="Arial Unicode MS"/>
          <w:sz w:val="20"/>
          <w:lang w:eastAsia="cs-CZ"/>
        </w:rPr>
        <w:t>definition “</w:t>
      </w:r>
      <w:r w:rsidR="00C202E6" w:rsidRPr="00AA6722">
        <w:rPr>
          <w:rFonts w:ascii="Arial Unicode MS" w:eastAsia="Arial Unicode MS" w:hAnsi="Arial Unicode MS" w:cs="Arial Unicode MS"/>
          <w:b/>
          <w:sz w:val="20"/>
          <w:u w:val="single"/>
          <w:lang w:eastAsia="cs-CZ"/>
        </w:rPr>
        <w:t>likely to be affected by a project</w:t>
      </w:r>
      <w:r w:rsidR="00C202E6" w:rsidRPr="00AA6722">
        <w:rPr>
          <w:rFonts w:ascii="Arial Unicode MS" w:eastAsia="Arial Unicode MS" w:hAnsi="Arial Unicode MS" w:cs="Arial Unicode MS"/>
          <w:sz w:val="20"/>
          <w:lang w:eastAsia="cs-CZ"/>
        </w:rPr>
        <w:t xml:space="preserve">” or "having an interest in a procedure to authorise a given </w:t>
      </w:r>
      <w:r w:rsidR="009B7EB6" w:rsidRPr="00AA6722">
        <w:rPr>
          <w:rFonts w:ascii="Arial Unicode MS" w:eastAsia="Arial Unicode MS" w:hAnsi="Arial Unicode MS" w:cs="Arial Unicode MS"/>
          <w:sz w:val="20"/>
          <w:lang w:eastAsia="cs-CZ"/>
        </w:rPr>
        <w:t>p</w:t>
      </w:r>
      <w:r w:rsidR="00C202E6" w:rsidRPr="00AA6722">
        <w:rPr>
          <w:rFonts w:ascii="Arial Unicode MS" w:eastAsia="Arial Unicode MS" w:hAnsi="Arial Unicode MS" w:cs="Arial Unicode MS"/>
          <w:sz w:val="20"/>
          <w:lang w:eastAsia="cs-CZ"/>
        </w:rPr>
        <w:t xml:space="preserve">roject” in </w:t>
      </w:r>
      <w:r w:rsidR="009B7EB6" w:rsidRPr="00AA6722">
        <w:rPr>
          <w:rFonts w:ascii="Arial Unicode MS" w:eastAsia="Arial Unicode MS" w:hAnsi="Arial Unicode MS" w:cs="Arial Unicode MS"/>
          <w:sz w:val="20"/>
          <w:lang w:eastAsia="cs-CZ"/>
        </w:rPr>
        <w:t>d</w:t>
      </w:r>
      <w:r w:rsidR="00C202E6" w:rsidRPr="00AA6722">
        <w:rPr>
          <w:rFonts w:ascii="Arial Unicode MS" w:eastAsia="Arial Unicode MS" w:hAnsi="Arial Unicode MS" w:cs="Arial Unicode MS"/>
          <w:sz w:val="20"/>
          <w:lang w:eastAsia="cs-CZ"/>
        </w:rPr>
        <w:t>o</w:t>
      </w:r>
      <w:r w:rsidR="009B7EB6" w:rsidRPr="00AA6722">
        <w:rPr>
          <w:rFonts w:ascii="Arial Unicode MS" w:eastAsia="Arial Unicode MS" w:hAnsi="Arial Unicode MS" w:cs="Arial Unicode MS"/>
          <w:sz w:val="20"/>
          <w:lang w:eastAsia="cs-CZ"/>
        </w:rPr>
        <w:t xml:space="preserve">es not </w:t>
      </w:r>
      <w:r w:rsidR="00C202E6" w:rsidRPr="00AA6722">
        <w:rPr>
          <w:rFonts w:ascii="Arial Unicode MS" w:eastAsia="Arial Unicode MS" w:hAnsi="Arial Unicode MS" w:cs="Arial Unicode MS"/>
          <w:sz w:val="20"/>
          <w:lang w:eastAsia="cs-CZ"/>
        </w:rPr>
        <w:t>help t</w:t>
      </w:r>
      <w:r w:rsidR="009B7EB6" w:rsidRPr="00AA6722">
        <w:rPr>
          <w:rFonts w:ascii="Arial Unicode MS" w:eastAsia="Arial Unicode MS" w:hAnsi="Arial Unicode MS" w:cs="Arial Unicode MS"/>
          <w:sz w:val="20"/>
          <w:lang w:eastAsia="cs-CZ"/>
        </w:rPr>
        <w:t>he</w:t>
      </w:r>
      <w:r w:rsidR="00C202E6" w:rsidRPr="00AA6722">
        <w:rPr>
          <w:rFonts w:ascii="Arial Unicode MS" w:eastAsia="Arial Unicode MS" w:hAnsi="Arial Unicode MS" w:cs="Arial Unicode MS"/>
          <w:sz w:val="20"/>
          <w:lang w:eastAsia="cs-CZ"/>
        </w:rPr>
        <w:t xml:space="preserve"> administrative authority or even </w:t>
      </w:r>
      <w:r w:rsidR="00AE6AB1" w:rsidRPr="00AA6722">
        <w:rPr>
          <w:rFonts w:ascii="Arial Unicode MS" w:eastAsia="Arial Unicode MS" w:hAnsi="Arial Unicode MS" w:cs="Arial Unicode MS"/>
          <w:sz w:val="20"/>
          <w:lang w:eastAsia="cs-CZ"/>
        </w:rPr>
        <w:t xml:space="preserve">the </w:t>
      </w:r>
      <w:r w:rsidR="00C202E6" w:rsidRPr="00AA6722">
        <w:rPr>
          <w:rFonts w:ascii="Arial Unicode MS" w:eastAsia="Arial Unicode MS" w:hAnsi="Arial Unicode MS" w:cs="Arial Unicode MS"/>
          <w:sz w:val="20"/>
          <w:lang w:eastAsia="cs-CZ"/>
        </w:rPr>
        <w:t>national court to determine parties, because the first cited definition (public concerned) is implicitly joined with the project or other execution of construction works or of other installations as well as schemes.</w:t>
      </w:r>
    </w:p>
    <w:p w:rsidR="00C202E6" w:rsidRPr="00AA6722" w:rsidRDefault="00C202E6" w:rsidP="00C202E6">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The status, obligations and duties of </w:t>
      </w:r>
      <w:r w:rsidR="00AE6AB1"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parties to proceedings in Slovak administrative justice are governed in Part Five of the Code of Civil Procedure.</w:t>
      </w:r>
      <w:r w:rsidR="0062437A" w:rsidRPr="00AA6722">
        <w:rPr>
          <w:rFonts w:ascii="Arial Unicode MS" w:eastAsia="Arial Unicode MS" w:hAnsi="Arial Unicode MS" w:cs="Arial Unicode MS"/>
          <w:sz w:val="20"/>
          <w:lang w:eastAsia="cs-CZ"/>
        </w:rPr>
        <w:t xml:space="preserve"> </w:t>
      </w:r>
      <w:r w:rsidR="0062437A" w:rsidRPr="00AA6722">
        <w:rPr>
          <w:rStyle w:val="FootnoteReference"/>
          <w:rFonts w:ascii="Arial Unicode MS" w:eastAsia="Arial Unicode MS" w:hAnsi="Arial Unicode MS" w:cs="Arial Unicode MS"/>
          <w:sz w:val="20"/>
          <w:lang w:eastAsia="cs-CZ"/>
        </w:rPr>
        <w:footnoteReference w:id="31"/>
      </w:r>
      <w:r w:rsidR="007D4CCE" w:rsidRPr="00AA6722">
        <w:rPr>
          <w:rFonts w:ascii="Arial Unicode MS" w:eastAsia="Arial Unicode MS" w:hAnsi="Arial Unicode MS" w:cs="Arial Unicode MS"/>
          <w:sz w:val="20"/>
          <w:lang w:eastAsia="cs-CZ"/>
        </w:rPr>
        <w:t xml:space="preserve">  </w:t>
      </w:r>
      <w:r w:rsidRPr="00AA6722">
        <w:rPr>
          <w:rFonts w:ascii="Arial Unicode MS" w:eastAsia="Arial Unicode MS" w:hAnsi="Arial Unicode MS" w:cs="Arial Unicode MS"/>
          <w:sz w:val="20"/>
          <w:lang w:eastAsia="cs-CZ"/>
        </w:rPr>
        <w:t xml:space="preserve">The definition of the claimant is based on </w:t>
      </w:r>
      <w:r w:rsidR="007D4CCE" w:rsidRPr="00AA6722">
        <w:rPr>
          <w:rFonts w:ascii="Arial Unicode MS" w:eastAsia="Arial Unicode MS" w:hAnsi="Arial Unicode MS" w:cs="Arial Unicode MS"/>
          <w:sz w:val="20"/>
          <w:lang w:eastAsia="cs-CZ"/>
        </w:rPr>
        <w:t xml:space="preserve">the above mentioned </w:t>
      </w:r>
      <w:r w:rsidRPr="00AA6722">
        <w:rPr>
          <w:rFonts w:ascii="Arial Unicode MS" w:eastAsia="Arial Unicode MS" w:hAnsi="Arial Unicode MS" w:cs="Arial Unicode MS"/>
          <w:sz w:val="20"/>
          <w:lang w:eastAsia="cs-CZ"/>
        </w:rPr>
        <w:t xml:space="preserve">principle of direct or indirect affecting </w:t>
      </w:r>
      <w:r w:rsidR="0009308D" w:rsidRPr="00AA6722">
        <w:rPr>
          <w:rFonts w:ascii="Arial Unicode MS" w:eastAsia="Arial Unicode MS" w:hAnsi="Arial Unicode MS" w:cs="Arial Unicode MS"/>
          <w:sz w:val="20"/>
          <w:lang w:eastAsia="cs-CZ"/>
        </w:rPr>
        <w:t>of</w:t>
      </w:r>
      <w:r w:rsidRPr="00AA6722">
        <w:rPr>
          <w:rFonts w:ascii="Arial Unicode MS" w:eastAsia="Arial Unicode MS" w:hAnsi="Arial Unicode MS" w:cs="Arial Unicode MS"/>
          <w:sz w:val="20"/>
          <w:lang w:eastAsia="cs-CZ"/>
        </w:rPr>
        <w:t xml:space="preserve"> law. </w:t>
      </w:r>
      <w:r w:rsidR="00FD3E2C" w:rsidRPr="00AA6722">
        <w:rPr>
          <w:rFonts w:ascii="Arial Unicode MS" w:eastAsia="Arial Unicode MS" w:hAnsi="Arial Unicode MS" w:cs="Arial Unicode MS"/>
          <w:b/>
          <w:sz w:val="20"/>
          <w:u w:val="single"/>
          <w:lang w:eastAsia="cs-CZ"/>
        </w:rPr>
        <w:t>Firstly</w:t>
      </w:r>
      <w:r w:rsidR="009B7EB6" w:rsidRPr="00AA6722">
        <w:rPr>
          <w:rFonts w:ascii="Arial Unicode MS" w:eastAsia="Arial Unicode MS" w:hAnsi="Arial Unicode MS" w:cs="Arial Unicode MS"/>
          <w:b/>
          <w:sz w:val="20"/>
          <w:u w:val="single"/>
          <w:lang w:eastAsia="cs-CZ"/>
        </w:rPr>
        <w:t>,</w:t>
      </w:r>
      <w:r w:rsidR="00FD3E2C" w:rsidRPr="00AA6722">
        <w:rPr>
          <w:rFonts w:ascii="Arial Unicode MS" w:eastAsia="Arial Unicode MS" w:hAnsi="Arial Unicode MS" w:cs="Arial Unicode MS"/>
          <w:sz w:val="20"/>
          <w:lang w:eastAsia="cs-CZ"/>
        </w:rPr>
        <w:t xml:space="preserve"> it</w:t>
      </w:r>
      <w:r w:rsidRPr="00AA6722">
        <w:rPr>
          <w:rFonts w:ascii="Arial Unicode MS" w:eastAsia="Arial Unicode MS" w:hAnsi="Arial Unicode MS" w:cs="Arial Unicode MS"/>
          <w:sz w:val="20"/>
          <w:lang w:eastAsia="cs-CZ"/>
        </w:rPr>
        <w:t xml:space="preserve"> means that </w:t>
      </w:r>
      <w:r w:rsidR="0009308D" w:rsidRPr="00AA6722">
        <w:rPr>
          <w:rFonts w:ascii="Arial Unicode MS" w:eastAsia="Arial Unicode MS" w:hAnsi="Arial Unicode MS" w:cs="Arial Unicode MS"/>
          <w:sz w:val="20"/>
          <w:lang w:eastAsia="cs-CZ"/>
        </w:rPr>
        <w:t xml:space="preserve">a </w:t>
      </w:r>
      <w:r w:rsidRPr="00AA6722">
        <w:rPr>
          <w:rFonts w:ascii="Arial Unicode MS" w:eastAsia="Arial Unicode MS" w:hAnsi="Arial Unicode MS" w:cs="Arial Unicode MS"/>
          <w:sz w:val="20"/>
          <w:lang w:eastAsia="cs-CZ"/>
        </w:rPr>
        <w:t xml:space="preserve">claimant is </w:t>
      </w:r>
      <w:r w:rsidRPr="00AA6722">
        <w:rPr>
          <w:rFonts w:ascii="Arial Unicode MS" w:eastAsia="Arial Unicode MS" w:hAnsi="Arial Unicode MS" w:cs="Arial Unicode MS"/>
          <w:sz w:val="20"/>
          <w:lang w:eastAsia="cs-CZ"/>
        </w:rPr>
        <w:lastRenderedPageBreak/>
        <w:t xml:space="preserve">anyone (natural person or a legal person) who </w:t>
      </w:r>
      <w:r w:rsidR="009B7EB6" w:rsidRPr="00AA6722">
        <w:rPr>
          <w:rFonts w:ascii="Arial Unicode MS" w:eastAsia="Arial Unicode MS" w:hAnsi="Arial Unicode MS" w:cs="Arial Unicode MS"/>
          <w:sz w:val="20"/>
          <w:lang w:eastAsia="cs-CZ"/>
        </w:rPr>
        <w:t xml:space="preserve">pronounces </w:t>
      </w:r>
      <w:r w:rsidRPr="00AA6722">
        <w:rPr>
          <w:rFonts w:ascii="Arial Unicode MS" w:eastAsia="Arial Unicode MS" w:hAnsi="Arial Unicode MS" w:cs="Arial Unicode MS"/>
          <w:sz w:val="20"/>
          <w:lang w:eastAsia="cs-CZ"/>
        </w:rPr>
        <w:t xml:space="preserve">oneself a party to the administrative proceedings </w:t>
      </w:r>
      <w:r w:rsidR="00DA107E" w:rsidRPr="00AA6722">
        <w:rPr>
          <w:rFonts w:ascii="Arial Unicode MS" w:eastAsia="Arial Unicode MS" w:hAnsi="Arial Unicode MS" w:cs="Arial Unicode MS"/>
          <w:sz w:val="20"/>
          <w:lang w:eastAsia="cs-CZ"/>
        </w:rPr>
        <w:t xml:space="preserve">due to the facts that his/her </w:t>
      </w:r>
      <w:r w:rsidRPr="00AA6722">
        <w:rPr>
          <w:rFonts w:ascii="Arial Unicode MS" w:eastAsia="Arial Unicode MS" w:hAnsi="Arial Unicode MS" w:cs="Arial Unicode MS"/>
          <w:sz w:val="20"/>
          <w:lang w:eastAsia="cs-CZ"/>
        </w:rPr>
        <w:t xml:space="preserve">rights were affected by the decision and/or procedure of the administrative body. </w:t>
      </w:r>
    </w:p>
    <w:p w:rsidR="00C202E6" w:rsidRPr="00AA6722" w:rsidRDefault="00C202E6" w:rsidP="00C202E6">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b/>
          <w:sz w:val="20"/>
          <w:u w:val="single"/>
          <w:lang w:eastAsia="cs-CZ"/>
        </w:rPr>
        <w:t>Secondly</w:t>
      </w:r>
      <w:r w:rsidR="00DA107E" w:rsidRPr="00AA6722">
        <w:rPr>
          <w:rFonts w:ascii="Arial Unicode MS" w:eastAsia="Arial Unicode MS" w:hAnsi="Arial Unicode MS" w:cs="Arial Unicode MS"/>
          <w:b/>
          <w:sz w:val="20"/>
          <w:u w:val="single"/>
          <w:lang w:eastAsia="cs-CZ"/>
        </w:rPr>
        <w:t>,</w:t>
      </w:r>
      <w:r w:rsidRPr="00AA6722">
        <w:rPr>
          <w:rFonts w:ascii="Arial Unicode MS" w:eastAsia="Arial Unicode MS" w:hAnsi="Arial Unicode MS" w:cs="Arial Unicode MS"/>
          <w:sz w:val="20"/>
          <w:lang w:eastAsia="cs-CZ"/>
        </w:rPr>
        <w:t xml:space="preserve"> the claimant can </w:t>
      </w:r>
      <w:r w:rsidR="00DA107E" w:rsidRPr="00AA6722">
        <w:rPr>
          <w:rFonts w:ascii="Arial Unicode MS" w:eastAsia="Arial Unicode MS" w:hAnsi="Arial Unicode MS" w:cs="Arial Unicode MS"/>
          <w:sz w:val="20"/>
          <w:lang w:eastAsia="cs-CZ"/>
        </w:rPr>
        <w:t xml:space="preserve">also </w:t>
      </w:r>
      <w:r w:rsidRPr="00AA6722">
        <w:rPr>
          <w:rFonts w:ascii="Arial Unicode MS" w:eastAsia="Arial Unicode MS" w:hAnsi="Arial Unicode MS" w:cs="Arial Unicode MS"/>
          <w:sz w:val="20"/>
          <w:lang w:eastAsia="cs-CZ"/>
        </w:rPr>
        <w:t>be a natural person or a legal person wh</w:t>
      </w:r>
      <w:r w:rsidR="0009308D" w:rsidRPr="00AA6722">
        <w:rPr>
          <w:rFonts w:ascii="Arial Unicode MS" w:eastAsia="Arial Unicode MS" w:hAnsi="Arial Unicode MS" w:cs="Arial Unicode MS"/>
          <w:sz w:val="20"/>
          <w:lang w:eastAsia="cs-CZ"/>
        </w:rPr>
        <w:t>o</w:t>
      </w:r>
      <w:r w:rsidRPr="00AA6722">
        <w:rPr>
          <w:rFonts w:ascii="Arial Unicode MS" w:eastAsia="Arial Unicode MS" w:hAnsi="Arial Unicode MS" w:cs="Arial Unicode MS"/>
          <w:sz w:val="20"/>
          <w:lang w:eastAsia="cs-CZ"/>
        </w:rPr>
        <w:t xml:space="preserve"> was not treated in the administrative proceedings as a party to the proceedings, although it should have been considered </w:t>
      </w:r>
      <w:r w:rsidR="00DA107E" w:rsidRPr="00AA6722">
        <w:rPr>
          <w:rFonts w:ascii="Arial Unicode MS" w:eastAsia="Arial Unicode MS" w:hAnsi="Arial Unicode MS" w:cs="Arial Unicode MS"/>
          <w:sz w:val="20"/>
          <w:lang w:eastAsia="cs-CZ"/>
        </w:rPr>
        <w:t>as</w:t>
      </w:r>
      <w:r w:rsidRPr="00AA6722">
        <w:rPr>
          <w:rFonts w:ascii="Arial Unicode MS" w:eastAsia="Arial Unicode MS" w:hAnsi="Arial Unicode MS" w:cs="Arial Unicode MS"/>
          <w:sz w:val="20"/>
          <w:lang w:eastAsia="cs-CZ"/>
        </w:rPr>
        <w:t xml:space="preserve"> a party to the proceedings. This definition tries to improve the lack </w:t>
      </w:r>
      <w:r w:rsidR="007D4CCE" w:rsidRPr="00AA6722">
        <w:rPr>
          <w:rFonts w:ascii="Arial Unicode MS" w:eastAsia="Arial Unicode MS" w:hAnsi="Arial Unicode MS" w:cs="Arial Unicode MS"/>
          <w:sz w:val="20"/>
          <w:lang w:eastAsia="cs-CZ"/>
        </w:rPr>
        <w:t>of clearness</w:t>
      </w:r>
      <w:r w:rsidRPr="00AA6722">
        <w:rPr>
          <w:rFonts w:ascii="Arial Unicode MS" w:eastAsia="Arial Unicode MS" w:hAnsi="Arial Unicode MS" w:cs="Arial Unicode MS"/>
          <w:sz w:val="20"/>
          <w:lang w:eastAsia="cs-CZ"/>
        </w:rPr>
        <w:t xml:space="preserve"> of the term “likely to be affected” and “lets </w:t>
      </w:r>
      <w:r w:rsidR="00DA107E" w:rsidRPr="00AA6722">
        <w:rPr>
          <w:rFonts w:ascii="Arial Unicode MS" w:eastAsia="Arial Unicode MS" w:hAnsi="Arial Unicode MS" w:cs="Arial Unicode MS"/>
          <w:sz w:val="20"/>
          <w:lang w:eastAsia="cs-CZ"/>
        </w:rPr>
        <w:t xml:space="preserve">an </w:t>
      </w:r>
      <w:r w:rsidRPr="00AA6722">
        <w:rPr>
          <w:rFonts w:ascii="Arial Unicode MS" w:eastAsia="Arial Unicode MS" w:hAnsi="Arial Unicode MS" w:cs="Arial Unicode MS"/>
          <w:sz w:val="20"/>
          <w:lang w:eastAsia="cs-CZ"/>
        </w:rPr>
        <w:t xml:space="preserve">open </w:t>
      </w:r>
      <w:r w:rsidR="00DA107E" w:rsidRPr="00AA6722">
        <w:rPr>
          <w:rFonts w:ascii="Arial Unicode MS" w:eastAsia="Arial Unicode MS" w:hAnsi="Arial Unicode MS" w:cs="Arial Unicode MS"/>
          <w:sz w:val="20"/>
          <w:lang w:eastAsia="cs-CZ"/>
        </w:rPr>
        <w:t>space</w:t>
      </w:r>
      <w:r w:rsidRPr="00AA6722">
        <w:rPr>
          <w:rFonts w:ascii="Arial Unicode MS" w:eastAsia="Arial Unicode MS" w:hAnsi="Arial Unicode MS" w:cs="Arial Unicode MS"/>
          <w:sz w:val="20"/>
          <w:lang w:eastAsia="cs-CZ"/>
        </w:rPr>
        <w:t xml:space="preserve">” for anyone who would be affected in </w:t>
      </w:r>
      <w:r w:rsidR="001229AF" w:rsidRPr="00AA6722">
        <w:rPr>
          <w:rFonts w:ascii="Arial Unicode MS" w:eastAsia="Arial Unicode MS" w:hAnsi="Arial Unicode MS" w:cs="Arial Unicode MS"/>
          <w:sz w:val="20"/>
          <w:lang w:eastAsia="cs-CZ"/>
        </w:rPr>
        <w:t>his/her</w:t>
      </w:r>
      <w:r w:rsidRPr="00AA6722">
        <w:rPr>
          <w:rFonts w:ascii="Arial Unicode MS" w:eastAsia="Arial Unicode MS" w:hAnsi="Arial Unicode MS" w:cs="Arial Unicode MS"/>
          <w:sz w:val="20"/>
          <w:lang w:eastAsia="cs-CZ"/>
        </w:rPr>
        <w:t xml:space="preserve"> rights.</w:t>
      </w:r>
      <w:r w:rsidR="005C72FC" w:rsidRPr="00AA6722">
        <w:rPr>
          <w:rFonts w:ascii="Arial Unicode MS" w:eastAsia="Arial Unicode MS" w:hAnsi="Arial Unicode MS" w:cs="Arial Unicode MS"/>
          <w:sz w:val="20"/>
          <w:lang w:eastAsia="cs-CZ"/>
        </w:rPr>
        <w:t xml:space="preserve"> </w:t>
      </w:r>
      <w:r w:rsidR="0009308D" w:rsidRPr="00AA6722">
        <w:rPr>
          <w:rFonts w:ascii="Arial Unicode MS" w:eastAsia="Arial Unicode MS" w:hAnsi="Arial Unicode MS" w:cs="Arial Unicode MS"/>
          <w:sz w:val="20"/>
          <w:lang w:eastAsia="cs-CZ"/>
        </w:rPr>
        <w:t>An e</w:t>
      </w:r>
      <w:r w:rsidRPr="00AA6722">
        <w:rPr>
          <w:rFonts w:ascii="Arial Unicode MS" w:eastAsia="Arial Unicode MS" w:hAnsi="Arial Unicode MS" w:cs="Arial Unicode MS"/>
          <w:sz w:val="20"/>
          <w:lang w:eastAsia="cs-CZ"/>
        </w:rPr>
        <w:t xml:space="preserve">xtra procedural situation is created when several persons consider themselves persons </w:t>
      </w:r>
      <w:r w:rsidR="0009308D" w:rsidRPr="00AA6722">
        <w:rPr>
          <w:rFonts w:ascii="Arial Unicode MS" w:eastAsia="Arial Unicode MS" w:hAnsi="Arial Unicode MS" w:cs="Arial Unicode MS"/>
          <w:sz w:val="20"/>
          <w:lang w:eastAsia="cs-CZ"/>
        </w:rPr>
        <w:t xml:space="preserve">whose </w:t>
      </w:r>
      <w:r w:rsidRPr="00AA6722">
        <w:rPr>
          <w:rFonts w:ascii="Arial Unicode MS" w:eastAsia="Arial Unicode MS" w:hAnsi="Arial Unicode MS" w:cs="Arial Unicode MS"/>
          <w:sz w:val="20"/>
          <w:lang w:eastAsia="cs-CZ"/>
        </w:rPr>
        <w:t xml:space="preserve">rights were affected by a decision and procedure of the administrative body; then they can file a joint claim. </w:t>
      </w:r>
    </w:p>
    <w:p w:rsidR="00C202E6" w:rsidRPr="00AA6722" w:rsidRDefault="00FE5C14" w:rsidP="00C202E6">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Associated persons play special procedural role. They have </w:t>
      </w:r>
      <w:r w:rsidR="00C202E6" w:rsidRPr="00AA6722">
        <w:rPr>
          <w:rFonts w:ascii="Arial Unicode MS" w:eastAsia="Arial Unicode MS" w:hAnsi="Arial Unicode MS" w:cs="Arial Unicode MS"/>
          <w:sz w:val="20"/>
          <w:lang w:eastAsia="cs-CZ"/>
        </w:rPr>
        <w:t xml:space="preserve">neither filed claim nor took into their consideration any information </w:t>
      </w:r>
      <w:r w:rsidR="007F0892" w:rsidRPr="00AA6722">
        <w:rPr>
          <w:rFonts w:ascii="Arial Unicode MS" w:eastAsia="Arial Unicode MS" w:hAnsi="Arial Unicode MS" w:cs="Arial Unicode MS"/>
          <w:sz w:val="20"/>
          <w:lang w:eastAsia="cs-CZ"/>
        </w:rPr>
        <w:t xml:space="preserve">about the </w:t>
      </w:r>
      <w:r w:rsidR="00C202E6" w:rsidRPr="00AA6722">
        <w:rPr>
          <w:rFonts w:ascii="Arial Unicode MS" w:eastAsia="Arial Unicode MS" w:hAnsi="Arial Unicode MS" w:cs="Arial Unicode MS"/>
          <w:sz w:val="20"/>
          <w:lang w:eastAsia="cs-CZ"/>
        </w:rPr>
        <w:t>o</w:t>
      </w:r>
      <w:r w:rsidR="007F0892" w:rsidRPr="00AA6722">
        <w:rPr>
          <w:rFonts w:ascii="Arial Unicode MS" w:eastAsia="Arial Unicode MS" w:hAnsi="Arial Unicode MS" w:cs="Arial Unicode MS"/>
          <w:sz w:val="20"/>
          <w:lang w:eastAsia="cs-CZ"/>
        </w:rPr>
        <w:t>n</w:t>
      </w:r>
      <w:r w:rsidR="00C202E6" w:rsidRPr="00AA6722">
        <w:rPr>
          <w:rFonts w:ascii="Arial Unicode MS" w:eastAsia="Arial Unicode MS" w:hAnsi="Arial Unicode MS" w:cs="Arial Unicode MS"/>
          <w:sz w:val="20"/>
          <w:lang w:eastAsia="cs-CZ"/>
        </w:rPr>
        <w:t>going administrative procedure although their rights are closely linked with the claimant’s contested rights. The</w:t>
      </w:r>
      <w:r w:rsidRPr="00AA6722">
        <w:rPr>
          <w:rFonts w:ascii="Arial Unicode MS" w:eastAsia="Arial Unicode MS" w:hAnsi="Arial Unicode MS" w:cs="Arial Unicode MS"/>
          <w:sz w:val="20"/>
          <w:lang w:eastAsia="cs-CZ"/>
        </w:rPr>
        <w:t>se</w:t>
      </w:r>
      <w:r w:rsidR="00C202E6" w:rsidRPr="00AA6722">
        <w:rPr>
          <w:rFonts w:ascii="Arial Unicode MS" w:eastAsia="Arial Unicode MS" w:hAnsi="Arial Unicode MS" w:cs="Arial Unicode MS"/>
          <w:sz w:val="20"/>
          <w:lang w:eastAsia="cs-CZ"/>
        </w:rPr>
        <w:t xml:space="preserve"> associated persons are always the parties to the proceedings because the decision of the court must also apply to them due to the inseparable body corporate of rights with the claimant.</w:t>
      </w:r>
    </w:p>
    <w:p w:rsidR="00C202E6" w:rsidRPr="00AA6722" w:rsidRDefault="00C202E6" w:rsidP="00C202E6">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It is very easy to designate a </w:t>
      </w:r>
      <w:r w:rsidR="00F211BD" w:rsidRPr="00AA6722">
        <w:rPr>
          <w:rFonts w:ascii="Arial Unicode MS" w:eastAsia="Arial Unicode MS" w:hAnsi="Arial Unicode MS" w:cs="Arial Unicode MS"/>
          <w:sz w:val="20"/>
          <w:lang w:eastAsia="cs-CZ"/>
        </w:rPr>
        <w:t xml:space="preserve">defendant </w:t>
      </w:r>
      <w:r w:rsidRPr="00AA6722">
        <w:rPr>
          <w:rFonts w:ascii="Arial Unicode MS" w:eastAsia="Arial Unicode MS" w:hAnsi="Arial Unicode MS" w:cs="Arial Unicode MS"/>
          <w:sz w:val="20"/>
          <w:lang w:eastAsia="cs-CZ"/>
        </w:rPr>
        <w:t xml:space="preserve">in administrative justice proceedings. </w:t>
      </w:r>
      <w:r w:rsidR="00FE5C14" w:rsidRPr="00AA6722">
        <w:rPr>
          <w:rFonts w:ascii="Arial Unicode MS" w:eastAsia="Arial Unicode MS" w:hAnsi="Arial Unicode MS" w:cs="Arial Unicode MS"/>
          <w:sz w:val="20"/>
          <w:lang w:eastAsia="cs-CZ"/>
        </w:rPr>
        <w:t xml:space="preserve">As for the </w:t>
      </w:r>
      <w:r w:rsidR="00F211BD" w:rsidRPr="00AA6722">
        <w:rPr>
          <w:rFonts w:ascii="Arial Unicode MS" w:eastAsia="Arial Unicode MS" w:hAnsi="Arial Unicode MS" w:cs="Arial Unicode MS"/>
          <w:sz w:val="20"/>
          <w:lang w:eastAsia="cs-CZ"/>
        </w:rPr>
        <w:t xml:space="preserve">final </w:t>
      </w:r>
      <w:r w:rsidRPr="00AA6722">
        <w:rPr>
          <w:rFonts w:ascii="Arial Unicode MS" w:eastAsia="Arial Unicode MS" w:hAnsi="Arial Unicode MS" w:cs="Arial Unicode MS"/>
          <w:sz w:val="20"/>
          <w:lang w:eastAsia="cs-CZ"/>
        </w:rPr>
        <w:t xml:space="preserve">decision of the administrative </w:t>
      </w:r>
      <w:r w:rsidR="00F211BD" w:rsidRPr="00AA6722">
        <w:rPr>
          <w:rFonts w:ascii="Arial Unicode MS" w:eastAsia="Arial Unicode MS" w:hAnsi="Arial Unicode MS" w:cs="Arial Unicode MS"/>
          <w:sz w:val="20"/>
          <w:lang w:eastAsia="cs-CZ"/>
        </w:rPr>
        <w:t>authority</w:t>
      </w:r>
      <w:r w:rsidRPr="00AA6722">
        <w:rPr>
          <w:rFonts w:ascii="Arial Unicode MS" w:eastAsia="Arial Unicode MS" w:hAnsi="Arial Unicode MS" w:cs="Arial Unicode MS"/>
          <w:sz w:val="20"/>
          <w:lang w:eastAsia="cs-CZ"/>
        </w:rPr>
        <w:t xml:space="preserve"> issued within the administrative proceedings, the </w:t>
      </w:r>
      <w:r w:rsidR="00F211BD" w:rsidRPr="00AA6722">
        <w:rPr>
          <w:rFonts w:ascii="Arial Unicode MS" w:eastAsia="Arial Unicode MS" w:hAnsi="Arial Unicode MS" w:cs="Arial Unicode MS"/>
          <w:sz w:val="20"/>
          <w:lang w:eastAsia="cs-CZ"/>
        </w:rPr>
        <w:t>d</w:t>
      </w:r>
      <w:r w:rsidRPr="00AA6722">
        <w:rPr>
          <w:rFonts w:ascii="Arial Unicode MS" w:eastAsia="Arial Unicode MS" w:hAnsi="Arial Unicode MS" w:cs="Arial Unicode MS"/>
          <w:sz w:val="20"/>
          <w:lang w:eastAsia="cs-CZ"/>
        </w:rPr>
        <w:t>e</w:t>
      </w:r>
      <w:r w:rsidR="00F211BD" w:rsidRPr="00AA6722">
        <w:rPr>
          <w:rFonts w:ascii="Arial Unicode MS" w:eastAsia="Arial Unicode MS" w:hAnsi="Arial Unicode MS" w:cs="Arial Unicode MS"/>
          <w:sz w:val="20"/>
          <w:lang w:eastAsia="cs-CZ"/>
        </w:rPr>
        <w:t xml:space="preserve">fendant </w:t>
      </w:r>
      <w:r w:rsidRPr="00AA6722">
        <w:rPr>
          <w:rFonts w:ascii="Arial Unicode MS" w:eastAsia="Arial Unicode MS" w:hAnsi="Arial Unicode MS" w:cs="Arial Unicode MS"/>
          <w:sz w:val="20"/>
          <w:lang w:eastAsia="cs-CZ"/>
        </w:rPr>
        <w:t>is that administrative body which decided at the level of the last instance.</w:t>
      </w:r>
    </w:p>
    <w:p w:rsidR="00C202E6" w:rsidRPr="00AA6722" w:rsidRDefault="00C202E6" w:rsidP="00C202E6">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The Slovak procedural law permits to file a claim “in public interest” so called “</w:t>
      </w:r>
      <w:r w:rsidRPr="00AA6722">
        <w:rPr>
          <w:rFonts w:ascii="Arial Unicode MS" w:eastAsia="Arial Unicode MS" w:hAnsi="Arial Unicode MS" w:cs="Arial Unicode MS"/>
          <w:i/>
          <w:sz w:val="20"/>
          <w:lang w:eastAsia="cs-CZ"/>
        </w:rPr>
        <w:t>actio popularis</w:t>
      </w:r>
      <w:r w:rsidRPr="00AA6722">
        <w:rPr>
          <w:rFonts w:ascii="Arial Unicode MS" w:eastAsia="Arial Unicode MS" w:hAnsi="Arial Unicode MS" w:cs="Arial Unicode MS"/>
          <w:sz w:val="20"/>
          <w:lang w:eastAsia="cs-CZ"/>
        </w:rPr>
        <w:t xml:space="preserve"> procedure”. Thus the party to the proceedings concerning a claim involving the prosecutor is also the prosecutor himself/herself as claimant besides above mentioned parties to the administrative proceedings.</w:t>
      </w:r>
    </w:p>
    <w:p w:rsidR="00C202E6" w:rsidRPr="00AA6722" w:rsidRDefault="00C202E6" w:rsidP="00C202E6">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From the point of </w:t>
      </w:r>
      <w:r w:rsidR="00FE5C14" w:rsidRPr="00AA6722">
        <w:rPr>
          <w:rFonts w:ascii="Arial Unicode MS" w:eastAsia="Arial Unicode MS" w:hAnsi="Arial Unicode MS" w:cs="Arial Unicode MS"/>
          <w:sz w:val="20"/>
          <w:lang w:eastAsia="cs-CZ"/>
        </w:rPr>
        <w:t xml:space="preserve">view of </w:t>
      </w:r>
      <w:r w:rsidRPr="00AA6722">
        <w:rPr>
          <w:rFonts w:ascii="Arial Unicode MS" w:eastAsia="Arial Unicode MS" w:hAnsi="Arial Unicode MS" w:cs="Arial Unicode MS"/>
          <w:sz w:val="20"/>
          <w:lang w:eastAsia="cs-CZ"/>
        </w:rPr>
        <w:t>Slovak cou</w:t>
      </w:r>
      <w:r w:rsidR="00FE5C14" w:rsidRPr="00AA6722">
        <w:rPr>
          <w:rFonts w:ascii="Arial Unicode MS" w:eastAsia="Arial Unicode MS" w:hAnsi="Arial Unicode MS" w:cs="Arial Unicode MS"/>
          <w:sz w:val="20"/>
          <w:lang w:eastAsia="cs-CZ"/>
        </w:rPr>
        <w:t xml:space="preserve">rt another </w:t>
      </w:r>
      <w:r w:rsidRPr="00AA6722">
        <w:rPr>
          <w:rFonts w:ascii="Arial Unicode MS" w:eastAsia="Arial Unicode MS" w:hAnsi="Arial Unicode MS" w:cs="Arial Unicode MS"/>
          <w:sz w:val="20"/>
          <w:lang w:eastAsia="cs-CZ"/>
        </w:rPr>
        <w:t>criterion dominat</w:t>
      </w:r>
      <w:r w:rsidR="00FE5C14" w:rsidRPr="00AA6722">
        <w:rPr>
          <w:rFonts w:ascii="Arial Unicode MS" w:eastAsia="Arial Unicode MS" w:hAnsi="Arial Unicode MS" w:cs="Arial Unicode MS"/>
          <w:sz w:val="20"/>
          <w:lang w:eastAsia="cs-CZ"/>
        </w:rPr>
        <w:t>es</w:t>
      </w:r>
      <w:r w:rsidRPr="00AA6722">
        <w:rPr>
          <w:rFonts w:ascii="Arial Unicode MS" w:eastAsia="Arial Unicode MS" w:hAnsi="Arial Unicode MS" w:cs="Arial Unicode MS"/>
          <w:sz w:val="20"/>
          <w:lang w:eastAsia="cs-CZ"/>
        </w:rPr>
        <w:t xml:space="preserve"> – whether the person is directly or indirectly </w:t>
      </w:r>
      <w:r w:rsidR="002F3176" w:rsidRPr="00AA6722">
        <w:rPr>
          <w:rFonts w:ascii="Arial Unicode MS" w:eastAsia="Arial Unicode MS" w:hAnsi="Arial Unicode MS" w:cs="Arial Unicode MS"/>
          <w:sz w:val="20"/>
          <w:lang w:eastAsia="cs-CZ"/>
        </w:rPr>
        <w:t>affected</w:t>
      </w:r>
      <w:r w:rsidRPr="00AA6722">
        <w:rPr>
          <w:rFonts w:ascii="Arial Unicode MS" w:eastAsia="Arial Unicode MS" w:hAnsi="Arial Unicode MS" w:cs="Arial Unicode MS"/>
          <w:sz w:val="20"/>
          <w:lang w:eastAsia="cs-CZ"/>
        </w:rPr>
        <w:t xml:space="preserve">. Any person is directly </w:t>
      </w:r>
      <w:r w:rsidR="002F3176" w:rsidRPr="00AA6722">
        <w:rPr>
          <w:rFonts w:ascii="Arial Unicode MS" w:eastAsia="Arial Unicode MS" w:hAnsi="Arial Unicode MS" w:cs="Arial Unicode MS"/>
          <w:sz w:val="20"/>
          <w:lang w:eastAsia="cs-CZ"/>
        </w:rPr>
        <w:t xml:space="preserve">affected </w:t>
      </w:r>
      <w:r w:rsidRPr="00AA6722">
        <w:rPr>
          <w:rFonts w:ascii="Arial Unicode MS" w:eastAsia="Arial Unicode MS" w:hAnsi="Arial Unicode MS" w:cs="Arial Unicode MS"/>
          <w:sz w:val="20"/>
          <w:lang w:eastAsia="cs-CZ"/>
        </w:rPr>
        <w:t xml:space="preserve">if his/her rights are </w:t>
      </w:r>
      <w:r w:rsidR="002F3176" w:rsidRPr="00AA6722">
        <w:rPr>
          <w:rFonts w:ascii="Arial Unicode MS" w:eastAsia="Arial Unicode MS" w:hAnsi="Arial Unicode MS" w:cs="Arial Unicode MS"/>
          <w:sz w:val="20"/>
          <w:lang w:eastAsia="cs-CZ"/>
        </w:rPr>
        <w:t xml:space="preserve">violated or harmed </w:t>
      </w:r>
      <w:r w:rsidRPr="00AA6722">
        <w:rPr>
          <w:rFonts w:ascii="Arial Unicode MS" w:eastAsia="Arial Unicode MS" w:hAnsi="Arial Unicode MS" w:cs="Arial Unicode MS"/>
          <w:sz w:val="20"/>
          <w:lang w:eastAsia="cs-CZ"/>
        </w:rPr>
        <w:t xml:space="preserve">seriously and </w:t>
      </w:r>
      <w:r w:rsidR="002F3176" w:rsidRPr="00AA6722">
        <w:rPr>
          <w:rFonts w:ascii="Arial Unicode MS" w:eastAsia="Arial Unicode MS" w:hAnsi="Arial Unicode MS" w:cs="Arial Unicode MS"/>
          <w:sz w:val="20"/>
          <w:lang w:eastAsia="cs-CZ"/>
        </w:rPr>
        <w:t xml:space="preserve">affected </w:t>
      </w:r>
      <w:r w:rsidR="00144AB4" w:rsidRPr="00AA6722">
        <w:rPr>
          <w:rFonts w:ascii="Arial Unicode MS" w:eastAsia="Arial Unicode MS" w:hAnsi="Arial Unicode MS" w:cs="Arial Unicode MS"/>
          <w:sz w:val="20"/>
          <w:lang w:eastAsia="cs-CZ"/>
        </w:rPr>
        <w:t xml:space="preserve">and the </w:t>
      </w:r>
      <w:r w:rsidRPr="00AA6722">
        <w:rPr>
          <w:rFonts w:ascii="Arial Unicode MS" w:eastAsia="Arial Unicode MS" w:hAnsi="Arial Unicode MS" w:cs="Arial Unicode MS"/>
          <w:sz w:val="20"/>
          <w:lang w:eastAsia="cs-CZ"/>
        </w:rPr>
        <w:t>consequence</w:t>
      </w:r>
      <w:r w:rsidR="00144AB4" w:rsidRPr="00AA6722">
        <w:rPr>
          <w:rFonts w:ascii="Arial Unicode MS" w:eastAsia="Arial Unicode MS" w:hAnsi="Arial Unicode MS" w:cs="Arial Unicode MS"/>
          <w:sz w:val="20"/>
          <w:lang w:eastAsia="cs-CZ"/>
        </w:rPr>
        <w:t xml:space="preserve">s </w:t>
      </w:r>
      <w:r w:rsidRPr="00AA6722">
        <w:rPr>
          <w:rFonts w:ascii="Arial Unicode MS" w:eastAsia="Arial Unicode MS" w:hAnsi="Arial Unicode MS" w:cs="Arial Unicode MS"/>
          <w:sz w:val="20"/>
          <w:lang w:eastAsia="cs-CZ"/>
        </w:rPr>
        <w:t xml:space="preserve">last at time of judging of the rights. For example if </w:t>
      </w:r>
      <w:r w:rsidR="00A06FAF" w:rsidRPr="00AA6722">
        <w:rPr>
          <w:rFonts w:ascii="Arial Unicode MS" w:eastAsia="Arial Unicode MS" w:hAnsi="Arial Unicode MS" w:cs="Arial Unicode MS"/>
          <w:sz w:val="20"/>
          <w:lang w:eastAsia="cs-CZ"/>
        </w:rPr>
        <w:t xml:space="preserve">a </w:t>
      </w:r>
      <w:r w:rsidR="002F3176" w:rsidRPr="00AA6722">
        <w:rPr>
          <w:rFonts w:ascii="Arial Unicode MS" w:eastAsia="Arial Unicode MS" w:hAnsi="Arial Unicode MS" w:cs="Arial Unicode MS"/>
          <w:sz w:val="20"/>
          <w:lang w:eastAsia="cs-CZ"/>
        </w:rPr>
        <w:t>cl</w:t>
      </w:r>
      <w:r w:rsidRPr="00AA6722">
        <w:rPr>
          <w:rFonts w:ascii="Arial Unicode MS" w:eastAsia="Arial Unicode MS" w:hAnsi="Arial Unicode MS" w:cs="Arial Unicode MS"/>
          <w:sz w:val="20"/>
          <w:lang w:eastAsia="cs-CZ"/>
        </w:rPr>
        <w:t>ai</w:t>
      </w:r>
      <w:r w:rsidR="002F3176" w:rsidRPr="00AA6722">
        <w:rPr>
          <w:rFonts w:ascii="Arial Unicode MS" w:eastAsia="Arial Unicode MS" w:hAnsi="Arial Unicode MS" w:cs="Arial Unicode MS"/>
          <w:sz w:val="20"/>
          <w:lang w:eastAsia="cs-CZ"/>
        </w:rPr>
        <w:t>m</w:t>
      </w:r>
      <w:r w:rsidRPr="00AA6722">
        <w:rPr>
          <w:rFonts w:ascii="Arial Unicode MS" w:eastAsia="Arial Unicode MS" w:hAnsi="Arial Unicode MS" w:cs="Arial Unicode MS"/>
          <w:sz w:val="20"/>
          <w:lang w:eastAsia="cs-CZ"/>
        </w:rPr>
        <w:t xml:space="preserve">ant </w:t>
      </w:r>
      <w:r w:rsidR="00A06FAF" w:rsidRPr="00AA6722">
        <w:rPr>
          <w:rFonts w:ascii="Arial Unicode MS" w:eastAsia="Arial Unicode MS" w:hAnsi="Arial Unicode MS" w:cs="Arial Unicode MS"/>
          <w:sz w:val="20"/>
          <w:lang w:eastAsia="cs-CZ"/>
        </w:rPr>
        <w:t xml:space="preserve">is </w:t>
      </w:r>
      <w:r w:rsidRPr="00AA6722">
        <w:rPr>
          <w:rFonts w:ascii="Arial Unicode MS" w:eastAsia="Arial Unicode MS" w:hAnsi="Arial Unicode MS" w:cs="Arial Unicode MS"/>
          <w:sz w:val="20"/>
          <w:lang w:eastAsia="cs-CZ"/>
        </w:rPr>
        <w:t xml:space="preserve">dissatisfied with a high level of noise during a construction of a bridge and </w:t>
      </w:r>
      <w:r w:rsidR="004F7A05"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court finds out that </w:t>
      </w:r>
      <w:r w:rsidR="00906C80" w:rsidRPr="00AA6722">
        <w:rPr>
          <w:rFonts w:ascii="Arial Unicode MS" w:eastAsia="Arial Unicode MS" w:hAnsi="Arial Unicode MS" w:cs="Arial Unicode MS"/>
          <w:sz w:val="20"/>
          <w:lang w:eastAsia="cs-CZ"/>
        </w:rPr>
        <w:t>t</w:t>
      </w:r>
      <w:r w:rsidRPr="00AA6722">
        <w:rPr>
          <w:rFonts w:ascii="Arial Unicode MS" w:eastAsia="Arial Unicode MS" w:hAnsi="Arial Unicode MS" w:cs="Arial Unicode MS"/>
          <w:sz w:val="20"/>
          <w:lang w:eastAsia="cs-CZ"/>
        </w:rPr>
        <w:t>he</w:t>
      </w:r>
      <w:r w:rsidR="00906C80" w:rsidRPr="00AA6722">
        <w:rPr>
          <w:rFonts w:ascii="Arial Unicode MS" w:eastAsia="Arial Unicode MS" w:hAnsi="Arial Unicode MS" w:cs="Arial Unicode MS"/>
          <w:sz w:val="20"/>
          <w:lang w:eastAsia="cs-CZ"/>
        </w:rPr>
        <w:t>y</w:t>
      </w:r>
      <w:r w:rsidRPr="00AA6722">
        <w:rPr>
          <w:rFonts w:ascii="Arial Unicode MS" w:eastAsia="Arial Unicode MS" w:hAnsi="Arial Unicode MS" w:cs="Arial Unicode MS"/>
          <w:sz w:val="20"/>
          <w:lang w:eastAsia="cs-CZ"/>
        </w:rPr>
        <w:t xml:space="preserve"> daily drive around the construction site</w:t>
      </w:r>
      <w:r w:rsidR="004F7A05" w:rsidRPr="00AA6722">
        <w:rPr>
          <w:rFonts w:ascii="Arial Unicode MS" w:eastAsia="Arial Unicode MS" w:hAnsi="Arial Unicode MS" w:cs="Arial Unicode MS"/>
          <w:sz w:val="20"/>
          <w:lang w:eastAsia="cs-CZ"/>
        </w:rPr>
        <w:t>,</w:t>
      </w:r>
      <w:r w:rsidRPr="00AA6722">
        <w:rPr>
          <w:rFonts w:ascii="Arial Unicode MS" w:eastAsia="Arial Unicode MS" w:hAnsi="Arial Unicode MS" w:cs="Arial Unicode MS"/>
          <w:sz w:val="20"/>
          <w:lang w:eastAsia="cs-CZ"/>
        </w:rPr>
        <w:t xml:space="preserve"> in that case </w:t>
      </w:r>
      <w:r w:rsidR="004F7A05" w:rsidRPr="00AA6722">
        <w:rPr>
          <w:rFonts w:ascii="Arial Unicode MS" w:eastAsia="Arial Unicode MS" w:hAnsi="Arial Unicode MS" w:cs="Arial Unicode MS"/>
          <w:sz w:val="20"/>
          <w:lang w:eastAsia="cs-CZ"/>
        </w:rPr>
        <w:t xml:space="preserve">e.g. </w:t>
      </w:r>
      <w:r w:rsidRPr="00AA6722">
        <w:rPr>
          <w:rFonts w:ascii="Arial Unicode MS" w:eastAsia="Arial Unicode MS" w:hAnsi="Arial Unicode MS" w:cs="Arial Unicode MS"/>
          <w:sz w:val="20"/>
          <w:lang w:eastAsia="cs-CZ"/>
        </w:rPr>
        <w:t xml:space="preserve">the </w:t>
      </w:r>
      <w:r w:rsidR="002F3176" w:rsidRPr="00AA6722">
        <w:rPr>
          <w:rFonts w:ascii="Arial Unicode MS" w:eastAsia="Arial Unicode MS" w:hAnsi="Arial Unicode MS" w:cs="Arial Unicode MS"/>
          <w:sz w:val="20"/>
          <w:lang w:eastAsia="cs-CZ"/>
        </w:rPr>
        <w:t xml:space="preserve">for the </w:t>
      </w:r>
      <w:r w:rsidR="00144AB4" w:rsidRPr="00AA6722">
        <w:rPr>
          <w:rFonts w:ascii="Arial Unicode MS" w:eastAsia="Arial Unicode MS" w:hAnsi="Arial Unicode MS" w:cs="Arial Unicode MS"/>
          <w:sz w:val="20"/>
          <w:lang w:eastAsia="cs-CZ"/>
        </w:rPr>
        <w:t xml:space="preserve">reasons of </w:t>
      </w:r>
      <w:r w:rsidR="002F3176" w:rsidRPr="00AA6722">
        <w:rPr>
          <w:rFonts w:ascii="Arial Unicode MS" w:eastAsia="Arial Unicode MS" w:hAnsi="Arial Unicode MS" w:cs="Arial Unicode MS"/>
          <w:sz w:val="20"/>
          <w:lang w:eastAsia="cs-CZ"/>
        </w:rPr>
        <w:t>employment</w:t>
      </w:r>
      <w:r w:rsidR="004F7A05" w:rsidRPr="00AA6722">
        <w:rPr>
          <w:rFonts w:ascii="Arial Unicode MS" w:eastAsia="Arial Unicode MS" w:hAnsi="Arial Unicode MS" w:cs="Arial Unicode MS"/>
          <w:sz w:val="20"/>
          <w:lang w:eastAsia="cs-CZ"/>
        </w:rPr>
        <w:t>,</w:t>
      </w:r>
      <w:r w:rsidR="002F3176" w:rsidRPr="00AA6722">
        <w:rPr>
          <w:rFonts w:ascii="Arial Unicode MS" w:eastAsia="Arial Unicode MS" w:hAnsi="Arial Unicode MS" w:cs="Arial Unicode MS"/>
          <w:sz w:val="20"/>
          <w:lang w:eastAsia="cs-CZ"/>
        </w:rPr>
        <w:t xml:space="preserve"> </w:t>
      </w:r>
      <w:r w:rsidR="004F7A05"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court </w:t>
      </w:r>
      <w:r w:rsidR="004F7A05" w:rsidRPr="00AA6722">
        <w:rPr>
          <w:rFonts w:ascii="Arial Unicode MS" w:eastAsia="Arial Unicode MS" w:hAnsi="Arial Unicode MS" w:cs="Arial Unicode MS"/>
          <w:sz w:val="20"/>
          <w:lang w:eastAsia="cs-CZ"/>
        </w:rPr>
        <w:t xml:space="preserve">will </w:t>
      </w:r>
      <w:r w:rsidRPr="00AA6722">
        <w:rPr>
          <w:rFonts w:ascii="Arial Unicode MS" w:eastAsia="Arial Unicode MS" w:hAnsi="Arial Unicode MS" w:cs="Arial Unicode MS"/>
          <w:sz w:val="20"/>
          <w:lang w:eastAsia="cs-CZ"/>
        </w:rPr>
        <w:t xml:space="preserve">probably </w:t>
      </w:r>
      <w:r w:rsidR="004F7A05" w:rsidRPr="00AA6722">
        <w:rPr>
          <w:rFonts w:ascii="Arial Unicode MS" w:eastAsia="Arial Unicode MS" w:hAnsi="Arial Unicode MS" w:cs="Arial Unicode MS"/>
          <w:sz w:val="20"/>
          <w:lang w:eastAsia="cs-CZ"/>
        </w:rPr>
        <w:t>reject</w:t>
      </w:r>
      <w:r w:rsidRPr="00AA6722">
        <w:rPr>
          <w:rFonts w:ascii="Arial Unicode MS" w:eastAsia="Arial Unicode MS" w:hAnsi="Arial Unicode MS" w:cs="Arial Unicode MS"/>
          <w:sz w:val="20"/>
          <w:lang w:eastAsia="cs-CZ"/>
        </w:rPr>
        <w:t xml:space="preserve"> the </w:t>
      </w:r>
      <w:r w:rsidR="00F211BD" w:rsidRPr="00AA6722">
        <w:rPr>
          <w:rFonts w:ascii="Arial Unicode MS" w:eastAsia="Arial Unicode MS" w:hAnsi="Arial Unicode MS" w:cs="Arial Unicode MS"/>
          <w:sz w:val="20"/>
          <w:lang w:eastAsia="cs-CZ"/>
        </w:rPr>
        <w:t>claimant’s</w:t>
      </w:r>
      <w:r w:rsidRPr="00AA6722">
        <w:rPr>
          <w:rFonts w:ascii="Arial Unicode MS" w:eastAsia="Arial Unicode MS" w:hAnsi="Arial Unicode MS" w:cs="Arial Unicode MS"/>
          <w:sz w:val="20"/>
          <w:lang w:eastAsia="cs-CZ"/>
        </w:rPr>
        <w:t xml:space="preserve"> </w:t>
      </w:r>
      <w:r w:rsidR="00F211BD" w:rsidRPr="00AA6722">
        <w:rPr>
          <w:rFonts w:ascii="Arial Unicode MS" w:eastAsia="Arial Unicode MS" w:hAnsi="Arial Unicode MS" w:cs="Arial Unicode MS"/>
          <w:sz w:val="20"/>
          <w:lang w:eastAsia="cs-CZ"/>
        </w:rPr>
        <w:t>action</w:t>
      </w:r>
      <w:r w:rsidRPr="00AA6722">
        <w:rPr>
          <w:rFonts w:ascii="Arial Unicode MS" w:eastAsia="Arial Unicode MS" w:hAnsi="Arial Unicode MS" w:cs="Arial Unicode MS"/>
          <w:sz w:val="20"/>
          <w:lang w:eastAsia="cs-CZ"/>
        </w:rPr>
        <w:t xml:space="preserve"> on the grounds that </w:t>
      </w:r>
      <w:r w:rsidR="004F7A05" w:rsidRPr="00AA6722">
        <w:rPr>
          <w:rFonts w:ascii="Arial Unicode MS" w:eastAsia="Arial Unicode MS" w:hAnsi="Arial Unicode MS" w:cs="Arial Unicode MS"/>
          <w:sz w:val="20"/>
          <w:lang w:eastAsia="cs-CZ"/>
        </w:rPr>
        <w:t>t</w:t>
      </w:r>
      <w:r w:rsidRPr="00AA6722">
        <w:rPr>
          <w:rFonts w:ascii="Arial Unicode MS" w:eastAsia="Arial Unicode MS" w:hAnsi="Arial Unicode MS" w:cs="Arial Unicode MS"/>
          <w:sz w:val="20"/>
          <w:lang w:eastAsia="cs-CZ"/>
        </w:rPr>
        <w:t>h</w:t>
      </w:r>
      <w:r w:rsidR="00F211BD" w:rsidRPr="00AA6722">
        <w:rPr>
          <w:rFonts w:ascii="Arial Unicode MS" w:eastAsia="Arial Unicode MS" w:hAnsi="Arial Unicode MS" w:cs="Arial Unicode MS"/>
          <w:sz w:val="20"/>
          <w:lang w:eastAsia="cs-CZ"/>
        </w:rPr>
        <w:t>e</w:t>
      </w:r>
      <w:r w:rsidR="004F7A05" w:rsidRPr="00AA6722">
        <w:rPr>
          <w:rFonts w:ascii="Arial Unicode MS" w:eastAsia="Arial Unicode MS" w:hAnsi="Arial Unicode MS" w:cs="Arial Unicode MS"/>
          <w:sz w:val="20"/>
          <w:lang w:eastAsia="cs-CZ"/>
        </w:rPr>
        <w:t>i</w:t>
      </w:r>
      <w:r w:rsidR="00F211BD" w:rsidRPr="00AA6722">
        <w:rPr>
          <w:rFonts w:ascii="Arial Unicode MS" w:eastAsia="Arial Unicode MS" w:hAnsi="Arial Unicode MS" w:cs="Arial Unicode MS"/>
          <w:sz w:val="20"/>
          <w:lang w:eastAsia="cs-CZ"/>
        </w:rPr>
        <w:t>r</w:t>
      </w:r>
      <w:r w:rsidRPr="00AA6722">
        <w:rPr>
          <w:rFonts w:ascii="Arial Unicode MS" w:eastAsia="Arial Unicode MS" w:hAnsi="Arial Unicode MS" w:cs="Arial Unicode MS"/>
          <w:sz w:val="20"/>
          <w:lang w:eastAsia="cs-CZ"/>
        </w:rPr>
        <w:t xml:space="preserve"> right for healthy environment has not been affected and therefore</w:t>
      </w:r>
      <w:r w:rsidR="00144AB4" w:rsidRPr="00AA6722">
        <w:rPr>
          <w:rFonts w:ascii="Arial Unicode MS" w:eastAsia="Arial Unicode MS" w:hAnsi="Arial Unicode MS" w:cs="Arial Unicode MS"/>
          <w:sz w:val="20"/>
          <w:lang w:eastAsia="cs-CZ"/>
        </w:rPr>
        <w:t xml:space="preserve"> it</w:t>
      </w:r>
      <w:r w:rsidRPr="00AA6722">
        <w:rPr>
          <w:rFonts w:ascii="Arial Unicode MS" w:eastAsia="Arial Unicode MS" w:hAnsi="Arial Unicode MS" w:cs="Arial Unicode MS"/>
          <w:sz w:val="20"/>
          <w:lang w:eastAsia="cs-CZ"/>
        </w:rPr>
        <w:t xml:space="preserve"> is not granted to be </w:t>
      </w:r>
      <w:r w:rsidR="00F211BD" w:rsidRPr="00AA6722">
        <w:rPr>
          <w:rFonts w:ascii="Arial Unicode MS" w:eastAsia="Arial Unicode MS" w:hAnsi="Arial Unicode MS" w:cs="Arial Unicode MS"/>
          <w:sz w:val="20"/>
          <w:lang w:eastAsia="cs-CZ"/>
        </w:rPr>
        <w:t xml:space="preserve">a </w:t>
      </w:r>
      <w:r w:rsidRPr="00AA6722">
        <w:rPr>
          <w:rFonts w:ascii="Arial Unicode MS" w:eastAsia="Arial Unicode MS" w:hAnsi="Arial Unicode MS" w:cs="Arial Unicode MS"/>
          <w:sz w:val="20"/>
          <w:lang w:eastAsia="cs-CZ"/>
        </w:rPr>
        <w:t xml:space="preserve">party to proceedings. </w:t>
      </w:r>
    </w:p>
    <w:p w:rsidR="00C202E6" w:rsidRPr="00AA6722" w:rsidRDefault="00C202E6" w:rsidP="00C202E6">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On the other hand this legal situation would change if </w:t>
      </w:r>
      <w:r w:rsidR="004F7A05" w:rsidRPr="00AA6722">
        <w:rPr>
          <w:rFonts w:ascii="Arial Unicode MS" w:eastAsia="Arial Unicode MS" w:hAnsi="Arial Unicode MS" w:cs="Arial Unicode MS"/>
          <w:sz w:val="20"/>
          <w:lang w:eastAsia="cs-CZ"/>
        </w:rPr>
        <w:t xml:space="preserve">the </w:t>
      </w:r>
      <w:r w:rsidR="00F211BD" w:rsidRPr="00AA6722">
        <w:rPr>
          <w:rFonts w:ascii="Arial Unicode MS" w:eastAsia="Arial Unicode MS" w:hAnsi="Arial Unicode MS" w:cs="Arial Unicode MS"/>
          <w:sz w:val="20"/>
          <w:lang w:eastAsia="cs-CZ"/>
        </w:rPr>
        <w:t>cl</w:t>
      </w:r>
      <w:r w:rsidRPr="00AA6722">
        <w:rPr>
          <w:rFonts w:ascii="Arial Unicode MS" w:eastAsia="Arial Unicode MS" w:hAnsi="Arial Unicode MS" w:cs="Arial Unicode MS"/>
          <w:sz w:val="20"/>
          <w:lang w:eastAsia="cs-CZ"/>
        </w:rPr>
        <w:t>ai</w:t>
      </w:r>
      <w:r w:rsidR="00F211BD" w:rsidRPr="00AA6722">
        <w:rPr>
          <w:rFonts w:ascii="Arial Unicode MS" w:eastAsia="Arial Unicode MS" w:hAnsi="Arial Unicode MS" w:cs="Arial Unicode MS"/>
          <w:sz w:val="20"/>
          <w:lang w:eastAsia="cs-CZ"/>
        </w:rPr>
        <w:t>m</w:t>
      </w:r>
      <w:r w:rsidRPr="00AA6722">
        <w:rPr>
          <w:rFonts w:ascii="Arial Unicode MS" w:eastAsia="Arial Unicode MS" w:hAnsi="Arial Unicode MS" w:cs="Arial Unicode MS"/>
          <w:sz w:val="20"/>
          <w:lang w:eastAsia="cs-CZ"/>
        </w:rPr>
        <w:t xml:space="preserve">ant proved to live next to the construction site. The distance “next” means within </w:t>
      </w:r>
      <w:r w:rsidR="004F7A05" w:rsidRPr="00AA6722">
        <w:rPr>
          <w:rFonts w:ascii="Arial Unicode MS" w:eastAsia="Arial Unicode MS" w:hAnsi="Arial Unicode MS" w:cs="Arial Unicode MS"/>
          <w:sz w:val="20"/>
          <w:lang w:eastAsia="cs-CZ"/>
        </w:rPr>
        <w:t xml:space="preserve">the high noise </w:t>
      </w:r>
      <w:r w:rsidRPr="00AA6722">
        <w:rPr>
          <w:rFonts w:ascii="Arial Unicode MS" w:eastAsia="Arial Unicode MS" w:hAnsi="Arial Unicode MS" w:cs="Arial Unicode MS"/>
          <w:sz w:val="20"/>
          <w:lang w:eastAsia="cs-CZ"/>
        </w:rPr>
        <w:t xml:space="preserve">area </w:t>
      </w:r>
      <w:r w:rsidR="00F211BD" w:rsidRPr="00AA6722">
        <w:rPr>
          <w:rFonts w:ascii="Arial Unicode MS" w:eastAsia="Arial Unicode MS" w:hAnsi="Arial Unicode MS" w:cs="Arial Unicode MS"/>
          <w:sz w:val="20"/>
          <w:lang w:eastAsia="cs-CZ"/>
        </w:rPr>
        <w:t>or other high level emissions</w:t>
      </w:r>
      <w:r w:rsidRPr="00AA6722">
        <w:rPr>
          <w:rFonts w:ascii="Arial Unicode MS" w:eastAsia="Arial Unicode MS" w:hAnsi="Arial Unicode MS" w:cs="Arial Unicode MS"/>
          <w:sz w:val="20"/>
          <w:lang w:eastAsia="cs-CZ"/>
        </w:rPr>
        <w:t>. Everyday presence of noise obviously could affect his/her right for healthy environment and especially for its protection.</w:t>
      </w:r>
      <w:r w:rsidR="00F211BD" w:rsidRPr="00AA6722">
        <w:rPr>
          <w:rFonts w:ascii="Arial Unicode MS" w:eastAsia="Arial Unicode MS" w:hAnsi="Arial Unicode MS" w:cs="Arial Unicode MS"/>
          <w:sz w:val="20"/>
          <w:lang w:eastAsia="cs-CZ"/>
        </w:rPr>
        <w:t xml:space="preserve"> </w:t>
      </w:r>
      <w:r w:rsidRPr="00AA6722">
        <w:rPr>
          <w:rFonts w:ascii="Arial Unicode MS" w:eastAsia="Arial Unicode MS" w:hAnsi="Arial Unicode MS" w:cs="Arial Unicode MS"/>
          <w:sz w:val="20"/>
          <w:lang w:eastAsia="cs-CZ"/>
        </w:rPr>
        <w:t>Only for these reasons the Slovak court could accept individual application and deal with it.</w:t>
      </w:r>
    </w:p>
    <w:p w:rsidR="00C202E6" w:rsidRPr="00AA6722" w:rsidRDefault="00C202E6" w:rsidP="00A47A90">
      <w:pPr>
        <w:spacing w:after="0" w:line="340" w:lineRule="exact"/>
        <w:jc w:val="both"/>
        <w:rPr>
          <w:rFonts w:ascii="Arial Unicode MS" w:eastAsia="Arial Unicode MS" w:hAnsi="Arial Unicode MS" w:cs="Arial Unicode MS"/>
          <w:sz w:val="20"/>
          <w:lang w:eastAsia="cs-CZ"/>
        </w:rPr>
      </w:pPr>
    </w:p>
    <w:p w:rsidR="00A47A90" w:rsidRPr="00AA6722" w:rsidRDefault="00A47A90" w:rsidP="00A47A90">
      <w:pPr>
        <w:spacing w:after="0" w:line="340" w:lineRule="exact"/>
        <w:jc w:val="center"/>
        <w:rPr>
          <w:rFonts w:ascii="Arial Unicode MS" w:eastAsia="Arial Unicode MS" w:hAnsi="Arial Unicode MS" w:cs="Arial Unicode MS"/>
          <w:b/>
          <w:sz w:val="20"/>
          <w:lang w:eastAsia="cs-CZ"/>
        </w:rPr>
      </w:pPr>
      <w:r w:rsidRPr="00AA6722">
        <w:rPr>
          <w:rFonts w:ascii="Arial Unicode MS" w:eastAsia="Arial Unicode MS" w:hAnsi="Arial Unicode MS" w:cs="Arial Unicode MS"/>
          <w:b/>
          <w:sz w:val="20"/>
          <w:lang w:eastAsia="cs-CZ"/>
        </w:rPr>
        <w:t>III. Slovak Brown Bear</w:t>
      </w:r>
      <w:r w:rsidR="00192169" w:rsidRPr="00AA6722">
        <w:rPr>
          <w:rFonts w:ascii="Arial Unicode MS" w:eastAsia="Arial Unicode MS" w:hAnsi="Arial Unicode MS" w:cs="Arial Unicode MS"/>
          <w:b/>
          <w:sz w:val="20"/>
          <w:lang w:eastAsia="cs-CZ"/>
        </w:rPr>
        <w:t xml:space="preserve"> – Article 9 (3)</w:t>
      </w:r>
    </w:p>
    <w:p w:rsidR="00A47A90" w:rsidRPr="00AA6722" w:rsidRDefault="00A47A90" w:rsidP="00A47A90">
      <w:pPr>
        <w:spacing w:after="0" w:line="340" w:lineRule="exact"/>
        <w:jc w:val="both"/>
        <w:rPr>
          <w:rFonts w:ascii="Arial Unicode MS" w:eastAsia="Arial Unicode MS" w:hAnsi="Arial Unicode MS" w:cs="Arial Unicode MS"/>
          <w:sz w:val="20"/>
          <w:lang w:eastAsia="cs-CZ"/>
        </w:rPr>
      </w:pPr>
    </w:p>
    <w:p w:rsidR="00A35212" w:rsidRPr="00AA6722" w:rsidRDefault="003251E4" w:rsidP="00A35212">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1</w:t>
      </w:r>
      <w:r w:rsidR="00A35212" w:rsidRPr="00AA6722">
        <w:rPr>
          <w:rFonts w:ascii="Arial Unicode MS" w:eastAsia="Arial Unicode MS" w:hAnsi="Arial Unicode MS" w:cs="Arial Unicode MS"/>
          <w:sz w:val="20"/>
          <w:lang w:eastAsia="cs-CZ"/>
        </w:rPr>
        <w:t xml:space="preserve">. – </w:t>
      </w:r>
      <w:r w:rsidR="00A35212" w:rsidRPr="00AA6722">
        <w:rPr>
          <w:rFonts w:ascii="Arial Unicode MS" w:eastAsia="Arial Unicode MS" w:hAnsi="Arial Unicode MS" w:cs="Arial Unicode MS"/>
          <w:sz w:val="20"/>
          <w:u w:val="single"/>
          <w:lang w:eastAsia="cs-CZ"/>
        </w:rPr>
        <w:t xml:space="preserve">Fight for the nature of </w:t>
      </w:r>
      <w:r w:rsidR="0058721F" w:rsidRPr="00AA6722">
        <w:rPr>
          <w:rFonts w:ascii="Arial Unicode MS" w:eastAsia="Arial Unicode MS" w:hAnsi="Arial Unicode MS" w:cs="Arial Unicode MS"/>
          <w:sz w:val="20"/>
          <w:u w:val="single"/>
          <w:lang w:eastAsia="cs-CZ"/>
        </w:rPr>
        <w:t xml:space="preserve">the </w:t>
      </w:r>
      <w:r w:rsidR="005C72FC" w:rsidRPr="00AA6722">
        <w:rPr>
          <w:rFonts w:ascii="Arial Unicode MS" w:eastAsia="Arial Unicode MS" w:hAnsi="Arial Unicode MS" w:cs="Arial Unicode MS"/>
          <w:sz w:val="20"/>
          <w:u w:val="single"/>
          <w:lang w:eastAsia="cs-CZ"/>
        </w:rPr>
        <w:t xml:space="preserve">Aarhus </w:t>
      </w:r>
      <w:r w:rsidR="00A35212" w:rsidRPr="00AA6722">
        <w:rPr>
          <w:rFonts w:ascii="Arial Unicode MS" w:eastAsia="Arial Unicode MS" w:hAnsi="Arial Unicode MS" w:cs="Arial Unicode MS"/>
          <w:sz w:val="20"/>
          <w:u w:val="single"/>
          <w:lang w:eastAsia="cs-CZ"/>
        </w:rPr>
        <w:t>Convention</w:t>
      </w:r>
      <w:r w:rsidR="00767977" w:rsidRPr="00AA6722">
        <w:rPr>
          <w:rFonts w:ascii="Arial Unicode MS" w:eastAsia="Arial Unicode MS" w:hAnsi="Arial Unicode MS" w:cs="Arial Unicode MS"/>
          <w:sz w:val="20"/>
          <w:u w:val="single"/>
          <w:lang w:eastAsia="cs-CZ"/>
        </w:rPr>
        <w:t xml:space="preserve"> – S</w:t>
      </w:r>
      <w:r w:rsidR="00FE20B6" w:rsidRPr="00AA6722">
        <w:rPr>
          <w:rFonts w:ascii="Arial Unicode MS" w:eastAsia="Arial Unicode MS" w:hAnsi="Arial Unicode MS" w:cs="Arial Unicode MS"/>
          <w:sz w:val="20"/>
          <w:u w:val="single"/>
          <w:lang w:eastAsia="cs-CZ"/>
        </w:rPr>
        <w:t>tanding</w:t>
      </w:r>
      <w:r w:rsidR="00A35212" w:rsidRPr="00AA6722">
        <w:rPr>
          <w:rFonts w:ascii="Arial Unicode MS" w:eastAsia="Arial Unicode MS" w:hAnsi="Arial Unicode MS" w:cs="Arial Unicode MS"/>
          <w:sz w:val="20"/>
          <w:lang w:eastAsia="cs-CZ"/>
        </w:rPr>
        <w:t xml:space="preserve">: </w:t>
      </w:r>
    </w:p>
    <w:p w:rsidR="00EE5CAB" w:rsidRPr="00AA6722" w:rsidRDefault="006D60A0" w:rsidP="00EE5CAB">
      <w:pPr>
        <w:spacing w:after="0" w:line="340" w:lineRule="exact"/>
        <w:jc w:val="both"/>
        <w:rPr>
          <w:rFonts w:ascii="Arial Unicode MS" w:eastAsia="Arial Unicode MS" w:hAnsi="Arial Unicode MS" w:cs="Arial Unicode MS"/>
          <w:b/>
          <w:sz w:val="20"/>
          <w:lang w:eastAsia="cs-CZ"/>
        </w:rPr>
      </w:pPr>
      <w:r w:rsidRPr="00AA6722">
        <w:rPr>
          <w:rFonts w:ascii="Arial Unicode MS" w:eastAsia="Arial Unicode MS" w:hAnsi="Arial Unicode MS" w:cs="Arial Unicode MS"/>
          <w:b/>
          <w:sz w:val="20"/>
          <w:lang w:eastAsia="cs-CZ"/>
        </w:rPr>
        <w:t xml:space="preserve">The </w:t>
      </w:r>
      <w:r w:rsidR="005C72FC" w:rsidRPr="00AA6722">
        <w:rPr>
          <w:rFonts w:ascii="Arial Unicode MS" w:eastAsia="Arial Unicode MS" w:hAnsi="Arial Unicode MS" w:cs="Arial Unicode MS"/>
          <w:b/>
          <w:sz w:val="20"/>
          <w:lang w:eastAsia="cs-CZ"/>
        </w:rPr>
        <w:t>facts:</w:t>
      </w:r>
      <w:r w:rsidRPr="00AA6722">
        <w:rPr>
          <w:rFonts w:ascii="Arial Unicode MS" w:eastAsia="Arial Unicode MS" w:hAnsi="Arial Unicode MS" w:cs="Arial Unicode MS"/>
          <w:b/>
          <w:sz w:val="20"/>
          <w:lang w:eastAsia="cs-CZ"/>
        </w:rPr>
        <w:t xml:space="preserve"> </w:t>
      </w:r>
    </w:p>
    <w:p w:rsidR="00AC5032" w:rsidRPr="00AA6722" w:rsidRDefault="00AC5032" w:rsidP="00AC5032">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The case broadly known as </w:t>
      </w:r>
      <w:r w:rsidR="004F7A05" w:rsidRPr="00AA6722">
        <w:rPr>
          <w:rFonts w:ascii="Arial Unicode MS" w:eastAsia="Arial Unicode MS" w:hAnsi="Arial Unicode MS" w:cs="Arial Unicode MS"/>
          <w:sz w:val="20"/>
          <w:lang w:eastAsia="cs-CZ"/>
        </w:rPr>
        <w:t>the</w:t>
      </w:r>
      <w:r w:rsidRPr="00AA6722">
        <w:rPr>
          <w:rFonts w:ascii="Arial Unicode MS" w:eastAsia="Arial Unicode MS" w:hAnsi="Arial Unicode MS" w:cs="Arial Unicode MS"/>
          <w:sz w:val="20"/>
          <w:lang w:eastAsia="cs-CZ"/>
        </w:rPr>
        <w:t xml:space="preserve"> Slovak Brown Bear initiated an administrative proceedings and later judicial review proceedings between </w:t>
      </w:r>
      <w:r w:rsidR="004F7A05" w:rsidRPr="00AA6722">
        <w:rPr>
          <w:rFonts w:ascii="Arial Unicode MS" w:eastAsia="Arial Unicode MS" w:hAnsi="Arial Unicode MS" w:cs="Arial Unicode MS"/>
          <w:sz w:val="20"/>
          <w:lang w:eastAsia="cs-CZ"/>
        </w:rPr>
        <w:t xml:space="preserve">an </w:t>
      </w:r>
      <w:r w:rsidRPr="00AA6722">
        <w:rPr>
          <w:rFonts w:ascii="Arial Unicode MS" w:eastAsia="Arial Unicode MS" w:hAnsi="Arial Unicode MS" w:cs="Arial Unicode MS"/>
          <w:sz w:val="20"/>
          <w:lang w:eastAsia="cs-CZ"/>
        </w:rPr>
        <w:t xml:space="preserve">NGO called: </w:t>
      </w:r>
      <w:r w:rsidRPr="00AA6722">
        <w:rPr>
          <w:rFonts w:ascii="Arial Unicode MS" w:eastAsia="Arial Unicode MS" w:hAnsi="Arial Unicode MS" w:cs="Arial Unicode MS"/>
          <w:i/>
          <w:sz w:val="20"/>
          <w:lang w:eastAsia="cs-CZ"/>
        </w:rPr>
        <w:t>Lesoochranárske zoskupenie VLK</w:t>
      </w:r>
      <w:r w:rsidRPr="00AA6722">
        <w:rPr>
          <w:rFonts w:ascii="Arial Unicode MS" w:eastAsia="Arial Unicode MS" w:hAnsi="Arial Unicode MS" w:cs="Arial Unicode MS"/>
          <w:sz w:val="20"/>
          <w:lang w:eastAsia="cs-CZ"/>
        </w:rPr>
        <w:t xml:space="preserve"> </w:t>
      </w:r>
      <w:r w:rsidRPr="00AA6722">
        <w:rPr>
          <w:rFonts w:ascii="Arial Unicode MS" w:eastAsia="Arial Unicode MS" w:hAnsi="Arial Unicode MS" w:cs="Arial Unicode MS"/>
          <w:sz w:val="20"/>
          <w:lang w:eastAsia="cs-CZ"/>
        </w:rPr>
        <w:lastRenderedPageBreak/>
        <w:t>(hereinafter “</w:t>
      </w:r>
      <w:r w:rsidR="00A91672" w:rsidRPr="00AA6722">
        <w:rPr>
          <w:rFonts w:ascii="Arial Unicode MS" w:eastAsia="Arial Unicode MS" w:hAnsi="Arial Unicode MS" w:cs="Arial Unicode MS"/>
          <w:b/>
          <w:sz w:val="20"/>
          <w:lang w:eastAsia="cs-CZ"/>
        </w:rPr>
        <w:t xml:space="preserve">the </w:t>
      </w:r>
      <w:r w:rsidRPr="00AA6722">
        <w:rPr>
          <w:rFonts w:ascii="Arial Unicode MS" w:eastAsia="Arial Unicode MS" w:hAnsi="Arial Unicode MS" w:cs="Arial Unicode MS"/>
          <w:b/>
          <w:sz w:val="20"/>
          <w:lang w:eastAsia="cs-CZ"/>
        </w:rPr>
        <w:t xml:space="preserve">Wolf </w:t>
      </w:r>
      <w:r w:rsidR="00BA5403" w:rsidRPr="00AA6722">
        <w:rPr>
          <w:rFonts w:ascii="Arial Unicode MS" w:eastAsia="Arial Unicode MS" w:hAnsi="Arial Unicode MS" w:cs="Arial Unicode MS"/>
          <w:b/>
          <w:sz w:val="20"/>
          <w:lang w:eastAsia="cs-CZ"/>
        </w:rPr>
        <w:t>a</w:t>
      </w:r>
      <w:r w:rsidRPr="00AA6722">
        <w:rPr>
          <w:rFonts w:ascii="Arial Unicode MS" w:eastAsia="Arial Unicode MS" w:hAnsi="Arial Unicode MS" w:cs="Arial Unicode MS"/>
          <w:b/>
          <w:sz w:val="20"/>
          <w:lang w:eastAsia="cs-CZ"/>
        </w:rPr>
        <w:t>ssociation</w:t>
      </w:r>
      <w:r w:rsidRPr="00AA6722">
        <w:rPr>
          <w:rFonts w:ascii="Arial Unicode MS" w:eastAsia="Arial Unicode MS" w:hAnsi="Arial Unicode MS" w:cs="Arial Unicode MS"/>
          <w:sz w:val="20"/>
          <w:lang w:eastAsia="cs-CZ"/>
        </w:rPr>
        <w:t xml:space="preserve">”), </w:t>
      </w:r>
      <w:r w:rsidRPr="00AA6722">
        <w:rPr>
          <w:rStyle w:val="FootnoteReference"/>
          <w:rFonts w:ascii="Arial Unicode MS" w:eastAsia="Arial Unicode MS" w:hAnsi="Arial Unicode MS" w:cs="Arial Unicode MS"/>
          <w:sz w:val="20"/>
          <w:lang w:eastAsia="cs-CZ"/>
        </w:rPr>
        <w:footnoteReference w:id="32"/>
      </w:r>
      <w:r w:rsidRPr="00AA6722">
        <w:rPr>
          <w:rFonts w:ascii="Arial Unicode MS" w:eastAsia="Arial Unicode MS" w:hAnsi="Arial Unicode MS" w:cs="Arial Unicode MS"/>
          <w:sz w:val="20"/>
          <w:lang w:eastAsia="cs-CZ"/>
        </w:rPr>
        <w:t xml:space="preserve"> the Slovak environmental association (established in accordance with Slovak law whose objective is the protection of the environment), as the </w:t>
      </w:r>
      <w:r w:rsidR="00D531AB" w:rsidRPr="00AA6722">
        <w:rPr>
          <w:rFonts w:ascii="Arial Unicode MS" w:eastAsia="Arial Unicode MS" w:hAnsi="Arial Unicode MS" w:cs="Arial Unicode MS"/>
          <w:sz w:val="20"/>
          <w:lang w:eastAsia="cs-CZ"/>
        </w:rPr>
        <w:t>claimant</w:t>
      </w:r>
      <w:r w:rsidRPr="00AA6722">
        <w:rPr>
          <w:rFonts w:ascii="Arial Unicode MS" w:eastAsia="Arial Unicode MS" w:hAnsi="Arial Unicode MS" w:cs="Arial Unicode MS"/>
          <w:sz w:val="20"/>
          <w:lang w:eastAsia="cs-CZ"/>
        </w:rPr>
        <w:t>, and the Ministry as the defendant.</w:t>
      </w:r>
    </w:p>
    <w:p w:rsidR="002649FE" w:rsidRPr="00AA6722" w:rsidRDefault="00EE5CAB" w:rsidP="00072A55">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B</w:t>
      </w:r>
      <w:r w:rsidR="00CC39D8" w:rsidRPr="00AA6722">
        <w:rPr>
          <w:rFonts w:ascii="Arial Unicode MS" w:eastAsia="Arial Unicode MS" w:hAnsi="Arial Unicode MS" w:cs="Arial Unicode MS"/>
          <w:sz w:val="20"/>
          <w:lang w:eastAsia="cs-CZ"/>
        </w:rPr>
        <w:t>ecause the facts of preliminary procedure in the above</w:t>
      </w:r>
      <w:r w:rsidR="005C72FC" w:rsidRPr="00AA6722">
        <w:rPr>
          <w:rFonts w:ascii="Arial Unicode MS" w:eastAsia="Arial Unicode MS" w:hAnsi="Arial Unicode MS" w:cs="Arial Unicode MS"/>
          <w:sz w:val="20"/>
          <w:lang w:eastAsia="cs-CZ"/>
        </w:rPr>
        <w:t xml:space="preserve"> </w:t>
      </w:r>
      <w:r w:rsidR="00CC39D8" w:rsidRPr="00AA6722">
        <w:rPr>
          <w:rFonts w:ascii="Arial Unicode MS" w:eastAsia="Arial Unicode MS" w:hAnsi="Arial Unicode MS" w:cs="Arial Unicode MS"/>
          <w:sz w:val="20"/>
          <w:lang w:eastAsia="cs-CZ"/>
        </w:rPr>
        <w:t>mentioned case C-240/09 are notoriously known (</w:t>
      </w:r>
      <w:r w:rsidR="00FA2B7F" w:rsidRPr="00AA6722">
        <w:rPr>
          <w:rFonts w:ascii="Arial Unicode MS" w:eastAsia="Arial Unicode MS" w:hAnsi="Arial Unicode MS" w:cs="Arial Unicode MS"/>
          <w:sz w:val="20"/>
          <w:lang w:eastAsia="cs-CZ"/>
        </w:rPr>
        <w:t xml:space="preserve">at least </w:t>
      </w:r>
      <w:r w:rsidR="00CC39D8" w:rsidRPr="00AA6722">
        <w:rPr>
          <w:rFonts w:ascii="Arial Unicode MS" w:eastAsia="Arial Unicode MS" w:hAnsi="Arial Unicode MS" w:cs="Arial Unicode MS"/>
          <w:sz w:val="20"/>
          <w:lang w:eastAsia="cs-CZ"/>
        </w:rPr>
        <w:t>I hope</w:t>
      </w:r>
      <w:r w:rsidR="00FA2B7F" w:rsidRPr="00AA6722">
        <w:rPr>
          <w:rFonts w:ascii="Arial Unicode MS" w:eastAsia="Arial Unicode MS" w:hAnsi="Arial Unicode MS" w:cs="Arial Unicode MS"/>
          <w:sz w:val="20"/>
          <w:lang w:eastAsia="cs-CZ"/>
        </w:rPr>
        <w:t xml:space="preserve"> so</w:t>
      </w:r>
      <w:r w:rsidR="00CC39D8" w:rsidRPr="00AA6722">
        <w:rPr>
          <w:rFonts w:ascii="Arial Unicode MS" w:eastAsia="Arial Unicode MS" w:hAnsi="Arial Unicode MS" w:cs="Arial Unicode MS"/>
          <w:sz w:val="20"/>
          <w:lang w:eastAsia="cs-CZ"/>
        </w:rPr>
        <w:t>)</w:t>
      </w:r>
      <w:r w:rsidR="005C72FC" w:rsidRPr="00AA6722">
        <w:rPr>
          <w:rFonts w:ascii="Arial Unicode MS" w:eastAsia="Arial Unicode MS" w:hAnsi="Arial Unicode MS" w:cs="Arial Unicode MS"/>
          <w:sz w:val="20"/>
          <w:lang w:eastAsia="cs-CZ"/>
        </w:rPr>
        <w:t xml:space="preserve"> </w:t>
      </w:r>
      <w:r w:rsidR="005C72FC" w:rsidRPr="00AA6722">
        <w:rPr>
          <w:rStyle w:val="FootnoteReference"/>
          <w:rFonts w:ascii="Arial Unicode MS" w:eastAsia="Arial Unicode MS" w:hAnsi="Arial Unicode MS" w:cs="Arial Unicode MS"/>
          <w:sz w:val="20"/>
          <w:lang w:eastAsia="cs-CZ"/>
        </w:rPr>
        <w:footnoteReference w:id="33"/>
      </w:r>
      <w:r w:rsidR="00CC39D8" w:rsidRPr="00AA6722">
        <w:rPr>
          <w:rFonts w:ascii="Arial Unicode MS" w:eastAsia="Arial Unicode MS" w:hAnsi="Arial Unicode MS" w:cs="Arial Unicode MS"/>
          <w:sz w:val="20"/>
          <w:lang w:eastAsia="cs-CZ"/>
        </w:rPr>
        <w:t xml:space="preserve"> </w:t>
      </w:r>
      <w:r w:rsidR="00F63C28" w:rsidRPr="00AA6722">
        <w:rPr>
          <w:rFonts w:ascii="Arial Unicode MS" w:eastAsia="Arial Unicode MS" w:hAnsi="Arial Unicode MS" w:cs="Arial Unicode MS"/>
          <w:sz w:val="20"/>
          <w:lang w:eastAsia="cs-CZ"/>
        </w:rPr>
        <w:t xml:space="preserve">I </w:t>
      </w:r>
      <w:r w:rsidR="00BA5403" w:rsidRPr="00AA6722">
        <w:rPr>
          <w:rFonts w:ascii="Arial Unicode MS" w:eastAsia="Arial Unicode MS" w:hAnsi="Arial Unicode MS" w:cs="Arial Unicode MS"/>
          <w:sz w:val="20"/>
          <w:lang w:eastAsia="cs-CZ"/>
        </w:rPr>
        <w:t xml:space="preserve">will </w:t>
      </w:r>
      <w:r w:rsidR="00F63C28" w:rsidRPr="00AA6722">
        <w:rPr>
          <w:rFonts w:ascii="Arial Unicode MS" w:eastAsia="Arial Unicode MS" w:hAnsi="Arial Unicode MS" w:cs="Arial Unicode MS"/>
          <w:sz w:val="20"/>
          <w:lang w:eastAsia="cs-CZ"/>
        </w:rPr>
        <w:t xml:space="preserve">confine to </w:t>
      </w:r>
      <w:r w:rsidR="00386A08" w:rsidRPr="00AA6722">
        <w:rPr>
          <w:rFonts w:ascii="Arial Unicode MS" w:eastAsia="Arial Unicode MS" w:hAnsi="Arial Unicode MS" w:cs="Arial Unicode MS"/>
          <w:sz w:val="20"/>
          <w:lang w:eastAsia="cs-CZ"/>
        </w:rPr>
        <w:t xml:space="preserve">the </w:t>
      </w:r>
      <w:r w:rsidR="00F63C28" w:rsidRPr="00AA6722">
        <w:rPr>
          <w:rFonts w:ascii="Arial Unicode MS" w:eastAsia="Arial Unicode MS" w:hAnsi="Arial Unicode MS" w:cs="Arial Unicode MS"/>
          <w:sz w:val="20"/>
          <w:lang w:eastAsia="cs-CZ"/>
        </w:rPr>
        <w:t>bas</w:t>
      </w:r>
      <w:r w:rsidR="003D243C" w:rsidRPr="00AA6722">
        <w:rPr>
          <w:rFonts w:ascii="Arial Unicode MS" w:eastAsia="Arial Unicode MS" w:hAnsi="Arial Unicode MS" w:cs="Arial Unicode MS"/>
          <w:sz w:val="20"/>
          <w:lang w:eastAsia="cs-CZ"/>
        </w:rPr>
        <w:t>ic</w:t>
      </w:r>
      <w:r w:rsidR="00F63C28" w:rsidRPr="00AA6722">
        <w:rPr>
          <w:rFonts w:ascii="Arial Unicode MS" w:eastAsia="Arial Unicode MS" w:hAnsi="Arial Unicode MS" w:cs="Arial Unicode MS"/>
          <w:sz w:val="20"/>
          <w:lang w:eastAsia="cs-CZ"/>
        </w:rPr>
        <w:t xml:space="preserve"> facts</w:t>
      </w:r>
      <w:r w:rsidR="003D4B9C" w:rsidRPr="00AA6722">
        <w:rPr>
          <w:rFonts w:ascii="Arial Unicode MS" w:eastAsia="Arial Unicode MS" w:hAnsi="Arial Unicode MS" w:cs="Arial Unicode MS"/>
          <w:sz w:val="20"/>
          <w:lang w:eastAsia="cs-CZ"/>
        </w:rPr>
        <w:t xml:space="preserve"> and </w:t>
      </w:r>
      <w:r w:rsidR="00BA5403" w:rsidRPr="00AA6722">
        <w:rPr>
          <w:rFonts w:ascii="Arial Unicode MS" w:eastAsia="Arial Unicode MS" w:hAnsi="Arial Unicode MS" w:cs="Arial Unicode MS"/>
          <w:sz w:val="20"/>
          <w:lang w:eastAsia="cs-CZ"/>
        </w:rPr>
        <w:t xml:space="preserve">thus </w:t>
      </w:r>
      <w:r w:rsidR="003D4B9C" w:rsidRPr="00AA6722">
        <w:rPr>
          <w:rFonts w:ascii="Arial Unicode MS" w:eastAsia="Arial Unicode MS" w:hAnsi="Arial Unicode MS" w:cs="Arial Unicode MS"/>
          <w:sz w:val="20"/>
          <w:lang w:eastAsia="cs-CZ"/>
        </w:rPr>
        <w:t xml:space="preserve">try to avoid some </w:t>
      </w:r>
      <w:r w:rsidR="00A95382" w:rsidRPr="00AA6722">
        <w:rPr>
          <w:rFonts w:ascii="Arial Unicode MS" w:eastAsia="Arial Unicode MS" w:hAnsi="Arial Unicode MS" w:cs="Arial Unicode MS"/>
          <w:sz w:val="20"/>
          <w:lang w:eastAsia="cs-CZ"/>
        </w:rPr>
        <w:t xml:space="preserve">unnecessary </w:t>
      </w:r>
      <w:r w:rsidR="003D4B9C" w:rsidRPr="00AA6722">
        <w:rPr>
          <w:rFonts w:ascii="Arial Unicode MS" w:eastAsia="Arial Unicode MS" w:hAnsi="Arial Unicode MS" w:cs="Arial Unicode MS"/>
          <w:sz w:val="20"/>
          <w:lang w:eastAsia="cs-CZ"/>
        </w:rPr>
        <w:t>details</w:t>
      </w:r>
      <w:r w:rsidR="00F63C28" w:rsidRPr="00AA6722">
        <w:rPr>
          <w:rFonts w:ascii="Arial Unicode MS" w:eastAsia="Arial Unicode MS" w:hAnsi="Arial Unicode MS" w:cs="Arial Unicode MS"/>
          <w:sz w:val="20"/>
          <w:lang w:eastAsia="cs-CZ"/>
        </w:rPr>
        <w:t xml:space="preserve">. </w:t>
      </w:r>
    </w:p>
    <w:p w:rsidR="00B822E6" w:rsidRPr="00AA6722" w:rsidRDefault="00B822E6" w:rsidP="00B822E6">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By way of an appellate decision from June 2008 (hereinafter “</w:t>
      </w:r>
      <w:r w:rsidRPr="00AA6722">
        <w:rPr>
          <w:rFonts w:ascii="Arial Unicode MS" w:eastAsia="Arial Unicode MS" w:hAnsi="Arial Unicode MS" w:cs="Arial Unicode MS"/>
          <w:b/>
          <w:sz w:val="20"/>
          <w:lang w:eastAsia="cs-CZ"/>
        </w:rPr>
        <w:t>contested decision</w:t>
      </w:r>
      <w:r w:rsidRPr="00AA6722">
        <w:rPr>
          <w:rFonts w:ascii="Arial Unicode MS" w:eastAsia="Arial Unicode MS" w:hAnsi="Arial Unicode MS" w:cs="Arial Unicode MS"/>
          <w:sz w:val="20"/>
          <w:lang w:eastAsia="cs-CZ"/>
        </w:rPr>
        <w:t>”) the Ministry confirmed its 1</w:t>
      </w:r>
      <w:r w:rsidRPr="00AA6722">
        <w:rPr>
          <w:rFonts w:ascii="Arial Unicode MS" w:eastAsia="Arial Unicode MS" w:hAnsi="Arial Unicode MS" w:cs="Arial Unicode MS"/>
          <w:sz w:val="20"/>
          <w:vertAlign w:val="superscript"/>
          <w:lang w:eastAsia="cs-CZ"/>
        </w:rPr>
        <w:t>st</w:t>
      </w:r>
      <w:r w:rsidRPr="00AA6722">
        <w:rPr>
          <w:rFonts w:ascii="Arial Unicode MS" w:eastAsia="Arial Unicode MS" w:hAnsi="Arial Unicode MS" w:cs="Arial Unicode MS"/>
          <w:sz w:val="20"/>
          <w:lang w:eastAsia="cs-CZ"/>
        </w:rPr>
        <w:t xml:space="preserve"> level decision </w:t>
      </w:r>
      <w:r w:rsidR="00D531AB" w:rsidRPr="00AA6722">
        <w:rPr>
          <w:rFonts w:ascii="Arial Unicode MS" w:eastAsia="Arial Unicode MS" w:hAnsi="Arial Unicode MS" w:cs="Arial Unicode MS"/>
          <w:sz w:val="20"/>
          <w:lang w:eastAsia="cs-CZ"/>
        </w:rPr>
        <w:t xml:space="preserve">insisting on </w:t>
      </w:r>
      <w:r w:rsidR="00BA5403" w:rsidRPr="00AA6722">
        <w:rPr>
          <w:rFonts w:ascii="Arial Unicode MS" w:eastAsia="Arial Unicode MS" w:hAnsi="Arial Unicode MS" w:cs="Arial Unicode MS"/>
          <w:sz w:val="20"/>
          <w:lang w:eastAsia="cs-CZ"/>
        </w:rPr>
        <w:t xml:space="preserve">the statement </w:t>
      </w:r>
      <w:r w:rsidRPr="00AA6722">
        <w:rPr>
          <w:rFonts w:ascii="Arial Unicode MS" w:eastAsia="Arial Unicode MS" w:hAnsi="Arial Unicode MS" w:cs="Arial Unicode MS"/>
          <w:sz w:val="20"/>
          <w:lang w:eastAsia="cs-CZ"/>
        </w:rPr>
        <w:t xml:space="preserve">that </w:t>
      </w:r>
      <w:r w:rsidR="00BA5403"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Wolf association did not have the status of</w:t>
      </w:r>
      <w:r w:rsidR="00290D8D" w:rsidRPr="00AA6722">
        <w:rPr>
          <w:rFonts w:ascii="Arial Unicode MS" w:eastAsia="Arial Unicode MS" w:hAnsi="Arial Unicode MS" w:cs="Arial Unicode MS"/>
          <w:sz w:val="20"/>
          <w:lang w:eastAsia="cs-CZ"/>
        </w:rPr>
        <w:t xml:space="preserve"> a</w:t>
      </w:r>
      <w:r w:rsidRPr="00AA6722">
        <w:rPr>
          <w:rFonts w:ascii="Arial Unicode MS" w:eastAsia="Arial Unicode MS" w:hAnsi="Arial Unicode MS" w:cs="Arial Unicode MS"/>
          <w:sz w:val="20"/>
          <w:lang w:eastAsia="cs-CZ"/>
        </w:rPr>
        <w:t xml:space="preserve"> "party" </w:t>
      </w:r>
      <w:r w:rsidR="005C72FC" w:rsidRPr="00AA6722">
        <w:rPr>
          <w:rStyle w:val="FootnoteReference"/>
          <w:rFonts w:ascii="Arial Unicode MS" w:eastAsia="Arial Unicode MS" w:hAnsi="Arial Unicode MS" w:cs="Arial Unicode MS"/>
          <w:sz w:val="20"/>
          <w:lang w:eastAsia="cs-CZ"/>
        </w:rPr>
        <w:footnoteReference w:id="34"/>
      </w:r>
      <w:r w:rsidR="005C72FC" w:rsidRPr="00AA6722">
        <w:rPr>
          <w:rFonts w:ascii="Arial Unicode MS" w:eastAsia="Arial Unicode MS" w:hAnsi="Arial Unicode MS" w:cs="Arial Unicode MS"/>
          <w:sz w:val="20"/>
          <w:lang w:eastAsia="cs-CZ"/>
        </w:rPr>
        <w:t xml:space="preserve"> </w:t>
      </w:r>
      <w:r w:rsidRPr="00AA6722">
        <w:rPr>
          <w:rFonts w:ascii="Arial Unicode MS" w:eastAsia="Arial Unicode MS" w:hAnsi="Arial Unicode MS" w:cs="Arial Unicode MS"/>
          <w:sz w:val="20"/>
          <w:lang w:eastAsia="cs-CZ"/>
        </w:rPr>
        <w:t>but o</w:t>
      </w:r>
      <w:r w:rsidR="00005742" w:rsidRPr="00AA6722">
        <w:rPr>
          <w:rFonts w:ascii="Arial Unicode MS" w:eastAsia="Arial Unicode MS" w:hAnsi="Arial Unicode MS" w:cs="Arial Unicode MS"/>
          <w:sz w:val="20"/>
          <w:lang w:eastAsia="cs-CZ"/>
        </w:rPr>
        <w:t>nly</w:t>
      </w:r>
      <w:r w:rsidRPr="00AA6722">
        <w:rPr>
          <w:rFonts w:ascii="Arial Unicode MS" w:eastAsia="Arial Unicode MS" w:hAnsi="Arial Unicode MS" w:cs="Arial Unicode MS"/>
          <w:sz w:val="20"/>
          <w:lang w:eastAsia="cs-CZ"/>
        </w:rPr>
        <w:t xml:space="preserve"> </w:t>
      </w:r>
      <w:r w:rsidR="00BA5403" w:rsidRPr="00AA6722">
        <w:rPr>
          <w:rFonts w:ascii="Arial Unicode MS" w:eastAsia="Arial Unicode MS" w:hAnsi="Arial Unicode MS" w:cs="Arial Unicode MS"/>
          <w:sz w:val="20"/>
          <w:lang w:eastAsia="cs-CZ"/>
        </w:rPr>
        <w:t>the</w:t>
      </w:r>
      <w:r w:rsidR="00D531AB" w:rsidRPr="00AA6722">
        <w:rPr>
          <w:rFonts w:ascii="Arial Unicode MS" w:eastAsia="Arial Unicode MS" w:hAnsi="Arial Unicode MS" w:cs="Arial Unicode MS"/>
          <w:sz w:val="20"/>
          <w:lang w:eastAsia="cs-CZ"/>
        </w:rPr>
        <w:t xml:space="preserve"> status </w:t>
      </w:r>
      <w:r w:rsidR="00005742" w:rsidRPr="00AA6722">
        <w:rPr>
          <w:rFonts w:ascii="Arial Unicode MS" w:eastAsia="Arial Unicode MS" w:hAnsi="Arial Unicode MS" w:cs="Arial Unicode MS"/>
          <w:sz w:val="20"/>
          <w:lang w:eastAsia="cs-CZ"/>
        </w:rPr>
        <w:t xml:space="preserve">of </w:t>
      </w:r>
      <w:r w:rsidR="00BA5403" w:rsidRPr="00AA6722">
        <w:rPr>
          <w:rFonts w:ascii="Arial Unicode MS" w:eastAsia="Arial Unicode MS" w:hAnsi="Arial Unicode MS" w:cs="Arial Unicode MS"/>
          <w:sz w:val="20"/>
          <w:lang w:eastAsia="cs-CZ"/>
        </w:rPr>
        <w:t xml:space="preserve">an </w:t>
      </w:r>
      <w:r w:rsidRPr="00AA6722">
        <w:rPr>
          <w:rFonts w:ascii="Arial Unicode MS" w:eastAsia="Arial Unicode MS" w:hAnsi="Arial Unicode MS" w:cs="Arial Unicode MS"/>
          <w:sz w:val="20"/>
          <w:lang w:eastAsia="cs-CZ"/>
        </w:rPr>
        <w:t>„associate party".</w:t>
      </w:r>
      <w:r w:rsidR="00A35212" w:rsidRPr="00AA6722">
        <w:rPr>
          <w:rFonts w:ascii="Arial Unicode MS" w:eastAsia="Arial Unicode MS" w:hAnsi="Arial Unicode MS" w:cs="Arial Unicode MS"/>
          <w:sz w:val="20"/>
          <w:lang w:eastAsia="cs-CZ"/>
        </w:rPr>
        <w:t xml:space="preserve"> </w:t>
      </w:r>
      <w:r w:rsidR="00A35212" w:rsidRPr="00AA6722">
        <w:rPr>
          <w:rStyle w:val="FootnoteReference"/>
          <w:rFonts w:ascii="Arial Unicode MS" w:eastAsia="Arial Unicode MS" w:hAnsi="Arial Unicode MS" w:cs="Arial Unicode MS"/>
          <w:sz w:val="20"/>
          <w:lang w:eastAsia="cs-CZ"/>
        </w:rPr>
        <w:footnoteReference w:id="35"/>
      </w:r>
      <w:r w:rsidRPr="00AA6722">
        <w:rPr>
          <w:rFonts w:ascii="Arial Unicode MS" w:eastAsia="Arial Unicode MS" w:hAnsi="Arial Unicode MS" w:cs="Arial Unicode MS"/>
          <w:sz w:val="20"/>
          <w:lang w:eastAsia="cs-CZ"/>
        </w:rPr>
        <w:t xml:space="preserve"> Moreover the Ministry </w:t>
      </w:r>
      <w:r w:rsidR="00D531AB" w:rsidRPr="00AA6722">
        <w:rPr>
          <w:rFonts w:ascii="Arial Unicode MS" w:eastAsia="Arial Unicode MS" w:hAnsi="Arial Unicode MS" w:cs="Arial Unicode MS"/>
          <w:sz w:val="20"/>
          <w:lang w:eastAsia="cs-CZ"/>
        </w:rPr>
        <w:t xml:space="preserve">argued </w:t>
      </w:r>
      <w:r w:rsidRPr="00AA6722">
        <w:rPr>
          <w:rFonts w:ascii="Arial Unicode MS" w:eastAsia="Arial Unicode MS" w:hAnsi="Arial Unicode MS" w:cs="Arial Unicode MS"/>
          <w:sz w:val="20"/>
          <w:lang w:eastAsia="cs-CZ"/>
        </w:rPr>
        <w:t xml:space="preserve">that the Aarhus Convention was an international treaty </w:t>
      </w:r>
      <w:r w:rsidR="00BA5403" w:rsidRPr="00AA6722">
        <w:rPr>
          <w:rFonts w:ascii="Arial Unicode MS" w:eastAsia="Arial Unicode MS" w:hAnsi="Arial Unicode MS" w:cs="Arial Unicode MS"/>
          <w:sz w:val="20"/>
          <w:lang w:eastAsia="cs-CZ"/>
        </w:rPr>
        <w:t>that</w:t>
      </w:r>
      <w:r w:rsidRPr="00AA6722">
        <w:rPr>
          <w:rFonts w:ascii="Arial Unicode MS" w:eastAsia="Arial Unicode MS" w:hAnsi="Arial Unicode MS" w:cs="Arial Unicode MS"/>
          <w:sz w:val="20"/>
          <w:lang w:eastAsia="cs-CZ"/>
        </w:rPr>
        <w:t xml:space="preserve"> </w:t>
      </w:r>
      <w:r w:rsidR="00D531AB" w:rsidRPr="00AA6722">
        <w:rPr>
          <w:rFonts w:ascii="Arial Unicode MS" w:eastAsia="Arial Unicode MS" w:hAnsi="Arial Unicode MS" w:cs="Arial Unicode MS"/>
          <w:sz w:val="20"/>
          <w:lang w:eastAsia="cs-CZ"/>
        </w:rPr>
        <w:t xml:space="preserve">had </w:t>
      </w:r>
      <w:r w:rsidRPr="00AA6722">
        <w:rPr>
          <w:rFonts w:ascii="Arial Unicode MS" w:eastAsia="Arial Unicode MS" w:hAnsi="Arial Unicode MS" w:cs="Arial Unicode MS"/>
          <w:sz w:val="20"/>
          <w:lang w:eastAsia="cs-CZ"/>
        </w:rPr>
        <w:t xml:space="preserve">to be implemented in national law before it could take effect. </w:t>
      </w:r>
      <w:r w:rsidR="00AC5032" w:rsidRPr="00AA6722">
        <w:rPr>
          <w:rStyle w:val="FootnoteReference"/>
          <w:rFonts w:ascii="Arial Unicode MS" w:eastAsia="Arial Unicode MS" w:hAnsi="Arial Unicode MS" w:cs="Arial Unicode MS"/>
          <w:sz w:val="20"/>
          <w:lang w:eastAsia="cs-CZ"/>
        </w:rPr>
        <w:footnoteReference w:id="36"/>
      </w:r>
      <w:r w:rsidR="00AC5032" w:rsidRPr="00AA6722">
        <w:rPr>
          <w:rFonts w:ascii="Arial Unicode MS" w:eastAsia="Arial Unicode MS" w:hAnsi="Arial Unicode MS" w:cs="Arial Unicode MS"/>
          <w:sz w:val="20"/>
          <w:lang w:eastAsia="cs-CZ"/>
        </w:rPr>
        <w:t xml:space="preserve"> </w:t>
      </w:r>
      <w:r w:rsidRPr="00AA6722">
        <w:rPr>
          <w:rFonts w:ascii="Arial Unicode MS" w:eastAsia="Arial Unicode MS" w:hAnsi="Arial Unicode MS" w:cs="Arial Unicode MS"/>
          <w:sz w:val="20"/>
          <w:lang w:eastAsia="cs-CZ"/>
        </w:rPr>
        <w:t xml:space="preserve">In spite of the fact, that the Ministry did not grant </w:t>
      </w:r>
      <w:r w:rsidR="00005742" w:rsidRPr="00AA6722">
        <w:rPr>
          <w:rFonts w:ascii="Arial Unicode MS" w:eastAsia="Arial Unicode MS" w:hAnsi="Arial Unicode MS" w:cs="Arial Unicode MS"/>
          <w:sz w:val="20"/>
          <w:lang w:eastAsia="cs-CZ"/>
        </w:rPr>
        <w:t xml:space="preserve">the right </w:t>
      </w:r>
      <w:r w:rsidRPr="00AA6722">
        <w:rPr>
          <w:rFonts w:ascii="Arial Unicode MS" w:eastAsia="Arial Unicode MS" w:hAnsi="Arial Unicode MS" w:cs="Arial Unicode MS"/>
          <w:sz w:val="20"/>
          <w:lang w:eastAsia="cs-CZ"/>
        </w:rPr>
        <w:t xml:space="preserve">to bring </w:t>
      </w:r>
      <w:r w:rsidR="00BA5403" w:rsidRPr="00AA6722">
        <w:rPr>
          <w:rFonts w:ascii="Arial Unicode MS" w:eastAsia="Arial Unicode MS" w:hAnsi="Arial Unicode MS" w:cs="Arial Unicode MS"/>
          <w:sz w:val="20"/>
          <w:lang w:eastAsia="cs-CZ"/>
        </w:rPr>
        <w:t>the</w:t>
      </w:r>
      <w:r w:rsidR="00D41677" w:rsidRPr="00AA6722">
        <w:rPr>
          <w:rFonts w:ascii="Arial Unicode MS" w:eastAsia="Arial Unicode MS" w:hAnsi="Arial Unicode MS" w:cs="Arial Unicode MS"/>
          <w:sz w:val="20"/>
          <w:lang w:eastAsia="cs-CZ"/>
        </w:rPr>
        <w:t xml:space="preserve"> action </w:t>
      </w:r>
      <w:r w:rsidRPr="00AA6722">
        <w:rPr>
          <w:rFonts w:ascii="Arial Unicode MS" w:eastAsia="Arial Unicode MS" w:hAnsi="Arial Unicode MS" w:cs="Arial Unicode MS"/>
          <w:sz w:val="20"/>
          <w:lang w:eastAsia="cs-CZ"/>
        </w:rPr>
        <w:t xml:space="preserve">to </w:t>
      </w:r>
      <w:r w:rsidR="00D41677" w:rsidRPr="00AA6722">
        <w:rPr>
          <w:rFonts w:ascii="Arial Unicode MS" w:eastAsia="Arial Unicode MS" w:hAnsi="Arial Unicode MS" w:cs="Arial Unicode MS"/>
          <w:sz w:val="20"/>
          <w:lang w:eastAsia="cs-CZ"/>
        </w:rPr>
        <w:t xml:space="preserve">a </w:t>
      </w:r>
      <w:r w:rsidRPr="00AA6722">
        <w:rPr>
          <w:rFonts w:ascii="Arial Unicode MS" w:eastAsia="Arial Unicode MS" w:hAnsi="Arial Unicode MS" w:cs="Arial Unicode MS"/>
          <w:sz w:val="20"/>
          <w:lang w:eastAsia="cs-CZ"/>
        </w:rPr>
        <w:t xml:space="preserve">court, </w:t>
      </w:r>
      <w:r w:rsidR="00BA5403"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Wolf </w:t>
      </w:r>
      <w:r w:rsidR="00BA5403" w:rsidRPr="00AA6722">
        <w:rPr>
          <w:rFonts w:ascii="Arial Unicode MS" w:eastAsia="Arial Unicode MS" w:hAnsi="Arial Unicode MS" w:cs="Arial Unicode MS"/>
          <w:sz w:val="20"/>
          <w:lang w:eastAsia="cs-CZ"/>
        </w:rPr>
        <w:t>a</w:t>
      </w:r>
      <w:r w:rsidRPr="00AA6722">
        <w:rPr>
          <w:rFonts w:ascii="Arial Unicode MS" w:eastAsia="Arial Unicode MS" w:hAnsi="Arial Unicode MS" w:cs="Arial Unicode MS"/>
          <w:sz w:val="20"/>
          <w:lang w:eastAsia="cs-CZ"/>
        </w:rPr>
        <w:t xml:space="preserve">ssociation </w:t>
      </w:r>
      <w:r w:rsidR="00D531AB" w:rsidRPr="00AA6722">
        <w:rPr>
          <w:rFonts w:ascii="Arial Unicode MS" w:eastAsia="Arial Unicode MS" w:hAnsi="Arial Unicode MS" w:cs="Arial Unicode MS"/>
          <w:sz w:val="20"/>
          <w:lang w:eastAsia="cs-CZ"/>
        </w:rPr>
        <w:t xml:space="preserve">brought </w:t>
      </w:r>
      <w:r w:rsidRPr="00AA6722">
        <w:rPr>
          <w:rFonts w:ascii="Arial Unicode MS" w:eastAsia="Arial Unicode MS" w:hAnsi="Arial Unicode MS" w:cs="Arial Unicode MS"/>
          <w:sz w:val="20"/>
          <w:lang w:eastAsia="cs-CZ"/>
        </w:rPr>
        <w:t>a claim against the contested decision t</w:t>
      </w:r>
      <w:r w:rsidR="00BA5403" w:rsidRPr="00AA6722">
        <w:rPr>
          <w:rFonts w:ascii="Arial Unicode MS" w:eastAsia="Arial Unicode MS" w:hAnsi="Arial Unicode MS" w:cs="Arial Unicode MS"/>
          <w:sz w:val="20"/>
          <w:lang w:eastAsia="cs-CZ"/>
        </w:rPr>
        <w:t>o</w:t>
      </w:r>
      <w:r w:rsidRPr="00AA6722">
        <w:rPr>
          <w:rFonts w:ascii="Arial Unicode MS" w:eastAsia="Arial Unicode MS" w:hAnsi="Arial Unicode MS" w:cs="Arial Unicode MS"/>
          <w:sz w:val="20"/>
          <w:lang w:eastAsia="cs-CZ"/>
        </w:rPr>
        <w:t xml:space="preserve"> the Bratislava Regional Court</w:t>
      </w:r>
      <w:r w:rsidR="00D531AB" w:rsidRPr="00AA6722">
        <w:rPr>
          <w:rFonts w:ascii="Arial Unicode MS" w:eastAsia="Arial Unicode MS" w:hAnsi="Arial Unicode MS" w:cs="Arial Unicode MS"/>
          <w:sz w:val="20"/>
          <w:lang w:eastAsia="cs-CZ"/>
        </w:rPr>
        <w:t xml:space="preserve"> acting as a trial court</w:t>
      </w:r>
      <w:r w:rsidRPr="00AA6722">
        <w:rPr>
          <w:rFonts w:ascii="Arial Unicode MS" w:eastAsia="Arial Unicode MS" w:hAnsi="Arial Unicode MS" w:cs="Arial Unicode MS"/>
          <w:sz w:val="20"/>
          <w:lang w:eastAsia="cs-CZ"/>
        </w:rPr>
        <w:t xml:space="preserve">. That court reviewed the contested decision, together with the administrative procedures that had preceded it, and </w:t>
      </w:r>
      <w:r w:rsidR="00D531AB" w:rsidRPr="00AA6722">
        <w:rPr>
          <w:rFonts w:ascii="Arial Unicode MS" w:eastAsia="Arial Unicode MS" w:hAnsi="Arial Unicode MS" w:cs="Arial Unicode MS"/>
          <w:sz w:val="20"/>
          <w:lang w:eastAsia="cs-CZ"/>
        </w:rPr>
        <w:t xml:space="preserve">rejected </w:t>
      </w:r>
      <w:r w:rsidR="00BA5403"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Wolf’s </w:t>
      </w:r>
      <w:r w:rsidR="00D531AB" w:rsidRPr="00AA6722">
        <w:rPr>
          <w:rFonts w:ascii="Arial Unicode MS" w:eastAsia="Arial Unicode MS" w:hAnsi="Arial Unicode MS" w:cs="Arial Unicode MS"/>
          <w:sz w:val="20"/>
          <w:lang w:eastAsia="cs-CZ"/>
        </w:rPr>
        <w:t>claimant as a manifestly ill- founded</w:t>
      </w:r>
      <w:r w:rsidRPr="00AA6722">
        <w:rPr>
          <w:rFonts w:ascii="Arial Unicode MS" w:eastAsia="Arial Unicode MS" w:hAnsi="Arial Unicode MS" w:cs="Arial Unicode MS"/>
          <w:sz w:val="20"/>
          <w:lang w:eastAsia="cs-CZ"/>
        </w:rPr>
        <w:t xml:space="preserve">. In reaching that </w:t>
      </w:r>
      <w:r w:rsidR="00BA5403" w:rsidRPr="00AA6722">
        <w:rPr>
          <w:rFonts w:ascii="Arial Unicode MS" w:eastAsia="Arial Unicode MS" w:hAnsi="Arial Unicode MS" w:cs="Arial Unicode MS"/>
          <w:sz w:val="20"/>
          <w:lang w:eastAsia="cs-CZ"/>
        </w:rPr>
        <w:t>opinion</w:t>
      </w:r>
      <w:r w:rsidRPr="00AA6722">
        <w:rPr>
          <w:rFonts w:ascii="Arial Unicode MS" w:eastAsia="Arial Unicode MS" w:hAnsi="Arial Unicode MS" w:cs="Arial Unicode MS"/>
          <w:sz w:val="20"/>
          <w:lang w:eastAsia="cs-CZ"/>
        </w:rPr>
        <w:t xml:space="preserve">, the Regional Court held that a logical or grammatical interpretation </w:t>
      </w:r>
      <w:r w:rsidRPr="00AA6722">
        <w:rPr>
          <w:rFonts w:ascii="Arial Unicode MS" w:eastAsia="Arial Unicode MS" w:hAnsi="Arial Unicode MS" w:cs="Arial Unicode MS"/>
          <w:sz w:val="20"/>
          <w:lang w:eastAsia="cs-CZ"/>
        </w:rPr>
        <w:lastRenderedPageBreak/>
        <w:t xml:space="preserve">of Article 9 (2) and (3) </w:t>
      </w:r>
      <w:r w:rsidR="00D41677" w:rsidRPr="00AA6722">
        <w:rPr>
          <w:rFonts w:ascii="Arial Unicode MS" w:eastAsia="Arial Unicode MS" w:hAnsi="Arial Unicode MS" w:cs="Arial Unicode MS"/>
          <w:sz w:val="20"/>
          <w:lang w:eastAsia="cs-CZ"/>
        </w:rPr>
        <w:t xml:space="preserve">of the </w:t>
      </w:r>
      <w:r w:rsidRPr="00AA6722">
        <w:rPr>
          <w:rFonts w:ascii="Arial Unicode MS" w:eastAsia="Arial Unicode MS" w:hAnsi="Arial Unicode MS" w:cs="Arial Unicode MS"/>
          <w:sz w:val="20"/>
          <w:lang w:eastAsia="cs-CZ"/>
        </w:rPr>
        <w:t xml:space="preserve">Aarhus Convention did not grant </w:t>
      </w:r>
      <w:r w:rsidR="00D531AB" w:rsidRPr="00AA6722">
        <w:rPr>
          <w:rFonts w:ascii="Arial Unicode MS" w:eastAsia="Arial Unicode MS" w:hAnsi="Arial Unicode MS" w:cs="Arial Unicode MS"/>
          <w:sz w:val="20"/>
          <w:lang w:eastAsia="cs-CZ"/>
        </w:rPr>
        <w:t xml:space="preserve">this claimant </w:t>
      </w:r>
      <w:r w:rsidRPr="00AA6722">
        <w:rPr>
          <w:rFonts w:ascii="Arial Unicode MS" w:eastAsia="Arial Unicode MS" w:hAnsi="Arial Unicode MS" w:cs="Arial Unicode MS"/>
          <w:sz w:val="20"/>
          <w:lang w:eastAsia="cs-CZ"/>
        </w:rPr>
        <w:t xml:space="preserve">the right to participate </w:t>
      </w:r>
      <w:r w:rsidR="00D531AB" w:rsidRPr="00AA6722">
        <w:rPr>
          <w:rFonts w:ascii="Arial Unicode MS" w:eastAsia="Arial Unicode MS" w:hAnsi="Arial Unicode MS" w:cs="Arial Unicode MS"/>
          <w:sz w:val="20"/>
          <w:lang w:eastAsia="cs-CZ"/>
        </w:rPr>
        <w:t xml:space="preserve">both </w:t>
      </w:r>
      <w:r w:rsidRPr="00AA6722">
        <w:rPr>
          <w:rFonts w:ascii="Arial Unicode MS" w:eastAsia="Arial Unicode MS" w:hAnsi="Arial Unicode MS" w:cs="Arial Unicode MS"/>
          <w:sz w:val="20"/>
          <w:lang w:eastAsia="cs-CZ"/>
        </w:rPr>
        <w:t xml:space="preserve">in administrative and judicial procedure with the status of </w:t>
      </w:r>
      <w:r w:rsidR="00496524" w:rsidRPr="00AA6722">
        <w:rPr>
          <w:rFonts w:ascii="Arial Unicode MS" w:eastAsia="Arial Unicode MS" w:hAnsi="Arial Unicode MS" w:cs="Arial Unicode MS"/>
          <w:sz w:val="20"/>
          <w:lang w:eastAsia="cs-CZ"/>
        </w:rPr>
        <w:t>a</w:t>
      </w:r>
      <w:r w:rsidRPr="00AA6722">
        <w:rPr>
          <w:rFonts w:ascii="Arial Unicode MS" w:eastAsia="Arial Unicode MS" w:hAnsi="Arial Unicode MS" w:cs="Arial Unicode MS"/>
          <w:sz w:val="20"/>
          <w:lang w:eastAsia="cs-CZ"/>
        </w:rPr>
        <w:t xml:space="preserve"> party to those proceedings.</w:t>
      </w:r>
    </w:p>
    <w:p w:rsidR="00B822E6" w:rsidRPr="00AA6722" w:rsidRDefault="005D66B3" w:rsidP="00B822E6">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The </w:t>
      </w:r>
      <w:r w:rsidR="00B822E6" w:rsidRPr="00AA6722">
        <w:rPr>
          <w:rFonts w:ascii="Arial Unicode MS" w:eastAsia="Arial Unicode MS" w:hAnsi="Arial Unicode MS" w:cs="Arial Unicode MS"/>
          <w:sz w:val="20"/>
          <w:lang w:eastAsia="cs-CZ"/>
        </w:rPr>
        <w:t xml:space="preserve">Wolf association appealed to the Supreme Court, which stayed the proceedings before it and referred preliminary questions </w:t>
      </w:r>
      <w:r w:rsidRPr="00AA6722">
        <w:rPr>
          <w:rFonts w:ascii="Arial Unicode MS" w:eastAsia="Arial Unicode MS" w:hAnsi="Arial Unicode MS" w:cs="Arial Unicode MS"/>
          <w:sz w:val="20"/>
          <w:lang w:eastAsia="cs-CZ"/>
        </w:rPr>
        <w:t>ab</w:t>
      </w:r>
      <w:r w:rsidR="00B822E6" w:rsidRPr="00AA6722">
        <w:rPr>
          <w:rFonts w:ascii="Arial Unicode MS" w:eastAsia="Arial Unicode MS" w:hAnsi="Arial Unicode MS" w:cs="Arial Unicode MS"/>
          <w:sz w:val="20"/>
          <w:lang w:eastAsia="cs-CZ"/>
        </w:rPr>
        <w:t>o</w:t>
      </w:r>
      <w:r w:rsidRPr="00AA6722">
        <w:rPr>
          <w:rFonts w:ascii="Arial Unicode MS" w:eastAsia="Arial Unicode MS" w:hAnsi="Arial Unicode MS" w:cs="Arial Unicode MS"/>
          <w:sz w:val="20"/>
          <w:lang w:eastAsia="cs-CZ"/>
        </w:rPr>
        <w:t>ut</w:t>
      </w:r>
      <w:r w:rsidR="00B822E6" w:rsidRPr="00AA6722">
        <w:rPr>
          <w:rFonts w:ascii="Arial Unicode MS" w:eastAsia="Arial Unicode MS" w:hAnsi="Arial Unicode MS" w:cs="Arial Unicode MS"/>
          <w:sz w:val="20"/>
          <w:lang w:eastAsia="cs-CZ"/>
        </w:rPr>
        <w:t xml:space="preserve"> the interpretation of the Aarhus Convention to the Court of Justice</w:t>
      </w:r>
      <w:r w:rsidR="00D531AB" w:rsidRPr="00AA6722">
        <w:rPr>
          <w:rFonts w:ascii="Arial Unicode MS" w:eastAsia="Arial Unicode MS" w:hAnsi="Arial Unicode MS" w:cs="Arial Unicode MS"/>
          <w:sz w:val="20"/>
          <w:lang w:eastAsia="cs-CZ"/>
        </w:rPr>
        <w:t xml:space="preserve"> of European Union (hereinafter “</w:t>
      </w:r>
      <w:r w:rsidR="00D531AB" w:rsidRPr="00AA6722">
        <w:rPr>
          <w:rFonts w:ascii="Arial Unicode MS" w:eastAsia="Arial Unicode MS" w:hAnsi="Arial Unicode MS" w:cs="Arial Unicode MS"/>
          <w:b/>
          <w:sz w:val="20"/>
          <w:lang w:eastAsia="cs-CZ"/>
        </w:rPr>
        <w:t>Court of Justice</w:t>
      </w:r>
      <w:r w:rsidR="00D531AB" w:rsidRPr="00AA6722">
        <w:rPr>
          <w:rFonts w:ascii="Arial Unicode MS" w:eastAsia="Arial Unicode MS" w:hAnsi="Arial Unicode MS" w:cs="Arial Unicode MS"/>
          <w:sz w:val="20"/>
          <w:lang w:eastAsia="cs-CZ"/>
        </w:rPr>
        <w:t>”)</w:t>
      </w:r>
      <w:r w:rsidR="00B822E6" w:rsidRPr="00AA6722">
        <w:rPr>
          <w:rFonts w:ascii="Arial Unicode MS" w:eastAsia="Arial Unicode MS" w:hAnsi="Arial Unicode MS" w:cs="Arial Unicode MS"/>
          <w:sz w:val="20"/>
          <w:lang w:eastAsia="cs-CZ"/>
        </w:rPr>
        <w:t>.</w:t>
      </w:r>
    </w:p>
    <w:p w:rsidR="0005655D" w:rsidRPr="00AA6722" w:rsidRDefault="0005655D" w:rsidP="00D916B8">
      <w:pPr>
        <w:spacing w:after="0" w:line="340" w:lineRule="exact"/>
        <w:ind w:firstLine="567"/>
        <w:jc w:val="both"/>
        <w:rPr>
          <w:rFonts w:ascii="Arial Unicode MS" w:eastAsia="Arial Unicode MS" w:hAnsi="Arial Unicode MS" w:cs="Arial Unicode MS"/>
          <w:sz w:val="20"/>
          <w:lang w:eastAsia="cs-CZ"/>
        </w:rPr>
      </w:pPr>
    </w:p>
    <w:p w:rsidR="00B822E6" w:rsidRPr="00AA6722" w:rsidRDefault="004B3E88" w:rsidP="00B822E6">
      <w:pPr>
        <w:spacing w:after="0" w:line="340" w:lineRule="exact"/>
        <w:jc w:val="both"/>
        <w:rPr>
          <w:rFonts w:ascii="Arial Unicode MS" w:eastAsia="Arial Unicode MS" w:hAnsi="Arial Unicode MS" w:cs="Arial Unicode MS"/>
          <w:b/>
          <w:sz w:val="20"/>
          <w:lang w:eastAsia="cs-CZ"/>
        </w:rPr>
      </w:pPr>
      <w:r w:rsidRPr="00AA6722">
        <w:rPr>
          <w:rFonts w:ascii="Arial Unicode MS" w:eastAsia="Arial Unicode MS" w:hAnsi="Arial Unicode MS" w:cs="Arial Unicode MS"/>
          <w:b/>
          <w:sz w:val="20"/>
          <w:lang w:eastAsia="cs-CZ"/>
        </w:rPr>
        <w:t>The</w:t>
      </w:r>
      <w:r w:rsidR="00B822E6" w:rsidRPr="00AA6722">
        <w:rPr>
          <w:rFonts w:ascii="Arial Unicode MS" w:eastAsia="Arial Unicode MS" w:hAnsi="Arial Unicode MS" w:cs="Arial Unicode MS"/>
          <w:b/>
          <w:sz w:val="20"/>
          <w:lang w:eastAsia="cs-CZ"/>
        </w:rPr>
        <w:t xml:space="preserve"> </w:t>
      </w:r>
      <w:r w:rsidRPr="00AA6722">
        <w:rPr>
          <w:rFonts w:ascii="Arial Unicode MS" w:eastAsia="Arial Unicode MS" w:hAnsi="Arial Unicode MS" w:cs="Arial Unicode MS"/>
          <w:b/>
          <w:sz w:val="20"/>
          <w:lang w:eastAsia="cs-CZ"/>
        </w:rPr>
        <w:t>l</w:t>
      </w:r>
      <w:r w:rsidR="00B822E6" w:rsidRPr="00AA6722">
        <w:rPr>
          <w:rFonts w:ascii="Arial Unicode MS" w:eastAsia="Arial Unicode MS" w:hAnsi="Arial Unicode MS" w:cs="Arial Unicode MS"/>
          <w:b/>
          <w:sz w:val="20"/>
          <w:lang w:eastAsia="cs-CZ"/>
        </w:rPr>
        <w:t xml:space="preserve">egal </w:t>
      </w:r>
      <w:r w:rsidR="00496524" w:rsidRPr="00AA6722">
        <w:rPr>
          <w:rFonts w:ascii="Arial Unicode MS" w:eastAsia="Arial Unicode MS" w:hAnsi="Arial Unicode MS" w:cs="Arial Unicode MS"/>
          <w:b/>
          <w:sz w:val="20"/>
          <w:lang w:eastAsia="cs-CZ"/>
        </w:rPr>
        <w:t>context:</w:t>
      </w:r>
      <w:r w:rsidR="00B822E6" w:rsidRPr="00AA6722">
        <w:rPr>
          <w:rFonts w:ascii="Arial Unicode MS" w:eastAsia="Arial Unicode MS" w:hAnsi="Arial Unicode MS" w:cs="Arial Unicode MS"/>
          <w:b/>
          <w:sz w:val="20"/>
          <w:lang w:eastAsia="cs-CZ"/>
        </w:rPr>
        <w:t xml:space="preserve"> </w:t>
      </w:r>
    </w:p>
    <w:p w:rsidR="005C72FC" w:rsidRPr="00AA6722" w:rsidRDefault="005C72FC" w:rsidP="005C72FC">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The crucial problem which the Slovak judges faced </w:t>
      </w:r>
      <w:r w:rsidR="00B20398" w:rsidRPr="00AA6722">
        <w:rPr>
          <w:rFonts w:ascii="Arial Unicode MS" w:eastAsia="Arial Unicode MS" w:hAnsi="Arial Unicode MS" w:cs="Arial Unicode MS"/>
          <w:sz w:val="20"/>
          <w:lang w:eastAsia="cs-CZ"/>
        </w:rPr>
        <w:t xml:space="preserve">at first </w:t>
      </w:r>
      <w:r w:rsidRPr="00AA6722">
        <w:rPr>
          <w:rFonts w:ascii="Arial Unicode MS" w:eastAsia="Arial Unicode MS" w:hAnsi="Arial Unicode MS" w:cs="Arial Unicode MS"/>
          <w:sz w:val="20"/>
          <w:lang w:eastAsia="cs-CZ"/>
        </w:rPr>
        <w:t xml:space="preserve">was to determine whether the Aarhus Convention </w:t>
      </w:r>
      <w:r w:rsidR="00496524" w:rsidRPr="00AA6722">
        <w:rPr>
          <w:rFonts w:ascii="Arial Unicode MS" w:eastAsia="Arial Unicode MS" w:hAnsi="Arial Unicode MS" w:cs="Arial Unicode MS"/>
          <w:sz w:val="20"/>
          <w:lang w:eastAsia="cs-CZ"/>
        </w:rPr>
        <w:t>(especially Article 9)</w:t>
      </w:r>
      <w:r w:rsidR="007E2B6D" w:rsidRPr="00AA6722">
        <w:rPr>
          <w:rFonts w:ascii="Arial Unicode MS" w:eastAsia="Arial Unicode MS" w:hAnsi="Arial Unicode MS" w:cs="Arial Unicode MS"/>
          <w:sz w:val="20"/>
          <w:lang w:eastAsia="cs-CZ"/>
        </w:rPr>
        <w:t xml:space="preserve"> </w:t>
      </w:r>
      <w:r w:rsidR="007E2B6D" w:rsidRPr="00AA6722">
        <w:rPr>
          <w:rStyle w:val="FootnoteReference"/>
          <w:rFonts w:ascii="Arial Unicode MS" w:eastAsia="Arial Unicode MS" w:hAnsi="Arial Unicode MS" w:cs="Arial Unicode MS"/>
          <w:sz w:val="20"/>
          <w:lang w:eastAsia="cs-CZ"/>
        </w:rPr>
        <w:footnoteReference w:id="37"/>
      </w:r>
      <w:r w:rsidR="00496524" w:rsidRPr="00AA6722">
        <w:rPr>
          <w:rFonts w:ascii="Arial Unicode MS" w:eastAsia="Arial Unicode MS" w:hAnsi="Arial Unicode MS" w:cs="Arial Unicode MS"/>
          <w:sz w:val="20"/>
          <w:lang w:eastAsia="cs-CZ"/>
        </w:rPr>
        <w:t xml:space="preserve"> </w:t>
      </w:r>
      <w:r w:rsidRPr="00AA6722">
        <w:rPr>
          <w:rFonts w:ascii="Arial Unicode MS" w:eastAsia="Arial Unicode MS" w:hAnsi="Arial Unicode MS" w:cs="Arial Unicode MS"/>
          <w:sz w:val="20"/>
          <w:lang w:eastAsia="cs-CZ"/>
        </w:rPr>
        <w:t xml:space="preserve">has </w:t>
      </w:r>
      <w:r w:rsidR="00290D8D" w:rsidRPr="00AA6722">
        <w:rPr>
          <w:rFonts w:ascii="Arial Unicode MS" w:eastAsia="Arial Unicode MS" w:hAnsi="Arial Unicode MS" w:cs="Arial Unicode MS"/>
          <w:sz w:val="20"/>
          <w:lang w:eastAsia="cs-CZ"/>
        </w:rPr>
        <w:t xml:space="preserve">a </w:t>
      </w:r>
      <w:r w:rsidRPr="00AA6722">
        <w:rPr>
          <w:rFonts w:ascii="Arial Unicode MS" w:eastAsia="Arial Unicode MS" w:hAnsi="Arial Unicode MS" w:cs="Arial Unicode MS"/>
          <w:sz w:val="20"/>
          <w:lang w:eastAsia="cs-CZ"/>
        </w:rPr>
        <w:t xml:space="preserve">direct effect in domestic legal order </w:t>
      </w:r>
      <w:r w:rsidR="00AE65A9" w:rsidRPr="00AA6722">
        <w:rPr>
          <w:rFonts w:ascii="Arial Unicode MS" w:eastAsia="Arial Unicode MS" w:hAnsi="Arial Unicode MS" w:cs="Arial Unicode MS"/>
          <w:sz w:val="20"/>
          <w:lang w:eastAsia="cs-CZ"/>
        </w:rPr>
        <w:t xml:space="preserve">due to the </w:t>
      </w:r>
      <w:r w:rsidRPr="00AA6722">
        <w:rPr>
          <w:rFonts w:ascii="Arial Unicode MS" w:eastAsia="Arial Unicode MS" w:hAnsi="Arial Unicode MS" w:cs="Arial Unicode MS"/>
          <w:sz w:val="20"/>
          <w:lang w:eastAsia="cs-CZ"/>
        </w:rPr>
        <w:t>so called “</w:t>
      </w:r>
      <w:r w:rsidRPr="00AA6722">
        <w:rPr>
          <w:rFonts w:ascii="Arial Unicode MS" w:eastAsia="Arial Unicode MS" w:hAnsi="Arial Unicode MS" w:cs="Arial Unicode MS"/>
          <w:i/>
          <w:sz w:val="20"/>
          <w:lang w:eastAsia="cs-CZ"/>
        </w:rPr>
        <w:t>self-executing effect”</w:t>
      </w:r>
      <w:r w:rsidRPr="00AA6722">
        <w:rPr>
          <w:rFonts w:ascii="Arial Unicode MS" w:eastAsia="Arial Unicode MS" w:hAnsi="Arial Unicode MS" w:cs="Arial Unicode MS"/>
          <w:sz w:val="20"/>
          <w:lang w:eastAsia="cs-CZ"/>
        </w:rPr>
        <w:t>”</w:t>
      </w:r>
      <w:r w:rsidR="00496524" w:rsidRPr="00AA6722">
        <w:rPr>
          <w:rFonts w:ascii="Arial Unicode MS" w:eastAsia="Arial Unicode MS" w:hAnsi="Arial Unicode MS" w:cs="Arial Unicode MS"/>
          <w:sz w:val="20"/>
          <w:lang w:eastAsia="cs-CZ"/>
        </w:rPr>
        <w:t xml:space="preserve"> of international treaties</w:t>
      </w:r>
      <w:r w:rsidRPr="00AA6722">
        <w:rPr>
          <w:rFonts w:ascii="Arial Unicode MS" w:eastAsia="Arial Unicode MS" w:hAnsi="Arial Unicode MS" w:cs="Arial Unicode MS"/>
          <w:sz w:val="20"/>
          <w:lang w:eastAsia="cs-CZ"/>
        </w:rPr>
        <w:t xml:space="preserve">. </w:t>
      </w:r>
      <w:r w:rsidR="00AE65A9"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Wolf association argued that the Aarhus Convention has </w:t>
      </w:r>
      <w:r w:rsidR="00290D8D" w:rsidRPr="00AA6722">
        <w:rPr>
          <w:rFonts w:ascii="Arial Unicode MS" w:eastAsia="Arial Unicode MS" w:hAnsi="Arial Unicode MS" w:cs="Arial Unicode MS"/>
          <w:sz w:val="20"/>
          <w:lang w:eastAsia="cs-CZ"/>
        </w:rPr>
        <w:t xml:space="preserve">a </w:t>
      </w:r>
      <w:r w:rsidRPr="00AA6722">
        <w:rPr>
          <w:rFonts w:ascii="Arial Unicode MS" w:eastAsia="Arial Unicode MS" w:hAnsi="Arial Unicode MS" w:cs="Arial Unicode MS"/>
          <w:sz w:val="20"/>
          <w:lang w:eastAsia="cs-CZ"/>
        </w:rPr>
        <w:t xml:space="preserve">direct effect.  What we </w:t>
      </w:r>
      <w:r w:rsidR="00B91A7E" w:rsidRPr="00AA6722">
        <w:rPr>
          <w:rFonts w:ascii="Arial Unicode MS" w:eastAsia="Arial Unicode MS" w:hAnsi="Arial Unicode MS" w:cs="Arial Unicode MS"/>
          <w:sz w:val="20"/>
          <w:lang w:eastAsia="cs-CZ"/>
        </w:rPr>
        <w:t xml:space="preserve">could </w:t>
      </w:r>
      <w:r w:rsidRPr="00AA6722">
        <w:rPr>
          <w:rFonts w:ascii="Arial Unicode MS" w:eastAsia="Arial Unicode MS" w:hAnsi="Arial Unicode MS" w:cs="Arial Unicode MS"/>
          <w:sz w:val="20"/>
          <w:lang w:eastAsia="cs-CZ"/>
        </w:rPr>
        <w:t xml:space="preserve">mean by “self-executing” </w:t>
      </w:r>
      <w:r w:rsidR="00B91A7E" w:rsidRPr="00AA6722">
        <w:rPr>
          <w:rFonts w:ascii="Arial Unicode MS" w:eastAsia="Arial Unicode MS" w:hAnsi="Arial Unicode MS" w:cs="Arial Unicode MS"/>
          <w:sz w:val="20"/>
          <w:lang w:eastAsia="cs-CZ"/>
        </w:rPr>
        <w:t xml:space="preserve">mechanism </w:t>
      </w:r>
      <w:r w:rsidRPr="00AA6722">
        <w:rPr>
          <w:rFonts w:ascii="Arial Unicode MS" w:eastAsia="Arial Unicode MS" w:hAnsi="Arial Unicode MS" w:cs="Arial Unicode MS"/>
          <w:sz w:val="20"/>
          <w:lang w:eastAsia="cs-CZ"/>
        </w:rPr>
        <w:t xml:space="preserve">is that the Aarhus Convention </w:t>
      </w:r>
      <w:r w:rsidR="00496524" w:rsidRPr="00AA6722">
        <w:rPr>
          <w:rFonts w:ascii="Arial Unicode MS" w:eastAsia="Arial Unicode MS" w:hAnsi="Arial Unicode MS" w:cs="Arial Unicode MS"/>
          <w:sz w:val="20"/>
          <w:lang w:eastAsia="cs-CZ"/>
        </w:rPr>
        <w:t xml:space="preserve">and its subjective rights </w:t>
      </w:r>
      <w:r w:rsidRPr="00AA6722">
        <w:rPr>
          <w:rFonts w:ascii="Arial Unicode MS" w:eastAsia="Arial Unicode MS" w:hAnsi="Arial Unicode MS" w:cs="Arial Unicode MS"/>
          <w:sz w:val="20"/>
          <w:lang w:eastAsia="cs-CZ"/>
        </w:rPr>
        <w:t>ha</w:t>
      </w:r>
      <w:r w:rsidR="00496524" w:rsidRPr="00AA6722">
        <w:rPr>
          <w:rFonts w:ascii="Arial Unicode MS" w:eastAsia="Arial Unicode MS" w:hAnsi="Arial Unicode MS" w:cs="Arial Unicode MS"/>
          <w:sz w:val="20"/>
          <w:lang w:eastAsia="cs-CZ"/>
        </w:rPr>
        <w:t>ve</w:t>
      </w:r>
      <w:r w:rsidRPr="00AA6722">
        <w:rPr>
          <w:rFonts w:ascii="Arial Unicode MS" w:eastAsia="Arial Unicode MS" w:hAnsi="Arial Unicode MS" w:cs="Arial Unicode MS"/>
          <w:sz w:val="20"/>
          <w:lang w:eastAsia="cs-CZ"/>
        </w:rPr>
        <w:t xml:space="preserve"> automatic domestic effect upon ratification. Conversely, a “non-self-executing” treaty </w:t>
      </w:r>
      <w:r w:rsidR="00AE65A9" w:rsidRPr="00AA6722">
        <w:rPr>
          <w:rFonts w:ascii="Arial Unicode MS" w:eastAsia="Arial Unicode MS" w:hAnsi="Arial Unicode MS" w:cs="Arial Unicode MS"/>
          <w:sz w:val="20"/>
          <w:lang w:eastAsia="cs-CZ"/>
        </w:rPr>
        <w:t xml:space="preserve">by itself </w:t>
      </w:r>
      <w:r w:rsidRPr="00AA6722">
        <w:rPr>
          <w:rFonts w:ascii="Arial Unicode MS" w:eastAsia="Arial Unicode MS" w:hAnsi="Arial Unicode MS" w:cs="Arial Unicode MS"/>
          <w:sz w:val="20"/>
          <w:lang w:eastAsia="cs-CZ"/>
        </w:rPr>
        <w:t>does not give rise to domestically enforceable law.</w:t>
      </w:r>
    </w:p>
    <w:p w:rsidR="007E2B6D" w:rsidRPr="00AA6722" w:rsidRDefault="007E2B6D" w:rsidP="005C72FC">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Firstly</w:t>
      </w:r>
      <w:r w:rsidR="00AE65A9" w:rsidRPr="00AA6722">
        <w:rPr>
          <w:rFonts w:ascii="Arial Unicode MS" w:eastAsia="Arial Unicode MS" w:hAnsi="Arial Unicode MS" w:cs="Arial Unicode MS"/>
          <w:sz w:val="20"/>
          <w:lang w:eastAsia="cs-CZ"/>
        </w:rPr>
        <w:t xml:space="preserve">, </w:t>
      </w:r>
      <w:r w:rsidRPr="00AA6722">
        <w:rPr>
          <w:rFonts w:ascii="Arial Unicode MS" w:eastAsia="Arial Unicode MS" w:hAnsi="Arial Unicode MS" w:cs="Arial Unicode MS"/>
          <w:sz w:val="20"/>
          <w:lang w:eastAsia="cs-CZ"/>
        </w:rPr>
        <w:t xml:space="preserve">neither claimant nor defendant challenged the nature of </w:t>
      </w:r>
      <w:r w:rsidR="00290D8D" w:rsidRPr="00AA6722">
        <w:rPr>
          <w:rFonts w:ascii="Arial Unicode MS" w:eastAsia="Arial Unicode MS" w:hAnsi="Arial Unicode MS" w:cs="Arial Unicode MS"/>
          <w:sz w:val="20"/>
          <w:lang w:eastAsia="cs-CZ"/>
        </w:rPr>
        <w:t xml:space="preserve">the </w:t>
      </w:r>
      <w:r w:rsidR="001A58A7" w:rsidRPr="00AA6722">
        <w:rPr>
          <w:rFonts w:ascii="Arial Unicode MS" w:eastAsia="Arial Unicode MS" w:hAnsi="Arial Unicode MS" w:cs="Arial Unicode MS"/>
          <w:sz w:val="20"/>
          <w:lang w:eastAsia="cs-CZ"/>
        </w:rPr>
        <w:t>case;</w:t>
      </w:r>
      <w:r w:rsidRPr="00AA6722">
        <w:rPr>
          <w:rFonts w:ascii="Arial Unicode MS" w:eastAsia="Arial Unicode MS" w:hAnsi="Arial Unicode MS" w:cs="Arial Unicode MS"/>
          <w:sz w:val="20"/>
          <w:lang w:eastAsia="cs-CZ"/>
        </w:rPr>
        <w:t xml:space="preserve"> it means that </w:t>
      </w:r>
      <w:r w:rsidR="00290D8D"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case concerns environmental matters. Secondly: neither claimant nor defendant required to interrupt proceedings and refer to the Court of Justice for preliminary ruling. </w:t>
      </w:r>
      <w:r w:rsidR="00AE65A9" w:rsidRPr="00AA6722">
        <w:rPr>
          <w:rFonts w:ascii="Arial Unicode MS" w:eastAsia="Arial Unicode MS" w:hAnsi="Arial Unicode MS" w:cs="Arial Unicode MS"/>
          <w:sz w:val="20"/>
          <w:lang w:eastAsia="cs-CZ"/>
        </w:rPr>
        <w:t>Therefore</w:t>
      </w:r>
      <w:r w:rsidR="00B91A7E" w:rsidRPr="00AA6722">
        <w:rPr>
          <w:rFonts w:ascii="Arial Unicode MS" w:eastAsia="Arial Unicode MS" w:hAnsi="Arial Unicode MS" w:cs="Arial Unicode MS"/>
          <w:sz w:val="20"/>
          <w:lang w:eastAsia="cs-CZ"/>
        </w:rPr>
        <w:t xml:space="preserve"> the Supreme Court held the first half of cases in favour of the Ministry.</w:t>
      </w:r>
    </w:p>
    <w:p w:rsidR="000371ED" w:rsidRPr="00AA6722" w:rsidRDefault="006B01D0" w:rsidP="00D916B8">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Considering</w:t>
      </w:r>
      <w:r w:rsidR="00AE65A9" w:rsidRPr="00AA6722">
        <w:rPr>
          <w:rFonts w:ascii="Arial Unicode MS" w:eastAsia="Arial Unicode MS" w:hAnsi="Arial Unicode MS" w:cs="Arial Unicode MS"/>
          <w:sz w:val="20"/>
          <w:lang w:eastAsia="cs-CZ"/>
        </w:rPr>
        <w:t xml:space="preserve"> </w:t>
      </w:r>
      <w:r w:rsidR="0002392F" w:rsidRPr="00AA6722">
        <w:rPr>
          <w:rFonts w:ascii="Arial Unicode MS" w:eastAsia="Arial Unicode MS" w:hAnsi="Arial Unicode MS" w:cs="Arial Unicode MS"/>
          <w:sz w:val="20"/>
          <w:lang w:eastAsia="cs-CZ"/>
        </w:rPr>
        <w:t>Article 9 of the Aarhus Convention i</w:t>
      </w:r>
      <w:r w:rsidR="000371ED" w:rsidRPr="00AA6722">
        <w:rPr>
          <w:rFonts w:ascii="Arial Unicode MS" w:eastAsia="Arial Unicode MS" w:hAnsi="Arial Unicode MS" w:cs="Arial Unicode MS"/>
          <w:sz w:val="20"/>
          <w:lang w:eastAsia="cs-CZ"/>
        </w:rPr>
        <w:t xml:space="preserve">t is </w:t>
      </w:r>
      <w:r w:rsidR="00692386" w:rsidRPr="00AA6722">
        <w:rPr>
          <w:rFonts w:ascii="Arial Unicode MS" w:eastAsia="Arial Unicode MS" w:hAnsi="Arial Unicode MS" w:cs="Arial Unicode MS"/>
          <w:sz w:val="20"/>
          <w:lang w:eastAsia="cs-CZ"/>
        </w:rPr>
        <w:t>remarkable</w:t>
      </w:r>
      <w:r w:rsidR="000371ED" w:rsidRPr="00AA6722">
        <w:rPr>
          <w:rFonts w:ascii="Arial Unicode MS" w:eastAsia="Arial Unicode MS" w:hAnsi="Arial Unicode MS" w:cs="Arial Unicode MS"/>
          <w:sz w:val="20"/>
          <w:lang w:eastAsia="cs-CZ"/>
        </w:rPr>
        <w:t xml:space="preserve">, that mainly </w:t>
      </w:r>
      <w:r w:rsidR="0002392F" w:rsidRPr="00AA6722">
        <w:rPr>
          <w:rFonts w:ascii="Arial Unicode MS" w:eastAsia="Arial Unicode MS" w:hAnsi="Arial Unicode MS" w:cs="Arial Unicode MS"/>
          <w:sz w:val="20"/>
          <w:lang w:eastAsia="cs-CZ"/>
        </w:rPr>
        <w:t xml:space="preserve">its paragraph </w:t>
      </w:r>
      <w:r w:rsidR="000371ED" w:rsidRPr="00AA6722">
        <w:rPr>
          <w:rFonts w:ascii="Arial Unicode MS" w:eastAsia="Arial Unicode MS" w:hAnsi="Arial Unicode MS" w:cs="Arial Unicode MS"/>
          <w:sz w:val="20"/>
          <w:lang w:eastAsia="cs-CZ"/>
        </w:rPr>
        <w:t xml:space="preserve">3 </w:t>
      </w:r>
      <w:r w:rsidR="00692386" w:rsidRPr="00AA6722">
        <w:rPr>
          <w:rFonts w:ascii="Arial Unicode MS" w:eastAsia="Arial Unicode MS" w:hAnsi="Arial Unicode MS" w:cs="Arial Unicode MS"/>
          <w:sz w:val="20"/>
          <w:lang w:eastAsia="cs-CZ"/>
        </w:rPr>
        <w:t xml:space="preserve">indicates that </w:t>
      </w:r>
      <w:r w:rsidR="000371ED" w:rsidRPr="00AA6722">
        <w:rPr>
          <w:rFonts w:ascii="Arial Unicode MS" w:eastAsia="Arial Unicode MS" w:hAnsi="Arial Unicode MS" w:cs="Arial Unicode MS"/>
          <w:sz w:val="20"/>
          <w:lang w:eastAsia="cs-CZ"/>
        </w:rPr>
        <w:t xml:space="preserve">an additional </w:t>
      </w:r>
      <w:r w:rsidR="00390D27" w:rsidRPr="00AA6722">
        <w:rPr>
          <w:rFonts w:ascii="Arial Unicode MS" w:eastAsia="Arial Unicode MS" w:hAnsi="Arial Unicode MS" w:cs="Arial Unicode MS"/>
          <w:sz w:val="20"/>
          <w:lang w:eastAsia="cs-CZ"/>
        </w:rPr>
        <w:t xml:space="preserve">legal </w:t>
      </w:r>
      <w:r w:rsidR="00692386" w:rsidRPr="00AA6722">
        <w:rPr>
          <w:rFonts w:ascii="Arial Unicode MS" w:eastAsia="Arial Unicode MS" w:hAnsi="Arial Unicode MS" w:cs="Arial Unicode MS"/>
          <w:sz w:val="20"/>
          <w:lang w:eastAsia="cs-CZ"/>
        </w:rPr>
        <w:t xml:space="preserve">criteria could or shall </w:t>
      </w:r>
      <w:r w:rsidR="00692386" w:rsidRPr="00AA6722">
        <w:rPr>
          <w:rStyle w:val="FootnoteReference"/>
          <w:rFonts w:ascii="Arial Unicode MS" w:eastAsia="Arial Unicode MS" w:hAnsi="Arial Unicode MS" w:cs="Arial Unicode MS"/>
          <w:sz w:val="20"/>
          <w:lang w:eastAsia="cs-CZ"/>
        </w:rPr>
        <w:footnoteReference w:id="38"/>
      </w:r>
      <w:r w:rsidR="00692386" w:rsidRPr="00AA6722">
        <w:rPr>
          <w:rFonts w:ascii="Arial Unicode MS" w:eastAsia="Arial Unicode MS" w:hAnsi="Arial Unicode MS" w:cs="Arial Unicode MS"/>
          <w:sz w:val="20"/>
          <w:lang w:eastAsia="cs-CZ"/>
        </w:rPr>
        <w:t xml:space="preserve"> enact by </w:t>
      </w:r>
      <w:r w:rsidR="000371ED" w:rsidRPr="00AA6722">
        <w:rPr>
          <w:rFonts w:ascii="Arial Unicode MS" w:eastAsia="Arial Unicode MS" w:hAnsi="Arial Unicode MS" w:cs="Arial Unicode MS"/>
          <w:sz w:val="20"/>
          <w:lang w:eastAsia="cs-CZ"/>
        </w:rPr>
        <w:t>each Contracting Part</w:t>
      </w:r>
      <w:r w:rsidRPr="00AA6722">
        <w:rPr>
          <w:rFonts w:ascii="Arial Unicode MS" w:eastAsia="Arial Unicode MS" w:hAnsi="Arial Unicode MS" w:cs="Arial Unicode MS"/>
          <w:sz w:val="20"/>
          <w:lang w:eastAsia="cs-CZ"/>
        </w:rPr>
        <w:t>y</w:t>
      </w:r>
      <w:r w:rsidR="000371ED" w:rsidRPr="00AA6722">
        <w:rPr>
          <w:rFonts w:ascii="Arial Unicode MS" w:eastAsia="Arial Unicode MS" w:hAnsi="Arial Unicode MS" w:cs="Arial Unicode MS"/>
          <w:sz w:val="20"/>
          <w:lang w:eastAsia="cs-CZ"/>
        </w:rPr>
        <w:t xml:space="preserve"> to ensure that </w:t>
      </w:r>
      <w:r w:rsidR="00692386" w:rsidRPr="00AA6722">
        <w:rPr>
          <w:rFonts w:ascii="Arial Unicode MS" w:eastAsia="Arial Unicode MS" w:hAnsi="Arial Unicode MS" w:cs="Arial Unicode MS"/>
          <w:sz w:val="20"/>
          <w:lang w:eastAsia="cs-CZ"/>
        </w:rPr>
        <w:t xml:space="preserve">not all </w:t>
      </w:r>
      <w:r w:rsidR="000371ED" w:rsidRPr="00AA6722">
        <w:rPr>
          <w:rFonts w:ascii="Arial Unicode MS" w:eastAsia="Arial Unicode MS" w:hAnsi="Arial Unicode MS" w:cs="Arial Unicode MS"/>
          <w:sz w:val="20"/>
          <w:lang w:eastAsia="cs-CZ"/>
        </w:rPr>
        <w:t xml:space="preserve">members of the public </w:t>
      </w:r>
      <w:r w:rsidR="00692386" w:rsidRPr="00AA6722">
        <w:rPr>
          <w:rFonts w:ascii="Arial Unicode MS" w:eastAsia="Arial Unicode MS" w:hAnsi="Arial Unicode MS" w:cs="Arial Unicode MS"/>
          <w:sz w:val="20"/>
          <w:lang w:eastAsia="cs-CZ"/>
        </w:rPr>
        <w:t xml:space="preserve">but only those who </w:t>
      </w:r>
      <w:r w:rsidR="000371ED" w:rsidRPr="00AA6722">
        <w:rPr>
          <w:rFonts w:ascii="Arial Unicode MS" w:eastAsia="Arial Unicode MS" w:hAnsi="Arial Unicode MS" w:cs="Arial Unicode MS"/>
          <w:sz w:val="20"/>
          <w:lang w:eastAsia="cs-CZ"/>
        </w:rPr>
        <w:t>met the</w:t>
      </w:r>
      <w:r w:rsidR="00692386" w:rsidRPr="00AA6722">
        <w:rPr>
          <w:rFonts w:ascii="Arial Unicode MS" w:eastAsia="Arial Unicode MS" w:hAnsi="Arial Unicode MS" w:cs="Arial Unicode MS"/>
          <w:sz w:val="20"/>
          <w:lang w:eastAsia="cs-CZ"/>
        </w:rPr>
        <w:t>se</w:t>
      </w:r>
      <w:r w:rsidR="000371ED" w:rsidRPr="00AA6722">
        <w:rPr>
          <w:rFonts w:ascii="Arial Unicode MS" w:eastAsia="Arial Unicode MS" w:hAnsi="Arial Unicode MS" w:cs="Arial Unicode MS"/>
          <w:sz w:val="20"/>
          <w:lang w:eastAsia="cs-CZ"/>
        </w:rPr>
        <w:t xml:space="preserve"> criteria laid down in </w:t>
      </w:r>
      <w:r w:rsidRPr="00AA6722">
        <w:rPr>
          <w:rFonts w:ascii="Arial Unicode MS" w:eastAsia="Arial Unicode MS" w:hAnsi="Arial Unicode MS" w:cs="Arial Unicode MS"/>
          <w:sz w:val="20"/>
          <w:lang w:eastAsia="cs-CZ"/>
        </w:rPr>
        <w:t xml:space="preserve">the </w:t>
      </w:r>
      <w:r w:rsidR="000371ED" w:rsidRPr="00AA6722">
        <w:rPr>
          <w:rFonts w:ascii="Arial Unicode MS" w:eastAsia="Arial Unicode MS" w:hAnsi="Arial Unicode MS" w:cs="Arial Unicode MS"/>
          <w:sz w:val="20"/>
          <w:lang w:eastAsia="cs-CZ"/>
        </w:rPr>
        <w:t xml:space="preserve">national law have access to administrative or judicial procedures to challenge acts or omissions by public authorities which contravene provisions of </w:t>
      </w:r>
      <w:r w:rsidRPr="00AA6722">
        <w:rPr>
          <w:rFonts w:ascii="Arial Unicode MS" w:eastAsia="Arial Unicode MS" w:hAnsi="Arial Unicode MS" w:cs="Arial Unicode MS"/>
          <w:sz w:val="20"/>
          <w:lang w:eastAsia="cs-CZ"/>
        </w:rPr>
        <w:t xml:space="preserve">the </w:t>
      </w:r>
      <w:r w:rsidR="000371ED" w:rsidRPr="00AA6722">
        <w:rPr>
          <w:rFonts w:ascii="Arial Unicode MS" w:eastAsia="Arial Unicode MS" w:hAnsi="Arial Unicode MS" w:cs="Arial Unicode MS"/>
          <w:sz w:val="20"/>
          <w:lang w:eastAsia="cs-CZ"/>
        </w:rPr>
        <w:t xml:space="preserve">national law relating to the environment. </w:t>
      </w:r>
      <w:r w:rsidR="0002392F" w:rsidRPr="00AA6722">
        <w:rPr>
          <w:rFonts w:ascii="Arial Unicode MS" w:eastAsia="Arial Unicode MS" w:hAnsi="Arial Unicode MS" w:cs="Arial Unicode MS"/>
          <w:sz w:val="20"/>
          <w:lang w:eastAsia="cs-CZ"/>
        </w:rPr>
        <w:t xml:space="preserve">In this context </w:t>
      </w:r>
      <w:r w:rsidRPr="00AA6722">
        <w:rPr>
          <w:rFonts w:ascii="Arial Unicode MS" w:eastAsia="Arial Unicode MS" w:hAnsi="Arial Unicode MS" w:cs="Arial Unicode MS"/>
          <w:sz w:val="20"/>
          <w:lang w:eastAsia="cs-CZ"/>
        </w:rPr>
        <w:t xml:space="preserve">the </w:t>
      </w:r>
      <w:r w:rsidR="00BC3F0B" w:rsidRPr="00AA6722">
        <w:rPr>
          <w:rFonts w:ascii="Arial Unicode MS" w:eastAsia="Arial Unicode MS" w:hAnsi="Arial Unicode MS" w:cs="Arial Unicode MS"/>
          <w:sz w:val="20"/>
          <w:lang w:eastAsia="cs-CZ"/>
        </w:rPr>
        <w:t>next provision, paragraph 4</w:t>
      </w:r>
      <w:r w:rsidR="00290D8D" w:rsidRPr="00AA6722">
        <w:rPr>
          <w:rFonts w:ascii="Arial Unicode MS" w:eastAsia="Arial Unicode MS" w:hAnsi="Arial Unicode MS" w:cs="Arial Unicode MS"/>
          <w:sz w:val="20"/>
          <w:lang w:eastAsia="cs-CZ"/>
        </w:rPr>
        <w:t>,</w:t>
      </w:r>
      <w:r w:rsidR="00BC3F0B" w:rsidRPr="00AA6722">
        <w:rPr>
          <w:rFonts w:ascii="Arial Unicode MS" w:eastAsia="Arial Unicode MS" w:hAnsi="Arial Unicode MS" w:cs="Arial Unicode MS"/>
          <w:sz w:val="20"/>
          <w:lang w:eastAsia="cs-CZ"/>
        </w:rPr>
        <w:t xml:space="preserve"> is very important. It </w:t>
      </w:r>
      <w:r w:rsidR="000371ED" w:rsidRPr="00AA6722">
        <w:rPr>
          <w:rFonts w:ascii="Arial Unicode MS" w:eastAsia="Arial Unicode MS" w:hAnsi="Arial Unicode MS" w:cs="Arial Unicode MS"/>
          <w:sz w:val="20"/>
          <w:lang w:eastAsia="cs-CZ"/>
        </w:rPr>
        <w:t xml:space="preserve">states that the procedures in the first three subparagraphs should provide adequate and effective remedies, and lays down certain standards with which </w:t>
      </w:r>
      <w:r w:rsidR="00DE1E68" w:rsidRPr="00AA6722">
        <w:rPr>
          <w:rFonts w:ascii="Arial Unicode MS" w:eastAsia="Arial Unicode MS" w:hAnsi="Arial Unicode MS" w:cs="Arial Unicode MS"/>
          <w:sz w:val="20"/>
          <w:lang w:eastAsia="cs-CZ"/>
        </w:rPr>
        <w:t>s</w:t>
      </w:r>
      <w:r w:rsidR="00546C98" w:rsidRPr="00AA6722">
        <w:rPr>
          <w:rFonts w:ascii="Arial Unicode MS" w:eastAsia="Arial Unicode MS" w:hAnsi="Arial Unicode MS" w:cs="Arial Unicode MS"/>
          <w:sz w:val="20"/>
          <w:lang w:eastAsia="cs-CZ"/>
        </w:rPr>
        <w:t>uch procedures should comply.</w:t>
      </w:r>
    </w:p>
    <w:p w:rsidR="00EF14BC" w:rsidRPr="00AA6722" w:rsidRDefault="00854936" w:rsidP="00072A55">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The reference </w:t>
      </w:r>
      <w:r w:rsidR="00C50F2D" w:rsidRPr="00AA6722">
        <w:rPr>
          <w:rFonts w:ascii="Arial Unicode MS" w:eastAsia="Arial Unicode MS" w:hAnsi="Arial Unicode MS" w:cs="Arial Unicode MS"/>
          <w:sz w:val="20"/>
          <w:lang w:eastAsia="cs-CZ"/>
        </w:rPr>
        <w:t>t</w:t>
      </w:r>
      <w:r w:rsidR="00E11F02" w:rsidRPr="00AA6722">
        <w:rPr>
          <w:rFonts w:ascii="Arial Unicode MS" w:eastAsia="Arial Unicode MS" w:hAnsi="Arial Unicode MS" w:cs="Arial Unicode MS"/>
          <w:sz w:val="20"/>
          <w:lang w:eastAsia="cs-CZ"/>
        </w:rPr>
        <w:t>o a preliminary ruling</w:t>
      </w:r>
      <w:r w:rsidR="001A58A7" w:rsidRPr="00AA6722">
        <w:rPr>
          <w:rFonts w:ascii="Arial Unicode MS" w:eastAsia="Arial Unicode MS" w:hAnsi="Arial Unicode MS" w:cs="Arial Unicode MS"/>
          <w:sz w:val="20"/>
          <w:lang w:eastAsia="cs-CZ"/>
        </w:rPr>
        <w:t xml:space="preserve"> was initiated by </w:t>
      </w:r>
      <w:r w:rsidR="00290D8D" w:rsidRPr="00AA6722">
        <w:rPr>
          <w:rFonts w:ascii="Arial Unicode MS" w:eastAsia="Arial Unicode MS" w:hAnsi="Arial Unicode MS" w:cs="Arial Unicode MS"/>
          <w:sz w:val="20"/>
          <w:lang w:eastAsia="cs-CZ"/>
        </w:rPr>
        <w:t xml:space="preserve">the </w:t>
      </w:r>
      <w:r w:rsidR="001A58A7" w:rsidRPr="00AA6722">
        <w:rPr>
          <w:rFonts w:ascii="Arial Unicode MS" w:eastAsia="Arial Unicode MS" w:hAnsi="Arial Unicode MS" w:cs="Arial Unicode MS"/>
          <w:sz w:val="20"/>
          <w:lang w:eastAsia="cs-CZ"/>
        </w:rPr>
        <w:t>Chamber itself</w:t>
      </w:r>
      <w:r w:rsidR="006C2370" w:rsidRPr="00AA6722">
        <w:rPr>
          <w:rFonts w:ascii="Arial Unicode MS" w:eastAsia="Arial Unicode MS" w:hAnsi="Arial Unicode MS" w:cs="Arial Unicode MS"/>
          <w:sz w:val="20"/>
          <w:lang w:eastAsia="cs-CZ"/>
        </w:rPr>
        <w:t xml:space="preserve"> without any initiative of parties which were slightly surprised by this activity of the Supreme Court after it had decided one half of many identical cases in favour of the Ministry</w:t>
      </w:r>
      <w:r w:rsidR="001A58A7" w:rsidRPr="00AA6722">
        <w:rPr>
          <w:rFonts w:ascii="Arial Unicode MS" w:eastAsia="Arial Unicode MS" w:hAnsi="Arial Unicode MS" w:cs="Arial Unicode MS"/>
          <w:sz w:val="20"/>
          <w:lang w:eastAsia="cs-CZ"/>
        </w:rPr>
        <w:t xml:space="preserve">. Questions </w:t>
      </w:r>
      <w:r w:rsidR="00594090" w:rsidRPr="00AA6722">
        <w:rPr>
          <w:rFonts w:ascii="Arial Unicode MS" w:eastAsia="Arial Unicode MS" w:hAnsi="Arial Unicode MS" w:cs="Arial Unicode MS"/>
          <w:sz w:val="20"/>
          <w:lang w:eastAsia="cs-CZ"/>
        </w:rPr>
        <w:t xml:space="preserve">(especially </w:t>
      </w:r>
      <w:r w:rsidR="00C50F2D" w:rsidRPr="00AA6722">
        <w:rPr>
          <w:rFonts w:ascii="Arial Unicode MS" w:eastAsia="Arial Unicode MS" w:hAnsi="Arial Unicode MS" w:cs="Arial Unicode MS"/>
          <w:sz w:val="20"/>
          <w:lang w:eastAsia="cs-CZ"/>
        </w:rPr>
        <w:t xml:space="preserve">the </w:t>
      </w:r>
      <w:r w:rsidR="00594090" w:rsidRPr="00AA6722">
        <w:rPr>
          <w:rFonts w:ascii="Arial Unicode MS" w:eastAsia="Arial Unicode MS" w:hAnsi="Arial Unicode MS" w:cs="Arial Unicode MS"/>
          <w:sz w:val="20"/>
          <w:lang w:eastAsia="cs-CZ"/>
        </w:rPr>
        <w:t xml:space="preserve">first </w:t>
      </w:r>
      <w:r w:rsidR="00C50F2D" w:rsidRPr="00AA6722">
        <w:rPr>
          <w:rFonts w:ascii="Arial Unicode MS" w:eastAsia="Arial Unicode MS" w:hAnsi="Arial Unicode MS" w:cs="Arial Unicode MS"/>
          <w:sz w:val="20"/>
          <w:lang w:eastAsia="cs-CZ"/>
        </w:rPr>
        <w:t>one</w:t>
      </w:r>
      <w:r w:rsidR="00594090" w:rsidRPr="00AA6722">
        <w:rPr>
          <w:rFonts w:ascii="Arial Unicode MS" w:eastAsia="Arial Unicode MS" w:hAnsi="Arial Unicode MS" w:cs="Arial Unicode MS"/>
          <w:sz w:val="20"/>
          <w:lang w:eastAsia="cs-CZ"/>
        </w:rPr>
        <w:t>)</w:t>
      </w:r>
      <w:r w:rsidR="00E11F02" w:rsidRPr="00AA6722">
        <w:rPr>
          <w:rFonts w:ascii="Arial Unicode MS" w:eastAsia="Arial Unicode MS" w:hAnsi="Arial Unicode MS" w:cs="Arial Unicode MS"/>
          <w:sz w:val="20"/>
          <w:lang w:eastAsia="cs-CZ"/>
        </w:rPr>
        <w:t xml:space="preserve"> </w:t>
      </w:r>
      <w:r w:rsidR="001A58A7" w:rsidRPr="00AA6722">
        <w:rPr>
          <w:rFonts w:ascii="Arial Unicode MS" w:eastAsia="Arial Unicode MS" w:hAnsi="Arial Unicode MS" w:cs="Arial Unicode MS"/>
          <w:sz w:val="20"/>
          <w:lang w:eastAsia="cs-CZ"/>
        </w:rPr>
        <w:t xml:space="preserve">in general </w:t>
      </w:r>
      <w:r w:rsidR="00E11F02" w:rsidRPr="00AA6722">
        <w:rPr>
          <w:rFonts w:ascii="Arial Unicode MS" w:eastAsia="Arial Unicode MS" w:hAnsi="Arial Unicode MS" w:cs="Arial Unicode MS"/>
          <w:sz w:val="20"/>
          <w:lang w:eastAsia="cs-CZ"/>
        </w:rPr>
        <w:t xml:space="preserve">concern the effect of </w:t>
      </w:r>
      <w:r w:rsidR="001A58A7" w:rsidRPr="00AA6722">
        <w:rPr>
          <w:rFonts w:ascii="Arial Unicode MS" w:eastAsia="Arial Unicode MS" w:hAnsi="Arial Unicode MS" w:cs="Arial Unicode MS"/>
          <w:sz w:val="20"/>
          <w:lang w:eastAsia="cs-CZ"/>
        </w:rPr>
        <w:t xml:space="preserve">the </w:t>
      </w:r>
      <w:r w:rsidR="00E11F02" w:rsidRPr="00AA6722">
        <w:rPr>
          <w:rFonts w:ascii="Arial Unicode MS" w:eastAsia="Arial Unicode MS" w:hAnsi="Arial Unicode MS" w:cs="Arial Unicode MS"/>
          <w:sz w:val="20"/>
          <w:lang w:eastAsia="cs-CZ"/>
        </w:rPr>
        <w:t xml:space="preserve">Article 9 of </w:t>
      </w:r>
      <w:r w:rsidR="00C50F2D" w:rsidRPr="00AA6722">
        <w:rPr>
          <w:rFonts w:ascii="Arial Unicode MS" w:eastAsia="Arial Unicode MS" w:hAnsi="Arial Unicode MS" w:cs="Arial Unicode MS"/>
          <w:sz w:val="20"/>
          <w:lang w:eastAsia="cs-CZ"/>
        </w:rPr>
        <w:t xml:space="preserve">the </w:t>
      </w:r>
      <w:r w:rsidR="00E11F02" w:rsidRPr="00AA6722">
        <w:rPr>
          <w:rFonts w:ascii="Arial Unicode MS" w:eastAsia="Arial Unicode MS" w:hAnsi="Arial Unicode MS" w:cs="Arial Unicode MS"/>
          <w:sz w:val="20"/>
          <w:lang w:eastAsia="cs-CZ"/>
        </w:rPr>
        <w:t xml:space="preserve">Aarhus Convention </w:t>
      </w:r>
      <w:r w:rsidR="00B957A7" w:rsidRPr="00AA6722">
        <w:rPr>
          <w:rFonts w:ascii="Arial Unicode MS" w:eastAsia="Arial Unicode MS" w:hAnsi="Arial Unicode MS" w:cs="Arial Unicode MS"/>
          <w:sz w:val="20"/>
          <w:lang w:eastAsia="cs-CZ"/>
        </w:rPr>
        <w:t>(</w:t>
      </w:r>
      <w:r w:rsidR="00E11F02" w:rsidRPr="00AA6722">
        <w:rPr>
          <w:rFonts w:ascii="Arial Unicode MS" w:eastAsia="Arial Unicode MS" w:hAnsi="Arial Unicode MS" w:cs="Arial Unicode MS"/>
          <w:sz w:val="20"/>
          <w:lang w:eastAsia="cs-CZ"/>
        </w:rPr>
        <w:t>in particular its paragraph</w:t>
      </w:r>
      <w:r w:rsidR="00BC3F0B" w:rsidRPr="00AA6722">
        <w:rPr>
          <w:rFonts w:ascii="Arial Unicode MS" w:eastAsia="Arial Unicode MS" w:hAnsi="Arial Unicode MS" w:cs="Arial Unicode MS"/>
          <w:sz w:val="20"/>
          <w:lang w:eastAsia="cs-CZ"/>
        </w:rPr>
        <w:t xml:space="preserve"> 3</w:t>
      </w:r>
      <w:r w:rsidR="00B957A7" w:rsidRPr="00AA6722">
        <w:rPr>
          <w:rFonts w:ascii="Arial Unicode MS" w:eastAsia="Arial Unicode MS" w:hAnsi="Arial Unicode MS" w:cs="Arial Unicode MS"/>
          <w:sz w:val="20"/>
          <w:lang w:eastAsia="cs-CZ"/>
        </w:rPr>
        <w:t>)</w:t>
      </w:r>
      <w:r w:rsidR="00E11F02" w:rsidRPr="00AA6722">
        <w:rPr>
          <w:rFonts w:ascii="Arial Unicode MS" w:eastAsia="Arial Unicode MS" w:hAnsi="Arial Unicode MS" w:cs="Arial Unicode MS"/>
          <w:sz w:val="20"/>
          <w:lang w:eastAsia="cs-CZ"/>
        </w:rPr>
        <w:t xml:space="preserve"> and whether that article has </w:t>
      </w:r>
      <w:r w:rsidR="00C50F2D" w:rsidRPr="00AA6722">
        <w:rPr>
          <w:rFonts w:ascii="Arial Unicode MS" w:eastAsia="Arial Unicode MS" w:hAnsi="Arial Unicode MS" w:cs="Arial Unicode MS"/>
          <w:sz w:val="20"/>
          <w:lang w:eastAsia="cs-CZ"/>
        </w:rPr>
        <w:t xml:space="preserve">a </w:t>
      </w:r>
      <w:r w:rsidR="00E11F02" w:rsidRPr="00AA6722">
        <w:rPr>
          <w:rFonts w:ascii="Arial Unicode MS" w:eastAsia="Arial Unicode MS" w:hAnsi="Arial Unicode MS" w:cs="Arial Unicode MS"/>
          <w:sz w:val="20"/>
          <w:lang w:eastAsia="cs-CZ"/>
        </w:rPr>
        <w:t xml:space="preserve">“self-executing effect” </w:t>
      </w:r>
      <w:r w:rsidR="00B957A7" w:rsidRPr="00AA6722">
        <w:rPr>
          <w:rFonts w:ascii="Arial Unicode MS" w:eastAsia="Arial Unicode MS" w:hAnsi="Arial Unicode MS" w:cs="Arial Unicode MS"/>
          <w:sz w:val="20"/>
          <w:lang w:eastAsia="cs-CZ"/>
        </w:rPr>
        <w:t>(in international meaning) within an</w:t>
      </w:r>
      <w:r w:rsidR="00E11F02" w:rsidRPr="00AA6722">
        <w:rPr>
          <w:rFonts w:ascii="Arial Unicode MS" w:eastAsia="Arial Unicode MS" w:hAnsi="Arial Unicode MS" w:cs="Arial Unicode MS"/>
          <w:sz w:val="20"/>
          <w:lang w:eastAsia="cs-CZ"/>
        </w:rPr>
        <w:t xml:space="preserve"> EU Member state´s legal order</w:t>
      </w:r>
      <w:r w:rsidR="00A11C98" w:rsidRPr="00AA6722">
        <w:rPr>
          <w:rFonts w:ascii="Arial Unicode MS" w:eastAsia="Arial Unicode MS" w:hAnsi="Arial Unicode MS" w:cs="Arial Unicode MS"/>
          <w:sz w:val="20"/>
          <w:lang w:eastAsia="cs-CZ"/>
        </w:rPr>
        <w:t xml:space="preserve"> in the </w:t>
      </w:r>
      <w:r w:rsidR="001A58A7" w:rsidRPr="00AA6722">
        <w:rPr>
          <w:rFonts w:ascii="Arial Unicode MS" w:eastAsia="Arial Unicode MS" w:hAnsi="Arial Unicode MS" w:cs="Arial Unicode MS"/>
          <w:sz w:val="20"/>
          <w:lang w:eastAsia="cs-CZ"/>
        </w:rPr>
        <w:t xml:space="preserve">sense </w:t>
      </w:r>
      <w:r w:rsidR="00A11C98" w:rsidRPr="00AA6722">
        <w:rPr>
          <w:rFonts w:ascii="Arial Unicode MS" w:eastAsia="Arial Unicode MS" w:hAnsi="Arial Unicode MS" w:cs="Arial Unicode MS"/>
          <w:sz w:val="20"/>
          <w:lang w:eastAsia="cs-CZ"/>
        </w:rPr>
        <w:t xml:space="preserve">to change the </w:t>
      </w:r>
      <w:r w:rsidR="009C78B6" w:rsidRPr="00AA6722">
        <w:rPr>
          <w:rFonts w:ascii="Arial Unicode MS" w:eastAsia="Arial Unicode MS" w:hAnsi="Arial Unicode MS" w:cs="Arial Unicode MS"/>
          <w:sz w:val="20"/>
          <w:lang w:eastAsia="cs-CZ"/>
        </w:rPr>
        <w:t xml:space="preserve">above mentioned </w:t>
      </w:r>
      <w:r w:rsidR="00A11C98" w:rsidRPr="00AA6722">
        <w:rPr>
          <w:rFonts w:ascii="Arial Unicode MS" w:eastAsia="Arial Unicode MS" w:hAnsi="Arial Unicode MS" w:cs="Arial Unicode MS"/>
          <w:sz w:val="20"/>
          <w:lang w:eastAsia="cs-CZ"/>
        </w:rPr>
        <w:t>classical approach to standing.</w:t>
      </w:r>
      <w:r w:rsidR="00E11F02" w:rsidRPr="00AA6722">
        <w:rPr>
          <w:rFonts w:ascii="Arial Unicode MS" w:eastAsia="Arial Unicode MS" w:hAnsi="Arial Unicode MS" w:cs="Arial Unicode MS"/>
          <w:sz w:val="20"/>
          <w:lang w:eastAsia="cs-CZ"/>
        </w:rPr>
        <w:t xml:space="preserve"> It is obvious that t</w:t>
      </w:r>
      <w:r w:rsidR="00AF6C6E" w:rsidRPr="00AA6722">
        <w:rPr>
          <w:rFonts w:ascii="Arial Unicode MS" w:eastAsia="Arial Unicode MS" w:hAnsi="Arial Unicode MS" w:cs="Arial Unicode MS"/>
          <w:sz w:val="20"/>
          <w:lang w:eastAsia="cs-CZ"/>
        </w:rPr>
        <w:t xml:space="preserve">he </w:t>
      </w:r>
      <w:r w:rsidR="00AF6C6E" w:rsidRPr="00AA6722">
        <w:rPr>
          <w:rFonts w:ascii="Arial Unicode MS" w:eastAsia="Arial Unicode MS" w:hAnsi="Arial Unicode MS" w:cs="Arial Unicode MS"/>
          <w:b/>
          <w:sz w:val="20"/>
          <w:u w:val="single"/>
          <w:lang w:eastAsia="cs-CZ"/>
        </w:rPr>
        <w:t xml:space="preserve">first </w:t>
      </w:r>
      <w:r w:rsidR="00AF6C6E" w:rsidRPr="00AA6722">
        <w:rPr>
          <w:rFonts w:ascii="Arial Unicode MS" w:eastAsia="Arial Unicode MS" w:hAnsi="Arial Unicode MS" w:cs="Arial Unicode MS"/>
          <w:sz w:val="20"/>
          <w:lang w:eastAsia="cs-CZ"/>
        </w:rPr>
        <w:t>question</w:t>
      </w:r>
      <w:r w:rsidR="001A58A7" w:rsidRPr="00AA6722">
        <w:rPr>
          <w:rFonts w:ascii="Arial Unicode MS" w:eastAsia="Arial Unicode MS" w:hAnsi="Arial Unicode MS" w:cs="Arial Unicode MS"/>
          <w:sz w:val="20"/>
          <w:lang w:eastAsia="cs-CZ"/>
        </w:rPr>
        <w:t xml:space="preserve"> </w:t>
      </w:r>
      <w:r w:rsidR="001A58A7" w:rsidRPr="00AA6722">
        <w:rPr>
          <w:rStyle w:val="FootnoteReference"/>
          <w:rFonts w:ascii="Arial Unicode MS" w:eastAsia="Arial Unicode MS" w:hAnsi="Arial Unicode MS" w:cs="Arial Unicode MS"/>
          <w:sz w:val="20"/>
          <w:lang w:eastAsia="cs-CZ"/>
        </w:rPr>
        <w:footnoteReference w:id="39"/>
      </w:r>
      <w:r w:rsidR="00AF6C6E" w:rsidRPr="00AA6722">
        <w:rPr>
          <w:rFonts w:ascii="Arial Unicode MS" w:eastAsia="Arial Unicode MS" w:hAnsi="Arial Unicode MS" w:cs="Arial Unicode MS"/>
          <w:sz w:val="20"/>
          <w:lang w:eastAsia="cs-CZ"/>
        </w:rPr>
        <w:t xml:space="preserve"> </w:t>
      </w:r>
      <w:r w:rsidR="00CB35F7" w:rsidRPr="00AA6722">
        <w:rPr>
          <w:rFonts w:ascii="Arial Unicode MS" w:eastAsia="Arial Unicode MS" w:hAnsi="Arial Unicode MS" w:cs="Arial Unicode MS"/>
          <w:sz w:val="20"/>
          <w:lang w:eastAsia="cs-CZ"/>
        </w:rPr>
        <w:t>indirectly raises issues of competence</w:t>
      </w:r>
      <w:r w:rsidR="00BC3F0B" w:rsidRPr="00AA6722">
        <w:rPr>
          <w:rFonts w:ascii="Arial Unicode MS" w:eastAsia="Arial Unicode MS" w:hAnsi="Arial Unicode MS" w:cs="Arial Unicode MS"/>
          <w:sz w:val="20"/>
          <w:lang w:eastAsia="cs-CZ"/>
        </w:rPr>
        <w:t xml:space="preserve"> because i</w:t>
      </w:r>
      <w:r w:rsidR="00E11F02" w:rsidRPr="00AA6722">
        <w:rPr>
          <w:rFonts w:ascii="Arial Unicode MS" w:eastAsia="Arial Unicode MS" w:hAnsi="Arial Unicode MS" w:cs="Arial Unicode MS"/>
          <w:sz w:val="20"/>
          <w:lang w:eastAsia="cs-CZ"/>
        </w:rPr>
        <w:t xml:space="preserve">t concerns the allocation of </w:t>
      </w:r>
      <w:r w:rsidR="00E11F02" w:rsidRPr="00AA6722">
        <w:rPr>
          <w:rFonts w:ascii="Arial Unicode MS" w:eastAsia="Arial Unicode MS" w:hAnsi="Arial Unicode MS" w:cs="Arial Unicode MS"/>
          <w:sz w:val="20"/>
          <w:lang w:eastAsia="cs-CZ"/>
        </w:rPr>
        <w:lastRenderedPageBreak/>
        <w:t>jurisdiction to interpret provisions of mixed agreements as between the national courts of the Member States and the Court of Justice of the European Union</w:t>
      </w:r>
      <w:r w:rsidR="00BC3F0B" w:rsidRPr="00AA6722">
        <w:rPr>
          <w:rFonts w:ascii="Arial Unicode MS" w:eastAsia="Arial Unicode MS" w:hAnsi="Arial Unicode MS" w:cs="Arial Unicode MS"/>
          <w:sz w:val="20"/>
          <w:lang w:eastAsia="cs-CZ"/>
        </w:rPr>
        <w:t>.</w:t>
      </w:r>
      <w:r w:rsidR="001A58A7" w:rsidRPr="00AA6722">
        <w:rPr>
          <w:rFonts w:ascii="Arial Unicode MS" w:eastAsia="Arial Unicode MS" w:hAnsi="Arial Unicode MS" w:cs="Arial Unicode MS"/>
          <w:sz w:val="20"/>
          <w:lang w:eastAsia="cs-CZ"/>
        </w:rPr>
        <w:t xml:space="preserve"> </w:t>
      </w:r>
      <w:r w:rsidR="00C50F2D" w:rsidRPr="00AA6722">
        <w:rPr>
          <w:rFonts w:ascii="Arial Unicode MS" w:eastAsia="Arial Unicode MS" w:hAnsi="Arial Unicode MS" w:cs="Arial Unicode MS"/>
          <w:sz w:val="20"/>
          <w:lang w:eastAsia="cs-CZ"/>
        </w:rPr>
        <w:t xml:space="preserve">Out of </w:t>
      </w:r>
      <w:r w:rsidR="00BC3F0B" w:rsidRPr="00AA6722">
        <w:rPr>
          <w:rFonts w:ascii="Arial Unicode MS" w:eastAsia="Arial Unicode MS" w:hAnsi="Arial Unicode MS" w:cs="Arial Unicode MS"/>
          <w:sz w:val="20"/>
          <w:lang w:eastAsia="cs-CZ"/>
        </w:rPr>
        <w:t xml:space="preserve">this situation </w:t>
      </w:r>
      <w:r w:rsidR="00290D8D" w:rsidRPr="00AA6722">
        <w:rPr>
          <w:rFonts w:ascii="Arial Unicode MS" w:eastAsia="Arial Unicode MS" w:hAnsi="Arial Unicode MS" w:cs="Arial Unicode MS"/>
          <w:sz w:val="20"/>
          <w:lang w:eastAsia="cs-CZ"/>
        </w:rPr>
        <w:t xml:space="preserve">two questions </w:t>
      </w:r>
      <w:r w:rsidR="00BC3F0B" w:rsidRPr="00AA6722">
        <w:rPr>
          <w:rFonts w:ascii="Arial Unicode MS" w:eastAsia="Arial Unicode MS" w:hAnsi="Arial Unicode MS" w:cs="Arial Unicode MS"/>
          <w:sz w:val="20"/>
          <w:lang w:eastAsia="cs-CZ"/>
        </w:rPr>
        <w:t>a</w:t>
      </w:r>
      <w:r w:rsidR="00290D8D" w:rsidRPr="00AA6722">
        <w:rPr>
          <w:rFonts w:ascii="Arial Unicode MS" w:eastAsia="Arial Unicode MS" w:hAnsi="Arial Unicode MS" w:cs="Arial Unicode MS"/>
          <w:sz w:val="20"/>
          <w:lang w:eastAsia="cs-CZ"/>
        </w:rPr>
        <w:t>ri</w:t>
      </w:r>
      <w:r w:rsidR="00BC3F0B" w:rsidRPr="00AA6722">
        <w:rPr>
          <w:rFonts w:ascii="Arial Unicode MS" w:eastAsia="Arial Unicode MS" w:hAnsi="Arial Unicode MS" w:cs="Arial Unicode MS"/>
          <w:sz w:val="20"/>
          <w:lang w:eastAsia="cs-CZ"/>
        </w:rPr>
        <w:t>s</w:t>
      </w:r>
      <w:r w:rsidR="00290D8D" w:rsidRPr="00AA6722">
        <w:rPr>
          <w:rFonts w:ascii="Arial Unicode MS" w:eastAsia="Arial Unicode MS" w:hAnsi="Arial Unicode MS" w:cs="Arial Unicode MS"/>
          <w:sz w:val="20"/>
          <w:lang w:eastAsia="cs-CZ"/>
        </w:rPr>
        <w:t>e</w:t>
      </w:r>
      <w:r w:rsidR="00BC3F0B" w:rsidRPr="00AA6722">
        <w:rPr>
          <w:rFonts w:ascii="Arial Unicode MS" w:eastAsia="Arial Unicode MS" w:hAnsi="Arial Unicode MS" w:cs="Arial Unicode MS"/>
          <w:sz w:val="20"/>
          <w:lang w:eastAsia="cs-CZ"/>
        </w:rPr>
        <w:t xml:space="preserve"> </w:t>
      </w:r>
      <w:r w:rsidR="00675F41" w:rsidRPr="00AA6722">
        <w:rPr>
          <w:rFonts w:ascii="Arial Unicode MS" w:eastAsia="Arial Unicode MS" w:hAnsi="Arial Unicode MS" w:cs="Arial Unicode MS"/>
          <w:sz w:val="20"/>
          <w:lang w:eastAsia="cs-CZ"/>
        </w:rPr>
        <w:t>“Who has the right to have access to justice</w:t>
      </w:r>
      <w:r w:rsidR="00E11F02" w:rsidRPr="00AA6722">
        <w:rPr>
          <w:rFonts w:ascii="Arial Unicode MS" w:eastAsia="Arial Unicode MS" w:hAnsi="Arial Unicode MS" w:cs="Arial Unicode MS"/>
          <w:sz w:val="20"/>
          <w:lang w:eastAsia="cs-CZ"/>
        </w:rPr>
        <w:t>?</w:t>
      </w:r>
      <w:r w:rsidR="00675F41" w:rsidRPr="00AA6722">
        <w:rPr>
          <w:rFonts w:ascii="Arial Unicode MS" w:eastAsia="Arial Unicode MS" w:hAnsi="Arial Unicode MS" w:cs="Arial Unicode MS"/>
          <w:sz w:val="20"/>
          <w:lang w:eastAsia="cs-CZ"/>
        </w:rPr>
        <w:t>”</w:t>
      </w:r>
      <w:r w:rsidR="002058EF" w:rsidRPr="00AA6722">
        <w:rPr>
          <w:rFonts w:ascii="Arial Unicode MS" w:eastAsia="Arial Unicode MS" w:hAnsi="Arial Unicode MS" w:cs="Arial Unicode MS"/>
          <w:sz w:val="20"/>
          <w:lang w:eastAsia="cs-CZ"/>
        </w:rPr>
        <w:t xml:space="preserve"> and </w:t>
      </w:r>
      <w:r w:rsidR="00E11F02" w:rsidRPr="00AA6722">
        <w:rPr>
          <w:rFonts w:ascii="Arial Unicode MS" w:eastAsia="Arial Unicode MS" w:hAnsi="Arial Unicode MS" w:cs="Arial Unicode MS"/>
          <w:sz w:val="20"/>
          <w:lang w:eastAsia="cs-CZ"/>
        </w:rPr>
        <w:t>“Who decides who has access to justice?”</w:t>
      </w:r>
    </w:p>
    <w:p w:rsidR="002058EF" w:rsidRPr="00AA6722" w:rsidRDefault="002058EF" w:rsidP="00072A55">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b/>
          <w:sz w:val="20"/>
          <w:u w:val="single"/>
          <w:lang w:eastAsia="cs-CZ"/>
        </w:rPr>
        <w:t xml:space="preserve">second </w:t>
      </w:r>
      <w:r w:rsidRPr="00AA6722">
        <w:rPr>
          <w:rFonts w:ascii="Arial Unicode MS" w:eastAsia="Arial Unicode MS" w:hAnsi="Arial Unicode MS" w:cs="Arial Unicode MS"/>
          <w:sz w:val="20"/>
          <w:lang w:eastAsia="cs-CZ"/>
        </w:rPr>
        <w:t xml:space="preserve">question </w:t>
      </w:r>
      <w:r w:rsidR="007D2548" w:rsidRPr="00AA6722">
        <w:rPr>
          <w:rFonts w:ascii="Arial Unicode MS" w:eastAsia="Arial Unicode MS" w:hAnsi="Arial Unicode MS" w:cs="Arial Unicode MS"/>
          <w:sz w:val="20"/>
          <w:lang w:eastAsia="cs-CZ"/>
        </w:rPr>
        <w:t xml:space="preserve">is </w:t>
      </w:r>
      <w:r w:rsidR="00B957A7" w:rsidRPr="00AA6722">
        <w:rPr>
          <w:rFonts w:ascii="Arial Unicode MS" w:eastAsia="Arial Unicode MS" w:hAnsi="Arial Unicode MS" w:cs="Arial Unicode MS"/>
          <w:sz w:val="20"/>
          <w:lang w:eastAsia="cs-CZ"/>
        </w:rPr>
        <w:t>aimed to Community order</w:t>
      </w:r>
      <w:r w:rsidR="00C50F2D" w:rsidRPr="00AA6722">
        <w:rPr>
          <w:rFonts w:ascii="Arial Unicode MS" w:eastAsia="Arial Unicode MS" w:hAnsi="Arial Unicode MS" w:cs="Arial Unicode MS"/>
          <w:sz w:val="20"/>
          <w:lang w:eastAsia="cs-CZ"/>
        </w:rPr>
        <w:t>.</w:t>
      </w:r>
      <w:r w:rsidR="001A58A7" w:rsidRPr="00AA6722">
        <w:rPr>
          <w:rFonts w:ascii="Arial Unicode MS" w:eastAsia="Arial Unicode MS" w:hAnsi="Arial Unicode MS" w:cs="Arial Unicode MS"/>
          <w:sz w:val="20"/>
          <w:lang w:eastAsia="cs-CZ"/>
        </w:rPr>
        <w:t xml:space="preserve"> </w:t>
      </w:r>
      <w:r w:rsidR="001A58A7" w:rsidRPr="00AA6722">
        <w:rPr>
          <w:rStyle w:val="FootnoteReference"/>
          <w:rFonts w:ascii="Arial Unicode MS" w:eastAsia="Arial Unicode MS" w:hAnsi="Arial Unicode MS" w:cs="Arial Unicode MS"/>
          <w:sz w:val="20"/>
          <w:lang w:eastAsia="cs-CZ"/>
        </w:rPr>
        <w:footnoteReference w:id="40"/>
      </w:r>
      <w:r w:rsidR="00B957A7" w:rsidRPr="00AA6722">
        <w:rPr>
          <w:rFonts w:ascii="Arial Unicode MS" w:eastAsia="Arial Unicode MS" w:hAnsi="Arial Unicode MS" w:cs="Arial Unicode MS"/>
          <w:sz w:val="20"/>
          <w:lang w:eastAsia="cs-CZ"/>
        </w:rPr>
        <w:t xml:space="preserve"> </w:t>
      </w:r>
      <w:r w:rsidR="00C50F2D" w:rsidRPr="00AA6722">
        <w:rPr>
          <w:rFonts w:ascii="Arial Unicode MS" w:eastAsia="Arial Unicode MS" w:hAnsi="Arial Unicode MS" w:cs="Arial Unicode MS"/>
          <w:sz w:val="20"/>
          <w:lang w:eastAsia="cs-CZ"/>
        </w:rPr>
        <w:t>I</w:t>
      </w:r>
      <w:r w:rsidR="00B957A7" w:rsidRPr="00AA6722">
        <w:rPr>
          <w:rFonts w:ascii="Arial Unicode MS" w:eastAsia="Arial Unicode MS" w:hAnsi="Arial Unicode MS" w:cs="Arial Unicode MS"/>
          <w:sz w:val="20"/>
          <w:lang w:eastAsia="cs-CZ"/>
        </w:rPr>
        <w:t xml:space="preserve">t means that </w:t>
      </w:r>
      <w:r w:rsidR="007D2548" w:rsidRPr="00AA6722">
        <w:rPr>
          <w:rFonts w:ascii="Arial Unicode MS" w:eastAsia="Arial Unicode MS" w:hAnsi="Arial Unicode MS" w:cs="Arial Unicode MS"/>
          <w:sz w:val="20"/>
          <w:lang w:eastAsia="cs-CZ"/>
        </w:rPr>
        <w:t xml:space="preserve">the </w:t>
      </w:r>
      <w:r w:rsidR="00B957A7" w:rsidRPr="00AA6722">
        <w:rPr>
          <w:rFonts w:ascii="Arial Unicode MS" w:eastAsia="Arial Unicode MS" w:hAnsi="Arial Unicode MS" w:cs="Arial Unicode MS"/>
          <w:sz w:val="20"/>
          <w:lang w:eastAsia="cs-CZ"/>
        </w:rPr>
        <w:t>article has</w:t>
      </w:r>
      <w:r w:rsidR="00C50F2D" w:rsidRPr="00AA6722">
        <w:rPr>
          <w:rFonts w:ascii="Arial Unicode MS" w:eastAsia="Arial Unicode MS" w:hAnsi="Arial Unicode MS" w:cs="Arial Unicode MS"/>
          <w:sz w:val="20"/>
          <w:lang w:eastAsia="cs-CZ"/>
        </w:rPr>
        <w:t xml:space="preserve"> a</w:t>
      </w:r>
      <w:r w:rsidR="00B957A7" w:rsidRPr="00AA6722">
        <w:rPr>
          <w:rFonts w:ascii="Arial Unicode MS" w:eastAsia="Arial Unicode MS" w:hAnsi="Arial Unicode MS" w:cs="Arial Unicode MS"/>
          <w:sz w:val="20"/>
          <w:lang w:eastAsia="cs-CZ"/>
        </w:rPr>
        <w:t xml:space="preserve"> “direct effect” or is “direct</w:t>
      </w:r>
      <w:r w:rsidR="00C50F2D" w:rsidRPr="00AA6722">
        <w:rPr>
          <w:rFonts w:ascii="Arial Unicode MS" w:eastAsia="Arial Unicode MS" w:hAnsi="Arial Unicode MS" w:cs="Arial Unicode MS"/>
          <w:sz w:val="20"/>
          <w:lang w:eastAsia="cs-CZ"/>
        </w:rPr>
        <w:t>ly</w:t>
      </w:r>
      <w:r w:rsidR="00B957A7" w:rsidRPr="00AA6722">
        <w:rPr>
          <w:rFonts w:ascii="Arial Unicode MS" w:eastAsia="Arial Unicode MS" w:hAnsi="Arial Unicode MS" w:cs="Arial Unicode MS"/>
          <w:sz w:val="20"/>
          <w:lang w:eastAsia="cs-CZ"/>
        </w:rPr>
        <w:t xml:space="preserve"> applicable” according </w:t>
      </w:r>
      <w:r w:rsidR="007D2548" w:rsidRPr="00AA6722">
        <w:rPr>
          <w:rFonts w:ascii="Arial Unicode MS" w:eastAsia="Arial Unicode MS" w:hAnsi="Arial Unicode MS" w:cs="Arial Unicode MS"/>
          <w:sz w:val="20"/>
          <w:lang w:eastAsia="cs-CZ"/>
        </w:rPr>
        <w:t xml:space="preserve">to </w:t>
      </w:r>
      <w:r w:rsidR="00B957A7" w:rsidRPr="00AA6722">
        <w:rPr>
          <w:rFonts w:ascii="Arial Unicode MS" w:eastAsia="Arial Unicode MS" w:hAnsi="Arial Unicode MS" w:cs="Arial Unicode MS"/>
          <w:sz w:val="20"/>
          <w:lang w:eastAsia="cs-CZ"/>
        </w:rPr>
        <w:t>the CJ´s settled case-law.</w:t>
      </w:r>
      <w:r w:rsidR="00BA58BF" w:rsidRPr="00AA6722">
        <w:rPr>
          <w:rFonts w:ascii="Arial Unicode MS" w:eastAsia="Arial Unicode MS" w:hAnsi="Arial Unicode MS" w:cs="Arial Unicode MS"/>
          <w:sz w:val="20"/>
          <w:lang w:eastAsia="cs-CZ"/>
        </w:rPr>
        <w:t xml:space="preserve"> The core of the first two questions was whether environmental protection associations, </w:t>
      </w:r>
      <w:r w:rsidR="007D2548" w:rsidRPr="00AA6722">
        <w:rPr>
          <w:rFonts w:ascii="Arial Unicode MS" w:eastAsia="Arial Unicode MS" w:hAnsi="Arial Unicode MS" w:cs="Arial Unicode MS"/>
          <w:sz w:val="20"/>
          <w:lang w:eastAsia="cs-CZ"/>
        </w:rPr>
        <w:t>if</w:t>
      </w:r>
      <w:r w:rsidR="00BA58BF" w:rsidRPr="00AA6722">
        <w:rPr>
          <w:rFonts w:ascii="Arial Unicode MS" w:eastAsia="Arial Unicode MS" w:hAnsi="Arial Unicode MS" w:cs="Arial Unicode MS"/>
          <w:sz w:val="20"/>
          <w:lang w:eastAsia="cs-CZ"/>
        </w:rPr>
        <w:t xml:space="preserve"> they challenge a decision to derogate from a system of environmental protection may derive </w:t>
      </w:r>
      <w:r w:rsidR="00C50F2D" w:rsidRPr="00AA6722">
        <w:rPr>
          <w:rFonts w:ascii="Arial Unicode MS" w:eastAsia="Arial Unicode MS" w:hAnsi="Arial Unicode MS" w:cs="Arial Unicode MS"/>
          <w:sz w:val="20"/>
          <w:lang w:eastAsia="cs-CZ"/>
        </w:rPr>
        <w:t>the</w:t>
      </w:r>
      <w:r w:rsidR="00BA58BF" w:rsidRPr="00AA6722">
        <w:rPr>
          <w:rFonts w:ascii="Arial Unicode MS" w:eastAsia="Arial Unicode MS" w:hAnsi="Arial Unicode MS" w:cs="Arial Unicode MS"/>
          <w:sz w:val="20"/>
          <w:lang w:eastAsia="cs-CZ"/>
        </w:rPr>
        <w:t xml:space="preserve"> right to bring proceedings under EU law, having </w:t>
      </w:r>
      <w:r w:rsidR="001A58A7" w:rsidRPr="00AA6722">
        <w:rPr>
          <w:rFonts w:ascii="Arial Unicode MS" w:eastAsia="Arial Unicode MS" w:hAnsi="Arial Unicode MS" w:cs="Arial Unicode MS"/>
          <w:sz w:val="20"/>
          <w:lang w:eastAsia="cs-CZ"/>
        </w:rPr>
        <w:t>regarded</w:t>
      </w:r>
      <w:r w:rsidR="00BA58BF" w:rsidRPr="00AA6722">
        <w:rPr>
          <w:rFonts w:ascii="Arial Unicode MS" w:eastAsia="Arial Unicode MS" w:hAnsi="Arial Unicode MS" w:cs="Arial Unicode MS"/>
          <w:sz w:val="20"/>
          <w:lang w:eastAsia="cs-CZ"/>
        </w:rPr>
        <w:t xml:space="preserve">, in particular, to the provisions of Article 9 (3) of the Aarhus Convention on direct effect. </w:t>
      </w:r>
    </w:p>
    <w:p w:rsidR="006D60A0" w:rsidRPr="00AA6722" w:rsidRDefault="00B957A7" w:rsidP="00072A55">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b/>
          <w:sz w:val="20"/>
          <w:u w:val="single"/>
          <w:lang w:eastAsia="cs-CZ"/>
        </w:rPr>
        <w:t>third</w:t>
      </w:r>
      <w:r w:rsidRPr="00AA6722">
        <w:rPr>
          <w:rFonts w:ascii="Arial Unicode MS" w:eastAsia="Arial Unicode MS" w:hAnsi="Arial Unicode MS" w:cs="Arial Unicode MS"/>
          <w:sz w:val="20"/>
          <w:lang w:eastAsia="cs-CZ"/>
        </w:rPr>
        <w:t xml:space="preserve"> question was designed for a situation of </w:t>
      </w:r>
      <w:r w:rsidR="007D2548" w:rsidRPr="00AA6722">
        <w:rPr>
          <w:rFonts w:ascii="Arial Unicode MS" w:eastAsia="Arial Unicode MS" w:hAnsi="Arial Unicode MS" w:cs="Arial Unicode MS"/>
          <w:sz w:val="20"/>
          <w:lang w:eastAsia="cs-CZ"/>
        </w:rPr>
        <w:t xml:space="preserve">affirmative </w:t>
      </w:r>
      <w:r w:rsidRPr="00AA6722">
        <w:rPr>
          <w:rFonts w:ascii="Arial Unicode MS" w:eastAsia="Arial Unicode MS" w:hAnsi="Arial Unicode MS" w:cs="Arial Unicode MS"/>
          <w:sz w:val="20"/>
          <w:lang w:eastAsia="cs-CZ"/>
        </w:rPr>
        <w:t>answers</w:t>
      </w:r>
      <w:r w:rsidR="001A58A7" w:rsidRPr="00AA6722">
        <w:rPr>
          <w:rFonts w:ascii="Arial Unicode MS" w:eastAsia="Arial Unicode MS" w:hAnsi="Arial Unicode MS" w:cs="Arial Unicode MS"/>
          <w:sz w:val="20"/>
          <w:lang w:eastAsia="cs-CZ"/>
        </w:rPr>
        <w:t xml:space="preserve"> </w:t>
      </w:r>
      <w:r w:rsidR="001A58A7" w:rsidRPr="00AA6722">
        <w:rPr>
          <w:rStyle w:val="FootnoteReference"/>
          <w:rFonts w:ascii="Arial Unicode MS" w:eastAsia="Arial Unicode MS" w:hAnsi="Arial Unicode MS" w:cs="Arial Unicode MS"/>
          <w:sz w:val="20"/>
          <w:lang w:eastAsia="cs-CZ"/>
        </w:rPr>
        <w:footnoteReference w:id="41"/>
      </w:r>
      <w:r w:rsidRPr="00AA6722">
        <w:rPr>
          <w:rFonts w:ascii="Arial Unicode MS" w:eastAsia="Arial Unicode MS" w:hAnsi="Arial Unicode MS" w:cs="Arial Unicode MS"/>
          <w:sz w:val="20"/>
          <w:lang w:eastAsia="cs-CZ"/>
        </w:rPr>
        <w:t xml:space="preserve"> in respect of the first two questions and stressed the framework of the right of public access to judicial hearings.</w:t>
      </w:r>
      <w:r w:rsidR="00CC39D8" w:rsidRPr="00AA6722">
        <w:rPr>
          <w:rFonts w:ascii="Arial Unicode MS" w:eastAsia="Arial Unicode MS" w:hAnsi="Arial Unicode MS" w:cs="Arial Unicode MS"/>
          <w:sz w:val="20"/>
          <w:lang w:eastAsia="cs-CZ"/>
        </w:rPr>
        <w:t xml:space="preserve"> </w:t>
      </w:r>
    </w:p>
    <w:p w:rsidR="00854936" w:rsidRPr="00AA6722" w:rsidRDefault="00C50F2D" w:rsidP="00072A55">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T</w:t>
      </w:r>
      <w:r w:rsidR="00242155" w:rsidRPr="00AA6722">
        <w:rPr>
          <w:rFonts w:ascii="Arial Unicode MS" w:eastAsia="Arial Unicode MS" w:hAnsi="Arial Unicode MS" w:cs="Arial Unicode MS"/>
          <w:sz w:val="20"/>
          <w:lang w:eastAsia="cs-CZ"/>
        </w:rPr>
        <w:t>he Supreme Court also proposed the accelerated procedure provided for in the first paragraph of Article 104a of the Rules of Procedure but this request was rejected</w:t>
      </w:r>
      <w:r w:rsidR="009B5313" w:rsidRPr="00AA6722">
        <w:rPr>
          <w:rFonts w:ascii="Arial Unicode MS" w:eastAsia="Arial Unicode MS" w:hAnsi="Arial Unicode MS" w:cs="Arial Unicode MS"/>
          <w:sz w:val="20"/>
          <w:lang w:eastAsia="cs-CZ"/>
        </w:rPr>
        <w:t xml:space="preserve"> and the case was allocated to the Gra</w:t>
      </w:r>
      <w:r w:rsidR="006C2370" w:rsidRPr="00AA6722">
        <w:rPr>
          <w:rFonts w:ascii="Arial Unicode MS" w:eastAsia="Arial Unicode MS" w:hAnsi="Arial Unicode MS" w:cs="Arial Unicode MS"/>
          <w:sz w:val="20"/>
          <w:lang w:eastAsia="cs-CZ"/>
        </w:rPr>
        <w:t>nde</w:t>
      </w:r>
      <w:r w:rsidR="009B5313" w:rsidRPr="00AA6722">
        <w:rPr>
          <w:rFonts w:ascii="Arial Unicode MS" w:eastAsia="Arial Unicode MS" w:hAnsi="Arial Unicode MS" w:cs="Arial Unicode MS"/>
          <w:sz w:val="20"/>
          <w:lang w:eastAsia="cs-CZ"/>
        </w:rPr>
        <w:t xml:space="preserve"> Chamber of Court of Justice.</w:t>
      </w:r>
      <w:r w:rsidR="00242155" w:rsidRPr="00AA6722">
        <w:rPr>
          <w:rFonts w:ascii="Arial Unicode MS" w:eastAsia="Arial Unicode MS" w:hAnsi="Arial Unicode MS" w:cs="Arial Unicode MS"/>
          <w:sz w:val="20"/>
          <w:lang w:eastAsia="cs-CZ"/>
        </w:rPr>
        <w:t xml:space="preserve"> </w:t>
      </w:r>
    </w:p>
    <w:p w:rsidR="00B822E6" w:rsidRPr="00AA6722" w:rsidRDefault="00B822E6" w:rsidP="00B822E6">
      <w:pPr>
        <w:spacing w:after="0" w:line="340" w:lineRule="exact"/>
        <w:jc w:val="both"/>
        <w:rPr>
          <w:rFonts w:ascii="Arial Unicode MS" w:eastAsia="Arial Unicode MS" w:hAnsi="Arial Unicode MS" w:cs="Arial Unicode MS"/>
          <w:sz w:val="20"/>
          <w:lang w:eastAsia="cs-CZ"/>
        </w:rPr>
      </w:pPr>
    </w:p>
    <w:p w:rsidR="00CC39D8" w:rsidRPr="00AA6722" w:rsidRDefault="003251E4" w:rsidP="00675F41">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2</w:t>
      </w:r>
      <w:r w:rsidR="006D60A0" w:rsidRPr="00AA6722">
        <w:rPr>
          <w:rFonts w:ascii="Arial Unicode MS" w:eastAsia="Arial Unicode MS" w:hAnsi="Arial Unicode MS" w:cs="Arial Unicode MS"/>
          <w:sz w:val="20"/>
          <w:lang w:eastAsia="cs-CZ"/>
        </w:rPr>
        <w:t xml:space="preserve">. </w:t>
      </w:r>
      <w:r w:rsidR="006D60A0" w:rsidRPr="00AA6722">
        <w:rPr>
          <w:rFonts w:ascii="Arial Unicode MS" w:eastAsia="Arial Unicode MS" w:hAnsi="Arial Unicode MS" w:cs="Arial Unicode MS"/>
          <w:sz w:val="20"/>
          <w:u w:val="single"/>
          <w:lang w:eastAsia="cs-CZ"/>
        </w:rPr>
        <w:t xml:space="preserve">The </w:t>
      </w:r>
      <w:r w:rsidR="00574D5B" w:rsidRPr="00AA6722">
        <w:rPr>
          <w:rFonts w:ascii="Arial Unicode MS" w:eastAsia="Arial Unicode MS" w:hAnsi="Arial Unicode MS" w:cs="Arial Unicode MS"/>
          <w:sz w:val="20"/>
          <w:u w:val="single"/>
          <w:lang w:eastAsia="cs-CZ"/>
        </w:rPr>
        <w:t>first</w:t>
      </w:r>
      <w:r w:rsidR="00CC39D8" w:rsidRPr="00AA6722">
        <w:rPr>
          <w:rFonts w:ascii="Arial Unicode MS" w:eastAsia="Arial Unicode MS" w:hAnsi="Arial Unicode MS" w:cs="Arial Unicode MS"/>
          <w:sz w:val="20"/>
          <w:u w:val="single"/>
          <w:lang w:eastAsia="cs-CZ"/>
        </w:rPr>
        <w:t xml:space="preserve"> </w:t>
      </w:r>
      <w:r w:rsidR="006D60A0" w:rsidRPr="00AA6722">
        <w:rPr>
          <w:rFonts w:ascii="Arial Unicode MS" w:eastAsia="Arial Unicode MS" w:hAnsi="Arial Unicode MS" w:cs="Arial Unicode MS"/>
          <w:sz w:val="20"/>
          <w:u w:val="single"/>
          <w:lang w:eastAsia="cs-CZ"/>
        </w:rPr>
        <w:t xml:space="preserve">problem – </w:t>
      </w:r>
      <w:r w:rsidR="00B520B6" w:rsidRPr="00AA6722">
        <w:rPr>
          <w:rFonts w:ascii="Arial Unicode MS" w:eastAsia="Arial Unicode MS" w:hAnsi="Arial Unicode MS" w:cs="Arial Unicode MS"/>
          <w:sz w:val="20"/>
          <w:u w:val="single"/>
          <w:lang w:eastAsia="cs-CZ"/>
        </w:rPr>
        <w:t>A</w:t>
      </w:r>
      <w:r w:rsidR="000371ED" w:rsidRPr="00AA6722">
        <w:rPr>
          <w:rFonts w:ascii="Arial Unicode MS" w:eastAsia="Arial Unicode MS" w:hAnsi="Arial Unicode MS" w:cs="Arial Unicode MS"/>
          <w:sz w:val="20"/>
          <w:u w:val="single"/>
          <w:lang w:eastAsia="cs-CZ"/>
        </w:rPr>
        <w:t xml:space="preserve">dmissibility of preliminary </w:t>
      </w:r>
      <w:r w:rsidR="005F2650" w:rsidRPr="00AA6722">
        <w:rPr>
          <w:rFonts w:ascii="Arial Unicode MS" w:eastAsia="Arial Unicode MS" w:hAnsi="Arial Unicode MS" w:cs="Arial Unicode MS"/>
          <w:sz w:val="20"/>
          <w:u w:val="single"/>
          <w:lang w:eastAsia="cs-CZ"/>
        </w:rPr>
        <w:t>questions</w:t>
      </w:r>
      <w:r w:rsidR="00FD3E2C" w:rsidRPr="00AA6722">
        <w:rPr>
          <w:rFonts w:ascii="Arial Unicode MS" w:eastAsia="Arial Unicode MS" w:hAnsi="Arial Unicode MS" w:cs="Arial Unicode MS"/>
          <w:sz w:val="20"/>
          <w:u w:val="single"/>
          <w:lang w:eastAsia="cs-CZ"/>
        </w:rPr>
        <w:t xml:space="preserve"> and competence</w:t>
      </w:r>
      <w:r w:rsidR="005F2650" w:rsidRPr="00AA6722">
        <w:rPr>
          <w:rFonts w:ascii="Arial Unicode MS" w:eastAsia="Arial Unicode MS" w:hAnsi="Arial Unicode MS" w:cs="Arial Unicode MS"/>
          <w:sz w:val="20"/>
          <w:lang w:eastAsia="cs-CZ"/>
        </w:rPr>
        <w:t>:</w:t>
      </w:r>
    </w:p>
    <w:p w:rsidR="00B520B6" w:rsidRPr="00AA6722" w:rsidRDefault="00861382" w:rsidP="00B520B6">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The message of the first </w:t>
      </w:r>
      <w:r w:rsidR="00574D5B" w:rsidRPr="00AA6722">
        <w:rPr>
          <w:rFonts w:ascii="Arial Unicode MS" w:eastAsia="Arial Unicode MS" w:hAnsi="Arial Unicode MS" w:cs="Arial Unicode MS"/>
          <w:sz w:val="20"/>
          <w:lang w:eastAsia="cs-CZ"/>
        </w:rPr>
        <w:t>question a</w:t>
      </w:r>
      <w:r w:rsidR="00C50F2D" w:rsidRPr="00AA6722">
        <w:rPr>
          <w:rFonts w:ascii="Arial Unicode MS" w:eastAsia="Arial Unicode MS" w:hAnsi="Arial Unicode MS" w:cs="Arial Unicode MS"/>
          <w:sz w:val="20"/>
          <w:lang w:eastAsia="cs-CZ"/>
        </w:rPr>
        <w:t xml:space="preserve">nd also </w:t>
      </w:r>
      <w:r w:rsidR="00BC3F0B" w:rsidRPr="00AA6722">
        <w:rPr>
          <w:rFonts w:ascii="Arial Unicode MS" w:eastAsia="Arial Unicode MS" w:hAnsi="Arial Unicode MS" w:cs="Arial Unicode MS"/>
          <w:sz w:val="20"/>
          <w:lang w:eastAsia="cs-CZ"/>
        </w:rPr>
        <w:t xml:space="preserve">of </w:t>
      </w:r>
      <w:r w:rsidR="007D2548" w:rsidRPr="00AA6722">
        <w:rPr>
          <w:rFonts w:ascii="Arial Unicode MS" w:eastAsia="Arial Unicode MS" w:hAnsi="Arial Unicode MS" w:cs="Arial Unicode MS"/>
          <w:sz w:val="20"/>
          <w:lang w:eastAsia="cs-CZ"/>
        </w:rPr>
        <w:t xml:space="preserve">the </w:t>
      </w:r>
      <w:r w:rsidR="00574D5B" w:rsidRPr="00AA6722">
        <w:rPr>
          <w:rFonts w:ascii="Arial Unicode MS" w:eastAsia="Arial Unicode MS" w:hAnsi="Arial Unicode MS" w:cs="Arial Unicode MS"/>
          <w:sz w:val="20"/>
          <w:lang w:eastAsia="cs-CZ"/>
        </w:rPr>
        <w:t>next questions w</w:t>
      </w:r>
      <w:r w:rsidR="00BC3F0B" w:rsidRPr="00AA6722">
        <w:rPr>
          <w:rFonts w:ascii="Arial Unicode MS" w:eastAsia="Arial Unicode MS" w:hAnsi="Arial Unicode MS" w:cs="Arial Unicode MS"/>
          <w:sz w:val="20"/>
          <w:lang w:eastAsia="cs-CZ"/>
        </w:rPr>
        <w:t>as</w:t>
      </w:r>
      <w:r w:rsidRPr="00AA6722">
        <w:rPr>
          <w:rFonts w:ascii="Arial Unicode MS" w:eastAsia="Arial Unicode MS" w:hAnsi="Arial Unicode MS" w:cs="Arial Unicode MS"/>
          <w:sz w:val="20"/>
          <w:lang w:eastAsia="cs-CZ"/>
        </w:rPr>
        <w:t xml:space="preserve"> very clear – to interpret Article 9</w:t>
      </w:r>
      <w:r w:rsidR="00004DE9" w:rsidRPr="00AA6722">
        <w:rPr>
          <w:rFonts w:ascii="Arial Unicode MS" w:eastAsia="Arial Unicode MS" w:hAnsi="Arial Unicode MS" w:cs="Arial Unicode MS"/>
          <w:sz w:val="20"/>
          <w:lang w:eastAsia="cs-CZ"/>
        </w:rPr>
        <w:t xml:space="preserve"> concerning the right to access to justice</w:t>
      </w:r>
      <w:r w:rsidR="00574D5B" w:rsidRPr="00AA6722">
        <w:rPr>
          <w:rFonts w:ascii="Arial Unicode MS" w:eastAsia="Arial Unicode MS" w:hAnsi="Arial Unicode MS" w:cs="Arial Unicode MS"/>
          <w:sz w:val="20"/>
          <w:lang w:eastAsia="cs-CZ"/>
        </w:rPr>
        <w:t xml:space="preserve"> – it means only </w:t>
      </w:r>
      <w:r w:rsidR="00C50F2D" w:rsidRPr="00AA6722">
        <w:rPr>
          <w:rFonts w:ascii="Arial Unicode MS" w:eastAsia="Arial Unicode MS" w:hAnsi="Arial Unicode MS" w:cs="Arial Unicode MS"/>
          <w:sz w:val="20"/>
          <w:lang w:eastAsia="cs-CZ"/>
        </w:rPr>
        <w:t xml:space="preserve">a </w:t>
      </w:r>
      <w:r w:rsidR="00574D5B" w:rsidRPr="00AA6722">
        <w:rPr>
          <w:rFonts w:ascii="Arial Unicode MS" w:eastAsia="Arial Unicode MS" w:hAnsi="Arial Unicode MS" w:cs="Arial Unicode MS"/>
          <w:sz w:val="20"/>
          <w:lang w:eastAsia="cs-CZ"/>
        </w:rPr>
        <w:t xml:space="preserve">requirement for </w:t>
      </w:r>
      <w:r w:rsidR="00C50F2D" w:rsidRPr="00AA6722">
        <w:rPr>
          <w:rFonts w:ascii="Arial Unicode MS" w:eastAsia="Arial Unicode MS" w:hAnsi="Arial Unicode MS" w:cs="Arial Unicode MS"/>
          <w:sz w:val="20"/>
          <w:lang w:eastAsia="cs-CZ"/>
        </w:rPr>
        <w:t xml:space="preserve">the </w:t>
      </w:r>
      <w:r w:rsidR="00574D5B" w:rsidRPr="00AA6722">
        <w:rPr>
          <w:rFonts w:ascii="Arial Unicode MS" w:eastAsia="Arial Unicode MS" w:hAnsi="Arial Unicode MS" w:cs="Arial Unicode MS"/>
          <w:sz w:val="20"/>
          <w:lang w:eastAsia="cs-CZ"/>
        </w:rPr>
        <w:t>interpretation of element of international legal order</w:t>
      </w:r>
      <w:r w:rsidR="00004DE9" w:rsidRPr="00AA6722">
        <w:rPr>
          <w:rFonts w:ascii="Arial Unicode MS" w:eastAsia="Arial Unicode MS" w:hAnsi="Arial Unicode MS" w:cs="Arial Unicode MS"/>
          <w:sz w:val="20"/>
          <w:lang w:eastAsia="cs-CZ"/>
        </w:rPr>
        <w:t>. E</w:t>
      </w:r>
      <w:r w:rsidRPr="00AA6722">
        <w:rPr>
          <w:rFonts w:ascii="Arial Unicode MS" w:eastAsia="Arial Unicode MS" w:hAnsi="Arial Unicode MS" w:cs="Arial Unicode MS"/>
          <w:sz w:val="20"/>
          <w:lang w:eastAsia="cs-CZ"/>
        </w:rPr>
        <w:t xml:space="preserve">specially </w:t>
      </w:r>
      <w:r w:rsidR="00004DE9" w:rsidRPr="00AA6722">
        <w:rPr>
          <w:rFonts w:ascii="Arial Unicode MS" w:eastAsia="Arial Unicode MS" w:hAnsi="Arial Unicode MS" w:cs="Arial Unicode MS"/>
          <w:sz w:val="20"/>
          <w:lang w:eastAsia="cs-CZ"/>
        </w:rPr>
        <w:t>a</w:t>
      </w:r>
      <w:r w:rsidR="00B520B6" w:rsidRPr="00AA6722">
        <w:rPr>
          <w:rFonts w:ascii="Arial Unicode MS" w:eastAsia="Arial Unicode MS" w:hAnsi="Arial Unicode MS" w:cs="Arial Unicode MS"/>
          <w:sz w:val="20"/>
          <w:lang w:eastAsia="cs-CZ"/>
        </w:rPr>
        <w:t xml:space="preserve">ccording </w:t>
      </w:r>
      <w:r w:rsidR="007D2548" w:rsidRPr="00AA6722">
        <w:rPr>
          <w:rFonts w:ascii="Arial Unicode MS" w:eastAsia="Arial Unicode MS" w:hAnsi="Arial Unicode MS" w:cs="Arial Unicode MS"/>
          <w:sz w:val="20"/>
          <w:lang w:eastAsia="cs-CZ"/>
        </w:rPr>
        <w:t xml:space="preserve">to </w:t>
      </w:r>
      <w:r w:rsidR="00B520B6" w:rsidRPr="00AA6722">
        <w:rPr>
          <w:rFonts w:ascii="Arial Unicode MS" w:eastAsia="Arial Unicode MS" w:hAnsi="Arial Unicode MS" w:cs="Arial Unicode MS"/>
          <w:sz w:val="20"/>
          <w:lang w:eastAsia="cs-CZ"/>
        </w:rPr>
        <w:t xml:space="preserve">Article 4 (2) </w:t>
      </w:r>
      <w:r w:rsidR="00004DE9" w:rsidRPr="00AA6722">
        <w:rPr>
          <w:rFonts w:ascii="Arial Unicode MS" w:eastAsia="Arial Unicode MS" w:hAnsi="Arial Unicode MS" w:cs="Arial Unicode MS"/>
          <w:sz w:val="20"/>
          <w:lang w:eastAsia="cs-CZ"/>
        </w:rPr>
        <w:t xml:space="preserve">of </w:t>
      </w:r>
      <w:r w:rsidR="00C50F2D" w:rsidRPr="00AA6722">
        <w:rPr>
          <w:rFonts w:ascii="Arial Unicode MS" w:eastAsia="Arial Unicode MS" w:hAnsi="Arial Unicode MS" w:cs="Arial Unicode MS"/>
          <w:sz w:val="20"/>
          <w:lang w:eastAsia="cs-CZ"/>
        </w:rPr>
        <w:t xml:space="preserve">the </w:t>
      </w:r>
      <w:r w:rsidR="00B520B6" w:rsidRPr="00AA6722">
        <w:rPr>
          <w:rFonts w:ascii="Arial Unicode MS" w:eastAsia="Arial Unicode MS" w:hAnsi="Arial Unicode MS" w:cs="Arial Unicode MS"/>
          <w:sz w:val="20"/>
          <w:lang w:eastAsia="cs-CZ"/>
        </w:rPr>
        <w:t>T</w:t>
      </w:r>
      <w:r w:rsidR="00004DE9" w:rsidRPr="00AA6722">
        <w:rPr>
          <w:rFonts w:ascii="Arial Unicode MS" w:eastAsia="Arial Unicode MS" w:hAnsi="Arial Unicode MS" w:cs="Arial Unicode MS"/>
          <w:sz w:val="20"/>
          <w:lang w:eastAsia="cs-CZ"/>
        </w:rPr>
        <w:t xml:space="preserve">reaty of functioning </w:t>
      </w:r>
      <w:r w:rsidR="007D2548" w:rsidRPr="00AA6722">
        <w:rPr>
          <w:rFonts w:ascii="Arial Unicode MS" w:eastAsia="Arial Unicode MS" w:hAnsi="Arial Unicode MS" w:cs="Arial Unicode MS"/>
          <w:sz w:val="20"/>
          <w:lang w:eastAsia="cs-CZ"/>
        </w:rPr>
        <w:t xml:space="preserve">of the </w:t>
      </w:r>
      <w:r w:rsidR="00B520B6" w:rsidRPr="00AA6722">
        <w:rPr>
          <w:rFonts w:ascii="Arial Unicode MS" w:eastAsia="Arial Unicode MS" w:hAnsi="Arial Unicode MS" w:cs="Arial Unicode MS"/>
          <w:sz w:val="20"/>
          <w:lang w:eastAsia="cs-CZ"/>
        </w:rPr>
        <w:t xml:space="preserve">EU there is </w:t>
      </w:r>
      <w:r w:rsidR="00C50F2D" w:rsidRPr="00AA6722">
        <w:rPr>
          <w:rFonts w:ascii="Arial Unicode MS" w:eastAsia="Arial Unicode MS" w:hAnsi="Arial Unicode MS" w:cs="Arial Unicode MS"/>
          <w:sz w:val="20"/>
          <w:lang w:eastAsia="cs-CZ"/>
        </w:rPr>
        <w:t xml:space="preserve">a </w:t>
      </w:r>
      <w:r w:rsidR="00B520B6" w:rsidRPr="00AA6722">
        <w:rPr>
          <w:rFonts w:ascii="Arial Unicode MS" w:eastAsia="Arial Unicode MS" w:hAnsi="Arial Unicode MS" w:cs="Arial Unicode MS"/>
          <w:sz w:val="20"/>
          <w:lang w:eastAsia="cs-CZ"/>
        </w:rPr>
        <w:t xml:space="preserve">shared competence in the </w:t>
      </w:r>
      <w:r w:rsidR="00302ED7" w:rsidRPr="00AA6722">
        <w:rPr>
          <w:rFonts w:ascii="Arial Unicode MS" w:eastAsia="Arial Unicode MS" w:hAnsi="Arial Unicode MS" w:cs="Arial Unicode MS"/>
          <w:sz w:val="20"/>
          <w:lang w:eastAsia="cs-CZ"/>
        </w:rPr>
        <w:t>area</w:t>
      </w:r>
      <w:r w:rsidR="00B520B6" w:rsidRPr="00AA6722">
        <w:rPr>
          <w:rFonts w:ascii="Arial Unicode MS" w:eastAsia="Arial Unicode MS" w:hAnsi="Arial Unicode MS" w:cs="Arial Unicode MS"/>
          <w:sz w:val="20"/>
          <w:lang w:eastAsia="cs-CZ"/>
        </w:rPr>
        <w:t xml:space="preserve"> of environmental protection. It means that </w:t>
      </w:r>
      <w:r w:rsidR="00C43B9B" w:rsidRPr="00AA6722">
        <w:rPr>
          <w:rFonts w:ascii="Arial Unicode MS" w:eastAsia="Arial Unicode MS" w:hAnsi="Arial Unicode MS" w:cs="Arial Unicode MS"/>
          <w:sz w:val="20"/>
          <w:lang w:eastAsia="cs-CZ"/>
        </w:rPr>
        <w:t xml:space="preserve">both </w:t>
      </w:r>
      <w:r w:rsidR="007D2548" w:rsidRPr="00AA6722">
        <w:rPr>
          <w:rFonts w:ascii="Arial Unicode MS" w:eastAsia="Arial Unicode MS" w:hAnsi="Arial Unicode MS" w:cs="Arial Unicode MS"/>
          <w:sz w:val="20"/>
          <w:lang w:eastAsia="cs-CZ"/>
        </w:rPr>
        <w:t xml:space="preserve">the </w:t>
      </w:r>
      <w:r w:rsidR="00B520B6" w:rsidRPr="00AA6722">
        <w:rPr>
          <w:rFonts w:ascii="Arial Unicode MS" w:eastAsia="Arial Unicode MS" w:hAnsi="Arial Unicode MS" w:cs="Arial Unicode MS"/>
          <w:sz w:val="20"/>
          <w:lang w:eastAsia="cs-CZ"/>
        </w:rPr>
        <w:t xml:space="preserve">EU and </w:t>
      </w:r>
      <w:r w:rsidR="00C43B9B" w:rsidRPr="00AA6722">
        <w:rPr>
          <w:rFonts w:ascii="Arial Unicode MS" w:eastAsia="Arial Unicode MS" w:hAnsi="Arial Unicode MS" w:cs="Arial Unicode MS"/>
          <w:sz w:val="20"/>
          <w:lang w:eastAsia="cs-CZ"/>
        </w:rPr>
        <w:t>Member States</w:t>
      </w:r>
      <w:r w:rsidR="00004DE9" w:rsidRPr="00AA6722">
        <w:rPr>
          <w:rFonts w:ascii="Arial Unicode MS" w:eastAsia="Arial Unicode MS" w:hAnsi="Arial Unicode MS" w:cs="Arial Unicode MS"/>
          <w:sz w:val="20"/>
          <w:lang w:eastAsia="cs-CZ"/>
        </w:rPr>
        <w:t xml:space="preserve"> may legislate and adopt legally binding acts in that area. However, the Member States</w:t>
      </w:r>
      <w:r w:rsidR="005F2650" w:rsidRPr="00AA6722">
        <w:rPr>
          <w:rFonts w:ascii="Arial Unicode MS" w:eastAsia="Arial Unicode MS" w:hAnsi="Arial Unicode MS" w:cs="Arial Unicode MS"/>
          <w:sz w:val="20"/>
          <w:lang w:eastAsia="cs-CZ"/>
        </w:rPr>
        <w:t xml:space="preserve"> </w:t>
      </w:r>
      <w:r w:rsidR="005F2650" w:rsidRPr="00AA6722">
        <w:rPr>
          <w:rStyle w:val="FootnoteReference"/>
          <w:rFonts w:ascii="Arial Unicode MS" w:eastAsia="Arial Unicode MS" w:hAnsi="Arial Unicode MS" w:cs="Arial Unicode MS"/>
          <w:sz w:val="20"/>
          <w:lang w:eastAsia="cs-CZ"/>
        </w:rPr>
        <w:footnoteReference w:id="42"/>
      </w:r>
      <w:r w:rsidR="00004DE9" w:rsidRPr="00AA6722">
        <w:rPr>
          <w:rFonts w:ascii="Arial Unicode MS" w:eastAsia="Arial Unicode MS" w:hAnsi="Arial Unicode MS" w:cs="Arial Unicode MS"/>
          <w:sz w:val="20"/>
          <w:lang w:eastAsia="cs-CZ"/>
        </w:rPr>
        <w:t xml:space="preserve"> shall exercise their competence only to the extent </w:t>
      </w:r>
      <w:r w:rsidR="00302ED7" w:rsidRPr="00AA6722">
        <w:rPr>
          <w:rFonts w:ascii="Arial Unicode MS" w:eastAsia="Arial Unicode MS" w:hAnsi="Arial Unicode MS" w:cs="Arial Unicode MS"/>
          <w:sz w:val="20"/>
          <w:lang w:eastAsia="cs-CZ"/>
        </w:rPr>
        <w:t>when</w:t>
      </w:r>
      <w:r w:rsidR="00004DE9" w:rsidRPr="00AA6722">
        <w:rPr>
          <w:rFonts w:ascii="Arial Unicode MS" w:eastAsia="Arial Unicode MS" w:hAnsi="Arial Unicode MS" w:cs="Arial Unicode MS"/>
          <w:sz w:val="20"/>
          <w:lang w:eastAsia="cs-CZ"/>
        </w:rPr>
        <w:t xml:space="preserve"> the Union has not already exercised</w:t>
      </w:r>
      <w:r w:rsidR="007D2548" w:rsidRPr="00AA6722">
        <w:rPr>
          <w:rFonts w:ascii="Arial Unicode MS" w:eastAsia="Arial Unicode MS" w:hAnsi="Arial Unicode MS" w:cs="Arial Unicode MS"/>
          <w:sz w:val="20"/>
          <w:lang w:eastAsia="cs-CZ"/>
        </w:rPr>
        <w:t xml:space="preserve"> its competence</w:t>
      </w:r>
      <w:r w:rsidR="00004DE9" w:rsidRPr="00AA6722">
        <w:rPr>
          <w:rFonts w:ascii="Arial Unicode MS" w:eastAsia="Arial Unicode MS" w:hAnsi="Arial Unicode MS" w:cs="Arial Unicode MS"/>
          <w:sz w:val="20"/>
          <w:lang w:eastAsia="cs-CZ"/>
        </w:rPr>
        <w:t>, or has decided to cease exercising</w:t>
      </w:r>
      <w:r w:rsidR="00302ED7" w:rsidRPr="00AA6722">
        <w:rPr>
          <w:rFonts w:ascii="Arial Unicode MS" w:eastAsia="Arial Unicode MS" w:hAnsi="Arial Unicode MS" w:cs="Arial Unicode MS"/>
          <w:sz w:val="20"/>
          <w:lang w:eastAsia="cs-CZ"/>
        </w:rPr>
        <w:t xml:space="preserve"> it</w:t>
      </w:r>
      <w:r w:rsidR="00004DE9" w:rsidRPr="00AA6722">
        <w:rPr>
          <w:rFonts w:ascii="Arial Unicode MS" w:eastAsia="Arial Unicode MS" w:hAnsi="Arial Unicode MS" w:cs="Arial Unicode MS"/>
          <w:sz w:val="20"/>
          <w:lang w:eastAsia="cs-CZ"/>
        </w:rPr>
        <w:t>.</w:t>
      </w:r>
    </w:p>
    <w:p w:rsidR="009B5313" w:rsidRPr="00AA6722" w:rsidRDefault="009B5313" w:rsidP="00B520B6">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The Court of Justice noticed in its answer to those arguments</w:t>
      </w:r>
      <w:r w:rsidR="00A47A90" w:rsidRPr="00AA6722">
        <w:rPr>
          <w:rFonts w:ascii="Arial Unicode MS" w:eastAsia="Arial Unicode MS" w:hAnsi="Arial Unicode MS" w:cs="Arial Unicode MS"/>
          <w:sz w:val="20"/>
          <w:lang w:eastAsia="cs-CZ"/>
        </w:rPr>
        <w:t xml:space="preserve"> (judgment C-240/09)</w:t>
      </w:r>
      <w:r w:rsidRPr="00AA6722">
        <w:rPr>
          <w:rFonts w:ascii="Arial Unicode MS" w:eastAsia="Arial Unicode MS" w:hAnsi="Arial Unicode MS" w:cs="Arial Unicode MS"/>
          <w:sz w:val="20"/>
          <w:lang w:eastAsia="cs-CZ"/>
        </w:rPr>
        <w:t xml:space="preserve"> that the questions referred </w:t>
      </w:r>
      <w:r w:rsidR="00302ED7" w:rsidRPr="00AA6722">
        <w:rPr>
          <w:rFonts w:ascii="Arial Unicode MS" w:eastAsia="Arial Unicode MS" w:hAnsi="Arial Unicode MS" w:cs="Arial Unicode MS"/>
          <w:sz w:val="20"/>
          <w:lang w:eastAsia="cs-CZ"/>
        </w:rPr>
        <w:t xml:space="preserve">to </w:t>
      </w:r>
      <w:r w:rsidRPr="00AA6722">
        <w:rPr>
          <w:rFonts w:ascii="Arial Unicode MS" w:eastAsia="Arial Unicode MS" w:hAnsi="Arial Unicode MS" w:cs="Arial Unicode MS"/>
          <w:sz w:val="20"/>
          <w:lang w:eastAsia="cs-CZ"/>
        </w:rPr>
        <w:t xml:space="preserve">relate essentially only to Article 9 (3) of the Aarhus Convention, and do not concern the other subparagraphs of that article. </w:t>
      </w:r>
    </w:p>
    <w:p w:rsidR="00861382" w:rsidRPr="00AA6722" w:rsidRDefault="00302ED7" w:rsidP="00B520B6">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Since</w:t>
      </w:r>
      <w:r w:rsidR="00FD3E2C" w:rsidRPr="00AA6722">
        <w:rPr>
          <w:rFonts w:ascii="Arial Unicode MS" w:eastAsia="Arial Unicode MS" w:hAnsi="Arial Unicode MS" w:cs="Arial Unicode MS"/>
          <w:sz w:val="20"/>
          <w:lang w:eastAsia="cs-CZ"/>
        </w:rPr>
        <w:t xml:space="preserve"> the </w:t>
      </w:r>
      <w:r w:rsidR="009B5313" w:rsidRPr="00AA6722">
        <w:rPr>
          <w:rFonts w:ascii="Arial Unicode MS" w:eastAsia="Arial Unicode MS" w:hAnsi="Arial Unicode MS" w:cs="Arial Unicode MS"/>
          <w:sz w:val="20"/>
          <w:lang w:eastAsia="cs-CZ"/>
        </w:rPr>
        <w:t xml:space="preserve">Aarhus Convention belongs to the </w:t>
      </w:r>
      <w:r w:rsidR="00FD3E2C" w:rsidRPr="00AA6722">
        <w:rPr>
          <w:rFonts w:ascii="Arial Unicode MS" w:eastAsia="Arial Unicode MS" w:hAnsi="Arial Unicode MS" w:cs="Arial Unicode MS"/>
          <w:sz w:val="20"/>
          <w:lang w:eastAsia="cs-CZ"/>
        </w:rPr>
        <w:t xml:space="preserve">above mentioned </w:t>
      </w:r>
      <w:r w:rsidR="009B5313" w:rsidRPr="00AA6722">
        <w:rPr>
          <w:rFonts w:ascii="Arial Unicode MS" w:eastAsia="Arial Unicode MS" w:hAnsi="Arial Unicode MS" w:cs="Arial Unicode MS"/>
          <w:sz w:val="20"/>
          <w:lang w:eastAsia="cs-CZ"/>
        </w:rPr>
        <w:t>group commonly called as mixed agreements</w:t>
      </w:r>
      <w:r w:rsidR="00A47D80" w:rsidRPr="00AA6722">
        <w:rPr>
          <w:rFonts w:ascii="Arial Unicode MS" w:eastAsia="Arial Unicode MS" w:hAnsi="Arial Unicode MS" w:cs="Arial Unicode MS"/>
          <w:sz w:val="20"/>
          <w:lang w:eastAsia="cs-CZ"/>
        </w:rPr>
        <w:t xml:space="preserve"> </w:t>
      </w:r>
      <w:r w:rsidR="00861382" w:rsidRPr="00AA6722">
        <w:rPr>
          <w:rFonts w:ascii="Arial Unicode MS" w:eastAsia="Arial Unicode MS" w:hAnsi="Arial Unicode MS" w:cs="Arial Unicode MS"/>
          <w:sz w:val="20"/>
          <w:lang w:eastAsia="cs-CZ"/>
        </w:rPr>
        <w:t xml:space="preserve">the Court of Justice </w:t>
      </w:r>
      <w:r w:rsidRPr="00AA6722">
        <w:rPr>
          <w:rFonts w:ascii="Arial Unicode MS" w:eastAsia="Arial Unicode MS" w:hAnsi="Arial Unicode MS" w:cs="Arial Unicode MS"/>
          <w:sz w:val="20"/>
          <w:lang w:eastAsia="cs-CZ"/>
        </w:rPr>
        <w:t xml:space="preserve">in </w:t>
      </w:r>
      <w:r w:rsidR="00861382" w:rsidRPr="00AA6722">
        <w:rPr>
          <w:rFonts w:ascii="Arial Unicode MS" w:eastAsia="Arial Unicode MS" w:hAnsi="Arial Unicode MS" w:cs="Arial Unicode MS"/>
          <w:sz w:val="20"/>
          <w:lang w:eastAsia="cs-CZ"/>
        </w:rPr>
        <w:t>accord</w:t>
      </w:r>
      <w:r w:rsidRPr="00AA6722">
        <w:rPr>
          <w:rFonts w:ascii="Arial Unicode MS" w:eastAsia="Arial Unicode MS" w:hAnsi="Arial Unicode MS" w:cs="Arial Unicode MS"/>
          <w:sz w:val="20"/>
          <w:lang w:eastAsia="cs-CZ"/>
        </w:rPr>
        <w:t xml:space="preserve">ance </w:t>
      </w:r>
      <w:r w:rsidR="00861382" w:rsidRPr="00AA6722">
        <w:rPr>
          <w:rFonts w:ascii="Arial Unicode MS" w:eastAsia="Arial Unicode MS" w:hAnsi="Arial Unicode MS" w:cs="Arial Unicode MS"/>
          <w:sz w:val="20"/>
          <w:lang w:eastAsia="cs-CZ"/>
        </w:rPr>
        <w:t xml:space="preserve">with the </w:t>
      </w:r>
      <w:r w:rsidRPr="00AA6722">
        <w:rPr>
          <w:rFonts w:ascii="Arial Unicode MS" w:eastAsia="Arial Unicode MS" w:hAnsi="Arial Unicode MS" w:cs="Arial Unicode MS"/>
          <w:sz w:val="20"/>
          <w:lang w:eastAsia="cs-CZ"/>
        </w:rPr>
        <w:t xml:space="preserve">statement of the </w:t>
      </w:r>
      <w:r w:rsidR="00861382" w:rsidRPr="00AA6722">
        <w:rPr>
          <w:rFonts w:ascii="Arial Unicode MS" w:eastAsia="Arial Unicode MS" w:hAnsi="Arial Unicode MS" w:cs="Arial Unicode MS"/>
          <w:sz w:val="20"/>
          <w:lang w:eastAsia="cs-CZ"/>
        </w:rPr>
        <w:t xml:space="preserve">Commission to </w:t>
      </w:r>
      <w:r w:rsidR="00772A19" w:rsidRPr="00AA6722">
        <w:rPr>
          <w:rFonts w:ascii="Arial Unicode MS" w:eastAsia="Arial Unicode MS" w:hAnsi="Arial Unicode MS" w:cs="Arial Unicode MS"/>
          <w:sz w:val="20"/>
          <w:lang w:eastAsia="cs-CZ"/>
        </w:rPr>
        <w:t>the Decision 2005/370 pointed out</w:t>
      </w:r>
      <w:r w:rsidR="005C163E" w:rsidRPr="00AA6722">
        <w:rPr>
          <w:rStyle w:val="FootnoteReference"/>
          <w:rFonts w:ascii="Arial Unicode MS" w:eastAsia="Arial Unicode MS" w:hAnsi="Arial Unicode MS" w:cs="Arial Unicode MS"/>
          <w:sz w:val="20"/>
          <w:lang w:eastAsia="cs-CZ"/>
        </w:rPr>
        <w:footnoteReference w:id="43"/>
      </w:r>
      <w:r w:rsidR="00861382" w:rsidRPr="00AA6722">
        <w:rPr>
          <w:rFonts w:ascii="Arial Unicode MS" w:eastAsia="Arial Unicode MS" w:hAnsi="Arial Unicode MS" w:cs="Arial Unicode MS"/>
          <w:sz w:val="20"/>
          <w:lang w:eastAsia="cs-CZ"/>
        </w:rPr>
        <w:t>:</w:t>
      </w:r>
      <w:r w:rsidR="005C163E" w:rsidRPr="00AA6722">
        <w:rPr>
          <w:rFonts w:ascii="Arial Unicode MS" w:eastAsia="Arial Unicode MS" w:hAnsi="Arial Unicode MS" w:cs="Arial Unicode MS"/>
          <w:sz w:val="20"/>
          <w:lang w:eastAsia="cs-CZ"/>
        </w:rPr>
        <w:t xml:space="preserve"> </w:t>
      </w:r>
    </w:p>
    <w:p w:rsidR="00861382" w:rsidRPr="00AA6722" w:rsidRDefault="00861382" w:rsidP="00B520B6">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w:t>
      </w:r>
      <w:r w:rsidRPr="00AA6722">
        <w:rPr>
          <w:rFonts w:ascii="Arial Unicode MS" w:eastAsia="Arial Unicode MS" w:hAnsi="Arial Unicode MS" w:cs="Arial Unicode MS"/>
          <w:i/>
          <w:sz w:val="20"/>
          <w:lang w:eastAsia="cs-CZ"/>
        </w:rPr>
        <w:t xml:space="preserve">that the legal instruments in force do not cover fully the implementation of the obligations resulting from Article 9(3) of the Convention as they relate to administrative and judicial procedures to </w:t>
      </w:r>
      <w:r w:rsidRPr="00AA6722">
        <w:rPr>
          <w:rFonts w:ascii="Arial Unicode MS" w:eastAsia="Arial Unicode MS" w:hAnsi="Arial Unicode MS" w:cs="Arial Unicode MS"/>
          <w:i/>
          <w:sz w:val="20"/>
          <w:lang w:eastAsia="cs-CZ"/>
        </w:rPr>
        <w:lastRenderedPageBreak/>
        <w:t>challenge acts and omissions by private persons and public authorities other than the institutions of the European Community as covered by Article 2(2)(d) of the Convention, and that, consequently, its Member States are responsible for the performance of these obligations at the time of approval of the Convention by the European Community and will remain so unless and until the Community, in the exercise of its powers under the EC Treaty, adopts provisions of Community law covering the implementation of those obligations’</w:t>
      </w:r>
      <w:r w:rsidRPr="00AA6722">
        <w:rPr>
          <w:rFonts w:ascii="Arial Unicode MS" w:eastAsia="Arial Unicode MS" w:hAnsi="Arial Unicode MS" w:cs="Arial Unicode MS"/>
          <w:sz w:val="20"/>
          <w:lang w:eastAsia="cs-CZ"/>
        </w:rPr>
        <w:t>”</w:t>
      </w:r>
    </w:p>
    <w:p w:rsidR="00A47D80" w:rsidRPr="00AA6722" w:rsidRDefault="00302ED7" w:rsidP="00072A55">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W</w:t>
      </w:r>
      <w:r w:rsidR="00A47D80" w:rsidRPr="00AA6722">
        <w:rPr>
          <w:rFonts w:ascii="Arial Unicode MS" w:eastAsia="Arial Unicode MS" w:hAnsi="Arial Unicode MS" w:cs="Arial Unicode MS"/>
          <w:sz w:val="20"/>
          <w:lang w:eastAsia="cs-CZ"/>
        </w:rPr>
        <w:t xml:space="preserve">ho has </w:t>
      </w:r>
      <w:r w:rsidRPr="00AA6722">
        <w:rPr>
          <w:rFonts w:ascii="Arial Unicode MS" w:eastAsia="Arial Unicode MS" w:hAnsi="Arial Unicode MS" w:cs="Arial Unicode MS"/>
          <w:sz w:val="20"/>
          <w:lang w:eastAsia="cs-CZ"/>
        </w:rPr>
        <w:t xml:space="preserve">then </w:t>
      </w:r>
      <w:r w:rsidR="00A47D80" w:rsidRPr="00AA6722">
        <w:rPr>
          <w:rFonts w:ascii="Arial Unicode MS" w:eastAsia="Arial Unicode MS" w:hAnsi="Arial Unicode MS" w:cs="Arial Unicode MS"/>
          <w:sz w:val="20"/>
          <w:lang w:eastAsia="cs-CZ"/>
        </w:rPr>
        <w:t xml:space="preserve">the </w:t>
      </w:r>
      <w:r w:rsidR="00B47104" w:rsidRPr="00AA6722">
        <w:rPr>
          <w:rFonts w:ascii="Arial Unicode MS" w:eastAsia="Arial Unicode MS" w:hAnsi="Arial Unicode MS" w:cs="Arial Unicode MS"/>
          <w:sz w:val="20"/>
          <w:lang w:eastAsia="cs-CZ"/>
        </w:rPr>
        <w:t xml:space="preserve">jurisdiction </w:t>
      </w:r>
      <w:r w:rsidR="00A47D80" w:rsidRPr="00AA6722">
        <w:rPr>
          <w:rFonts w:ascii="Arial Unicode MS" w:eastAsia="Arial Unicode MS" w:hAnsi="Arial Unicode MS" w:cs="Arial Unicode MS"/>
          <w:sz w:val="20"/>
          <w:lang w:eastAsia="cs-CZ"/>
        </w:rPr>
        <w:t>to interpret the mixed treaty as the Aarhus Convention</w:t>
      </w:r>
      <w:r w:rsidR="00FD3E2C" w:rsidRPr="00AA6722">
        <w:rPr>
          <w:rFonts w:ascii="Arial Unicode MS" w:eastAsia="Arial Unicode MS" w:hAnsi="Arial Unicode MS" w:cs="Arial Unicode MS"/>
          <w:sz w:val="20"/>
          <w:lang w:eastAsia="cs-CZ"/>
        </w:rPr>
        <w:t xml:space="preserve"> -</w:t>
      </w:r>
      <w:r w:rsidR="00A47D80" w:rsidRPr="00AA6722">
        <w:rPr>
          <w:rFonts w:ascii="Arial Unicode MS" w:eastAsia="Arial Unicode MS" w:hAnsi="Arial Unicode MS" w:cs="Arial Unicode MS"/>
          <w:sz w:val="20"/>
          <w:lang w:eastAsia="cs-CZ"/>
        </w:rPr>
        <w:t xml:space="preserve"> </w:t>
      </w:r>
      <w:r w:rsidR="00B47104" w:rsidRPr="00AA6722">
        <w:rPr>
          <w:rFonts w:ascii="Arial Unicode MS" w:eastAsia="Arial Unicode MS" w:hAnsi="Arial Unicode MS" w:cs="Arial Unicode MS"/>
          <w:sz w:val="20"/>
          <w:lang w:eastAsia="cs-CZ"/>
        </w:rPr>
        <w:t xml:space="preserve">a competent </w:t>
      </w:r>
      <w:r w:rsidR="00A47D80" w:rsidRPr="00AA6722">
        <w:rPr>
          <w:rFonts w:ascii="Arial Unicode MS" w:eastAsia="Arial Unicode MS" w:hAnsi="Arial Unicode MS" w:cs="Arial Unicode MS"/>
          <w:sz w:val="20"/>
          <w:lang w:eastAsia="cs-CZ"/>
        </w:rPr>
        <w:t xml:space="preserve">court of </w:t>
      </w:r>
      <w:r w:rsidR="007D2548" w:rsidRPr="00AA6722">
        <w:rPr>
          <w:rFonts w:ascii="Arial Unicode MS" w:eastAsia="Arial Unicode MS" w:hAnsi="Arial Unicode MS" w:cs="Arial Unicode MS"/>
          <w:sz w:val="20"/>
          <w:lang w:eastAsia="cs-CZ"/>
        </w:rPr>
        <w:t xml:space="preserve">the </w:t>
      </w:r>
      <w:r w:rsidR="00A47D80" w:rsidRPr="00AA6722">
        <w:rPr>
          <w:rFonts w:ascii="Arial Unicode MS" w:eastAsia="Arial Unicode MS" w:hAnsi="Arial Unicode MS" w:cs="Arial Unicode MS"/>
          <w:sz w:val="20"/>
          <w:lang w:eastAsia="cs-CZ"/>
        </w:rPr>
        <w:t>Member State or the Court of Justice itself</w:t>
      </w:r>
      <w:r w:rsidRPr="00AA6722">
        <w:rPr>
          <w:rFonts w:ascii="Arial Unicode MS" w:eastAsia="Arial Unicode MS" w:hAnsi="Arial Unicode MS" w:cs="Arial Unicode MS"/>
          <w:sz w:val="20"/>
          <w:lang w:eastAsia="cs-CZ"/>
        </w:rPr>
        <w:t>?</w:t>
      </w:r>
      <w:r w:rsidR="00A47D80" w:rsidRPr="00AA6722">
        <w:rPr>
          <w:rFonts w:ascii="Arial Unicode MS" w:eastAsia="Arial Unicode MS" w:hAnsi="Arial Unicode MS" w:cs="Arial Unicode MS"/>
          <w:sz w:val="20"/>
          <w:lang w:eastAsia="cs-CZ"/>
        </w:rPr>
        <w:t xml:space="preserve"> Under </w:t>
      </w:r>
      <w:r w:rsidRPr="00AA6722">
        <w:rPr>
          <w:rFonts w:ascii="Arial Unicode MS" w:eastAsia="Arial Unicode MS" w:hAnsi="Arial Unicode MS" w:cs="Arial Unicode MS"/>
          <w:sz w:val="20"/>
          <w:lang w:eastAsia="cs-CZ"/>
        </w:rPr>
        <w:t xml:space="preserve">the </w:t>
      </w:r>
      <w:r w:rsidR="00A47D80" w:rsidRPr="00AA6722">
        <w:rPr>
          <w:rFonts w:ascii="Arial Unicode MS" w:eastAsia="Arial Unicode MS" w:hAnsi="Arial Unicode MS" w:cs="Arial Unicode MS"/>
          <w:sz w:val="20"/>
          <w:lang w:eastAsia="cs-CZ"/>
        </w:rPr>
        <w:t xml:space="preserve">settled case-law the provisions of that </w:t>
      </w:r>
      <w:r w:rsidR="009E405B" w:rsidRPr="00AA6722">
        <w:rPr>
          <w:rFonts w:ascii="Arial Unicode MS" w:eastAsia="Arial Unicode MS" w:hAnsi="Arial Unicode MS" w:cs="Arial Unicode MS"/>
          <w:sz w:val="20"/>
          <w:lang w:eastAsia="cs-CZ"/>
        </w:rPr>
        <w:t>C</w:t>
      </w:r>
      <w:r w:rsidR="00A47D80" w:rsidRPr="00AA6722">
        <w:rPr>
          <w:rFonts w:ascii="Arial Unicode MS" w:eastAsia="Arial Unicode MS" w:hAnsi="Arial Unicode MS" w:cs="Arial Unicode MS"/>
          <w:sz w:val="20"/>
          <w:lang w:eastAsia="cs-CZ"/>
        </w:rPr>
        <w:t xml:space="preserve">onvention form an integral part of the legal order of the European Union and </w:t>
      </w:r>
      <w:r w:rsidRPr="00AA6722">
        <w:rPr>
          <w:rFonts w:ascii="Arial Unicode MS" w:eastAsia="Arial Unicode MS" w:hAnsi="Arial Unicode MS" w:cs="Arial Unicode MS"/>
          <w:sz w:val="20"/>
          <w:lang w:eastAsia="cs-CZ"/>
        </w:rPr>
        <w:t xml:space="preserve">therefore </w:t>
      </w:r>
      <w:r w:rsidR="00A47D80" w:rsidRPr="00AA6722">
        <w:rPr>
          <w:rFonts w:ascii="Arial Unicode MS" w:eastAsia="Arial Unicode MS" w:hAnsi="Arial Unicode MS" w:cs="Arial Unicode MS"/>
          <w:sz w:val="20"/>
          <w:lang w:eastAsia="cs-CZ"/>
        </w:rPr>
        <w:t xml:space="preserve">within the framework of that legal order the Court of Justice has jurisdiction to give preliminary rulings concerning the interpretation of such an agreement. </w:t>
      </w:r>
      <w:r w:rsidR="00B47104" w:rsidRPr="00AA6722">
        <w:rPr>
          <w:rStyle w:val="FootnoteReference"/>
          <w:rFonts w:ascii="Arial Unicode MS" w:eastAsia="Arial Unicode MS" w:hAnsi="Arial Unicode MS" w:cs="Arial Unicode MS"/>
          <w:sz w:val="20"/>
          <w:lang w:eastAsia="cs-CZ"/>
        </w:rPr>
        <w:footnoteReference w:id="44"/>
      </w:r>
    </w:p>
    <w:p w:rsidR="00772A19" w:rsidRPr="00AA6722" w:rsidRDefault="00772A19" w:rsidP="0037533D">
      <w:pPr>
        <w:spacing w:after="0" w:line="340" w:lineRule="exact"/>
        <w:jc w:val="both"/>
        <w:rPr>
          <w:rFonts w:ascii="Arial Unicode MS" w:eastAsia="Arial Unicode MS" w:hAnsi="Arial Unicode MS" w:cs="Arial Unicode MS"/>
          <w:sz w:val="20"/>
          <w:u w:val="single"/>
          <w:lang w:eastAsia="cs-CZ"/>
        </w:rPr>
      </w:pPr>
    </w:p>
    <w:p w:rsidR="0037533D" w:rsidRPr="00AA6722" w:rsidRDefault="003251E4" w:rsidP="0037533D">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3</w:t>
      </w:r>
      <w:r w:rsidR="00CC39D8" w:rsidRPr="00AA6722">
        <w:rPr>
          <w:rFonts w:ascii="Arial Unicode MS" w:eastAsia="Arial Unicode MS" w:hAnsi="Arial Unicode MS" w:cs="Arial Unicode MS"/>
          <w:sz w:val="20"/>
          <w:lang w:eastAsia="cs-CZ"/>
        </w:rPr>
        <w:t>.</w:t>
      </w:r>
      <w:r w:rsidR="0037533D" w:rsidRPr="00AA6722">
        <w:rPr>
          <w:rFonts w:ascii="Arial Unicode MS" w:eastAsia="Arial Unicode MS" w:hAnsi="Arial Unicode MS" w:cs="Arial Unicode MS"/>
          <w:sz w:val="20"/>
          <w:lang w:eastAsia="cs-CZ"/>
        </w:rPr>
        <w:t xml:space="preserve"> </w:t>
      </w:r>
      <w:r w:rsidR="00772A19" w:rsidRPr="00AA6722">
        <w:rPr>
          <w:rFonts w:ascii="Arial Unicode MS" w:eastAsia="Arial Unicode MS" w:hAnsi="Arial Unicode MS" w:cs="Arial Unicode MS"/>
          <w:sz w:val="20"/>
          <w:u w:val="single"/>
          <w:lang w:eastAsia="cs-CZ"/>
        </w:rPr>
        <w:t xml:space="preserve">The </w:t>
      </w:r>
      <w:r w:rsidR="00B47104" w:rsidRPr="00AA6722">
        <w:rPr>
          <w:rFonts w:ascii="Arial Unicode MS" w:eastAsia="Arial Unicode MS" w:hAnsi="Arial Unicode MS" w:cs="Arial Unicode MS"/>
          <w:sz w:val="20"/>
          <w:u w:val="single"/>
          <w:lang w:eastAsia="cs-CZ"/>
        </w:rPr>
        <w:t xml:space="preserve">second </w:t>
      </w:r>
      <w:r w:rsidR="00772A19" w:rsidRPr="00AA6722">
        <w:rPr>
          <w:rFonts w:ascii="Arial Unicode MS" w:eastAsia="Arial Unicode MS" w:hAnsi="Arial Unicode MS" w:cs="Arial Unicode MS"/>
          <w:sz w:val="20"/>
          <w:u w:val="single"/>
          <w:lang w:eastAsia="cs-CZ"/>
        </w:rPr>
        <w:t xml:space="preserve">problem </w:t>
      </w:r>
      <w:r w:rsidR="00516276" w:rsidRPr="00AA6722">
        <w:rPr>
          <w:rFonts w:ascii="Arial Unicode MS" w:eastAsia="Arial Unicode MS" w:hAnsi="Arial Unicode MS" w:cs="Arial Unicode MS"/>
          <w:sz w:val="20"/>
          <w:u w:val="single"/>
          <w:lang w:eastAsia="cs-CZ"/>
        </w:rPr>
        <w:t>–</w:t>
      </w:r>
      <w:r w:rsidR="00772A19" w:rsidRPr="00AA6722">
        <w:rPr>
          <w:rFonts w:ascii="Arial Unicode MS" w:eastAsia="Arial Unicode MS" w:hAnsi="Arial Unicode MS" w:cs="Arial Unicode MS"/>
          <w:sz w:val="20"/>
          <w:u w:val="single"/>
          <w:lang w:eastAsia="cs-CZ"/>
        </w:rPr>
        <w:t xml:space="preserve"> </w:t>
      </w:r>
      <w:r w:rsidR="00302ED7" w:rsidRPr="00AA6722">
        <w:rPr>
          <w:rFonts w:ascii="Arial Unicode MS" w:eastAsia="Arial Unicode MS" w:hAnsi="Arial Unicode MS" w:cs="Arial Unicode MS"/>
          <w:sz w:val="20"/>
          <w:u w:val="single"/>
          <w:lang w:eastAsia="cs-CZ"/>
        </w:rPr>
        <w:t xml:space="preserve">did </w:t>
      </w:r>
      <w:r w:rsidR="00516276" w:rsidRPr="00AA6722">
        <w:rPr>
          <w:rFonts w:ascii="Arial Unicode MS" w:eastAsia="Arial Unicode MS" w:hAnsi="Arial Unicode MS" w:cs="Arial Unicode MS"/>
          <w:sz w:val="20"/>
          <w:u w:val="single"/>
          <w:lang w:eastAsia="cs-CZ"/>
        </w:rPr>
        <w:t>NG</w:t>
      </w:r>
      <w:r w:rsidR="0037533D" w:rsidRPr="00AA6722">
        <w:rPr>
          <w:rFonts w:ascii="Arial Unicode MS" w:eastAsia="Arial Unicode MS" w:hAnsi="Arial Unicode MS" w:cs="Arial Unicode MS"/>
          <w:sz w:val="20"/>
          <w:u w:val="single"/>
          <w:lang w:eastAsia="cs-CZ"/>
        </w:rPr>
        <w:t>O</w:t>
      </w:r>
      <w:r w:rsidR="008B2E5A" w:rsidRPr="00AA6722">
        <w:rPr>
          <w:rFonts w:ascii="Arial Unicode MS" w:eastAsia="Arial Unicode MS" w:hAnsi="Arial Unicode MS" w:cs="Arial Unicode MS"/>
          <w:sz w:val="20"/>
          <w:u w:val="single"/>
          <w:lang w:eastAsia="cs-CZ"/>
        </w:rPr>
        <w:t>s</w:t>
      </w:r>
      <w:r w:rsidR="00516276" w:rsidRPr="00AA6722">
        <w:rPr>
          <w:rFonts w:ascii="Arial Unicode MS" w:eastAsia="Arial Unicode MS" w:hAnsi="Arial Unicode MS" w:cs="Arial Unicode MS"/>
          <w:sz w:val="20"/>
          <w:u w:val="single"/>
          <w:lang w:eastAsia="cs-CZ"/>
        </w:rPr>
        <w:t xml:space="preserve"> bec</w:t>
      </w:r>
      <w:r w:rsidR="00302ED7" w:rsidRPr="00AA6722">
        <w:rPr>
          <w:rFonts w:ascii="Arial Unicode MS" w:eastAsia="Arial Unicode MS" w:hAnsi="Arial Unicode MS" w:cs="Arial Unicode MS"/>
          <w:sz w:val="20"/>
          <w:u w:val="single"/>
          <w:lang w:eastAsia="cs-CZ"/>
        </w:rPr>
        <w:t>o</w:t>
      </w:r>
      <w:r w:rsidR="00516276" w:rsidRPr="00AA6722">
        <w:rPr>
          <w:rFonts w:ascii="Arial Unicode MS" w:eastAsia="Arial Unicode MS" w:hAnsi="Arial Unicode MS" w:cs="Arial Unicode MS"/>
          <w:sz w:val="20"/>
          <w:u w:val="single"/>
          <w:lang w:eastAsia="cs-CZ"/>
        </w:rPr>
        <w:t>me an “actio popularis” claimant?</w:t>
      </w:r>
      <w:r w:rsidR="0037533D" w:rsidRPr="00AA6722">
        <w:rPr>
          <w:rFonts w:ascii="Arial Unicode MS" w:eastAsia="Arial Unicode MS" w:hAnsi="Arial Unicode MS" w:cs="Arial Unicode MS"/>
          <w:sz w:val="20"/>
          <w:lang w:eastAsia="cs-CZ"/>
        </w:rPr>
        <w:t>:</w:t>
      </w:r>
      <w:r w:rsidR="00CC39D8" w:rsidRPr="00AA6722">
        <w:rPr>
          <w:rFonts w:ascii="Arial Unicode MS" w:eastAsia="Arial Unicode MS" w:hAnsi="Arial Unicode MS" w:cs="Arial Unicode MS"/>
          <w:sz w:val="20"/>
          <w:lang w:eastAsia="cs-CZ"/>
        </w:rPr>
        <w:t xml:space="preserve"> </w:t>
      </w:r>
    </w:p>
    <w:p w:rsidR="003D243C" w:rsidRPr="00AA6722" w:rsidRDefault="008B2E5A" w:rsidP="00854936">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There was a “foggy” answer to the next judicial procedure before the national court. The Supreme Court asked the above mentioned t</w:t>
      </w:r>
      <w:r w:rsidR="006A78E8" w:rsidRPr="00AA6722">
        <w:rPr>
          <w:rFonts w:ascii="Arial Unicode MS" w:eastAsia="Arial Unicode MS" w:hAnsi="Arial Unicode MS" w:cs="Arial Unicode MS"/>
          <w:sz w:val="20"/>
          <w:lang w:eastAsia="cs-CZ"/>
        </w:rPr>
        <w:t>hree</w:t>
      </w:r>
      <w:r w:rsidRPr="00AA6722">
        <w:rPr>
          <w:rFonts w:ascii="Arial Unicode MS" w:eastAsia="Arial Unicode MS" w:hAnsi="Arial Unicode MS" w:cs="Arial Unicode MS"/>
          <w:sz w:val="20"/>
          <w:lang w:eastAsia="cs-CZ"/>
        </w:rPr>
        <w:t xml:space="preserve"> questions, concerning either</w:t>
      </w:r>
      <w:r w:rsidR="006A78E8" w:rsidRPr="00AA6722">
        <w:rPr>
          <w:rFonts w:ascii="Arial Unicode MS" w:eastAsia="Arial Unicode MS" w:hAnsi="Arial Unicode MS" w:cs="Arial Unicode MS"/>
          <w:sz w:val="20"/>
          <w:lang w:eastAsia="cs-CZ"/>
        </w:rPr>
        <w:t xml:space="preserve"> the</w:t>
      </w:r>
      <w:r w:rsidRPr="00AA6722">
        <w:rPr>
          <w:rFonts w:ascii="Arial Unicode MS" w:eastAsia="Arial Unicode MS" w:hAnsi="Arial Unicode MS" w:cs="Arial Unicode MS"/>
          <w:sz w:val="20"/>
          <w:lang w:eastAsia="cs-CZ"/>
        </w:rPr>
        <w:t xml:space="preserve"> “self-executing effect” (from the international level perspective) or</w:t>
      </w:r>
      <w:r w:rsidR="006A78E8" w:rsidRPr="00AA6722">
        <w:rPr>
          <w:rFonts w:ascii="Arial Unicode MS" w:eastAsia="Arial Unicode MS" w:hAnsi="Arial Unicode MS" w:cs="Arial Unicode MS"/>
          <w:sz w:val="20"/>
          <w:lang w:eastAsia="cs-CZ"/>
        </w:rPr>
        <w:t xml:space="preserve"> the</w:t>
      </w:r>
      <w:r w:rsidRPr="00AA6722">
        <w:rPr>
          <w:rFonts w:ascii="Arial Unicode MS" w:eastAsia="Arial Unicode MS" w:hAnsi="Arial Unicode MS" w:cs="Arial Unicode MS"/>
          <w:sz w:val="20"/>
          <w:lang w:eastAsia="cs-CZ"/>
        </w:rPr>
        <w:t xml:space="preserve"> “direct applicability or direct effect” (from the EU level perspective) but the Court of Justice focused on the core of the questions – on the environmental protection and set aside the rest concerning standing. </w:t>
      </w:r>
      <w:r w:rsidR="006A78E8" w:rsidRPr="00AA6722">
        <w:rPr>
          <w:rFonts w:ascii="Arial Unicode MS" w:eastAsia="Arial Unicode MS" w:hAnsi="Arial Unicode MS" w:cs="Arial Unicode MS"/>
          <w:sz w:val="20"/>
          <w:lang w:eastAsia="cs-CZ"/>
        </w:rPr>
        <w:t>However</w:t>
      </w:r>
      <w:r w:rsidRPr="00AA6722">
        <w:rPr>
          <w:rFonts w:ascii="Arial Unicode MS" w:eastAsia="Arial Unicode MS" w:hAnsi="Arial Unicode MS" w:cs="Arial Unicode MS"/>
          <w:sz w:val="20"/>
          <w:lang w:eastAsia="cs-CZ"/>
        </w:rPr>
        <w:t xml:space="preserve"> the main problem, resulting directly from the preliminary ruling procedure, was that it constituted the competence for national courts both to interpret objectives of </w:t>
      </w:r>
      <w:r w:rsidR="006A78E8"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EU Law, especially the right for </w:t>
      </w:r>
      <w:r w:rsidR="006A78E8" w:rsidRPr="00AA6722">
        <w:rPr>
          <w:rFonts w:ascii="Arial Unicode MS" w:eastAsia="Arial Unicode MS" w:hAnsi="Arial Unicode MS" w:cs="Arial Unicode MS"/>
          <w:sz w:val="20"/>
          <w:lang w:eastAsia="cs-CZ"/>
        </w:rPr>
        <w:t xml:space="preserve">an </w:t>
      </w:r>
      <w:r w:rsidRPr="00AA6722">
        <w:rPr>
          <w:rFonts w:ascii="Arial Unicode MS" w:eastAsia="Arial Unicode MS" w:hAnsi="Arial Unicode MS" w:cs="Arial Unicode MS"/>
          <w:sz w:val="20"/>
          <w:lang w:eastAsia="cs-CZ"/>
        </w:rPr>
        <w:t>effective remedy, and objectives of the concerned Article 9 of the Aarhus Convention</w:t>
      </w:r>
      <w:r w:rsidR="00864917" w:rsidRPr="00AA6722">
        <w:rPr>
          <w:rFonts w:ascii="Arial Unicode MS" w:eastAsia="Arial Unicode MS" w:hAnsi="Arial Unicode MS" w:cs="Arial Unicode MS"/>
          <w:sz w:val="20"/>
          <w:lang w:eastAsia="cs-CZ"/>
        </w:rPr>
        <w:t>.</w:t>
      </w:r>
    </w:p>
    <w:p w:rsidR="00F72EC1" w:rsidRPr="00AA6722" w:rsidRDefault="001643D8" w:rsidP="00072A55">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Firstly</w:t>
      </w:r>
      <w:r w:rsidR="00726472" w:rsidRPr="00AA6722">
        <w:rPr>
          <w:rFonts w:ascii="Arial Unicode MS" w:eastAsia="Arial Unicode MS" w:hAnsi="Arial Unicode MS" w:cs="Arial Unicode MS"/>
          <w:sz w:val="20"/>
          <w:lang w:eastAsia="cs-CZ"/>
        </w:rPr>
        <w:t>,</w:t>
      </w:r>
      <w:r w:rsidRPr="00AA6722">
        <w:rPr>
          <w:rFonts w:ascii="Arial Unicode MS" w:eastAsia="Arial Unicode MS" w:hAnsi="Arial Unicode MS" w:cs="Arial Unicode MS"/>
          <w:sz w:val="20"/>
          <w:lang w:eastAsia="cs-CZ"/>
        </w:rPr>
        <w:t xml:space="preserve"> t</w:t>
      </w:r>
      <w:r w:rsidR="002D7A2B" w:rsidRPr="00AA6722">
        <w:rPr>
          <w:rFonts w:ascii="Arial Unicode MS" w:eastAsia="Arial Unicode MS" w:hAnsi="Arial Unicode MS" w:cs="Arial Unicode MS"/>
          <w:sz w:val="20"/>
          <w:lang w:eastAsia="cs-CZ"/>
        </w:rPr>
        <w:t xml:space="preserve">he Court of Justice </w:t>
      </w:r>
      <w:r w:rsidRPr="00AA6722">
        <w:rPr>
          <w:rFonts w:ascii="Arial Unicode MS" w:eastAsia="Arial Unicode MS" w:hAnsi="Arial Unicode MS" w:cs="Arial Unicode MS"/>
          <w:sz w:val="20"/>
          <w:lang w:eastAsia="cs-CZ"/>
        </w:rPr>
        <w:t xml:space="preserve">clearly </w:t>
      </w:r>
      <w:r w:rsidR="002D7A2B" w:rsidRPr="00AA6722">
        <w:rPr>
          <w:rFonts w:ascii="Arial Unicode MS" w:eastAsia="Arial Unicode MS" w:hAnsi="Arial Unicode MS" w:cs="Arial Unicode MS"/>
          <w:sz w:val="20"/>
          <w:lang w:eastAsia="cs-CZ"/>
        </w:rPr>
        <w:t xml:space="preserve">declared that Article 9 (3) </w:t>
      </w:r>
      <w:r w:rsidR="00E876C4" w:rsidRPr="00AA6722">
        <w:rPr>
          <w:rFonts w:ascii="Arial Unicode MS" w:eastAsia="Arial Unicode MS" w:hAnsi="Arial Unicode MS" w:cs="Arial Unicode MS"/>
          <w:sz w:val="20"/>
          <w:lang w:eastAsia="cs-CZ"/>
        </w:rPr>
        <w:t xml:space="preserve">of </w:t>
      </w:r>
      <w:r w:rsidR="003A4553" w:rsidRPr="00AA6722">
        <w:rPr>
          <w:rFonts w:ascii="Arial Unicode MS" w:eastAsia="Arial Unicode MS" w:hAnsi="Arial Unicode MS" w:cs="Arial Unicode MS"/>
          <w:sz w:val="20"/>
          <w:lang w:eastAsia="cs-CZ"/>
        </w:rPr>
        <w:t xml:space="preserve">the Aarhus Convention does not have direct effect </w:t>
      </w:r>
      <w:r w:rsidR="00726472" w:rsidRPr="00AA6722">
        <w:rPr>
          <w:rFonts w:ascii="Arial Unicode MS" w:eastAsia="Arial Unicode MS" w:hAnsi="Arial Unicode MS" w:cs="Arial Unicode MS"/>
          <w:sz w:val="20"/>
          <w:lang w:eastAsia="cs-CZ"/>
        </w:rPr>
        <w:t>o</w:t>
      </w:r>
      <w:r w:rsidR="003A4553" w:rsidRPr="00AA6722">
        <w:rPr>
          <w:rFonts w:ascii="Arial Unicode MS" w:eastAsia="Arial Unicode MS" w:hAnsi="Arial Unicode MS" w:cs="Arial Unicode MS"/>
          <w:sz w:val="20"/>
          <w:lang w:eastAsia="cs-CZ"/>
        </w:rPr>
        <w:t xml:space="preserve">n </w:t>
      </w:r>
      <w:r w:rsidR="00726472" w:rsidRPr="00AA6722">
        <w:rPr>
          <w:rFonts w:ascii="Arial Unicode MS" w:eastAsia="Arial Unicode MS" w:hAnsi="Arial Unicode MS" w:cs="Arial Unicode MS"/>
          <w:sz w:val="20"/>
          <w:lang w:eastAsia="cs-CZ"/>
        </w:rPr>
        <w:t xml:space="preserve">the </w:t>
      </w:r>
      <w:r w:rsidR="003A4553" w:rsidRPr="00AA6722">
        <w:rPr>
          <w:rFonts w:ascii="Arial Unicode MS" w:eastAsia="Arial Unicode MS" w:hAnsi="Arial Unicode MS" w:cs="Arial Unicode MS"/>
          <w:sz w:val="20"/>
          <w:lang w:eastAsia="cs-CZ"/>
        </w:rPr>
        <w:t>E</w:t>
      </w:r>
      <w:r w:rsidR="00726472" w:rsidRPr="00AA6722">
        <w:rPr>
          <w:rFonts w:ascii="Arial Unicode MS" w:eastAsia="Arial Unicode MS" w:hAnsi="Arial Unicode MS" w:cs="Arial Unicode MS"/>
          <w:sz w:val="20"/>
          <w:lang w:eastAsia="cs-CZ"/>
        </w:rPr>
        <w:t>U</w:t>
      </w:r>
      <w:r w:rsidR="003A4553" w:rsidRPr="00AA6722">
        <w:rPr>
          <w:rFonts w:ascii="Arial Unicode MS" w:eastAsia="Arial Unicode MS" w:hAnsi="Arial Unicode MS" w:cs="Arial Unicode MS"/>
          <w:sz w:val="20"/>
          <w:lang w:eastAsia="cs-CZ"/>
        </w:rPr>
        <w:t xml:space="preserve"> law.</w:t>
      </w:r>
      <w:r w:rsidRPr="00AA6722">
        <w:rPr>
          <w:rFonts w:ascii="Arial Unicode MS" w:eastAsia="Arial Unicode MS" w:hAnsi="Arial Unicode MS" w:cs="Arial Unicode MS"/>
          <w:sz w:val="20"/>
          <w:lang w:eastAsia="cs-CZ"/>
        </w:rPr>
        <w:t xml:space="preserve"> </w:t>
      </w:r>
      <w:r w:rsidRPr="00AA6722">
        <w:rPr>
          <w:rStyle w:val="FootnoteReference"/>
          <w:rFonts w:ascii="Arial Unicode MS" w:eastAsia="Arial Unicode MS" w:hAnsi="Arial Unicode MS" w:cs="Arial Unicode MS"/>
          <w:sz w:val="20"/>
          <w:lang w:eastAsia="cs-CZ"/>
        </w:rPr>
        <w:footnoteReference w:id="45"/>
      </w:r>
      <w:r w:rsidR="00B47104" w:rsidRPr="00AA6722">
        <w:rPr>
          <w:rFonts w:ascii="Arial Unicode MS" w:eastAsia="Arial Unicode MS" w:hAnsi="Arial Unicode MS" w:cs="Arial Unicode MS"/>
          <w:sz w:val="20"/>
          <w:lang w:eastAsia="cs-CZ"/>
        </w:rPr>
        <w:t xml:space="preserve"> </w:t>
      </w:r>
      <w:r w:rsidR="00217691" w:rsidRPr="00AA6722">
        <w:rPr>
          <w:rFonts w:ascii="Arial Unicode MS" w:eastAsia="Arial Unicode MS" w:hAnsi="Arial Unicode MS" w:cs="Arial Unicode MS"/>
          <w:sz w:val="20"/>
          <w:lang w:eastAsia="cs-CZ"/>
        </w:rPr>
        <w:t xml:space="preserve">However, this </w:t>
      </w:r>
      <w:r w:rsidR="008B2E5A" w:rsidRPr="00AA6722">
        <w:rPr>
          <w:rFonts w:ascii="Arial Unicode MS" w:eastAsia="Arial Unicode MS" w:hAnsi="Arial Unicode MS" w:cs="Arial Unicode MS"/>
          <w:sz w:val="20"/>
          <w:lang w:eastAsia="cs-CZ"/>
        </w:rPr>
        <w:t xml:space="preserve">was not the final answer </w:t>
      </w:r>
      <w:r w:rsidR="00217691" w:rsidRPr="00AA6722">
        <w:rPr>
          <w:rFonts w:ascii="Arial Unicode MS" w:eastAsia="Arial Unicode MS" w:hAnsi="Arial Unicode MS" w:cs="Arial Unicode MS"/>
          <w:sz w:val="20"/>
          <w:lang w:eastAsia="cs-CZ"/>
        </w:rPr>
        <w:t>t</w:t>
      </w:r>
      <w:r w:rsidR="008B2E5A" w:rsidRPr="00AA6722">
        <w:rPr>
          <w:rFonts w:ascii="Arial Unicode MS" w:eastAsia="Arial Unicode MS" w:hAnsi="Arial Unicode MS" w:cs="Arial Unicode MS"/>
          <w:sz w:val="20"/>
          <w:lang w:eastAsia="cs-CZ"/>
        </w:rPr>
        <w:t xml:space="preserve">o the national court. Therefore the Slovak Supreme Court, as the referring internal court, received </w:t>
      </w:r>
      <w:r w:rsidR="00A5594D" w:rsidRPr="00AA6722">
        <w:rPr>
          <w:rFonts w:ascii="Arial Unicode MS" w:eastAsia="Arial Unicode MS" w:hAnsi="Arial Unicode MS" w:cs="Arial Unicode MS"/>
          <w:sz w:val="20"/>
          <w:lang w:eastAsia="cs-CZ"/>
        </w:rPr>
        <w:t xml:space="preserve">at </w:t>
      </w:r>
      <w:r w:rsidR="008B2E5A" w:rsidRPr="00AA6722">
        <w:rPr>
          <w:rFonts w:ascii="Arial Unicode MS" w:eastAsia="Arial Unicode MS" w:hAnsi="Arial Unicode MS" w:cs="Arial Unicode MS"/>
          <w:sz w:val="20"/>
          <w:lang w:eastAsia="cs-CZ"/>
        </w:rPr>
        <w:t xml:space="preserve">compulsory guideline (or instructions) on how to interpret Article 9 paragraph 3 as well as domestic provisions, concerning </w:t>
      </w:r>
      <w:r w:rsidR="008B2E5A" w:rsidRPr="00AA6722">
        <w:rPr>
          <w:rFonts w:ascii="Arial Unicode MS" w:eastAsia="Arial Unicode MS" w:hAnsi="Arial Unicode MS" w:cs="Arial Unicode MS"/>
          <w:i/>
          <w:sz w:val="20"/>
          <w:lang w:eastAsia="cs-CZ"/>
        </w:rPr>
        <w:t xml:space="preserve">locus standi </w:t>
      </w:r>
      <w:r w:rsidR="008B2E5A" w:rsidRPr="00AA6722">
        <w:rPr>
          <w:rFonts w:ascii="Arial Unicode MS" w:eastAsia="Arial Unicode MS" w:hAnsi="Arial Unicode MS" w:cs="Arial Unicode MS"/>
          <w:sz w:val="20"/>
          <w:lang w:eastAsia="cs-CZ"/>
        </w:rPr>
        <w:t>(they were labelled by the Court of Justice as “the procedural rules relating to the conditions”) as follows</w:t>
      </w:r>
      <w:r w:rsidR="00013260" w:rsidRPr="00AA6722">
        <w:rPr>
          <w:rFonts w:ascii="Arial Unicode MS" w:eastAsia="Arial Unicode MS" w:hAnsi="Arial Unicode MS" w:cs="Arial Unicode MS"/>
          <w:sz w:val="20"/>
          <w:lang w:eastAsia="cs-CZ"/>
        </w:rPr>
        <w:t>:</w:t>
      </w:r>
    </w:p>
    <w:p w:rsidR="00F72EC1" w:rsidRPr="00AA6722" w:rsidRDefault="00A7738F" w:rsidP="00F72EC1">
      <w:pPr>
        <w:pStyle w:val="ListParagraph"/>
        <w:numPr>
          <w:ilvl w:val="0"/>
          <w:numId w:val="1"/>
        </w:num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to </w:t>
      </w:r>
      <w:r w:rsidRPr="00AA6722">
        <w:rPr>
          <w:rFonts w:ascii="Arial Unicode MS" w:eastAsia="Arial Unicode MS" w:hAnsi="Arial Unicode MS" w:cs="Arial Unicode MS"/>
          <w:b/>
          <w:sz w:val="20"/>
          <w:u w:val="single"/>
          <w:lang w:eastAsia="cs-CZ"/>
        </w:rPr>
        <w:t>the fullest extent possible</w:t>
      </w:r>
      <w:r w:rsidRPr="00AA6722">
        <w:rPr>
          <w:rFonts w:ascii="Arial Unicode MS" w:eastAsia="Arial Unicode MS" w:hAnsi="Arial Unicode MS" w:cs="Arial Unicode MS"/>
          <w:b/>
          <w:sz w:val="20"/>
          <w:lang w:eastAsia="cs-CZ"/>
        </w:rPr>
        <w:t xml:space="preserve">, </w:t>
      </w:r>
    </w:p>
    <w:p w:rsidR="00F72EC1" w:rsidRPr="00AA6722" w:rsidRDefault="00A7738F" w:rsidP="00F72EC1">
      <w:pPr>
        <w:pStyle w:val="ListParagraph"/>
        <w:numPr>
          <w:ilvl w:val="0"/>
          <w:numId w:val="1"/>
        </w:num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b/>
          <w:sz w:val="20"/>
          <w:u w:val="single"/>
          <w:lang w:eastAsia="cs-CZ"/>
        </w:rPr>
        <w:t>in order</w:t>
      </w:r>
      <w:r w:rsidRPr="00AA6722">
        <w:rPr>
          <w:rFonts w:ascii="Arial Unicode MS" w:eastAsia="Arial Unicode MS" w:hAnsi="Arial Unicode MS" w:cs="Arial Unicode MS"/>
          <w:sz w:val="20"/>
          <w:lang w:eastAsia="cs-CZ"/>
        </w:rPr>
        <w:t xml:space="preserve"> to bring administrative or judicial proceedings in accordance with</w:t>
      </w:r>
    </w:p>
    <w:p w:rsidR="00F72EC1" w:rsidRPr="00AA6722" w:rsidRDefault="00A7738F" w:rsidP="00F72EC1">
      <w:pPr>
        <w:pStyle w:val="ListParagraph"/>
        <w:numPr>
          <w:ilvl w:val="1"/>
          <w:numId w:val="1"/>
        </w:num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b/>
          <w:sz w:val="20"/>
          <w:u w:val="single"/>
          <w:lang w:eastAsia="cs-CZ"/>
        </w:rPr>
        <w:t>the objectives of Article 9</w:t>
      </w:r>
      <w:r w:rsidR="00F72EC1" w:rsidRPr="00AA6722">
        <w:rPr>
          <w:rFonts w:ascii="Arial Unicode MS" w:eastAsia="Arial Unicode MS" w:hAnsi="Arial Unicode MS" w:cs="Arial Unicode MS"/>
          <w:b/>
          <w:sz w:val="20"/>
          <w:u w:val="single"/>
          <w:lang w:eastAsia="cs-CZ"/>
        </w:rPr>
        <w:t xml:space="preserve"> </w:t>
      </w:r>
      <w:r w:rsidRPr="00AA6722">
        <w:rPr>
          <w:rFonts w:ascii="Arial Unicode MS" w:eastAsia="Arial Unicode MS" w:hAnsi="Arial Unicode MS" w:cs="Arial Unicode MS"/>
          <w:b/>
          <w:sz w:val="20"/>
          <w:u w:val="single"/>
          <w:lang w:eastAsia="cs-CZ"/>
        </w:rPr>
        <w:t>(3)</w:t>
      </w:r>
      <w:r w:rsidRPr="00AA6722">
        <w:rPr>
          <w:rFonts w:ascii="Arial Unicode MS" w:eastAsia="Arial Unicode MS" w:hAnsi="Arial Unicode MS" w:cs="Arial Unicode MS"/>
          <w:b/>
          <w:sz w:val="20"/>
          <w:lang w:eastAsia="cs-CZ"/>
        </w:rPr>
        <w:t xml:space="preserve"> </w:t>
      </w:r>
      <w:r w:rsidRPr="00AA6722">
        <w:rPr>
          <w:rFonts w:ascii="Arial Unicode MS" w:eastAsia="Arial Unicode MS" w:hAnsi="Arial Unicode MS" w:cs="Arial Unicode MS"/>
          <w:sz w:val="20"/>
          <w:lang w:eastAsia="cs-CZ"/>
        </w:rPr>
        <w:t xml:space="preserve">of that </w:t>
      </w:r>
      <w:r w:rsidR="009E405B" w:rsidRPr="00AA6722">
        <w:rPr>
          <w:rFonts w:ascii="Arial Unicode MS" w:eastAsia="Arial Unicode MS" w:hAnsi="Arial Unicode MS" w:cs="Arial Unicode MS"/>
          <w:sz w:val="20"/>
          <w:lang w:eastAsia="cs-CZ"/>
        </w:rPr>
        <w:t>C</w:t>
      </w:r>
      <w:r w:rsidRPr="00AA6722">
        <w:rPr>
          <w:rFonts w:ascii="Arial Unicode MS" w:eastAsia="Arial Unicode MS" w:hAnsi="Arial Unicode MS" w:cs="Arial Unicode MS"/>
          <w:sz w:val="20"/>
          <w:lang w:eastAsia="cs-CZ"/>
        </w:rPr>
        <w:t>onvention and</w:t>
      </w:r>
      <w:r w:rsidRPr="00AA6722">
        <w:rPr>
          <w:rFonts w:ascii="Arial Unicode MS" w:eastAsia="Arial Unicode MS" w:hAnsi="Arial Unicode MS" w:cs="Arial Unicode MS"/>
          <w:b/>
          <w:sz w:val="20"/>
          <w:lang w:eastAsia="cs-CZ"/>
        </w:rPr>
        <w:t xml:space="preserve"> </w:t>
      </w:r>
    </w:p>
    <w:p w:rsidR="00F72EC1" w:rsidRPr="00AA6722" w:rsidRDefault="00A7738F" w:rsidP="00F72EC1">
      <w:pPr>
        <w:pStyle w:val="ListParagraph"/>
        <w:numPr>
          <w:ilvl w:val="1"/>
          <w:numId w:val="1"/>
        </w:num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b/>
          <w:sz w:val="20"/>
          <w:u w:val="single"/>
          <w:lang w:eastAsia="cs-CZ"/>
        </w:rPr>
        <w:t>the objective of effective judicial protection of rights</w:t>
      </w:r>
      <w:r w:rsidRPr="00AA6722">
        <w:rPr>
          <w:rFonts w:ascii="Arial Unicode MS" w:eastAsia="Arial Unicode MS" w:hAnsi="Arial Unicode MS" w:cs="Arial Unicode MS"/>
          <w:b/>
          <w:sz w:val="20"/>
          <w:lang w:eastAsia="cs-CZ"/>
        </w:rPr>
        <w:t xml:space="preserve"> </w:t>
      </w:r>
      <w:r w:rsidRPr="00AA6722">
        <w:rPr>
          <w:rFonts w:ascii="Arial Unicode MS" w:eastAsia="Arial Unicode MS" w:hAnsi="Arial Unicode MS" w:cs="Arial Unicode MS"/>
          <w:sz w:val="20"/>
          <w:lang w:eastAsia="cs-CZ"/>
        </w:rPr>
        <w:t>conferred by European Union law,</w:t>
      </w:r>
      <w:r w:rsidRPr="00AA6722">
        <w:rPr>
          <w:rFonts w:ascii="Arial Unicode MS" w:eastAsia="Arial Unicode MS" w:hAnsi="Arial Unicode MS" w:cs="Arial Unicode MS"/>
          <w:b/>
          <w:sz w:val="20"/>
          <w:lang w:eastAsia="cs-CZ"/>
        </w:rPr>
        <w:t xml:space="preserve"> </w:t>
      </w:r>
    </w:p>
    <w:p w:rsidR="00D36E8C" w:rsidRPr="00AA6722" w:rsidRDefault="00A7738F" w:rsidP="00F72EC1">
      <w:pPr>
        <w:pStyle w:val="ListParagraph"/>
        <w:numPr>
          <w:ilvl w:val="0"/>
          <w:numId w:val="1"/>
        </w:num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b/>
          <w:sz w:val="20"/>
          <w:u w:val="single"/>
          <w:lang w:eastAsia="cs-CZ"/>
        </w:rPr>
        <w:t>in order</w:t>
      </w:r>
      <w:r w:rsidRPr="00AA6722">
        <w:rPr>
          <w:rFonts w:ascii="Arial Unicode MS" w:eastAsia="Arial Unicode MS" w:hAnsi="Arial Unicode MS" w:cs="Arial Unicode MS"/>
          <w:b/>
          <w:sz w:val="20"/>
          <w:lang w:eastAsia="cs-CZ"/>
        </w:rPr>
        <w:t xml:space="preserve"> </w:t>
      </w:r>
      <w:r w:rsidRPr="00AA6722">
        <w:rPr>
          <w:rFonts w:ascii="Arial Unicode MS" w:eastAsia="Arial Unicode MS" w:hAnsi="Arial Unicode MS" w:cs="Arial Unicode MS"/>
          <w:sz w:val="20"/>
          <w:lang w:eastAsia="cs-CZ"/>
        </w:rPr>
        <w:t xml:space="preserve">to enable </w:t>
      </w:r>
      <w:r w:rsidR="00E728BF" w:rsidRPr="00AA6722">
        <w:rPr>
          <w:rFonts w:ascii="Arial Unicode MS" w:eastAsia="Arial Unicode MS" w:hAnsi="Arial Unicode MS" w:cs="Arial Unicode MS"/>
          <w:sz w:val="20"/>
          <w:lang w:eastAsia="cs-CZ"/>
        </w:rPr>
        <w:t xml:space="preserve">the organising </w:t>
      </w:r>
      <w:r w:rsidR="00577A35" w:rsidRPr="00AA6722">
        <w:rPr>
          <w:rFonts w:ascii="Arial Unicode MS" w:eastAsia="Arial Unicode MS" w:hAnsi="Arial Unicode MS" w:cs="Arial Unicode MS"/>
          <w:sz w:val="20"/>
          <w:lang w:eastAsia="cs-CZ"/>
        </w:rPr>
        <w:t>of</w:t>
      </w:r>
      <w:r w:rsidRPr="00AA6722">
        <w:rPr>
          <w:rFonts w:ascii="Arial Unicode MS" w:eastAsia="Arial Unicode MS" w:hAnsi="Arial Unicode MS" w:cs="Arial Unicode MS"/>
          <w:sz w:val="20"/>
          <w:lang w:eastAsia="cs-CZ"/>
        </w:rPr>
        <w:t xml:space="preserve"> environmental protection organisation,</w:t>
      </w:r>
    </w:p>
    <w:p w:rsidR="00AF6C6E" w:rsidRPr="00AA6722" w:rsidRDefault="00A7738F" w:rsidP="00D36E8C">
      <w:pPr>
        <w:pStyle w:val="ListParagraph"/>
        <w:numPr>
          <w:ilvl w:val="1"/>
          <w:numId w:val="1"/>
        </w:num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b/>
          <w:sz w:val="20"/>
          <w:u w:val="single"/>
          <w:lang w:eastAsia="cs-CZ"/>
        </w:rPr>
        <w:lastRenderedPageBreak/>
        <w:t>to challenge</w:t>
      </w:r>
      <w:r w:rsidRPr="00AA6722">
        <w:rPr>
          <w:rFonts w:ascii="Arial Unicode MS" w:eastAsia="Arial Unicode MS" w:hAnsi="Arial Unicode MS" w:cs="Arial Unicode MS"/>
          <w:b/>
          <w:sz w:val="20"/>
          <w:lang w:eastAsia="cs-CZ"/>
        </w:rPr>
        <w:t xml:space="preserve"> </w:t>
      </w:r>
      <w:r w:rsidRPr="00AA6722">
        <w:rPr>
          <w:rFonts w:ascii="Arial Unicode MS" w:eastAsia="Arial Unicode MS" w:hAnsi="Arial Unicode MS" w:cs="Arial Unicode MS"/>
          <w:sz w:val="20"/>
          <w:lang w:eastAsia="cs-CZ"/>
        </w:rPr>
        <w:t xml:space="preserve">before a court a decision taken following administrative proceedings </w:t>
      </w:r>
    </w:p>
    <w:p w:rsidR="002D7A2B" w:rsidRPr="00AA6722" w:rsidRDefault="00A7738F" w:rsidP="00D0339C">
      <w:pPr>
        <w:pStyle w:val="ListParagraph"/>
        <w:numPr>
          <w:ilvl w:val="1"/>
          <w:numId w:val="1"/>
        </w:num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liable to be</w:t>
      </w:r>
      <w:r w:rsidRPr="00AA6722">
        <w:rPr>
          <w:rFonts w:ascii="Arial Unicode MS" w:eastAsia="Arial Unicode MS" w:hAnsi="Arial Unicode MS" w:cs="Arial Unicode MS"/>
          <w:b/>
          <w:sz w:val="20"/>
          <w:lang w:eastAsia="cs-CZ"/>
        </w:rPr>
        <w:t xml:space="preserve"> </w:t>
      </w:r>
      <w:r w:rsidRPr="00AA6722">
        <w:rPr>
          <w:rFonts w:ascii="Arial Unicode MS" w:eastAsia="Arial Unicode MS" w:hAnsi="Arial Unicode MS" w:cs="Arial Unicode MS"/>
          <w:b/>
          <w:sz w:val="20"/>
          <w:u w:val="single"/>
          <w:lang w:eastAsia="cs-CZ"/>
        </w:rPr>
        <w:t>contrary to European Union environmental law</w:t>
      </w:r>
      <w:r w:rsidRPr="00AA6722">
        <w:rPr>
          <w:rFonts w:ascii="Arial Unicode MS" w:eastAsia="Arial Unicode MS" w:hAnsi="Arial Unicode MS" w:cs="Arial Unicode MS"/>
          <w:b/>
          <w:sz w:val="20"/>
          <w:lang w:eastAsia="cs-CZ"/>
        </w:rPr>
        <w:t>.</w:t>
      </w:r>
      <w:r w:rsidR="0037533D" w:rsidRPr="00AA6722">
        <w:rPr>
          <w:rFonts w:ascii="Arial Unicode MS" w:eastAsia="Arial Unicode MS" w:hAnsi="Arial Unicode MS" w:cs="Arial Unicode MS"/>
          <w:sz w:val="20"/>
          <w:lang w:eastAsia="cs-CZ"/>
        </w:rPr>
        <w:t xml:space="preserve"> </w:t>
      </w:r>
    </w:p>
    <w:p w:rsidR="00AB61AA" w:rsidRPr="00AA6722" w:rsidRDefault="009C78B6" w:rsidP="00072A55">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It is obvious that the Court of Justice broke the above mentioned c</w:t>
      </w:r>
      <w:r w:rsidR="00AB61AA" w:rsidRPr="00AA6722">
        <w:rPr>
          <w:rFonts w:ascii="Arial Unicode MS" w:eastAsia="Arial Unicode MS" w:hAnsi="Arial Unicode MS" w:cs="Arial Unicode MS"/>
          <w:sz w:val="20"/>
          <w:lang w:eastAsia="cs-CZ"/>
        </w:rPr>
        <w:t xml:space="preserve">lassical </w:t>
      </w:r>
      <w:r w:rsidR="006C2370" w:rsidRPr="00AA6722">
        <w:rPr>
          <w:rFonts w:ascii="Arial Unicode MS" w:eastAsia="Arial Unicode MS" w:hAnsi="Arial Unicode MS" w:cs="Arial Unicode MS"/>
          <w:sz w:val="20"/>
          <w:lang w:eastAsia="cs-CZ"/>
        </w:rPr>
        <w:t xml:space="preserve">doctrine </w:t>
      </w:r>
      <w:r w:rsidR="00AB61AA" w:rsidRPr="00AA6722">
        <w:rPr>
          <w:rFonts w:ascii="Arial Unicode MS" w:eastAsia="Arial Unicode MS" w:hAnsi="Arial Unicode MS" w:cs="Arial Unicode MS"/>
          <w:sz w:val="20"/>
          <w:lang w:eastAsia="cs-CZ"/>
        </w:rPr>
        <w:t xml:space="preserve">of standing </w:t>
      </w:r>
      <w:r w:rsidR="00044669" w:rsidRPr="00AA6722">
        <w:rPr>
          <w:rFonts w:ascii="Arial Unicode MS" w:eastAsia="Arial Unicode MS" w:hAnsi="Arial Unicode MS" w:cs="Arial Unicode MS"/>
          <w:sz w:val="20"/>
          <w:lang w:eastAsia="cs-CZ"/>
        </w:rPr>
        <w:t xml:space="preserve">and the </w:t>
      </w:r>
      <w:r w:rsidR="00C57DF5" w:rsidRPr="00AA6722">
        <w:rPr>
          <w:rFonts w:ascii="Arial Unicode MS" w:eastAsia="Arial Unicode MS" w:hAnsi="Arial Unicode MS" w:cs="Arial Unicode MS"/>
          <w:sz w:val="20"/>
          <w:lang w:eastAsia="cs-CZ"/>
        </w:rPr>
        <w:t xml:space="preserve">second part of </w:t>
      </w:r>
      <w:r w:rsidR="00747E79" w:rsidRPr="00AA6722">
        <w:rPr>
          <w:rFonts w:ascii="Arial Unicode MS" w:eastAsia="Arial Unicode MS" w:hAnsi="Arial Unicode MS" w:cs="Arial Unicode MS"/>
          <w:sz w:val="20"/>
          <w:lang w:eastAsia="cs-CZ"/>
        </w:rPr>
        <w:t>its</w:t>
      </w:r>
      <w:r w:rsidR="00C57DF5" w:rsidRPr="00AA6722">
        <w:rPr>
          <w:rFonts w:ascii="Arial Unicode MS" w:eastAsia="Arial Unicode MS" w:hAnsi="Arial Unicode MS" w:cs="Arial Unicode MS"/>
          <w:sz w:val="20"/>
          <w:lang w:eastAsia="cs-CZ"/>
        </w:rPr>
        <w:t xml:space="preserve"> judgment caused a wave of strong criticism. </w:t>
      </w:r>
      <w:r w:rsidR="00C57DF5" w:rsidRPr="00AA6722">
        <w:rPr>
          <w:rStyle w:val="FootnoteReference"/>
          <w:rFonts w:ascii="Arial Unicode MS" w:eastAsia="Arial Unicode MS" w:hAnsi="Arial Unicode MS" w:cs="Arial Unicode MS"/>
          <w:sz w:val="20"/>
          <w:lang w:eastAsia="cs-CZ"/>
        </w:rPr>
        <w:footnoteReference w:id="46"/>
      </w:r>
      <w:r w:rsidR="00C57DF5" w:rsidRPr="00AA6722">
        <w:rPr>
          <w:rFonts w:ascii="Arial Unicode MS" w:eastAsia="Arial Unicode MS" w:hAnsi="Arial Unicode MS" w:cs="Arial Unicode MS"/>
          <w:sz w:val="20"/>
          <w:lang w:eastAsia="cs-CZ"/>
        </w:rPr>
        <w:t xml:space="preserve"> Some authors even declared that th</w:t>
      </w:r>
      <w:r w:rsidR="00747E79" w:rsidRPr="00AA6722">
        <w:rPr>
          <w:rFonts w:ascii="Arial Unicode MS" w:eastAsia="Arial Unicode MS" w:hAnsi="Arial Unicode MS" w:cs="Arial Unicode MS"/>
          <w:sz w:val="20"/>
          <w:lang w:eastAsia="cs-CZ"/>
        </w:rPr>
        <w:t>is</w:t>
      </w:r>
      <w:r w:rsidR="00C57DF5" w:rsidRPr="00AA6722">
        <w:rPr>
          <w:rFonts w:ascii="Arial Unicode MS" w:eastAsia="Arial Unicode MS" w:hAnsi="Arial Unicode MS" w:cs="Arial Unicode MS"/>
          <w:sz w:val="20"/>
          <w:lang w:eastAsia="cs-CZ"/>
        </w:rPr>
        <w:t xml:space="preserve"> judgment constitutes a significant shift of powers from the legislative to the judicial branch. </w:t>
      </w:r>
      <w:r w:rsidR="00C57DF5" w:rsidRPr="00AA6722">
        <w:rPr>
          <w:rStyle w:val="FootnoteReference"/>
          <w:rFonts w:ascii="Arial Unicode MS" w:eastAsia="Arial Unicode MS" w:hAnsi="Arial Unicode MS" w:cs="Arial Unicode MS"/>
          <w:sz w:val="20"/>
          <w:lang w:eastAsia="cs-CZ"/>
        </w:rPr>
        <w:footnoteReference w:id="47"/>
      </w:r>
      <w:r w:rsidR="00C57DF5" w:rsidRPr="00AA6722">
        <w:rPr>
          <w:rFonts w:ascii="Arial Unicode MS" w:eastAsia="Arial Unicode MS" w:hAnsi="Arial Unicode MS" w:cs="Arial Unicode MS"/>
          <w:sz w:val="20"/>
          <w:lang w:eastAsia="cs-CZ"/>
        </w:rPr>
        <w:t xml:space="preserve"> </w:t>
      </w:r>
      <w:r w:rsidR="006C2370" w:rsidRPr="00AA6722">
        <w:rPr>
          <w:rFonts w:ascii="Arial Unicode MS" w:eastAsia="Arial Unicode MS" w:hAnsi="Arial Unicode MS" w:cs="Arial Unicode MS"/>
          <w:sz w:val="20"/>
          <w:lang w:eastAsia="cs-CZ"/>
        </w:rPr>
        <w:t xml:space="preserve">We could agree with this criticism because the second part of </w:t>
      </w:r>
      <w:r w:rsidR="00DF55D5" w:rsidRPr="00AA6722">
        <w:rPr>
          <w:rFonts w:ascii="Arial Unicode MS" w:eastAsia="Arial Unicode MS" w:hAnsi="Arial Unicode MS" w:cs="Arial Unicode MS"/>
          <w:sz w:val="20"/>
          <w:lang w:eastAsia="cs-CZ"/>
        </w:rPr>
        <w:t xml:space="preserve">the </w:t>
      </w:r>
      <w:r w:rsidR="006C2370" w:rsidRPr="00AA6722">
        <w:rPr>
          <w:rFonts w:ascii="Arial Unicode MS" w:eastAsia="Arial Unicode MS" w:hAnsi="Arial Unicode MS" w:cs="Arial Unicode MS"/>
          <w:sz w:val="20"/>
          <w:lang w:eastAsia="cs-CZ"/>
        </w:rPr>
        <w:t>judgment seems t</w:t>
      </w:r>
      <w:r w:rsidR="00DF55D5" w:rsidRPr="00AA6722">
        <w:rPr>
          <w:rFonts w:ascii="Arial Unicode MS" w:eastAsia="Arial Unicode MS" w:hAnsi="Arial Unicode MS" w:cs="Arial Unicode MS"/>
          <w:sz w:val="20"/>
          <w:lang w:eastAsia="cs-CZ"/>
        </w:rPr>
        <w:t>o be</w:t>
      </w:r>
      <w:r w:rsidR="006C2370" w:rsidRPr="00AA6722">
        <w:rPr>
          <w:rFonts w:ascii="Arial Unicode MS" w:eastAsia="Arial Unicode MS" w:hAnsi="Arial Unicode MS" w:cs="Arial Unicode MS"/>
          <w:sz w:val="20"/>
          <w:lang w:eastAsia="cs-CZ"/>
        </w:rPr>
        <w:t xml:space="preserve"> a </w:t>
      </w:r>
      <w:r w:rsidR="005C163E" w:rsidRPr="00AA6722">
        <w:rPr>
          <w:rFonts w:ascii="Arial Unicode MS" w:eastAsia="Arial Unicode MS" w:hAnsi="Arial Unicode MS" w:cs="Arial Unicode MS"/>
          <w:sz w:val="20"/>
          <w:lang w:eastAsia="cs-CZ"/>
        </w:rPr>
        <w:t xml:space="preserve">sanction </w:t>
      </w:r>
      <w:r w:rsidR="005C163E" w:rsidRPr="00AA6722">
        <w:rPr>
          <w:rStyle w:val="FootnoteReference"/>
          <w:rFonts w:ascii="Arial Unicode MS" w:eastAsia="Arial Unicode MS" w:hAnsi="Arial Unicode MS" w:cs="Arial Unicode MS"/>
          <w:sz w:val="20"/>
          <w:lang w:eastAsia="cs-CZ"/>
        </w:rPr>
        <w:footnoteReference w:id="48"/>
      </w:r>
      <w:r w:rsidR="005C163E" w:rsidRPr="00AA6722">
        <w:rPr>
          <w:rFonts w:ascii="Arial Unicode MS" w:eastAsia="Arial Unicode MS" w:hAnsi="Arial Unicode MS" w:cs="Arial Unicode MS"/>
          <w:sz w:val="20"/>
          <w:lang w:eastAsia="cs-CZ"/>
        </w:rPr>
        <w:t xml:space="preserve"> for </w:t>
      </w:r>
      <w:r w:rsidR="007950C9" w:rsidRPr="00AA6722">
        <w:rPr>
          <w:rFonts w:ascii="Arial Unicode MS" w:eastAsia="Arial Unicode MS" w:hAnsi="Arial Unicode MS" w:cs="Arial Unicode MS"/>
          <w:sz w:val="20"/>
          <w:lang w:eastAsia="cs-CZ"/>
        </w:rPr>
        <w:t>failing in</w:t>
      </w:r>
      <w:r w:rsidR="005C163E" w:rsidRPr="00AA6722">
        <w:rPr>
          <w:rFonts w:ascii="Arial Unicode MS" w:eastAsia="Arial Unicode MS" w:hAnsi="Arial Unicode MS" w:cs="Arial Unicode MS"/>
          <w:sz w:val="20"/>
          <w:lang w:eastAsia="cs-CZ"/>
        </w:rPr>
        <w:t xml:space="preserve"> enact</w:t>
      </w:r>
      <w:r w:rsidR="00DF55D5" w:rsidRPr="00AA6722">
        <w:rPr>
          <w:rFonts w:ascii="Arial Unicode MS" w:eastAsia="Arial Unicode MS" w:hAnsi="Arial Unicode MS" w:cs="Arial Unicode MS"/>
          <w:sz w:val="20"/>
          <w:lang w:eastAsia="cs-CZ"/>
        </w:rPr>
        <w:t>ing</w:t>
      </w:r>
      <w:r w:rsidR="005C163E" w:rsidRPr="00AA6722">
        <w:rPr>
          <w:rFonts w:ascii="Arial Unicode MS" w:eastAsia="Arial Unicode MS" w:hAnsi="Arial Unicode MS" w:cs="Arial Unicode MS"/>
          <w:sz w:val="20"/>
          <w:lang w:eastAsia="cs-CZ"/>
        </w:rPr>
        <w:t xml:space="preserve"> </w:t>
      </w:r>
      <w:r w:rsidR="00DF55D5" w:rsidRPr="00AA6722">
        <w:rPr>
          <w:rFonts w:ascii="Arial Unicode MS" w:eastAsia="Arial Unicode MS" w:hAnsi="Arial Unicode MS" w:cs="Arial Unicode MS"/>
          <w:sz w:val="20"/>
          <w:lang w:eastAsia="cs-CZ"/>
        </w:rPr>
        <w:t>appropriately</w:t>
      </w:r>
      <w:r w:rsidR="005C163E" w:rsidRPr="00AA6722">
        <w:rPr>
          <w:rFonts w:ascii="Arial Unicode MS" w:eastAsia="Arial Unicode MS" w:hAnsi="Arial Unicode MS" w:cs="Arial Unicode MS"/>
          <w:sz w:val="20"/>
          <w:lang w:eastAsia="cs-CZ"/>
        </w:rPr>
        <w:t xml:space="preserve"> </w:t>
      </w:r>
      <w:r w:rsidR="00DF55D5" w:rsidRPr="00AA6722">
        <w:rPr>
          <w:rFonts w:ascii="Arial Unicode MS" w:eastAsia="Arial Unicode MS" w:hAnsi="Arial Unicode MS" w:cs="Arial Unicode MS"/>
          <w:sz w:val="20"/>
          <w:lang w:eastAsia="cs-CZ"/>
        </w:rPr>
        <w:t>the s</w:t>
      </w:r>
      <w:r w:rsidR="005C163E" w:rsidRPr="00AA6722">
        <w:rPr>
          <w:rFonts w:ascii="Arial Unicode MS" w:eastAsia="Arial Unicode MS" w:hAnsi="Arial Unicode MS" w:cs="Arial Unicode MS"/>
          <w:sz w:val="20"/>
          <w:lang w:eastAsia="cs-CZ"/>
        </w:rPr>
        <w:t xml:space="preserve">econdary legislation </w:t>
      </w:r>
      <w:r w:rsidR="00DF55D5" w:rsidRPr="00AA6722">
        <w:rPr>
          <w:rFonts w:ascii="Arial Unicode MS" w:eastAsia="Arial Unicode MS" w:hAnsi="Arial Unicode MS" w:cs="Arial Unicode MS"/>
          <w:sz w:val="20"/>
          <w:lang w:eastAsia="cs-CZ"/>
        </w:rPr>
        <w:t xml:space="preserve">by </w:t>
      </w:r>
      <w:r w:rsidR="005C163E" w:rsidRPr="00AA6722">
        <w:rPr>
          <w:rFonts w:ascii="Arial Unicode MS" w:eastAsia="Arial Unicode MS" w:hAnsi="Arial Unicode MS" w:cs="Arial Unicode MS"/>
          <w:sz w:val="20"/>
          <w:lang w:eastAsia="cs-CZ"/>
        </w:rPr>
        <w:t>both EU institutions and Member States.</w:t>
      </w:r>
      <w:r w:rsidR="006C2370" w:rsidRPr="00AA6722">
        <w:rPr>
          <w:rFonts w:ascii="Arial Unicode MS" w:eastAsia="Arial Unicode MS" w:hAnsi="Arial Unicode MS" w:cs="Arial Unicode MS"/>
          <w:sz w:val="20"/>
          <w:lang w:eastAsia="cs-CZ"/>
        </w:rPr>
        <w:t xml:space="preserve"> </w:t>
      </w:r>
    </w:p>
    <w:p w:rsidR="00C25A60" w:rsidRPr="00AA6722" w:rsidRDefault="00C56360" w:rsidP="00072A55">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What </w:t>
      </w:r>
      <w:r w:rsidR="00D36E8C" w:rsidRPr="00AA6722">
        <w:rPr>
          <w:rFonts w:ascii="Arial Unicode MS" w:eastAsia="Arial Unicode MS" w:hAnsi="Arial Unicode MS" w:cs="Arial Unicode MS"/>
          <w:sz w:val="20"/>
          <w:lang w:eastAsia="cs-CZ"/>
        </w:rPr>
        <w:t>message a</w:t>
      </w:r>
      <w:r w:rsidR="00DF55D5" w:rsidRPr="00AA6722">
        <w:rPr>
          <w:rFonts w:ascii="Arial Unicode MS" w:eastAsia="Arial Unicode MS" w:hAnsi="Arial Unicode MS" w:cs="Arial Unicode MS"/>
          <w:sz w:val="20"/>
          <w:lang w:eastAsia="cs-CZ"/>
        </w:rPr>
        <w:t>nd</w:t>
      </w:r>
      <w:r w:rsidR="00C57DF5" w:rsidRPr="00AA6722">
        <w:rPr>
          <w:rFonts w:ascii="Arial Unicode MS" w:eastAsia="Arial Unicode MS" w:hAnsi="Arial Unicode MS" w:cs="Arial Unicode MS"/>
          <w:sz w:val="20"/>
          <w:lang w:eastAsia="cs-CZ"/>
        </w:rPr>
        <w:t xml:space="preserve"> </w:t>
      </w:r>
      <w:r w:rsidRPr="00AA6722">
        <w:rPr>
          <w:rFonts w:ascii="Arial Unicode MS" w:eastAsia="Arial Unicode MS" w:hAnsi="Arial Unicode MS" w:cs="Arial Unicode MS"/>
          <w:sz w:val="20"/>
          <w:lang w:eastAsia="cs-CZ"/>
        </w:rPr>
        <w:t xml:space="preserve">consequences result </w:t>
      </w:r>
      <w:r w:rsidR="007950C9" w:rsidRPr="00AA6722">
        <w:rPr>
          <w:rFonts w:ascii="Arial Unicode MS" w:eastAsia="Arial Unicode MS" w:hAnsi="Arial Unicode MS" w:cs="Arial Unicode MS"/>
          <w:sz w:val="20"/>
          <w:lang w:eastAsia="cs-CZ"/>
        </w:rPr>
        <w:t xml:space="preserve">from this obligatory guideline </w:t>
      </w:r>
      <w:r w:rsidRPr="00AA6722">
        <w:rPr>
          <w:rFonts w:ascii="Arial Unicode MS" w:eastAsia="Arial Unicode MS" w:hAnsi="Arial Unicode MS" w:cs="Arial Unicode MS"/>
          <w:sz w:val="20"/>
          <w:lang w:eastAsia="cs-CZ"/>
        </w:rPr>
        <w:t xml:space="preserve">for each Member States’ legal orders? </w:t>
      </w:r>
      <w:r w:rsidR="001C4E35" w:rsidRPr="00AA6722">
        <w:rPr>
          <w:rFonts w:ascii="Arial Unicode MS" w:eastAsia="Arial Unicode MS" w:hAnsi="Arial Unicode MS" w:cs="Arial Unicode MS"/>
          <w:sz w:val="20"/>
          <w:lang w:eastAsia="cs-CZ"/>
        </w:rPr>
        <w:t xml:space="preserve">Is this answer applicable only </w:t>
      </w:r>
      <w:r w:rsidR="004D44FD" w:rsidRPr="00AA6722">
        <w:rPr>
          <w:rFonts w:ascii="Arial Unicode MS" w:eastAsia="Arial Unicode MS" w:hAnsi="Arial Unicode MS" w:cs="Arial Unicode MS"/>
          <w:sz w:val="20"/>
          <w:lang w:eastAsia="cs-CZ"/>
        </w:rPr>
        <w:t>t</w:t>
      </w:r>
      <w:r w:rsidR="001C4E35" w:rsidRPr="00AA6722">
        <w:rPr>
          <w:rFonts w:ascii="Arial Unicode MS" w:eastAsia="Arial Unicode MS" w:hAnsi="Arial Unicode MS" w:cs="Arial Unicode MS"/>
          <w:sz w:val="20"/>
          <w:lang w:eastAsia="cs-CZ"/>
        </w:rPr>
        <w:t xml:space="preserve">o paragraph 3 or is this statement </w:t>
      </w:r>
      <w:r w:rsidR="007950C9" w:rsidRPr="00AA6722">
        <w:rPr>
          <w:rFonts w:ascii="Arial Unicode MS" w:eastAsia="Arial Unicode MS" w:hAnsi="Arial Unicode MS" w:cs="Arial Unicode MS"/>
          <w:sz w:val="20"/>
          <w:lang w:eastAsia="cs-CZ"/>
        </w:rPr>
        <w:t xml:space="preserve">valid </w:t>
      </w:r>
      <w:r w:rsidR="001C4E35" w:rsidRPr="00AA6722">
        <w:rPr>
          <w:rFonts w:ascii="Arial Unicode MS" w:eastAsia="Arial Unicode MS" w:hAnsi="Arial Unicode MS" w:cs="Arial Unicode MS"/>
          <w:sz w:val="20"/>
          <w:lang w:eastAsia="cs-CZ"/>
        </w:rPr>
        <w:t xml:space="preserve">for </w:t>
      </w:r>
      <w:r w:rsidR="004D44FD" w:rsidRPr="00AA6722">
        <w:rPr>
          <w:rFonts w:ascii="Arial Unicode MS" w:eastAsia="Arial Unicode MS" w:hAnsi="Arial Unicode MS" w:cs="Arial Unicode MS"/>
          <w:sz w:val="20"/>
          <w:lang w:eastAsia="cs-CZ"/>
        </w:rPr>
        <w:t xml:space="preserve">the </w:t>
      </w:r>
      <w:r w:rsidR="001C4E35" w:rsidRPr="00AA6722">
        <w:rPr>
          <w:rFonts w:ascii="Arial Unicode MS" w:eastAsia="Arial Unicode MS" w:hAnsi="Arial Unicode MS" w:cs="Arial Unicode MS"/>
          <w:sz w:val="20"/>
          <w:lang w:eastAsia="cs-CZ"/>
        </w:rPr>
        <w:t>whole Article 9 because that Article of the Aarhus Conventions concerns</w:t>
      </w:r>
      <w:r w:rsidR="00C25A60" w:rsidRPr="00AA6722">
        <w:rPr>
          <w:rFonts w:ascii="Arial Unicode MS" w:eastAsia="Arial Unicode MS" w:hAnsi="Arial Unicode MS" w:cs="Arial Unicode MS"/>
          <w:sz w:val="20"/>
          <w:lang w:eastAsia="cs-CZ"/>
        </w:rPr>
        <w:t xml:space="preserve"> </w:t>
      </w:r>
      <w:r w:rsidR="0034024A" w:rsidRPr="00AA6722">
        <w:rPr>
          <w:rFonts w:ascii="Arial Unicode MS" w:eastAsia="Arial Unicode MS" w:hAnsi="Arial Unicode MS" w:cs="Arial Unicode MS"/>
          <w:sz w:val="20"/>
          <w:lang w:eastAsia="cs-CZ"/>
        </w:rPr>
        <w:t xml:space="preserve">the </w:t>
      </w:r>
      <w:r w:rsidR="00C25A60" w:rsidRPr="00AA6722">
        <w:rPr>
          <w:rFonts w:ascii="Arial Unicode MS" w:eastAsia="Arial Unicode MS" w:hAnsi="Arial Unicode MS" w:cs="Arial Unicode MS"/>
          <w:sz w:val="20"/>
          <w:lang w:eastAsia="cs-CZ"/>
        </w:rPr>
        <w:t>access to justice?</w:t>
      </w:r>
    </w:p>
    <w:p w:rsidR="00C56360" w:rsidRPr="00AA6722" w:rsidRDefault="00417DEE" w:rsidP="00072A55">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In my opinion it is very important to discover the framework of objectives or goals of Article 9 (3) and to apply the same approach to EU environmental provisions</w:t>
      </w:r>
      <w:r w:rsidR="00C56360" w:rsidRPr="00AA6722">
        <w:rPr>
          <w:rFonts w:ascii="Arial Unicode MS" w:eastAsia="Arial Unicode MS" w:hAnsi="Arial Unicode MS" w:cs="Arial Unicode MS"/>
          <w:sz w:val="20"/>
          <w:lang w:eastAsia="cs-CZ"/>
        </w:rPr>
        <w:t xml:space="preserve">. </w:t>
      </w:r>
      <w:r w:rsidR="002D77FF" w:rsidRPr="00AA6722">
        <w:rPr>
          <w:rFonts w:ascii="Arial Unicode MS" w:eastAsia="Arial Unicode MS" w:hAnsi="Arial Unicode MS" w:cs="Arial Unicode MS"/>
          <w:sz w:val="20"/>
          <w:lang w:eastAsia="cs-CZ"/>
        </w:rPr>
        <w:t>For due interpretation are v</w:t>
      </w:r>
      <w:r w:rsidR="00102AFE" w:rsidRPr="00AA6722">
        <w:rPr>
          <w:rFonts w:ascii="Arial Unicode MS" w:eastAsia="Arial Unicode MS" w:hAnsi="Arial Unicode MS" w:cs="Arial Unicode MS"/>
          <w:sz w:val="20"/>
          <w:lang w:eastAsia="cs-CZ"/>
        </w:rPr>
        <w:t xml:space="preserve">ery important </w:t>
      </w:r>
      <w:r w:rsidR="002D77FF" w:rsidRPr="00AA6722">
        <w:rPr>
          <w:rFonts w:ascii="Arial Unicode MS" w:eastAsia="Arial Unicode MS" w:hAnsi="Arial Unicode MS" w:cs="Arial Unicode MS"/>
          <w:sz w:val="20"/>
          <w:lang w:eastAsia="cs-CZ"/>
        </w:rPr>
        <w:t xml:space="preserve">the </w:t>
      </w:r>
      <w:r w:rsidR="00102AFE" w:rsidRPr="00AA6722">
        <w:rPr>
          <w:rFonts w:ascii="Arial Unicode MS" w:eastAsia="Arial Unicode MS" w:hAnsi="Arial Unicode MS" w:cs="Arial Unicode MS"/>
          <w:sz w:val="20"/>
          <w:lang w:eastAsia="cs-CZ"/>
        </w:rPr>
        <w:t xml:space="preserve">criteria which </w:t>
      </w:r>
      <w:r w:rsidR="002D77FF" w:rsidRPr="00AA6722">
        <w:rPr>
          <w:rFonts w:ascii="Arial Unicode MS" w:eastAsia="Arial Unicode MS" w:hAnsi="Arial Unicode MS" w:cs="Arial Unicode MS"/>
          <w:sz w:val="20"/>
          <w:lang w:eastAsia="cs-CZ"/>
        </w:rPr>
        <w:t xml:space="preserve">they </w:t>
      </w:r>
      <w:r w:rsidR="00102AFE" w:rsidRPr="00AA6722">
        <w:rPr>
          <w:rFonts w:ascii="Arial Unicode MS" w:eastAsia="Arial Unicode MS" w:hAnsi="Arial Unicode MS" w:cs="Arial Unicode MS"/>
          <w:sz w:val="20"/>
          <w:lang w:eastAsia="cs-CZ"/>
        </w:rPr>
        <w:t xml:space="preserve">will have to fulfil </w:t>
      </w:r>
      <w:r w:rsidR="002D77FF" w:rsidRPr="00AA6722">
        <w:rPr>
          <w:rFonts w:ascii="Arial Unicode MS" w:eastAsia="Arial Unicode MS" w:hAnsi="Arial Unicode MS" w:cs="Arial Unicode MS"/>
          <w:sz w:val="20"/>
          <w:lang w:eastAsia="cs-CZ"/>
        </w:rPr>
        <w:t xml:space="preserve">the </w:t>
      </w:r>
      <w:r w:rsidR="00102AFE" w:rsidRPr="00AA6722">
        <w:rPr>
          <w:rFonts w:ascii="Arial Unicode MS" w:eastAsia="Arial Unicode MS" w:hAnsi="Arial Unicode MS" w:cs="Arial Unicode MS"/>
          <w:sz w:val="20"/>
          <w:lang w:eastAsia="cs-CZ"/>
        </w:rPr>
        <w:t xml:space="preserve">principle of equivalence </w:t>
      </w:r>
      <w:r w:rsidR="00102AFE" w:rsidRPr="00AA6722">
        <w:rPr>
          <w:rStyle w:val="FootnoteReference"/>
          <w:rFonts w:ascii="Arial Unicode MS" w:eastAsia="Arial Unicode MS" w:hAnsi="Arial Unicode MS" w:cs="Arial Unicode MS"/>
          <w:sz w:val="20"/>
          <w:lang w:eastAsia="cs-CZ"/>
        </w:rPr>
        <w:footnoteReference w:id="49"/>
      </w:r>
      <w:r w:rsidR="00102AFE" w:rsidRPr="00AA6722">
        <w:rPr>
          <w:rFonts w:ascii="Arial Unicode MS" w:eastAsia="Arial Unicode MS" w:hAnsi="Arial Unicode MS" w:cs="Arial Unicode MS"/>
          <w:sz w:val="20"/>
          <w:lang w:eastAsia="cs-CZ"/>
        </w:rPr>
        <w:t xml:space="preserve"> and principle of efficiency.</w:t>
      </w:r>
      <w:r w:rsidR="00623BBF" w:rsidRPr="00AA6722">
        <w:rPr>
          <w:rFonts w:ascii="Arial Unicode MS" w:eastAsia="Arial Unicode MS" w:hAnsi="Arial Unicode MS" w:cs="Arial Unicode MS"/>
          <w:sz w:val="20"/>
          <w:lang w:eastAsia="cs-CZ"/>
        </w:rPr>
        <w:t xml:space="preserve"> </w:t>
      </w:r>
      <w:r w:rsidR="00623BBF" w:rsidRPr="00AA6722">
        <w:rPr>
          <w:rStyle w:val="FootnoteReference"/>
          <w:rFonts w:ascii="Arial Unicode MS" w:eastAsia="Arial Unicode MS" w:hAnsi="Arial Unicode MS" w:cs="Arial Unicode MS"/>
          <w:sz w:val="20"/>
          <w:lang w:eastAsia="cs-CZ"/>
        </w:rPr>
        <w:footnoteReference w:id="50"/>
      </w:r>
      <w:r w:rsidR="00102AFE" w:rsidRPr="00AA6722">
        <w:rPr>
          <w:rFonts w:ascii="Arial Unicode MS" w:eastAsia="Arial Unicode MS" w:hAnsi="Arial Unicode MS" w:cs="Arial Unicode MS"/>
          <w:sz w:val="20"/>
          <w:lang w:eastAsia="cs-CZ"/>
        </w:rPr>
        <w:t xml:space="preserve"> </w:t>
      </w:r>
    </w:p>
    <w:p w:rsidR="00623BBF" w:rsidRPr="00AA6722" w:rsidRDefault="00623BBF" w:rsidP="003D09D2">
      <w:pPr>
        <w:spacing w:after="0" w:line="340" w:lineRule="exact"/>
        <w:jc w:val="both"/>
        <w:rPr>
          <w:rFonts w:ascii="Arial Unicode MS" w:eastAsia="Arial Unicode MS" w:hAnsi="Arial Unicode MS" w:cs="Arial Unicode MS"/>
          <w:sz w:val="20"/>
          <w:lang w:eastAsia="cs-CZ"/>
        </w:rPr>
      </w:pPr>
    </w:p>
    <w:p w:rsidR="003D09D2" w:rsidRPr="00AA6722" w:rsidRDefault="003251E4" w:rsidP="003D09D2">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4</w:t>
      </w:r>
      <w:r w:rsidR="003D09D2" w:rsidRPr="00AA6722">
        <w:rPr>
          <w:rFonts w:ascii="Arial Unicode MS" w:eastAsia="Arial Unicode MS" w:hAnsi="Arial Unicode MS" w:cs="Arial Unicode MS"/>
          <w:sz w:val="20"/>
          <w:lang w:eastAsia="cs-CZ"/>
        </w:rPr>
        <w:t xml:space="preserve">. </w:t>
      </w:r>
      <w:r w:rsidR="003D09D2" w:rsidRPr="00AA6722">
        <w:rPr>
          <w:rFonts w:ascii="Arial Unicode MS" w:eastAsia="Arial Unicode MS" w:hAnsi="Arial Unicode MS" w:cs="Arial Unicode MS"/>
          <w:sz w:val="20"/>
          <w:u w:val="single"/>
          <w:lang w:eastAsia="cs-CZ"/>
        </w:rPr>
        <w:t xml:space="preserve">The </w:t>
      </w:r>
      <w:r w:rsidR="00D0339C" w:rsidRPr="00AA6722">
        <w:rPr>
          <w:rFonts w:ascii="Arial Unicode MS" w:eastAsia="Arial Unicode MS" w:hAnsi="Arial Unicode MS" w:cs="Arial Unicode MS"/>
          <w:sz w:val="20"/>
          <w:u w:val="single"/>
          <w:lang w:eastAsia="cs-CZ"/>
        </w:rPr>
        <w:t xml:space="preserve">third </w:t>
      </w:r>
      <w:r w:rsidR="003D09D2" w:rsidRPr="00AA6722">
        <w:rPr>
          <w:rFonts w:ascii="Arial Unicode MS" w:eastAsia="Arial Unicode MS" w:hAnsi="Arial Unicode MS" w:cs="Arial Unicode MS"/>
          <w:sz w:val="20"/>
          <w:u w:val="single"/>
          <w:lang w:eastAsia="cs-CZ"/>
        </w:rPr>
        <w:t>problem – Objectives of Art</w:t>
      </w:r>
      <w:r w:rsidR="004B3E88" w:rsidRPr="00AA6722">
        <w:rPr>
          <w:rFonts w:ascii="Arial Unicode MS" w:eastAsia="Arial Unicode MS" w:hAnsi="Arial Unicode MS" w:cs="Arial Unicode MS"/>
          <w:sz w:val="20"/>
          <w:u w:val="single"/>
          <w:lang w:eastAsia="cs-CZ"/>
        </w:rPr>
        <w:t>icle</w:t>
      </w:r>
      <w:r w:rsidR="003D09D2" w:rsidRPr="00AA6722">
        <w:rPr>
          <w:rFonts w:ascii="Arial Unicode MS" w:eastAsia="Arial Unicode MS" w:hAnsi="Arial Unicode MS" w:cs="Arial Unicode MS"/>
          <w:sz w:val="20"/>
          <w:u w:val="single"/>
          <w:lang w:eastAsia="cs-CZ"/>
        </w:rPr>
        <w:t xml:space="preserve"> 9 (3)</w:t>
      </w:r>
      <w:r w:rsidR="003D09D2" w:rsidRPr="00AA6722">
        <w:rPr>
          <w:rFonts w:ascii="Arial Unicode MS" w:eastAsia="Arial Unicode MS" w:hAnsi="Arial Unicode MS" w:cs="Arial Unicode MS"/>
          <w:sz w:val="20"/>
          <w:lang w:eastAsia="cs-CZ"/>
        </w:rPr>
        <w:t xml:space="preserve">: </w:t>
      </w:r>
    </w:p>
    <w:p w:rsidR="00F96607" w:rsidRPr="00AA6722" w:rsidRDefault="00B56709" w:rsidP="00E80740">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The main goal of the Aarhus Convention is to protect and grant every person the right to live in an environment adequate to their health and well-being as well as supervise the duty to protect and improve the environment for the benefit of </w:t>
      </w:r>
      <w:r w:rsidR="00F068EA"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present and future generations. It should be done by the Member </w:t>
      </w:r>
      <w:r w:rsidR="00102AFE" w:rsidRPr="00AA6722">
        <w:rPr>
          <w:rFonts w:ascii="Arial Unicode MS" w:eastAsia="Arial Unicode MS" w:hAnsi="Arial Unicode MS" w:cs="Arial Unicode MS"/>
          <w:sz w:val="20"/>
          <w:lang w:eastAsia="cs-CZ"/>
        </w:rPr>
        <w:t>States’ authorities</w:t>
      </w:r>
      <w:r w:rsidRPr="00AA6722">
        <w:rPr>
          <w:rFonts w:ascii="Arial Unicode MS" w:eastAsia="Arial Unicode MS" w:hAnsi="Arial Unicode MS" w:cs="Arial Unicode MS"/>
          <w:sz w:val="20"/>
          <w:lang w:eastAsia="cs-CZ"/>
        </w:rPr>
        <w:t>, individually and in cooperation. In order to assert this right and observe their duty, peo</w:t>
      </w:r>
      <w:r w:rsidR="00F068EA" w:rsidRPr="00AA6722">
        <w:rPr>
          <w:rFonts w:ascii="Arial Unicode MS" w:eastAsia="Arial Unicode MS" w:hAnsi="Arial Unicode MS" w:cs="Arial Unicode MS"/>
          <w:sz w:val="20"/>
          <w:lang w:eastAsia="cs-CZ"/>
        </w:rPr>
        <w:t>ple</w:t>
      </w:r>
      <w:r w:rsidRPr="00AA6722">
        <w:rPr>
          <w:rFonts w:ascii="Arial Unicode MS" w:eastAsia="Arial Unicode MS" w:hAnsi="Arial Unicode MS" w:cs="Arial Unicode MS"/>
          <w:sz w:val="20"/>
          <w:lang w:eastAsia="cs-CZ"/>
        </w:rPr>
        <w:t xml:space="preserve"> must </w:t>
      </w:r>
      <w:r w:rsidR="00F068EA" w:rsidRPr="00AA6722">
        <w:rPr>
          <w:rFonts w:ascii="Arial Unicode MS" w:eastAsia="Arial Unicode MS" w:hAnsi="Arial Unicode MS" w:cs="Arial Unicode MS"/>
          <w:sz w:val="20"/>
          <w:lang w:eastAsia="cs-CZ"/>
        </w:rPr>
        <w:t xml:space="preserve">also </w:t>
      </w:r>
      <w:r w:rsidRPr="00AA6722">
        <w:rPr>
          <w:rFonts w:ascii="Arial Unicode MS" w:eastAsia="Arial Unicode MS" w:hAnsi="Arial Unicode MS" w:cs="Arial Unicode MS"/>
          <w:sz w:val="20"/>
          <w:lang w:eastAsia="cs-CZ"/>
        </w:rPr>
        <w:t>have access to justice in domestic environmental matters</w:t>
      </w:r>
      <w:r w:rsidR="00F068EA" w:rsidRPr="00AA6722">
        <w:rPr>
          <w:rFonts w:ascii="Arial Unicode MS" w:eastAsia="Arial Unicode MS" w:hAnsi="Arial Unicode MS" w:cs="Arial Unicode MS"/>
          <w:sz w:val="20"/>
          <w:lang w:eastAsia="cs-CZ"/>
        </w:rPr>
        <w:t xml:space="preserve">. This </w:t>
      </w:r>
      <w:r w:rsidRPr="00AA6722">
        <w:rPr>
          <w:rFonts w:ascii="Arial Unicode MS" w:eastAsia="Arial Unicode MS" w:hAnsi="Arial Unicode MS" w:cs="Arial Unicode MS"/>
          <w:sz w:val="20"/>
          <w:lang w:eastAsia="cs-CZ"/>
        </w:rPr>
        <w:t>should be done without verifying the reason. However, it is necessary to acknowledge that citizens may need assistance in order to exercise their rights. As regards the right to access to justice, the Aarhus Convention stresses that effective judicial mechanisms should be accessible to the public, including organizations, so that their legitimate interests are protected and the law is enforced</w:t>
      </w:r>
      <w:r w:rsidR="00F96607" w:rsidRPr="00AA6722">
        <w:rPr>
          <w:rFonts w:ascii="Arial Unicode MS" w:eastAsia="Arial Unicode MS" w:hAnsi="Arial Unicode MS" w:cs="Arial Unicode MS"/>
          <w:sz w:val="20"/>
          <w:lang w:eastAsia="cs-CZ"/>
        </w:rPr>
        <w:t xml:space="preserve">.  </w:t>
      </w:r>
    </w:p>
    <w:p w:rsidR="00432E6A" w:rsidRPr="00AA6722" w:rsidRDefault="00F96607" w:rsidP="00686843">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This aim of </w:t>
      </w:r>
      <w:r w:rsidR="006254A4"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Aarhus Convention is declared by its Art. 1</w:t>
      </w:r>
      <w:r w:rsidR="00686843" w:rsidRPr="00AA6722">
        <w:rPr>
          <w:rFonts w:ascii="Arial Unicode MS" w:eastAsia="Arial Unicode MS" w:hAnsi="Arial Unicode MS" w:cs="Arial Unicode MS"/>
          <w:sz w:val="20"/>
          <w:lang w:eastAsia="cs-CZ"/>
        </w:rPr>
        <w:t xml:space="preserve">. It declares an international obligation for any Party (Member State) </w:t>
      </w:r>
      <w:r w:rsidR="00686843" w:rsidRPr="00AA6722">
        <w:rPr>
          <w:rFonts w:ascii="Arial Unicode MS" w:eastAsia="Arial Unicode MS" w:hAnsi="Arial Unicode MS" w:cs="Arial Unicode MS"/>
          <w:b/>
          <w:sz w:val="20"/>
          <w:u w:val="single"/>
          <w:lang w:eastAsia="cs-CZ"/>
        </w:rPr>
        <w:t>to guarantee</w:t>
      </w:r>
      <w:r w:rsidR="00686843" w:rsidRPr="00AA6722">
        <w:rPr>
          <w:rFonts w:ascii="Arial Unicode MS" w:eastAsia="Arial Unicode MS" w:hAnsi="Arial Unicode MS" w:cs="Arial Unicode MS"/>
          <w:sz w:val="20"/>
          <w:lang w:eastAsia="cs-CZ"/>
        </w:rPr>
        <w:t xml:space="preserve"> the right (</w:t>
      </w:r>
      <w:r w:rsidR="00686843" w:rsidRPr="00AA6722">
        <w:rPr>
          <w:rFonts w:ascii="Arial Unicode MS" w:eastAsia="Arial Unicode MS" w:hAnsi="Arial Unicode MS" w:cs="Arial Unicode MS"/>
          <w:i/>
          <w:sz w:val="20"/>
          <w:lang w:eastAsia="cs-CZ"/>
        </w:rPr>
        <w:t>inter alia</w:t>
      </w:r>
      <w:r w:rsidR="00686843" w:rsidRPr="00AA6722">
        <w:rPr>
          <w:rFonts w:ascii="Arial Unicode MS" w:eastAsia="Arial Unicode MS" w:hAnsi="Arial Unicode MS" w:cs="Arial Unicode MS"/>
          <w:sz w:val="20"/>
          <w:lang w:eastAsia="cs-CZ"/>
        </w:rPr>
        <w:t xml:space="preserve">) of access to justice in order to </w:t>
      </w:r>
      <w:r w:rsidR="00E55BFE" w:rsidRPr="00AA6722">
        <w:rPr>
          <w:rFonts w:ascii="Arial Unicode MS" w:eastAsia="Arial Unicode MS" w:hAnsi="Arial Unicode MS" w:cs="Arial Unicode MS"/>
          <w:sz w:val="20"/>
          <w:lang w:eastAsia="cs-CZ"/>
        </w:rPr>
        <w:t>e</w:t>
      </w:r>
      <w:r w:rsidR="00686843" w:rsidRPr="00AA6722">
        <w:rPr>
          <w:rFonts w:ascii="Arial Unicode MS" w:eastAsia="Arial Unicode MS" w:hAnsi="Arial Unicode MS" w:cs="Arial Unicode MS"/>
          <w:sz w:val="20"/>
          <w:lang w:eastAsia="cs-CZ"/>
        </w:rPr>
        <w:t xml:space="preserve">nsure the protection of the right of every person of </w:t>
      </w:r>
      <w:r w:rsidR="008F6B79" w:rsidRPr="00AA6722">
        <w:rPr>
          <w:rFonts w:ascii="Arial Unicode MS" w:eastAsia="Arial Unicode MS" w:hAnsi="Arial Unicode MS" w:cs="Arial Unicode MS"/>
          <w:sz w:val="20"/>
          <w:lang w:eastAsia="cs-CZ"/>
        </w:rPr>
        <w:t xml:space="preserve">the </w:t>
      </w:r>
      <w:r w:rsidR="00686843" w:rsidRPr="00AA6722">
        <w:rPr>
          <w:rFonts w:ascii="Arial Unicode MS" w:eastAsia="Arial Unicode MS" w:hAnsi="Arial Unicode MS" w:cs="Arial Unicode MS"/>
          <w:sz w:val="20"/>
          <w:lang w:eastAsia="cs-CZ"/>
        </w:rPr>
        <w:t xml:space="preserve">present and future generations to live in an environment adequate to his or her health and well-being. </w:t>
      </w:r>
    </w:p>
    <w:p w:rsidR="00686843" w:rsidRPr="00AA6722" w:rsidRDefault="00C17704" w:rsidP="00686843">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It means to enforce </w:t>
      </w:r>
      <w:r w:rsidR="00432E6A" w:rsidRPr="00AA6722">
        <w:rPr>
          <w:rFonts w:ascii="Arial Unicode MS" w:eastAsia="Arial Unicode MS" w:hAnsi="Arial Unicode MS" w:cs="Arial Unicode MS"/>
          <w:sz w:val="20"/>
          <w:lang w:eastAsia="cs-CZ"/>
        </w:rPr>
        <w:t xml:space="preserve">many provisions of a </w:t>
      </w:r>
      <w:r w:rsidRPr="00AA6722">
        <w:rPr>
          <w:rFonts w:ascii="Arial Unicode MS" w:eastAsia="Arial Unicode MS" w:hAnsi="Arial Unicode MS" w:cs="Arial Unicode MS"/>
          <w:sz w:val="20"/>
          <w:lang w:eastAsia="cs-CZ"/>
        </w:rPr>
        <w:t>domestic environmental law</w:t>
      </w:r>
      <w:r w:rsidR="00432E6A" w:rsidRPr="00AA6722">
        <w:rPr>
          <w:rFonts w:ascii="Arial Unicode MS" w:eastAsia="Arial Unicode MS" w:hAnsi="Arial Unicode MS" w:cs="Arial Unicode MS"/>
          <w:sz w:val="20"/>
          <w:lang w:eastAsia="cs-CZ"/>
        </w:rPr>
        <w:t xml:space="preserve"> </w:t>
      </w:r>
      <w:r w:rsidR="007D42AE" w:rsidRPr="00AA6722">
        <w:rPr>
          <w:rFonts w:ascii="Arial Unicode MS" w:eastAsia="Arial Unicode MS" w:hAnsi="Arial Unicode MS" w:cs="Arial Unicode MS"/>
          <w:sz w:val="20"/>
          <w:lang w:eastAsia="cs-CZ"/>
        </w:rPr>
        <w:t xml:space="preserve">that </w:t>
      </w:r>
      <w:r w:rsidR="00432E6A" w:rsidRPr="00AA6722">
        <w:rPr>
          <w:rFonts w:ascii="Arial Unicode MS" w:eastAsia="Arial Unicode MS" w:hAnsi="Arial Unicode MS" w:cs="Arial Unicode MS"/>
          <w:sz w:val="20"/>
          <w:lang w:eastAsia="cs-CZ"/>
        </w:rPr>
        <w:t xml:space="preserve">were created in </w:t>
      </w:r>
      <w:r w:rsidR="00E55BFE" w:rsidRPr="00AA6722">
        <w:rPr>
          <w:rFonts w:ascii="Arial Unicode MS" w:eastAsia="Arial Unicode MS" w:hAnsi="Arial Unicode MS" w:cs="Arial Unicode MS"/>
          <w:sz w:val="20"/>
          <w:lang w:eastAsia="cs-CZ"/>
        </w:rPr>
        <w:t xml:space="preserve">a </w:t>
      </w:r>
      <w:r w:rsidR="00432E6A" w:rsidRPr="00AA6722">
        <w:rPr>
          <w:rFonts w:ascii="Arial Unicode MS" w:eastAsia="Arial Unicode MS" w:hAnsi="Arial Unicode MS" w:cs="Arial Unicode MS"/>
          <w:sz w:val="20"/>
          <w:lang w:eastAsia="cs-CZ"/>
        </w:rPr>
        <w:t xml:space="preserve">lot of processes of transposition </w:t>
      </w:r>
      <w:r w:rsidR="00E55BFE" w:rsidRPr="00AA6722">
        <w:rPr>
          <w:rFonts w:ascii="Arial Unicode MS" w:eastAsia="Arial Unicode MS" w:hAnsi="Arial Unicode MS" w:cs="Arial Unicode MS"/>
          <w:sz w:val="20"/>
          <w:lang w:eastAsia="cs-CZ"/>
        </w:rPr>
        <w:t xml:space="preserve">of </w:t>
      </w:r>
      <w:r w:rsidR="00432E6A" w:rsidRPr="00AA6722">
        <w:rPr>
          <w:rFonts w:ascii="Arial Unicode MS" w:eastAsia="Arial Unicode MS" w:hAnsi="Arial Unicode MS" w:cs="Arial Unicode MS"/>
          <w:sz w:val="20"/>
          <w:lang w:eastAsia="cs-CZ"/>
        </w:rPr>
        <w:t>international treaties concerning environment and its protection</w:t>
      </w:r>
      <w:r w:rsidRPr="00AA6722">
        <w:rPr>
          <w:rFonts w:ascii="Arial Unicode MS" w:eastAsia="Arial Unicode MS" w:hAnsi="Arial Unicode MS" w:cs="Arial Unicode MS"/>
          <w:sz w:val="20"/>
          <w:lang w:eastAsia="cs-CZ"/>
        </w:rPr>
        <w:t xml:space="preserve"> in the frame of the Convention´s standards - t</w:t>
      </w:r>
      <w:r w:rsidR="00DF5372" w:rsidRPr="00AA6722">
        <w:rPr>
          <w:rFonts w:ascii="Arial Unicode MS" w:eastAsia="Arial Unicode MS" w:hAnsi="Arial Unicode MS" w:cs="Arial Unicode MS"/>
          <w:sz w:val="20"/>
          <w:lang w:eastAsia="cs-CZ"/>
        </w:rPr>
        <w:t>hat is all</w:t>
      </w:r>
      <w:r w:rsidRPr="00AA6722">
        <w:rPr>
          <w:rFonts w:ascii="Arial Unicode MS" w:eastAsia="Arial Unicode MS" w:hAnsi="Arial Unicode MS" w:cs="Arial Unicode MS"/>
          <w:sz w:val="20"/>
          <w:lang w:eastAsia="cs-CZ"/>
        </w:rPr>
        <w:t>;</w:t>
      </w:r>
      <w:r w:rsidR="00DF5372" w:rsidRPr="00AA6722">
        <w:rPr>
          <w:rFonts w:ascii="Arial Unicode MS" w:eastAsia="Arial Unicode MS" w:hAnsi="Arial Unicode MS" w:cs="Arial Unicode MS"/>
          <w:sz w:val="20"/>
          <w:lang w:eastAsia="cs-CZ"/>
        </w:rPr>
        <w:t xml:space="preserve"> no</w:t>
      </w:r>
      <w:r w:rsidR="00E55BFE" w:rsidRPr="00AA6722">
        <w:rPr>
          <w:rFonts w:ascii="Arial Unicode MS" w:eastAsia="Arial Unicode MS" w:hAnsi="Arial Unicode MS" w:cs="Arial Unicode MS"/>
          <w:sz w:val="20"/>
          <w:lang w:eastAsia="cs-CZ"/>
        </w:rPr>
        <w:t>thing</w:t>
      </w:r>
      <w:r w:rsidR="00DF5372" w:rsidRPr="00AA6722">
        <w:rPr>
          <w:rFonts w:ascii="Arial Unicode MS" w:eastAsia="Arial Unicode MS" w:hAnsi="Arial Unicode MS" w:cs="Arial Unicode MS"/>
          <w:sz w:val="20"/>
          <w:lang w:eastAsia="cs-CZ"/>
        </w:rPr>
        <w:t xml:space="preserve"> more o</w:t>
      </w:r>
      <w:r w:rsidR="00E55BFE" w:rsidRPr="00AA6722">
        <w:rPr>
          <w:rFonts w:ascii="Arial Unicode MS" w:eastAsia="Arial Unicode MS" w:hAnsi="Arial Unicode MS" w:cs="Arial Unicode MS"/>
          <w:sz w:val="20"/>
          <w:lang w:eastAsia="cs-CZ"/>
        </w:rPr>
        <w:t>r</w:t>
      </w:r>
      <w:r w:rsidR="00DF5372" w:rsidRPr="00AA6722">
        <w:rPr>
          <w:rFonts w:ascii="Arial Unicode MS" w:eastAsia="Arial Unicode MS" w:hAnsi="Arial Unicode MS" w:cs="Arial Unicode MS"/>
          <w:sz w:val="20"/>
          <w:lang w:eastAsia="cs-CZ"/>
        </w:rPr>
        <w:t xml:space="preserve"> less.</w:t>
      </w:r>
    </w:p>
    <w:p w:rsidR="00686843" w:rsidRPr="00AA6722" w:rsidRDefault="00686843" w:rsidP="00E80740">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lastRenderedPageBreak/>
        <w:t>The criteri</w:t>
      </w:r>
      <w:r w:rsidR="00884617" w:rsidRPr="00AA6722">
        <w:rPr>
          <w:rFonts w:ascii="Arial Unicode MS" w:eastAsia="Arial Unicode MS" w:hAnsi="Arial Unicode MS" w:cs="Arial Unicode MS"/>
          <w:sz w:val="20"/>
          <w:lang w:eastAsia="cs-CZ"/>
        </w:rPr>
        <w:t>a</w:t>
      </w:r>
      <w:r w:rsidRPr="00AA6722">
        <w:rPr>
          <w:rFonts w:ascii="Arial Unicode MS" w:eastAsia="Arial Unicode MS" w:hAnsi="Arial Unicode MS" w:cs="Arial Unicode MS"/>
          <w:sz w:val="20"/>
          <w:lang w:eastAsia="cs-CZ"/>
        </w:rPr>
        <w:t xml:space="preserve"> concerning the above mentioned </w:t>
      </w:r>
      <w:r w:rsidR="00CD48D2" w:rsidRPr="00AA6722">
        <w:rPr>
          <w:rFonts w:ascii="Arial Unicode MS" w:eastAsia="Arial Unicode MS" w:hAnsi="Arial Unicode MS" w:cs="Arial Unicode MS"/>
          <w:sz w:val="20"/>
          <w:lang w:eastAsia="cs-CZ"/>
        </w:rPr>
        <w:t>justice a</w:t>
      </w:r>
      <w:r w:rsidRPr="00AA6722">
        <w:rPr>
          <w:rFonts w:ascii="Arial Unicode MS" w:eastAsia="Arial Unicode MS" w:hAnsi="Arial Unicode MS" w:cs="Arial Unicode MS"/>
          <w:sz w:val="20"/>
          <w:lang w:eastAsia="cs-CZ"/>
        </w:rPr>
        <w:t xml:space="preserve">re </w:t>
      </w:r>
      <w:r w:rsidR="00DC75E8" w:rsidRPr="00AA6722">
        <w:rPr>
          <w:rFonts w:ascii="Arial Unicode MS" w:eastAsia="Arial Unicode MS" w:hAnsi="Arial Unicode MS" w:cs="Arial Unicode MS"/>
          <w:sz w:val="20"/>
          <w:lang w:eastAsia="cs-CZ"/>
        </w:rPr>
        <w:t xml:space="preserve">stated </w:t>
      </w:r>
      <w:r w:rsidRPr="00AA6722">
        <w:rPr>
          <w:rFonts w:ascii="Arial Unicode MS" w:eastAsia="Arial Unicode MS" w:hAnsi="Arial Unicode MS" w:cs="Arial Unicode MS"/>
          <w:sz w:val="20"/>
          <w:lang w:eastAsia="cs-CZ"/>
        </w:rPr>
        <w:t>in Art</w:t>
      </w:r>
      <w:r w:rsidR="00684691" w:rsidRPr="00AA6722">
        <w:rPr>
          <w:rFonts w:ascii="Arial Unicode MS" w:eastAsia="Arial Unicode MS" w:hAnsi="Arial Unicode MS" w:cs="Arial Unicode MS"/>
          <w:sz w:val="20"/>
          <w:lang w:eastAsia="cs-CZ"/>
        </w:rPr>
        <w:t>icle</w:t>
      </w:r>
      <w:r w:rsidRPr="00AA6722">
        <w:rPr>
          <w:rFonts w:ascii="Arial Unicode MS" w:eastAsia="Arial Unicode MS" w:hAnsi="Arial Unicode MS" w:cs="Arial Unicode MS"/>
          <w:sz w:val="20"/>
          <w:lang w:eastAsia="cs-CZ"/>
        </w:rPr>
        <w:t xml:space="preserve"> 9 (4) as follows:</w:t>
      </w:r>
    </w:p>
    <w:p w:rsidR="00CD48D2" w:rsidRPr="00AA6722" w:rsidRDefault="00CD48D2" w:rsidP="00CD48D2">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Justice (</w:t>
      </w:r>
      <w:r w:rsidR="00DF5372" w:rsidRPr="00AA6722">
        <w:rPr>
          <w:rFonts w:ascii="Arial Unicode MS" w:eastAsia="Arial Unicode MS" w:hAnsi="Arial Unicode MS" w:cs="Arial Unicode MS"/>
          <w:sz w:val="20"/>
          <w:lang w:eastAsia="cs-CZ"/>
        </w:rPr>
        <w:t xml:space="preserve">it means </w:t>
      </w:r>
      <w:r w:rsidR="00686843" w:rsidRPr="00AA6722">
        <w:rPr>
          <w:rFonts w:ascii="Arial Unicode MS" w:eastAsia="Arial Unicode MS" w:hAnsi="Arial Unicode MS" w:cs="Arial Unicode MS"/>
          <w:sz w:val="20"/>
          <w:lang w:eastAsia="cs-CZ"/>
        </w:rPr>
        <w:t xml:space="preserve">the procedures referred to in </w:t>
      </w:r>
      <w:r w:rsidRPr="00AA6722">
        <w:rPr>
          <w:rFonts w:ascii="Arial Unicode MS" w:eastAsia="Arial Unicode MS" w:hAnsi="Arial Unicode MS" w:cs="Arial Unicode MS"/>
          <w:sz w:val="20"/>
          <w:lang w:eastAsia="cs-CZ"/>
        </w:rPr>
        <w:t xml:space="preserve">Art. 9 - </w:t>
      </w:r>
      <w:r w:rsidR="00686843" w:rsidRPr="00AA6722">
        <w:rPr>
          <w:rFonts w:ascii="Arial Unicode MS" w:eastAsia="Arial Unicode MS" w:hAnsi="Arial Unicode MS" w:cs="Arial Unicode MS"/>
          <w:sz w:val="20"/>
          <w:lang w:eastAsia="cs-CZ"/>
        </w:rPr>
        <w:t>paragraphs 1, 2 and 3</w:t>
      </w:r>
      <w:r w:rsidR="00DF5372" w:rsidRPr="00AA6722">
        <w:rPr>
          <w:rFonts w:ascii="Arial Unicode MS" w:eastAsia="Arial Unicode MS" w:hAnsi="Arial Unicode MS" w:cs="Arial Unicode MS"/>
          <w:sz w:val="20"/>
          <w:lang w:eastAsia="cs-CZ"/>
        </w:rPr>
        <w:t>)</w:t>
      </w:r>
      <w:r w:rsidR="00686843" w:rsidRPr="00AA6722">
        <w:rPr>
          <w:rFonts w:ascii="Arial Unicode MS" w:eastAsia="Arial Unicode MS" w:hAnsi="Arial Unicode MS" w:cs="Arial Unicode MS"/>
          <w:sz w:val="20"/>
          <w:lang w:eastAsia="cs-CZ"/>
        </w:rPr>
        <w:t xml:space="preserve"> shall </w:t>
      </w:r>
    </w:p>
    <w:p w:rsidR="00CD48D2" w:rsidRPr="00AA6722" w:rsidRDefault="00CD48D2" w:rsidP="00CD48D2">
      <w:pPr>
        <w:pStyle w:val="ListParagraph"/>
        <w:numPr>
          <w:ilvl w:val="0"/>
          <w:numId w:val="4"/>
        </w:num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provide </w:t>
      </w:r>
      <w:r w:rsidR="00686843" w:rsidRPr="00AA6722">
        <w:rPr>
          <w:rFonts w:ascii="Arial Unicode MS" w:eastAsia="Arial Unicode MS" w:hAnsi="Arial Unicode MS" w:cs="Arial Unicode MS"/>
          <w:sz w:val="20"/>
          <w:lang w:eastAsia="cs-CZ"/>
        </w:rPr>
        <w:t xml:space="preserve">adequate and effective remedies, including injunctive relief as appropriate, and </w:t>
      </w:r>
    </w:p>
    <w:p w:rsidR="00686843" w:rsidRPr="00AA6722" w:rsidRDefault="00686843" w:rsidP="00CD48D2">
      <w:pPr>
        <w:pStyle w:val="ListParagraph"/>
        <w:numPr>
          <w:ilvl w:val="0"/>
          <w:numId w:val="4"/>
        </w:num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be fair,</w:t>
      </w:r>
      <w:r w:rsidR="00CD48D2" w:rsidRPr="00AA6722">
        <w:rPr>
          <w:rFonts w:ascii="Arial Unicode MS" w:eastAsia="Arial Unicode MS" w:hAnsi="Arial Unicode MS" w:cs="Arial Unicode MS"/>
          <w:sz w:val="20"/>
          <w:lang w:eastAsia="cs-CZ"/>
        </w:rPr>
        <w:t xml:space="preserve"> </w:t>
      </w:r>
      <w:r w:rsidRPr="00AA6722">
        <w:rPr>
          <w:rFonts w:ascii="Arial Unicode MS" w:eastAsia="Arial Unicode MS" w:hAnsi="Arial Unicode MS" w:cs="Arial Unicode MS"/>
          <w:sz w:val="20"/>
          <w:lang w:eastAsia="cs-CZ"/>
        </w:rPr>
        <w:t>equitable, timely and not prohibitively expensive. Decisions under this article shall be given or recorded in writing.</w:t>
      </w:r>
    </w:p>
    <w:p w:rsidR="003D09D2" w:rsidRPr="00AA6722" w:rsidRDefault="00684691" w:rsidP="000E6AAD">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The</w:t>
      </w:r>
      <w:r w:rsidR="00884617" w:rsidRPr="00AA6722">
        <w:rPr>
          <w:rFonts w:ascii="Arial Unicode MS" w:eastAsia="Arial Unicode MS" w:hAnsi="Arial Unicode MS" w:cs="Arial Unicode MS"/>
          <w:sz w:val="20"/>
          <w:lang w:eastAsia="cs-CZ"/>
        </w:rPr>
        <w:t xml:space="preserve"> </w:t>
      </w:r>
      <w:r w:rsidR="002712D6" w:rsidRPr="00AA6722">
        <w:rPr>
          <w:rFonts w:ascii="Arial Unicode MS" w:eastAsia="Arial Unicode MS" w:hAnsi="Arial Unicode MS" w:cs="Arial Unicode MS"/>
          <w:sz w:val="20"/>
          <w:lang w:eastAsia="cs-CZ"/>
        </w:rPr>
        <w:t>paragraph 4 sets general minimum standards to apply to all relevant review procedures, decisions or remedies.</w:t>
      </w:r>
      <w:r w:rsidR="00884617" w:rsidRPr="00AA6722">
        <w:rPr>
          <w:rFonts w:ascii="Arial Unicode MS" w:eastAsia="Arial Unicode MS" w:hAnsi="Arial Unicode MS" w:cs="Arial Unicode MS"/>
          <w:sz w:val="20"/>
          <w:lang w:eastAsia="cs-CZ"/>
        </w:rPr>
        <w:t xml:space="preserve"> </w:t>
      </w:r>
      <w:r w:rsidR="00160976" w:rsidRPr="00AA6722">
        <w:rPr>
          <w:rFonts w:ascii="Arial Unicode MS" w:eastAsia="Arial Unicode MS" w:hAnsi="Arial Unicode MS" w:cs="Arial Unicode MS"/>
          <w:sz w:val="20"/>
          <w:lang w:eastAsia="cs-CZ"/>
        </w:rPr>
        <w:t xml:space="preserve">Although the Aarhus Convention is </w:t>
      </w:r>
      <w:r w:rsidRPr="00AA6722">
        <w:rPr>
          <w:rFonts w:ascii="Arial Unicode MS" w:eastAsia="Arial Unicode MS" w:hAnsi="Arial Unicode MS" w:cs="Arial Unicode MS"/>
          <w:sz w:val="20"/>
          <w:lang w:eastAsia="cs-CZ"/>
        </w:rPr>
        <w:t xml:space="preserve">independent </w:t>
      </w:r>
      <w:r w:rsidR="00160976" w:rsidRPr="00AA6722">
        <w:rPr>
          <w:rFonts w:ascii="Arial Unicode MS" w:eastAsia="Arial Unicode MS" w:hAnsi="Arial Unicode MS" w:cs="Arial Unicode MS"/>
          <w:sz w:val="20"/>
          <w:lang w:eastAsia="cs-CZ"/>
        </w:rPr>
        <w:t xml:space="preserve">from other international human rights instruments </w:t>
      </w:r>
      <w:r w:rsidRPr="00AA6722">
        <w:rPr>
          <w:rFonts w:ascii="Arial Unicode MS" w:eastAsia="Arial Unicode MS" w:hAnsi="Arial Unicode MS" w:cs="Arial Unicode MS"/>
          <w:sz w:val="20"/>
          <w:lang w:eastAsia="cs-CZ"/>
        </w:rPr>
        <w:t xml:space="preserve">there </w:t>
      </w:r>
      <w:r w:rsidR="00160976" w:rsidRPr="00AA6722">
        <w:rPr>
          <w:rFonts w:ascii="Arial Unicode MS" w:eastAsia="Arial Unicode MS" w:hAnsi="Arial Unicode MS" w:cs="Arial Unicode MS"/>
          <w:sz w:val="20"/>
          <w:lang w:eastAsia="cs-CZ"/>
        </w:rPr>
        <w:t xml:space="preserve">is </w:t>
      </w:r>
      <w:r w:rsidRPr="00AA6722">
        <w:rPr>
          <w:rFonts w:ascii="Arial Unicode MS" w:eastAsia="Arial Unicode MS" w:hAnsi="Arial Unicode MS" w:cs="Arial Unicode MS"/>
          <w:sz w:val="20"/>
          <w:lang w:eastAsia="cs-CZ"/>
        </w:rPr>
        <w:t xml:space="preserve">a </w:t>
      </w:r>
      <w:r w:rsidR="00160976" w:rsidRPr="00AA6722">
        <w:rPr>
          <w:rFonts w:ascii="Arial Unicode MS" w:eastAsia="Arial Unicode MS" w:hAnsi="Arial Unicode MS" w:cs="Arial Unicode MS"/>
          <w:sz w:val="20"/>
          <w:lang w:eastAsia="cs-CZ"/>
        </w:rPr>
        <w:t xml:space="preserve">clear </w:t>
      </w:r>
      <w:r w:rsidR="00884617" w:rsidRPr="00AA6722">
        <w:rPr>
          <w:rFonts w:ascii="Arial Unicode MS" w:eastAsia="Arial Unicode MS" w:hAnsi="Arial Unicode MS" w:cs="Arial Unicode MS"/>
          <w:sz w:val="20"/>
          <w:lang w:eastAsia="cs-CZ"/>
        </w:rPr>
        <w:t>link</w:t>
      </w:r>
      <w:r w:rsidR="00160976" w:rsidRPr="00AA6722">
        <w:rPr>
          <w:rFonts w:ascii="Arial Unicode MS" w:eastAsia="Arial Unicode MS" w:hAnsi="Arial Unicode MS" w:cs="Arial Unicode MS"/>
          <w:sz w:val="20"/>
          <w:lang w:eastAsia="cs-CZ"/>
        </w:rPr>
        <w:t xml:space="preserve"> between </w:t>
      </w:r>
      <w:r w:rsidR="00884617" w:rsidRPr="00AA6722">
        <w:rPr>
          <w:rFonts w:ascii="Arial Unicode MS" w:eastAsia="Arial Unicode MS" w:hAnsi="Arial Unicode MS" w:cs="Arial Unicode MS"/>
          <w:sz w:val="20"/>
          <w:lang w:eastAsia="cs-CZ"/>
        </w:rPr>
        <w:t xml:space="preserve">the </w:t>
      </w:r>
      <w:r w:rsidR="00160976" w:rsidRPr="00AA6722">
        <w:rPr>
          <w:rFonts w:ascii="Arial Unicode MS" w:eastAsia="Arial Unicode MS" w:hAnsi="Arial Unicode MS" w:cs="Arial Unicode MS"/>
          <w:sz w:val="20"/>
          <w:lang w:eastAsia="cs-CZ"/>
        </w:rPr>
        <w:t xml:space="preserve">Aarhus Convention approach to justice and </w:t>
      </w:r>
      <w:r w:rsidR="00DA0574" w:rsidRPr="00AA6722">
        <w:rPr>
          <w:rFonts w:ascii="Arial Unicode MS" w:eastAsia="Arial Unicode MS" w:hAnsi="Arial Unicode MS" w:cs="Arial Unicode MS"/>
          <w:sz w:val="20"/>
          <w:lang w:eastAsia="cs-CZ"/>
        </w:rPr>
        <w:t xml:space="preserve">the </w:t>
      </w:r>
      <w:r w:rsidR="00160976" w:rsidRPr="00AA6722">
        <w:rPr>
          <w:rFonts w:ascii="Arial Unicode MS" w:eastAsia="Arial Unicode MS" w:hAnsi="Arial Unicode MS" w:cs="Arial Unicode MS"/>
          <w:sz w:val="20"/>
          <w:lang w:eastAsia="cs-CZ"/>
        </w:rPr>
        <w:t>aim</w:t>
      </w:r>
      <w:r w:rsidRPr="00AA6722">
        <w:rPr>
          <w:rFonts w:ascii="Arial Unicode MS" w:eastAsia="Arial Unicode MS" w:hAnsi="Arial Unicode MS" w:cs="Arial Unicode MS"/>
          <w:sz w:val="20"/>
          <w:lang w:eastAsia="cs-CZ"/>
        </w:rPr>
        <w:t>s</w:t>
      </w:r>
      <w:r w:rsidR="00160976" w:rsidRPr="00AA6722">
        <w:rPr>
          <w:rFonts w:ascii="Arial Unicode MS" w:eastAsia="Arial Unicode MS" w:hAnsi="Arial Unicode MS" w:cs="Arial Unicode MS"/>
          <w:sz w:val="20"/>
          <w:lang w:eastAsia="cs-CZ"/>
        </w:rPr>
        <w:t xml:space="preserve"> of Article 6 (1) of European Convention of Human Rights concerning </w:t>
      </w:r>
      <w:r w:rsidRPr="00AA6722">
        <w:rPr>
          <w:rFonts w:ascii="Arial Unicode MS" w:eastAsia="Arial Unicode MS" w:hAnsi="Arial Unicode MS" w:cs="Arial Unicode MS"/>
          <w:sz w:val="20"/>
          <w:lang w:eastAsia="cs-CZ"/>
        </w:rPr>
        <w:t xml:space="preserve">the </w:t>
      </w:r>
      <w:r w:rsidR="00160976" w:rsidRPr="00AA6722">
        <w:rPr>
          <w:rFonts w:ascii="Arial Unicode MS" w:eastAsia="Arial Unicode MS" w:hAnsi="Arial Unicode MS" w:cs="Arial Unicode MS"/>
          <w:sz w:val="20"/>
          <w:lang w:eastAsia="cs-CZ"/>
        </w:rPr>
        <w:t xml:space="preserve">right to a fair trial or right to an effective remedy – Article 13. </w:t>
      </w:r>
    </w:p>
    <w:p w:rsidR="00EA3ACD" w:rsidRPr="00AA6722" w:rsidRDefault="00EA3ACD" w:rsidP="00EA3ACD">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As regards EU law position the Commentary of Charter of fundamental rights of the European Union from 2014 gives some important remarks to Article 47 – </w:t>
      </w:r>
      <w:r w:rsidR="00DA0574" w:rsidRPr="00AA6722">
        <w:rPr>
          <w:rFonts w:ascii="Arial Unicode MS" w:eastAsia="Arial Unicode MS" w:hAnsi="Arial Unicode MS" w:cs="Arial Unicode MS"/>
          <w:sz w:val="20"/>
          <w:lang w:eastAsia="cs-CZ"/>
        </w:rPr>
        <w:t>R</w:t>
      </w:r>
      <w:r w:rsidRPr="00AA6722">
        <w:rPr>
          <w:rFonts w:ascii="Arial Unicode MS" w:eastAsia="Arial Unicode MS" w:hAnsi="Arial Unicode MS" w:cs="Arial Unicode MS"/>
          <w:sz w:val="20"/>
          <w:lang w:eastAsia="cs-CZ"/>
        </w:rPr>
        <w:t xml:space="preserve">ight to an Effective Remedy and to a Fair Trial </w:t>
      </w:r>
      <w:r w:rsidRPr="00AA6722">
        <w:rPr>
          <w:rStyle w:val="FootnoteReference"/>
          <w:rFonts w:ascii="Arial Unicode MS" w:eastAsia="Arial Unicode MS" w:hAnsi="Arial Unicode MS" w:cs="Arial Unicode MS"/>
          <w:sz w:val="20"/>
          <w:lang w:eastAsia="cs-CZ"/>
        </w:rPr>
        <w:footnoteReference w:id="51"/>
      </w:r>
      <w:r w:rsidRPr="00AA6722">
        <w:rPr>
          <w:rFonts w:ascii="Arial Unicode MS" w:eastAsia="Arial Unicode MS" w:hAnsi="Arial Unicode MS" w:cs="Arial Unicode MS"/>
          <w:sz w:val="20"/>
          <w:lang w:eastAsia="cs-CZ"/>
        </w:rPr>
        <w:t xml:space="preserve"> and to Article 37 – Environmental Protection. </w:t>
      </w:r>
    </w:p>
    <w:p w:rsidR="00EA3ACD" w:rsidRPr="00AA6722" w:rsidRDefault="00EA3ACD" w:rsidP="00EA3ACD">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The right to judicial review empowers individuals to challenge a measure affecting any right conferred to them by the law of the Union taken as a whole and not only in respect of the fundamental rights guaranteed in the Charter. In that respect the scope of Article 47 is wider than that of Article 6 (1) of the European Convention of Human Rights which is restricted to the determination of the civil rights and obligations of an applicant. The general rule is that rights and freedoms guaranteed by the law of the Union are to be exercised in accordance with national procedural rules.</w:t>
      </w:r>
    </w:p>
    <w:p w:rsidR="00EA3ACD" w:rsidRPr="00AA6722" w:rsidRDefault="00EA3ACD" w:rsidP="00EA3ACD">
      <w:pPr>
        <w:spacing w:after="0" w:line="340" w:lineRule="exact"/>
        <w:jc w:val="both"/>
        <w:rPr>
          <w:rFonts w:ascii="Arial Unicode MS" w:eastAsia="Arial Unicode MS" w:hAnsi="Arial Unicode MS" w:cs="Arial Unicode MS"/>
          <w:sz w:val="20"/>
          <w:lang w:eastAsia="cs-CZ"/>
        </w:rPr>
      </w:pPr>
    </w:p>
    <w:p w:rsidR="00477D06" w:rsidRPr="00AA6722" w:rsidRDefault="003251E4" w:rsidP="00477D06">
      <w:pPr>
        <w:spacing w:after="0" w:line="340" w:lineRule="exact"/>
        <w:jc w:val="both"/>
        <w:rPr>
          <w:rFonts w:ascii="Arial Unicode MS" w:eastAsia="Arial Unicode MS" w:hAnsi="Arial Unicode MS" w:cs="Arial Unicode MS"/>
          <w:sz w:val="20"/>
          <w:u w:val="single"/>
          <w:lang w:eastAsia="cs-CZ"/>
        </w:rPr>
      </w:pPr>
      <w:r w:rsidRPr="00AA6722">
        <w:rPr>
          <w:rFonts w:ascii="Arial Unicode MS" w:eastAsia="Arial Unicode MS" w:hAnsi="Arial Unicode MS" w:cs="Arial Unicode MS"/>
          <w:sz w:val="20"/>
          <w:lang w:eastAsia="cs-CZ"/>
        </w:rPr>
        <w:t>5</w:t>
      </w:r>
      <w:r w:rsidR="00477D06" w:rsidRPr="00AA6722">
        <w:rPr>
          <w:rFonts w:ascii="Arial Unicode MS" w:eastAsia="Arial Unicode MS" w:hAnsi="Arial Unicode MS" w:cs="Arial Unicode MS"/>
          <w:sz w:val="20"/>
          <w:lang w:eastAsia="cs-CZ"/>
        </w:rPr>
        <w:t xml:space="preserve">. </w:t>
      </w:r>
      <w:r w:rsidR="003F6117" w:rsidRPr="00AA6722">
        <w:rPr>
          <w:rFonts w:ascii="Arial Unicode MS" w:eastAsia="Arial Unicode MS" w:hAnsi="Arial Unicode MS" w:cs="Arial Unicode MS"/>
          <w:sz w:val="20"/>
          <w:u w:val="single"/>
          <w:lang w:eastAsia="cs-CZ"/>
        </w:rPr>
        <w:t xml:space="preserve">The fourth problem – </w:t>
      </w:r>
      <w:r w:rsidR="00DA0574" w:rsidRPr="00AA6722">
        <w:rPr>
          <w:rFonts w:ascii="Arial Unicode MS" w:eastAsia="Arial Unicode MS" w:hAnsi="Arial Unicode MS" w:cs="Arial Unicode MS"/>
          <w:sz w:val="20"/>
          <w:u w:val="single"/>
          <w:lang w:eastAsia="cs-CZ"/>
        </w:rPr>
        <w:t>the s</w:t>
      </w:r>
      <w:r w:rsidR="00477D06" w:rsidRPr="00AA6722">
        <w:rPr>
          <w:rFonts w:ascii="Arial Unicode MS" w:eastAsia="Arial Unicode MS" w:hAnsi="Arial Unicode MS" w:cs="Arial Unicode MS"/>
          <w:sz w:val="20"/>
          <w:u w:val="single"/>
          <w:lang w:eastAsia="cs-CZ"/>
        </w:rPr>
        <w:t>urprising court management of cases</w:t>
      </w:r>
      <w:r w:rsidR="00477D06" w:rsidRPr="00AA6722">
        <w:rPr>
          <w:rFonts w:ascii="Arial Unicode MS" w:eastAsia="Arial Unicode MS" w:hAnsi="Arial Unicode MS" w:cs="Arial Unicode MS"/>
          <w:sz w:val="20"/>
          <w:lang w:eastAsia="cs-CZ"/>
        </w:rPr>
        <w:t>:</w:t>
      </w:r>
    </w:p>
    <w:p w:rsidR="00477D06" w:rsidRPr="00AA6722" w:rsidRDefault="00477D06" w:rsidP="00477D06">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I would like to return into the recent past. It was </w:t>
      </w:r>
      <w:r w:rsidR="004E0088" w:rsidRPr="00AA6722">
        <w:rPr>
          <w:rFonts w:ascii="Arial Unicode MS" w:eastAsia="Arial Unicode MS" w:hAnsi="Arial Unicode MS" w:cs="Arial Unicode MS"/>
          <w:sz w:val="20"/>
          <w:lang w:eastAsia="cs-CZ"/>
        </w:rPr>
        <w:t>mentioned</w:t>
      </w:r>
      <w:r w:rsidRPr="00AA6722">
        <w:rPr>
          <w:rFonts w:ascii="Arial Unicode MS" w:eastAsia="Arial Unicode MS" w:hAnsi="Arial Unicode MS" w:cs="Arial Unicode MS"/>
          <w:sz w:val="20"/>
          <w:lang w:eastAsia="cs-CZ"/>
        </w:rPr>
        <w:t xml:space="preserve"> that </w:t>
      </w:r>
      <w:r w:rsidR="00C3071D"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Wolf </w:t>
      </w:r>
      <w:r w:rsidR="00C3071D" w:rsidRPr="00AA6722">
        <w:rPr>
          <w:rFonts w:ascii="Arial Unicode MS" w:eastAsia="Arial Unicode MS" w:hAnsi="Arial Unicode MS" w:cs="Arial Unicode MS"/>
          <w:sz w:val="20"/>
          <w:lang w:eastAsia="cs-CZ"/>
        </w:rPr>
        <w:t>a</w:t>
      </w:r>
      <w:r w:rsidRPr="00AA6722">
        <w:rPr>
          <w:rFonts w:ascii="Arial Unicode MS" w:eastAsia="Arial Unicode MS" w:hAnsi="Arial Unicode MS" w:cs="Arial Unicode MS"/>
          <w:sz w:val="20"/>
          <w:lang w:eastAsia="cs-CZ"/>
        </w:rPr>
        <w:t xml:space="preserve">ssociation was informed </w:t>
      </w:r>
      <w:r w:rsidR="00C3071D" w:rsidRPr="00AA6722">
        <w:rPr>
          <w:rFonts w:ascii="Arial Unicode MS" w:eastAsia="Arial Unicode MS" w:hAnsi="Arial Unicode MS" w:cs="Arial Unicode MS"/>
          <w:sz w:val="20"/>
          <w:lang w:eastAsia="cs-CZ"/>
        </w:rPr>
        <w:t>ab</w:t>
      </w:r>
      <w:r w:rsidRPr="00AA6722">
        <w:rPr>
          <w:rFonts w:ascii="Arial Unicode MS" w:eastAsia="Arial Unicode MS" w:hAnsi="Arial Unicode MS" w:cs="Arial Unicode MS"/>
          <w:sz w:val="20"/>
          <w:lang w:eastAsia="cs-CZ"/>
        </w:rPr>
        <w:t>o</w:t>
      </w:r>
      <w:r w:rsidR="00C3071D" w:rsidRPr="00AA6722">
        <w:rPr>
          <w:rFonts w:ascii="Arial Unicode MS" w:eastAsia="Arial Unicode MS" w:hAnsi="Arial Unicode MS" w:cs="Arial Unicode MS"/>
          <w:sz w:val="20"/>
          <w:lang w:eastAsia="cs-CZ"/>
        </w:rPr>
        <w:t>ut</w:t>
      </w:r>
      <w:r w:rsidRPr="00AA6722">
        <w:rPr>
          <w:rFonts w:ascii="Arial Unicode MS" w:eastAsia="Arial Unicode MS" w:hAnsi="Arial Unicode MS" w:cs="Arial Unicode MS"/>
          <w:sz w:val="20"/>
          <w:lang w:eastAsia="cs-CZ"/>
        </w:rPr>
        <w:t xml:space="preserve"> a huge number of pending administrative proceed</w:t>
      </w:r>
      <w:r w:rsidR="004E0088" w:rsidRPr="00AA6722">
        <w:rPr>
          <w:rFonts w:ascii="Arial Unicode MS" w:eastAsia="Arial Unicode MS" w:hAnsi="Arial Unicode MS" w:cs="Arial Unicode MS"/>
          <w:sz w:val="20"/>
          <w:lang w:eastAsia="cs-CZ"/>
        </w:rPr>
        <w:t xml:space="preserve">ings. </w:t>
      </w:r>
      <w:r w:rsidR="00C3071D" w:rsidRPr="00AA6722">
        <w:rPr>
          <w:rFonts w:ascii="Arial Unicode MS" w:eastAsia="Arial Unicode MS" w:hAnsi="Arial Unicode MS" w:cs="Arial Unicode MS"/>
          <w:sz w:val="20"/>
          <w:lang w:eastAsia="cs-CZ"/>
        </w:rPr>
        <w:t xml:space="preserve">The </w:t>
      </w:r>
      <w:r w:rsidR="004E0088" w:rsidRPr="00AA6722">
        <w:rPr>
          <w:rFonts w:ascii="Arial Unicode MS" w:eastAsia="Arial Unicode MS" w:hAnsi="Arial Unicode MS" w:cs="Arial Unicode MS"/>
          <w:sz w:val="20"/>
          <w:lang w:eastAsia="cs-CZ"/>
        </w:rPr>
        <w:t xml:space="preserve">Wolf </w:t>
      </w:r>
      <w:r w:rsidR="00C3071D" w:rsidRPr="00AA6722">
        <w:rPr>
          <w:rFonts w:ascii="Arial Unicode MS" w:eastAsia="Arial Unicode MS" w:hAnsi="Arial Unicode MS" w:cs="Arial Unicode MS"/>
          <w:sz w:val="20"/>
          <w:lang w:eastAsia="cs-CZ"/>
        </w:rPr>
        <w:t>a</w:t>
      </w:r>
      <w:r w:rsidR="004E0088" w:rsidRPr="00AA6722">
        <w:rPr>
          <w:rFonts w:ascii="Arial Unicode MS" w:eastAsia="Arial Unicode MS" w:hAnsi="Arial Unicode MS" w:cs="Arial Unicode MS"/>
          <w:sz w:val="20"/>
          <w:lang w:eastAsia="cs-CZ"/>
        </w:rPr>
        <w:t>ssociation required</w:t>
      </w:r>
      <w:r w:rsidRPr="00AA6722">
        <w:rPr>
          <w:rFonts w:ascii="Arial Unicode MS" w:eastAsia="Arial Unicode MS" w:hAnsi="Arial Unicode MS" w:cs="Arial Unicode MS"/>
          <w:sz w:val="20"/>
          <w:lang w:eastAsia="cs-CZ"/>
        </w:rPr>
        <w:t xml:space="preserve"> be</w:t>
      </w:r>
      <w:r w:rsidR="004E0088" w:rsidRPr="00AA6722">
        <w:rPr>
          <w:rFonts w:ascii="Arial Unicode MS" w:eastAsia="Arial Unicode MS" w:hAnsi="Arial Unicode MS" w:cs="Arial Unicode MS"/>
          <w:sz w:val="20"/>
          <w:lang w:eastAsia="cs-CZ"/>
        </w:rPr>
        <w:t>ing</w:t>
      </w:r>
      <w:r w:rsidRPr="00AA6722">
        <w:rPr>
          <w:rFonts w:ascii="Arial Unicode MS" w:eastAsia="Arial Unicode MS" w:hAnsi="Arial Unicode MS" w:cs="Arial Unicode MS"/>
          <w:sz w:val="20"/>
          <w:lang w:eastAsia="cs-CZ"/>
        </w:rPr>
        <w:t xml:space="preserve"> a party in any pending administrative proceedings with the same negative result. </w:t>
      </w:r>
      <w:r w:rsidR="003E30A5" w:rsidRPr="00AA6722">
        <w:rPr>
          <w:rFonts w:ascii="Arial Unicode MS" w:eastAsia="Arial Unicode MS" w:hAnsi="Arial Unicode MS" w:cs="Arial Unicode MS"/>
          <w:sz w:val="20"/>
          <w:lang w:eastAsia="cs-CZ"/>
        </w:rPr>
        <w:t xml:space="preserve">Like this </w:t>
      </w:r>
      <w:r w:rsidRPr="00AA6722">
        <w:rPr>
          <w:rFonts w:ascii="Arial Unicode MS" w:eastAsia="Arial Unicode MS" w:hAnsi="Arial Unicode MS" w:cs="Arial Unicode MS"/>
          <w:sz w:val="20"/>
          <w:lang w:eastAsia="cs-CZ"/>
        </w:rPr>
        <w:t xml:space="preserve">our claimant lodged many administrative claims to the Bratislava Regional Court with the same effect – all claims were rejected. </w:t>
      </w:r>
    </w:p>
    <w:p w:rsidR="00477D06" w:rsidRPr="00AA6722" w:rsidRDefault="00477D06" w:rsidP="00477D06">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Originally the Slovak Supreme Court decided </w:t>
      </w:r>
      <w:r w:rsidR="004E0088" w:rsidRPr="00AA6722">
        <w:rPr>
          <w:rFonts w:ascii="Arial Unicode MS" w:eastAsia="Arial Unicode MS" w:hAnsi="Arial Unicode MS" w:cs="Arial Unicode MS"/>
          <w:sz w:val="20"/>
          <w:lang w:eastAsia="cs-CZ"/>
        </w:rPr>
        <w:t xml:space="preserve">in favour of the Ministry </w:t>
      </w:r>
      <w:r w:rsidR="003E30A5" w:rsidRPr="00AA6722">
        <w:rPr>
          <w:rFonts w:ascii="Arial Unicode MS" w:eastAsia="Arial Unicode MS" w:hAnsi="Arial Unicode MS" w:cs="Arial Unicode MS"/>
          <w:sz w:val="20"/>
          <w:lang w:eastAsia="cs-CZ"/>
        </w:rPr>
        <w:t>in</w:t>
      </w:r>
      <w:r w:rsidR="004E0088" w:rsidRPr="00AA6722">
        <w:rPr>
          <w:rFonts w:ascii="Arial Unicode MS" w:eastAsia="Arial Unicode MS" w:hAnsi="Arial Unicode MS" w:cs="Arial Unicode MS"/>
          <w:sz w:val="20"/>
          <w:lang w:eastAsia="cs-CZ"/>
        </w:rPr>
        <w:t xml:space="preserve"> </w:t>
      </w:r>
      <w:r w:rsidRPr="00AA6722">
        <w:rPr>
          <w:rFonts w:ascii="Arial Unicode MS" w:eastAsia="Arial Unicode MS" w:hAnsi="Arial Unicode MS" w:cs="Arial Unicode MS"/>
          <w:sz w:val="20"/>
          <w:lang w:eastAsia="cs-CZ"/>
        </w:rPr>
        <w:t xml:space="preserve">the first group of appeals (half of </w:t>
      </w:r>
      <w:r w:rsidR="00C9373F"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approximately </w:t>
      </w:r>
      <w:r w:rsidR="004E0088" w:rsidRPr="00AA6722">
        <w:rPr>
          <w:rFonts w:ascii="Arial Unicode MS" w:eastAsia="Arial Unicode MS" w:hAnsi="Arial Unicode MS" w:cs="Arial Unicode MS"/>
          <w:sz w:val="20"/>
          <w:lang w:eastAsia="cs-CZ"/>
        </w:rPr>
        <w:t xml:space="preserve">one </w:t>
      </w:r>
      <w:r w:rsidRPr="00AA6722">
        <w:rPr>
          <w:rFonts w:ascii="Arial Unicode MS" w:eastAsia="Arial Unicode MS" w:hAnsi="Arial Unicode MS" w:cs="Arial Unicode MS"/>
          <w:sz w:val="20"/>
          <w:lang w:eastAsia="cs-CZ"/>
        </w:rPr>
        <w:t xml:space="preserve">hundred </w:t>
      </w:r>
      <w:r w:rsidR="004E0088" w:rsidRPr="00AA6722">
        <w:rPr>
          <w:rFonts w:ascii="Arial Unicode MS" w:eastAsia="Arial Unicode MS" w:hAnsi="Arial Unicode MS" w:cs="Arial Unicode MS"/>
          <w:sz w:val="20"/>
          <w:lang w:eastAsia="cs-CZ"/>
        </w:rPr>
        <w:t xml:space="preserve">of the </w:t>
      </w:r>
      <w:r w:rsidRPr="00AA6722">
        <w:rPr>
          <w:rFonts w:ascii="Arial Unicode MS" w:eastAsia="Arial Unicode MS" w:hAnsi="Arial Unicode MS" w:cs="Arial Unicode MS"/>
          <w:sz w:val="20"/>
          <w:lang w:eastAsia="cs-CZ"/>
        </w:rPr>
        <w:t>above mentioned cases) because</w:t>
      </w:r>
    </w:p>
    <w:p w:rsidR="00477D06" w:rsidRPr="00AA6722" w:rsidRDefault="002A33EC" w:rsidP="00477D06">
      <w:pPr>
        <w:numPr>
          <w:ilvl w:val="0"/>
          <w:numId w:val="2"/>
        </w:num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the </w:t>
      </w:r>
      <w:r w:rsidR="00477D06" w:rsidRPr="00AA6722">
        <w:rPr>
          <w:rFonts w:ascii="Arial Unicode MS" w:eastAsia="Arial Unicode MS" w:hAnsi="Arial Unicode MS" w:cs="Arial Unicode MS"/>
          <w:sz w:val="20"/>
          <w:lang w:eastAsia="cs-CZ"/>
        </w:rPr>
        <w:t xml:space="preserve">arguments presented by </w:t>
      </w:r>
      <w:r w:rsidR="004E0088" w:rsidRPr="00AA6722">
        <w:rPr>
          <w:rFonts w:ascii="Arial Unicode MS" w:eastAsia="Arial Unicode MS" w:hAnsi="Arial Unicode MS" w:cs="Arial Unicode MS"/>
          <w:sz w:val="20"/>
          <w:lang w:eastAsia="cs-CZ"/>
        </w:rPr>
        <w:t xml:space="preserve">the </w:t>
      </w:r>
      <w:r w:rsidR="00477D06" w:rsidRPr="00AA6722">
        <w:rPr>
          <w:rFonts w:ascii="Arial Unicode MS" w:eastAsia="Arial Unicode MS" w:hAnsi="Arial Unicode MS" w:cs="Arial Unicode MS"/>
          <w:sz w:val="20"/>
          <w:lang w:eastAsia="cs-CZ"/>
        </w:rPr>
        <w:t>defendant and claimant were based only u</w:t>
      </w:r>
      <w:r w:rsidR="004E0088" w:rsidRPr="00AA6722">
        <w:rPr>
          <w:rFonts w:ascii="Arial Unicode MS" w:eastAsia="Arial Unicode MS" w:hAnsi="Arial Unicode MS" w:cs="Arial Unicode MS"/>
          <w:sz w:val="20"/>
          <w:lang w:eastAsia="cs-CZ"/>
        </w:rPr>
        <w:t>po</w:t>
      </w:r>
      <w:r w:rsidR="00477D06" w:rsidRPr="00AA6722">
        <w:rPr>
          <w:rFonts w:ascii="Arial Unicode MS" w:eastAsia="Arial Unicode MS" w:hAnsi="Arial Unicode MS" w:cs="Arial Unicode MS"/>
          <w:sz w:val="20"/>
          <w:lang w:eastAsia="cs-CZ"/>
        </w:rPr>
        <w:t>n internal Slovak law and</w:t>
      </w:r>
    </w:p>
    <w:p w:rsidR="00477D06" w:rsidRPr="00AA6722" w:rsidRDefault="00477D06" w:rsidP="00477D06">
      <w:pPr>
        <w:numPr>
          <w:ilvl w:val="0"/>
          <w:numId w:val="2"/>
        </w:num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they underlined the problem of Slovak transposition of </w:t>
      </w:r>
      <w:r w:rsidR="004E0088"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international treaty into </w:t>
      </w:r>
      <w:r w:rsidR="004E0088"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Slovak legal order and </w:t>
      </w:r>
    </w:p>
    <w:p w:rsidR="00477D06" w:rsidRPr="00AA6722" w:rsidRDefault="00477D06" w:rsidP="00477D06">
      <w:pPr>
        <w:numPr>
          <w:ilvl w:val="0"/>
          <w:numId w:val="2"/>
        </w:num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the Aarhus Convention obviously should have no direct impact </w:t>
      </w:r>
      <w:r w:rsidR="004E0088" w:rsidRPr="00AA6722">
        <w:rPr>
          <w:rFonts w:ascii="Arial Unicode MS" w:eastAsia="Arial Unicode MS" w:hAnsi="Arial Unicode MS" w:cs="Arial Unicode MS"/>
          <w:sz w:val="20"/>
          <w:lang w:eastAsia="cs-CZ"/>
        </w:rPr>
        <w:t>upon</w:t>
      </w:r>
      <w:r w:rsidRPr="00AA6722">
        <w:rPr>
          <w:rFonts w:ascii="Arial Unicode MS" w:eastAsia="Arial Unicode MS" w:hAnsi="Arial Unicode MS" w:cs="Arial Unicode MS"/>
          <w:sz w:val="20"/>
          <w:lang w:eastAsia="cs-CZ"/>
        </w:rPr>
        <w:t xml:space="preserve"> Slovak legal order as a presidential treaty. </w:t>
      </w:r>
    </w:p>
    <w:p w:rsidR="00477D06" w:rsidRPr="00AA6722" w:rsidRDefault="00477D06" w:rsidP="00477D06">
      <w:pPr>
        <w:tabs>
          <w:tab w:val="num" w:pos="720"/>
          <w:tab w:val="num" w:pos="1440"/>
        </w:tabs>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In addition </w:t>
      </w:r>
      <w:r w:rsidR="004E0088"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parties did not mention EU law arguments and </w:t>
      </w:r>
      <w:r w:rsidR="002A33EC" w:rsidRPr="00AA6722">
        <w:rPr>
          <w:rFonts w:ascii="Arial Unicode MS" w:eastAsia="Arial Unicode MS" w:hAnsi="Arial Unicode MS" w:cs="Arial Unicode MS"/>
          <w:sz w:val="20"/>
          <w:lang w:eastAsia="cs-CZ"/>
        </w:rPr>
        <w:t xml:space="preserve">therefore </w:t>
      </w:r>
      <w:r w:rsidRPr="00AA6722">
        <w:rPr>
          <w:rFonts w:ascii="Arial Unicode MS" w:eastAsia="Arial Unicode MS" w:hAnsi="Arial Unicode MS" w:cs="Arial Unicode MS"/>
          <w:sz w:val="20"/>
          <w:lang w:eastAsia="cs-CZ"/>
        </w:rPr>
        <w:t xml:space="preserve">they did not require the </w:t>
      </w:r>
      <w:r w:rsidR="004E0088" w:rsidRPr="00AA6722">
        <w:rPr>
          <w:rFonts w:ascii="Arial Unicode MS" w:eastAsia="Arial Unicode MS" w:hAnsi="Arial Unicode MS" w:cs="Arial Unicode MS"/>
          <w:sz w:val="20"/>
          <w:lang w:eastAsia="cs-CZ"/>
        </w:rPr>
        <w:t>interruption of</w:t>
      </w:r>
      <w:r w:rsidRPr="00AA6722">
        <w:rPr>
          <w:rFonts w:ascii="Arial Unicode MS" w:eastAsia="Arial Unicode MS" w:hAnsi="Arial Unicode MS" w:cs="Arial Unicode MS"/>
          <w:sz w:val="20"/>
          <w:lang w:eastAsia="cs-CZ"/>
        </w:rPr>
        <w:t xml:space="preserve"> the proceeding</w:t>
      </w:r>
      <w:r w:rsidR="004E0088" w:rsidRPr="00AA6722">
        <w:rPr>
          <w:rFonts w:ascii="Arial Unicode MS" w:eastAsia="Arial Unicode MS" w:hAnsi="Arial Unicode MS" w:cs="Arial Unicode MS"/>
          <w:sz w:val="20"/>
          <w:lang w:eastAsia="cs-CZ"/>
        </w:rPr>
        <w:t>s</w:t>
      </w:r>
      <w:r w:rsidRPr="00AA6722">
        <w:rPr>
          <w:rFonts w:ascii="Arial Unicode MS" w:eastAsia="Arial Unicode MS" w:hAnsi="Arial Unicode MS" w:cs="Arial Unicode MS"/>
          <w:sz w:val="20"/>
          <w:lang w:eastAsia="cs-CZ"/>
        </w:rPr>
        <w:t xml:space="preserve"> and </w:t>
      </w:r>
      <w:r w:rsidR="00365894" w:rsidRPr="00AA6722">
        <w:rPr>
          <w:rFonts w:ascii="Arial Unicode MS" w:eastAsia="Arial Unicode MS" w:hAnsi="Arial Unicode MS" w:cs="Arial Unicode MS"/>
          <w:sz w:val="20"/>
          <w:lang w:eastAsia="cs-CZ"/>
        </w:rPr>
        <w:t xml:space="preserve">did not </w:t>
      </w:r>
      <w:r w:rsidRPr="00AA6722">
        <w:rPr>
          <w:rFonts w:ascii="Arial Unicode MS" w:eastAsia="Arial Unicode MS" w:hAnsi="Arial Unicode MS" w:cs="Arial Unicode MS"/>
          <w:sz w:val="20"/>
          <w:lang w:eastAsia="cs-CZ"/>
        </w:rPr>
        <w:t xml:space="preserve">refer </w:t>
      </w:r>
      <w:r w:rsidR="00E16476" w:rsidRPr="00AA6722">
        <w:rPr>
          <w:rFonts w:ascii="Arial Unicode MS" w:eastAsia="Arial Unicode MS" w:hAnsi="Arial Unicode MS" w:cs="Arial Unicode MS"/>
          <w:sz w:val="20"/>
          <w:lang w:eastAsia="cs-CZ"/>
        </w:rPr>
        <w:t xml:space="preserve">to the </w:t>
      </w:r>
      <w:r w:rsidR="00365894" w:rsidRPr="00AA6722">
        <w:rPr>
          <w:rFonts w:ascii="Arial Unicode MS" w:eastAsia="Arial Unicode MS" w:hAnsi="Arial Unicode MS" w:cs="Arial Unicode MS"/>
          <w:sz w:val="20"/>
          <w:lang w:eastAsia="cs-CZ"/>
        </w:rPr>
        <w:t xml:space="preserve">preliminary </w:t>
      </w:r>
      <w:r w:rsidRPr="00AA6722">
        <w:rPr>
          <w:rFonts w:ascii="Arial Unicode MS" w:eastAsia="Arial Unicode MS" w:hAnsi="Arial Unicode MS" w:cs="Arial Unicode MS"/>
          <w:sz w:val="20"/>
          <w:lang w:eastAsia="cs-CZ"/>
        </w:rPr>
        <w:t xml:space="preserve">question (or questions) to the Court of Justice. </w:t>
      </w:r>
    </w:p>
    <w:p w:rsidR="00477D06" w:rsidRPr="00AA6722" w:rsidRDefault="00E16476" w:rsidP="00477D06">
      <w:pPr>
        <w:tabs>
          <w:tab w:val="num" w:pos="720"/>
          <w:tab w:val="num" w:pos="1440"/>
        </w:tabs>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lastRenderedPageBreak/>
        <w:t>T</w:t>
      </w:r>
      <w:r w:rsidR="00477D06" w:rsidRPr="00AA6722">
        <w:rPr>
          <w:rFonts w:ascii="Arial Unicode MS" w:eastAsia="Arial Unicode MS" w:hAnsi="Arial Unicode MS" w:cs="Arial Unicode MS"/>
          <w:sz w:val="20"/>
          <w:lang w:eastAsia="cs-CZ"/>
        </w:rPr>
        <w:t xml:space="preserve">he Supreme Court made </w:t>
      </w:r>
      <w:r w:rsidRPr="00AA6722">
        <w:rPr>
          <w:rFonts w:ascii="Arial Unicode MS" w:eastAsia="Arial Unicode MS" w:hAnsi="Arial Unicode MS" w:cs="Arial Unicode MS"/>
          <w:sz w:val="20"/>
          <w:lang w:eastAsia="cs-CZ"/>
        </w:rPr>
        <w:t>a</w:t>
      </w:r>
      <w:r w:rsidR="00477D06" w:rsidRPr="00AA6722">
        <w:rPr>
          <w:rFonts w:ascii="Arial Unicode MS" w:eastAsia="Arial Unicode MS" w:hAnsi="Arial Unicode MS" w:cs="Arial Unicode MS"/>
          <w:sz w:val="20"/>
          <w:lang w:eastAsia="cs-CZ"/>
        </w:rPr>
        <w:t xml:space="preserve"> deflection from</w:t>
      </w:r>
      <w:r w:rsidRPr="00AA6722">
        <w:rPr>
          <w:rFonts w:ascii="Arial Unicode MS" w:eastAsia="Arial Unicode MS" w:hAnsi="Arial Unicode MS" w:cs="Arial Unicode MS"/>
          <w:sz w:val="20"/>
          <w:lang w:eastAsia="cs-CZ"/>
        </w:rPr>
        <w:t xml:space="preserve"> the</w:t>
      </w:r>
      <w:r w:rsidR="00477D06" w:rsidRPr="00AA6722">
        <w:rPr>
          <w:rFonts w:ascii="Arial Unicode MS" w:eastAsia="Arial Unicode MS" w:hAnsi="Arial Unicode MS" w:cs="Arial Unicode MS"/>
          <w:sz w:val="20"/>
          <w:lang w:eastAsia="cs-CZ"/>
        </w:rPr>
        <w:t xml:space="preserve"> settled recent case-law (</w:t>
      </w:r>
      <w:r w:rsidR="00365894" w:rsidRPr="00AA6722">
        <w:rPr>
          <w:rFonts w:ascii="Arial Unicode MS" w:eastAsia="Arial Unicode MS" w:hAnsi="Arial Unicode MS" w:cs="Arial Unicode MS"/>
          <w:sz w:val="20"/>
          <w:lang w:eastAsia="cs-CZ"/>
        </w:rPr>
        <w:t xml:space="preserve">similar to </w:t>
      </w:r>
      <w:r w:rsidRPr="00AA6722">
        <w:rPr>
          <w:rFonts w:ascii="Arial Unicode MS" w:eastAsia="Arial Unicode MS" w:hAnsi="Arial Unicode MS" w:cs="Arial Unicode MS"/>
          <w:sz w:val="20"/>
          <w:lang w:eastAsia="cs-CZ"/>
        </w:rPr>
        <w:t xml:space="preserve">the </w:t>
      </w:r>
      <w:r w:rsidR="00365894" w:rsidRPr="00AA6722">
        <w:rPr>
          <w:rFonts w:ascii="Arial Unicode MS" w:eastAsia="Arial Unicode MS" w:hAnsi="Arial Unicode MS" w:cs="Arial Unicode MS"/>
          <w:sz w:val="20"/>
          <w:lang w:eastAsia="cs-CZ"/>
        </w:rPr>
        <w:t xml:space="preserve">so called </w:t>
      </w:r>
      <w:r w:rsidR="00477D06" w:rsidRPr="00AA6722">
        <w:rPr>
          <w:rFonts w:ascii="Arial Unicode MS" w:eastAsia="Arial Unicode MS" w:hAnsi="Arial Unicode MS" w:cs="Arial Unicode MS"/>
          <w:sz w:val="20"/>
          <w:lang w:eastAsia="cs-CZ"/>
        </w:rPr>
        <w:t xml:space="preserve">judicial jump) and </w:t>
      </w:r>
      <w:r w:rsidRPr="00AA6722">
        <w:rPr>
          <w:rFonts w:ascii="Arial Unicode MS" w:eastAsia="Arial Unicode MS" w:hAnsi="Arial Unicode MS" w:cs="Arial Unicode MS"/>
          <w:sz w:val="20"/>
          <w:lang w:eastAsia="cs-CZ"/>
        </w:rPr>
        <w:t xml:space="preserve">the </w:t>
      </w:r>
      <w:r w:rsidR="00477D06" w:rsidRPr="00AA6722">
        <w:rPr>
          <w:rFonts w:ascii="Arial Unicode MS" w:eastAsia="Arial Unicode MS" w:hAnsi="Arial Unicode MS" w:cs="Arial Unicode MS"/>
          <w:sz w:val="20"/>
          <w:lang w:eastAsia="cs-CZ"/>
        </w:rPr>
        <w:t>final deliberation changed under the strong influence of EU law training</w:t>
      </w:r>
      <w:r w:rsidR="00365894" w:rsidRPr="00AA6722">
        <w:rPr>
          <w:rFonts w:ascii="Arial Unicode MS" w:eastAsia="Arial Unicode MS" w:hAnsi="Arial Unicode MS" w:cs="Arial Unicode MS"/>
          <w:sz w:val="20"/>
          <w:lang w:eastAsia="cs-CZ"/>
        </w:rPr>
        <w:t>s</w:t>
      </w:r>
      <w:r w:rsidR="00477D06" w:rsidRPr="00AA6722">
        <w:rPr>
          <w:rFonts w:ascii="Arial Unicode MS" w:eastAsia="Arial Unicode MS" w:hAnsi="Arial Unicode MS" w:cs="Arial Unicode MS"/>
          <w:sz w:val="20"/>
          <w:lang w:eastAsia="cs-CZ"/>
        </w:rPr>
        <w:t xml:space="preserve">. </w:t>
      </w:r>
      <w:r w:rsidRPr="00AA6722">
        <w:rPr>
          <w:rFonts w:ascii="Arial Unicode MS" w:eastAsia="Arial Unicode MS" w:hAnsi="Arial Unicode MS" w:cs="Arial Unicode MS"/>
          <w:sz w:val="20"/>
          <w:lang w:eastAsia="cs-CZ"/>
        </w:rPr>
        <w:t xml:space="preserve">Like this </w:t>
      </w:r>
      <w:r w:rsidR="00477D06" w:rsidRPr="00AA6722">
        <w:rPr>
          <w:rFonts w:ascii="Arial Unicode MS" w:eastAsia="Arial Unicode MS" w:hAnsi="Arial Unicode MS" w:cs="Arial Unicode MS"/>
          <w:sz w:val="20"/>
          <w:lang w:eastAsia="cs-CZ"/>
        </w:rPr>
        <w:t>the first group of negative appellate judgments we</w:t>
      </w:r>
      <w:r w:rsidR="0014023B" w:rsidRPr="00AA6722">
        <w:rPr>
          <w:rFonts w:ascii="Arial Unicode MS" w:eastAsia="Arial Unicode MS" w:hAnsi="Arial Unicode MS" w:cs="Arial Unicode MS"/>
          <w:sz w:val="20"/>
          <w:lang w:eastAsia="cs-CZ"/>
        </w:rPr>
        <w:t xml:space="preserve"> as </w:t>
      </w:r>
      <w:r w:rsidR="00477D06" w:rsidRPr="00AA6722">
        <w:rPr>
          <w:rFonts w:ascii="Arial Unicode MS" w:eastAsia="Arial Unicode MS" w:hAnsi="Arial Unicode MS" w:cs="Arial Unicode MS"/>
          <w:sz w:val="20"/>
          <w:lang w:eastAsia="cs-CZ"/>
        </w:rPr>
        <w:t xml:space="preserve">contested by </w:t>
      </w:r>
      <w:r w:rsidR="0014023B" w:rsidRPr="00AA6722">
        <w:rPr>
          <w:rFonts w:ascii="Arial Unicode MS" w:eastAsia="Arial Unicode MS" w:hAnsi="Arial Unicode MS" w:cs="Arial Unicode MS"/>
          <w:sz w:val="20"/>
          <w:lang w:eastAsia="cs-CZ"/>
        </w:rPr>
        <w:t xml:space="preserve">the </w:t>
      </w:r>
      <w:r w:rsidR="00477D06" w:rsidRPr="00AA6722">
        <w:rPr>
          <w:rFonts w:ascii="Arial Unicode MS" w:eastAsia="Arial Unicode MS" w:hAnsi="Arial Unicode MS" w:cs="Arial Unicode MS"/>
          <w:sz w:val="20"/>
          <w:lang w:eastAsia="cs-CZ"/>
        </w:rPr>
        <w:t xml:space="preserve">Wolf </w:t>
      </w:r>
      <w:r w:rsidR="0014023B" w:rsidRPr="00AA6722">
        <w:rPr>
          <w:rFonts w:ascii="Arial Unicode MS" w:eastAsia="Arial Unicode MS" w:hAnsi="Arial Unicode MS" w:cs="Arial Unicode MS"/>
          <w:sz w:val="20"/>
          <w:lang w:eastAsia="cs-CZ"/>
        </w:rPr>
        <w:t>a</w:t>
      </w:r>
      <w:r w:rsidR="00477D06" w:rsidRPr="00AA6722">
        <w:rPr>
          <w:rFonts w:ascii="Arial Unicode MS" w:eastAsia="Arial Unicode MS" w:hAnsi="Arial Unicode MS" w:cs="Arial Unicode MS"/>
          <w:sz w:val="20"/>
          <w:lang w:eastAsia="cs-CZ"/>
        </w:rPr>
        <w:t xml:space="preserve">ssociation and the Slovak Constitutional Court decided after </w:t>
      </w:r>
      <w:r w:rsidR="001B1309" w:rsidRPr="00AA6722">
        <w:rPr>
          <w:rFonts w:ascii="Arial Unicode MS" w:eastAsia="Arial Unicode MS" w:hAnsi="Arial Unicode MS" w:cs="Arial Unicode MS"/>
          <w:sz w:val="20"/>
          <w:lang w:eastAsia="cs-CZ"/>
        </w:rPr>
        <w:t xml:space="preserve">having </w:t>
      </w:r>
      <w:r w:rsidR="00477D06" w:rsidRPr="00AA6722">
        <w:rPr>
          <w:rFonts w:ascii="Arial Unicode MS" w:eastAsia="Arial Unicode MS" w:hAnsi="Arial Unicode MS" w:cs="Arial Unicode MS"/>
          <w:sz w:val="20"/>
          <w:lang w:eastAsia="cs-CZ"/>
        </w:rPr>
        <w:t>wait</w:t>
      </w:r>
      <w:r w:rsidR="001B1309" w:rsidRPr="00AA6722">
        <w:rPr>
          <w:rFonts w:ascii="Arial Unicode MS" w:eastAsia="Arial Unicode MS" w:hAnsi="Arial Unicode MS" w:cs="Arial Unicode MS"/>
          <w:sz w:val="20"/>
          <w:lang w:eastAsia="cs-CZ"/>
        </w:rPr>
        <w:t>ed</w:t>
      </w:r>
      <w:r w:rsidR="00477D06" w:rsidRPr="00AA6722">
        <w:rPr>
          <w:rFonts w:ascii="Arial Unicode MS" w:eastAsia="Arial Unicode MS" w:hAnsi="Arial Unicode MS" w:cs="Arial Unicode MS"/>
          <w:sz w:val="20"/>
          <w:lang w:eastAsia="cs-CZ"/>
        </w:rPr>
        <w:t xml:space="preserve"> </w:t>
      </w:r>
      <w:r w:rsidR="00365894" w:rsidRPr="00AA6722">
        <w:rPr>
          <w:rFonts w:ascii="Arial Unicode MS" w:eastAsia="Arial Unicode MS" w:hAnsi="Arial Unicode MS" w:cs="Arial Unicode MS"/>
          <w:sz w:val="20"/>
          <w:lang w:eastAsia="cs-CZ"/>
        </w:rPr>
        <w:t xml:space="preserve">for 2 years </w:t>
      </w:r>
      <w:r w:rsidR="00477D06" w:rsidRPr="00AA6722">
        <w:rPr>
          <w:rFonts w:ascii="Arial Unicode MS" w:eastAsia="Arial Unicode MS" w:hAnsi="Arial Unicode MS" w:cs="Arial Unicode MS"/>
          <w:sz w:val="20"/>
          <w:lang w:eastAsia="cs-CZ"/>
        </w:rPr>
        <w:t xml:space="preserve">that the Supreme Court is obliged to refund the attorney costs </w:t>
      </w:r>
      <w:r w:rsidR="001B1309" w:rsidRPr="00AA6722">
        <w:rPr>
          <w:rFonts w:ascii="Arial Unicode MS" w:eastAsia="Arial Unicode MS" w:hAnsi="Arial Unicode MS" w:cs="Arial Unicode MS"/>
          <w:sz w:val="20"/>
          <w:lang w:eastAsia="cs-CZ"/>
        </w:rPr>
        <w:t xml:space="preserve">and fees </w:t>
      </w:r>
      <w:r w:rsidR="00477D06" w:rsidRPr="00AA6722">
        <w:rPr>
          <w:rFonts w:ascii="Arial Unicode MS" w:eastAsia="Arial Unicode MS" w:hAnsi="Arial Unicode MS" w:cs="Arial Unicode MS"/>
          <w:sz w:val="20"/>
          <w:lang w:eastAsia="cs-CZ"/>
        </w:rPr>
        <w:t xml:space="preserve">because it </w:t>
      </w:r>
      <w:r w:rsidR="00365894" w:rsidRPr="00AA6722">
        <w:rPr>
          <w:rFonts w:ascii="Arial Unicode MS" w:eastAsia="Arial Unicode MS" w:hAnsi="Arial Unicode MS" w:cs="Arial Unicode MS"/>
          <w:sz w:val="20"/>
          <w:lang w:eastAsia="cs-CZ"/>
        </w:rPr>
        <w:t xml:space="preserve">should have </w:t>
      </w:r>
      <w:r w:rsidR="00477D06" w:rsidRPr="00AA6722">
        <w:rPr>
          <w:rFonts w:ascii="Arial Unicode MS" w:eastAsia="Arial Unicode MS" w:hAnsi="Arial Unicode MS" w:cs="Arial Unicode MS"/>
          <w:sz w:val="20"/>
          <w:lang w:eastAsia="cs-CZ"/>
        </w:rPr>
        <w:t>ma</w:t>
      </w:r>
      <w:r w:rsidR="00365894" w:rsidRPr="00AA6722">
        <w:rPr>
          <w:rFonts w:ascii="Arial Unicode MS" w:eastAsia="Arial Unicode MS" w:hAnsi="Arial Unicode MS" w:cs="Arial Unicode MS"/>
          <w:sz w:val="20"/>
          <w:lang w:eastAsia="cs-CZ"/>
        </w:rPr>
        <w:t>d</w:t>
      </w:r>
      <w:r w:rsidR="00477D06" w:rsidRPr="00AA6722">
        <w:rPr>
          <w:rFonts w:ascii="Arial Unicode MS" w:eastAsia="Arial Unicode MS" w:hAnsi="Arial Unicode MS" w:cs="Arial Unicode MS"/>
          <w:sz w:val="20"/>
          <w:lang w:eastAsia="cs-CZ"/>
        </w:rPr>
        <w:t xml:space="preserve">e the right </w:t>
      </w:r>
      <w:r w:rsidR="00365894" w:rsidRPr="00AA6722">
        <w:rPr>
          <w:rFonts w:ascii="Arial Unicode MS" w:eastAsia="Arial Unicode MS" w:hAnsi="Arial Unicode MS" w:cs="Arial Unicode MS"/>
          <w:sz w:val="20"/>
          <w:lang w:eastAsia="cs-CZ"/>
        </w:rPr>
        <w:t xml:space="preserve">decision </w:t>
      </w:r>
      <w:r w:rsidR="00477D06" w:rsidRPr="00AA6722">
        <w:rPr>
          <w:rFonts w:ascii="Arial Unicode MS" w:eastAsia="Arial Unicode MS" w:hAnsi="Arial Unicode MS" w:cs="Arial Unicode MS"/>
          <w:sz w:val="20"/>
          <w:lang w:eastAsia="cs-CZ"/>
        </w:rPr>
        <w:t xml:space="preserve">sooner. </w:t>
      </w:r>
    </w:p>
    <w:p w:rsidR="00477D06" w:rsidRPr="00AA6722" w:rsidRDefault="00477D06" w:rsidP="00477D06">
      <w:pPr>
        <w:tabs>
          <w:tab w:val="num" w:pos="720"/>
          <w:tab w:val="num" w:pos="1440"/>
        </w:tabs>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As </w:t>
      </w:r>
      <w:r w:rsidR="001B1309" w:rsidRPr="00AA6722">
        <w:rPr>
          <w:rFonts w:ascii="Arial Unicode MS" w:eastAsia="Arial Unicode MS" w:hAnsi="Arial Unicode MS" w:cs="Arial Unicode MS"/>
          <w:sz w:val="20"/>
          <w:lang w:eastAsia="cs-CZ"/>
        </w:rPr>
        <w:t>fo</w:t>
      </w:r>
      <w:r w:rsidRPr="00AA6722">
        <w:rPr>
          <w:rFonts w:ascii="Arial Unicode MS" w:eastAsia="Arial Unicode MS" w:hAnsi="Arial Unicode MS" w:cs="Arial Unicode MS"/>
          <w:sz w:val="20"/>
          <w:lang w:eastAsia="cs-CZ"/>
        </w:rPr>
        <w:t xml:space="preserve">r </w:t>
      </w:r>
      <w:r w:rsidR="00365894"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important question concerning only </w:t>
      </w:r>
      <w:r w:rsidR="001B1309" w:rsidRPr="00AA6722">
        <w:rPr>
          <w:rFonts w:ascii="Arial Unicode MS" w:eastAsia="Arial Unicode MS" w:hAnsi="Arial Unicode MS" w:cs="Arial Unicode MS"/>
          <w:sz w:val="20"/>
          <w:lang w:eastAsia="cs-CZ"/>
        </w:rPr>
        <w:t>a</w:t>
      </w:r>
      <w:r w:rsidR="00365894" w:rsidRPr="00AA6722">
        <w:rPr>
          <w:rFonts w:ascii="Arial Unicode MS" w:eastAsia="Arial Unicode MS" w:hAnsi="Arial Unicode MS" w:cs="Arial Unicode MS"/>
          <w:sz w:val="20"/>
          <w:lang w:eastAsia="cs-CZ"/>
        </w:rPr>
        <w:t xml:space="preserve"> </w:t>
      </w:r>
      <w:r w:rsidRPr="00AA6722">
        <w:rPr>
          <w:rFonts w:ascii="Arial Unicode MS" w:eastAsia="Arial Unicode MS" w:hAnsi="Arial Unicode MS" w:cs="Arial Unicode MS"/>
          <w:sz w:val="20"/>
          <w:lang w:eastAsia="cs-CZ"/>
        </w:rPr>
        <w:t xml:space="preserve">partial protection of </w:t>
      </w:r>
      <w:r w:rsidR="00365894"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environment it </w:t>
      </w:r>
      <w:r w:rsidR="00365894" w:rsidRPr="00AA6722">
        <w:rPr>
          <w:rFonts w:ascii="Arial Unicode MS" w:eastAsia="Arial Unicode MS" w:hAnsi="Arial Unicode MS" w:cs="Arial Unicode MS"/>
          <w:sz w:val="20"/>
          <w:lang w:eastAsia="cs-CZ"/>
        </w:rPr>
        <w:t>is necessary to</w:t>
      </w:r>
      <w:r w:rsidRPr="00AA6722">
        <w:rPr>
          <w:rFonts w:ascii="Arial Unicode MS" w:eastAsia="Arial Unicode MS" w:hAnsi="Arial Unicode MS" w:cs="Arial Unicode MS"/>
          <w:sz w:val="20"/>
          <w:lang w:eastAsia="cs-CZ"/>
        </w:rPr>
        <w:t xml:space="preserve"> stress that the Wolf Association is </w:t>
      </w:r>
      <w:r w:rsidR="00365894" w:rsidRPr="00AA6722">
        <w:rPr>
          <w:rFonts w:ascii="Arial Unicode MS" w:eastAsia="Arial Unicode MS" w:hAnsi="Arial Unicode MS" w:cs="Arial Unicode MS"/>
          <w:sz w:val="20"/>
          <w:lang w:eastAsia="cs-CZ"/>
        </w:rPr>
        <w:t xml:space="preserve">a </w:t>
      </w:r>
      <w:r w:rsidRPr="00AA6722">
        <w:rPr>
          <w:rFonts w:ascii="Arial Unicode MS" w:eastAsia="Arial Unicode MS" w:hAnsi="Arial Unicode MS" w:cs="Arial Unicode MS"/>
          <w:sz w:val="20"/>
          <w:lang w:eastAsia="cs-CZ"/>
        </w:rPr>
        <w:t>NGO</w:t>
      </w:r>
      <w:r w:rsidR="00365894" w:rsidRPr="00AA6722">
        <w:rPr>
          <w:rFonts w:ascii="Arial Unicode MS" w:eastAsia="Arial Unicode MS" w:hAnsi="Arial Unicode MS" w:cs="Arial Unicode MS"/>
          <w:sz w:val="20"/>
          <w:lang w:eastAsia="cs-CZ"/>
        </w:rPr>
        <w:t>,</w:t>
      </w:r>
      <w:r w:rsidRPr="00AA6722">
        <w:rPr>
          <w:rFonts w:ascii="Arial Unicode MS" w:eastAsia="Arial Unicode MS" w:hAnsi="Arial Unicode MS" w:cs="Arial Unicode MS"/>
          <w:sz w:val="20"/>
          <w:lang w:eastAsia="cs-CZ"/>
        </w:rPr>
        <w:t xml:space="preserve"> based according </w:t>
      </w:r>
      <w:r w:rsidR="00365894" w:rsidRPr="00AA6722">
        <w:rPr>
          <w:rFonts w:ascii="Arial Unicode MS" w:eastAsia="Arial Unicode MS" w:hAnsi="Arial Unicode MS" w:cs="Arial Unicode MS"/>
          <w:sz w:val="20"/>
          <w:lang w:eastAsia="cs-CZ"/>
        </w:rPr>
        <w:t xml:space="preserve">to </w:t>
      </w:r>
      <w:r w:rsidR="001B1309"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Slovak law</w:t>
      </w:r>
      <w:r w:rsidR="00365894" w:rsidRPr="00AA6722">
        <w:rPr>
          <w:rFonts w:ascii="Arial Unicode MS" w:eastAsia="Arial Unicode MS" w:hAnsi="Arial Unicode MS" w:cs="Arial Unicode MS"/>
          <w:sz w:val="20"/>
          <w:lang w:eastAsia="cs-CZ"/>
        </w:rPr>
        <w:t>,</w:t>
      </w:r>
      <w:r w:rsidRPr="00AA6722">
        <w:rPr>
          <w:rFonts w:ascii="Arial Unicode MS" w:eastAsia="Arial Unicode MS" w:hAnsi="Arial Unicode MS" w:cs="Arial Unicode MS"/>
          <w:sz w:val="20"/>
          <w:lang w:eastAsia="cs-CZ"/>
        </w:rPr>
        <w:t xml:space="preserve"> and the main goal of that association is to protect </w:t>
      </w:r>
      <w:r w:rsidR="00365894"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environment. </w:t>
      </w:r>
      <w:r w:rsidR="00365894" w:rsidRPr="00AA6722">
        <w:rPr>
          <w:rFonts w:ascii="Arial Unicode MS" w:eastAsia="Arial Unicode MS" w:hAnsi="Arial Unicode MS" w:cs="Arial Unicode MS"/>
          <w:sz w:val="20"/>
          <w:lang w:eastAsia="cs-CZ"/>
        </w:rPr>
        <w:t xml:space="preserve">However </w:t>
      </w:r>
      <w:r w:rsidRPr="00AA6722">
        <w:rPr>
          <w:rFonts w:ascii="Arial Unicode MS" w:eastAsia="Arial Unicode MS" w:hAnsi="Arial Unicode MS" w:cs="Arial Unicode MS"/>
          <w:sz w:val="20"/>
          <w:lang w:eastAsia="cs-CZ"/>
        </w:rPr>
        <w:t xml:space="preserve">not in </w:t>
      </w:r>
      <w:r w:rsidR="001B1309"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general </w:t>
      </w:r>
      <w:r w:rsidR="00365894" w:rsidRPr="00AA6722">
        <w:rPr>
          <w:rFonts w:ascii="Arial Unicode MS" w:eastAsia="Arial Unicode MS" w:hAnsi="Arial Unicode MS" w:cs="Arial Unicode MS"/>
          <w:sz w:val="20"/>
          <w:lang w:eastAsia="cs-CZ"/>
        </w:rPr>
        <w:t xml:space="preserve">meaning </w:t>
      </w:r>
      <w:r w:rsidRPr="00AA6722">
        <w:rPr>
          <w:rFonts w:ascii="Arial Unicode MS" w:eastAsia="Arial Unicode MS" w:hAnsi="Arial Unicode MS" w:cs="Arial Unicode MS"/>
          <w:sz w:val="20"/>
          <w:lang w:eastAsia="cs-CZ"/>
        </w:rPr>
        <w:t>of this word but only in the sphere of forest protection. This goal is also demonstrated through its name –</w:t>
      </w:r>
      <w:r w:rsidR="001B1309"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Forest Protection Association </w:t>
      </w:r>
      <w:r w:rsidR="001B1309" w:rsidRPr="00AA6722">
        <w:rPr>
          <w:rFonts w:ascii="Arial Unicode MS" w:eastAsia="Arial Unicode MS" w:hAnsi="Arial Unicode MS" w:cs="Arial Unicode MS"/>
          <w:sz w:val="20"/>
          <w:lang w:eastAsia="cs-CZ"/>
        </w:rPr>
        <w:t>–</w:t>
      </w:r>
      <w:r w:rsidRPr="00AA6722">
        <w:rPr>
          <w:rFonts w:ascii="Arial Unicode MS" w:eastAsia="Arial Unicode MS" w:hAnsi="Arial Unicode MS" w:cs="Arial Unicode MS"/>
          <w:sz w:val="20"/>
          <w:lang w:eastAsia="cs-CZ"/>
        </w:rPr>
        <w:t xml:space="preserve"> Wolf.</w:t>
      </w:r>
    </w:p>
    <w:p w:rsidR="00477D06" w:rsidRPr="00AA6722" w:rsidRDefault="00477D06" w:rsidP="00477D06">
      <w:pPr>
        <w:spacing w:after="0" w:line="340" w:lineRule="exact"/>
        <w:jc w:val="both"/>
        <w:rPr>
          <w:rFonts w:ascii="Arial Unicode MS" w:eastAsia="Arial Unicode MS" w:hAnsi="Arial Unicode MS" w:cs="Arial Unicode MS"/>
          <w:sz w:val="20"/>
          <w:lang w:eastAsia="cs-CZ"/>
        </w:rPr>
      </w:pPr>
    </w:p>
    <w:p w:rsidR="00884617" w:rsidRPr="00AA6722" w:rsidRDefault="003251E4" w:rsidP="00884617">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6</w:t>
      </w:r>
      <w:r w:rsidR="00884617" w:rsidRPr="00AA6722">
        <w:rPr>
          <w:rFonts w:ascii="Arial Unicode MS" w:eastAsia="Arial Unicode MS" w:hAnsi="Arial Unicode MS" w:cs="Arial Unicode MS"/>
          <w:sz w:val="20"/>
          <w:lang w:eastAsia="cs-CZ"/>
        </w:rPr>
        <w:t xml:space="preserve">. </w:t>
      </w:r>
      <w:r w:rsidR="00884617" w:rsidRPr="00AA6722">
        <w:rPr>
          <w:rFonts w:ascii="Arial Unicode MS" w:eastAsia="Arial Unicode MS" w:hAnsi="Arial Unicode MS" w:cs="Arial Unicode MS"/>
          <w:sz w:val="20"/>
          <w:u w:val="single"/>
          <w:lang w:eastAsia="cs-CZ"/>
        </w:rPr>
        <w:t xml:space="preserve">The </w:t>
      </w:r>
      <w:r w:rsidR="00B63061" w:rsidRPr="00AA6722">
        <w:rPr>
          <w:rFonts w:ascii="Arial Unicode MS" w:eastAsia="Arial Unicode MS" w:hAnsi="Arial Unicode MS" w:cs="Arial Unicode MS"/>
          <w:sz w:val="20"/>
          <w:u w:val="single"/>
          <w:lang w:eastAsia="cs-CZ"/>
        </w:rPr>
        <w:t xml:space="preserve">judgment of the </w:t>
      </w:r>
      <w:r w:rsidR="000D4476" w:rsidRPr="00AA6722">
        <w:rPr>
          <w:rFonts w:ascii="Arial Unicode MS" w:eastAsia="Arial Unicode MS" w:hAnsi="Arial Unicode MS" w:cs="Arial Unicode MS"/>
          <w:sz w:val="20"/>
          <w:u w:val="single"/>
          <w:lang w:eastAsia="cs-CZ"/>
        </w:rPr>
        <w:t xml:space="preserve">Supreme Court in </w:t>
      </w:r>
      <w:r w:rsidR="00365894" w:rsidRPr="00AA6722">
        <w:rPr>
          <w:rFonts w:ascii="Arial Unicode MS" w:eastAsia="Arial Unicode MS" w:hAnsi="Arial Unicode MS" w:cs="Arial Unicode MS"/>
          <w:sz w:val="20"/>
          <w:u w:val="single"/>
          <w:lang w:eastAsia="cs-CZ"/>
        </w:rPr>
        <w:t xml:space="preserve">the </w:t>
      </w:r>
      <w:r w:rsidR="000D4476" w:rsidRPr="00AA6722">
        <w:rPr>
          <w:rFonts w:ascii="Arial Unicode MS" w:eastAsia="Arial Unicode MS" w:hAnsi="Arial Unicode MS" w:cs="Arial Unicode MS"/>
          <w:sz w:val="20"/>
          <w:u w:val="single"/>
          <w:lang w:eastAsia="cs-CZ"/>
        </w:rPr>
        <w:t xml:space="preserve">case </w:t>
      </w:r>
      <w:r w:rsidR="00365894" w:rsidRPr="00AA6722">
        <w:rPr>
          <w:rFonts w:ascii="Arial Unicode MS" w:eastAsia="Arial Unicode MS" w:hAnsi="Arial Unicode MS" w:cs="Arial Unicode MS"/>
          <w:sz w:val="20"/>
          <w:u w:val="single"/>
          <w:lang w:eastAsia="cs-CZ"/>
        </w:rPr>
        <w:t xml:space="preserve">of </w:t>
      </w:r>
      <w:r w:rsidR="000D4476" w:rsidRPr="00AA6722">
        <w:rPr>
          <w:rFonts w:ascii="Arial Unicode MS" w:eastAsia="Arial Unicode MS" w:hAnsi="Arial Unicode MS" w:cs="Arial Unicode MS"/>
          <w:sz w:val="20"/>
          <w:u w:val="single"/>
          <w:lang w:eastAsia="cs-CZ"/>
        </w:rPr>
        <w:t>Slovak Brown Bear</w:t>
      </w:r>
      <w:r w:rsidR="00884617" w:rsidRPr="00AA6722">
        <w:rPr>
          <w:rFonts w:ascii="Arial Unicode MS" w:eastAsia="Arial Unicode MS" w:hAnsi="Arial Unicode MS" w:cs="Arial Unicode MS"/>
          <w:sz w:val="20"/>
          <w:lang w:eastAsia="cs-CZ"/>
        </w:rPr>
        <w:t xml:space="preserve">: </w:t>
      </w:r>
    </w:p>
    <w:p w:rsidR="004D67C9" w:rsidRPr="00AA6722" w:rsidRDefault="00884617" w:rsidP="00884617">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The Supreme Court subsequently </w:t>
      </w:r>
      <w:r w:rsidR="00565C09" w:rsidRPr="00AA6722">
        <w:rPr>
          <w:rFonts w:ascii="Arial Unicode MS" w:eastAsia="Arial Unicode MS" w:hAnsi="Arial Unicode MS" w:cs="Arial Unicode MS"/>
          <w:sz w:val="20"/>
          <w:lang w:eastAsia="cs-CZ"/>
        </w:rPr>
        <w:t xml:space="preserve">reflected the </w:t>
      </w:r>
      <w:r w:rsidR="00B63061" w:rsidRPr="00AA6722">
        <w:rPr>
          <w:rFonts w:ascii="Arial Unicode MS" w:eastAsia="Arial Unicode MS" w:hAnsi="Arial Unicode MS" w:cs="Arial Unicode MS"/>
          <w:sz w:val="20"/>
          <w:lang w:eastAsia="cs-CZ"/>
        </w:rPr>
        <w:t xml:space="preserve">judgment of the </w:t>
      </w:r>
      <w:r w:rsidR="00565C09" w:rsidRPr="00AA6722">
        <w:rPr>
          <w:rFonts w:ascii="Arial Unicode MS" w:eastAsia="Arial Unicode MS" w:hAnsi="Arial Unicode MS" w:cs="Arial Unicode MS"/>
          <w:sz w:val="20"/>
          <w:lang w:eastAsia="cs-CZ"/>
        </w:rPr>
        <w:t xml:space="preserve">Court of Justice and in the rest of </w:t>
      </w:r>
      <w:r w:rsidR="006C5FA7" w:rsidRPr="00AA6722">
        <w:rPr>
          <w:rFonts w:ascii="Arial Unicode MS" w:eastAsia="Arial Unicode MS" w:hAnsi="Arial Unicode MS" w:cs="Arial Unicode MS"/>
          <w:sz w:val="20"/>
          <w:lang w:eastAsia="cs-CZ"/>
        </w:rPr>
        <w:t xml:space="preserve">the pending </w:t>
      </w:r>
      <w:r w:rsidR="00565C09" w:rsidRPr="00AA6722">
        <w:rPr>
          <w:rFonts w:ascii="Arial Unicode MS" w:eastAsia="Arial Unicode MS" w:hAnsi="Arial Unicode MS" w:cs="Arial Unicode MS"/>
          <w:sz w:val="20"/>
          <w:lang w:eastAsia="cs-CZ"/>
        </w:rPr>
        <w:t>cases</w:t>
      </w:r>
      <w:r w:rsidR="006C5FA7" w:rsidRPr="00AA6722">
        <w:rPr>
          <w:rFonts w:ascii="Arial Unicode MS" w:eastAsia="Arial Unicode MS" w:hAnsi="Arial Unicode MS" w:cs="Arial Unicode MS"/>
          <w:sz w:val="20"/>
          <w:lang w:eastAsia="cs-CZ"/>
        </w:rPr>
        <w:t>,</w:t>
      </w:r>
      <w:r w:rsidR="00565C09" w:rsidRPr="00AA6722">
        <w:rPr>
          <w:rFonts w:ascii="Arial Unicode MS" w:eastAsia="Arial Unicode MS" w:hAnsi="Arial Unicode MS" w:cs="Arial Unicode MS"/>
          <w:sz w:val="20"/>
          <w:lang w:eastAsia="cs-CZ"/>
        </w:rPr>
        <w:t xml:space="preserve"> </w:t>
      </w:r>
      <w:r w:rsidR="006C5FA7" w:rsidRPr="00AA6722">
        <w:rPr>
          <w:rFonts w:ascii="Arial Unicode MS" w:eastAsia="Arial Unicode MS" w:hAnsi="Arial Unicode MS" w:cs="Arial Unicode MS"/>
          <w:sz w:val="20"/>
          <w:lang w:eastAsia="cs-CZ"/>
        </w:rPr>
        <w:t xml:space="preserve">concerning </w:t>
      </w:r>
      <w:r w:rsidR="00565C09" w:rsidRPr="00AA6722">
        <w:rPr>
          <w:rFonts w:ascii="Arial Unicode MS" w:eastAsia="Arial Unicode MS" w:hAnsi="Arial Unicode MS" w:cs="Arial Unicode MS"/>
          <w:sz w:val="20"/>
          <w:lang w:eastAsia="cs-CZ"/>
        </w:rPr>
        <w:t>the challenged decision</w:t>
      </w:r>
      <w:r w:rsidR="00C2101F" w:rsidRPr="00AA6722">
        <w:rPr>
          <w:rFonts w:ascii="Arial Unicode MS" w:eastAsia="Arial Unicode MS" w:hAnsi="Arial Unicode MS" w:cs="Arial Unicode MS"/>
          <w:sz w:val="20"/>
          <w:lang w:eastAsia="cs-CZ"/>
        </w:rPr>
        <w:t>s</w:t>
      </w:r>
      <w:r w:rsidR="00565C09" w:rsidRPr="00AA6722">
        <w:rPr>
          <w:rFonts w:ascii="Arial Unicode MS" w:eastAsia="Arial Unicode MS" w:hAnsi="Arial Unicode MS" w:cs="Arial Unicode MS"/>
          <w:sz w:val="20"/>
          <w:lang w:eastAsia="cs-CZ"/>
        </w:rPr>
        <w:t xml:space="preserve"> on exclusion of the Wolf association from the relevant administrative proceeding</w:t>
      </w:r>
      <w:r w:rsidR="00FE1317" w:rsidRPr="00AA6722">
        <w:rPr>
          <w:rFonts w:ascii="Arial Unicode MS" w:eastAsia="Arial Unicode MS" w:hAnsi="Arial Unicode MS" w:cs="Arial Unicode MS"/>
          <w:sz w:val="20"/>
          <w:lang w:eastAsia="cs-CZ"/>
        </w:rPr>
        <w:t>s</w:t>
      </w:r>
      <w:r w:rsidR="006C5FA7" w:rsidRPr="00AA6722">
        <w:rPr>
          <w:rFonts w:ascii="Arial Unicode MS" w:eastAsia="Arial Unicode MS" w:hAnsi="Arial Unicode MS" w:cs="Arial Unicode MS"/>
          <w:sz w:val="20"/>
          <w:lang w:eastAsia="cs-CZ"/>
        </w:rPr>
        <w:t>,</w:t>
      </w:r>
      <w:r w:rsidR="00565C09" w:rsidRPr="00AA6722">
        <w:rPr>
          <w:rFonts w:ascii="Arial Unicode MS" w:eastAsia="Arial Unicode MS" w:hAnsi="Arial Unicode MS" w:cs="Arial Unicode MS"/>
          <w:sz w:val="20"/>
          <w:lang w:eastAsia="cs-CZ"/>
        </w:rPr>
        <w:t xml:space="preserve"> </w:t>
      </w:r>
      <w:r w:rsidR="00FE1317" w:rsidRPr="00AA6722">
        <w:rPr>
          <w:rFonts w:ascii="Arial Unicode MS" w:eastAsia="Arial Unicode MS" w:hAnsi="Arial Unicode MS" w:cs="Arial Unicode MS"/>
          <w:sz w:val="20"/>
          <w:lang w:eastAsia="cs-CZ"/>
        </w:rPr>
        <w:t xml:space="preserve">and it </w:t>
      </w:r>
      <w:r w:rsidR="00565C09" w:rsidRPr="00AA6722">
        <w:rPr>
          <w:rFonts w:ascii="Arial Unicode MS" w:eastAsia="Arial Unicode MS" w:hAnsi="Arial Unicode MS" w:cs="Arial Unicode MS"/>
          <w:sz w:val="20"/>
          <w:lang w:eastAsia="cs-CZ"/>
        </w:rPr>
        <w:t>was annulled and remitted to the Ministr</w:t>
      </w:r>
      <w:r w:rsidR="00C2101F" w:rsidRPr="00AA6722">
        <w:rPr>
          <w:rFonts w:ascii="Arial Unicode MS" w:eastAsia="Arial Unicode MS" w:hAnsi="Arial Unicode MS" w:cs="Arial Unicode MS"/>
          <w:sz w:val="20"/>
          <w:lang w:eastAsia="cs-CZ"/>
        </w:rPr>
        <w:t>y for</w:t>
      </w:r>
      <w:r w:rsidR="00565C09" w:rsidRPr="00AA6722">
        <w:rPr>
          <w:rFonts w:ascii="Arial Unicode MS" w:eastAsia="Arial Unicode MS" w:hAnsi="Arial Unicode MS" w:cs="Arial Unicode MS"/>
          <w:sz w:val="20"/>
          <w:lang w:eastAsia="cs-CZ"/>
        </w:rPr>
        <w:t xml:space="preserve"> new proceeding</w:t>
      </w:r>
      <w:r w:rsidR="00C2101F" w:rsidRPr="00AA6722">
        <w:rPr>
          <w:rFonts w:ascii="Arial Unicode MS" w:eastAsia="Arial Unicode MS" w:hAnsi="Arial Unicode MS" w:cs="Arial Unicode MS"/>
          <w:sz w:val="20"/>
          <w:lang w:eastAsia="cs-CZ"/>
        </w:rPr>
        <w:t>s</w:t>
      </w:r>
      <w:r w:rsidR="00565C09" w:rsidRPr="00AA6722">
        <w:rPr>
          <w:rFonts w:ascii="Arial Unicode MS" w:eastAsia="Arial Unicode MS" w:hAnsi="Arial Unicode MS" w:cs="Arial Unicode MS"/>
          <w:sz w:val="20"/>
          <w:lang w:eastAsia="cs-CZ"/>
        </w:rPr>
        <w:t xml:space="preserve"> and de</w:t>
      </w:r>
      <w:r w:rsidR="00C2101F" w:rsidRPr="00AA6722">
        <w:rPr>
          <w:rFonts w:ascii="Arial Unicode MS" w:eastAsia="Arial Unicode MS" w:hAnsi="Arial Unicode MS" w:cs="Arial Unicode MS"/>
          <w:sz w:val="20"/>
          <w:lang w:eastAsia="cs-CZ"/>
        </w:rPr>
        <w:t>liberation</w:t>
      </w:r>
      <w:r w:rsidR="00565C09" w:rsidRPr="00AA6722">
        <w:rPr>
          <w:rFonts w:ascii="Arial Unicode MS" w:eastAsia="Arial Unicode MS" w:hAnsi="Arial Unicode MS" w:cs="Arial Unicode MS"/>
          <w:sz w:val="20"/>
          <w:lang w:eastAsia="cs-CZ"/>
        </w:rPr>
        <w:t>.</w:t>
      </w:r>
      <w:r w:rsidR="00C2101F" w:rsidRPr="00AA6722">
        <w:rPr>
          <w:rFonts w:ascii="Arial Unicode MS" w:eastAsia="Arial Unicode MS" w:hAnsi="Arial Unicode MS" w:cs="Arial Unicode MS"/>
          <w:sz w:val="20"/>
          <w:lang w:eastAsia="cs-CZ"/>
        </w:rPr>
        <w:t xml:space="preserve"> Obviously </w:t>
      </w:r>
      <w:r w:rsidR="004D67C9" w:rsidRPr="00AA6722">
        <w:rPr>
          <w:rFonts w:ascii="Arial Unicode MS" w:eastAsia="Arial Unicode MS" w:hAnsi="Arial Unicode MS" w:cs="Arial Unicode MS"/>
          <w:sz w:val="20"/>
          <w:lang w:eastAsia="cs-CZ"/>
        </w:rPr>
        <w:t xml:space="preserve">the </w:t>
      </w:r>
      <w:r w:rsidR="00426EFD" w:rsidRPr="00AA6722">
        <w:rPr>
          <w:rFonts w:ascii="Arial Unicode MS" w:eastAsia="Arial Unicode MS" w:hAnsi="Arial Unicode MS" w:cs="Arial Unicode MS"/>
          <w:sz w:val="20"/>
          <w:lang w:eastAsia="cs-CZ"/>
        </w:rPr>
        <w:t xml:space="preserve">judgments of the </w:t>
      </w:r>
      <w:r w:rsidR="004D67C9" w:rsidRPr="00AA6722">
        <w:rPr>
          <w:rFonts w:ascii="Arial Unicode MS" w:eastAsia="Arial Unicode MS" w:hAnsi="Arial Unicode MS" w:cs="Arial Unicode MS"/>
          <w:sz w:val="20"/>
          <w:lang w:eastAsia="cs-CZ"/>
        </w:rPr>
        <w:t>Supreme Court</w:t>
      </w:r>
      <w:r w:rsidR="00C2101F" w:rsidRPr="00AA6722">
        <w:rPr>
          <w:rFonts w:ascii="Arial Unicode MS" w:eastAsia="Arial Unicode MS" w:hAnsi="Arial Unicode MS" w:cs="Arial Unicode MS"/>
          <w:sz w:val="20"/>
          <w:lang w:eastAsia="cs-CZ"/>
        </w:rPr>
        <w:t xml:space="preserve"> contravene </w:t>
      </w:r>
      <w:r w:rsidR="004D67C9" w:rsidRPr="00AA6722">
        <w:rPr>
          <w:rFonts w:ascii="Arial Unicode MS" w:eastAsia="Arial Unicode MS" w:hAnsi="Arial Unicode MS" w:cs="Arial Unicode MS"/>
          <w:sz w:val="20"/>
          <w:lang w:eastAsia="cs-CZ"/>
        </w:rPr>
        <w:t xml:space="preserve">previous “settled” case law </w:t>
      </w:r>
      <w:r w:rsidR="00426EFD" w:rsidRPr="00AA6722">
        <w:rPr>
          <w:rFonts w:ascii="Arial Unicode MS" w:eastAsia="Arial Unicode MS" w:hAnsi="Arial Unicode MS" w:cs="Arial Unicode MS"/>
          <w:sz w:val="20"/>
          <w:lang w:eastAsia="cs-CZ"/>
        </w:rPr>
        <w:t>that</w:t>
      </w:r>
      <w:r w:rsidR="006C5FA7" w:rsidRPr="00AA6722">
        <w:rPr>
          <w:rFonts w:ascii="Arial Unicode MS" w:eastAsia="Arial Unicode MS" w:hAnsi="Arial Unicode MS" w:cs="Arial Unicode MS"/>
          <w:sz w:val="20"/>
          <w:lang w:eastAsia="cs-CZ"/>
        </w:rPr>
        <w:t xml:space="preserve"> </w:t>
      </w:r>
      <w:r w:rsidR="004D67C9" w:rsidRPr="00AA6722">
        <w:rPr>
          <w:rFonts w:ascii="Arial Unicode MS" w:eastAsia="Arial Unicode MS" w:hAnsi="Arial Unicode MS" w:cs="Arial Unicode MS"/>
          <w:sz w:val="20"/>
          <w:lang w:eastAsia="cs-CZ"/>
        </w:rPr>
        <w:t xml:space="preserve">accepted many </w:t>
      </w:r>
      <w:r w:rsidR="00C2101F" w:rsidRPr="00AA6722">
        <w:rPr>
          <w:rFonts w:ascii="Arial Unicode MS" w:eastAsia="Arial Unicode MS" w:hAnsi="Arial Unicode MS" w:cs="Arial Unicode MS"/>
          <w:sz w:val="20"/>
          <w:lang w:eastAsia="cs-CZ"/>
        </w:rPr>
        <w:t xml:space="preserve">decisions of administrative authorities denying </w:t>
      </w:r>
      <w:r w:rsidR="004D67C9" w:rsidRPr="00AA6722">
        <w:rPr>
          <w:rFonts w:ascii="Arial Unicode MS" w:eastAsia="Arial Unicode MS" w:hAnsi="Arial Unicode MS" w:cs="Arial Unicode MS"/>
          <w:sz w:val="20"/>
          <w:lang w:eastAsia="cs-CZ"/>
        </w:rPr>
        <w:t>standing of environmental NGOs in administrative proceedings.</w:t>
      </w:r>
    </w:p>
    <w:p w:rsidR="00E952C6" w:rsidRPr="00AA6722" w:rsidRDefault="004D67C9" w:rsidP="00884617">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The Supreme Court first recognized th</w:t>
      </w:r>
      <w:r w:rsidR="006C5FA7" w:rsidRPr="00AA6722">
        <w:rPr>
          <w:rFonts w:ascii="Arial Unicode MS" w:eastAsia="Arial Unicode MS" w:hAnsi="Arial Unicode MS" w:cs="Arial Unicode MS"/>
          <w:sz w:val="20"/>
          <w:lang w:eastAsia="cs-CZ"/>
        </w:rPr>
        <w:t>ese</w:t>
      </w:r>
      <w:r w:rsidRPr="00AA6722">
        <w:rPr>
          <w:rFonts w:ascii="Arial Unicode MS" w:eastAsia="Arial Unicode MS" w:hAnsi="Arial Unicode MS" w:cs="Arial Unicode MS"/>
          <w:sz w:val="20"/>
          <w:lang w:eastAsia="cs-CZ"/>
        </w:rPr>
        <w:t xml:space="preserve"> </w:t>
      </w:r>
      <w:r w:rsidR="006C5FA7" w:rsidRPr="00AA6722">
        <w:rPr>
          <w:rFonts w:ascii="Arial Unicode MS" w:eastAsia="Arial Unicode MS" w:hAnsi="Arial Unicode MS" w:cs="Arial Unicode MS"/>
          <w:sz w:val="20"/>
          <w:lang w:eastAsia="cs-CZ"/>
        </w:rPr>
        <w:t xml:space="preserve">derogations </w:t>
      </w:r>
      <w:r w:rsidRPr="00AA6722">
        <w:rPr>
          <w:rFonts w:ascii="Arial Unicode MS" w:eastAsia="Arial Unicode MS" w:hAnsi="Arial Unicode MS" w:cs="Arial Unicode MS"/>
          <w:sz w:val="20"/>
          <w:lang w:eastAsia="cs-CZ"/>
        </w:rPr>
        <w:t>to kill the brown bear</w:t>
      </w:r>
      <w:r w:rsidR="00DF53B9" w:rsidRPr="00AA6722">
        <w:rPr>
          <w:rFonts w:ascii="Arial Unicode MS" w:eastAsia="Arial Unicode MS" w:hAnsi="Arial Unicode MS" w:cs="Arial Unicode MS"/>
          <w:sz w:val="20"/>
          <w:lang w:eastAsia="cs-CZ"/>
        </w:rPr>
        <w:t>s</w:t>
      </w:r>
      <w:r w:rsidRPr="00AA6722">
        <w:rPr>
          <w:rFonts w:ascii="Arial Unicode MS" w:eastAsia="Arial Unicode MS" w:hAnsi="Arial Unicode MS" w:cs="Arial Unicode MS"/>
          <w:sz w:val="20"/>
          <w:lang w:eastAsia="cs-CZ"/>
        </w:rPr>
        <w:t xml:space="preserve"> </w:t>
      </w:r>
      <w:r w:rsidR="006C5FA7" w:rsidRPr="00AA6722">
        <w:rPr>
          <w:rFonts w:ascii="Arial Unicode MS" w:eastAsia="Arial Unicode MS" w:hAnsi="Arial Unicode MS" w:cs="Arial Unicode MS"/>
          <w:sz w:val="20"/>
          <w:lang w:eastAsia="cs-CZ"/>
        </w:rPr>
        <w:t>(</w:t>
      </w:r>
      <w:r w:rsidRPr="00AA6722">
        <w:rPr>
          <w:rFonts w:ascii="Arial Unicode MS" w:eastAsia="Arial Unicode MS" w:hAnsi="Arial Unicode MS" w:cs="Arial Unicode MS"/>
          <w:sz w:val="20"/>
          <w:lang w:eastAsia="cs-CZ"/>
        </w:rPr>
        <w:t xml:space="preserve">which </w:t>
      </w:r>
      <w:r w:rsidR="00DF53B9" w:rsidRPr="00AA6722">
        <w:rPr>
          <w:rFonts w:ascii="Arial Unicode MS" w:eastAsia="Arial Unicode MS" w:hAnsi="Arial Unicode MS" w:cs="Arial Unicode MS"/>
          <w:sz w:val="20"/>
          <w:lang w:eastAsia="cs-CZ"/>
        </w:rPr>
        <w:t>are</w:t>
      </w:r>
      <w:r w:rsidRPr="00AA6722">
        <w:rPr>
          <w:rFonts w:ascii="Arial Unicode MS" w:eastAsia="Arial Unicode MS" w:hAnsi="Arial Unicode MS" w:cs="Arial Unicode MS"/>
          <w:sz w:val="20"/>
          <w:lang w:eastAsia="cs-CZ"/>
        </w:rPr>
        <w:t xml:space="preserve"> a protected species</w:t>
      </w:r>
      <w:r w:rsidR="006C5FA7" w:rsidRPr="00AA6722">
        <w:rPr>
          <w:rFonts w:ascii="Arial Unicode MS" w:eastAsia="Arial Unicode MS" w:hAnsi="Arial Unicode MS" w:cs="Arial Unicode MS"/>
          <w:sz w:val="20"/>
          <w:lang w:eastAsia="cs-CZ"/>
        </w:rPr>
        <w:t>)</w:t>
      </w:r>
      <w:r w:rsidRPr="00AA6722">
        <w:rPr>
          <w:rFonts w:ascii="Arial Unicode MS" w:eastAsia="Arial Unicode MS" w:hAnsi="Arial Unicode MS" w:cs="Arial Unicode MS"/>
          <w:sz w:val="20"/>
          <w:lang w:eastAsia="cs-CZ"/>
        </w:rPr>
        <w:t xml:space="preserve"> </w:t>
      </w:r>
      <w:r w:rsidR="006C5FA7" w:rsidRPr="00AA6722">
        <w:rPr>
          <w:rFonts w:ascii="Arial Unicode MS" w:eastAsia="Arial Unicode MS" w:hAnsi="Arial Unicode MS" w:cs="Arial Unicode MS"/>
          <w:sz w:val="20"/>
          <w:lang w:eastAsia="cs-CZ"/>
        </w:rPr>
        <w:t xml:space="preserve">which </w:t>
      </w:r>
      <w:r w:rsidRPr="00AA6722">
        <w:rPr>
          <w:rFonts w:ascii="Arial Unicode MS" w:eastAsia="Arial Unicode MS" w:hAnsi="Arial Unicode MS" w:cs="Arial Unicode MS"/>
          <w:sz w:val="20"/>
          <w:lang w:eastAsia="cs-CZ"/>
        </w:rPr>
        <w:t xml:space="preserve">affect the fundamental rights of the individuals associated in the </w:t>
      </w:r>
      <w:r w:rsidR="00346FB3" w:rsidRPr="00AA6722">
        <w:rPr>
          <w:rFonts w:ascii="Arial Unicode MS" w:eastAsia="Arial Unicode MS" w:hAnsi="Arial Unicode MS" w:cs="Arial Unicode MS"/>
          <w:sz w:val="20"/>
          <w:lang w:eastAsia="cs-CZ"/>
        </w:rPr>
        <w:t xml:space="preserve">Wolf </w:t>
      </w:r>
      <w:r w:rsidRPr="00AA6722">
        <w:rPr>
          <w:rFonts w:ascii="Arial Unicode MS" w:eastAsia="Arial Unicode MS" w:hAnsi="Arial Unicode MS" w:cs="Arial Unicode MS"/>
          <w:sz w:val="20"/>
          <w:lang w:eastAsia="cs-CZ"/>
        </w:rPr>
        <w:t>association</w:t>
      </w:r>
      <w:r w:rsidR="006C5FA7" w:rsidRPr="00AA6722">
        <w:rPr>
          <w:rFonts w:ascii="Arial Unicode MS" w:eastAsia="Arial Unicode MS" w:hAnsi="Arial Unicode MS" w:cs="Arial Unicode MS"/>
          <w:sz w:val="20"/>
          <w:lang w:eastAsia="cs-CZ"/>
        </w:rPr>
        <w:t>,</w:t>
      </w:r>
      <w:r w:rsidR="00DF53B9" w:rsidRPr="00AA6722">
        <w:rPr>
          <w:rFonts w:ascii="Arial Unicode MS" w:eastAsia="Arial Unicode MS" w:hAnsi="Arial Unicode MS" w:cs="Arial Unicode MS"/>
          <w:sz w:val="20"/>
          <w:lang w:eastAsia="cs-CZ"/>
        </w:rPr>
        <w:t xml:space="preserve"> </w:t>
      </w:r>
      <w:r w:rsidR="006C5FA7" w:rsidRPr="00AA6722">
        <w:rPr>
          <w:rFonts w:ascii="Arial Unicode MS" w:eastAsia="Arial Unicode MS" w:hAnsi="Arial Unicode MS" w:cs="Arial Unicode MS"/>
          <w:sz w:val="20"/>
          <w:lang w:eastAsia="cs-CZ"/>
        </w:rPr>
        <w:t xml:space="preserve">in particular </w:t>
      </w:r>
      <w:r w:rsidR="00DF53B9" w:rsidRPr="00AA6722">
        <w:rPr>
          <w:rFonts w:ascii="Arial Unicode MS" w:eastAsia="Arial Unicode MS" w:hAnsi="Arial Unicode MS" w:cs="Arial Unicode MS"/>
          <w:sz w:val="20"/>
          <w:lang w:eastAsia="cs-CZ"/>
        </w:rPr>
        <w:t xml:space="preserve">the right </w:t>
      </w:r>
      <w:r w:rsidRPr="00AA6722">
        <w:rPr>
          <w:rFonts w:ascii="Arial Unicode MS" w:eastAsia="Arial Unicode MS" w:hAnsi="Arial Unicode MS" w:cs="Arial Unicode MS"/>
          <w:sz w:val="20"/>
          <w:lang w:eastAsia="cs-CZ"/>
        </w:rPr>
        <w:t xml:space="preserve">to judicial protection </w:t>
      </w:r>
      <w:r w:rsidR="00DF53B9" w:rsidRPr="00AA6722">
        <w:rPr>
          <w:rFonts w:ascii="Arial Unicode MS" w:eastAsia="Arial Unicode MS" w:hAnsi="Arial Unicode MS" w:cs="Arial Unicode MS"/>
          <w:sz w:val="20"/>
          <w:lang w:eastAsia="cs-CZ"/>
        </w:rPr>
        <w:t xml:space="preserve">and </w:t>
      </w:r>
      <w:r w:rsidRPr="00AA6722">
        <w:rPr>
          <w:rFonts w:ascii="Arial Unicode MS" w:eastAsia="Arial Unicode MS" w:hAnsi="Arial Unicode MS" w:cs="Arial Unicode MS"/>
          <w:sz w:val="20"/>
          <w:lang w:eastAsia="cs-CZ"/>
        </w:rPr>
        <w:t>the right to a favourable environment.</w:t>
      </w:r>
      <w:r w:rsidR="000D4476" w:rsidRPr="00AA6722">
        <w:rPr>
          <w:rFonts w:ascii="Arial Unicode MS" w:eastAsia="Arial Unicode MS" w:hAnsi="Arial Unicode MS" w:cs="Arial Unicode MS"/>
          <w:sz w:val="20"/>
          <w:lang w:eastAsia="cs-CZ"/>
        </w:rPr>
        <w:t xml:space="preserve"> The only fact that </w:t>
      </w:r>
      <w:r w:rsidR="00426EFD" w:rsidRPr="00AA6722">
        <w:rPr>
          <w:rFonts w:ascii="Arial Unicode MS" w:eastAsia="Arial Unicode MS" w:hAnsi="Arial Unicode MS" w:cs="Arial Unicode MS"/>
          <w:sz w:val="20"/>
          <w:lang w:eastAsia="cs-CZ"/>
        </w:rPr>
        <w:t xml:space="preserve">an </w:t>
      </w:r>
      <w:r w:rsidR="000D4476" w:rsidRPr="00AA6722">
        <w:rPr>
          <w:rFonts w:ascii="Arial Unicode MS" w:eastAsia="Arial Unicode MS" w:hAnsi="Arial Unicode MS" w:cs="Arial Unicode MS"/>
          <w:sz w:val="20"/>
          <w:lang w:eastAsia="cs-CZ"/>
        </w:rPr>
        <w:t>individual has bec</w:t>
      </w:r>
      <w:r w:rsidR="00426EFD" w:rsidRPr="00AA6722">
        <w:rPr>
          <w:rFonts w:ascii="Arial Unicode MS" w:eastAsia="Arial Unicode MS" w:hAnsi="Arial Unicode MS" w:cs="Arial Unicode MS"/>
          <w:sz w:val="20"/>
          <w:lang w:eastAsia="cs-CZ"/>
        </w:rPr>
        <w:t>o</w:t>
      </w:r>
      <w:r w:rsidR="000D4476" w:rsidRPr="00AA6722">
        <w:rPr>
          <w:rFonts w:ascii="Arial Unicode MS" w:eastAsia="Arial Unicode MS" w:hAnsi="Arial Unicode MS" w:cs="Arial Unicode MS"/>
          <w:sz w:val="20"/>
          <w:lang w:eastAsia="cs-CZ"/>
        </w:rPr>
        <w:t>me a member of an association does not cause that th</w:t>
      </w:r>
      <w:r w:rsidR="006C5FA7" w:rsidRPr="00AA6722">
        <w:rPr>
          <w:rFonts w:ascii="Arial Unicode MS" w:eastAsia="Arial Unicode MS" w:hAnsi="Arial Unicode MS" w:cs="Arial Unicode MS"/>
          <w:sz w:val="20"/>
          <w:lang w:eastAsia="cs-CZ"/>
        </w:rPr>
        <w:t>e</w:t>
      </w:r>
      <w:r w:rsidR="000D4476" w:rsidRPr="00AA6722">
        <w:rPr>
          <w:rFonts w:ascii="Arial Unicode MS" w:eastAsia="Arial Unicode MS" w:hAnsi="Arial Unicode MS" w:cs="Arial Unicode MS"/>
          <w:sz w:val="20"/>
          <w:lang w:eastAsia="cs-CZ"/>
        </w:rPr>
        <w:t xml:space="preserve"> individual is deprived of </w:t>
      </w:r>
      <w:r w:rsidR="006C5FA7" w:rsidRPr="00AA6722">
        <w:rPr>
          <w:rFonts w:ascii="Arial Unicode MS" w:eastAsia="Arial Unicode MS" w:hAnsi="Arial Unicode MS" w:cs="Arial Unicode MS"/>
          <w:sz w:val="20"/>
          <w:lang w:eastAsia="cs-CZ"/>
        </w:rPr>
        <w:t>their</w:t>
      </w:r>
      <w:r w:rsidR="000D4476" w:rsidRPr="00AA6722">
        <w:rPr>
          <w:rFonts w:ascii="Arial Unicode MS" w:eastAsia="Arial Unicode MS" w:hAnsi="Arial Unicode MS" w:cs="Arial Unicode MS"/>
          <w:sz w:val="20"/>
          <w:lang w:eastAsia="cs-CZ"/>
        </w:rPr>
        <w:t xml:space="preserve"> rights </w:t>
      </w:r>
      <w:r w:rsidR="00426EFD" w:rsidRPr="00AA6722">
        <w:rPr>
          <w:rFonts w:ascii="Arial Unicode MS" w:eastAsia="Arial Unicode MS" w:hAnsi="Arial Unicode MS" w:cs="Arial Unicode MS"/>
          <w:sz w:val="20"/>
          <w:lang w:eastAsia="cs-CZ"/>
        </w:rPr>
        <w:t>t</w:t>
      </w:r>
      <w:r w:rsidR="000D4476" w:rsidRPr="00AA6722">
        <w:rPr>
          <w:rFonts w:ascii="Arial Unicode MS" w:eastAsia="Arial Unicode MS" w:hAnsi="Arial Unicode MS" w:cs="Arial Unicode MS"/>
          <w:sz w:val="20"/>
          <w:lang w:eastAsia="cs-CZ"/>
        </w:rPr>
        <w:t xml:space="preserve">o life, health or sustainable development of environment. </w:t>
      </w:r>
      <w:r w:rsidR="00426EFD" w:rsidRPr="00AA6722">
        <w:rPr>
          <w:rFonts w:ascii="Arial Unicode MS" w:eastAsia="Arial Unicode MS" w:hAnsi="Arial Unicode MS" w:cs="Arial Unicode MS"/>
          <w:sz w:val="20"/>
          <w:lang w:eastAsia="cs-CZ"/>
        </w:rPr>
        <w:t xml:space="preserve">According to </w:t>
      </w:r>
      <w:r w:rsidR="000D4476" w:rsidRPr="00AA6722">
        <w:rPr>
          <w:rFonts w:ascii="Arial Unicode MS" w:eastAsia="Arial Unicode MS" w:hAnsi="Arial Unicode MS" w:cs="Arial Unicode MS"/>
          <w:sz w:val="20"/>
          <w:lang w:eastAsia="cs-CZ"/>
        </w:rPr>
        <w:t xml:space="preserve">the </w:t>
      </w:r>
      <w:r w:rsidR="00426EFD" w:rsidRPr="00AA6722">
        <w:rPr>
          <w:rFonts w:ascii="Arial Unicode MS" w:eastAsia="Arial Unicode MS" w:hAnsi="Arial Unicode MS" w:cs="Arial Unicode MS"/>
          <w:sz w:val="20"/>
          <w:lang w:eastAsia="cs-CZ"/>
        </w:rPr>
        <w:t xml:space="preserve">opinion of the </w:t>
      </w:r>
      <w:r w:rsidR="000D4476" w:rsidRPr="00AA6722">
        <w:rPr>
          <w:rFonts w:ascii="Arial Unicode MS" w:eastAsia="Arial Unicode MS" w:hAnsi="Arial Unicode MS" w:cs="Arial Unicode MS"/>
          <w:sz w:val="20"/>
          <w:lang w:eastAsia="cs-CZ"/>
        </w:rPr>
        <w:t xml:space="preserve">Supreme Court, the fundamental criterion for arguing a participation in administrative proceedings is the impact of the procedure of the state authority or its decision on basic rights, which are ensured by the Slovak </w:t>
      </w:r>
      <w:r w:rsidR="00426EFD" w:rsidRPr="00AA6722">
        <w:rPr>
          <w:rFonts w:ascii="Arial Unicode MS" w:eastAsia="Arial Unicode MS" w:hAnsi="Arial Unicode MS" w:cs="Arial Unicode MS"/>
          <w:sz w:val="20"/>
          <w:lang w:eastAsia="cs-CZ"/>
        </w:rPr>
        <w:t>C</w:t>
      </w:r>
      <w:r w:rsidR="000D4476" w:rsidRPr="00AA6722">
        <w:rPr>
          <w:rFonts w:ascii="Arial Unicode MS" w:eastAsia="Arial Unicode MS" w:hAnsi="Arial Unicode MS" w:cs="Arial Unicode MS"/>
          <w:sz w:val="20"/>
          <w:lang w:eastAsia="cs-CZ"/>
        </w:rPr>
        <w:t xml:space="preserve">onstitution or an international treaty to an individual, regardless of the procedural status of this person in the proceedings. </w:t>
      </w:r>
      <w:r w:rsidR="00E952C6" w:rsidRPr="00AA6722">
        <w:rPr>
          <w:rFonts w:ascii="Arial Unicode MS" w:eastAsia="Arial Unicode MS" w:hAnsi="Arial Unicode MS" w:cs="Arial Unicode MS"/>
          <w:sz w:val="20"/>
          <w:lang w:eastAsia="cs-CZ"/>
        </w:rPr>
        <w:t>In addition a</w:t>
      </w:r>
      <w:r w:rsidR="000D4476" w:rsidRPr="00AA6722">
        <w:rPr>
          <w:rFonts w:ascii="Arial Unicode MS" w:eastAsia="Arial Unicode MS" w:hAnsi="Arial Unicode MS" w:cs="Arial Unicode MS"/>
          <w:sz w:val="20"/>
          <w:lang w:eastAsia="cs-CZ"/>
        </w:rPr>
        <w:t xml:space="preserve">ccording to the Supreme Court, it is </w:t>
      </w:r>
      <w:r w:rsidR="00E952C6" w:rsidRPr="00AA6722">
        <w:rPr>
          <w:rFonts w:ascii="Arial Unicode MS" w:eastAsia="Arial Unicode MS" w:hAnsi="Arial Unicode MS" w:cs="Arial Unicode MS"/>
          <w:sz w:val="20"/>
          <w:lang w:eastAsia="cs-CZ"/>
        </w:rPr>
        <w:t>clear</w:t>
      </w:r>
      <w:r w:rsidR="000D4476" w:rsidRPr="00AA6722">
        <w:rPr>
          <w:rFonts w:ascii="Arial Unicode MS" w:eastAsia="Arial Unicode MS" w:hAnsi="Arial Unicode MS" w:cs="Arial Unicode MS"/>
          <w:sz w:val="20"/>
          <w:lang w:eastAsia="cs-CZ"/>
        </w:rPr>
        <w:t xml:space="preserve"> that the individuals in the </w:t>
      </w:r>
      <w:r w:rsidR="00E952C6" w:rsidRPr="00AA6722">
        <w:rPr>
          <w:rFonts w:ascii="Arial Unicode MS" w:eastAsia="Arial Unicode MS" w:hAnsi="Arial Unicode MS" w:cs="Arial Unicode MS"/>
          <w:sz w:val="20"/>
          <w:lang w:eastAsia="cs-CZ"/>
        </w:rPr>
        <w:t xml:space="preserve">Wolf </w:t>
      </w:r>
      <w:r w:rsidR="000D4476" w:rsidRPr="00AA6722">
        <w:rPr>
          <w:rFonts w:ascii="Arial Unicode MS" w:eastAsia="Arial Unicode MS" w:hAnsi="Arial Unicode MS" w:cs="Arial Unicode MS"/>
          <w:sz w:val="20"/>
          <w:lang w:eastAsia="cs-CZ"/>
        </w:rPr>
        <w:t xml:space="preserve">association are </w:t>
      </w:r>
      <w:r w:rsidR="00E952C6" w:rsidRPr="00AA6722">
        <w:rPr>
          <w:rFonts w:ascii="Arial Unicode MS" w:eastAsia="Arial Unicode MS" w:hAnsi="Arial Unicode MS" w:cs="Arial Unicode MS"/>
          <w:sz w:val="20"/>
          <w:lang w:eastAsia="cs-CZ"/>
        </w:rPr>
        <w:t xml:space="preserve">linked by the leading idea to be </w:t>
      </w:r>
      <w:r w:rsidR="000D4476" w:rsidRPr="00AA6722">
        <w:rPr>
          <w:rFonts w:ascii="Arial Unicode MS" w:eastAsia="Arial Unicode MS" w:hAnsi="Arial Unicode MS" w:cs="Arial Unicode MS"/>
          <w:sz w:val="20"/>
          <w:lang w:eastAsia="cs-CZ"/>
        </w:rPr>
        <w:t>associated for the purpose of exercising their right to a favourable environment</w:t>
      </w:r>
      <w:r w:rsidR="00E952C6" w:rsidRPr="00AA6722">
        <w:rPr>
          <w:rFonts w:ascii="Arial Unicode MS" w:eastAsia="Arial Unicode MS" w:hAnsi="Arial Unicode MS" w:cs="Arial Unicode MS"/>
          <w:sz w:val="20"/>
          <w:lang w:eastAsia="cs-CZ"/>
        </w:rPr>
        <w:t>. I</w:t>
      </w:r>
      <w:r w:rsidR="000D4476" w:rsidRPr="00AA6722">
        <w:rPr>
          <w:rFonts w:ascii="Arial Unicode MS" w:eastAsia="Arial Unicode MS" w:hAnsi="Arial Unicode MS" w:cs="Arial Unicode MS"/>
          <w:sz w:val="20"/>
          <w:lang w:eastAsia="cs-CZ"/>
        </w:rPr>
        <w:t xml:space="preserve">t is also obvious from the </w:t>
      </w:r>
      <w:r w:rsidR="00E952C6" w:rsidRPr="00AA6722">
        <w:rPr>
          <w:rFonts w:ascii="Arial Unicode MS" w:eastAsia="Arial Unicode MS" w:hAnsi="Arial Unicode MS" w:cs="Arial Unicode MS"/>
          <w:sz w:val="20"/>
          <w:lang w:eastAsia="cs-CZ"/>
        </w:rPr>
        <w:t xml:space="preserve">Aarhus Convention </w:t>
      </w:r>
      <w:r w:rsidR="000D4476" w:rsidRPr="00AA6722">
        <w:rPr>
          <w:rFonts w:ascii="Arial Unicode MS" w:eastAsia="Arial Unicode MS" w:hAnsi="Arial Unicode MS" w:cs="Arial Unicode MS"/>
          <w:sz w:val="20"/>
          <w:lang w:eastAsia="cs-CZ"/>
        </w:rPr>
        <w:t xml:space="preserve">preamble that each </w:t>
      </w:r>
      <w:r w:rsidR="00E952C6" w:rsidRPr="00AA6722">
        <w:rPr>
          <w:rFonts w:ascii="Arial Unicode MS" w:eastAsia="Arial Unicode MS" w:hAnsi="Arial Unicode MS" w:cs="Arial Unicode MS"/>
          <w:sz w:val="20"/>
          <w:lang w:eastAsia="cs-CZ"/>
        </w:rPr>
        <w:t xml:space="preserve">of </w:t>
      </w:r>
      <w:r w:rsidR="009A06CA" w:rsidRPr="00AA6722">
        <w:rPr>
          <w:rFonts w:ascii="Arial Unicode MS" w:eastAsia="Arial Unicode MS" w:hAnsi="Arial Unicode MS" w:cs="Arial Unicode MS"/>
          <w:sz w:val="20"/>
          <w:lang w:eastAsia="cs-CZ"/>
        </w:rPr>
        <w:t xml:space="preserve">the </w:t>
      </w:r>
      <w:r w:rsidR="000D4476" w:rsidRPr="00AA6722">
        <w:rPr>
          <w:rFonts w:ascii="Arial Unicode MS" w:eastAsia="Arial Unicode MS" w:hAnsi="Arial Unicode MS" w:cs="Arial Unicode MS"/>
          <w:sz w:val="20"/>
          <w:lang w:eastAsia="cs-CZ"/>
        </w:rPr>
        <w:t>parties to the Convention has the obligation to protect and enhance the environment and also to ensure access to justice in environmental matters to the citizens.</w:t>
      </w:r>
    </w:p>
    <w:p w:rsidR="0081645A" w:rsidRPr="00AA6722" w:rsidRDefault="00E952C6" w:rsidP="00623BBF">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Summarizing the </w:t>
      </w:r>
      <w:r w:rsidR="00C00B5E" w:rsidRPr="00AA6722">
        <w:rPr>
          <w:rFonts w:ascii="Arial Unicode MS" w:eastAsia="Arial Unicode MS" w:hAnsi="Arial Unicode MS" w:cs="Arial Unicode MS"/>
          <w:sz w:val="20"/>
          <w:lang w:eastAsia="cs-CZ"/>
        </w:rPr>
        <w:t xml:space="preserve">above mentioned results the </w:t>
      </w:r>
      <w:r w:rsidRPr="00AA6722">
        <w:rPr>
          <w:rFonts w:ascii="Arial Unicode MS" w:eastAsia="Arial Unicode MS" w:hAnsi="Arial Unicode MS" w:cs="Arial Unicode MS"/>
          <w:sz w:val="20"/>
          <w:lang w:eastAsia="cs-CZ"/>
        </w:rPr>
        <w:t xml:space="preserve">Supreme Court declared an opinion that </w:t>
      </w:r>
      <w:r w:rsidR="009A06CA" w:rsidRPr="00AA6722">
        <w:rPr>
          <w:rFonts w:ascii="Arial Unicode MS" w:eastAsia="Arial Unicode MS" w:hAnsi="Arial Unicode MS" w:cs="Arial Unicode MS"/>
          <w:sz w:val="20"/>
          <w:lang w:eastAsia="cs-CZ"/>
        </w:rPr>
        <w:t xml:space="preserve">a </w:t>
      </w:r>
      <w:r w:rsidRPr="00AA6722">
        <w:rPr>
          <w:rFonts w:ascii="Arial Unicode MS" w:eastAsia="Arial Unicode MS" w:hAnsi="Arial Unicode MS" w:cs="Arial Unicode MS"/>
          <w:sz w:val="20"/>
          <w:lang w:eastAsia="cs-CZ"/>
        </w:rPr>
        <w:t xml:space="preserve">constitutionally confirmed guarantee of the right </w:t>
      </w:r>
      <w:r w:rsidR="00AC6AC5" w:rsidRPr="00AA6722">
        <w:rPr>
          <w:rFonts w:ascii="Arial Unicode MS" w:eastAsia="Arial Unicode MS" w:hAnsi="Arial Unicode MS" w:cs="Arial Unicode MS"/>
          <w:sz w:val="20"/>
          <w:lang w:eastAsia="cs-CZ"/>
        </w:rPr>
        <w:t xml:space="preserve">to favourable </w:t>
      </w:r>
      <w:r w:rsidRPr="00AA6722">
        <w:rPr>
          <w:rFonts w:ascii="Arial Unicode MS" w:eastAsia="Arial Unicode MS" w:hAnsi="Arial Unicode MS" w:cs="Arial Unicode MS"/>
          <w:sz w:val="20"/>
          <w:lang w:eastAsia="cs-CZ"/>
        </w:rPr>
        <w:t xml:space="preserve">environment </w:t>
      </w:r>
      <w:r w:rsidR="00AC6AC5" w:rsidRPr="00AA6722">
        <w:rPr>
          <w:rStyle w:val="FootnoteReference"/>
          <w:rFonts w:ascii="Arial Unicode MS" w:eastAsia="Arial Unicode MS" w:hAnsi="Arial Unicode MS" w:cs="Arial Unicode MS"/>
          <w:sz w:val="20"/>
          <w:lang w:eastAsia="cs-CZ"/>
        </w:rPr>
        <w:footnoteReference w:id="52"/>
      </w:r>
      <w:r w:rsidR="00AC6AC5" w:rsidRPr="00AA6722">
        <w:rPr>
          <w:rFonts w:ascii="Arial Unicode MS" w:eastAsia="Arial Unicode MS" w:hAnsi="Arial Unicode MS" w:cs="Arial Unicode MS"/>
          <w:sz w:val="20"/>
          <w:lang w:eastAsia="cs-CZ"/>
        </w:rPr>
        <w:t xml:space="preserve"> </w:t>
      </w:r>
      <w:r w:rsidR="00A70F5D" w:rsidRPr="00AA6722">
        <w:rPr>
          <w:rFonts w:ascii="Arial Unicode MS" w:eastAsia="Arial Unicode MS" w:hAnsi="Arial Unicode MS" w:cs="Arial Unicode MS"/>
          <w:sz w:val="20"/>
          <w:lang w:eastAsia="cs-CZ"/>
        </w:rPr>
        <w:t>allow</w:t>
      </w:r>
      <w:r w:rsidR="009A06CA" w:rsidRPr="00AA6722">
        <w:rPr>
          <w:rFonts w:ascii="Arial Unicode MS" w:eastAsia="Arial Unicode MS" w:hAnsi="Arial Unicode MS" w:cs="Arial Unicode MS"/>
          <w:sz w:val="20"/>
          <w:lang w:eastAsia="cs-CZ"/>
        </w:rPr>
        <w:t>s</w:t>
      </w:r>
      <w:r w:rsidR="00A70F5D" w:rsidRPr="00AA6722">
        <w:rPr>
          <w:rFonts w:ascii="Arial Unicode MS" w:eastAsia="Arial Unicode MS" w:hAnsi="Arial Unicode MS" w:cs="Arial Unicode MS"/>
          <w:sz w:val="20"/>
          <w:lang w:eastAsia="cs-CZ"/>
        </w:rPr>
        <w:t xml:space="preserve"> to resign from the doctrine</w:t>
      </w:r>
      <w:r w:rsidR="00C00B5E" w:rsidRPr="00AA6722">
        <w:rPr>
          <w:rFonts w:ascii="Arial Unicode MS" w:eastAsia="Arial Unicode MS" w:hAnsi="Arial Unicode MS" w:cs="Arial Unicode MS"/>
          <w:sz w:val="20"/>
          <w:lang w:eastAsia="cs-CZ"/>
        </w:rPr>
        <w:t xml:space="preserve"> of protection substantial rights because their </w:t>
      </w:r>
      <w:r w:rsidRPr="00AA6722">
        <w:rPr>
          <w:rFonts w:ascii="Arial Unicode MS" w:eastAsia="Arial Unicode MS" w:hAnsi="Arial Unicode MS" w:cs="Arial Unicode MS"/>
          <w:sz w:val="20"/>
          <w:lang w:eastAsia="cs-CZ"/>
        </w:rPr>
        <w:t>impact</w:t>
      </w:r>
      <w:r w:rsidR="00C00B5E" w:rsidRPr="00AA6722">
        <w:rPr>
          <w:rFonts w:ascii="Arial Unicode MS" w:eastAsia="Arial Unicode MS" w:hAnsi="Arial Unicode MS" w:cs="Arial Unicode MS"/>
          <w:sz w:val="20"/>
          <w:lang w:eastAsia="cs-CZ"/>
        </w:rPr>
        <w:t>s</w:t>
      </w:r>
      <w:r w:rsidRPr="00AA6722">
        <w:rPr>
          <w:rFonts w:ascii="Arial Unicode MS" w:eastAsia="Arial Unicode MS" w:hAnsi="Arial Unicode MS" w:cs="Arial Unicode MS"/>
          <w:sz w:val="20"/>
          <w:lang w:eastAsia="cs-CZ"/>
        </w:rPr>
        <w:t xml:space="preserve"> interfere </w:t>
      </w:r>
      <w:r w:rsidR="009A06CA" w:rsidRPr="00AA6722">
        <w:rPr>
          <w:rFonts w:ascii="Arial Unicode MS" w:eastAsia="Arial Unicode MS" w:hAnsi="Arial Unicode MS" w:cs="Arial Unicode MS"/>
          <w:sz w:val="20"/>
          <w:lang w:eastAsia="cs-CZ"/>
        </w:rPr>
        <w:t xml:space="preserve">with </w:t>
      </w:r>
      <w:r w:rsidR="00C00B5E" w:rsidRPr="00AA6722">
        <w:rPr>
          <w:rFonts w:ascii="Arial Unicode MS" w:eastAsia="Arial Unicode MS" w:hAnsi="Arial Unicode MS" w:cs="Arial Unicode MS"/>
          <w:sz w:val="20"/>
          <w:lang w:eastAsia="cs-CZ"/>
        </w:rPr>
        <w:t>th</w:t>
      </w:r>
      <w:r w:rsidR="009A06CA" w:rsidRPr="00AA6722">
        <w:rPr>
          <w:rFonts w:ascii="Arial Unicode MS" w:eastAsia="Arial Unicode MS" w:hAnsi="Arial Unicode MS" w:cs="Arial Unicode MS"/>
          <w:sz w:val="20"/>
          <w:lang w:eastAsia="cs-CZ"/>
        </w:rPr>
        <w:t>e</w:t>
      </w:r>
      <w:r w:rsidR="00C00B5E" w:rsidRPr="00AA6722">
        <w:rPr>
          <w:rFonts w:ascii="Arial Unicode MS" w:eastAsia="Arial Unicode MS" w:hAnsi="Arial Unicode MS" w:cs="Arial Unicode MS"/>
          <w:sz w:val="20"/>
          <w:lang w:eastAsia="cs-CZ"/>
        </w:rPr>
        <w:t xml:space="preserve"> </w:t>
      </w:r>
      <w:r w:rsidRPr="00AA6722">
        <w:rPr>
          <w:rFonts w:ascii="Arial Unicode MS" w:eastAsia="Arial Unicode MS" w:hAnsi="Arial Unicode MS" w:cs="Arial Unicode MS"/>
          <w:sz w:val="20"/>
          <w:lang w:eastAsia="cs-CZ"/>
        </w:rPr>
        <w:t>classic</w:t>
      </w:r>
      <w:r w:rsidR="00C00B5E" w:rsidRPr="00AA6722">
        <w:rPr>
          <w:rFonts w:ascii="Arial Unicode MS" w:eastAsia="Arial Unicode MS" w:hAnsi="Arial Unicode MS" w:cs="Arial Unicode MS"/>
          <w:sz w:val="20"/>
          <w:lang w:eastAsia="cs-CZ"/>
        </w:rPr>
        <w:t>al</w:t>
      </w:r>
      <w:r w:rsidRPr="00AA6722">
        <w:rPr>
          <w:rFonts w:ascii="Arial Unicode MS" w:eastAsia="Arial Unicode MS" w:hAnsi="Arial Unicode MS" w:cs="Arial Unicode MS"/>
          <w:sz w:val="20"/>
          <w:lang w:eastAsia="cs-CZ"/>
        </w:rPr>
        <w:t xml:space="preserve"> concept of the active legitimacy of the individuals in the proceeding in front of the administrative bodies by the recognition of</w:t>
      </w:r>
      <w:r w:rsidR="00C00B5E" w:rsidRPr="00AA6722">
        <w:rPr>
          <w:rFonts w:ascii="Arial Unicode MS" w:eastAsia="Arial Unicode MS" w:hAnsi="Arial Unicode MS" w:cs="Arial Unicode MS"/>
          <w:sz w:val="20"/>
          <w:lang w:eastAsia="cs-CZ"/>
        </w:rPr>
        <w:t xml:space="preserve"> </w:t>
      </w:r>
      <w:r w:rsidRPr="00AA6722">
        <w:rPr>
          <w:rFonts w:ascii="Arial Unicode MS" w:eastAsia="Arial Unicode MS" w:hAnsi="Arial Unicode MS" w:cs="Arial Unicode MS"/>
          <w:sz w:val="20"/>
          <w:lang w:eastAsia="cs-CZ"/>
        </w:rPr>
        <w:t xml:space="preserve">the status of a party to the proceeding also to </w:t>
      </w:r>
      <w:r w:rsidR="00C00B5E" w:rsidRPr="00AA6722">
        <w:rPr>
          <w:rFonts w:ascii="Arial Unicode MS" w:eastAsia="Arial Unicode MS" w:hAnsi="Arial Unicode MS" w:cs="Arial Unicode MS"/>
          <w:sz w:val="20"/>
          <w:lang w:eastAsia="cs-CZ"/>
        </w:rPr>
        <w:t>th</w:t>
      </w:r>
      <w:r w:rsidRPr="00AA6722">
        <w:rPr>
          <w:rFonts w:ascii="Arial Unicode MS" w:eastAsia="Arial Unicode MS" w:hAnsi="Arial Unicode MS" w:cs="Arial Unicode MS"/>
          <w:sz w:val="20"/>
          <w:lang w:eastAsia="cs-CZ"/>
        </w:rPr>
        <w:t>e</w:t>
      </w:r>
      <w:r w:rsidR="00C00B5E" w:rsidRPr="00AA6722">
        <w:rPr>
          <w:rFonts w:ascii="Arial Unicode MS" w:eastAsia="Arial Unicode MS" w:hAnsi="Arial Unicode MS" w:cs="Arial Unicode MS"/>
          <w:sz w:val="20"/>
          <w:lang w:eastAsia="cs-CZ"/>
        </w:rPr>
        <w:t xml:space="preserve"> </w:t>
      </w:r>
      <w:r w:rsidRPr="00AA6722">
        <w:rPr>
          <w:rFonts w:ascii="Arial Unicode MS" w:eastAsia="Arial Unicode MS" w:hAnsi="Arial Unicode MS" w:cs="Arial Unicode MS"/>
          <w:sz w:val="20"/>
          <w:lang w:eastAsia="cs-CZ"/>
        </w:rPr>
        <w:t>pub</w:t>
      </w:r>
      <w:r w:rsidR="00C00B5E" w:rsidRPr="00AA6722">
        <w:rPr>
          <w:rFonts w:ascii="Arial Unicode MS" w:eastAsia="Arial Unicode MS" w:hAnsi="Arial Unicode MS" w:cs="Arial Unicode MS"/>
          <w:sz w:val="20"/>
          <w:lang w:eastAsia="cs-CZ"/>
        </w:rPr>
        <w:t>l</w:t>
      </w:r>
      <w:r w:rsidRPr="00AA6722">
        <w:rPr>
          <w:rFonts w:ascii="Arial Unicode MS" w:eastAsia="Arial Unicode MS" w:hAnsi="Arial Unicode MS" w:cs="Arial Unicode MS"/>
          <w:sz w:val="20"/>
          <w:lang w:eastAsia="cs-CZ"/>
        </w:rPr>
        <w:t>ic</w:t>
      </w:r>
      <w:r w:rsidR="00C00B5E" w:rsidRPr="00AA6722">
        <w:rPr>
          <w:rFonts w:ascii="Arial Unicode MS" w:eastAsia="Arial Unicode MS" w:hAnsi="Arial Unicode MS" w:cs="Arial Unicode MS"/>
          <w:sz w:val="20"/>
          <w:lang w:eastAsia="cs-CZ"/>
        </w:rPr>
        <w:t>.</w:t>
      </w:r>
      <w:r w:rsidR="00623BBF" w:rsidRPr="00AA6722">
        <w:rPr>
          <w:rFonts w:ascii="Arial Unicode MS" w:eastAsia="Arial Unicode MS" w:hAnsi="Arial Unicode MS" w:cs="Arial Unicode MS"/>
          <w:sz w:val="20"/>
          <w:lang w:eastAsia="cs-CZ"/>
        </w:rPr>
        <w:t xml:space="preserve"> </w:t>
      </w:r>
    </w:p>
    <w:p w:rsidR="00623BBF" w:rsidRPr="00AA6722" w:rsidRDefault="00623BBF" w:rsidP="00623BBF">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lastRenderedPageBreak/>
        <w:t xml:space="preserve">According to the above mentioned principle of equivalence and </w:t>
      </w:r>
      <w:r w:rsidR="009A06CA"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principle of efficiency the Supreme Court d</w:t>
      </w:r>
      <w:r w:rsidR="0081645A" w:rsidRPr="00AA6722">
        <w:rPr>
          <w:rFonts w:ascii="Arial Unicode MS" w:eastAsia="Arial Unicode MS" w:hAnsi="Arial Unicode MS" w:cs="Arial Unicode MS"/>
          <w:sz w:val="20"/>
          <w:lang w:eastAsia="cs-CZ"/>
        </w:rPr>
        <w:t>rew</w:t>
      </w:r>
      <w:r w:rsidR="009948AE" w:rsidRPr="00AA6722">
        <w:rPr>
          <w:rFonts w:ascii="Arial Unicode MS" w:eastAsia="Arial Unicode MS" w:hAnsi="Arial Unicode MS" w:cs="Arial Unicode MS"/>
          <w:sz w:val="20"/>
          <w:lang w:eastAsia="cs-CZ"/>
        </w:rPr>
        <w:t>,</w:t>
      </w:r>
      <w:r w:rsidRPr="00AA6722">
        <w:rPr>
          <w:rFonts w:ascii="Arial Unicode MS" w:eastAsia="Arial Unicode MS" w:hAnsi="Arial Unicode MS" w:cs="Arial Unicode MS"/>
          <w:sz w:val="20"/>
          <w:lang w:eastAsia="cs-CZ"/>
        </w:rPr>
        <w:t xml:space="preserve"> that </w:t>
      </w:r>
      <w:r w:rsidR="0081645A" w:rsidRPr="00AA6722">
        <w:rPr>
          <w:rFonts w:ascii="Arial Unicode MS" w:eastAsia="Arial Unicode MS" w:hAnsi="Arial Unicode MS" w:cs="Arial Unicode MS"/>
          <w:sz w:val="20"/>
          <w:lang w:eastAsia="cs-CZ"/>
        </w:rPr>
        <w:t xml:space="preserve">national provisions which </w:t>
      </w:r>
      <w:r w:rsidR="009A06CA" w:rsidRPr="00AA6722">
        <w:rPr>
          <w:rFonts w:ascii="Arial Unicode MS" w:eastAsia="Arial Unicode MS" w:hAnsi="Arial Unicode MS" w:cs="Arial Unicode MS"/>
          <w:sz w:val="20"/>
          <w:lang w:eastAsia="cs-CZ"/>
        </w:rPr>
        <w:t>e</w:t>
      </w:r>
      <w:r w:rsidR="0081645A" w:rsidRPr="00AA6722">
        <w:rPr>
          <w:rFonts w:ascii="Arial Unicode MS" w:eastAsia="Arial Unicode MS" w:hAnsi="Arial Unicode MS" w:cs="Arial Unicode MS"/>
          <w:sz w:val="20"/>
          <w:lang w:eastAsia="cs-CZ"/>
        </w:rPr>
        <w:t xml:space="preserve">nsure the access to the court under the provisions of Article 9 (3) of the Aarhus Convention, shall not be less favourable than </w:t>
      </w:r>
      <w:r w:rsidR="009948AE" w:rsidRPr="00AA6722">
        <w:rPr>
          <w:rFonts w:ascii="Arial Unicode MS" w:eastAsia="Arial Unicode MS" w:hAnsi="Arial Unicode MS" w:cs="Arial Unicode MS"/>
          <w:sz w:val="20"/>
          <w:lang w:eastAsia="cs-CZ"/>
        </w:rPr>
        <w:t xml:space="preserve">other </w:t>
      </w:r>
      <w:r w:rsidR="0081645A" w:rsidRPr="00AA6722">
        <w:rPr>
          <w:rFonts w:ascii="Arial Unicode MS" w:eastAsia="Arial Unicode MS" w:hAnsi="Arial Unicode MS" w:cs="Arial Unicode MS"/>
          <w:sz w:val="20"/>
          <w:lang w:eastAsia="cs-CZ"/>
        </w:rPr>
        <w:t xml:space="preserve">procedural conditions regarding the </w:t>
      </w:r>
      <w:r w:rsidR="009948AE" w:rsidRPr="00AA6722">
        <w:rPr>
          <w:rFonts w:ascii="Arial Unicode MS" w:eastAsia="Arial Unicode MS" w:hAnsi="Arial Unicode MS" w:cs="Arial Unicode MS"/>
          <w:sz w:val="20"/>
          <w:lang w:eastAsia="cs-CZ"/>
        </w:rPr>
        <w:t xml:space="preserve">parallel action brought by Slovak legal order. Furthermore those national provisions shall not really enable or unduly interfere the realization of the rights which are recognised by the EU law. </w:t>
      </w:r>
    </w:p>
    <w:p w:rsidR="00884617" w:rsidRPr="00AA6722" w:rsidRDefault="00884617" w:rsidP="00884617">
      <w:pPr>
        <w:spacing w:after="0" w:line="340" w:lineRule="exact"/>
        <w:ind w:firstLine="567"/>
        <w:jc w:val="both"/>
        <w:rPr>
          <w:rFonts w:ascii="Arial Unicode MS" w:eastAsia="Arial Unicode MS" w:hAnsi="Arial Unicode MS" w:cs="Arial Unicode MS"/>
          <w:sz w:val="20"/>
          <w:lang w:eastAsia="cs-CZ"/>
        </w:rPr>
      </w:pPr>
    </w:p>
    <w:p w:rsidR="004E31A4" w:rsidRPr="00AA6722" w:rsidRDefault="003251E4" w:rsidP="004E31A4">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7</w:t>
      </w:r>
      <w:r w:rsidR="004E31A4" w:rsidRPr="00AA6722">
        <w:rPr>
          <w:rFonts w:ascii="Arial Unicode MS" w:eastAsia="Arial Unicode MS" w:hAnsi="Arial Unicode MS" w:cs="Arial Unicode MS"/>
          <w:sz w:val="20"/>
          <w:lang w:eastAsia="cs-CZ"/>
        </w:rPr>
        <w:t xml:space="preserve">. </w:t>
      </w:r>
      <w:r w:rsidR="004E31A4" w:rsidRPr="00AA6722">
        <w:rPr>
          <w:rFonts w:ascii="Arial Unicode MS" w:eastAsia="Arial Unicode MS" w:hAnsi="Arial Unicode MS" w:cs="Arial Unicode MS"/>
          <w:sz w:val="20"/>
          <w:u w:val="single"/>
          <w:lang w:eastAsia="cs-CZ"/>
        </w:rPr>
        <w:t xml:space="preserve">The last words </w:t>
      </w:r>
      <w:r w:rsidR="009A06CA" w:rsidRPr="00AA6722">
        <w:rPr>
          <w:rFonts w:ascii="Arial Unicode MS" w:eastAsia="Arial Unicode MS" w:hAnsi="Arial Unicode MS" w:cs="Arial Unicode MS"/>
          <w:sz w:val="20"/>
          <w:u w:val="single"/>
          <w:lang w:eastAsia="cs-CZ"/>
        </w:rPr>
        <w:t>o</w:t>
      </w:r>
      <w:r w:rsidR="004E31A4" w:rsidRPr="00AA6722">
        <w:rPr>
          <w:rFonts w:ascii="Arial Unicode MS" w:eastAsia="Arial Unicode MS" w:hAnsi="Arial Unicode MS" w:cs="Arial Unicode MS"/>
          <w:sz w:val="20"/>
          <w:u w:val="single"/>
          <w:lang w:eastAsia="cs-CZ"/>
        </w:rPr>
        <w:t>f the S</w:t>
      </w:r>
      <w:r w:rsidR="00A32B55" w:rsidRPr="00AA6722">
        <w:rPr>
          <w:rFonts w:ascii="Arial Unicode MS" w:eastAsia="Arial Unicode MS" w:hAnsi="Arial Unicode MS" w:cs="Arial Unicode MS"/>
          <w:sz w:val="20"/>
          <w:u w:val="single"/>
          <w:lang w:eastAsia="cs-CZ"/>
        </w:rPr>
        <w:t xml:space="preserve">lovak </w:t>
      </w:r>
      <w:r w:rsidR="004E31A4" w:rsidRPr="00AA6722">
        <w:rPr>
          <w:rFonts w:ascii="Arial Unicode MS" w:eastAsia="Arial Unicode MS" w:hAnsi="Arial Unicode MS" w:cs="Arial Unicode MS"/>
          <w:sz w:val="20"/>
          <w:u w:val="single"/>
          <w:lang w:eastAsia="cs-CZ"/>
        </w:rPr>
        <w:t>Court</w:t>
      </w:r>
      <w:r w:rsidR="00A32B55" w:rsidRPr="00AA6722">
        <w:rPr>
          <w:rFonts w:ascii="Arial Unicode MS" w:eastAsia="Arial Unicode MS" w:hAnsi="Arial Unicode MS" w:cs="Arial Unicode MS"/>
          <w:sz w:val="20"/>
          <w:u w:val="single"/>
          <w:lang w:eastAsia="cs-CZ"/>
        </w:rPr>
        <w:t>s</w:t>
      </w:r>
      <w:r w:rsidR="007B6B18" w:rsidRPr="00AA6722">
        <w:rPr>
          <w:rFonts w:ascii="Arial Unicode MS" w:eastAsia="Arial Unicode MS" w:hAnsi="Arial Unicode MS" w:cs="Arial Unicode MS"/>
          <w:sz w:val="20"/>
          <w:u w:val="single"/>
          <w:lang w:eastAsia="cs-CZ"/>
        </w:rPr>
        <w:t xml:space="preserve"> towards </w:t>
      </w:r>
      <w:r w:rsidR="00B56709" w:rsidRPr="00AA6722">
        <w:rPr>
          <w:rFonts w:ascii="Arial Unicode MS" w:eastAsia="Arial Unicode MS" w:hAnsi="Arial Unicode MS" w:cs="Arial Unicode MS"/>
          <w:sz w:val="20"/>
          <w:u w:val="single"/>
          <w:lang w:eastAsia="cs-CZ"/>
        </w:rPr>
        <w:t xml:space="preserve">Slovak </w:t>
      </w:r>
      <w:r w:rsidR="007B6B18" w:rsidRPr="00AA6722">
        <w:rPr>
          <w:rFonts w:ascii="Arial Unicode MS" w:eastAsia="Arial Unicode MS" w:hAnsi="Arial Unicode MS" w:cs="Arial Unicode MS"/>
          <w:sz w:val="20"/>
          <w:u w:val="single"/>
          <w:lang w:eastAsia="cs-CZ"/>
        </w:rPr>
        <w:t>Brown Bear</w:t>
      </w:r>
      <w:r w:rsidR="009A06CA" w:rsidRPr="00AA6722">
        <w:rPr>
          <w:rFonts w:ascii="Arial Unicode MS" w:eastAsia="Arial Unicode MS" w:hAnsi="Arial Unicode MS" w:cs="Arial Unicode MS"/>
          <w:sz w:val="20"/>
          <w:u w:val="single"/>
          <w:lang w:eastAsia="cs-CZ"/>
        </w:rPr>
        <w:t xml:space="preserve"> case</w:t>
      </w:r>
      <w:r w:rsidR="004E31A4" w:rsidRPr="00AA6722">
        <w:rPr>
          <w:rFonts w:ascii="Arial Unicode MS" w:eastAsia="Arial Unicode MS" w:hAnsi="Arial Unicode MS" w:cs="Arial Unicode MS"/>
          <w:sz w:val="20"/>
          <w:lang w:eastAsia="cs-CZ"/>
        </w:rPr>
        <w:t xml:space="preserve">: </w:t>
      </w:r>
    </w:p>
    <w:p w:rsidR="00B3124D" w:rsidRPr="00AA6722" w:rsidRDefault="008E7AAD" w:rsidP="00B3124D">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The Minister of Environment brought a proposal for </w:t>
      </w:r>
      <w:r w:rsidR="009A06CA" w:rsidRPr="00AA6722">
        <w:rPr>
          <w:rFonts w:ascii="Arial Unicode MS" w:eastAsia="Arial Unicode MS" w:hAnsi="Arial Unicode MS" w:cs="Arial Unicode MS"/>
          <w:sz w:val="20"/>
          <w:lang w:eastAsia="cs-CZ"/>
        </w:rPr>
        <w:t>the</w:t>
      </w:r>
      <w:r w:rsidR="00670222" w:rsidRPr="00AA6722">
        <w:rPr>
          <w:rFonts w:ascii="Arial Unicode MS" w:eastAsia="Arial Unicode MS" w:hAnsi="Arial Unicode MS" w:cs="Arial Unicode MS"/>
          <w:sz w:val="20"/>
          <w:lang w:eastAsia="cs-CZ"/>
        </w:rPr>
        <w:t xml:space="preserve"> </w:t>
      </w:r>
      <w:r w:rsidRPr="00AA6722">
        <w:rPr>
          <w:rFonts w:ascii="Arial Unicode MS" w:eastAsia="Arial Unicode MS" w:hAnsi="Arial Unicode MS" w:cs="Arial Unicode MS"/>
          <w:sz w:val="20"/>
          <w:lang w:eastAsia="cs-CZ"/>
        </w:rPr>
        <w:t>unification</w:t>
      </w:r>
      <w:r w:rsidR="00670222" w:rsidRPr="00AA6722">
        <w:rPr>
          <w:rFonts w:ascii="Arial Unicode MS" w:eastAsia="Arial Unicode MS" w:hAnsi="Arial Unicode MS" w:cs="Arial Unicode MS"/>
          <w:sz w:val="20"/>
          <w:lang w:eastAsia="cs-CZ"/>
        </w:rPr>
        <w:t xml:space="preserve"> procedure </w:t>
      </w:r>
      <w:r w:rsidRPr="00AA6722">
        <w:rPr>
          <w:rFonts w:ascii="Arial Unicode MS" w:eastAsia="Arial Unicode MS" w:hAnsi="Arial Unicode MS" w:cs="Arial Unicode MS"/>
          <w:sz w:val="20"/>
          <w:lang w:eastAsia="cs-CZ"/>
        </w:rPr>
        <w:t>of different judgments concerning the application of the Slovak Brown Bear cases</w:t>
      </w:r>
      <w:r w:rsidR="00A32B55" w:rsidRPr="00AA6722">
        <w:rPr>
          <w:rFonts w:ascii="Arial Unicode MS" w:eastAsia="Arial Unicode MS" w:hAnsi="Arial Unicode MS" w:cs="Arial Unicode MS"/>
          <w:sz w:val="20"/>
          <w:lang w:eastAsia="cs-CZ"/>
        </w:rPr>
        <w:t xml:space="preserve"> in November 2013</w:t>
      </w:r>
      <w:r w:rsidRPr="00AA6722">
        <w:rPr>
          <w:rFonts w:ascii="Arial Unicode MS" w:eastAsia="Arial Unicode MS" w:hAnsi="Arial Unicode MS" w:cs="Arial Unicode MS"/>
          <w:sz w:val="20"/>
          <w:lang w:eastAsia="cs-CZ"/>
        </w:rPr>
        <w:t xml:space="preserve">. </w:t>
      </w:r>
      <w:r w:rsidR="00B3124D" w:rsidRPr="00AA6722">
        <w:rPr>
          <w:rFonts w:ascii="Arial Unicode MS" w:eastAsia="Arial Unicode MS" w:hAnsi="Arial Unicode MS" w:cs="Arial Unicode MS"/>
          <w:sz w:val="20"/>
          <w:lang w:eastAsia="cs-CZ"/>
        </w:rPr>
        <w:t>The judges of the 1</w:t>
      </w:r>
      <w:r w:rsidR="00B3124D" w:rsidRPr="00AA6722">
        <w:rPr>
          <w:rFonts w:ascii="Arial Unicode MS" w:eastAsia="Arial Unicode MS" w:hAnsi="Arial Unicode MS" w:cs="Arial Unicode MS"/>
          <w:sz w:val="20"/>
          <w:vertAlign w:val="superscript"/>
          <w:lang w:eastAsia="cs-CZ"/>
        </w:rPr>
        <w:t>st</w:t>
      </w:r>
      <w:r w:rsidR="00B3124D" w:rsidRPr="00AA6722">
        <w:rPr>
          <w:rFonts w:ascii="Arial Unicode MS" w:eastAsia="Arial Unicode MS" w:hAnsi="Arial Unicode MS" w:cs="Arial Unicode MS"/>
          <w:sz w:val="20"/>
          <w:lang w:eastAsia="cs-CZ"/>
        </w:rPr>
        <w:t xml:space="preserve"> Chamber proposed to focus the arguments on the Aarhus Convention during a meeting of the Administrative Department. </w:t>
      </w:r>
      <w:r w:rsidR="009A06CA" w:rsidRPr="00AA6722">
        <w:rPr>
          <w:rFonts w:ascii="Arial Unicode MS" w:eastAsia="Arial Unicode MS" w:hAnsi="Arial Unicode MS" w:cs="Arial Unicode MS"/>
          <w:sz w:val="20"/>
          <w:lang w:eastAsia="cs-CZ"/>
        </w:rPr>
        <w:t>The</w:t>
      </w:r>
      <w:r w:rsidR="00B3124D" w:rsidRPr="00AA6722">
        <w:rPr>
          <w:rFonts w:ascii="Arial Unicode MS" w:eastAsia="Arial Unicode MS" w:hAnsi="Arial Unicode MS" w:cs="Arial Unicode MS"/>
          <w:sz w:val="20"/>
          <w:lang w:eastAsia="cs-CZ"/>
        </w:rPr>
        <w:t xml:space="preserve"> majority of justices denied that proposal with explanation that the Aarhus Convention do</w:t>
      </w:r>
      <w:r w:rsidR="009A06CA" w:rsidRPr="00AA6722">
        <w:rPr>
          <w:rFonts w:ascii="Arial Unicode MS" w:eastAsia="Arial Unicode MS" w:hAnsi="Arial Unicode MS" w:cs="Arial Unicode MS"/>
          <w:sz w:val="20"/>
          <w:lang w:eastAsia="cs-CZ"/>
        </w:rPr>
        <w:t>es</w:t>
      </w:r>
      <w:r w:rsidR="00B3124D" w:rsidRPr="00AA6722">
        <w:rPr>
          <w:rFonts w:ascii="Arial Unicode MS" w:eastAsia="Arial Unicode MS" w:hAnsi="Arial Unicode MS" w:cs="Arial Unicode MS"/>
          <w:sz w:val="20"/>
          <w:lang w:eastAsia="cs-CZ"/>
        </w:rPr>
        <w:t xml:space="preserve"> not influence the Slovak procedural law.</w:t>
      </w:r>
      <w:r w:rsidR="00485E66" w:rsidRPr="00AA6722">
        <w:rPr>
          <w:rFonts w:ascii="Arial Unicode MS" w:eastAsia="Arial Unicode MS" w:hAnsi="Arial Unicode MS" w:cs="Arial Unicode MS"/>
          <w:sz w:val="20"/>
          <w:lang w:eastAsia="cs-CZ"/>
        </w:rPr>
        <w:t xml:space="preserve"> </w:t>
      </w:r>
      <w:r w:rsidR="009A06CA" w:rsidRPr="00AA6722">
        <w:rPr>
          <w:rFonts w:ascii="Arial Unicode MS" w:eastAsia="Arial Unicode MS" w:hAnsi="Arial Unicode MS" w:cs="Arial Unicode MS"/>
          <w:sz w:val="20"/>
          <w:lang w:eastAsia="cs-CZ"/>
        </w:rPr>
        <w:t>The</w:t>
      </w:r>
      <w:r w:rsidR="00485E66" w:rsidRPr="00AA6722">
        <w:rPr>
          <w:rFonts w:ascii="Arial Unicode MS" w:eastAsia="Arial Unicode MS" w:hAnsi="Arial Unicode MS" w:cs="Arial Unicode MS"/>
          <w:sz w:val="20"/>
          <w:lang w:eastAsia="cs-CZ"/>
        </w:rPr>
        <w:t xml:space="preserve"> objections</w:t>
      </w:r>
      <w:r w:rsidR="00B70C56" w:rsidRPr="00AA6722">
        <w:rPr>
          <w:rFonts w:ascii="Arial Unicode MS" w:eastAsia="Arial Unicode MS" w:hAnsi="Arial Unicode MS" w:cs="Arial Unicode MS"/>
          <w:sz w:val="20"/>
          <w:lang w:eastAsia="cs-CZ"/>
        </w:rPr>
        <w:t>,</w:t>
      </w:r>
      <w:r w:rsidR="00485E66" w:rsidRPr="00AA6722">
        <w:rPr>
          <w:rFonts w:ascii="Arial Unicode MS" w:eastAsia="Arial Unicode MS" w:hAnsi="Arial Unicode MS" w:cs="Arial Unicode MS"/>
          <w:sz w:val="20"/>
          <w:lang w:eastAsia="cs-CZ"/>
        </w:rPr>
        <w:t xml:space="preserve"> that a requirement for a judicial review in situation of time limited administrative decisions</w:t>
      </w:r>
      <w:r w:rsidR="009126BA" w:rsidRPr="00AA6722">
        <w:rPr>
          <w:rFonts w:ascii="Arial Unicode MS" w:eastAsia="Arial Unicode MS" w:hAnsi="Arial Unicode MS" w:cs="Arial Unicode MS"/>
          <w:sz w:val="20"/>
          <w:lang w:eastAsia="cs-CZ"/>
        </w:rPr>
        <w:t xml:space="preserve"> </w:t>
      </w:r>
      <w:r w:rsidR="009126BA" w:rsidRPr="00AA6722">
        <w:rPr>
          <w:rStyle w:val="FootnoteReference"/>
          <w:rFonts w:ascii="Arial Unicode MS" w:eastAsia="Arial Unicode MS" w:hAnsi="Arial Unicode MS" w:cs="Arial Unicode MS"/>
          <w:sz w:val="20"/>
          <w:lang w:eastAsia="cs-CZ"/>
        </w:rPr>
        <w:footnoteReference w:id="53"/>
      </w:r>
      <w:r w:rsidR="00485E66" w:rsidRPr="00AA6722">
        <w:rPr>
          <w:rFonts w:ascii="Arial Unicode MS" w:eastAsia="Arial Unicode MS" w:hAnsi="Arial Unicode MS" w:cs="Arial Unicode MS"/>
          <w:sz w:val="20"/>
          <w:lang w:eastAsia="cs-CZ"/>
        </w:rPr>
        <w:t xml:space="preserve"> is </w:t>
      </w:r>
      <w:r w:rsidR="00B70C56" w:rsidRPr="00AA6722">
        <w:rPr>
          <w:rFonts w:ascii="Arial Unicode MS" w:eastAsia="Arial Unicode MS" w:hAnsi="Arial Unicode MS" w:cs="Arial Unicode MS"/>
          <w:sz w:val="20"/>
          <w:lang w:eastAsia="cs-CZ"/>
        </w:rPr>
        <w:t>“</w:t>
      </w:r>
      <w:r w:rsidR="00B70C56" w:rsidRPr="00AA6722">
        <w:rPr>
          <w:rFonts w:ascii="Arial Unicode MS" w:eastAsia="Arial Unicode MS" w:hAnsi="Arial Unicode MS" w:cs="Arial Unicode MS"/>
          <w:i/>
          <w:sz w:val="20"/>
          <w:lang w:eastAsia="cs-CZ"/>
        </w:rPr>
        <w:t>a priory</w:t>
      </w:r>
      <w:r w:rsidR="00B70C56" w:rsidRPr="00AA6722">
        <w:rPr>
          <w:rFonts w:ascii="Arial Unicode MS" w:eastAsia="Arial Unicode MS" w:hAnsi="Arial Unicode MS" w:cs="Arial Unicode MS"/>
          <w:sz w:val="20"/>
          <w:lang w:eastAsia="cs-CZ"/>
        </w:rPr>
        <w:t xml:space="preserve">” and objectively unsuccessful after an </w:t>
      </w:r>
      <w:r w:rsidR="00485E66" w:rsidRPr="00AA6722">
        <w:rPr>
          <w:rFonts w:ascii="Arial Unicode MS" w:eastAsia="Arial Unicode MS" w:hAnsi="Arial Unicode MS" w:cs="Arial Unicode MS"/>
          <w:sz w:val="20"/>
          <w:lang w:eastAsia="cs-CZ"/>
        </w:rPr>
        <w:t xml:space="preserve">exhaustion of that </w:t>
      </w:r>
      <w:r w:rsidR="00B70C56" w:rsidRPr="00AA6722">
        <w:rPr>
          <w:rFonts w:ascii="Arial Unicode MS" w:eastAsia="Arial Unicode MS" w:hAnsi="Arial Unicode MS" w:cs="Arial Unicode MS"/>
          <w:sz w:val="20"/>
          <w:lang w:eastAsia="cs-CZ"/>
        </w:rPr>
        <w:t xml:space="preserve">short </w:t>
      </w:r>
      <w:r w:rsidR="00485E66" w:rsidRPr="00AA6722">
        <w:rPr>
          <w:rFonts w:ascii="Arial Unicode MS" w:eastAsia="Arial Unicode MS" w:hAnsi="Arial Unicode MS" w:cs="Arial Unicode MS"/>
          <w:sz w:val="20"/>
          <w:lang w:eastAsia="cs-CZ"/>
        </w:rPr>
        <w:t>time limit</w:t>
      </w:r>
      <w:r w:rsidR="00B70C56" w:rsidRPr="00AA6722">
        <w:rPr>
          <w:rFonts w:ascii="Arial Unicode MS" w:eastAsia="Arial Unicode MS" w:hAnsi="Arial Unicode MS" w:cs="Arial Unicode MS"/>
          <w:sz w:val="20"/>
          <w:lang w:eastAsia="cs-CZ"/>
        </w:rPr>
        <w:t>,</w:t>
      </w:r>
      <w:r w:rsidR="00485E66" w:rsidRPr="00AA6722">
        <w:rPr>
          <w:rFonts w:ascii="Arial Unicode MS" w:eastAsia="Arial Unicode MS" w:hAnsi="Arial Unicode MS" w:cs="Arial Unicode MS"/>
          <w:sz w:val="20"/>
          <w:lang w:eastAsia="cs-CZ"/>
        </w:rPr>
        <w:t xml:space="preserve"> were </w:t>
      </w:r>
      <w:r w:rsidR="000C17F7" w:rsidRPr="00AA6722">
        <w:rPr>
          <w:rFonts w:ascii="Arial Unicode MS" w:eastAsia="Arial Unicode MS" w:hAnsi="Arial Unicode MS" w:cs="Arial Unicode MS"/>
          <w:sz w:val="20"/>
          <w:lang w:eastAsia="cs-CZ"/>
        </w:rPr>
        <w:t xml:space="preserve">also </w:t>
      </w:r>
      <w:r w:rsidR="00485E66" w:rsidRPr="00AA6722">
        <w:rPr>
          <w:rFonts w:ascii="Arial Unicode MS" w:eastAsia="Arial Unicode MS" w:hAnsi="Arial Unicode MS" w:cs="Arial Unicode MS"/>
          <w:sz w:val="20"/>
          <w:lang w:eastAsia="cs-CZ"/>
        </w:rPr>
        <w:t>denied.</w:t>
      </w:r>
    </w:p>
    <w:p w:rsidR="004E31A4" w:rsidRPr="00AA6722" w:rsidRDefault="00B3124D" w:rsidP="004E31A4">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Subsequently the </w:t>
      </w:r>
      <w:r w:rsidR="004E31A4" w:rsidRPr="00AA6722">
        <w:rPr>
          <w:rFonts w:ascii="Arial Unicode MS" w:eastAsia="Arial Unicode MS" w:hAnsi="Arial Unicode MS" w:cs="Arial Unicode MS"/>
          <w:sz w:val="20"/>
          <w:lang w:eastAsia="cs-CZ"/>
        </w:rPr>
        <w:t xml:space="preserve">Administrative </w:t>
      </w:r>
      <w:r w:rsidRPr="00AA6722">
        <w:rPr>
          <w:rFonts w:ascii="Arial Unicode MS" w:eastAsia="Arial Unicode MS" w:hAnsi="Arial Unicode MS" w:cs="Arial Unicode MS"/>
          <w:sz w:val="20"/>
          <w:lang w:eastAsia="cs-CZ"/>
        </w:rPr>
        <w:t>D</w:t>
      </w:r>
      <w:r w:rsidR="004E31A4" w:rsidRPr="00AA6722">
        <w:rPr>
          <w:rFonts w:ascii="Arial Unicode MS" w:eastAsia="Arial Unicode MS" w:hAnsi="Arial Unicode MS" w:cs="Arial Unicode MS"/>
          <w:sz w:val="20"/>
          <w:lang w:eastAsia="cs-CZ"/>
        </w:rPr>
        <w:t>epartment of the Supreme Court adopted the interpretative position</w:t>
      </w:r>
      <w:r w:rsidR="008E7AAD" w:rsidRPr="00AA6722">
        <w:rPr>
          <w:rFonts w:ascii="Arial Unicode MS" w:eastAsia="Arial Unicode MS" w:hAnsi="Arial Unicode MS" w:cs="Arial Unicode MS"/>
          <w:sz w:val="20"/>
          <w:lang w:eastAsia="cs-CZ"/>
        </w:rPr>
        <w:t xml:space="preserve"> </w:t>
      </w:r>
      <w:r w:rsidR="008E7AAD" w:rsidRPr="00AA6722">
        <w:rPr>
          <w:rStyle w:val="FootnoteReference"/>
          <w:rFonts w:ascii="Arial Unicode MS" w:eastAsia="Arial Unicode MS" w:hAnsi="Arial Unicode MS" w:cs="Arial Unicode MS"/>
          <w:sz w:val="20"/>
          <w:lang w:eastAsia="cs-CZ"/>
        </w:rPr>
        <w:footnoteReference w:id="54"/>
      </w:r>
      <w:r w:rsidR="004E31A4" w:rsidRPr="00AA6722">
        <w:rPr>
          <w:rFonts w:ascii="Arial Unicode MS" w:eastAsia="Arial Unicode MS" w:hAnsi="Arial Unicode MS" w:cs="Arial Unicode MS"/>
          <w:sz w:val="20"/>
          <w:lang w:eastAsia="cs-CZ"/>
        </w:rPr>
        <w:t xml:space="preserve"> from June 2014 concerning </w:t>
      </w:r>
      <w:r w:rsidR="000C17F7" w:rsidRPr="00AA6722">
        <w:rPr>
          <w:rFonts w:ascii="Arial Unicode MS" w:eastAsia="Arial Unicode MS" w:hAnsi="Arial Unicode MS" w:cs="Arial Unicode MS"/>
          <w:sz w:val="20"/>
          <w:lang w:eastAsia="cs-CZ"/>
        </w:rPr>
        <w:t xml:space="preserve">the </w:t>
      </w:r>
      <w:r w:rsidR="004E31A4" w:rsidRPr="00AA6722">
        <w:rPr>
          <w:rFonts w:ascii="Arial Unicode MS" w:eastAsia="Arial Unicode MS" w:hAnsi="Arial Unicode MS" w:cs="Arial Unicode MS"/>
          <w:sz w:val="20"/>
          <w:lang w:eastAsia="cs-CZ"/>
        </w:rPr>
        <w:t>consequences o</w:t>
      </w:r>
      <w:r w:rsidR="000C17F7" w:rsidRPr="00AA6722">
        <w:rPr>
          <w:rFonts w:ascii="Arial Unicode MS" w:eastAsia="Arial Unicode MS" w:hAnsi="Arial Unicode MS" w:cs="Arial Unicode MS"/>
          <w:sz w:val="20"/>
          <w:lang w:eastAsia="cs-CZ"/>
        </w:rPr>
        <w:t>f</w:t>
      </w:r>
      <w:r w:rsidR="004E31A4" w:rsidRPr="00AA6722">
        <w:rPr>
          <w:rFonts w:ascii="Arial Unicode MS" w:eastAsia="Arial Unicode MS" w:hAnsi="Arial Unicode MS" w:cs="Arial Unicode MS"/>
          <w:sz w:val="20"/>
          <w:lang w:eastAsia="cs-CZ"/>
        </w:rPr>
        <w:t xml:space="preserve"> </w:t>
      </w:r>
      <w:r w:rsidR="00C623CB" w:rsidRPr="00AA6722">
        <w:rPr>
          <w:rFonts w:ascii="Arial Unicode MS" w:eastAsia="Arial Unicode MS" w:hAnsi="Arial Unicode MS" w:cs="Arial Unicode MS"/>
          <w:sz w:val="20"/>
          <w:lang w:eastAsia="cs-CZ"/>
        </w:rPr>
        <w:t xml:space="preserve">invalidity </w:t>
      </w:r>
      <w:r w:rsidR="001C559D" w:rsidRPr="00AA6722">
        <w:rPr>
          <w:rFonts w:ascii="Arial Unicode MS" w:eastAsia="Arial Unicode MS" w:hAnsi="Arial Unicode MS" w:cs="Arial Unicode MS"/>
          <w:sz w:val="20"/>
          <w:lang w:eastAsia="cs-CZ"/>
        </w:rPr>
        <w:t>o</w:t>
      </w:r>
      <w:r w:rsidR="00AA6722">
        <w:rPr>
          <w:rFonts w:ascii="Arial Unicode MS" w:eastAsia="Arial Unicode MS" w:hAnsi="Arial Unicode MS" w:cs="Arial Unicode MS"/>
          <w:sz w:val="20"/>
          <w:lang w:eastAsia="cs-CZ"/>
        </w:rPr>
        <w:t>f</w:t>
      </w:r>
      <w:r w:rsidR="001C559D" w:rsidRPr="00AA6722">
        <w:rPr>
          <w:rFonts w:ascii="Arial Unicode MS" w:eastAsia="Arial Unicode MS" w:hAnsi="Arial Unicode MS" w:cs="Arial Unicode MS"/>
          <w:sz w:val="20"/>
          <w:lang w:eastAsia="cs-CZ"/>
        </w:rPr>
        <w:t xml:space="preserve"> judicial proceedings </w:t>
      </w:r>
      <w:r w:rsidR="00C623CB" w:rsidRPr="00AA6722">
        <w:rPr>
          <w:rFonts w:ascii="Arial Unicode MS" w:eastAsia="Arial Unicode MS" w:hAnsi="Arial Unicode MS" w:cs="Arial Unicode MS"/>
          <w:sz w:val="20"/>
          <w:lang w:eastAsia="cs-CZ"/>
        </w:rPr>
        <w:t xml:space="preserve">of </w:t>
      </w:r>
      <w:r w:rsidR="00B56709" w:rsidRPr="00AA6722">
        <w:rPr>
          <w:rFonts w:ascii="Arial Unicode MS" w:eastAsia="Arial Unicode MS" w:hAnsi="Arial Unicode MS" w:cs="Arial Unicode MS"/>
          <w:sz w:val="20"/>
          <w:lang w:eastAsia="cs-CZ"/>
        </w:rPr>
        <w:t xml:space="preserve">the </w:t>
      </w:r>
      <w:r w:rsidR="00C623CB" w:rsidRPr="00AA6722">
        <w:rPr>
          <w:rFonts w:ascii="Arial Unicode MS" w:eastAsia="Arial Unicode MS" w:hAnsi="Arial Unicode MS" w:cs="Arial Unicode MS"/>
          <w:sz w:val="20"/>
          <w:lang w:eastAsia="cs-CZ"/>
        </w:rPr>
        <w:t xml:space="preserve">consent </w:t>
      </w:r>
      <w:r w:rsidR="00B56709" w:rsidRPr="00AA6722">
        <w:rPr>
          <w:rFonts w:ascii="Arial Unicode MS" w:eastAsia="Arial Unicode MS" w:hAnsi="Arial Unicode MS" w:cs="Arial Unicode MS"/>
          <w:sz w:val="20"/>
          <w:lang w:eastAsia="cs-CZ"/>
        </w:rPr>
        <w:t>to</w:t>
      </w:r>
      <w:r w:rsidR="00C623CB" w:rsidRPr="00AA6722">
        <w:rPr>
          <w:rFonts w:ascii="Arial Unicode MS" w:eastAsia="Arial Unicode MS" w:hAnsi="Arial Unicode MS" w:cs="Arial Unicode MS"/>
          <w:sz w:val="20"/>
          <w:lang w:eastAsia="cs-CZ"/>
        </w:rPr>
        <w:t xml:space="preserve"> kill </w:t>
      </w:r>
      <w:r w:rsidR="004E31A4" w:rsidRPr="00AA6722">
        <w:rPr>
          <w:rFonts w:ascii="Arial Unicode MS" w:eastAsia="Arial Unicode MS" w:hAnsi="Arial Unicode MS" w:cs="Arial Unicode MS"/>
          <w:sz w:val="20"/>
          <w:lang w:eastAsia="cs-CZ"/>
        </w:rPr>
        <w:t xml:space="preserve">a </w:t>
      </w:r>
      <w:r w:rsidR="00C623CB" w:rsidRPr="00AA6722">
        <w:rPr>
          <w:rFonts w:ascii="Arial Unicode MS" w:eastAsia="Arial Unicode MS" w:hAnsi="Arial Unicode MS" w:cs="Arial Unicode MS"/>
          <w:sz w:val="20"/>
          <w:lang w:eastAsia="cs-CZ"/>
        </w:rPr>
        <w:t xml:space="preserve">protected species. </w:t>
      </w:r>
      <w:r w:rsidR="00AA6722">
        <w:rPr>
          <w:rFonts w:ascii="Arial Unicode MS" w:eastAsia="Arial Unicode MS" w:hAnsi="Arial Unicode MS" w:cs="Arial Unicode MS"/>
          <w:sz w:val="20"/>
          <w:lang w:eastAsia="cs-CZ"/>
        </w:rPr>
        <w:t>I</w:t>
      </w:r>
      <w:r w:rsidR="00C623CB" w:rsidRPr="00AA6722">
        <w:rPr>
          <w:rFonts w:ascii="Arial Unicode MS" w:eastAsia="Arial Unicode MS" w:hAnsi="Arial Unicode MS" w:cs="Arial Unicode MS"/>
          <w:sz w:val="20"/>
          <w:lang w:eastAsia="cs-CZ"/>
        </w:rPr>
        <w:t xml:space="preserve">t stated that </w:t>
      </w:r>
      <w:r w:rsidR="00AA6722">
        <w:rPr>
          <w:rFonts w:ascii="Arial Unicode MS" w:eastAsia="Arial Unicode MS" w:hAnsi="Arial Unicode MS" w:cs="Arial Unicode MS"/>
          <w:sz w:val="20"/>
          <w:lang w:eastAsia="cs-CZ"/>
        </w:rPr>
        <w:t xml:space="preserve">the </w:t>
      </w:r>
      <w:r w:rsidR="007B6B18" w:rsidRPr="00AA6722">
        <w:rPr>
          <w:rFonts w:ascii="Arial Unicode MS" w:eastAsia="Arial Unicode MS" w:hAnsi="Arial Unicode MS" w:cs="Arial Unicode MS"/>
          <w:sz w:val="20"/>
          <w:lang w:eastAsia="cs-CZ"/>
        </w:rPr>
        <w:t xml:space="preserve">invalidity of granting derogations to the protection of certain spices (e.g. killing a brown bear) caused by </w:t>
      </w:r>
      <w:r w:rsidR="001C559D" w:rsidRPr="00AA6722">
        <w:rPr>
          <w:rFonts w:ascii="Arial Unicode MS" w:eastAsia="Arial Unicode MS" w:hAnsi="Arial Unicode MS" w:cs="Arial Unicode MS"/>
          <w:sz w:val="20"/>
          <w:lang w:eastAsia="cs-CZ"/>
        </w:rPr>
        <w:t xml:space="preserve">the expiration of </w:t>
      </w:r>
      <w:r w:rsidR="007B6B18" w:rsidRPr="00AA6722">
        <w:rPr>
          <w:rFonts w:ascii="Arial Unicode MS" w:eastAsia="Arial Unicode MS" w:hAnsi="Arial Unicode MS" w:cs="Arial Unicode MS"/>
          <w:sz w:val="20"/>
          <w:lang w:eastAsia="cs-CZ"/>
        </w:rPr>
        <w:t>time f</w:t>
      </w:r>
      <w:r w:rsidR="001C559D" w:rsidRPr="00AA6722">
        <w:rPr>
          <w:rFonts w:ascii="Arial Unicode MS" w:eastAsia="Arial Unicode MS" w:hAnsi="Arial Unicode MS" w:cs="Arial Unicode MS"/>
          <w:sz w:val="20"/>
          <w:lang w:eastAsia="cs-CZ"/>
        </w:rPr>
        <w:t xml:space="preserve">or which </w:t>
      </w:r>
      <w:r w:rsidR="007B6B18" w:rsidRPr="00AA6722">
        <w:rPr>
          <w:rFonts w:ascii="Arial Unicode MS" w:eastAsia="Arial Unicode MS" w:hAnsi="Arial Unicode MS" w:cs="Arial Unicode MS"/>
          <w:sz w:val="20"/>
          <w:lang w:eastAsia="cs-CZ"/>
        </w:rPr>
        <w:t>th</w:t>
      </w:r>
      <w:r w:rsidR="001C559D" w:rsidRPr="00AA6722">
        <w:rPr>
          <w:rFonts w:ascii="Arial Unicode MS" w:eastAsia="Arial Unicode MS" w:hAnsi="Arial Unicode MS" w:cs="Arial Unicode MS"/>
          <w:sz w:val="20"/>
          <w:lang w:eastAsia="cs-CZ"/>
        </w:rPr>
        <w:t>ose</w:t>
      </w:r>
      <w:r w:rsidR="007B6B18" w:rsidRPr="00AA6722">
        <w:rPr>
          <w:rFonts w:ascii="Arial Unicode MS" w:eastAsia="Arial Unicode MS" w:hAnsi="Arial Unicode MS" w:cs="Arial Unicode MS"/>
          <w:sz w:val="20"/>
          <w:lang w:eastAsia="cs-CZ"/>
        </w:rPr>
        <w:t xml:space="preserve"> granting derogation</w:t>
      </w:r>
      <w:r w:rsidR="001C559D" w:rsidRPr="00AA6722">
        <w:rPr>
          <w:rFonts w:ascii="Arial Unicode MS" w:eastAsia="Arial Unicode MS" w:hAnsi="Arial Unicode MS" w:cs="Arial Unicode MS"/>
          <w:sz w:val="20"/>
          <w:lang w:eastAsia="cs-CZ"/>
        </w:rPr>
        <w:t>s were limited which resulted in</w:t>
      </w:r>
      <w:r w:rsidR="007B6B18" w:rsidRPr="00AA6722">
        <w:rPr>
          <w:rFonts w:ascii="Arial Unicode MS" w:eastAsia="Arial Unicode MS" w:hAnsi="Arial Unicode MS" w:cs="Arial Unicode MS"/>
          <w:sz w:val="20"/>
          <w:lang w:eastAsia="cs-CZ"/>
        </w:rPr>
        <w:t xml:space="preserve"> </w:t>
      </w:r>
      <w:r w:rsidR="001C559D" w:rsidRPr="00AA6722">
        <w:rPr>
          <w:rFonts w:ascii="Arial Unicode MS" w:eastAsia="Arial Unicode MS" w:hAnsi="Arial Unicode MS" w:cs="Arial Unicode MS"/>
          <w:sz w:val="20"/>
          <w:lang w:eastAsia="cs-CZ"/>
        </w:rPr>
        <w:t xml:space="preserve">removing </w:t>
      </w:r>
      <w:r w:rsidR="00D9127D" w:rsidRPr="00AA6722">
        <w:rPr>
          <w:rFonts w:ascii="Arial Unicode MS" w:eastAsia="Arial Unicode MS" w:hAnsi="Arial Unicode MS" w:cs="Arial Unicode MS"/>
          <w:sz w:val="20"/>
          <w:lang w:eastAsia="cs-CZ"/>
        </w:rPr>
        <w:t>the procedural ob</w:t>
      </w:r>
      <w:r w:rsidR="001C559D" w:rsidRPr="00AA6722">
        <w:rPr>
          <w:rFonts w:ascii="Arial Unicode MS" w:eastAsia="Arial Unicode MS" w:hAnsi="Arial Unicode MS" w:cs="Arial Unicode MS"/>
          <w:sz w:val="20"/>
          <w:lang w:eastAsia="cs-CZ"/>
        </w:rPr>
        <w:t xml:space="preserve">stacle as the </w:t>
      </w:r>
      <w:r w:rsidR="00D9127D" w:rsidRPr="00AA6722">
        <w:rPr>
          <w:rFonts w:ascii="Arial Unicode MS" w:eastAsia="Arial Unicode MS" w:hAnsi="Arial Unicode MS" w:cs="Arial Unicode MS"/>
          <w:sz w:val="20"/>
          <w:lang w:eastAsia="cs-CZ"/>
        </w:rPr>
        <w:t>derogation</w:t>
      </w:r>
      <w:r w:rsidR="00684691" w:rsidRPr="00AA6722">
        <w:rPr>
          <w:rFonts w:ascii="Arial Unicode MS" w:eastAsia="Arial Unicode MS" w:hAnsi="Arial Unicode MS" w:cs="Arial Unicode MS"/>
          <w:sz w:val="20"/>
          <w:lang w:eastAsia="cs-CZ"/>
        </w:rPr>
        <w:t>s</w:t>
      </w:r>
      <w:r w:rsidR="00D9127D" w:rsidRPr="00AA6722">
        <w:rPr>
          <w:rFonts w:ascii="Arial Unicode MS" w:eastAsia="Arial Unicode MS" w:hAnsi="Arial Unicode MS" w:cs="Arial Unicode MS"/>
          <w:sz w:val="20"/>
          <w:lang w:eastAsia="cs-CZ"/>
        </w:rPr>
        <w:t xml:space="preserve"> expired and </w:t>
      </w:r>
      <w:r w:rsidR="00684691" w:rsidRPr="00AA6722">
        <w:rPr>
          <w:rFonts w:ascii="Arial Unicode MS" w:eastAsia="Arial Unicode MS" w:hAnsi="Arial Unicode MS" w:cs="Arial Unicode MS"/>
          <w:sz w:val="20"/>
          <w:lang w:eastAsia="cs-CZ"/>
        </w:rPr>
        <w:t>therefore they</w:t>
      </w:r>
      <w:r w:rsidR="00D9127D" w:rsidRPr="00AA6722">
        <w:rPr>
          <w:rFonts w:ascii="Arial Unicode MS" w:eastAsia="Arial Unicode MS" w:hAnsi="Arial Unicode MS" w:cs="Arial Unicode MS"/>
          <w:sz w:val="20"/>
          <w:lang w:eastAsia="cs-CZ"/>
        </w:rPr>
        <w:t xml:space="preserve"> d</w:t>
      </w:r>
      <w:r w:rsidR="00684691" w:rsidRPr="00AA6722">
        <w:rPr>
          <w:rFonts w:ascii="Arial Unicode MS" w:eastAsia="Arial Unicode MS" w:hAnsi="Arial Unicode MS" w:cs="Arial Unicode MS"/>
          <w:sz w:val="20"/>
          <w:lang w:eastAsia="cs-CZ"/>
        </w:rPr>
        <w:t>id</w:t>
      </w:r>
      <w:r w:rsidR="00D9127D" w:rsidRPr="00AA6722">
        <w:rPr>
          <w:rFonts w:ascii="Arial Unicode MS" w:eastAsia="Arial Unicode MS" w:hAnsi="Arial Unicode MS" w:cs="Arial Unicode MS"/>
          <w:sz w:val="20"/>
          <w:lang w:eastAsia="cs-CZ"/>
        </w:rPr>
        <w:t xml:space="preserve"> not exist</w:t>
      </w:r>
      <w:r w:rsidR="00684691" w:rsidRPr="00AA6722">
        <w:rPr>
          <w:rFonts w:ascii="Arial Unicode MS" w:eastAsia="Arial Unicode MS" w:hAnsi="Arial Unicode MS" w:cs="Arial Unicode MS"/>
          <w:sz w:val="20"/>
          <w:lang w:eastAsia="cs-CZ"/>
        </w:rPr>
        <w:t xml:space="preserve"> anymore</w:t>
      </w:r>
      <w:r w:rsidR="00D9127D" w:rsidRPr="00AA6722">
        <w:rPr>
          <w:rFonts w:ascii="Arial Unicode MS" w:eastAsia="Arial Unicode MS" w:hAnsi="Arial Unicode MS" w:cs="Arial Unicode MS"/>
          <w:sz w:val="20"/>
          <w:lang w:eastAsia="cs-CZ"/>
        </w:rPr>
        <w:t xml:space="preserve">. Hence an administrative authority can or will have to </w:t>
      </w:r>
      <w:r w:rsidR="00684691" w:rsidRPr="00AA6722">
        <w:rPr>
          <w:rFonts w:ascii="Arial Unicode MS" w:eastAsia="Arial Unicode MS" w:hAnsi="Arial Unicode MS" w:cs="Arial Unicode MS"/>
          <w:sz w:val="20"/>
          <w:lang w:eastAsia="cs-CZ"/>
        </w:rPr>
        <w:t>cease</w:t>
      </w:r>
      <w:r w:rsidR="00D9127D" w:rsidRPr="00AA6722">
        <w:rPr>
          <w:rFonts w:ascii="Arial Unicode MS" w:eastAsia="Arial Unicode MS" w:hAnsi="Arial Unicode MS" w:cs="Arial Unicode MS"/>
          <w:sz w:val="20"/>
          <w:lang w:eastAsia="cs-CZ"/>
        </w:rPr>
        <w:t xml:space="preserve"> the derogation proceedings regardless </w:t>
      </w:r>
      <w:r w:rsidR="00684691" w:rsidRPr="00AA6722">
        <w:rPr>
          <w:rFonts w:ascii="Arial Unicode MS" w:eastAsia="Arial Unicode MS" w:hAnsi="Arial Unicode MS" w:cs="Arial Unicode MS"/>
          <w:sz w:val="20"/>
          <w:lang w:eastAsia="cs-CZ"/>
        </w:rPr>
        <w:t xml:space="preserve">of </w:t>
      </w:r>
      <w:r w:rsidR="00D9127D" w:rsidRPr="00AA6722">
        <w:rPr>
          <w:rFonts w:ascii="Arial Unicode MS" w:eastAsia="Arial Unicode MS" w:hAnsi="Arial Unicode MS" w:cs="Arial Unicode MS"/>
          <w:sz w:val="20"/>
          <w:lang w:eastAsia="cs-CZ"/>
        </w:rPr>
        <w:t xml:space="preserve">the procedural stage. </w:t>
      </w:r>
    </w:p>
    <w:p w:rsidR="00A32B55" w:rsidRPr="00AA6722" w:rsidRDefault="00A32B55" w:rsidP="00A32B55">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In respect to </w:t>
      </w:r>
      <w:r w:rsidR="00AA6722">
        <w:rPr>
          <w:rFonts w:ascii="Arial Unicode MS" w:eastAsia="Arial Unicode MS" w:hAnsi="Arial Unicode MS" w:cs="Arial Unicode MS"/>
          <w:sz w:val="20"/>
          <w:lang w:eastAsia="cs-CZ"/>
        </w:rPr>
        <w:t>the</w:t>
      </w:r>
      <w:r w:rsidRPr="00AA6722">
        <w:rPr>
          <w:rFonts w:ascii="Arial Unicode MS" w:eastAsia="Arial Unicode MS" w:hAnsi="Arial Unicode MS" w:cs="Arial Unicode MS"/>
          <w:sz w:val="20"/>
          <w:lang w:eastAsia="cs-CZ"/>
        </w:rPr>
        <w:t xml:space="preserve"> further development of </w:t>
      </w:r>
      <w:r w:rsid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case law</w:t>
      </w:r>
      <w:r w:rsidR="00AA6722">
        <w:rPr>
          <w:rFonts w:ascii="Arial Unicode MS" w:eastAsia="Arial Unicode MS" w:hAnsi="Arial Unicode MS" w:cs="Arial Unicode MS"/>
          <w:sz w:val="20"/>
          <w:lang w:eastAsia="cs-CZ"/>
        </w:rPr>
        <w:t>,</w:t>
      </w:r>
      <w:r w:rsidRPr="00AA6722">
        <w:rPr>
          <w:rFonts w:ascii="Arial Unicode MS" w:eastAsia="Arial Unicode MS" w:hAnsi="Arial Unicode MS" w:cs="Arial Unicode MS"/>
          <w:sz w:val="20"/>
          <w:lang w:eastAsia="cs-CZ"/>
        </w:rPr>
        <w:t xml:space="preserve"> it is important to stress that the Slovak Constitutional Court </w:t>
      </w:r>
      <w:r w:rsidRPr="00AA6722">
        <w:rPr>
          <w:rStyle w:val="FootnoteReference"/>
          <w:rFonts w:ascii="Arial Unicode MS" w:eastAsia="Arial Unicode MS" w:hAnsi="Arial Unicode MS" w:cs="Arial Unicode MS"/>
          <w:sz w:val="20"/>
          <w:lang w:eastAsia="cs-CZ"/>
        </w:rPr>
        <w:footnoteReference w:id="55"/>
      </w:r>
      <w:r w:rsidRPr="00AA6722">
        <w:rPr>
          <w:rFonts w:ascii="Arial Unicode MS" w:eastAsia="Arial Unicode MS" w:hAnsi="Arial Unicode MS" w:cs="Arial Unicode MS"/>
          <w:sz w:val="20"/>
          <w:lang w:eastAsia="cs-CZ"/>
        </w:rPr>
        <w:t xml:space="preserve"> through its judgment from December 2014 declared that administrative justice </w:t>
      </w:r>
      <w:r w:rsidRPr="00AA6722">
        <w:rPr>
          <w:rFonts w:ascii="Arial Unicode MS" w:eastAsia="Arial Unicode MS" w:hAnsi="Arial Unicode MS" w:cs="Arial Unicode MS"/>
          <w:sz w:val="20"/>
          <w:u w:val="single"/>
          <w:lang w:eastAsia="cs-CZ"/>
        </w:rPr>
        <w:t>is not based</w:t>
      </w:r>
      <w:r w:rsidRPr="00AA6722">
        <w:rPr>
          <w:rFonts w:ascii="Arial Unicode MS" w:eastAsia="Arial Unicode MS" w:hAnsi="Arial Unicode MS" w:cs="Arial Unicode MS"/>
          <w:sz w:val="20"/>
          <w:lang w:eastAsia="cs-CZ"/>
        </w:rPr>
        <w:t xml:space="preserve"> on </w:t>
      </w:r>
      <w:r w:rsidRPr="00AA6722">
        <w:rPr>
          <w:rFonts w:ascii="Arial Unicode MS" w:eastAsia="Arial Unicode MS" w:hAnsi="Arial Unicode MS" w:cs="Arial Unicode MS"/>
          <w:i/>
          <w:sz w:val="20"/>
          <w:lang w:eastAsia="cs-CZ"/>
        </w:rPr>
        <w:t>actio popularis</w:t>
      </w:r>
      <w:r w:rsidRPr="00AA6722">
        <w:rPr>
          <w:rFonts w:ascii="Arial Unicode MS" w:eastAsia="Arial Unicode MS" w:hAnsi="Arial Unicode MS" w:cs="Arial Unicode MS"/>
          <w:sz w:val="20"/>
          <w:lang w:eastAsia="cs-CZ"/>
        </w:rPr>
        <w:t xml:space="preserve"> claimant, which should </w:t>
      </w:r>
      <w:r w:rsidR="00FF5AC1" w:rsidRPr="00AA6722">
        <w:rPr>
          <w:rFonts w:ascii="Arial Unicode MS" w:eastAsia="Arial Unicode MS" w:hAnsi="Arial Unicode MS" w:cs="Arial Unicode MS"/>
          <w:sz w:val="20"/>
          <w:lang w:eastAsia="cs-CZ"/>
        </w:rPr>
        <w:t xml:space="preserve">allow anyone to bring an action contesting </w:t>
      </w:r>
      <w:r w:rsidR="00AA6722">
        <w:rPr>
          <w:rFonts w:ascii="Arial Unicode MS" w:eastAsia="Arial Unicode MS" w:hAnsi="Arial Unicode MS" w:cs="Arial Unicode MS"/>
          <w:sz w:val="20"/>
          <w:lang w:eastAsia="cs-CZ"/>
        </w:rPr>
        <w:t xml:space="preserve">the </w:t>
      </w:r>
      <w:r w:rsidR="00FF5AC1" w:rsidRPr="00AA6722">
        <w:rPr>
          <w:rFonts w:ascii="Arial Unicode MS" w:eastAsia="Arial Unicode MS" w:hAnsi="Arial Unicode MS" w:cs="Arial Unicode MS"/>
          <w:sz w:val="20"/>
          <w:lang w:eastAsia="cs-CZ"/>
        </w:rPr>
        <w:t>administrative decision.</w:t>
      </w:r>
      <w:r w:rsidRPr="00AA6722">
        <w:rPr>
          <w:rFonts w:ascii="Arial Unicode MS" w:eastAsia="Arial Unicode MS" w:hAnsi="Arial Unicode MS" w:cs="Arial Unicode MS"/>
          <w:sz w:val="20"/>
          <w:lang w:eastAsia="cs-CZ"/>
        </w:rPr>
        <w:t xml:space="preserve"> </w:t>
      </w:r>
      <w:r w:rsidR="00D3032A" w:rsidRPr="00AA6722">
        <w:rPr>
          <w:rFonts w:ascii="Arial Unicode MS" w:eastAsia="Arial Unicode MS" w:hAnsi="Arial Unicode MS" w:cs="Arial Unicode MS"/>
          <w:sz w:val="20"/>
          <w:lang w:eastAsia="cs-CZ"/>
        </w:rPr>
        <w:t>According</w:t>
      </w:r>
      <w:r w:rsidR="00FF5AC1" w:rsidRPr="00AA6722">
        <w:rPr>
          <w:rFonts w:ascii="Arial Unicode MS" w:eastAsia="Arial Unicode MS" w:hAnsi="Arial Unicode MS" w:cs="Arial Unicode MS"/>
          <w:sz w:val="20"/>
          <w:lang w:eastAsia="cs-CZ"/>
        </w:rPr>
        <w:t xml:space="preserve"> to that judgment an intervention in claimant rights </w:t>
      </w:r>
      <w:r w:rsidR="00A47A90" w:rsidRPr="00AA6722">
        <w:rPr>
          <w:rFonts w:ascii="Arial Unicode MS" w:eastAsia="Arial Unicode MS" w:hAnsi="Arial Unicode MS" w:cs="Arial Unicode MS"/>
          <w:sz w:val="20"/>
          <w:lang w:eastAsia="cs-CZ"/>
        </w:rPr>
        <w:t xml:space="preserve">has to be </w:t>
      </w:r>
      <w:r w:rsidR="00FF5AC1" w:rsidRPr="00AA6722">
        <w:rPr>
          <w:rFonts w:ascii="Arial Unicode MS" w:eastAsia="Arial Unicode MS" w:hAnsi="Arial Unicode MS" w:cs="Arial Unicode MS"/>
          <w:sz w:val="20"/>
          <w:lang w:eastAsia="cs-CZ"/>
        </w:rPr>
        <w:t>argue</w:t>
      </w:r>
      <w:r w:rsidR="00A47A90" w:rsidRPr="00AA6722">
        <w:rPr>
          <w:rFonts w:ascii="Arial Unicode MS" w:eastAsia="Arial Unicode MS" w:hAnsi="Arial Unicode MS" w:cs="Arial Unicode MS"/>
          <w:sz w:val="20"/>
          <w:lang w:eastAsia="cs-CZ"/>
        </w:rPr>
        <w:t>d</w:t>
      </w:r>
      <w:r w:rsidR="00AA6722">
        <w:rPr>
          <w:rFonts w:ascii="Arial Unicode MS" w:eastAsia="Arial Unicode MS" w:hAnsi="Arial Unicode MS" w:cs="Arial Unicode MS"/>
          <w:sz w:val="20"/>
          <w:lang w:eastAsia="cs-CZ"/>
        </w:rPr>
        <w:t xml:space="preserve"> for</w:t>
      </w:r>
      <w:r w:rsidR="00FF5AC1" w:rsidRPr="00AA6722">
        <w:rPr>
          <w:rFonts w:ascii="Arial Unicode MS" w:eastAsia="Arial Unicode MS" w:hAnsi="Arial Unicode MS" w:cs="Arial Unicode MS"/>
          <w:sz w:val="20"/>
          <w:lang w:eastAsia="cs-CZ"/>
        </w:rPr>
        <w:t xml:space="preserve"> and manifestly founded through an action and </w:t>
      </w:r>
      <w:r w:rsidR="00AA6722">
        <w:rPr>
          <w:rFonts w:ascii="Arial Unicode MS" w:eastAsia="Arial Unicode MS" w:hAnsi="Arial Unicode MS" w:cs="Arial Unicode MS"/>
          <w:sz w:val="20"/>
          <w:lang w:eastAsia="cs-CZ"/>
        </w:rPr>
        <w:t xml:space="preserve">has to be </w:t>
      </w:r>
      <w:r w:rsidR="00FF5AC1" w:rsidRPr="00AA6722">
        <w:rPr>
          <w:rFonts w:ascii="Arial Unicode MS" w:eastAsia="Arial Unicode MS" w:hAnsi="Arial Unicode MS" w:cs="Arial Unicode MS"/>
          <w:sz w:val="20"/>
          <w:lang w:eastAsia="cs-CZ"/>
        </w:rPr>
        <w:t>potentially possible.</w:t>
      </w:r>
      <w:r w:rsidR="002437E8" w:rsidRPr="00AA6722">
        <w:rPr>
          <w:rFonts w:ascii="Arial Unicode MS" w:eastAsia="Arial Unicode MS" w:hAnsi="Arial Unicode MS" w:cs="Arial Unicode MS"/>
          <w:sz w:val="20"/>
          <w:lang w:eastAsia="cs-CZ"/>
        </w:rPr>
        <w:t xml:space="preserve"> Subsequently the Constitutional Court accepted the </w:t>
      </w:r>
      <w:r w:rsidR="009B20F1" w:rsidRPr="00AA6722">
        <w:rPr>
          <w:rFonts w:ascii="Arial Unicode MS" w:eastAsia="Arial Unicode MS" w:hAnsi="Arial Unicode MS" w:cs="Arial Unicode MS"/>
          <w:sz w:val="20"/>
          <w:lang w:eastAsia="cs-CZ"/>
        </w:rPr>
        <w:t>above mentioned interpretative position from June 2014 as a core of its reasoning of judgment.</w:t>
      </w:r>
      <w:r w:rsidR="00A47A90" w:rsidRPr="00AA6722">
        <w:rPr>
          <w:rFonts w:ascii="Arial Unicode MS" w:eastAsia="Arial Unicode MS" w:hAnsi="Arial Unicode MS" w:cs="Arial Unicode MS"/>
          <w:sz w:val="20"/>
          <w:lang w:eastAsia="cs-CZ"/>
        </w:rPr>
        <w:t xml:space="preserve"> </w:t>
      </w:r>
      <w:r w:rsidR="00AA6722" w:rsidRPr="00AA6722">
        <w:rPr>
          <w:rFonts w:ascii="Arial Unicode MS" w:eastAsia="Arial Unicode MS" w:hAnsi="Arial Unicode MS" w:cs="Arial Unicode MS"/>
          <w:sz w:val="20"/>
          <w:lang w:eastAsia="cs-CZ"/>
        </w:rPr>
        <w:t>This</w:t>
      </w:r>
      <w:r w:rsidR="00A47A90" w:rsidRPr="00AA6722">
        <w:rPr>
          <w:rFonts w:ascii="Arial Unicode MS" w:eastAsia="Arial Unicode MS" w:hAnsi="Arial Unicode MS" w:cs="Arial Unicode MS"/>
          <w:sz w:val="20"/>
          <w:lang w:eastAsia="cs-CZ"/>
        </w:rPr>
        <w:t xml:space="preserve"> </w:t>
      </w:r>
      <w:r w:rsidR="00AA6722">
        <w:rPr>
          <w:rFonts w:ascii="Arial Unicode MS" w:eastAsia="Arial Unicode MS" w:hAnsi="Arial Unicode MS" w:cs="Arial Unicode MS"/>
          <w:sz w:val="20"/>
          <w:lang w:eastAsia="cs-CZ"/>
        </w:rPr>
        <w:t xml:space="preserve">is an </w:t>
      </w:r>
      <w:r w:rsidR="00A47A90" w:rsidRPr="00AA6722">
        <w:rPr>
          <w:rFonts w:ascii="Arial Unicode MS" w:eastAsia="Arial Unicode MS" w:hAnsi="Arial Unicode MS" w:cs="Arial Unicode MS"/>
          <w:sz w:val="20"/>
          <w:lang w:eastAsia="cs-CZ"/>
        </w:rPr>
        <w:t>obvious shift from the above mentioned CJ´s judgment C-240/09.</w:t>
      </w:r>
    </w:p>
    <w:p w:rsidR="00A32B55" w:rsidRPr="00AA6722" w:rsidRDefault="00A47A90" w:rsidP="00A47A90">
      <w:pPr>
        <w:spacing w:after="0" w:line="340" w:lineRule="exact"/>
        <w:jc w:val="center"/>
        <w:rPr>
          <w:rFonts w:ascii="Arial Unicode MS" w:eastAsia="Arial Unicode MS" w:hAnsi="Arial Unicode MS" w:cs="Arial Unicode MS"/>
          <w:b/>
          <w:sz w:val="20"/>
          <w:lang w:eastAsia="cs-CZ"/>
        </w:rPr>
      </w:pPr>
      <w:r w:rsidRPr="00AA6722">
        <w:rPr>
          <w:rFonts w:ascii="Arial Unicode MS" w:eastAsia="Arial Unicode MS" w:hAnsi="Arial Unicode MS" w:cs="Arial Unicode MS"/>
          <w:b/>
          <w:sz w:val="20"/>
          <w:lang w:eastAsia="cs-CZ"/>
        </w:rPr>
        <w:lastRenderedPageBreak/>
        <w:t>IV. Mr. Krizan case</w:t>
      </w:r>
      <w:r w:rsidR="00192169" w:rsidRPr="00AA6722">
        <w:rPr>
          <w:rFonts w:ascii="Arial Unicode MS" w:eastAsia="Arial Unicode MS" w:hAnsi="Arial Unicode MS" w:cs="Arial Unicode MS"/>
          <w:b/>
          <w:sz w:val="20"/>
          <w:lang w:eastAsia="cs-CZ"/>
        </w:rPr>
        <w:t xml:space="preserve"> – Article 9 (2, 4)</w:t>
      </w:r>
    </w:p>
    <w:p w:rsidR="004E31A4" w:rsidRPr="00AA6722" w:rsidRDefault="004E31A4" w:rsidP="003D09D2">
      <w:pPr>
        <w:spacing w:after="0" w:line="340" w:lineRule="exact"/>
        <w:jc w:val="both"/>
        <w:rPr>
          <w:rFonts w:ascii="Arial Unicode MS" w:eastAsia="Arial Unicode MS" w:hAnsi="Arial Unicode MS" w:cs="Arial Unicode MS"/>
          <w:sz w:val="20"/>
          <w:lang w:eastAsia="cs-CZ"/>
        </w:rPr>
      </w:pPr>
    </w:p>
    <w:p w:rsidR="003D09D2" w:rsidRPr="00AA6722" w:rsidRDefault="00205040" w:rsidP="003D09D2">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1</w:t>
      </w:r>
      <w:r w:rsidR="003D09D2" w:rsidRPr="00AA6722">
        <w:rPr>
          <w:rFonts w:ascii="Arial Unicode MS" w:eastAsia="Arial Unicode MS" w:hAnsi="Arial Unicode MS" w:cs="Arial Unicode MS"/>
          <w:sz w:val="20"/>
          <w:lang w:eastAsia="cs-CZ"/>
        </w:rPr>
        <w:t xml:space="preserve">. </w:t>
      </w:r>
      <w:r w:rsidR="003D09D2" w:rsidRPr="00AA6722">
        <w:rPr>
          <w:rFonts w:ascii="Arial Unicode MS" w:eastAsia="Arial Unicode MS" w:hAnsi="Arial Unicode MS" w:cs="Arial Unicode MS"/>
          <w:sz w:val="20"/>
          <w:u w:val="single"/>
          <w:lang w:eastAsia="cs-CZ"/>
        </w:rPr>
        <w:t xml:space="preserve">The </w:t>
      </w:r>
      <w:r w:rsidRPr="00AA6722">
        <w:rPr>
          <w:rFonts w:ascii="Arial Unicode MS" w:eastAsia="Arial Unicode MS" w:hAnsi="Arial Unicode MS" w:cs="Arial Unicode MS"/>
          <w:sz w:val="20"/>
          <w:u w:val="single"/>
          <w:lang w:eastAsia="cs-CZ"/>
        </w:rPr>
        <w:t xml:space="preserve">town </w:t>
      </w:r>
      <w:r w:rsidR="00192169" w:rsidRPr="00AA6722">
        <w:rPr>
          <w:rFonts w:ascii="Arial Unicode MS" w:eastAsia="Arial Unicode MS" w:hAnsi="Arial Unicode MS" w:cs="Arial Unicode MS"/>
          <w:sz w:val="20"/>
          <w:u w:val="single"/>
          <w:lang w:eastAsia="cs-CZ"/>
        </w:rPr>
        <w:t xml:space="preserve">of </w:t>
      </w:r>
      <w:r w:rsidRPr="00AA6722">
        <w:rPr>
          <w:rFonts w:ascii="Arial Unicode MS" w:eastAsia="Arial Unicode MS" w:hAnsi="Arial Unicode MS" w:cs="Arial Unicode MS"/>
          <w:sz w:val="20"/>
          <w:u w:val="single"/>
          <w:lang w:eastAsia="cs-CZ"/>
        </w:rPr>
        <w:t xml:space="preserve">Pezinok for </w:t>
      </w:r>
      <w:r w:rsidR="006B2844" w:rsidRPr="00AA6722">
        <w:rPr>
          <w:rFonts w:ascii="Arial Unicode MS" w:eastAsia="Arial Unicode MS" w:hAnsi="Arial Unicode MS" w:cs="Arial Unicode MS"/>
          <w:sz w:val="20"/>
          <w:u w:val="single"/>
          <w:lang w:eastAsia="cs-CZ"/>
        </w:rPr>
        <w:t>the 2</w:t>
      </w:r>
      <w:r w:rsidR="006B2844" w:rsidRPr="00AA6722">
        <w:rPr>
          <w:rFonts w:ascii="Arial Unicode MS" w:eastAsia="Arial Unicode MS" w:hAnsi="Arial Unicode MS" w:cs="Arial Unicode MS"/>
          <w:sz w:val="20"/>
          <w:u w:val="single"/>
          <w:vertAlign w:val="superscript"/>
          <w:lang w:eastAsia="cs-CZ"/>
        </w:rPr>
        <w:t>nd</w:t>
      </w:r>
      <w:r w:rsidR="006B2844" w:rsidRPr="00AA6722">
        <w:rPr>
          <w:rFonts w:ascii="Arial Unicode MS" w:eastAsia="Arial Unicode MS" w:hAnsi="Arial Unicode MS" w:cs="Arial Unicode MS"/>
          <w:sz w:val="20"/>
          <w:u w:val="single"/>
          <w:lang w:eastAsia="cs-CZ"/>
        </w:rPr>
        <w:t xml:space="preserve"> time –</w:t>
      </w:r>
      <w:r w:rsidR="00192169" w:rsidRPr="00AA6722">
        <w:rPr>
          <w:rFonts w:ascii="Arial Unicode MS" w:eastAsia="Arial Unicode MS" w:hAnsi="Arial Unicode MS" w:cs="Arial Unicode MS"/>
          <w:sz w:val="20"/>
          <w:u w:val="single"/>
          <w:lang w:eastAsia="cs-CZ"/>
        </w:rPr>
        <w:t xml:space="preserve"> </w:t>
      </w:r>
      <w:r w:rsidR="006B2844" w:rsidRPr="00AA6722">
        <w:rPr>
          <w:rFonts w:ascii="Arial Unicode MS" w:eastAsia="Arial Unicode MS" w:hAnsi="Arial Unicode MS" w:cs="Arial Unicode MS"/>
          <w:sz w:val="20"/>
          <w:u w:val="single"/>
          <w:lang w:eastAsia="cs-CZ"/>
        </w:rPr>
        <w:t>Mr. Krizan</w:t>
      </w:r>
      <w:r w:rsidR="00AF538E" w:rsidRPr="00AA6722">
        <w:rPr>
          <w:rFonts w:ascii="Arial Unicode MS" w:eastAsia="Arial Unicode MS" w:hAnsi="Arial Unicode MS" w:cs="Arial Unicode MS"/>
          <w:sz w:val="20"/>
          <w:u w:val="single"/>
          <w:lang w:eastAsia="cs-CZ"/>
        </w:rPr>
        <w:t xml:space="preserve"> and others</w:t>
      </w:r>
      <w:r w:rsidR="006A54EE" w:rsidRPr="00AA6722">
        <w:rPr>
          <w:rFonts w:ascii="Arial Unicode MS" w:eastAsia="Arial Unicode MS" w:hAnsi="Arial Unicode MS" w:cs="Arial Unicode MS"/>
          <w:sz w:val="20"/>
          <w:u w:val="single"/>
          <w:lang w:eastAsia="cs-CZ"/>
        </w:rPr>
        <w:t xml:space="preserve"> residents</w:t>
      </w:r>
      <w:r w:rsidR="00192169" w:rsidRPr="00AA6722">
        <w:rPr>
          <w:rFonts w:ascii="Arial Unicode MS" w:eastAsia="Arial Unicode MS" w:hAnsi="Arial Unicode MS" w:cs="Arial Unicode MS"/>
          <w:sz w:val="20"/>
          <w:u w:val="single"/>
          <w:lang w:eastAsia="cs-CZ"/>
        </w:rPr>
        <w:t xml:space="preserve"> </w:t>
      </w:r>
      <w:r w:rsidR="00192169" w:rsidRPr="00AA6722">
        <w:rPr>
          <w:rStyle w:val="FootnoteReference"/>
          <w:rFonts w:ascii="Arial Unicode MS" w:eastAsia="Arial Unicode MS" w:hAnsi="Arial Unicode MS" w:cs="Arial Unicode MS"/>
          <w:sz w:val="20"/>
          <w:u w:val="single"/>
          <w:lang w:eastAsia="cs-CZ"/>
        </w:rPr>
        <w:footnoteReference w:id="56"/>
      </w:r>
      <w:r w:rsidR="003D09D2" w:rsidRPr="00AA6722">
        <w:rPr>
          <w:rFonts w:ascii="Arial Unicode MS" w:eastAsia="Arial Unicode MS" w:hAnsi="Arial Unicode MS" w:cs="Arial Unicode MS"/>
          <w:sz w:val="20"/>
          <w:lang w:eastAsia="cs-CZ"/>
        </w:rPr>
        <w:t xml:space="preserve">: </w:t>
      </w:r>
    </w:p>
    <w:p w:rsidR="00884617" w:rsidRPr="00AA6722" w:rsidRDefault="00884617" w:rsidP="00884617">
      <w:pPr>
        <w:spacing w:after="0" w:line="340" w:lineRule="exact"/>
        <w:jc w:val="both"/>
        <w:rPr>
          <w:rFonts w:ascii="Arial Unicode MS" w:eastAsia="Arial Unicode MS" w:hAnsi="Arial Unicode MS" w:cs="Arial Unicode MS"/>
          <w:b/>
          <w:sz w:val="20"/>
          <w:lang w:eastAsia="cs-CZ"/>
        </w:rPr>
      </w:pPr>
      <w:r w:rsidRPr="00AA6722">
        <w:rPr>
          <w:rFonts w:ascii="Arial Unicode MS" w:eastAsia="Arial Unicode MS" w:hAnsi="Arial Unicode MS" w:cs="Arial Unicode MS"/>
          <w:b/>
          <w:sz w:val="20"/>
          <w:lang w:eastAsia="cs-CZ"/>
        </w:rPr>
        <w:t>The Facts</w:t>
      </w:r>
    </w:p>
    <w:p w:rsidR="00F27917" w:rsidRPr="00AA6722" w:rsidRDefault="00205040" w:rsidP="006B2844">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For a long time </w:t>
      </w:r>
      <w:r w:rsidR="00DE480B" w:rsidRPr="00AA6722">
        <w:rPr>
          <w:rFonts w:ascii="Arial Unicode MS" w:eastAsia="Arial Unicode MS" w:hAnsi="Arial Unicode MS" w:cs="Arial Unicode MS"/>
          <w:sz w:val="20"/>
          <w:lang w:eastAsia="cs-CZ"/>
        </w:rPr>
        <w:t>most of the discussion concerning the Article 9 of the Aarhus Convention focussed on access to justice under its paragraph 2</w:t>
      </w:r>
      <w:r w:rsidR="006B2844" w:rsidRPr="00AA6722">
        <w:rPr>
          <w:rFonts w:ascii="Arial Unicode MS" w:eastAsia="Arial Unicode MS" w:hAnsi="Arial Unicode MS" w:cs="Arial Unicode MS"/>
          <w:sz w:val="20"/>
          <w:lang w:eastAsia="cs-CZ"/>
        </w:rPr>
        <w:t xml:space="preserve">. </w:t>
      </w:r>
      <w:r w:rsidR="00AF538E" w:rsidRPr="00AA6722">
        <w:rPr>
          <w:rFonts w:ascii="Arial Unicode MS" w:eastAsia="Arial Unicode MS" w:hAnsi="Arial Unicode MS" w:cs="Arial Unicode MS"/>
          <w:sz w:val="20"/>
          <w:lang w:eastAsia="cs-CZ"/>
        </w:rPr>
        <w:t xml:space="preserve">Mr. Krizan case </w:t>
      </w:r>
      <w:r w:rsidR="00AA6722">
        <w:rPr>
          <w:rFonts w:ascii="Arial Unicode MS" w:eastAsia="Arial Unicode MS" w:hAnsi="Arial Unicode MS" w:cs="Arial Unicode MS"/>
          <w:sz w:val="20"/>
          <w:lang w:eastAsia="cs-CZ"/>
        </w:rPr>
        <w:t xml:space="preserve">belongs to </w:t>
      </w:r>
      <w:r w:rsidR="00AF538E" w:rsidRPr="00AA6722">
        <w:rPr>
          <w:rFonts w:ascii="Arial Unicode MS" w:eastAsia="Arial Unicode MS" w:hAnsi="Arial Unicode MS" w:cs="Arial Unicode MS"/>
          <w:sz w:val="20"/>
          <w:lang w:eastAsia="cs-CZ"/>
        </w:rPr>
        <w:t>that group.</w:t>
      </w:r>
      <w:r w:rsidR="00DE480B" w:rsidRPr="00AA6722">
        <w:rPr>
          <w:rFonts w:ascii="Arial Unicode MS" w:eastAsia="Arial Unicode MS" w:hAnsi="Arial Unicode MS" w:cs="Arial Unicode MS"/>
          <w:sz w:val="20"/>
          <w:lang w:eastAsia="cs-CZ"/>
        </w:rPr>
        <w:t xml:space="preserve"> </w:t>
      </w:r>
      <w:r w:rsidR="00AF538E" w:rsidRPr="00AA6722">
        <w:rPr>
          <w:rFonts w:ascii="Arial Unicode MS" w:eastAsia="Arial Unicode MS" w:hAnsi="Arial Unicode MS" w:cs="Arial Unicode MS"/>
          <w:sz w:val="20"/>
          <w:lang w:eastAsia="cs-CZ"/>
        </w:rPr>
        <w:t>This c</w:t>
      </w:r>
      <w:r w:rsidR="006B2844" w:rsidRPr="00AA6722">
        <w:rPr>
          <w:rFonts w:ascii="Arial Unicode MS" w:eastAsia="Arial Unicode MS" w:hAnsi="Arial Unicode MS" w:cs="Arial Unicode MS"/>
          <w:sz w:val="20"/>
          <w:lang w:eastAsia="cs-CZ"/>
        </w:rPr>
        <w:t xml:space="preserve">ase </w:t>
      </w:r>
      <w:r w:rsidR="00AF538E" w:rsidRPr="00AA6722">
        <w:rPr>
          <w:rFonts w:ascii="Arial Unicode MS" w:eastAsia="Arial Unicode MS" w:hAnsi="Arial Unicode MS" w:cs="Arial Unicode MS"/>
          <w:sz w:val="20"/>
          <w:lang w:eastAsia="cs-CZ"/>
        </w:rPr>
        <w:t xml:space="preserve">is a strange follow- up of Mr. K. case because the above mentioned Bricks </w:t>
      </w:r>
      <w:r w:rsidR="00884617" w:rsidRPr="00AA6722">
        <w:rPr>
          <w:rFonts w:ascii="Arial Unicode MS" w:eastAsia="Arial Unicode MS" w:hAnsi="Arial Unicode MS" w:cs="Arial Unicode MS"/>
          <w:sz w:val="20"/>
          <w:lang w:eastAsia="cs-CZ"/>
        </w:rPr>
        <w:t>Company</w:t>
      </w:r>
      <w:r w:rsidR="00AF538E" w:rsidRPr="00AA6722">
        <w:rPr>
          <w:rFonts w:ascii="Arial Unicode MS" w:eastAsia="Arial Unicode MS" w:hAnsi="Arial Unicode MS" w:cs="Arial Unicode MS"/>
          <w:sz w:val="20"/>
          <w:lang w:eastAsia="cs-CZ"/>
        </w:rPr>
        <w:t xml:space="preserve"> initiated </w:t>
      </w:r>
      <w:r w:rsidR="006B2844" w:rsidRPr="00AA6722">
        <w:rPr>
          <w:rFonts w:ascii="Arial Unicode MS" w:eastAsia="Arial Unicode MS" w:hAnsi="Arial Unicode MS" w:cs="Arial Unicode MS"/>
          <w:sz w:val="20"/>
          <w:lang w:eastAsia="cs-CZ"/>
        </w:rPr>
        <w:t xml:space="preserve">the permit procedure for the establishment of a landfill in </w:t>
      </w:r>
      <w:r w:rsidR="00670222" w:rsidRPr="00AA6722">
        <w:rPr>
          <w:rFonts w:ascii="Arial Unicode MS" w:eastAsia="Arial Unicode MS" w:hAnsi="Arial Unicode MS" w:cs="Arial Unicode MS"/>
          <w:sz w:val="20"/>
          <w:lang w:eastAsia="cs-CZ"/>
        </w:rPr>
        <w:t>a</w:t>
      </w:r>
      <w:r w:rsidR="00AF538E" w:rsidRPr="00AA6722">
        <w:rPr>
          <w:rFonts w:ascii="Arial Unicode MS" w:eastAsia="Arial Unicode MS" w:hAnsi="Arial Unicode MS" w:cs="Arial Unicode MS"/>
          <w:sz w:val="20"/>
          <w:lang w:eastAsia="cs-CZ"/>
        </w:rPr>
        <w:t xml:space="preserve"> new hole.</w:t>
      </w:r>
      <w:r w:rsidR="006B2844" w:rsidRPr="00AA6722">
        <w:rPr>
          <w:rFonts w:ascii="Arial Unicode MS" w:eastAsia="Arial Unicode MS" w:hAnsi="Arial Unicode MS" w:cs="Arial Unicode MS"/>
          <w:sz w:val="20"/>
          <w:lang w:eastAsia="cs-CZ"/>
        </w:rPr>
        <w:t xml:space="preserve"> The procedure started in 1997, thus prior to the accession of Slovakia to the EU. The competent authorities in Slovakia took decision </w:t>
      </w:r>
      <w:r w:rsidR="00AA6722">
        <w:rPr>
          <w:rFonts w:ascii="Arial Unicode MS" w:eastAsia="Arial Unicode MS" w:hAnsi="Arial Unicode MS" w:cs="Arial Unicode MS"/>
          <w:sz w:val="20"/>
          <w:lang w:eastAsia="cs-CZ"/>
        </w:rPr>
        <w:t>about</w:t>
      </w:r>
      <w:r w:rsidR="006B2844" w:rsidRPr="00AA6722">
        <w:rPr>
          <w:rFonts w:ascii="Arial Unicode MS" w:eastAsia="Arial Unicode MS" w:hAnsi="Arial Unicode MS" w:cs="Arial Unicode MS"/>
          <w:sz w:val="20"/>
          <w:lang w:eastAsia="cs-CZ"/>
        </w:rPr>
        <w:t xml:space="preserve"> the location of the landfill </w:t>
      </w:r>
      <w:r w:rsidR="001C2E88" w:rsidRPr="00AA6722">
        <w:rPr>
          <w:rFonts w:ascii="Arial Unicode MS" w:eastAsia="Arial Unicode MS" w:hAnsi="Arial Unicode MS" w:cs="Arial Unicode MS"/>
          <w:sz w:val="20"/>
          <w:lang w:eastAsia="cs-CZ"/>
        </w:rPr>
        <w:t xml:space="preserve">at the New Hole </w:t>
      </w:r>
      <w:r w:rsidR="006B2844" w:rsidRPr="00AA6722">
        <w:rPr>
          <w:rFonts w:ascii="Arial Unicode MS" w:eastAsia="Arial Unicode MS" w:hAnsi="Arial Unicode MS" w:cs="Arial Unicode MS"/>
          <w:sz w:val="20"/>
          <w:lang w:eastAsia="cs-CZ"/>
        </w:rPr>
        <w:t>in 1997; an environmental impact assessment</w:t>
      </w:r>
      <w:r w:rsidR="00884617" w:rsidRPr="00AA6722">
        <w:rPr>
          <w:rFonts w:ascii="Arial Unicode MS" w:eastAsia="Arial Unicode MS" w:hAnsi="Arial Unicode MS" w:cs="Arial Unicode MS"/>
          <w:sz w:val="20"/>
          <w:lang w:eastAsia="cs-CZ"/>
        </w:rPr>
        <w:t xml:space="preserve"> procedure</w:t>
      </w:r>
      <w:r w:rsidR="006B2844" w:rsidRPr="00AA6722">
        <w:rPr>
          <w:rFonts w:ascii="Arial Unicode MS" w:eastAsia="Arial Unicode MS" w:hAnsi="Arial Unicode MS" w:cs="Arial Unicode MS"/>
          <w:sz w:val="20"/>
          <w:lang w:eastAsia="cs-CZ"/>
        </w:rPr>
        <w:t xml:space="preserve"> was made </w:t>
      </w:r>
      <w:r w:rsidR="003C3E34" w:rsidRPr="00AA6722">
        <w:rPr>
          <w:rFonts w:ascii="Arial Unicode MS" w:eastAsia="Arial Unicode MS" w:hAnsi="Arial Unicode MS" w:cs="Arial Unicode MS"/>
          <w:sz w:val="20"/>
          <w:lang w:eastAsia="cs-CZ"/>
        </w:rPr>
        <w:t xml:space="preserve">by the Ministry </w:t>
      </w:r>
      <w:r w:rsidR="006B2844" w:rsidRPr="00AA6722">
        <w:rPr>
          <w:rFonts w:ascii="Arial Unicode MS" w:eastAsia="Arial Unicode MS" w:hAnsi="Arial Unicode MS" w:cs="Arial Unicode MS"/>
          <w:sz w:val="20"/>
          <w:lang w:eastAsia="cs-CZ"/>
        </w:rPr>
        <w:t xml:space="preserve">in 1999. </w:t>
      </w:r>
      <w:r w:rsidR="00884617" w:rsidRPr="00AA6722">
        <w:rPr>
          <w:rFonts w:ascii="Arial Unicode MS" w:eastAsia="Arial Unicode MS" w:hAnsi="Arial Unicode MS" w:cs="Arial Unicode MS"/>
          <w:sz w:val="20"/>
          <w:lang w:eastAsia="cs-CZ"/>
        </w:rPr>
        <w:t xml:space="preserve">Meanwhile </w:t>
      </w:r>
      <w:r w:rsidR="00AA6722" w:rsidRPr="00AA6722">
        <w:rPr>
          <w:rFonts w:ascii="Arial Unicode MS" w:eastAsia="Arial Unicode MS" w:hAnsi="Arial Unicode MS" w:cs="Arial Unicode MS"/>
          <w:sz w:val="20"/>
          <w:lang w:eastAsia="cs-CZ"/>
        </w:rPr>
        <w:t xml:space="preserve">the municipality council changed </w:t>
      </w:r>
      <w:r w:rsidR="00884617" w:rsidRPr="00AA6722">
        <w:rPr>
          <w:rFonts w:ascii="Arial Unicode MS" w:eastAsia="Arial Unicode MS" w:hAnsi="Arial Unicode MS" w:cs="Arial Unicode MS"/>
          <w:sz w:val="20"/>
          <w:lang w:eastAsia="cs-CZ"/>
        </w:rPr>
        <w:t>the urban plans</w:t>
      </w:r>
      <w:r w:rsidR="00670222" w:rsidRPr="00AA6722">
        <w:rPr>
          <w:rFonts w:ascii="Arial Unicode MS" w:eastAsia="Arial Unicode MS" w:hAnsi="Arial Unicode MS" w:cs="Arial Unicode MS"/>
          <w:sz w:val="20"/>
          <w:lang w:eastAsia="cs-CZ"/>
        </w:rPr>
        <w:t xml:space="preserve"> of the town </w:t>
      </w:r>
      <w:r w:rsidR="00884617" w:rsidRPr="00AA6722">
        <w:rPr>
          <w:rFonts w:ascii="Arial Unicode MS" w:eastAsia="Arial Unicode MS" w:hAnsi="Arial Unicode MS" w:cs="Arial Unicode MS"/>
          <w:sz w:val="20"/>
          <w:lang w:eastAsia="cs-CZ"/>
        </w:rPr>
        <w:t>many times and these changes were reviewed by t</w:t>
      </w:r>
      <w:r w:rsidR="001C2E88" w:rsidRPr="00AA6722">
        <w:rPr>
          <w:rFonts w:ascii="Arial Unicode MS" w:eastAsia="Arial Unicode MS" w:hAnsi="Arial Unicode MS" w:cs="Arial Unicode MS"/>
          <w:sz w:val="20"/>
          <w:lang w:eastAsia="cs-CZ"/>
        </w:rPr>
        <w:t>he Slovak Constitutional Court.</w:t>
      </w:r>
    </w:p>
    <w:p w:rsidR="00FC045A" w:rsidRPr="00AA6722" w:rsidRDefault="006B2844" w:rsidP="006B2844">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In 2007, </w:t>
      </w:r>
      <w:r w:rsidR="00F27917" w:rsidRPr="00AA6722">
        <w:rPr>
          <w:rFonts w:ascii="Arial Unicode MS" w:eastAsia="Arial Unicode MS" w:hAnsi="Arial Unicode MS" w:cs="Arial Unicode MS"/>
          <w:sz w:val="20"/>
          <w:lang w:eastAsia="cs-CZ"/>
        </w:rPr>
        <w:t xml:space="preserve">the </w:t>
      </w:r>
      <w:r w:rsidR="004B3E88" w:rsidRPr="00AA6722">
        <w:rPr>
          <w:rFonts w:ascii="Arial Unicode MS" w:eastAsia="Arial Unicode MS" w:hAnsi="Arial Unicode MS" w:cs="Arial Unicode MS"/>
          <w:sz w:val="20"/>
          <w:lang w:eastAsia="cs-CZ"/>
        </w:rPr>
        <w:t xml:space="preserve">company </w:t>
      </w:r>
      <w:r w:rsidR="001A3F82" w:rsidRPr="00AA6722">
        <w:rPr>
          <w:rFonts w:ascii="Arial Unicode MS" w:eastAsia="Arial Unicode MS" w:hAnsi="Arial Unicode MS" w:cs="Arial Unicode MS"/>
          <w:sz w:val="20"/>
          <w:lang w:eastAsia="cs-CZ"/>
        </w:rPr>
        <w:t>Ekologická skládka</w:t>
      </w:r>
      <w:r w:rsidR="004B3E88" w:rsidRPr="00AA6722">
        <w:rPr>
          <w:rFonts w:ascii="Arial Unicode MS" w:eastAsia="Arial Unicode MS" w:hAnsi="Arial Unicode MS" w:cs="Arial Unicode MS"/>
          <w:sz w:val="20"/>
          <w:lang w:eastAsia="cs-CZ"/>
        </w:rPr>
        <w:t xml:space="preserve">, </w:t>
      </w:r>
      <w:r w:rsidR="001A3F82" w:rsidRPr="00AA6722">
        <w:rPr>
          <w:rFonts w:ascii="Arial Unicode MS" w:eastAsia="Arial Unicode MS" w:hAnsi="Arial Unicode MS" w:cs="Arial Unicode MS"/>
          <w:sz w:val="20"/>
          <w:lang w:eastAsia="cs-CZ"/>
        </w:rPr>
        <w:t>a.s. (hereinafter “</w:t>
      </w:r>
      <w:r w:rsidR="001A3F82" w:rsidRPr="00AA6722">
        <w:rPr>
          <w:rFonts w:ascii="Arial Unicode MS" w:eastAsia="Arial Unicode MS" w:hAnsi="Arial Unicode MS" w:cs="Arial Unicode MS"/>
          <w:b/>
          <w:sz w:val="20"/>
          <w:lang w:eastAsia="cs-CZ"/>
        </w:rPr>
        <w:t>E</w:t>
      </w:r>
      <w:r w:rsidR="004B3E88" w:rsidRPr="00AA6722">
        <w:rPr>
          <w:rFonts w:ascii="Arial Unicode MS" w:eastAsia="Arial Unicode MS" w:hAnsi="Arial Unicode MS" w:cs="Arial Unicode MS"/>
          <w:b/>
          <w:sz w:val="20"/>
          <w:lang w:eastAsia="cs-CZ"/>
        </w:rPr>
        <w:t>-</w:t>
      </w:r>
      <w:r w:rsidR="001A3F82" w:rsidRPr="00AA6722">
        <w:rPr>
          <w:rFonts w:ascii="Arial Unicode MS" w:eastAsia="Arial Unicode MS" w:hAnsi="Arial Unicode MS" w:cs="Arial Unicode MS"/>
          <w:b/>
          <w:sz w:val="20"/>
          <w:lang w:eastAsia="cs-CZ"/>
        </w:rPr>
        <w:t>Company</w:t>
      </w:r>
      <w:r w:rsidR="001A3F82" w:rsidRPr="00AA6722">
        <w:rPr>
          <w:rFonts w:ascii="Arial Unicode MS" w:eastAsia="Arial Unicode MS" w:hAnsi="Arial Unicode MS" w:cs="Arial Unicode MS"/>
          <w:sz w:val="20"/>
          <w:lang w:eastAsia="cs-CZ"/>
        </w:rPr>
        <w:t xml:space="preserve">”) as a successor of the </w:t>
      </w:r>
      <w:r w:rsidR="00F27917" w:rsidRPr="00AA6722">
        <w:rPr>
          <w:rFonts w:ascii="Arial Unicode MS" w:eastAsia="Arial Unicode MS" w:hAnsi="Arial Unicode MS" w:cs="Arial Unicode MS"/>
          <w:sz w:val="20"/>
          <w:lang w:eastAsia="cs-CZ"/>
        </w:rPr>
        <w:t>Bricks C</w:t>
      </w:r>
      <w:r w:rsidRPr="00AA6722">
        <w:rPr>
          <w:rFonts w:ascii="Arial Unicode MS" w:eastAsia="Arial Unicode MS" w:hAnsi="Arial Unicode MS" w:cs="Arial Unicode MS"/>
          <w:sz w:val="20"/>
          <w:lang w:eastAsia="cs-CZ"/>
        </w:rPr>
        <w:t>ompany</w:t>
      </w:r>
      <w:r w:rsidR="0043567F" w:rsidRPr="00AA6722">
        <w:rPr>
          <w:rFonts w:ascii="Arial Unicode MS" w:eastAsia="Arial Unicode MS" w:hAnsi="Arial Unicode MS" w:cs="Arial Unicode MS"/>
          <w:sz w:val="20"/>
          <w:lang w:eastAsia="cs-CZ"/>
        </w:rPr>
        <w:t xml:space="preserve"> </w:t>
      </w:r>
      <w:r w:rsidR="0043567F" w:rsidRPr="00AA6722">
        <w:rPr>
          <w:rStyle w:val="FootnoteReference"/>
          <w:rFonts w:ascii="Arial Unicode MS" w:eastAsia="Arial Unicode MS" w:hAnsi="Arial Unicode MS" w:cs="Arial Unicode MS"/>
          <w:sz w:val="20"/>
          <w:lang w:eastAsia="cs-CZ"/>
        </w:rPr>
        <w:footnoteReference w:id="57"/>
      </w:r>
      <w:r w:rsidRPr="00AA6722">
        <w:rPr>
          <w:rFonts w:ascii="Arial Unicode MS" w:eastAsia="Arial Unicode MS" w:hAnsi="Arial Unicode MS" w:cs="Arial Unicode MS"/>
          <w:sz w:val="20"/>
          <w:lang w:eastAsia="cs-CZ"/>
        </w:rPr>
        <w:t xml:space="preserve"> asked</w:t>
      </w:r>
      <w:r w:rsidR="00B04B30" w:rsidRPr="00AA6722">
        <w:rPr>
          <w:rFonts w:ascii="Arial Unicode MS" w:eastAsia="Arial Unicode MS" w:hAnsi="Arial Unicode MS" w:cs="Arial Unicode MS"/>
          <w:sz w:val="20"/>
          <w:lang w:eastAsia="cs-CZ"/>
        </w:rPr>
        <w:t xml:space="preserve"> </w:t>
      </w:r>
      <w:r w:rsidRPr="00AA6722">
        <w:rPr>
          <w:rFonts w:ascii="Arial Unicode MS" w:eastAsia="Arial Unicode MS" w:hAnsi="Arial Unicode MS" w:cs="Arial Unicode MS"/>
          <w:sz w:val="20"/>
          <w:lang w:eastAsia="cs-CZ"/>
        </w:rPr>
        <w:t>for a</w:t>
      </w:r>
      <w:r w:rsidR="00DF1041">
        <w:rPr>
          <w:rFonts w:ascii="Arial Unicode MS" w:eastAsia="Arial Unicode MS" w:hAnsi="Arial Unicode MS" w:cs="Arial Unicode MS"/>
          <w:sz w:val="20"/>
          <w:lang w:eastAsia="cs-CZ"/>
        </w:rPr>
        <w:t>n</w:t>
      </w:r>
      <w:r w:rsidRPr="00AA6722">
        <w:rPr>
          <w:rFonts w:ascii="Arial Unicode MS" w:eastAsia="Arial Unicode MS" w:hAnsi="Arial Unicode MS" w:cs="Arial Unicode MS"/>
          <w:sz w:val="20"/>
          <w:lang w:eastAsia="cs-CZ"/>
        </w:rPr>
        <w:t xml:space="preserve"> </w:t>
      </w:r>
      <w:r w:rsidR="003C3E34" w:rsidRPr="00AA6722">
        <w:rPr>
          <w:rFonts w:ascii="Arial Unicode MS" w:eastAsia="Arial Unicode MS" w:hAnsi="Arial Unicode MS" w:cs="Arial Unicode MS"/>
          <w:sz w:val="20"/>
          <w:lang w:eastAsia="cs-CZ"/>
        </w:rPr>
        <w:t xml:space="preserve">integrated </w:t>
      </w:r>
      <w:r w:rsidRPr="00AA6722">
        <w:rPr>
          <w:rFonts w:ascii="Arial Unicode MS" w:eastAsia="Arial Unicode MS" w:hAnsi="Arial Unicode MS" w:cs="Arial Unicode MS"/>
          <w:sz w:val="20"/>
          <w:lang w:eastAsia="cs-CZ"/>
        </w:rPr>
        <w:t xml:space="preserve">permit to </w:t>
      </w:r>
      <w:r w:rsidR="00F27917" w:rsidRPr="00AA6722">
        <w:rPr>
          <w:rFonts w:ascii="Arial Unicode MS" w:eastAsia="Arial Unicode MS" w:hAnsi="Arial Unicode MS" w:cs="Arial Unicode MS"/>
          <w:sz w:val="20"/>
          <w:lang w:eastAsia="cs-CZ"/>
        </w:rPr>
        <w:t>buil</w:t>
      </w:r>
      <w:r w:rsidR="00DF1041">
        <w:rPr>
          <w:rFonts w:ascii="Arial Unicode MS" w:eastAsia="Arial Unicode MS" w:hAnsi="Arial Unicode MS" w:cs="Arial Unicode MS"/>
          <w:sz w:val="20"/>
          <w:lang w:eastAsia="cs-CZ"/>
        </w:rPr>
        <w:t>d</w:t>
      </w:r>
      <w:r w:rsidR="00F27917" w:rsidRPr="00AA6722">
        <w:rPr>
          <w:rFonts w:ascii="Arial Unicode MS" w:eastAsia="Arial Unicode MS" w:hAnsi="Arial Unicode MS" w:cs="Arial Unicode MS"/>
          <w:sz w:val="20"/>
          <w:lang w:eastAsia="cs-CZ"/>
        </w:rPr>
        <w:t xml:space="preserve"> up and </w:t>
      </w:r>
      <w:r w:rsidR="001A3F82" w:rsidRPr="00AA6722">
        <w:rPr>
          <w:rFonts w:ascii="Arial Unicode MS" w:eastAsia="Arial Unicode MS" w:hAnsi="Arial Unicode MS" w:cs="Arial Unicode MS"/>
          <w:sz w:val="20"/>
          <w:lang w:eastAsia="cs-CZ"/>
        </w:rPr>
        <w:t xml:space="preserve">carry on </w:t>
      </w:r>
      <w:r w:rsidRPr="00AA6722">
        <w:rPr>
          <w:rFonts w:ascii="Arial Unicode MS" w:eastAsia="Arial Unicode MS" w:hAnsi="Arial Unicode MS" w:cs="Arial Unicode MS"/>
          <w:sz w:val="20"/>
          <w:lang w:eastAsia="cs-CZ"/>
        </w:rPr>
        <w:t xml:space="preserve">the landfill. </w:t>
      </w:r>
      <w:r w:rsidR="003C3E34" w:rsidRPr="00AA6722">
        <w:rPr>
          <w:rFonts w:ascii="Arial Unicode MS" w:eastAsia="Arial Unicode MS" w:hAnsi="Arial Unicode MS" w:cs="Arial Unicode MS"/>
          <w:sz w:val="20"/>
          <w:lang w:eastAsia="cs-CZ"/>
        </w:rPr>
        <w:t>On October 2007 t</w:t>
      </w:r>
      <w:r w:rsidRPr="00AA6722">
        <w:rPr>
          <w:rFonts w:ascii="Arial Unicode MS" w:eastAsia="Arial Unicode MS" w:hAnsi="Arial Unicode MS" w:cs="Arial Unicode MS"/>
          <w:sz w:val="20"/>
          <w:lang w:eastAsia="cs-CZ"/>
        </w:rPr>
        <w:t>he application was published</w:t>
      </w:r>
      <w:r w:rsidR="003C3E34" w:rsidRPr="00AA6722">
        <w:rPr>
          <w:rFonts w:ascii="Arial Unicode MS" w:eastAsia="Arial Unicode MS" w:hAnsi="Arial Unicode MS" w:cs="Arial Unicode MS"/>
          <w:sz w:val="20"/>
          <w:lang w:eastAsia="cs-CZ"/>
        </w:rPr>
        <w:t xml:space="preserve"> and the Environment Inspection set out a period of 30 days for the submission of observations particularly by the public</w:t>
      </w:r>
      <w:r w:rsidRPr="00AA6722">
        <w:rPr>
          <w:rFonts w:ascii="Arial Unicode MS" w:eastAsia="Arial Unicode MS" w:hAnsi="Arial Unicode MS" w:cs="Arial Unicode MS"/>
          <w:sz w:val="20"/>
          <w:lang w:eastAsia="cs-CZ"/>
        </w:rPr>
        <w:t xml:space="preserve">, however without information on the </w:t>
      </w:r>
      <w:r w:rsidR="001A3F82" w:rsidRPr="00AA6722">
        <w:rPr>
          <w:rFonts w:ascii="Arial Unicode MS" w:eastAsia="Arial Unicode MS" w:hAnsi="Arial Unicode MS" w:cs="Arial Unicode MS"/>
          <w:sz w:val="20"/>
          <w:lang w:eastAsia="cs-CZ"/>
        </w:rPr>
        <w:t xml:space="preserve">exact </w:t>
      </w:r>
      <w:r w:rsidRPr="00AA6722">
        <w:rPr>
          <w:rFonts w:ascii="Arial Unicode MS" w:eastAsia="Arial Unicode MS" w:hAnsi="Arial Unicode MS" w:cs="Arial Unicode MS"/>
          <w:sz w:val="20"/>
          <w:lang w:eastAsia="cs-CZ"/>
        </w:rPr>
        <w:t>location of the landfill</w:t>
      </w:r>
      <w:r w:rsidR="001A3F82" w:rsidRPr="00AA6722">
        <w:rPr>
          <w:rFonts w:ascii="Arial Unicode MS" w:eastAsia="Arial Unicode MS" w:hAnsi="Arial Unicode MS" w:cs="Arial Unicode MS"/>
          <w:sz w:val="20"/>
          <w:lang w:eastAsia="cs-CZ"/>
        </w:rPr>
        <w:t xml:space="preserve"> next to the town </w:t>
      </w:r>
      <w:r w:rsidR="00670222" w:rsidRPr="00AA6722">
        <w:rPr>
          <w:rFonts w:ascii="Arial Unicode MS" w:eastAsia="Arial Unicode MS" w:hAnsi="Arial Unicode MS" w:cs="Arial Unicode MS"/>
          <w:sz w:val="20"/>
          <w:lang w:eastAsia="cs-CZ"/>
        </w:rPr>
        <w:t xml:space="preserve">of </w:t>
      </w:r>
      <w:r w:rsidR="001A3F82" w:rsidRPr="00AA6722">
        <w:rPr>
          <w:rFonts w:ascii="Arial Unicode MS" w:eastAsia="Arial Unicode MS" w:hAnsi="Arial Unicode MS" w:cs="Arial Unicode MS"/>
          <w:sz w:val="20"/>
          <w:lang w:eastAsia="cs-CZ"/>
        </w:rPr>
        <w:t>Pezinok</w:t>
      </w:r>
      <w:r w:rsidR="008D2CB1" w:rsidRPr="00AA6722">
        <w:rPr>
          <w:rFonts w:ascii="Arial Unicode MS" w:eastAsia="Arial Unicode MS" w:hAnsi="Arial Unicode MS" w:cs="Arial Unicode MS"/>
          <w:sz w:val="20"/>
          <w:lang w:eastAsia="cs-CZ"/>
        </w:rPr>
        <w:t xml:space="preserve"> (that is to say </w:t>
      </w:r>
      <w:r w:rsidR="001C2E88" w:rsidRPr="00AA6722">
        <w:rPr>
          <w:rFonts w:ascii="Arial Unicode MS" w:eastAsia="Arial Unicode MS" w:hAnsi="Arial Unicode MS" w:cs="Arial Unicode MS"/>
          <w:sz w:val="20"/>
          <w:lang w:eastAsia="cs-CZ"/>
        </w:rPr>
        <w:t>the</w:t>
      </w:r>
      <w:r w:rsidR="008D2CB1" w:rsidRPr="00AA6722">
        <w:rPr>
          <w:rFonts w:ascii="Arial Unicode MS" w:eastAsia="Arial Unicode MS" w:hAnsi="Arial Unicode MS" w:cs="Arial Unicode MS"/>
          <w:sz w:val="20"/>
          <w:lang w:eastAsia="cs-CZ"/>
        </w:rPr>
        <w:t xml:space="preserve"> </w:t>
      </w:r>
      <w:r w:rsidR="001C2E88" w:rsidRPr="00AA6722">
        <w:rPr>
          <w:rFonts w:ascii="Arial Unicode MS" w:eastAsia="Arial Unicode MS" w:hAnsi="Arial Unicode MS" w:cs="Arial Unicode MS"/>
          <w:sz w:val="20"/>
          <w:lang w:eastAsia="cs-CZ"/>
        </w:rPr>
        <w:t>N</w:t>
      </w:r>
      <w:r w:rsidR="008D2CB1" w:rsidRPr="00AA6722">
        <w:rPr>
          <w:rFonts w:ascii="Arial Unicode MS" w:eastAsia="Arial Unicode MS" w:hAnsi="Arial Unicode MS" w:cs="Arial Unicode MS"/>
          <w:sz w:val="20"/>
          <w:lang w:eastAsia="cs-CZ"/>
        </w:rPr>
        <w:t xml:space="preserve">ew </w:t>
      </w:r>
      <w:r w:rsidR="001C2E88" w:rsidRPr="00AA6722">
        <w:rPr>
          <w:rFonts w:ascii="Arial Unicode MS" w:eastAsia="Arial Unicode MS" w:hAnsi="Arial Unicode MS" w:cs="Arial Unicode MS"/>
          <w:sz w:val="20"/>
          <w:lang w:eastAsia="cs-CZ"/>
        </w:rPr>
        <w:t>H</w:t>
      </w:r>
      <w:r w:rsidR="008D2CB1" w:rsidRPr="00AA6722">
        <w:rPr>
          <w:rFonts w:ascii="Arial Unicode MS" w:eastAsia="Arial Unicode MS" w:hAnsi="Arial Unicode MS" w:cs="Arial Unicode MS"/>
          <w:sz w:val="20"/>
          <w:lang w:eastAsia="cs-CZ"/>
        </w:rPr>
        <w:t>ole</w:t>
      </w:r>
      <w:r w:rsidR="00192169" w:rsidRPr="00AA6722">
        <w:rPr>
          <w:rFonts w:ascii="Arial Unicode MS" w:eastAsia="Arial Unicode MS" w:hAnsi="Arial Unicode MS" w:cs="Arial Unicode MS"/>
          <w:sz w:val="20"/>
          <w:lang w:eastAsia="cs-CZ"/>
        </w:rPr>
        <w:t xml:space="preserve"> site</w:t>
      </w:r>
      <w:r w:rsidR="008D2CB1" w:rsidRPr="00AA6722">
        <w:rPr>
          <w:rFonts w:ascii="Arial Unicode MS" w:eastAsia="Arial Unicode MS" w:hAnsi="Arial Unicode MS" w:cs="Arial Unicode MS"/>
          <w:sz w:val="20"/>
          <w:lang w:eastAsia="cs-CZ"/>
        </w:rPr>
        <w:t>)</w:t>
      </w:r>
      <w:r w:rsidRPr="00AA6722">
        <w:rPr>
          <w:rFonts w:ascii="Arial Unicode MS" w:eastAsia="Arial Unicode MS" w:hAnsi="Arial Unicode MS" w:cs="Arial Unicode MS"/>
          <w:sz w:val="20"/>
          <w:lang w:eastAsia="cs-CZ"/>
        </w:rPr>
        <w:t>,</w:t>
      </w:r>
      <w:r w:rsidR="003C3E34" w:rsidRPr="00AA6722">
        <w:rPr>
          <w:rFonts w:ascii="Arial Unicode MS" w:eastAsia="Arial Unicode MS" w:hAnsi="Arial Unicode MS" w:cs="Arial Unicode MS"/>
          <w:sz w:val="20"/>
          <w:lang w:eastAsia="cs-CZ"/>
        </w:rPr>
        <w:t xml:space="preserve"> </w:t>
      </w:r>
      <w:r w:rsidR="003C3E34" w:rsidRPr="00AA6722">
        <w:rPr>
          <w:rStyle w:val="FootnoteReference"/>
          <w:rFonts w:ascii="Arial Unicode MS" w:eastAsia="Arial Unicode MS" w:hAnsi="Arial Unicode MS" w:cs="Arial Unicode MS"/>
          <w:sz w:val="20"/>
          <w:lang w:eastAsia="cs-CZ"/>
        </w:rPr>
        <w:footnoteReference w:id="58"/>
      </w:r>
      <w:r w:rsidRPr="00AA6722">
        <w:rPr>
          <w:rFonts w:ascii="Arial Unicode MS" w:eastAsia="Arial Unicode MS" w:hAnsi="Arial Unicode MS" w:cs="Arial Unicode MS"/>
          <w:sz w:val="20"/>
          <w:lang w:eastAsia="cs-CZ"/>
        </w:rPr>
        <w:t xml:space="preserve"> </w:t>
      </w:r>
      <w:r w:rsidR="00DF1041">
        <w:rPr>
          <w:rFonts w:ascii="Arial Unicode MS" w:eastAsia="Arial Unicode MS" w:hAnsi="Arial Unicode MS" w:cs="Arial Unicode MS"/>
          <w:sz w:val="20"/>
          <w:lang w:eastAsia="cs-CZ"/>
        </w:rPr>
        <w:t xml:space="preserve">since </w:t>
      </w:r>
      <w:r w:rsidRPr="00AA6722">
        <w:rPr>
          <w:rFonts w:ascii="Arial Unicode MS" w:eastAsia="Arial Unicode MS" w:hAnsi="Arial Unicode MS" w:cs="Arial Unicode MS"/>
          <w:sz w:val="20"/>
          <w:lang w:eastAsia="cs-CZ"/>
        </w:rPr>
        <w:t xml:space="preserve">the applicant argued that this information was confidential. </w:t>
      </w:r>
      <w:r w:rsidR="002E0713" w:rsidRPr="00AA6722">
        <w:rPr>
          <w:rFonts w:ascii="Arial Unicode MS" w:eastAsia="Arial Unicode MS" w:hAnsi="Arial Unicode MS" w:cs="Arial Unicode MS"/>
          <w:sz w:val="20"/>
          <w:lang w:eastAsia="cs-CZ"/>
        </w:rPr>
        <w:t>By order of April 2009 the Supreme Court suspended the operation of the integrated permit. Subsequently th</w:t>
      </w:r>
      <w:r w:rsidR="00DF1041">
        <w:rPr>
          <w:rFonts w:ascii="Arial Unicode MS" w:eastAsia="Arial Unicode MS" w:hAnsi="Arial Unicode MS" w:cs="Arial Unicode MS"/>
          <w:sz w:val="20"/>
          <w:lang w:eastAsia="cs-CZ"/>
        </w:rPr>
        <w:t>e</w:t>
      </w:r>
      <w:r w:rsidRPr="00AA6722">
        <w:rPr>
          <w:rFonts w:ascii="Arial Unicode MS" w:eastAsia="Arial Unicode MS" w:hAnsi="Arial Unicode MS" w:cs="Arial Unicode MS"/>
          <w:sz w:val="20"/>
          <w:lang w:eastAsia="cs-CZ"/>
        </w:rPr>
        <w:t xml:space="preserve"> decision of 2008 was quashed by the Supreme Court, because the provisions on the participation of the public had not been respected. </w:t>
      </w:r>
      <w:r w:rsidR="00CD7DF3" w:rsidRPr="00AA6722">
        <w:rPr>
          <w:rStyle w:val="FootnoteReference"/>
          <w:rFonts w:ascii="Arial Unicode MS" w:eastAsia="Arial Unicode MS" w:hAnsi="Arial Unicode MS" w:cs="Arial Unicode MS"/>
          <w:sz w:val="20"/>
          <w:lang w:eastAsia="cs-CZ"/>
        </w:rPr>
        <w:footnoteReference w:id="59"/>
      </w:r>
    </w:p>
    <w:p w:rsidR="004B3E88" w:rsidRPr="00AA6722" w:rsidRDefault="006B2844" w:rsidP="006B2844">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However, the Slovak Constitutional Court held</w:t>
      </w:r>
      <w:r w:rsidR="00392EB5" w:rsidRPr="00AA6722">
        <w:rPr>
          <w:rFonts w:ascii="Arial Unicode MS" w:eastAsia="Arial Unicode MS" w:hAnsi="Arial Unicode MS" w:cs="Arial Unicode MS"/>
          <w:sz w:val="20"/>
          <w:lang w:eastAsia="cs-CZ"/>
        </w:rPr>
        <w:t xml:space="preserve"> </w:t>
      </w:r>
      <w:r w:rsidR="00392EB5" w:rsidRPr="00AA6722">
        <w:rPr>
          <w:rStyle w:val="FootnoteReference"/>
          <w:rFonts w:ascii="Arial Unicode MS" w:eastAsia="Arial Unicode MS" w:hAnsi="Arial Unicode MS" w:cs="Arial Unicode MS"/>
          <w:sz w:val="20"/>
          <w:lang w:eastAsia="cs-CZ"/>
        </w:rPr>
        <w:footnoteReference w:id="60"/>
      </w:r>
      <w:r w:rsidRPr="00AA6722">
        <w:rPr>
          <w:rFonts w:ascii="Arial Unicode MS" w:eastAsia="Arial Unicode MS" w:hAnsi="Arial Unicode MS" w:cs="Arial Unicode MS"/>
          <w:sz w:val="20"/>
          <w:lang w:eastAsia="cs-CZ"/>
        </w:rPr>
        <w:t xml:space="preserve"> that this </w:t>
      </w:r>
      <w:r w:rsidR="00806A65" w:rsidRPr="00AA6722">
        <w:rPr>
          <w:rFonts w:ascii="Arial Unicode MS" w:eastAsia="Arial Unicode MS" w:hAnsi="Arial Unicode MS" w:cs="Arial Unicode MS"/>
          <w:sz w:val="20"/>
          <w:lang w:eastAsia="cs-CZ"/>
        </w:rPr>
        <w:t>Supreme C</w:t>
      </w:r>
      <w:r w:rsidRPr="00AA6722">
        <w:rPr>
          <w:rFonts w:ascii="Arial Unicode MS" w:eastAsia="Arial Unicode MS" w:hAnsi="Arial Unicode MS" w:cs="Arial Unicode MS"/>
          <w:sz w:val="20"/>
          <w:lang w:eastAsia="cs-CZ"/>
        </w:rPr>
        <w:t xml:space="preserve">ourt decision infringed the applicant’s </w:t>
      </w:r>
      <w:r w:rsidR="00670222" w:rsidRPr="00AA6722">
        <w:rPr>
          <w:rFonts w:ascii="Arial Unicode MS" w:eastAsia="Arial Unicode MS" w:hAnsi="Arial Unicode MS" w:cs="Arial Unicode MS"/>
          <w:sz w:val="20"/>
          <w:lang w:eastAsia="cs-CZ"/>
        </w:rPr>
        <w:t xml:space="preserve">constitutional </w:t>
      </w:r>
      <w:r w:rsidRPr="00AA6722">
        <w:rPr>
          <w:rFonts w:ascii="Arial Unicode MS" w:eastAsia="Arial Unicode MS" w:hAnsi="Arial Unicode MS" w:cs="Arial Unicode MS"/>
          <w:sz w:val="20"/>
          <w:lang w:eastAsia="cs-CZ"/>
        </w:rPr>
        <w:t xml:space="preserve">right </w:t>
      </w:r>
      <w:r w:rsidR="00DF1041">
        <w:rPr>
          <w:rFonts w:ascii="Arial Unicode MS" w:eastAsia="Arial Unicode MS" w:hAnsi="Arial Unicode MS" w:cs="Arial Unicode MS"/>
          <w:sz w:val="20"/>
          <w:lang w:eastAsia="cs-CZ"/>
        </w:rPr>
        <w:t>t</w:t>
      </w:r>
      <w:r w:rsidRPr="00AA6722">
        <w:rPr>
          <w:rFonts w:ascii="Arial Unicode MS" w:eastAsia="Arial Unicode MS" w:hAnsi="Arial Unicode MS" w:cs="Arial Unicode MS"/>
          <w:sz w:val="20"/>
          <w:lang w:eastAsia="cs-CZ"/>
        </w:rPr>
        <w:t>o property</w:t>
      </w:r>
      <w:r w:rsidR="00465260" w:rsidRPr="00AA6722">
        <w:rPr>
          <w:rFonts w:ascii="Arial Unicode MS" w:eastAsia="Arial Unicode MS" w:hAnsi="Arial Unicode MS" w:cs="Arial Unicode MS"/>
          <w:sz w:val="20"/>
          <w:lang w:eastAsia="cs-CZ"/>
        </w:rPr>
        <w:t xml:space="preserve"> and</w:t>
      </w:r>
      <w:r w:rsidR="00806A65" w:rsidRPr="00AA6722">
        <w:rPr>
          <w:rFonts w:ascii="Arial Unicode MS" w:eastAsia="Arial Unicode MS" w:hAnsi="Arial Unicode MS" w:cs="Arial Unicode MS"/>
          <w:sz w:val="20"/>
          <w:lang w:eastAsia="cs-CZ"/>
        </w:rPr>
        <w:t xml:space="preserve"> </w:t>
      </w:r>
      <w:r w:rsidR="007F164E" w:rsidRPr="00AA6722">
        <w:rPr>
          <w:rFonts w:ascii="Arial Unicode MS" w:eastAsia="Arial Unicode MS" w:hAnsi="Arial Unicode MS" w:cs="Arial Unicode MS"/>
          <w:sz w:val="20"/>
          <w:lang w:eastAsia="cs-CZ"/>
        </w:rPr>
        <w:t xml:space="preserve">the Supreme Court had not taken </w:t>
      </w:r>
      <w:r w:rsidR="00392EB5" w:rsidRPr="00AA6722">
        <w:rPr>
          <w:rFonts w:ascii="Arial Unicode MS" w:eastAsia="Arial Unicode MS" w:hAnsi="Arial Unicode MS" w:cs="Arial Unicode MS"/>
          <w:sz w:val="20"/>
          <w:lang w:eastAsia="cs-CZ"/>
        </w:rPr>
        <w:t>account of all the applicable principles governing both administrative and judicial procedure.</w:t>
      </w:r>
      <w:r w:rsidRPr="00AA6722">
        <w:rPr>
          <w:rFonts w:ascii="Arial Unicode MS" w:eastAsia="Arial Unicode MS" w:hAnsi="Arial Unicode MS" w:cs="Arial Unicode MS"/>
          <w:sz w:val="20"/>
          <w:lang w:eastAsia="cs-CZ"/>
        </w:rPr>
        <w:t xml:space="preserve"> </w:t>
      </w:r>
      <w:r w:rsidR="00392EB5" w:rsidRPr="00AA6722">
        <w:rPr>
          <w:rFonts w:ascii="Arial Unicode MS" w:eastAsia="Arial Unicode MS" w:hAnsi="Arial Unicode MS" w:cs="Arial Unicode MS"/>
          <w:sz w:val="20"/>
          <w:lang w:eastAsia="cs-CZ"/>
        </w:rPr>
        <w:t>The Slovak Constitutional Court also underlined that the Supreme Court is bound in the next proceedings and deliberations by the judgment of the Slovak Constitutional Court.</w:t>
      </w:r>
    </w:p>
    <w:p w:rsidR="004B3E88" w:rsidRPr="00AA6722" w:rsidRDefault="004B3E88" w:rsidP="004B3E88">
      <w:pPr>
        <w:spacing w:after="0" w:line="340" w:lineRule="exact"/>
        <w:jc w:val="both"/>
        <w:rPr>
          <w:rFonts w:ascii="Arial Unicode MS" w:eastAsia="Arial Unicode MS" w:hAnsi="Arial Unicode MS" w:cs="Arial Unicode MS"/>
          <w:sz w:val="20"/>
          <w:lang w:eastAsia="cs-CZ"/>
        </w:rPr>
      </w:pPr>
    </w:p>
    <w:p w:rsidR="004B3E88" w:rsidRPr="00AA6722" w:rsidRDefault="004B3E88" w:rsidP="004B3E88">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b/>
          <w:sz w:val="20"/>
          <w:lang w:eastAsia="cs-CZ"/>
        </w:rPr>
        <w:t>The Legal context</w:t>
      </w:r>
      <w:r w:rsidRPr="00AA6722">
        <w:rPr>
          <w:rFonts w:ascii="Arial Unicode MS" w:eastAsia="Arial Unicode MS" w:hAnsi="Arial Unicode MS" w:cs="Arial Unicode MS"/>
          <w:sz w:val="20"/>
          <w:lang w:eastAsia="cs-CZ"/>
        </w:rPr>
        <w:t>:</w:t>
      </w:r>
    </w:p>
    <w:p w:rsidR="006B2844" w:rsidRPr="00AA6722" w:rsidRDefault="006B2844" w:rsidP="006B2844">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The Supreme Court then asked the Court of Justice for a preliminary ruling</w:t>
      </w:r>
      <w:r w:rsidR="000041CE" w:rsidRPr="00AA6722">
        <w:rPr>
          <w:rFonts w:ascii="Arial Unicode MS" w:eastAsia="Arial Unicode MS" w:hAnsi="Arial Unicode MS" w:cs="Arial Unicode MS"/>
          <w:sz w:val="20"/>
          <w:lang w:eastAsia="cs-CZ"/>
        </w:rPr>
        <w:t xml:space="preserve"> containing five different questions.</w:t>
      </w:r>
      <w:r w:rsidR="00EA3ACD" w:rsidRPr="00AA6722">
        <w:rPr>
          <w:rFonts w:ascii="Arial Unicode MS" w:eastAsia="Arial Unicode MS" w:hAnsi="Arial Unicode MS" w:cs="Arial Unicode MS"/>
          <w:sz w:val="20"/>
          <w:lang w:eastAsia="cs-CZ"/>
        </w:rPr>
        <w:t xml:space="preserve"> The content of the first question </w:t>
      </w:r>
      <w:r w:rsidR="00EA3ACD" w:rsidRPr="00AA6722">
        <w:rPr>
          <w:rStyle w:val="FootnoteReference"/>
          <w:rFonts w:ascii="Arial Unicode MS" w:eastAsia="Arial Unicode MS" w:hAnsi="Arial Unicode MS" w:cs="Arial Unicode MS"/>
          <w:sz w:val="20"/>
          <w:lang w:eastAsia="cs-CZ"/>
        </w:rPr>
        <w:footnoteReference w:id="61"/>
      </w:r>
      <w:r w:rsidR="00EA3ACD" w:rsidRPr="00AA6722">
        <w:rPr>
          <w:rFonts w:ascii="Arial Unicode MS" w:eastAsia="Arial Unicode MS" w:hAnsi="Arial Unicode MS" w:cs="Arial Unicode MS"/>
          <w:sz w:val="20"/>
          <w:lang w:eastAsia="cs-CZ"/>
        </w:rPr>
        <w:t xml:space="preserve"> is </w:t>
      </w:r>
      <w:r w:rsidR="00DF1041">
        <w:rPr>
          <w:rFonts w:ascii="Arial Unicode MS" w:eastAsia="Arial Unicode MS" w:hAnsi="Arial Unicode MS" w:cs="Arial Unicode MS"/>
          <w:sz w:val="20"/>
          <w:lang w:eastAsia="cs-CZ"/>
        </w:rPr>
        <w:t xml:space="preserve">a </w:t>
      </w:r>
      <w:r w:rsidR="00EA3ACD" w:rsidRPr="00AA6722">
        <w:rPr>
          <w:rFonts w:ascii="Arial Unicode MS" w:eastAsia="Arial Unicode MS" w:hAnsi="Arial Unicode MS" w:cs="Arial Unicode MS"/>
          <w:sz w:val="20"/>
          <w:lang w:eastAsia="cs-CZ"/>
        </w:rPr>
        <w:t xml:space="preserve">logical consequence of the relationship </w:t>
      </w:r>
      <w:r w:rsidR="00EA3ACD" w:rsidRPr="00AA6722">
        <w:rPr>
          <w:rFonts w:ascii="Arial Unicode MS" w:eastAsia="Arial Unicode MS" w:hAnsi="Arial Unicode MS" w:cs="Arial Unicode MS"/>
          <w:sz w:val="20"/>
          <w:lang w:eastAsia="cs-CZ"/>
        </w:rPr>
        <w:lastRenderedPageBreak/>
        <w:t>between the Supreme Court and the Slovak Constitutional Court</w:t>
      </w:r>
      <w:r w:rsidR="007F164E" w:rsidRPr="00AA6722">
        <w:rPr>
          <w:rFonts w:ascii="Arial Unicode MS" w:eastAsia="Arial Unicode MS" w:hAnsi="Arial Unicode MS" w:cs="Arial Unicode MS"/>
          <w:sz w:val="20"/>
          <w:lang w:eastAsia="cs-CZ"/>
        </w:rPr>
        <w:t xml:space="preserve"> because the Supreme Court </w:t>
      </w:r>
      <w:r w:rsidR="006A54EE" w:rsidRPr="00AA6722">
        <w:rPr>
          <w:rFonts w:ascii="Arial Unicode MS" w:eastAsia="Arial Unicode MS" w:hAnsi="Arial Unicode MS" w:cs="Arial Unicode MS"/>
          <w:sz w:val="20"/>
          <w:lang w:eastAsia="cs-CZ"/>
        </w:rPr>
        <w:t xml:space="preserve">noted that it still has doubts </w:t>
      </w:r>
      <w:r w:rsidR="00DF1041">
        <w:rPr>
          <w:rFonts w:ascii="Arial Unicode MS" w:eastAsia="Arial Unicode MS" w:hAnsi="Arial Unicode MS" w:cs="Arial Unicode MS"/>
          <w:sz w:val="20"/>
          <w:lang w:eastAsia="cs-CZ"/>
        </w:rPr>
        <w:t xml:space="preserve">about </w:t>
      </w:r>
      <w:r w:rsidR="006A54EE" w:rsidRPr="00AA6722">
        <w:rPr>
          <w:rFonts w:ascii="Arial Unicode MS" w:eastAsia="Arial Unicode MS" w:hAnsi="Arial Unicode MS" w:cs="Arial Unicode MS"/>
          <w:sz w:val="20"/>
          <w:lang w:eastAsia="cs-CZ"/>
        </w:rPr>
        <w:t>t</w:t>
      </w:r>
      <w:r w:rsidR="00DF1041">
        <w:rPr>
          <w:rFonts w:ascii="Arial Unicode MS" w:eastAsia="Arial Unicode MS" w:hAnsi="Arial Unicode MS" w:cs="Arial Unicode MS"/>
          <w:sz w:val="20"/>
          <w:lang w:eastAsia="cs-CZ"/>
        </w:rPr>
        <w:t>he</w:t>
      </w:r>
      <w:r w:rsidR="006A54EE" w:rsidRPr="00AA6722">
        <w:rPr>
          <w:rFonts w:ascii="Arial Unicode MS" w:eastAsia="Arial Unicode MS" w:hAnsi="Arial Unicode MS" w:cs="Arial Unicode MS"/>
          <w:sz w:val="20"/>
          <w:lang w:eastAsia="cs-CZ"/>
        </w:rPr>
        <w:t xml:space="preserve"> compatibility of the contested decisions with the Union Law</w:t>
      </w:r>
      <w:r w:rsidR="00EA3ACD" w:rsidRPr="00AA6722">
        <w:rPr>
          <w:rFonts w:ascii="Arial Unicode MS" w:eastAsia="Arial Unicode MS" w:hAnsi="Arial Unicode MS" w:cs="Arial Unicode MS"/>
          <w:sz w:val="20"/>
          <w:lang w:eastAsia="cs-CZ"/>
        </w:rPr>
        <w:t xml:space="preserve">. </w:t>
      </w:r>
      <w:r w:rsidR="008D2CB1" w:rsidRPr="00AA6722">
        <w:rPr>
          <w:rFonts w:ascii="Arial Unicode MS" w:eastAsia="Arial Unicode MS" w:hAnsi="Arial Unicode MS" w:cs="Arial Unicode MS"/>
          <w:sz w:val="20"/>
          <w:lang w:eastAsia="cs-CZ"/>
        </w:rPr>
        <w:t xml:space="preserve">The </w:t>
      </w:r>
      <w:r w:rsidR="006A54EE" w:rsidRPr="00AA6722">
        <w:rPr>
          <w:rFonts w:ascii="Arial Unicode MS" w:eastAsia="Arial Unicode MS" w:hAnsi="Arial Unicode MS" w:cs="Arial Unicode MS"/>
          <w:sz w:val="20"/>
          <w:lang w:eastAsia="cs-CZ"/>
        </w:rPr>
        <w:t xml:space="preserve">next </w:t>
      </w:r>
      <w:r w:rsidR="008D2CB1" w:rsidRPr="00AA6722">
        <w:rPr>
          <w:rFonts w:ascii="Arial Unicode MS" w:eastAsia="Arial Unicode MS" w:hAnsi="Arial Unicode MS" w:cs="Arial Unicode MS"/>
          <w:sz w:val="20"/>
          <w:lang w:eastAsia="cs-CZ"/>
        </w:rPr>
        <w:t xml:space="preserve">questions result </w:t>
      </w:r>
      <w:r w:rsidR="00DF1041">
        <w:rPr>
          <w:rFonts w:ascii="Arial Unicode MS" w:eastAsia="Arial Unicode MS" w:hAnsi="Arial Unicode MS" w:cs="Arial Unicode MS"/>
          <w:sz w:val="20"/>
          <w:lang w:eastAsia="cs-CZ"/>
        </w:rPr>
        <w:t>from</w:t>
      </w:r>
      <w:r w:rsidR="008D2CB1" w:rsidRPr="00AA6722">
        <w:rPr>
          <w:rFonts w:ascii="Arial Unicode MS" w:eastAsia="Arial Unicode MS" w:hAnsi="Arial Unicode MS" w:cs="Arial Unicode MS"/>
          <w:sz w:val="20"/>
          <w:lang w:eastAsia="cs-CZ"/>
        </w:rPr>
        <w:t xml:space="preserve"> </w:t>
      </w:r>
      <w:r w:rsidR="008D2CB1" w:rsidRPr="00AA6722">
        <w:rPr>
          <w:rStyle w:val="FootnoteReference"/>
          <w:rFonts w:ascii="Arial Unicode MS" w:eastAsia="Arial Unicode MS" w:hAnsi="Arial Unicode MS" w:cs="Arial Unicode MS"/>
          <w:sz w:val="20"/>
          <w:lang w:eastAsia="cs-CZ"/>
        </w:rPr>
        <w:footnoteReference w:id="62"/>
      </w:r>
      <w:r w:rsidR="008D2CB1" w:rsidRPr="00AA6722">
        <w:rPr>
          <w:rFonts w:ascii="Arial Unicode MS" w:eastAsia="Arial Unicode MS" w:hAnsi="Arial Unicode MS" w:cs="Arial Unicode MS"/>
          <w:sz w:val="20"/>
          <w:lang w:eastAsia="cs-CZ"/>
        </w:rPr>
        <w:t xml:space="preserve"> that framework of problems:</w:t>
      </w:r>
    </w:p>
    <w:p w:rsidR="008D2CB1" w:rsidRPr="00AA6722" w:rsidRDefault="008D2CB1" w:rsidP="008D2CB1">
      <w:pPr>
        <w:pStyle w:val="ListParagraph"/>
        <w:numPr>
          <w:ilvl w:val="0"/>
          <w:numId w:val="8"/>
        </w:num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derogation of standing for </w:t>
      </w:r>
      <w:r w:rsidR="00DF1041">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residents of the town,</w:t>
      </w:r>
    </w:p>
    <w:p w:rsidR="008D2CB1" w:rsidRPr="00AA6722" w:rsidRDefault="008D2CB1" w:rsidP="008D2CB1">
      <w:pPr>
        <w:pStyle w:val="ListParagraph"/>
        <w:numPr>
          <w:ilvl w:val="0"/>
          <w:numId w:val="8"/>
        </w:num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extension of the validity concerning an old EIA procedure,</w:t>
      </w:r>
    </w:p>
    <w:p w:rsidR="008D2CB1" w:rsidRPr="00AA6722" w:rsidRDefault="008D2CB1" w:rsidP="008D2CB1">
      <w:pPr>
        <w:pStyle w:val="ListParagraph"/>
        <w:numPr>
          <w:ilvl w:val="0"/>
          <w:numId w:val="8"/>
        </w:num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who is a real applicant for </w:t>
      </w:r>
      <w:r w:rsidR="00DF1041">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authorisation to operate ?</w:t>
      </w:r>
    </w:p>
    <w:p w:rsidR="008D2CB1" w:rsidRPr="00AA6722" w:rsidRDefault="008D2CB1" w:rsidP="008D2CB1">
      <w:pPr>
        <w:pStyle w:val="ListParagraph"/>
        <w:numPr>
          <w:ilvl w:val="0"/>
          <w:numId w:val="8"/>
        </w:num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protection of a trade secret,</w:t>
      </w:r>
    </w:p>
    <w:p w:rsidR="008D2CB1" w:rsidRPr="00AA6722" w:rsidRDefault="008D2CB1" w:rsidP="008D2CB1">
      <w:pPr>
        <w:pStyle w:val="ListParagraph"/>
        <w:numPr>
          <w:ilvl w:val="0"/>
          <w:numId w:val="8"/>
        </w:num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conflict between ownership and environmental protection.</w:t>
      </w:r>
    </w:p>
    <w:p w:rsidR="000041CE" w:rsidRPr="00AA6722" w:rsidRDefault="000041CE" w:rsidP="000041CE">
      <w:pPr>
        <w:spacing w:after="0" w:line="340" w:lineRule="exact"/>
        <w:ind w:firstLine="567"/>
        <w:jc w:val="both"/>
        <w:rPr>
          <w:rFonts w:ascii="Arial Unicode MS" w:eastAsia="Arial Unicode MS" w:hAnsi="Arial Unicode MS" w:cs="Arial Unicode MS"/>
          <w:sz w:val="20"/>
          <w:lang w:eastAsia="cs-CZ"/>
        </w:rPr>
      </w:pPr>
    </w:p>
    <w:p w:rsidR="006B2844" w:rsidRPr="00AA6722" w:rsidRDefault="000041CE" w:rsidP="006B2844">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 </w:t>
      </w:r>
      <w:r w:rsidR="004D7D50" w:rsidRPr="00AA6722">
        <w:rPr>
          <w:rFonts w:ascii="Arial Unicode MS" w:eastAsia="Arial Unicode MS" w:hAnsi="Arial Unicode MS" w:cs="Arial Unicode MS"/>
          <w:sz w:val="20"/>
          <w:lang w:eastAsia="cs-CZ"/>
        </w:rPr>
        <w:t>As regards the first question t</w:t>
      </w:r>
      <w:r w:rsidR="006B2844" w:rsidRPr="00AA6722">
        <w:rPr>
          <w:rFonts w:ascii="Arial Unicode MS" w:eastAsia="Arial Unicode MS" w:hAnsi="Arial Unicode MS" w:cs="Arial Unicode MS"/>
          <w:sz w:val="20"/>
          <w:lang w:eastAsia="cs-CZ"/>
        </w:rPr>
        <w:t xml:space="preserve">he Court of Justice held that the Supreme Court was entitled - and even obliged - to put preliminary questions to the EU Court of Justice on the interpretation of EU law, even though the Constitutional Court had instructed it to interpret the law in a specific way. The obligation to ask for a preliminary decision </w:t>
      </w:r>
      <w:r w:rsidR="00DF1041">
        <w:rPr>
          <w:rFonts w:ascii="Arial Unicode MS" w:eastAsia="Arial Unicode MS" w:hAnsi="Arial Unicode MS" w:cs="Arial Unicode MS"/>
          <w:sz w:val="20"/>
          <w:lang w:eastAsia="cs-CZ"/>
        </w:rPr>
        <w:t>derived</w:t>
      </w:r>
      <w:r w:rsidR="006B2844" w:rsidRPr="00AA6722">
        <w:rPr>
          <w:rFonts w:ascii="Arial Unicode MS" w:eastAsia="Arial Unicode MS" w:hAnsi="Arial Unicode MS" w:cs="Arial Unicode MS"/>
          <w:sz w:val="20"/>
          <w:lang w:eastAsia="cs-CZ"/>
        </w:rPr>
        <w:t xml:space="preserve"> from the fact that there was no judicial remedy </w:t>
      </w:r>
      <w:r w:rsidR="006B2844" w:rsidRPr="00AA6722">
        <w:rPr>
          <w:rFonts w:ascii="Arial Unicode MS" w:eastAsia="Arial Unicode MS" w:hAnsi="Arial Unicode MS" w:cs="Arial Unicode MS"/>
          <w:sz w:val="20"/>
          <w:lang w:eastAsia="cs-CZ"/>
        </w:rPr>
        <w:lastRenderedPageBreak/>
        <w:t>against a decision of the Supreme Court. The procedure before the Constitutional Court did not constitute a judicial remedy in the sense of Article 267 TFEU.</w:t>
      </w:r>
    </w:p>
    <w:p w:rsidR="006A54EE" w:rsidRPr="00AA6722" w:rsidRDefault="006A54EE" w:rsidP="006A54EE">
      <w:pPr>
        <w:spacing w:after="0" w:line="340" w:lineRule="exact"/>
        <w:jc w:val="both"/>
        <w:rPr>
          <w:rFonts w:ascii="Arial Unicode MS" w:eastAsia="Arial Unicode MS" w:hAnsi="Arial Unicode MS" w:cs="Arial Unicode MS"/>
          <w:sz w:val="20"/>
          <w:lang w:eastAsia="cs-CZ"/>
        </w:rPr>
      </w:pPr>
    </w:p>
    <w:p w:rsidR="006A54EE" w:rsidRPr="00AA6722" w:rsidRDefault="006A54EE" w:rsidP="006A54EE">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2. </w:t>
      </w:r>
      <w:r w:rsidRPr="00AA6722">
        <w:rPr>
          <w:rFonts w:ascii="Arial Unicode MS" w:eastAsia="Arial Unicode MS" w:hAnsi="Arial Unicode MS" w:cs="Arial Unicode MS"/>
          <w:sz w:val="20"/>
          <w:u w:val="single"/>
          <w:lang w:eastAsia="cs-CZ"/>
        </w:rPr>
        <w:t>The commercial confidentiality and an urban planning decision</w:t>
      </w:r>
      <w:r w:rsidR="00324854" w:rsidRPr="00AA6722">
        <w:rPr>
          <w:rFonts w:ascii="Arial Unicode MS" w:eastAsia="Arial Unicode MS" w:hAnsi="Arial Unicode MS" w:cs="Arial Unicode MS"/>
          <w:sz w:val="20"/>
          <w:u w:val="single"/>
          <w:lang w:eastAsia="cs-CZ"/>
        </w:rPr>
        <w:t xml:space="preserve"> – Article 4 (4)</w:t>
      </w:r>
      <w:r w:rsidRPr="00AA6722">
        <w:rPr>
          <w:rFonts w:ascii="Arial Unicode MS" w:eastAsia="Arial Unicode MS" w:hAnsi="Arial Unicode MS" w:cs="Arial Unicode MS"/>
          <w:sz w:val="20"/>
          <w:lang w:eastAsia="cs-CZ"/>
        </w:rPr>
        <w:t>:</w:t>
      </w:r>
      <w:r w:rsidR="00324854" w:rsidRPr="00AA6722">
        <w:rPr>
          <w:rFonts w:ascii="Arial Unicode MS" w:eastAsia="Arial Unicode MS" w:hAnsi="Arial Unicode MS" w:cs="Arial Unicode MS"/>
          <w:sz w:val="20"/>
          <w:lang w:eastAsia="cs-CZ"/>
        </w:rPr>
        <w:t xml:space="preserve"> </w:t>
      </w:r>
      <w:r w:rsidR="00324854" w:rsidRPr="00AA6722">
        <w:rPr>
          <w:rStyle w:val="FootnoteReference"/>
          <w:rFonts w:ascii="Arial Unicode MS" w:eastAsia="Arial Unicode MS" w:hAnsi="Arial Unicode MS" w:cs="Arial Unicode MS"/>
          <w:sz w:val="20"/>
          <w:lang w:eastAsia="cs-CZ"/>
        </w:rPr>
        <w:footnoteReference w:id="63"/>
      </w:r>
      <w:r w:rsidRPr="00AA6722">
        <w:rPr>
          <w:rFonts w:ascii="Arial Unicode MS" w:eastAsia="Arial Unicode MS" w:hAnsi="Arial Unicode MS" w:cs="Arial Unicode MS"/>
          <w:sz w:val="20"/>
          <w:lang w:eastAsia="cs-CZ"/>
        </w:rPr>
        <w:t xml:space="preserve"> </w:t>
      </w:r>
    </w:p>
    <w:p w:rsidR="004D7D50" w:rsidRPr="00AA6722" w:rsidRDefault="00D54A17" w:rsidP="006B2844">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As regard</w:t>
      </w:r>
      <w:r w:rsidR="006A54EE" w:rsidRPr="00AA6722">
        <w:rPr>
          <w:rFonts w:ascii="Arial Unicode MS" w:eastAsia="Arial Unicode MS" w:hAnsi="Arial Unicode MS" w:cs="Arial Unicode MS"/>
          <w:sz w:val="20"/>
          <w:lang w:eastAsia="cs-CZ"/>
        </w:rPr>
        <w:t xml:space="preserve">s the second question it is founded on the </w:t>
      </w:r>
      <w:r w:rsidR="00EF4328" w:rsidRPr="00AA6722">
        <w:rPr>
          <w:rFonts w:ascii="Arial Unicode MS" w:eastAsia="Arial Unicode MS" w:hAnsi="Arial Unicode MS" w:cs="Arial Unicode MS"/>
          <w:sz w:val="20"/>
          <w:lang w:eastAsia="cs-CZ"/>
        </w:rPr>
        <w:t xml:space="preserve">incompleteness of </w:t>
      </w:r>
      <w:r w:rsidR="002860FE">
        <w:rPr>
          <w:rFonts w:ascii="Arial Unicode MS" w:eastAsia="Arial Unicode MS" w:hAnsi="Arial Unicode MS" w:cs="Arial Unicode MS"/>
          <w:sz w:val="20"/>
          <w:lang w:eastAsia="cs-CZ"/>
        </w:rPr>
        <w:t xml:space="preserve">the </w:t>
      </w:r>
      <w:r w:rsidR="002860FE" w:rsidRPr="00AA6722">
        <w:rPr>
          <w:rFonts w:ascii="Arial Unicode MS" w:eastAsia="Arial Unicode MS" w:hAnsi="Arial Unicode MS" w:cs="Arial Unicode MS"/>
          <w:sz w:val="20"/>
          <w:lang w:eastAsia="cs-CZ"/>
        </w:rPr>
        <w:t xml:space="preserve">application </w:t>
      </w:r>
      <w:r w:rsidR="002860FE">
        <w:rPr>
          <w:rFonts w:ascii="Arial Unicode MS" w:eastAsia="Arial Unicode MS" w:hAnsi="Arial Unicode MS" w:cs="Arial Unicode MS"/>
          <w:sz w:val="20"/>
          <w:lang w:eastAsia="cs-CZ"/>
        </w:rPr>
        <w:t xml:space="preserve">of </w:t>
      </w:r>
      <w:r w:rsidR="00EF4328" w:rsidRPr="00AA6722">
        <w:rPr>
          <w:rFonts w:ascii="Arial Unicode MS" w:eastAsia="Arial Unicode MS" w:hAnsi="Arial Unicode MS" w:cs="Arial Unicode MS"/>
          <w:sz w:val="20"/>
          <w:lang w:eastAsia="cs-CZ"/>
        </w:rPr>
        <w:t xml:space="preserve">the E –Company. </w:t>
      </w:r>
      <w:r w:rsidR="006A54EE" w:rsidRPr="00AA6722">
        <w:rPr>
          <w:rFonts w:ascii="Arial Unicode MS" w:eastAsia="Arial Unicode MS" w:hAnsi="Arial Unicode MS" w:cs="Arial Unicode MS"/>
          <w:sz w:val="20"/>
          <w:lang w:eastAsia="cs-CZ"/>
        </w:rPr>
        <w:t>The Environmental Inspection refus</w:t>
      </w:r>
      <w:r w:rsidR="00EF4328" w:rsidRPr="00AA6722">
        <w:rPr>
          <w:rFonts w:ascii="Arial Unicode MS" w:eastAsia="Arial Unicode MS" w:hAnsi="Arial Unicode MS" w:cs="Arial Unicode MS"/>
          <w:sz w:val="20"/>
          <w:lang w:eastAsia="cs-CZ"/>
        </w:rPr>
        <w:t>ed</w:t>
      </w:r>
      <w:r w:rsidR="006A54EE" w:rsidRPr="00AA6722">
        <w:rPr>
          <w:rFonts w:ascii="Arial Unicode MS" w:eastAsia="Arial Unicode MS" w:hAnsi="Arial Unicode MS" w:cs="Arial Unicode MS"/>
          <w:sz w:val="20"/>
          <w:lang w:eastAsia="cs-CZ"/>
        </w:rPr>
        <w:t xml:space="preserve"> to disclose th</w:t>
      </w:r>
      <w:r w:rsidR="00EF4328" w:rsidRPr="00AA6722">
        <w:rPr>
          <w:rFonts w:ascii="Arial Unicode MS" w:eastAsia="Arial Unicode MS" w:hAnsi="Arial Unicode MS" w:cs="Arial Unicode MS"/>
          <w:sz w:val="20"/>
          <w:lang w:eastAsia="cs-CZ"/>
        </w:rPr>
        <w:t>e</w:t>
      </w:r>
      <w:r w:rsidR="006A54EE" w:rsidRPr="00AA6722">
        <w:rPr>
          <w:rFonts w:ascii="Arial Unicode MS" w:eastAsia="Arial Unicode MS" w:hAnsi="Arial Unicode MS" w:cs="Arial Unicode MS"/>
          <w:sz w:val="20"/>
          <w:lang w:eastAsia="cs-CZ"/>
        </w:rPr>
        <w:t xml:space="preserve"> </w:t>
      </w:r>
      <w:r w:rsidR="00EF4328" w:rsidRPr="00AA6722">
        <w:rPr>
          <w:rFonts w:ascii="Arial Unicode MS" w:eastAsia="Arial Unicode MS" w:hAnsi="Arial Unicode MS" w:cs="Arial Unicode MS"/>
          <w:sz w:val="20"/>
          <w:lang w:eastAsia="cs-CZ"/>
        </w:rPr>
        <w:t xml:space="preserve">urban planning </w:t>
      </w:r>
      <w:r w:rsidR="006A54EE" w:rsidRPr="00AA6722">
        <w:rPr>
          <w:rFonts w:ascii="Arial Unicode MS" w:eastAsia="Arial Unicode MS" w:hAnsi="Arial Unicode MS" w:cs="Arial Unicode MS"/>
          <w:sz w:val="20"/>
          <w:lang w:eastAsia="cs-CZ"/>
        </w:rPr>
        <w:t xml:space="preserve">decision </w:t>
      </w:r>
      <w:r w:rsidR="00EF4328" w:rsidRPr="00AA6722">
        <w:rPr>
          <w:rFonts w:ascii="Arial Unicode MS" w:eastAsia="Arial Unicode MS" w:hAnsi="Arial Unicode MS" w:cs="Arial Unicode MS"/>
          <w:sz w:val="20"/>
          <w:lang w:eastAsia="cs-CZ"/>
        </w:rPr>
        <w:t xml:space="preserve">with </w:t>
      </w:r>
      <w:r w:rsidR="005323E1" w:rsidRPr="00AA6722">
        <w:rPr>
          <w:rFonts w:ascii="Arial Unicode MS" w:eastAsia="Arial Unicode MS" w:hAnsi="Arial Unicode MS" w:cs="Arial Unicode MS"/>
          <w:sz w:val="20"/>
          <w:lang w:eastAsia="cs-CZ"/>
        </w:rPr>
        <w:t xml:space="preserve">that </w:t>
      </w:r>
      <w:r w:rsidR="00EF4328" w:rsidRPr="00AA6722">
        <w:rPr>
          <w:rFonts w:ascii="Arial Unicode MS" w:eastAsia="Arial Unicode MS" w:hAnsi="Arial Unicode MS" w:cs="Arial Unicode MS"/>
          <w:sz w:val="20"/>
          <w:lang w:eastAsia="cs-CZ"/>
        </w:rPr>
        <w:t xml:space="preserve">explanation that it </w:t>
      </w:r>
      <w:r w:rsidR="006A54EE" w:rsidRPr="00AA6722">
        <w:rPr>
          <w:rFonts w:ascii="Arial Unicode MS" w:eastAsia="Arial Unicode MS" w:hAnsi="Arial Unicode MS" w:cs="Arial Unicode MS"/>
          <w:sz w:val="20"/>
          <w:lang w:eastAsia="cs-CZ"/>
        </w:rPr>
        <w:t xml:space="preserve">may </w:t>
      </w:r>
      <w:r w:rsidR="00EF4328" w:rsidRPr="00AA6722">
        <w:rPr>
          <w:rFonts w:ascii="Arial Unicode MS" w:eastAsia="Arial Unicode MS" w:hAnsi="Arial Unicode MS" w:cs="Arial Unicode MS"/>
          <w:sz w:val="20"/>
          <w:lang w:eastAsia="cs-CZ"/>
        </w:rPr>
        <w:t xml:space="preserve">be justified by reliance on commercial confidentiality which protects the Information contained in that decision. </w:t>
      </w:r>
      <w:r w:rsidR="00913518" w:rsidRPr="00AA6722">
        <w:rPr>
          <w:rFonts w:ascii="Arial Unicode MS" w:eastAsia="Arial Unicode MS" w:hAnsi="Arial Unicode MS" w:cs="Arial Unicode MS"/>
          <w:sz w:val="20"/>
          <w:lang w:eastAsia="cs-CZ"/>
        </w:rPr>
        <w:t xml:space="preserve">Article 6 (6) of the Aarhus Convention </w:t>
      </w:r>
      <w:r w:rsidR="002F1F9F" w:rsidRPr="00AA6722">
        <w:rPr>
          <w:rFonts w:ascii="Arial Unicode MS" w:eastAsia="Arial Unicode MS" w:hAnsi="Arial Unicode MS" w:cs="Arial Unicode MS"/>
          <w:sz w:val="20"/>
          <w:lang w:eastAsia="cs-CZ"/>
        </w:rPr>
        <w:t>provides for the participation of the public concerned in the procedure for the issuing of permits for new installations</w:t>
      </w:r>
      <w:r w:rsidR="009E5F2E" w:rsidRPr="00AA6722">
        <w:rPr>
          <w:rFonts w:ascii="Arial Unicode MS" w:eastAsia="Arial Unicode MS" w:hAnsi="Arial Unicode MS" w:cs="Arial Unicode MS"/>
          <w:sz w:val="20"/>
          <w:lang w:eastAsia="cs-CZ"/>
        </w:rPr>
        <w:t xml:space="preserve"> including in particular landfill sites receiving more than 10 ton of waste per day or with a total capacity exceeding 25 000 ton of waste</w:t>
      </w:r>
      <w:r w:rsidR="002F1F9F" w:rsidRPr="00AA6722">
        <w:rPr>
          <w:rFonts w:ascii="Arial Unicode MS" w:eastAsia="Arial Unicode MS" w:hAnsi="Arial Unicode MS" w:cs="Arial Unicode MS"/>
          <w:sz w:val="20"/>
          <w:lang w:eastAsia="cs-CZ"/>
        </w:rPr>
        <w:t>. That article requires that</w:t>
      </w:r>
      <w:r w:rsidR="00913518" w:rsidRPr="00AA6722">
        <w:rPr>
          <w:rFonts w:ascii="Arial Unicode MS" w:eastAsia="Arial Unicode MS" w:hAnsi="Arial Unicode MS" w:cs="Arial Unicode MS"/>
          <w:sz w:val="20"/>
          <w:lang w:eastAsia="cs-CZ"/>
        </w:rPr>
        <w:t xml:space="preserve"> the competent public authorities give all </w:t>
      </w:r>
      <w:r w:rsidR="00DD0E30" w:rsidRPr="00AA6722">
        <w:rPr>
          <w:rFonts w:ascii="Arial Unicode MS" w:eastAsia="Arial Unicode MS" w:hAnsi="Arial Unicode MS" w:cs="Arial Unicode MS"/>
          <w:sz w:val="20"/>
          <w:lang w:eastAsia="cs-CZ"/>
        </w:rPr>
        <w:t>i</w:t>
      </w:r>
      <w:r w:rsidR="00913518" w:rsidRPr="00AA6722">
        <w:rPr>
          <w:rFonts w:ascii="Arial Unicode MS" w:eastAsia="Arial Unicode MS" w:hAnsi="Arial Unicode MS" w:cs="Arial Unicode MS"/>
          <w:sz w:val="20"/>
          <w:lang w:eastAsia="cs-CZ"/>
        </w:rPr>
        <w:t>nformation relevant to the decision</w:t>
      </w:r>
      <w:r w:rsidR="002F1F9F" w:rsidRPr="00AA6722">
        <w:rPr>
          <w:rFonts w:ascii="Arial Unicode MS" w:eastAsia="Arial Unicode MS" w:hAnsi="Arial Unicode MS" w:cs="Arial Unicode MS"/>
          <w:sz w:val="20"/>
          <w:lang w:eastAsia="cs-CZ"/>
        </w:rPr>
        <w:t xml:space="preserve"> without prejudice to the right of </w:t>
      </w:r>
      <w:r w:rsidR="005841CC">
        <w:rPr>
          <w:rFonts w:ascii="Arial Unicode MS" w:eastAsia="Arial Unicode MS" w:hAnsi="Arial Unicode MS" w:cs="Arial Unicode MS"/>
          <w:sz w:val="20"/>
          <w:lang w:eastAsia="cs-CZ"/>
        </w:rPr>
        <w:t xml:space="preserve">the </w:t>
      </w:r>
      <w:r w:rsidR="002F1F9F" w:rsidRPr="00AA6722">
        <w:rPr>
          <w:rFonts w:ascii="Arial Unicode MS" w:eastAsia="Arial Unicode MS" w:hAnsi="Arial Unicode MS" w:cs="Arial Unicode MS"/>
          <w:sz w:val="20"/>
          <w:lang w:eastAsia="cs-CZ"/>
        </w:rPr>
        <w:t xml:space="preserve">Parties to refuse to disclose certain </w:t>
      </w:r>
      <w:r w:rsidR="00DD0E30" w:rsidRPr="00AA6722">
        <w:rPr>
          <w:rFonts w:ascii="Arial Unicode MS" w:eastAsia="Arial Unicode MS" w:hAnsi="Arial Unicode MS" w:cs="Arial Unicode MS"/>
          <w:sz w:val="20"/>
          <w:lang w:eastAsia="cs-CZ"/>
        </w:rPr>
        <w:t>i</w:t>
      </w:r>
      <w:r w:rsidR="002F1F9F" w:rsidRPr="00AA6722">
        <w:rPr>
          <w:rFonts w:ascii="Arial Unicode MS" w:eastAsia="Arial Unicode MS" w:hAnsi="Arial Unicode MS" w:cs="Arial Unicode MS"/>
          <w:sz w:val="20"/>
          <w:lang w:eastAsia="cs-CZ"/>
        </w:rPr>
        <w:t>nformation</w:t>
      </w:r>
      <w:r w:rsidR="00DD0E30" w:rsidRPr="00AA6722">
        <w:rPr>
          <w:rFonts w:ascii="Arial Unicode MS" w:eastAsia="Arial Unicode MS" w:hAnsi="Arial Unicode MS" w:cs="Arial Unicode MS"/>
          <w:sz w:val="20"/>
          <w:lang w:eastAsia="cs-CZ"/>
        </w:rPr>
        <w:t>.</w:t>
      </w:r>
      <w:r w:rsidR="002F1F9F" w:rsidRPr="00AA6722">
        <w:rPr>
          <w:rFonts w:ascii="Arial Unicode MS" w:eastAsia="Arial Unicode MS" w:hAnsi="Arial Unicode MS" w:cs="Arial Unicode MS"/>
          <w:sz w:val="20"/>
          <w:lang w:eastAsia="cs-CZ"/>
        </w:rPr>
        <w:t xml:space="preserve"> </w:t>
      </w:r>
    </w:p>
    <w:p w:rsidR="00660E2B" w:rsidRPr="00AA6722" w:rsidRDefault="006B2844" w:rsidP="00660E2B">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In substance, the Court of Justice ruled that under </w:t>
      </w:r>
      <w:r w:rsidR="009E5F2E" w:rsidRPr="00AA6722">
        <w:rPr>
          <w:rFonts w:ascii="Arial Unicode MS" w:eastAsia="Arial Unicode MS" w:hAnsi="Arial Unicode MS" w:cs="Arial Unicode MS"/>
          <w:sz w:val="20"/>
          <w:lang w:eastAsia="cs-CZ"/>
        </w:rPr>
        <w:t>EU Law</w:t>
      </w:r>
      <w:r w:rsidRPr="00AA6722">
        <w:rPr>
          <w:rFonts w:ascii="Arial Unicode MS" w:eastAsia="Arial Unicode MS" w:hAnsi="Arial Unicode MS" w:cs="Arial Unicode MS"/>
          <w:sz w:val="20"/>
          <w:lang w:eastAsia="cs-CZ"/>
        </w:rPr>
        <w:t xml:space="preserve"> the public was entitled to all relevant information</w:t>
      </w:r>
      <w:r w:rsidR="009E5F2E" w:rsidRPr="00AA6722">
        <w:rPr>
          <w:rFonts w:ascii="Arial Unicode MS" w:eastAsia="Arial Unicode MS" w:hAnsi="Arial Unicode MS" w:cs="Arial Unicode MS"/>
          <w:sz w:val="20"/>
          <w:lang w:eastAsia="cs-CZ"/>
        </w:rPr>
        <w:t xml:space="preserve"> including the urban planning decision on the location </w:t>
      </w:r>
      <w:r w:rsidR="00843FE0" w:rsidRPr="00AA6722">
        <w:rPr>
          <w:rFonts w:ascii="Arial Unicode MS" w:eastAsia="Arial Unicode MS" w:hAnsi="Arial Unicode MS" w:cs="Arial Unicode MS"/>
          <w:sz w:val="20"/>
          <w:lang w:eastAsia="cs-CZ"/>
        </w:rPr>
        <w:t>of the installation a</w:t>
      </w:r>
      <w:r w:rsidR="009E5F2E" w:rsidRPr="00AA6722">
        <w:rPr>
          <w:rFonts w:ascii="Arial Unicode MS" w:eastAsia="Arial Unicode MS" w:hAnsi="Arial Unicode MS" w:cs="Arial Unicode MS"/>
          <w:sz w:val="20"/>
          <w:lang w:eastAsia="cs-CZ"/>
        </w:rPr>
        <w:t>t</w:t>
      </w:r>
      <w:r w:rsidR="00843FE0" w:rsidRPr="00AA6722">
        <w:rPr>
          <w:rFonts w:ascii="Arial Unicode MS" w:eastAsia="Arial Unicode MS" w:hAnsi="Arial Unicode MS" w:cs="Arial Unicode MS"/>
          <w:sz w:val="20"/>
          <w:lang w:eastAsia="cs-CZ"/>
        </w:rPr>
        <w:t xml:space="preserve"> </w:t>
      </w:r>
      <w:r w:rsidR="009E5F2E" w:rsidRPr="00AA6722">
        <w:rPr>
          <w:rFonts w:ascii="Arial Unicode MS" w:eastAsia="Arial Unicode MS" w:hAnsi="Arial Unicode MS" w:cs="Arial Unicode MS"/>
          <w:sz w:val="20"/>
          <w:lang w:eastAsia="cs-CZ"/>
        </w:rPr>
        <w:t>i</w:t>
      </w:r>
      <w:r w:rsidR="00843FE0" w:rsidRPr="00AA6722">
        <w:rPr>
          <w:rFonts w:ascii="Arial Unicode MS" w:eastAsia="Arial Unicode MS" w:hAnsi="Arial Unicode MS" w:cs="Arial Unicode MS"/>
          <w:sz w:val="20"/>
          <w:lang w:eastAsia="cs-CZ"/>
        </w:rPr>
        <w:t xml:space="preserve">ssue </w:t>
      </w:r>
      <w:r w:rsidR="009E5F2E" w:rsidRPr="00AA6722">
        <w:rPr>
          <w:rFonts w:ascii="Arial Unicode MS" w:eastAsia="Arial Unicode MS" w:hAnsi="Arial Unicode MS" w:cs="Arial Unicode MS"/>
          <w:sz w:val="20"/>
          <w:lang w:eastAsia="cs-CZ"/>
        </w:rPr>
        <w:t>in th</w:t>
      </w:r>
      <w:r w:rsidR="00843FE0" w:rsidRPr="00AA6722">
        <w:rPr>
          <w:rFonts w:ascii="Arial Unicode MS" w:eastAsia="Arial Unicode MS" w:hAnsi="Arial Unicode MS" w:cs="Arial Unicode MS"/>
          <w:sz w:val="20"/>
          <w:lang w:eastAsia="cs-CZ"/>
        </w:rPr>
        <w:t xml:space="preserve">e </w:t>
      </w:r>
      <w:r w:rsidR="009E5F2E" w:rsidRPr="00AA6722">
        <w:rPr>
          <w:rFonts w:ascii="Arial Unicode MS" w:eastAsia="Arial Unicode MS" w:hAnsi="Arial Unicode MS" w:cs="Arial Unicode MS"/>
          <w:sz w:val="20"/>
          <w:lang w:eastAsia="cs-CZ"/>
        </w:rPr>
        <w:t>main</w:t>
      </w:r>
      <w:r w:rsidR="00843FE0" w:rsidRPr="00AA6722">
        <w:rPr>
          <w:rFonts w:ascii="Arial Unicode MS" w:eastAsia="Arial Unicode MS" w:hAnsi="Arial Unicode MS" w:cs="Arial Unicode MS"/>
          <w:sz w:val="20"/>
          <w:lang w:eastAsia="cs-CZ"/>
        </w:rPr>
        <w:t xml:space="preserve"> p</w:t>
      </w:r>
      <w:r w:rsidR="009E5F2E" w:rsidRPr="00AA6722">
        <w:rPr>
          <w:rFonts w:ascii="Arial Unicode MS" w:eastAsia="Arial Unicode MS" w:hAnsi="Arial Unicode MS" w:cs="Arial Unicode MS"/>
          <w:sz w:val="20"/>
          <w:lang w:eastAsia="cs-CZ"/>
        </w:rPr>
        <w:t>roceedings</w:t>
      </w:r>
      <w:r w:rsidR="00324854" w:rsidRPr="00AA6722">
        <w:rPr>
          <w:rFonts w:ascii="Arial Unicode MS" w:eastAsia="Arial Unicode MS" w:hAnsi="Arial Unicode MS" w:cs="Arial Unicode MS"/>
          <w:sz w:val="20"/>
          <w:lang w:eastAsia="cs-CZ"/>
        </w:rPr>
        <w:t xml:space="preserve"> because it </w:t>
      </w:r>
      <w:r w:rsidR="009E5F2E" w:rsidRPr="00AA6722">
        <w:rPr>
          <w:rFonts w:ascii="Arial Unicode MS" w:eastAsia="Arial Unicode MS" w:hAnsi="Arial Unicode MS" w:cs="Arial Unicode MS"/>
          <w:sz w:val="20"/>
          <w:lang w:eastAsia="cs-CZ"/>
        </w:rPr>
        <w:t>constitutes one of the measures on the</w:t>
      </w:r>
      <w:r w:rsidR="00324854" w:rsidRPr="00AA6722">
        <w:rPr>
          <w:rFonts w:ascii="Arial Unicode MS" w:eastAsia="Arial Unicode MS" w:hAnsi="Arial Unicode MS" w:cs="Arial Unicode MS"/>
          <w:sz w:val="20"/>
          <w:lang w:eastAsia="cs-CZ"/>
        </w:rPr>
        <w:t xml:space="preserve"> </w:t>
      </w:r>
      <w:r w:rsidR="009E5F2E" w:rsidRPr="00AA6722">
        <w:rPr>
          <w:rFonts w:ascii="Arial Unicode MS" w:eastAsia="Arial Unicode MS" w:hAnsi="Arial Unicode MS" w:cs="Arial Unicode MS"/>
          <w:sz w:val="20"/>
          <w:lang w:eastAsia="cs-CZ"/>
        </w:rPr>
        <w:t>basis</w:t>
      </w:r>
      <w:r w:rsidR="00324854" w:rsidRPr="00AA6722">
        <w:rPr>
          <w:rFonts w:ascii="Arial Unicode MS" w:eastAsia="Arial Unicode MS" w:hAnsi="Arial Unicode MS" w:cs="Arial Unicode MS"/>
          <w:sz w:val="20"/>
          <w:lang w:eastAsia="cs-CZ"/>
        </w:rPr>
        <w:t xml:space="preserve"> </w:t>
      </w:r>
      <w:r w:rsidR="009E5F2E" w:rsidRPr="00AA6722">
        <w:rPr>
          <w:rFonts w:ascii="Arial Unicode MS" w:eastAsia="Arial Unicode MS" w:hAnsi="Arial Unicode MS" w:cs="Arial Unicode MS"/>
          <w:sz w:val="20"/>
          <w:lang w:eastAsia="cs-CZ"/>
        </w:rPr>
        <w:t>of</w:t>
      </w:r>
      <w:r w:rsidR="00324854" w:rsidRPr="00AA6722">
        <w:rPr>
          <w:rFonts w:ascii="Arial Unicode MS" w:eastAsia="Arial Unicode MS" w:hAnsi="Arial Unicode MS" w:cs="Arial Unicode MS"/>
          <w:sz w:val="20"/>
          <w:lang w:eastAsia="cs-CZ"/>
        </w:rPr>
        <w:t xml:space="preserve"> </w:t>
      </w:r>
      <w:r w:rsidR="009E5F2E" w:rsidRPr="00AA6722">
        <w:rPr>
          <w:rFonts w:ascii="Arial Unicode MS" w:eastAsia="Arial Unicode MS" w:hAnsi="Arial Unicode MS" w:cs="Arial Unicode MS"/>
          <w:sz w:val="20"/>
          <w:lang w:eastAsia="cs-CZ"/>
        </w:rPr>
        <w:t>which the final decision whether or</w:t>
      </w:r>
      <w:r w:rsidR="00324854" w:rsidRPr="00AA6722">
        <w:rPr>
          <w:rFonts w:ascii="Arial Unicode MS" w:eastAsia="Arial Unicode MS" w:hAnsi="Arial Unicode MS" w:cs="Arial Unicode MS"/>
          <w:sz w:val="20"/>
          <w:lang w:eastAsia="cs-CZ"/>
        </w:rPr>
        <w:t xml:space="preserve"> n</w:t>
      </w:r>
      <w:r w:rsidR="009E5F2E" w:rsidRPr="00AA6722">
        <w:rPr>
          <w:rFonts w:ascii="Arial Unicode MS" w:eastAsia="Arial Unicode MS" w:hAnsi="Arial Unicode MS" w:cs="Arial Unicode MS"/>
          <w:sz w:val="20"/>
          <w:lang w:eastAsia="cs-CZ"/>
        </w:rPr>
        <w:t>ot to authorise that installation will be taken</w:t>
      </w:r>
      <w:r w:rsidRPr="00AA6722">
        <w:rPr>
          <w:rFonts w:ascii="Arial Unicode MS" w:eastAsia="Arial Unicode MS" w:hAnsi="Arial Unicode MS" w:cs="Arial Unicode MS"/>
          <w:sz w:val="20"/>
          <w:lang w:eastAsia="cs-CZ"/>
        </w:rPr>
        <w:t>.</w:t>
      </w:r>
      <w:r w:rsidR="00324854" w:rsidRPr="00AA6722">
        <w:rPr>
          <w:rFonts w:ascii="Arial Unicode MS" w:eastAsia="Arial Unicode MS" w:hAnsi="Arial Unicode MS" w:cs="Arial Unicode MS"/>
          <w:sz w:val="20"/>
          <w:lang w:eastAsia="cs-CZ"/>
        </w:rPr>
        <w:t xml:space="preserve"> </w:t>
      </w:r>
      <w:r w:rsidR="005323E1" w:rsidRPr="00AA6722">
        <w:rPr>
          <w:rFonts w:ascii="Arial Unicode MS" w:eastAsia="Arial Unicode MS" w:hAnsi="Arial Unicode MS" w:cs="Arial Unicode MS"/>
          <w:sz w:val="20"/>
          <w:lang w:eastAsia="cs-CZ"/>
        </w:rPr>
        <w:t xml:space="preserve">The Court of Justice declared that </w:t>
      </w:r>
      <w:r w:rsidR="00660E2B" w:rsidRPr="00AA6722">
        <w:rPr>
          <w:rFonts w:ascii="Arial Unicode MS" w:eastAsia="Arial Unicode MS" w:hAnsi="Arial Unicode MS" w:cs="Arial Unicode MS"/>
          <w:sz w:val="20"/>
          <w:lang w:eastAsia="cs-CZ"/>
        </w:rPr>
        <w:t xml:space="preserve">the referring court </w:t>
      </w:r>
      <w:r w:rsidR="005323E1" w:rsidRPr="00AA6722">
        <w:rPr>
          <w:rFonts w:ascii="Arial Unicode MS" w:eastAsia="Arial Unicode MS" w:hAnsi="Arial Unicode MS" w:cs="Arial Unicode MS"/>
          <w:sz w:val="20"/>
          <w:lang w:eastAsia="cs-CZ"/>
        </w:rPr>
        <w:t xml:space="preserve">should </w:t>
      </w:r>
      <w:r w:rsidR="00660E2B" w:rsidRPr="00AA6722">
        <w:rPr>
          <w:rFonts w:ascii="Arial Unicode MS" w:eastAsia="Arial Unicode MS" w:hAnsi="Arial Unicode MS" w:cs="Arial Unicode MS"/>
          <w:sz w:val="20"/>
          <w:lang w:eastAsia="cs-CZ"/>
        </w:rPr>
        <w:t xml:space="preserve">determine whether, </w:t>
      </w:r>
      <w:r w:rsidR="00660E2B" w:rsidRPr="00AA6722">
        <w:rPr>
          <w:rFonts w:ascii="Arial Unicode MS" w:eastAsia="Arial Unicode MS" w:hAnsi="Arial Unicode MS" w:cs="Arial Unicode MS"/>
          <w:b/>
          <w:sz w:val="20"/>
          <w:u w:val="single"/>
          <w:lang w:eastAsia="cs-CZ"/>
        </w:rPr>
        <w:t>first</w:t>
      </w:r>
      <w:r w:rsidR="00660E2B" w:rsidRPr="00AA6722">
        <w:rPr>
          <w:rFonts w:ascii="Arial Unicode MS" w:eastAsia="Arial Unicode MS" w:hAnsi="Arial Unicode MS" w:cs="Arial Unicode MS"/>
          <w:sz w:val="20"/>
          <w:lang w:eastAsia="cs-CZ"/>
        </w:rPr>
        <w:t xml:space="preserve">, in the context of the administrative procedure at second instance, all options and solutions remain possible for the purposes of Article 15(1) of Directive 96/61, interpreted in the light of Article 6(4) of the Aarhus Convention, and, </w:t>
      </w:r>
      <w:r w:rsidR="00660E2B" w:rsidRPr="00AA6722">
        <w:rPr>
          <w:rFonts w:ascii="Arial Unicode MS" w:eastAsia="Arial Unicode MS" w:hAnsi="Arial Unicode MS" w:cs="Arial Unicode MS"/>
          <w:b/>
          <w:sz w:val="20"/>
          <w:u w:val="single"/>
          <w:lang w:eastAsia="cs-CZ"/>
        </w:rPr>
        <w:t>second</w:t>
      </w:r>
      <w:r w:rsidR="00660E2B" w:rsidRPr="00AA6722">
        <w:rPr>
          <w:rFonts w:ascii="Arial Unicode MS" w:eastAsia="Arial Unicode MS" w:hAnsi="Arial Unicode MS" w:cs="Arial Unicode MS"/>
          <w:sz w:val="20"/>
          <w:lang w:eastAsia="cs-CZ"/>
        </w:rPr>
        <w:t xml:space="preserve">, regularisation at that stage of the procedure by making available to the public concerned relevant documents still allows that public effectively to influence the outcome of the decision-making process. </w:t>
      </w:r>
    </w:p>
    <w:p w:rsidR="00324854" w:rsidRPr="00AA6722" w:rsidRDefault="005841CC" w:rsidP="006B2844">
      <w:pPr>
        <w:spacing w:after="0" w:line="340" w:lineRule="exact"/>
        <w:ind w:firstLine="567"/>
        <w:jc w:val="both"/>
        <w:rPr>
          <w:rFonts w:ascii="Arial Unicode MS" w:eastAsia="Arial Unicode MS" w:hAnsi="Arial Unicode MS" w:cs="Arial Unicode MS"/>
          <w:sz w:val="20"/>
          <w:lang w:eastAsia="cs-CZ"/>
        </w:rPr>
      </w:pPr>
      <w:r>
        <w:rPr>
          <w:rFonts w:ascii="Arial Unicode MS" w:eastAsia="Arial Unicode MS" w:hAnsi="Arial Unicode MS" w:cs="Arial Unicode MS"/>
          <w:sz w:val="20"/>
          <w:lang w:eastAsia="cs-CZ"/>
        </w:rPr>
        <w:t xml:space="preserve">Because of this, </w:t>
      </w:r>
      <w:r w:rsidR="00324854" w:rsidRPr="00AA6722">
        <w:rPr>
          <w:rFonts w:ascii="Arial Unicode MS" w:eastAsia="Arial Unicode MS" w:hAnsi="Arial Unicode MS" w:cs="Arial Unicode MS"/>
          <w:sz w:val="20"/>
          <w:lang w:eastAsia="cs-CZ"/>
        </w:rPr>
        <w:t>the Court of Justice stated that t</w:t>
      </w:r>
      <w:r w:rsidR="006B2844" w:rsidRPr="00AA6722">
        <w:rPr>
          <w:rFonts w:ascii="Arial Unicode MS" w:eastAsia="Arial Unicode MS" w:hAnsi="Arial Unicode MS" w:cs="Arial Unicode MS"/>
          <w:sz w:val="20"/>
          <w:lang w:eastAsia="cs-CZ"/>
        </w:rPr>
        <w:t>he applicant was not entitled to invoke commercial confidentiality of that information</w:t>
      </w:r>
      <w:r w:rsidR="00660E2B" w:rsidRPr="00AA6722">
        <w:rPr>
          <w:rFonts w:ascii="Arial Unicode MS" w:eastAsia="Arial Unicode MS" w:hAnsi="Arial Unicode MS" w:cs="Arial Unicode MS"/>
          <w:sz w:val="20"/>
          <w:lang w:eastAsia="cs-CZ"/>
        </w:rPr>
        <w:t xml:space="preserve"> and the public concerned have access to an urban planning decision from the beginning of the authorisation procedure</w:t>
      </w:r>
      <w:r w:rsidR="006B2844" w:rsidRPr="00AA6722">
        <w:rPr>
          <w:rFonts w:ascii="Arial Unicode MS" w:eastAsia="Arial Unicode MS" w:hAnsi="Arial Unicode MS" w:cs="Arial Unicode MS"/>
          <w:sz w:val="20"/>
          <w:lang w:eastAsia="cs-CZ"/>
        </w:rPr>
        <w:t>.</w:t>
      </w:r>
    </w:p>
    <w:p w:rsidR="00DD1BAB" w:rsidRPr="00AA6722" w:rsidRDefault="00DD1BAB" w:rsidP="006B2844">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Afterwards the Supreme Court found</w:t>
      </w:r>
      <w:r w:rsidR="00F174E9" w:rsidRPr="00AA6722">
        <w:rPr>
          <w:rFonts w:ascii="Arial Unicode MS" w:eastAsia="Arial Unicode MS" w:hAnsi="Arial Unicode MS" w:cs="Arial Unicode MS"/>
          <w:sz w:val="20"/>
          <w:lang w:eastAsia="cs-CZ"/>
        </w:rPr>
        <w:t xml:space="preserve"> out</w:t>
      </w:r>
      <w:r w:rsidRPr="00AA6722">
        <w:rPr>
          <w:rFonts w:ascii="Arial Unicode MS" w:eastAsia="Arial Unicode MS" w:hAnsi="Arial Unicode MS" w:cs="Arial Unicode MS"/>
          <w:sz w:val="20"/>
          <w:lang w:eastAsia="cs-CZ"/>
        </w:rPr>
        <w:t xml:space="preserve"> from </w:t>
      </w:r>
      <w:r w:rsidR="00F174E9" w:rsidRPr="00AA6722">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building application</w:t>
      </w:r>
      <w:r w:rsidR="00F174E9" w:rsidRPr="00AA6722">
        <w:rPr>
          <w:rFonts w:ascii="Arial Unicode MS" w:eastAsia="Arial Unicode MS" w:hAnsi="Arial Unicode MS" w:cs="Arial Unicode MS"/>
          <w:sz w:val="20"/>
          <w:lang w:eastAsia="cs-CZ"/>
        </w:rPr>
        <w:t xml:space="preserve"> of E-Company</w:t>
      </w:r>
      <w:r w:rsidRPr="00AA6722">
        <w:rPr>
          <w:rFonts w:ascii="Arial Unicode MS" w:eastAsia="Arial Unicode MS" w:hAnsi="Arial Unicode MS" w:cs="Arial Unicode MS"/>
          <w:sz w:val="20"/>
          <w:lang w:eastAsia="cs-CZ"/>
        </w:rPr>
        <w:t xml:space="preserve"> that</w:t>
      </w:r>
      <w:r w:rsidR="00F174E9" w:rsidRPr="00AA6722">
        <w:rPr>
          <w:rFonts w:ascii="Arial Unicode MS" w:eastAsia="Arial Unicode MS" w:hAnsi="Arial Unicode MS" w:cs="Arial Unicode MS"/>
          <w:sz w:val="20"/>
          <w:lang w:eastAsia="cs-CZ"/>
        </w:rPr>
        <w:t xml:space="preserve"> the applicant </w:t>
      </w:r>
      <w:r w:rsidR="005323E1" w:rsidRPr="00AA6722">
        <w:rPr>
          <w:rFonts w:ascii="Arial Unicode MS" w:eastAsia="Arial Unicode MS" w:hAnsi="Arial Unicode MS" w:cs="Arial Unicode MS"/>
          <w:sz w:val="20"/>
          <w:lang w:eastAsia="cs-CZ"/>
        </w:rPr>
        <w:t xml:space="preserve">had </w:t>
      </w:r>
      <w:r w:rsidR="00F174E9" w:rsidRPr="00AA6722">
        <w:rPr>
          <w:rFonts w:ascii="Arial Unicode MS" w:eastAsia="Arial Unicode MS" w:hAnsi="Arial Unicode MS" w:cs="Arial Unicode MS"/>
          <w:sz w:val="20"/>
          <w:lang w:eastAsia="cs-CZ"/>
        </w:rPr>
        <w:t xml:space="preserve">lodged building plans with an exact drawing of the landfill site in a terrain without any requirement for its confidentiality. </w:t>
      </w:r>
    </w:p>
    <w:p w:rsidR="00324854" w:rsidRPr="00AA6722" w:rsidRDefault="00324854" w:rsidP="00DD1BAB">
      <w:pPr>
        <w:spacing w:after="0" w:line="340" w:lineRule="exact"/>
        <w:jc w:val="both"/>
        <w:rPr>
          <w:rFonts w:ascii="Arial Unicode MS" w:eastAsia="Arial Unicode MS" w:hAnsi="Arial Unicode MS" w:cs="Arial Unicode MS"/>
          <w:sz w:val="20"/>
          <w:lang w:eastAsia="cs-CZ"/>
        </w:rPr>
      </w:pPr>
    </w:p>
    <w:p w:rsidR="00DD1BAB" w:rsidRPr="00AA6722" w:rsidRDefault="00DD1BAB" w:rsidP="00DD1BAB">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3. </w:t>
      </w:r>
      <w:r w:rsidRPr="00AA6722">
        <w:rPr>
          <w:rFonts w:ascii="Arial Unicode MS" w:eastAsia="Arial Unicode MS" w:hAnsi="Arial Unicode MS" w:cs="Arial Unicode MS"/>
          <w:sz w:val="20"/>
          <w:u w:val="single"/>
          <w:lang w:eastAsia="cs-CZ"/>
        </w:rPr>
        <w:t>Ratione temporis question</w:t>
      </w:r>
    </w:p>
    <w:p w:rsidR="00CB6EE2" w:rsidRPr="00AA6722" w:rsidRDefault="006B2844" w:rsidP="006B2844">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 </w:t>
      </w:r>
      <w:r w:rsidR="00CB6EE2" w:rsidRPr="00AA6722">
        <w:rPr>
          <w:rFonts w:ascii="Arial Unicode MS" w:eastAsia="Arial Unicode MS" w:hAnsi="Arial Unicode MS" w:cs="Arial Unicode MS"/>
          <w:sz w:val="20"/>
          <w:lang w:eastAsia="cs-CZ"/>
        </w:rPr>
        <w:t>Apparently the aim of Article 6 of the Aarhus Convention and subsequent EU law is primarily designed to cover large-scale projects which will most often require a long time to complete. It would therefore not be appropriate for the relevant procedures, which are already complex at national level, to be made even more cumbersome and time-consuming by the specific requirements imposed by that legal means and for situations already established to be affected by it.</w:t>
      </w:r>
      <w:r w:rsidR="00CF04EA" w:rsidRPr="00AA6722">
        <w:rPr>
          <w:rFonts w:ascii="Arial Unicode MS" w:eastAsia="Arial Unicode MS" w:hAnsi="Arial Unicode MS" w:cs="Arial Unicode MS"/>
          <w:sz w:val="20"/>
          <w:lang w:eastAsia="cs-CZ"/>
        </w:rPr>
        <w:t xml:space="preserve"> The E- Company lodged an application for an environmental impact assessment in respect of that project on December 1998 that to say before the accession of the Slovak Republic to the European Communities.</w:t>
      </w:r>
      <w:r w:rsidR="00FD0AE7" w:rsidRPr="00AA6722">
        <w:rPr>
          <w:rFonts w:ascii="Arial Unicode MS" w:eastAsia="Arial Unicode MS" w:hAnsi="Arial Unicode MS" w:cs="Arial Unicode MS"/>
          <w:sz w:val="20"/>
          <w:lang w:eastAsia="cs-CZ"/>
        </w:rPr>
        <w:t xml:space="preserve"> The </w:t>
      </w:r>
      <w:r w:rsidR="00FD0AE7" w:rsidRPr="00AA6722">
        <w:rPr>
          <w:rFonts w:ascii="Arial Unicode MS" w:eastAsia="Arial Unicode MS" w:hAnsi="Arial Unicode MS" w:cs="Arial Unicode MS"/>
          <w:sz w:val="20"/>
          <w:lang w:eastAsia="cs-CZ"/>
        </w:rPr>
        <w:lastRenderedPageBreak/>
        <w:t>subsequent steps taken in the procedure, and in particular, the issue of the construction permit, are based on that environmental impact assessment completed in 1999.</w:t>
      </w:r>
    </w:p>
    <w:p w:rsidR="00FD0AE7" w:rsidRPr="00AA6722" w:rsidRDefault="00FD0AE7" w:rsidP="006B2844">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It follows from the foregoing considerations of the Court of Justice that the application for a permit for the landfill project was formally lodged before the date of the expiry of the period set for transposition of Directive 85/337 and the obligations arising from that directive therefore do not apply to that project.</w:t>
      </w:r>
    </w:p>
    <w:p w:rsidR="00CF04EA" w:rsidRPr="00AA6722" w:rsidRDefault="00CF04EA" w:rsidP="006B2844">
      <w:pPr>
        <w:spacing w:after="0" w:line="340" w:lineRule="exact"/>
        <w:ind w:firstLine="567"/>
        <w:jc w:val="both"/>
        <w:rPr>
          <w:rFonts w:ascii="Arial Unicode MS" w:eastAsia="Arial Unicode MS" w:hAnsi="Arial Unicode MS" w:cs="Arial Unicode MS"/>
          <w:sz w:val="20"/>
          <w:lang w:eastAsia="cs-CZ"/>
        </w:rPr>
      </w:pPr>
    </w:p>
    <w:p w:rsidR="00CB6EE2" w:rsidRPr="00AA6722" w:rsidRDefault="00CB6EE2" w:rsidP="00CB6EE2">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4. </w:t>
      </w:r>
      <w:r w:rsidR="000939D5" w:rsidRPr="00AA6722">
        <w:rPr>
          <w:rFonts w:ascii="Arial Unicode MS" w:eastAsia="Arial Unicode MS" w:hAnsi="Arial Unicode MS" w:cs="Arial Unicode MS"/>
          <w:sz w:val="20"/>
          <w:u w:val="single"/>
          <w:lang w:eastAsia="cs-CZ"/>
        </w:rPr>
        <w:t>The</w:t>
      </w:r>
      <w:r w:rsidR="004B0923" w:rsidRPr="00AA6722">
        <w:rPr>
          <w:rFonts w:ascii="Arial Unicode MS" w:eastAsia="Arial Unicode MS" w:hAnsi="Arial Unicode MS" w:cs="Arial Unicode MS"/>
          <w:sz w:val="20"/>
          <w:u w:val="single"/>
          <w:lang w:eastAsia="cs-CZ"/>
        </w:rPr>
        <w:t xml:space="preserve"> </w:t>
      </w:r>
      <w:r w:rsidRPr="00AA6722">
        <w:rPr>
          <w:rFonts w:ascii="Arial Unicode MS" w:eastAsia="Arial Unicode MS" w:hAnsi="Arial Unicode MS" w:cs="Arial Unicode MS"/>
          <w:sz w:val="20"/>
          <w:u w:val="single"/>
          <w:lang w:eastAsia="cs-CZ"/>
        </w:rPr>
        <w:t>R</w:t>
      </w:r>
      <w:r w:rsidR="003A0226" w:rsidRPr="00AA6722">
        <w:rPr>
          <w:rFonts w:ascii="Arial Unicode MS" w:eastAsia="Arial Unicode MS" w:hAnsi="Arial Unicode MS" w:cs="Arial Unicode MS"/>
          <w:sz w:val="20"/>
          <w:u w:val="single"/>
          <w:lang w:eastAsia="cs-CZ"/>
        </w:rPr>
        <w:t>ight to bring an action – Article 6 and 9</w:t>
      </w:r>
      <w:r w:rsidR="003A0226" w:rsidRPr="00AA6722">
        <w:rPr>
          <w:rFonts w:ascii="Arial Unicode MS" w:eastAsia="Arial Unicode MS" w:hAnsi="Arial Unicode MS" w:cs="Arial Unicode MS"/>
          <w:sz w:val="20"/>
          <w:lang w:eastAsia="cs-CZ"/>
        </w:rPr>
        <w:t>:</w:t>
      </w:r>
    </w:p>
    <w:p w:rsidR="00DB7646" w:rsidRPr="00AA6722" w:rsidRDefault="00CB6EE2" w:rsidP="00DB7646">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 </w:t>
      </w:r>
      <w:r w:rsidR="00200FCD" w:rsidRPr="00AA6722">
        <w:rPr>
          <w:rFonts w:ascii="Arial Unicode MS" w:eastAsia="Arial Unicode MS" w:hAnsi="Arial Unicode MS" w:cs="Arial Unicode MS"/>
          <w:sz w:val="20"/>
          <w:lang w:eastAsia="cs-CZ"/>
        </w:rPr>
        <w:t>The question is whether Articles 6 read in conjunction Article 9 of the Aarhus Convention must be interpreted as meaning that members of the public concerned must be able to ask the court to order interim measures of a nature temporarily to suspend the application of a permit</w:t>
      </w:r>
      <w:r w:rsidR="00D55A03" w:rsidRPr="00AA6722">
        <w:rPr>
          <w:rFonts w:ascii="Arial Unicode MS" w:eastAsia="Arial Unicode MS" w:hAnsi="Arial Unicode MS" w:cs="Arial Unicode MS"/>
          <w:sz w:val="20"/>
          <w:lang w:eastAsia="cs-CZ"/>
        </w:rPr>
        <w:t>.</w:t>
      </w:r>
      <w:r w:rsidR="002B339E" w:rsidRPr="00AA6722">
        <w:rPr>
          <w:rFonts w:ascii="Arial Unicode MS" w:eastAsia="Arial Unicode MS" w:hAnsi="Arial Unicode MS" w:cs="Arial Unicode MS"/>
          <w:sz w:val="20"/>
          <w:lang w:eastAsia="cs-CZ"/>
        </w:rPr>
        <w:t xml:space="preserve"> It is important </w:t>
      </w:r>
      <w:r w:rsidR="003B4A56">
        <w:rPr>
          <w:rFonts w:ascii="Arial Unicode MS" w:eastAsia="Arial Unicode MS" w:hAnsi="Arial Unicode MS" w:cs="Arial Unicode MS"/>
          <w:sz w:val="20"/>
          <w:lang w:eastAsia="cs-CZ"/>
        </w:rPr>
        <w:t xml:space="preserve">to underline </w:t>
      </w:r>
      <w:r w:rsidR="002B339E" w:rsidRPr="00AA6722">
        <w:rPr>
          <w:rFonts w:ascii="Arial Unicode MS" w:eastAsia="Arial Unicode MS" w:hAnsi="Arial Unicode MS" w:cs="Arial Unicode MS"/>
          <w:sz w:val="20"/>
          <w:lang w:eastAsia="cs-CZ"/>
        </w:rPr>
        <w:t xml:space="preserve">that by </w:t>
      </w:r>
      <w:r w:rsidR="00200FCD" w:rsidRPr="00AA6722">
        <w:rPr>
          <w:rFonts w:ascii="Arial Unicode MS" w:eastAsia="Arial Unicode MS" w:hAnsi="Arial Unicode MS" w:cs="Arial Unicode MS"/>
          <w:sz w:val="20"/>
          <w:lang w:eastAsia="cs-CZ"/>
        </w:rPr>
        <w:t>virtue of their procedural autonomy, the Member States have discretion in implementing Article 9 of the Aarhus Convention</w:t>
      </w:r>
      <w:r w:rsidR="00DB7646" w:rsidRPr="00AA6722">
        <w:rPr>
          <w:rFonts w:ascii="Arial Unicode MS" w:eastAsia="Arial Unicode MS" w:hAnsi="Arial Unicode MS" w:cs="Arial Unicode MS"/>
          <w:sz w:val="20"/>
          <w:lang w:eastAsia="cs-CZ"/>
        </w:rPr>
        <w:t xml:space="preserve"> subject to compliance with the principles of equivalence and effectiveness. It is for them, in particular, to determine </w:t>
      </w:r>
    </w:p>
    <w:p w:rsidR="00DB7646" w:rsidRPr="00AA6722" w:rsidRDefault="00DB7646" w:rsidP="00DB7646">
      <w:pPr>
        <w:pStyle w:val="ListParagraph"/>
        <w:numPr>
          <w:ilvl w:val="0"/>
          <w:numId w:val="9"/>
        </w:num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which court of law is to have jurisdiction in respect of the review procedure referred to in those provisions and </w:t>
      </w:r>
    </w:p>
    <w:p w:rsidR="00DB7646" w:rsidRPr="00AA6722" w:rsidRDefault="00DB7646" w:rsidP="00DB7646">
      <w:pPr>
        <w:pStyle w:val="ListParagraph"/>
        <w:numPr>
          <w:ilvl w:val="0"/>
          <w:numId w:val="9"/>
        </w:num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what procedural rules are applicable. </w:t>
      </w:r>
    </w:p>
    <w:p w:rsidR="00DB7646" w:rsidRPr="00AA6722" w:rsidRDefault="00DB7646" w:rsidP="00DB7646">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However, the access to justice including an exercise of the right to bring an action provided for by Article 9 (3, 4) of the Aarhus Convention would not make possible effective prevention of that pollution if it were impossible to prevent an installation which may have benefited from a permit awarded in infringement of that directive from continuing to function pending a definitive decision on the lawfulness of that permit. Subsequently the Court of Justice added that the guarantee of effectiveness of the right to bring an action provided for in Article 11 of the EIA Directive requires that the members of the public concerned have the right to ask the court to order interim measures </w:t>
      </w:r>
      <w:r w:rsidR="003B4A56">
        <w:rPr>
          <w:rFonts w:ascii="Arial Unicode MS" w:eastAsia="Arial Unicode MS" w:hAnsi="Arial Unicode MS" w:cs="Arial Unicode MS"/>
          <w:sz w:val="20"/>
          <w:lang w:eastAsia="cs-CZ"/>
        </w:rPr>
        <w:t xml:space="preserve">e.g. </w:t>
      </w:r>
      <w:r w:rsidRPr="00AA6722">
        <w:rPr>
          <w:rFonts w:ascii="Arial Unicode MS" w:eastAsia="Arial Unicode MS" w:hAnsi="Arial Unicode MS" w:cs="Arial Unicode MS"/>
          <w:sz w:val="20"/>
          <w:lang w:eastAsia="cs-CZ"/>
        </w:rPr>
        <w:t xml:space="preserve">to prevent pollution, including, where necessary, </w:t>
      </w:r>
      <w:r w:rsidR="003B4A56">
        <w:rPr>
          <w:rFonts w:ascii="Arial Unicode MS" w:eastAsia="Arial Unicode MS" w:hAnsi="Arial Unicode MS" w:cs="Arial Unicode MS"/>
          <w:sz w:val="20"/>
          <w:lang w:eastAsia="cs-CZ"/>
        </w:rPr>
        <w:t>a</w:t>
      </w:r>
      <w:r w:rsidRPr="00AA6722">
        <w:rPr>
          <w:rFonts w:ascii="Arial Unicode MS" w:eastAsia="Arial Unicode MS" w:hAnsi="Arial Unicode MS" w:cs="Arial Unicode MS"/>
          <w:sz w:val="20"/>
          <w:lang w:eastAsia="cs-CZ"/>
        </w:rPr>
        <w:t xml:space="preserve"> temporary suspension of a disputed permit pending the final decision. </w:t>
      </w:r>
    </w:p>
    <w:p w:rsidR="00DB7646" w:rsidRPr="00AA6722" w:rsidRDefault="00DB7646" w:rsidP="00DB7646">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Neither could </w:t>
      </w:r>
      <w:r w:rsidR="00A47350">
        <w:rPr>
          <w:rFonts w:ascii="Arial Unicode MS" w:eastAsia="Arial Unicode MS" w:hAnsi="Arial Unicode MS" w:cs="Arial Unicode MS"/>
          <w:sz w:val="20"/>
          <w:lang w:eastAsia="cs-CZ"/>
        </w:rPr>
        <w:t xml:space="preserve">owner have </w:t>
      </w:r>
      <w:r w:rsidRPr="00AA6722">
        <w:rPr>
          <w:rFonts w:ascii="Arial Unicode MS" w:eastAsia="Arial Unicode MS" w:hAnsi="Arial Unicode MS" w:cs="Arial Unicode MS"/>
          <w:sz w:val="20"/>
          <w:lang w:eastAsia="cs-CZ"/>
        </w:rPr>
        <w:t>invoke</w:t>
      </w:r>
      <w:r w:rsidR="00A47350">
        <w:rPr>
          <w:rFonts w:ascii="Arial Unicode MS" w:eastAsia="Arial Unicode MS" w:hAnsi="Arial Unicode MS" w:cs="Arial Unicode MS"/>
          <w:sz w:val="20"/>
          <w:lang w:eastAsia="cs-CZ"/>
        </w:rPr>
        <w:t>d</w:t>
      </w:r>
      <w:r w:rsidRPr="00AA6722">
        <w:rPr>
          <w:rFonts w:ascii="Arial Unicode MS" w:eastAsia="Arial Unicode MS" w:hAnsi="Arial Unicode MS" w:cs="Arial Unicode MS"/>
          <w:sz w:val="20"/>
          <w:lang w:eastAsia="cs-CZ"/>
        </w:rPr>
        <w:t xml:space="preserve"> his right </w:t>
      </w:r>
      <w:r w:rsidR="00A47350">
        <w:rPr>
          <w:rFonts w:ascii="Arial Unicode MS" w:eastAsia="Arial Unicode MS" w:hAnsi="Arial Unicode MS" w:cs="Arial Unicode MS"/>
          <w:sz w:val="20"/>
          <w:lang w:eastAsia="cs-CZ"/>
        </w:rPr>
        <w:t>t</w:t>
      </w:r>
      <w:r w:rsidRPr="00AA6722">
        <w:rPr>
          <w:rFonts w:ascii="Arial Unicode MS" w:eastAsia="Arial Unicode MS" w:hAnsi="Arial Unicode MS" w:cs="Arial Unicode MS"/>
          <w:sz w:val="20"/>
          <w:lang w:eastAsia="cs-CZ"/>
        </w:rPr>
        <w:t>o property, s</w:t>
      </w:r>
      <w:r w:rsidR="00A47350">
        <w:rPr>
          <w:rFonts w:ascii="Arial Unicode MS" w:eastAsia="Arial Unicode MS" w:hAnsi="Arial Unicode MS" w:cs="Arial Unicode MS"/>
          <w:sz w:val="20"/>
          <w:lang w:eastAsia="cs-CZ"/>
        </w:rPr>
        <w:t>ince</w:t>
      </w:r>
      <w:r w:rsidRPr="00AA6722">
        <w:rPr>
          <w:rFonts w:ascii="Arial Unicode MS" w:eastAsia="Arial Unicode MS" w:hAnsi="Arial Unicode MS" w:cs="Arial Unicode MS"/>
          <w:sz w:val="20"/>
          <w:lang w:eastAsia="cs-CZ"/>
        </w:rPr>
        <w:t xml:space="preserve"> that right was not an absolute right, but “must be viewed in relation to its social function. Consequently, its exercise may be restricted”. Directive 96/61 itself restricts the right </w:t>
      </w:r>
      <w:r w:rsidR="00A47350">
        <w:rPr>
          <w:rFonts w:ascii="Arial Unicode MS" w:eastAsia="Arial Unicode MS" w:hAnsi="Arial Unicode MS" w:cs="Arial Unicode MS"/>
          <w:sz w:val="20"/>
          <w:lang w:eastAsia="cs-CZ"/>
        </w:rPr>
        <w:t>t</w:t>
      </w:r>
      <w:r w:rsidRPr="00AA6722">
        <w:rPr>
          <w:rFonts w:ascii="Arial Unicode MS" w:eastAsia="Arial Unicode MS" w:hAnsi="Arial Unicode MS" w:cs="Arial Unicode MS"/>
          <w:sz w:val="20"/>
          <w:lang w:eastAsia="cs-CZ"/>
        </w:rPr>
        <w:t>o property and strikes a balance between the interests of the applicant of a permit and the general interest of environmental protection. Therefore, the right of property does not prevail over the right of the public to effectively participate in the permit procedure and have access to all relevant information.</w:t>
      </w:r>
    </w:p>
    <w:p w:rsidR="006B2844" w:rsidRPr="00AA6722" w:rsidRDefault="006B2844" w:rsidP="006B2844">
      <w:pPr>
        <w:spacing w:after="0" w:line="340" w:lineRule="exact"/>
        <w:ind w:firstLine="567"/>
        <w:jc w:val="both"/>
        <w:rPr>
          <w:rFonts w:ascii="Arial Unicode MS" w:eastAsia="Arial Unicode MS" w:hAnsi="Arial Unicode MS" w:cs="Arial Unicode MS"/>
          <w:sz w:val="20"/>
          <w:lang w:eastAsia="cs-CZ"/>
        </w:rPr>
      </w:pPr>
    </w:p>
    <w:p w:rsidR="003251E4" w:rsidRPr="00AA6722" w:rsidRDefault="003251E4" w:rsidP="003251E4">
      <w:pPr>
        <w:spacing w:after="0" w:line="340" w:lineRule="exact"/>
        <w:jc w:val="center"/>
        <w:rPr>
          <w:rFonts w:ascii="Arial Unicode MS" w:eastAsia="Arial Unicode MS" w:hAnsi="Arial Unicode MS" w:cs="Arial Unicode MS"/>
          <w:b/>
          <w:sz w:val="20"/>
          <w:lang w:eastAsia="cs-CZ"/>
        </w:rPr>
      </w:pPr>
      <w:r w:rsidRPr="00AA6722">
        <w:rPr>
          <w:rFonts w:ascii="Arial Unicode MS" w:eastAsia="Arial Unicode MS" w:hAnsi="Arial Unicode MS" w:cs="Arial Unicode MS"/>
          <w:b/>
          <w:sz w:val="20"/>
          <w:lang w:eastAsia="cs-CZ"/>
        </w:rPr>
        <w:t>V. White Stream case</w:t>
      </w:r>
    </w:p>
    <w:p w:rsidR="003251E4" w:rsidRPr="00AA6722" w:rsidRDefault="003251E4" w:rsidP="003251E4">
      <w:pPr>
        <w:spacing w:after="0" w:line="340" w:lineRule="exact"/>
        <w:jc w:val="both"/>
        <w:rPr>
          <w:rFonts w:ascii="Arial Unicode MS" w:eastAsia="Arial Unicode MS" w:hAnsi="Arial Unicode MS" w:cs="Arial Unicode MS"/>
          <w:sz w:val="20"/>
          <w:lang w:eastAsia="cs-CZ"/>
        </w:rPr>
      </w:pPr>
    </w:p>
    <w:p w:rsidR="00317F3D" w:rsidRPr="00AA6722" w:rsidRDefault="00317F3D" w:rsidP="00317F3D">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1. </w:t>
      </w:r>
      <w:r w:rsidRPr="00AA6722">
        <w:rPr>
          <w:rFonts w:ascii="Arial Unicode MS" w:eastAsia="Arial Unicode MS" w:hAnsi="Arial Unicode MS" w:cs="Arial Unicode MS"/>
          <w:sz w:val="20"/>
          <w:u w:val="single"/>
          <w:lang w:eastAsia="cs-CZ"/>
        </w:rPr>
        <w:t xml:space="preserve">The </w:t>
      </w:r>
      <w:r w:rsidR="00225D91" w:rsidRPr="00AA6722">
        <w:rPr>
          <w:rFonts w:ascii="Arial Unicode MS" w:eastAsia="Arial Unicode MS" w:hAnsi="Arial Unicode MS" w:cs="Arial Unicode MS"/>
          <w:sz w:val="20"/>
          <w:u w:val="single"/>
          <w:lang w:eastAsia="cs-CZ"/>
        </w:rPr>
        <w:t xml:space="preserve">Wolf </w:t>
      </w:r>
      <w:r w:rsidR="003B4A56">
        <w:rPr>
          <w:rFonts w:ascii="Arial Unicode MS" w:eastAsia="Arial Unicode MS" w:hAnsi="Arial Unicode MS" w:cs="Arial Unicode MS"/>
          <w:sz w:val="20"/>
          <w:u w:val="single"/>
          <w:lang w:eastAsia="cs-CZ"/>
        </w:rPr>
        <w:t>a</w:t>
      </w:r>
      <w:r w:rsidR="00225D91" w:rsidRPr="00AA6722">
        <w:rPr>
          <w:rFonts w:ascii="Arial Unicode MS" w:eastAsia="Arial Unicode MS" w:hAnsi="Arial Unicode MS" w:cs="Arial Unicode MS"/>
          <w:sz w:val="20"/>
          <w:u w:val="single"/>
          <w:lang w:eastAsia="cs-CZ"/>
        </w:rPr>
        <w:t xml:space="preserve">ssociation </w:t>
      </w:r>
      <w:r w:rsidRPr="00AA6722">
        <w:rPr>
          <w:rFonts w:ascii="Arial Unicode MS" w:eastAsia="Arial Unicode MS" w:hAnsi="Arial Unicode MS" w:cs="Arial Unicode MS"/>
          <w:sz w:val="20"/>
          <w:u w:val="single"/>
          <w:lang w:eastAsia="cs-CZ"/>
        </w:rPr>
        <w:t>for the 2</w:t>
      </w:r>
      <w:r w:rsidRPr="00AA6722">
        <w:rPr>
          <w:rFonts w:ascii="Arial Unicode MS" w:eastAsia="Arial Unicode MS" w:hAnsi="Arial Unicode MS" w:cs="Arial Unicode MS"/>
          <w:sz w:val="20"/>
          <w:u w:val="single"/>
          <w:vertAlign w:val="superscript"/>
          <w:lang w:eastAsia="cs-CZ"/>
        </w:rPr>
        <w:t>nd</w:t>
      </w:r>
      <w:r w:rsidRPr="00AA6722">
        <w:rPr>
          <w:rFonts w:ascii="Arial Unicode MS" w:eastAsia="Arial Unicode MS" w:hAnsi="Arial Unicode MS" w:cs="Arial Unicode MS"/>
          <w:sz w:val="20"/>
          <w:u w:val="single"/>
          <w:lang w:eastAsia="cs-CZ"/>
        </w:rPr>
        <w:t xml:space="preserve"> time – </w:t>
      </w:r>
      <w:r w:rsidR="004D7D50" w:rsidRPr="00AA6722">
        <w:rPr>
          <w:rFonts w:ascii="Arial Unicode MS" w:eastAsia="Arial Unicode MS" w:hAnsi="Arial Unicode MS" w:cs="Arial Unicode MS"/>
          <w:sz w:val="20"/>
          <w:u w:val="single"/>
          <w:lang w:eastAsia="cs-CZ"/>
        </w:rPr>
        <w:t xml:space="preserve">the Article 9 (4) </w:t>
      </w:r>
      <w:r w:rsidR="00225D91" w:rsidRPr="00AA6722">
        <w:rPr>
          <w:rFonts w:ascii="Arial Unicode MS" w:eastAsia="Arial Unicode MS" w:hAnsi="Arial Unicode MS" w:cs="Arial Unicode MS"/>
          <w:sz w:val="20"/>
          <w:u w:val="single"/>
          <w:lang w:eastAsia="cs-CZ"/>
        </w:rPr>
        <w:t>right to fair justice</w:t>
      </w:r>
      <w:r w:rsidRPr="00AA6722">
        <w:rPr>
          <w:rFonts w:ascii="Arial Unicode MS" w:eastAsia="Arial Unicode MS" w:hAnsi="Arial Unicode MS" w:cs="Arial Unicode MS"/>
          <w:sz w:val="20"/>
          <w:u w:val="single"/>
          <w:lang w:eastAsia="cs-CZ"/>
        </w:rPr>
        <w:t xml:space="preserve"> and </w:t>
      </w:r>
      <w:r w:rsidR="00225D91" w:rsidRPr="00AA6722">
        <w:rPr>
          <w:rFonts w:ascii="Arial Unicode MS" w:eastAsia="Arial Unicode MS" w:hAnsi="Arial Unicode MS" w:cs="Arial Unicode MS"/>
          <w:sz w:val="20"/>
          <w:u w:val="single"/>
          <w:lang w:eastAsia="cs-CZ"/>
        </w:rPr>
        <w:t>White Stream</w:t>
      </w:r>
      <w:r w:rsidRPr="00AA6722">
        <w:rPr>
          <w:rFonts w:ascii="Arial Unicode MS" w:eastAsia="Arial Unicode MS" w:hAnsi="Arial Unicode MS" w:cs="Arial Unicode MS"/>
          <w:sz w:val="20"/>
          <w:lang w:eastAsia="cs-CZ"/>
        </w:rPr>
        <w:t>:</w:t>
      </w:r>
      <w:r w:rsidR="001C2E88" w:rsidRPr="00AA6722">
        <w:rPr>
          <w:rFonts w:ascii="Arial Unicode MS" w:eastAsia="Arial Unicode MS" w:hAnsi="Arial Unicode MS" w:cs="Arial Unicode MS"/>
          <w:sz w:val="20"/>
          <w:lang w:eastAsia="cs-CZ"/>
        </w:rPr>
        <w:t xml:space="preserve"> </w:t>
      </w:r>
      <w:r w:rsidR="001C2E88" w:rsidRPr="00AA6722">
        <w:rPr>
          <w:rStyle w:val="FootnoteReference"/>
          <w:rFonts w:ascii="Arial Unicode MS" w:eastAsia="Arial Unicode MS" w:hAnsi="Arial Unicode MS" w:cs="Arial Unicode MS"/>
          <w:sz w:val="20"/>
          <w:lang w:eastAsia="cs-CZ"/>
        </w:rPr>
        <w:footnoteReference w:id="64"/>
      </w:r>
      <w:r w:rsidRPr="00AA6722">
        <w:rPr>
          <w:rFonts w:ascii="Arial Unicode MS" w:eastAsia="Arial Unicode MS" w:hAnsi="Arial Unicode MS" w:cs="Arial Unicode MS"/>
          <w:sz w:val="20"/>
          <w:lang w:eastAsia="cs-CZ"/>
        </w:rPr>
        <w:t xml:space="preserve"> </w:t>
      </w:r>
    </w:p>
    <w:p w:rsidR="00F87224" w:rsidRPr="00AA6722" w:rsidRDefault="003B4A56" w:rsidP="00F87224">
      <w:pPr>
        <w:spacing w:after="0" w:line="340" w:lineRule="exact"/>
        <w:ind w:firstLine="567"/>
        <w:jc w:val="both"/>
        <w:rPr>
          <w:rFonts w:ascii="Arial Unicode MS" w:eastAsia="Arial Unicode MS" w:hAnsi="Arial Unicode MS" w:cs="Arial Unicode MS"/>
          <w:sz w:val="20"/>
          <w:lang w:eastAsia="cs-CZ"/>
        </w:rPr>
      </w:pPr>
      <w:r>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case </w:t>
      </w:r>
      <w:r>
        <w:rPr>
          <w:rFonts w:ascii="Arial Unicode MS" w:eastAsia="Arial Unicode MS" w:hAnsi="Arial Unicode MS" w:cs="Arial Unicode MS"/>
          <w:sz w:val="20"/>
          <w:lang w:eastAsia="cs-CZ"/>
        </w:rPr>
        <w:t>between the Wolf association and a local administrative body (hereinafter “</w:t>
      </w:r>
      <w:r>
        <w:rPr>
          <w:rFonts w:ascii="Arial Unicode MS" w:eastAsia="Arial Unicode MS" w:hAnsi="Arial Unicode MS" w:cs="Arial Unicode MS"/>
          <w:b/>
          <w:sz w:val="20"/>
          <w:lang w:eastAsia="cs-CZ"/>
        </w:rPr>
        <w:t>White Stream case</w:t>
      </w:r>
      <w:r>
        <w:rPr>
          <w:rFonts w:ascii="Arial Unicode MS" w:eastAsia="Arial Unicode MS" w:hAnsi="Arial Unicode MS" w:cs="Arial Unicode MS"/>
          <w:sz w:val="20"/>
          <w:lang w:eastAsia="cs-CZ"/>
        </w:rPr>
        <w:t xml:space="preserve">”) </w:t>
      </w:r>
      <w:r w:rsidR="00F87224" w:rsidRPr="00AA6722">
        <w:rPr>
          <w:rFonts w:ascii="Arial Unicode MS" w:eastAsia="Arial Unicode MS" w:hAnsi="Arial Unicode MS" w:cs="Arial Unicode MS"/>
          <w:sz w:val="20"/>
          <w:lang w:eastAsia="cs-CZ"/>
        </w:rPr>
        <w:t xml:space="preserve">is the </w:t>
      </w:r>
      <w:r>
        <w:rPr>
          <w:rFonts w:ascii="Arial Unicode MS" w:eastAsia="Arial Unicode MS" w:hAnsi="Arial Unicode MS" w:cs="Arial Unicode MS"/>
          <w:sz w:val="20"/>
          <w:lang w:eastAsia="cs-CZ"/>
        </w:rPr>
        <w:t xml:space="preserve">latest case </w:t>
      </w:r>
      <w:r w:rsidR="00F87224" w:rsidRPr="00AA6722">
        <w:rPr>
          <w:rFonts w:ascii="Arial Unicode MS" w:eastAsia="Arial Unicode MS" w:hAnsi="Arial Unicode MS" w:cs="Arial Unicode MS"/>
          <w:sz w:val="20"/>
          <w:lang w:eastAsia="cs-CZ"/>
        </w:rPr>
        <w:t>from the S</w:t>
      </w:r>
      <w:r>
        <w:rPr>
          <w:rFonts w:ascii="Arial Unicode MS" w:eastAsia="Arial Unicode MS" w:hAnsi="Arial Unicode MS" w:cs="Arial Unicode MS"/>
          <w:sz w:val="20"/>
          <w:lang w:eastAsia="cs-CZ"/>
        </w:rPr>
        <w:t xml:space="preserve">upreme Court </w:t>
      </w:r>
      <w:r w:rsidR="002A2ED3" w:rsidRPr="00AA6722">
        <w:rPr>
          <w:rFonts w:ascii="Arial Unicode MS" w:eastAsia="Arial Unicode MS" w:hAnsi="Arial Unicode MS" w:cs="Arial Unicode MS"/>
          <w:sz w:val="20"/>
          <w:lang w:eastAsia="cs-CZ"/>
        </w:rPr>
        <w:t xml:space="preserve">and the referring for </w:t>
      </w:r>
      <w:r>
        <w:rPr>
          <w:rFonts w:ascii="Arial Unicode MS" w:eastAsia="Arial Unicode MS" w:hAnsi="Arial Unicode MS" w:cs="Arial Unicode MS"/>
          <w:sz w:val="20"/>
          <w:lang w:eastAsia="cs-CZ"/>
        </w:rPr>
        <w:t xml:space="preserve">the </w:t>
      </w:r>
      <w:r w:rsidR="002A2ED3" w:rsidRPr="00AA6722">
        <w:rPr>
          <w:rFonts w:ascii="Arial Unicode MS" w:eastAsia="Arial Unicode MS" w:hAnsi="Arial Unicode MS" w:cs="Arial Unicode MS"/>
          <w:sz w:val="20"/>
          <w:lang w:eastAsia="cs-CZ"/>
        </w:rPr>
        <w:t xml:space="preserve">preliminary ruling </w:t>
      </w:r>
      <w:r w:rsidR="002A2ED3" w:rsidRPr="00AA6722">
        <w:rPr>
          <w:rFonts w:ascii="Arial Unicode MS" w:eastAsia="Arial Unicode MS" w:hAnsi="Arial Unicode MS" w:cs="Arial Unicode MS"/>
          <w:sz w:val="20"/>
          <w:lang w:eastAsia="cs-CZ"/>
        </w:rPr>
        <w:lastRenderedPageBreak/>
        <w:t xml:space="preserve">was </w:t>
      </w:r>
      <w:r>
        <w:rPr>
          <w:rFonts w:ascii="Arial Unicode MS" w:eastAsia="Arial Unicode MS" w:hAnsi="Arial Unicode MS" w:cs="Arial Unicode MS"/>
          <w:sz w:val="20"/>
          <w:lang w:eastAsia="cs-CZ"/>
        </w:rPr>
        <w:t xml:space="preserve">lodged </w:t>
      </w:r>
      <w:r w:rsidR="002A2ED3" w:rsidRPr="00AA6722">
        <w:rPr>
          <w:rFonts w:ascii="Arial Unicode MS" w:eastAsia="Arial Unicode MS" w:hAnsi="Arial Unicode MS" w:cs="Arial Unicode MS"/>
          <w:sz w:val="20"/>
          <w:lang w:eastAsia="cs-CZ"/>
        </w:rPr>
        <w:t xml:space="preserve">on </w:t>
      </w:r>
      <w:r w:rsidR="00F87224" w:rsidRPr="00AA6722">
        <w:rPr>
          <w:rFonts w:ascii="Arial Unicode MS" w:eastAsia="Arial Unicode MS" w:hAnsi="Arial Unicode MS" w:cs="Arial Unicode MS"/>
          <w:sz w:val="20"/>
          <w:lang w:eastAsia="cs-CZ"/>
        </w:rPr>
        <w:t>27</w:t>
      </w:r>
      <w:r w:rsidR="002A2ED3" w:rsidRPr="00AA6722">
        <w:rPr>
          <w:rFonts w:ascii="Arial Unicode MS" w:eastAsia="Arial Unicode MS" w:hAnsi="Arial Unicode MS" w:cs="Arial Unicode MS"/>
          <w:sz w:val="20"/>
          <w:vertAlign w:val="superscript"/>
          <w:lang w:eastAsia="cs-CZ"/>
        </w:rPr>
        <w:t>th</w:t>
      </w:r>
      <w:r w:rsidR="002A2ED3" w:rsidRPr="00AA6722">
        <w:rPr>
          <w:rFonts w:ascii="Arial Unicode MS" w:eastAsia="Arial Unicode MS" w:hAnsi="Arial Unicode MS" w:cs="Arial Unicode MS"/>
          <w:sz w:val="20"/>
          <w:lang w:eastAsia="cs-CZ"/>
        </w:rPr>
        <w:t xml:space="preserve"> </w:t>
      </w:r>
      <w:r w:rsidR="00F87224" w:rsidRPr="00AA6722">
        <w:rPr>
          <w:rFonts w:ascii="Arial Unicode MS" w:eastAsia="Arial Unicode MS" w:hAnsi="Arial Unicode MS" w:cs="Arial Unicode MS"/>
          <w:sz w:val="20"/>
          <w:lang w:eastAsia="cs-CZ"/>
        </w:rPr>
        <w:t>May 2015</w:t>
      </w:r>
      <w:r w:rsidR="002A2ED3" w:rsidRPr="00AA6722">
        <w:rPr>
          <w:rFonts w:ascii="Arial Unicode MS" w:eastAsia="Arial Unicode MS" w:hAnsi="Arial Unicode MS" w:cs="Arial Unicode MS"/>
          <w:sz w:val="20"/>
          <w:lang w:eastAsia="cs-CZ"/>
        </w:rPr>
        <w:t xml:space="preserve">. </w:t>
      </w:r>
      <w:r>
        <w:rPr>
          <w:rFonts w:ascii="Arial Unicode MS" w:eastAsia="Arial Unicode MS" w:hAnsi="Arial Unicode MS" w:cs="Arial Unicode MS"/>
          <w:sz w:val="20"/>
          <w:lang w:eastAsia="cs-CZ"/>
        </w:rPr>
        <w:t xml:space="preserve">This case is primarily based on </w:t>
      </w:r>
      <w:r w:rsidR="002A2ED3" w:rsidRPr="00AA6722">
        <w:rPr>
          <w:rFonts w:ascii="Arial Unicode MS" w:eastAsia="Arial Unicode MS" w:hAnsi="Arial Unicode MS" w:cs="Arial Unicode MS"/>
          <w:sz w:val="20"/>
          <w:lang w:eastAsia="cs-CZ"/>
        </w:rPr>
        <w:t>a c</w:t>
      </w:r>
      <w:r w:rsidR="00F87224" w:rsidRPr="00AA6722">
        <w:rPr>
          <w:rFonts w:ascii="Arial Unicode MS" w:eastAsia="Arial Unicode MS" w:hAnsi="Arial Unicode MS" w:cs="Arial Unicode MS"/>
          <w:sz w:val="20"/>
          <w:lang w:eastAsia="cs-CZ"/>
        </w:rPr>
        <w:t>onflict between</w:t>
      </w:r>
      <w:r w:rsidR="002A2ED3" w:rsidRPr="00AA6722">
        <w:rPr>
          <w:rFonts w:ascii="Arial Unicode MS" w:eastAsia="Arial Unicode MS" w:hAnsi="Arial Unicode MS" w:cs="Arial Unicode MS"/>
          <w:sz w:val="20"/>
          <w:lang w:eastAsia="cs-CZ"/>
        </w:rPr>
        <w:t xml:space="preserve"> </w:t>
      </w:r>
      <w:r w:rsidR="00F87224" w:rsidRPr="00AA6722">
        <w:rPr>
          <w:rFonts w:ascii="Arial Unicode MS" w:eastAsia="Arial Unicode MS" w:hAnsi="Arial Unicode MS" w:cs="Arial Unicode MS"/>
          <w:sz w:val="20"/>
          <w:lang w:eastAsia="cs-CZ"/>
        </w:rPr>
        <w:t>slow judicial review</w:t>
      </w:r>
      <w:r w:rsidR="002A2ED3" w:rsidRPr="00AA6722">
        <w:rPr>
          <w:rFonts w:ascii="Arial Unicode MS" w:eastAsia="Arial Unicode MS" w:hAnsi="Arial Unicode MS" w:cs="Arial Unicode MS"/>
          <w:sz w:val="20"/>
          <w:lang w:eastAsia="cs-CZ"/>
        </w:rPr>
        <w:t xml:space="preserve"> and </w:t>
      </w:r>
      <w:r w:rsidR="00F87224" w:rsidRPr="00AA6722">
        <w:rPr>
          <w:rFonts w:ascii="Arial Unicode MS" w:eastAsia="Arial Unicode MS" w:hAnsi="Arial Unicode MS" w:cs="Arial Unicode MS"/>
          <w:sz w:val="20"/>
          <w:lang w:eastAsia="cs-CZ"/>
        </w:rPr>
        <w:t>swift administrative proceedings</w:t>
      </w:r>
      <w:r w:rsidR="002A2ED3" w:rsidRPr="00AA6722">
        <w:rPr>
          <w:rFonts w:ascii="Arial Unicode MS" w:eastAsia="Arial Unicode MS" w:hAnsi="Arial Unicode MS" w:cs="Arial Unicode MS"/>
          <w:sz w:val="20"/>
          <w:lang w:eastAsia="cs-CZ"/>
        </w:rPr>
        <w:t>.</w:t>
      </w:r>
    </w:p>
    <w:p w:rsidR="003B4A56" w:rsidRDefault="003B4A56" w:rsidP="00985F17">
      <w:pPr>
        <w:spacing w:after="0" w:line="340" w:lineRule="exact"/>
        <w:jc w:val="both"/>
        <w:rPr>
          <w:rFonts w:ascii="Arial Unicode MS" w:eastAsia="Arial Unicode MS" w:hAnsi="Arial Unicode MS" w:cs="Arial Unicode MS"/>
          <w:b/>
          <w:sz w:val="20"/>
          <w:lang w:eastAsia="cs-CZ"/>
        </w:rPr>
      </w:pPr>
    </w:p>
    <w:p w:rsidR="00985F17" w:rsidRPr="00AA6722" w:rsidRDefault="00985F17" w:rsidP="00985F17">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b/>
          <w:sz w:val="20"/>
          <w:lang w:eastAsia="cs-CZ"/>
        </w:rPr>
        <w:t xml:space="preserve">The </w:t>
      </w:r>
      <w:r w:rsidR="00820ADD" w:rsidRPr="00AA6722">
        <w:rPr>
          <w:rFonts w:ascii="Arial Unicode MS" w:eastAsia="Arial Unicode MS" w:hAnsi="Arial Unicode MS" w:cs="Arial Unicode MS"/>
          <w:b/>
          <w:sz w:val="20"/>
          <w:lang w:eastAsia="cs-CZ"/>
        </w:rPr>
        <w:t>facts</w:t>
      </w:r>
      <w:r w:rsidR="00820ADD" w:rsidRPr="00AA6722">
        <w:rPr>
          <w:rFonts w:ascii="Arial Unicode MS" w:eastAsia="Arial Unicode MS" w:hAnsi="Arial Unicode MS" w:cs="Arial Unicode MS"/>
          <w:sz w:val="20"/>
          <w:lang w:eastAsia="cs-CZ"/>
        </w:rPr>
        <w:t>:</w:t>
      </w:r>
      <w:r w:rsidRPr="00AA6722">
        <w:rPr>
          <w:rFonts w:ascii="Arial Unicode MS" w:eastAsia="Arial Unicode MS" w:hAnsi="Arial Unicode MS" w:cs="Arial Unicode MS"/>
          <w:sz w:val="20"/>
          <w:lang w:eastAsia="cs-CZ"/>
        </w:rPr>
        <w:t xml:space="preserve"> </w:t>
      </w:r>
    </w:p>
    <w:p w:rsidR="00285FEA" w:rsidRDefault="00D50EE7" w:rsidP="00985F17">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The White Stream case </w:t>
      </w:r>
      <w:r w:rsidR="003B4A56">
        <w:rPr>
          <w:rFonts w:ascii="Arial Unicode MS" w:eastAsia="Arial Unicode MS" w:hAnsi="Arial Unicode MS" w:cs="Arial Unicode MS"/>
          <w:sz w:val="20"/>
          <w:lang w:eastAsia="cs-CZ"/>
        </w:rPr>
        <w:t xml:space="preserve">started </w:t>
      </w:r>
      <w:r w:rsidRPr="00AA6722">
        <w:rPr>
          <w:rFonts w:ascii="Arial Unicode MS" w:eastAsia="Arial Unicode MS" w:hAnsi="Arial Unicode MS" w:cs="Arial Unicode MS"/>
          <w:sz w:val="20"/>
          <w:lang w:eastAsia="cs-CZ"/>
        </w:rPr>
        <w:t>as a very</w:t>
      </w:r>
      <w:r w:rsidR="003B4A56">
        <w:rPr>
          <w:rFonts w:ascii="Arial Unicode MS" w:eastAsia="Arial Unicode MS" w:hAnsi="Arial Unicode MS" w:cs="Arial Unicode MS"/>
          <w:sz w:val="20"/>
          <w:lang w:eastAsia="cs-CZ"/>
        </w:rPr>
        <w:t xml:space="preserve"> neutral and uninteresting case, a</w:t>
      </w:r>
      <w:r w:rsidRPr="00AA6722">
        <w:rPr>
          <w:rFonts w:ascii="Arial Unicode MS" w:eastAsia="Arial Unicode MS" w:hAnsi="Arial Unicode MS" w:cs="Arial Unicode MS"/>
          <w:sz w:val="20"/>
          <w:lang w:eastAsia="cs-CZ"/>
        </w:rPr>
        <w:t xml:space="preserve">s well as </w:t>
      </w:r>
      <w:r w:rsidR="003B4A56">
        <w:rPr>
          <w:rFonts w:ascii="Arial Unicode MS" w:eastAsia="Arial Unicode MS" w:hAnsi="Arial Unicode MS" w:cs="Arial Unicode MS"/>
          <w:sz w:val="20"/>
          <w:lang w:eastAsia="cs-CZ"/>
        </w:rPr>
        <w:t xml:space="preserve">all of </w:t>
      </w:r>
      <w:r w:rsidR="00A131C5">
        <w:rPr>
          <w:rFonts w:ascii="Arial Unicode MS" w:eastAsia="Arial Unicode MS" w:hAnsi="Arial Unicode MS" w:cs="Arial Unicode MS"/>
          <w:sz w:val="20"/>
          <w:lang w:eastAsia="cs-CZ"/>
        </w:rPr>
        <w:t xml:space="preserve">the above mentioned cases. </w:t>
      </w:r>
      <w:r w:rsidR="00430A7C">
        <w:rPr>
          <w:rFonts w:ascii="Arial Unicode MS" w:eastAsia="Arial Unicode MS" w:hAnsi="Arial Unicode MS" w:cs="Arial Unicode MS"/>
          <w:sz w:val="20"/>
          <w:lang w:eastAsia="cs-CZ"/>
        </w:rPr>
        <w:t>A</w:t>
      </w:r>
      <w:r w:rsidR="003D2F0A" w:rsidRPr="00AA6722">
        <w:rPr>
          <w:rFonts w:ascii="Arial Unicode MS" w:eastAsia="Arial Unicode MS" w:hAnsi="Arial Unicode MS" w:cs="Arial Unicode MS"/>
          <w:sz w:val="20"/>
          <w:lang w:eastAsia="cs-CZ"/>
        </w:rPr>
        <w:t xml:space="preserve"> state authority </w:t>
      </w:r>
      <w:r w:rsidR="00430A7C">
        <w:rPr>
          <w:rFonts w:ascii="Arial Unicode MS" w:eastAsia="Arial Unicode MS" w:hAnsi="Arial Unicode MS" w:cs="Arial Unicode MS"/>
          <w:sz w:val="20"/>
          <w:lang w:eastAsia="cs-CZ"/>
        </w:rPr>
        <w:t xml:space="preserve">also </w:t>
      </w:r>
      <w:r w:rsidR="003D2F0A" w:rsidRPr="00AA6722">
        <w:rPr>
          <w:rFonts w:ascii="Arial Unicode MS" w:eastAsia="Arial Unicode MS" w:hAnsi="Arial Unicode MS" w:cs="Arial Unicode MS"/>
          <w:sz w:val="20"/>
          <w:lang w:eastAsia="cs-CZ"/>
        </w:rPr>
        <w:t xml:space="preserve">informed the Wolf </w:t>
      </w:r>
      <w:r w:rsidR="00430A7C">
        <w:rPr>
          <w:rFonts w:ascii="Arial Unicode MS" w:eastAsia="Arial Unicode MS" w:hAnsi="Arial Unicode MS" w:cs="Arial Unicode MS"/>
          <w:sz w:val="20"/>
          <w:lang w:eastAsia="cs-CZ"/>
        </w:rPr>
        <w:t>a</w:t>
      </w:r>
      <w:r w:rsidR="003D2F0A" w:rsidRPr="00AA6722">
        <w:rPr>
          <w:rFonts w:ascii="Arial Unicode MS" w:eastAsia="Arial Unicode MS" w:hAnsi="Arial Unicode MS" w:cs="Arial Unicode MS"/>
          <w:sz w:val="20"/>
          <w:lang w:eastAsia="cs-CZ"/>
        </w:rPr>
        <w:t xml:space="preserve">ssociation </w:t>
      </w:r>
      <w:r w:rsidR="00506915" w:rsidRPr="00AA6722">
        <w:rPr>
          <w:rFonts w:ascii="Arial Unicode MS" w:eastAsia="Arial Unicode MS" w:hAnsi="Arial Unicode MS" w:cs="Arial Unicode MS"/>
          <w:sz w:val="20"/>
          <w:lang w:eastAsia="cs-CZ"/>
        </w:rPr>
        <w:t xml:space="preserve">of an application to </w:t>
      </w:r>
      <w:r w:rsidR="006A7989" w:rsidRPr="00AA6722">
        <w:rPr>
          <w:rFonts w:ascii="Arial Unicode MS" w:eastAsia="Arial Unicode MS" w:hAnsi="Arial Unicode MS" w:cs="Arial Unicode MS"/>
          <w:sz w:val="20"/>
          <w:lang w:eastAsia="cs-CZ"/>
        </w:rPr>
        <w:t xml:space="preserve">enlarge the game reserve (so called a game park too) by way of building-up </w:t>
      </w:r>
      <w:r w:rsidR="00BD1576" w:rsidRPr="00AA6722">
        <w:rPr>
          <w:rFonts w:ascii="Arial Unicode MS" w:eastAsia="Arial Unicode MS" w:hAnsi="Arial Unicode MS" w:cs="Arial Unicode MS"/>
          <w:sz w:val="20"/>
          <w:lang w:eastAsia="cs-CZ"/>
        </w:rPr>
        <w:t>a fence</w:t>
      </w:r>
      <w:r w:rsidR="00430A7C">
        <w:rPr>
          <w:rFonts w:ascii="Arial Unicode MS" w:eastAsia="Arial Unicode MS" w:hAnsi="Arial Unicode MS" w:cs="Arial Unicode MS"/>
          <w:sz w:val="20"/>
          <w:lang w:eastAsia="cs-CZ"/>
        </w:rPr>
        <w:t xml:space="preserve"> in the </w:t>
      </w:r>
      <w:r w:rsidR="00592530">
        <w:rPr>
          <w:rFonts w:ascii="Arial Unicode MS" w:eastAsia="Arial Unicode MS" w:hAnsi="Arial Unicode MS" w:cs="Arial Unicode MS"/>
          <w:sz w:val="20"/>
          <w:lang w:eastAsia="cs-CZ"/>
        </w:rPr>
        <w:t xml:space="preserve">special </w:t>
      </w:r>
      <w:r w:rsidR="00430A7C">
        <w:rPr>
          <w:rFonts w:ascii="Arial Unicode MS" w:eastAsia="Arial Unicode MS" w:hAnsi="Arial Unicode MS" w:cs="Arial Unicode MS"/>
          <w:sz w:val="20"/>
          <w:lang w:eastAsia="cs-CZ"/>
        </w:rPr>
        <w:t>protected area (N</w:t>
      </w:r>
      <w:r w:rsidR="00592530">
        <w:rPr>
          <w:rFonts w:ascii="Arial Unicode MS" w:eastAsia="Arial Unicode MS" w:hAnsi="Arial Unicode MS" w:cs="Arial Unicode MS"/>
          <w:sz w:val="20"/>
          <w:lang w:eastAsia="cs-CZ"/>
        </w:rPr>
        <w:t>ATURA</w:t>
      </w:r>
      <w:r w:rsidR="00430A7C">
        <w:rPr>
          <w:rFonts w:ascii="Arial Unicode MS" w:eastAsia="Arial Unicode MS" w:hAnsi="Arial Unicode MS" w:cs="Arial Unicode MS"/>
          <w:sz w:val="20"/>
          <w:lang w:eastAsia="cs-CZ"/>
        </w:rPr>
        <w:t xml:space="preserve"> 2000)</w:t>
      </w:r>
      <w:r w:rsidR="00BD1576" w:rsidRPr="00AA6722">
        <w:rPr>
          <w:rFonts w:ascii="Arial Unicode MS" w:eastAsia="Arial Unicode MS" w:hAnsi="Arial Unicode MS" w:cs="Arial Unicode MS"/>
          <w:sz w:val="20"/>
          <w:lang w:eastAsia="cs-CZ"/>
        </w:rPr>
        <w:t>.</w:t>
      </w:r>
      <w:r w:rsidR="00430A7C">
        <w:rPr>
          <w:rFonts w:ascii="Arial Unicode MS" w:eastAsia="Arial Unicode MS" w:hAnsi="Arial Unicode MS" w:cs="Arial Unicode MS"/>
          <w:sz w:val="20"/>
          <w:lang w:eastAsia="cs-CZ"/>
        </w:rPr>
        <w:t xml:space="preserve"> </w:t>
      </w:r>
      <w:r w:rsidR="00430A7C">
        <w:rPr>
          <w:rStyle w:val="FootnoteReference"/>
          <w:rFonts w:ascii="Arial Unicode MS" w:eastAsia="Arial Unicode MS" w:hAnsi="Arial Unicode MS" w:cs="Arial Unicode MS"/>
          <w:sz w:val="20"/>
          <w:lang w:eastAsia="cs-CZ"/>
        </w:rPr>
        <w:footnoteReference w:id="65"/>
      </w:r>
      <w:r w:rsidR="00D17E6E" w:rsidRPr="00AA6722">
        <w:rPr>
          <w:rFonts w:ascii="Arial Unicode MS" w:eastAsia="Arial Unicode MS" w:hAnsi="Arial Unicode MS" w:cs="Arial Unicode MS"/>
          <w:sz w:val="20"/>
          <w:lang w:eastAsia="cs-CZ"/>
        </w:rPr>
        <w:t xml:space="preserve"> The Wolf </w:t>
      </w:r>
      <w:r w:rsidR="00592530">
        <w:rPr>
          <w:rFonts w:ascii="Arial Unicode MS" w:eastAsia="Arial Unicode MS" w:hAnsi="Arial Unicode MS" w:cs="Arial Unicode MS"/>
          <w:sz w:val="20"/>
          <w:lang w:eastAsia="cs-CZ"/>
        </w:rPr>
        <w:t>a</w:t>
      </w:r>
      <w:r w:rsidR="00D17E6E" w:rsidRPr="00AA6722">
        <w:rPr>
          <w:rFonts w:ascii="Arial Unicode MS" w:eastAsia="Arial Unicode MS" w:hAnsi="Arial Unicode MS" w:cs="Arial Unicode MS"/>
          <w:sz w:val="20"/>
          <w:lang w:eastAsia="cs-CZ"/>
        </w:rPr>
        <w:t xml:space="preserve">ssociation applied for </w:t>
      </w:r>
      <w:r w:rsidR="00285FEA">
        <w:rPr>
          <w:rFonts w:ascii="Arial Unicode MS" w:eastAsia="Arial Unicode MS" w:hAnsi="Arial Unicode MS" w:cs="Arial Unicode MS"/>
          <w:sz w:val="20"/>
          <w:lang w:eastAsia="cs-CZ"/>
        </w:rPr>
        <w:t xml:space="preserve">a </w:t>
      </w:r>
      <w:r w:rsidR="00D17E6E" w:rsidRPr="00AA6722">
        <w:rPr>
          <w:rFonts w:ascii="Arial Unicode MS" w:eastAsia="Arial Unicode MS" w:hAnsi="Arial Unicode MS" w:cs="Arial Unicode MS"/>
          <w:sz w:val="20"/>
          <w:lang w:eastAsia="cs-CZ"/>
        </w:rPr>
        <w:t>standing in the pending administrative proceedings but the 1</w:t>
      </w:r>
      <w:r w:rsidR="00D17E6E" w:rsidRPr="00AA6722">
        <w:rPr>
          <w:rFonts w:ascii="Arial Unicode MS" w:eastAsia="Arial Unicode MS" w:hAnsi="Arial Unicode MS" w:cs="Arial Unicode MS"/>
          <w:sz w:val="20"/>
          <w:vertAlign w:val="superscript"/>
          <w:lang w:eastAsia="cs-CZ"/>
        </w:rPr>
        <w:t>st</w:t>
      </w:r>
      <w:r w:rsidR="00D17E6E" w:rsidRPr="00AA6722">
        <w:rPr>
          <w:rFonts w:ascii="Arial Unicode MS" w:eastAsia="Arial Unicode MS" w:hAnsi="Arial Unicode MS" w:cs="Arial Unicode MS"/>
          <w:sz w:val="20"/>
          <w:lang w:eastAsia="cs-CZ"/>
        </w:rPr>
        <w:t xml:space="preserve"> level administrative authority </w:t>
      </w:r>
      <w:r w:rsidR="005A165D" w:rsidRPr="00AA6722">
        <w:rPr>
          <w:rFonts w:ascii="Arial Unicode MS" w:eastAsia="Arial Unicode MS" w:hAnsi="Arial Unicode MS" w:cs="Arial Unicode MS"/>
          <w:sz w:val="20"/>
          <w:lang w:eastAsia="cs-CZ"/>
        </w:rPr>
        <w:t xml:space="preserve">rejected its </w:t>
      </w:r>
      <w:r w:rsidR="00592530">
        <w:rPr>
          <w:rFonts w:ascii="Arial Unicode MS" w:eastAsia="Arial Unicode MS" w:hAnsi="Arial Unicode MS" w:cs="Arial Unicode MS"/>
          <w:sz w:val="20"/>
          <w:lang w:eastAsia="cs-CZ"/>
        </w:rPr>
        <w:t>procedural application</w:t>
      </w:r>
      <w:r w:rsidR="005A165D" w:rsidRPr="00AA6722">
        <w:rPr>
          <w:rFonts w:ascii="Arial Unicode MS" w:eastAsia="Arial Unicode MS" w:hAnsi="Arial Unicode MS" w:cs="Arial Unicode MS"/>
          <w:sz w:val="20"/>
          <w:lang w:eastAsia="cs-CZ"/>
        </w:rPr>
        <w:t>.</w:t>
      </w:r>
      <w:r w:rsidR="00592530">
        <w:rPr>
          <w:rStyle w:val="FootnoteReference"/>
          <w:rFonts w:ascii="Arial Unicode MS" w:eastAsia="Arial Unicode MS" w:hAnsi="Arial Unicode MS" w:cs="Arial Unicode MS"/>
          <w:sz w:val="20"/>
          <w:lang w:eastAsia="cs-CZ"/>
        </w:rPr>
        <w:footnoteReference w:id="66"/>
      </w:r>
      <w:r w:rsidR="005A165D" w:rsidRPr="00AA6722">
        <w:rPr>
          <w:rFonts w:ascii="Arial Unicode MS" w:eastAsia="Arial Unicode MS" w:hAnsi="Arial Unicode MS" w:cs="Arial Unicode MS"/>
          <w:sz w:val="20"/>
          <w:lang w:eastAsia="cs-CZ"/>
        </w:rPr>
        <w:t xml:space="preserve"> </w:t>
      </w:r>
    </w:p>
    <w:p w:rsidR="00BB2F08" w:rsidRPr="00AA6722" w:rsidRDefault="005A165D" w:rsidP="00985F17">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Hence the Wolf </w:t>
      </w:r>
      <w:r w:rsidR="00285FEA">
        <w:rPr>
          <w:rFonts w:ascii="Arial Unicode MS" w:eastAsia="Arial Unicode MS" w:hAnsi="Arial Unicode MS" w:cs="Arial Unicode MS"/>
          <w:sz w:val="20"/>
          <w:lang w:eastAsia="cs-CZ"/>
        </w:rPr>
        <w:t>a</w:t>
      </w:r>
      <w:r w:rsidRPr="00AA6722">
        <w:rPr>
          <w:rFonts w:ascii="Arial Unicode MS" w:eastAsia="Arial Unicode MS" w:hAnsi="Arial Unicode MS" w:cs="Arial Unicode MS"/>
          <w:sz w:val="20"/>
          <w:lang w:eastAsia="cs-CZ"/>
        </w:rPr>
        <w:t xml:space="preserve">ssociation lodged an administrative appeal (position 5) arguing that </w:t>
      </w:r>
      <w:r w:rsidR="00285FEA" w:rsidRPr="00AA6722">
        <w:rPr>
          <w:rFonts w:ascii="Arial Unicode MS" w:eastAsia="Arial Unicode MS" w:hAnsi="Arial Unicode MS" w:cs="Arial Unicode MS"/>
          <w:sz w:val="20"/>
          <w:lang w:eastAsia="cs-CZ"/>
        </w:rPr>
        <w:t xml:space="preserve">provisions of the Aarhus Convention support </w:t>
      </w:r>
      <w:r w:rsidR="00285FEA">
        <w:rPr>
          <w:rFonts w:ascii="Arial Unicode MS" w:eastAsia="Arial Unicode MS" w:hAnsi="Arial Unicode MS" w:cs="Arial Unicode MS"/>
          <w:sz w:val="20"/>
          <w:lang w:eastAsia="cs-CZ"/>
        </w:rPr>
        <w:t xml:space="preserve">obviously </w:t>
      </w:r>
      <w:r w:rsidRPr="00AA6722">
        <w:rPr>
          <w:rFonts w:ascii="Arial Unicode MS" w:eastAsia="Arial Unicode MS" w:hAnsi="Arial Unicode MS" w:cs="Arial Unicode MS"/>
          <w:sz w:val="20"/>
          <w:lang w:eastAsia="cs-CZ"/>
        </w:rPr>
        <w:t>its standing. The 2</w:t>
      </w:r>
      <w:r w:rsidRPr="00AA6722">
        <w:rPr>
          <w:rFonts w:ascii="Arial Unicode MS" w:eastAsia="Arial Unicode MS" w:hAnsi="Arial Unicode MS" w:cs="Arial Unicode MS"/>
          <w:sz w:val="20"/>
          <w:vertAlign w:val="superscript"/>
          <w:lang w:eastAsia="cs-CZ"/>
        </w:rPr>
        <w:t>nd</w:t>
      </w:r>
      <w:r w:rsidRPr="00AA6722">
        <w:rPr>
          <w:rFonts w:ascii="Arial Unicode MS" w:eastAsia="Arial Unicode MS" w:hAnsi="Arial Unicode MS" w:cs="Arial Unicode MS"/>
          <w:sz w:val="20"/>
          <w:lang w:eastAsia="cs-CZ"/>
        </w:rPr>
        <w:t xml:space="preserve"> level administrative authority also rejected the NGO´s requirement for standing. Meanwhile </w:t>
      </w:r>
      <w:r w:rsidR="00BB2F08" w:rsidRPr="00AA6722">
        <w:rPr>
          <w:rFonts w:ascii="Arial Unicode MS" w:eastAsia="Arial Unicode MS" w:hAnsi="Arial Unicode MS" w:cs="Arial Unicode MS"/>
          <w:sz w:val="20"/>
          <w:lang w:eastAsia="cs-CZ"/>
        </w:rPr>
        <w:t xml:space="preserve">the main administrative proceedings was interrupted because of </w:t>
      </w:r>
      <w:r w:rsidR="00285FEA">
        <w:rPr>
          <w:rFonts w:ascii="Arial Unicode MS" w:eastAsia="Arial Unicode MS" w:hAnsi="Arial Unicode MS" w:cs="Arial Unicode MS"/>
          <w:sz w:val="20"/>
          <w:lang w:eastAsia="cs-CZ"/>
        </w:rPr>
        <w:t xml:space="preserve">a </w:t>
      </w:r>
      <w:r w:rsidR="00BB2F08" w:rsidRPr="00AA6722">
        <w:rPr>
          <w:rFonts w:ascii="Arial Unicode MS" w:eastAsia="Arial Unicode MS" w:hAnsi="Arial Unicode MS" w:cs="Arial Unicode MS"/>
          <w:sz w:val="20"/>
          <w:lang w:eastAsia="cs-CZ"/>
        </w:rPr>
        <w:t xml:space="preserve">waiting </w:t>
      </w:r>
      <w:r w:rsidR="00285FEA">
        <w:rPr>
          <w:rFonts w:ascii="Arial Unicode MS" w:eastAsia="Arial Unicode MS" w:hAnsi="Arial Unicode MS" w:cs="Arial Unicode MS"/>
          <w:sz w:val="20"/>
          <w:lang w:eastAsia="cs-CZ"/>
        </w:rPr>
        <w:t>for</w:t>
      </w:r>
      <w:r w:rsidR="00BB2F08" w:rsidRPr="00AA6722">
        <w:rPr>
          <w:rFonts w:ascii="Arial Unicode MS" w:eastAsia="Arial Unicode MS" w:hAnsi="Arial Unicode MS" w:cs="Arial Unicode MS"/>
          <w:sz w:val="20"/>
          <w:lang w:eastAsia="cs-CZ"/>
        </w:rPr>
        <w:t xml:space="preserve"> procedural </w:t>
      </w:r>
      <w:r w:rsidR="00285FEA">
        <w:rPr>
          <w:rFonts w:ascii="Arial Unicode MS" w:eastAsia="Arial Unicode MS" w:hAnsi="Arial Unicode MS" w:cs="Arial Unicode MS"/>
          <w:sz w:val="20"/>
          <w:lang w:eastAsia="cs-CZ"/>
        </w:rPr>
        <w:t xml:space="preserve">administrative </w:t>
      </w:r>
      <w:r w:rsidR="00BB2F08" w:rsidRPr="00AA6722">
        <w:rPr>
          <w:rFonts w:ascii="Arial Unicode MS" w:eastAsia="Arial Unicode MS" w:hAnsi="Arial Unicode MS" w:cs="Arial Unicode MS"/>
          <w:sz w:val="20"/>
          <w:lang w:eastAsia="cs-CZ"/>
        </w:rPr>
        <w:t xml:space="preserve">result. </w:t>
      </w:r>
      <w:r w:rsidR="00285FEA">
        <w:rPr>
          <w:rFonts w:ascii="Arial Unicode MS" w:eastAsia="Arial Unicode MS" w:hAnsi="Arial Unicode MS" w:cs="Arial Unicode MS"/>
          <w:sz w:val="20"/>
          <w:lang w:eastAsia="cs-CZ"/>
        </w:rPr>
        <w:t xml:space="preserve">When </w:t>
      </w:r>
      <w:r w:rsidR="00BB2F08" w:rsidRPr="00AA6722">
        <w:rPr>
          <w:rFonts w:ascii="Arial Unicode MS" w:eastAsia="Arial Unicode MS" w:hAnsi="Arial Unicode MS" w:cs="Arial Unicode MS"/>
          <w:sz w:val="20"/>
          <w:lang w:eastAsia="cs-CZ"/>
        </w:rPr>
        <w:t xml:space="preserve">final negative decision </w:t>
      </w:r>
      <w:r w:rsidR="00371529">
        <w:rPr>
          <w:rFonts w:ascii="Arial Unicode MS" w:eastAsia="Arial Unicode MS" w:hAnsi="Arial Unicode MS" w:cs="Arial Unicode MS"/>
          <w:sz w:val="20"/>
          <w:lang w:eastAsia="cs-CZ"/>
        </w:rPr>
        <w:t xml:space="preserve">had been </w:t>
      </w:r>
      <w:r w:rsidR="00285FEA">
        <w:rPr>
          <w:rFonts w:ascii="Arial Unicode MS" w:eastAsia="Arial Unicode MS" w:hAnsi="Arial Unicode MS" w:cs="Arial Unicode MS"/>
          <w:sz w:val="20"/>
          <w:lang w:eastAsia="cs-CZ"/>
        </w:rPr>
        <w:t xml:space="preserve">made </w:t>
      </w:r>
      <w:r w:rsidR="00BB2F08" w:rsidRPr="00AA6722">
        <w:rPr>
          <w:rFonts w:ascii="Arial Unicode MS" w:eastAsia="Arial Unicode MS" w:hAnsi="Arial Unicode MS" w:cs="Arial Unicode MS"/>
          <w:sz w:val="20"/>
          <w:lang w:eastAsia="cs-CZ"/>
        </w:rPr>
        <w:t>(position 7) the main administrative proceedings continue</w:t>
      </w:r>
      <w:r w:rsidR="00285FEA">
        <w:rPr>
          <w:rFonts w:ascii="Arial Unicode MS" w:eastAsia="Arial Unicode MS" w:hAnsi="Arial Unicode MS" w:cs="Arial Unicode MS"/>
          <w:sz w:val="20"/>
          <w:lang w:eastAsia="cs-CZ"/>
        </w:rPr>
        <w:t>d</w:t>
      </w:r>
      <w:r w:rsidR="00BB2F08" w:rsidRPr="00AA6722">
        <w:rPr>
          <w:rFonts w:ascii="Arial Unicode MS" w:eastAsia="Arial Unicode MS" w:hAnsi="Arial Unicode MS" w:cs="Arial Unicode MS"/>
          <w:sz w:val="20"/>
          <w:lang w:eastAsia="cs-CZ"/>
        </w:rPr>
        <w:t xml:space="preserve"> regardless of the initiation of or possibility to start the judicial review o</w:t>
      </w:r>
      <w:r w:rsidR="00F87224" w:rsidRPr="00AA6722">
        <w:rPr>
          <w:rFonts w:ascii="Arial Unicode MS" w:eastAsia="Arial Unicode MS" w:hAnsi="Arial Unicode MS" w:cs="Arial Unicode MS"/>
          <w:sz w:val="20"/>
          <w:lang w:eastAsia="cs-CZ"/>
        </w:rPr>
        <w:t>f</w:t>
      </w:r>
      <w:r w:rsidR="00BB2F08" w:rsidRPr="00AA6722">
        <w:rPr>
          <w:rFonts w:ascii="Arial Unicode MS" w:eastAsia="Arial Unicode MS" w:hAnsi="Arial Unicode MS" w:cs="Arial Unicode MS"/>
          <w:sz w:val="20"/>
          <w:lang w:eastAsia="cs-CZ"/>
        </w:rPr>
        <w:t xml:space="preserve"> that decision. </w:t>
      </w:r>
    </w:p>
    <w:p w:rsidR="00D50EE7" w:rsidRDefault="00F87224" w:rsidP="00985F17">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Meanwhile </w:t>
      </w:r>
      <w:r w:rsidR="005A165D" w:rsidRPr="00AA6722">
        <w:rPr>
          <w:rFonts w:ascii="Arial Unicode MS" w:eastAsia="Arial Unicode MS" w:hAnsi="Arial Unicode MS" w:cs="Arial Unicode MS"/>
          <w:sz w:val="20"/>
          <w:lang w:eastAsia="cs-CZ"/>
        </w:rPr>
        <w:t xml:space="preserve">the some chambers </w:t>
      </w:r>
      <w:r w:rsidRPr="00AA6722">
        <w:rPr>
          <w:rFonts w:ascii="Arial Unicode MS" w:eastAsia="Arial Unicode MS" w:hAnsi="Arial Unicode MS" w:cs="Arial Unicode MS"/>
          <w:sz w:val="20"/>
          <w:lang w:eastAsia="cs-CZ"/>
        </w:rPr>
        <w:t xml:space="preserve">of the Supreme Court </w:t>
      </w:r>
      <w:r w:rsidR="002A2ED3" w:rsidRPr="00AA6722">
        <w:rPr>
          <w:rFonts w:ascii="Arial Unicode MS" w:eastAsia="Arial Unicode MS" w:hAnsi="Arial Unicode MS" w:cs="Arial Unicode MS"/>
          <w:sz w:val="20"/>
          <w:lang w:eastAsia="cs-CZ"/>
        </w:rPr>
        <w:t xml:space="preserve">adopted the settled case-law during 2014 on the grounds that the finalisation of the main administrative proceedings with granting derogations is a real important procedural result and the pending judicial review cannot continue for reason of its non-effectiveness. The Wolf </w:t>
      </w:r>
      <w:r w:rsidR="00371529">
        <w:rPr>
          <w:rFonts w:ascii="Arial Unicode MS" w:eastAsia="Arial Unicode MS" w:hAnsi="Arial Unicode MS" w:cs="Arial Unicode MS"/>
          <w:sz w:val="20"/>
          <w:lang w:eastAsia="cs-CZ"/>
        </w:rPr>
        <w:t>a</w:t>
      </w:r>
      <w:r w:rsidR="002A2ED3" w:rsidRPr="00AA6722">
        <w:rPr>
          <w:rFonts w:ascii="Arial Unicode MS" w:eastAsia="Arial Unicode MS" w:hAnsi="Arial Unicode MS" w:cs="Arial Unicode MS"/>
          <w:sz w:val="20"/>
          <w:lang w:eastAsia="cs-CZ"/>
        </w:rPr>
        <w:t>sso</w:t>
      </w:r>
      <w:r w:rsidR="00E258C9" w:rsidRPr="00AA6722">
        <w:rPr>
          <w:rFonts w:ascii="Arial Unicode MS" w:eastAsia="Arial Unicode MS" w:hAnsi="Arial Unicode MS" w:cs="Arial Unicode MS"/>
          <w:sz w:val="20"/>
          <w:lang w:eastAsia="cs-CZ"/>
        </w:rPr>
        <w:t>ciation on the other hand argue</w:t>
      </w:r>
      <w:r w:rsidR="00371529">
        <w:rPr>
          <w:rFonts w:ascii="Arial Unicode MS" w:eastAsia="Arial Unicode MS" w:hAnsi="Arial Unicode MS" w:cs="Arial Unicode MS"/>
          <w:sz w:val="20"/>
          <w:lang w:eastAsia="cs-CZ"/>
        </w:rPr>
        <w:t>s</w:t>
      </w:r>
      <w:r w:rsidR="00E258C9" w:rsidRPr="00AA6722">
        <w:rPr>
          <w:rFonts w:ascii="Arial Unicode MS" w:eastAsia="Arial Unicode MS" w:hAnsi="Arial Unicode MS" w:cs="Arial Unicode MS"/>
          <w:sz w:val="20"/>
          <w:lang w:eastAsia="cs-CZ"/>
        </w:rPr>
        <w:t xml:space="preserve"> that it has supported an idea to continue the judicial review regardless of the some consequences of the final administrative decision.</w:t>
      </w:r>
      <w:r w:rsidR="00371529">
        <w:rPr>
          <w:rFonts w:ascii="Arial Unicode MS" w:eastAsia="Arial Unicode MS" w:hAnsi="Arial Unicode MS" w:cs="Arial Unicode MS"/>
          <w:sz w:val="20"/>
          <w:lang w:eastAsia="cs-CZ"/>
        </w:rPr>
        <w:t xml:space="preserve"> </w:t>
      </w:r>
    </w:p>
    <w:p w:rsidR="00371529" w:rsidRPr="00AA6722" w:rsidRDefault="00371529" w:rsidP="00985F17">
      <w:pPr>
        <w:spacing w:after="0" w:line="340" w:lineRule="exact"/>
        <w:ind w:firstLine="567"/>
        <w:jc w:val="both"/>
        <w:rPr>
          <w:rFonts w:ascii="Arial Unicode MS" w:eastAsia="Arial Unicode MS" w:hAnsi="Arial Unicode MS" w:cs="Arial Unicode MS"/>
          <w:sz w:val="20"/>
          <w:lang w:eastAsia="cs-CZ"/>
        </w:rPr>
      </w:pPr>
      <w:r>
        <w:rPr>
          <w:rFonts w:ascii="Arial Unicode MS" w:eastAsia="Arial Unicode MS" w:hAnsi="Arial Unicode MS" w:cs="Arial Unicode MS"/>
          <w:sz w:val="20"/>
          <w:lang w:eastAsia="cs-CZ"/>
        </w:rPr>
        <w:t>The Wolf association brought an action against 2</w:t>
      </w:r>
      <w:r w:rsidRPr="00371529">
        <w:rPr>
          <w:rFonts w:ascii="Arial Unicode MS" w:eastAsia="Arial Unicode MS" w:hAnsi="Arial Unicode MS" w:cs="Arial Unicode MS"/>
          <w:sz w:val="20"/>
          <w:vertAlign w:val="superscript"/>
          <w:lang w:eastAsia="cs-CZ"/>
        </w:rPr>
        <w:t>nd</w:t>
      </w:r>
      <w:r>
        <w:rPr>
          <w:rFonts w:ascii="Arial Unicode MS" w:eastAsia="Arial Unicode MS" w:hAnsi="Arial Unicode MS" w:cs="Arial Unicode MS"/>
          <w:sz w:val="20"/>
          <w:lang w:eastAsia="cs-CZ"/>
        </w:rPr>
        <w:t xml:space="preserve"> level decision (position 8a) in time and the judicial procedure lasted more than 2 years. A regional court twice declared that Wolf association is a party to proceedings and it stressed the CJ´s case-law. However the Supreme Court repeatedly annulled the judgments of regional court because the </w:t>
      </w:r>
      <w:r w:rsidR="009E37A0">
        <w:rPr>
          <w:rFonts w:ascii="Arial Unicode MS" w:eastAsia="Arial Unicode MS" w:hAnsi="Arial Unicode MS" w:cs="Arial Unicode MS"/>
          <w:sz w:val="20"/>
          <w:lang w:eastAsia="cs-CZ"/>
        </w:rPr>
        <w:t xml:space="preserve">challenged </w:t>
      </w:r>
      <w:r w:rsidR="00C314E5">
        <w:rPr>
          <w:rFonts w:ascii="Arial Unicode MS" w:eastAsia="Arial Unicode MS" w:hAnsi="Arial Unicode MS" w:cs="Arial Unicode MS"/>
          <w:sz w:val="20"/>
          <w:lang w:eastAsia="cs-CZ"/>
        </w:rPr>
        <w:t xml:space="preserve">legal question concerning an </w:t>
      </w:r>
      <w:r>
        <w:rPr>
          <w:rFonts w:ascii="Arial Unicode MS" w:eastAsia="Arial Unicode MS" w:hAnsi="Arial Unicode MS" w:cs="Arial Unicode MS"/>
          <w:sz w:val="20"/>
          <w:lang w:eastAsia="cs-CZ"/>
        </w:rPr>
        <w:t xml:space="preserve">object (the fence </w:t>
      </w:r>
      <w:r w:rsidR="009E37A0">
        <w:rPr>
          <w:rFonts w:ascii="Arial Unicode MS" w:eastAsia="Arial Unicode MS" w:hAnsi="Arial Unicode MS" w:cs="Arial Unicode MS"/>
          <w:sz w:val="20"/>
          <w:lang w:eastAsia="cs-CZ"/>
        </w:rPr>
        <w:t>has been built yet</w:t>
      </w:r>
      <w:r>
        <w:rPr>
          <w:rFonts w:ascii="Arial Unicode MS" w:eastAsia="Arial Unicode MS" w:hAnsi="Arial Unicode MS" w:cs="Arial Unicode MS"/>
          <w:sz w:val="20"/>
          <w:lang w:eastAsia="cs-CZ"/>
        </w:rPr>
        <w:t>)</w:t>
      </w:r>
      <w:r w:rsidR="009E37A0">
        <w:rPr>
          <w:rFonts w:ascii="Arial Unicode MS" w:eastAsia="Arial Unicode MS" w:hAnsi="Arial Unicode MS" w:cs="Arial Unicode MS"/>
          <w:sz w:val="20"/>
          <w:lang w:eastAsia="cs-CZ"/>
        </w:rPr>
        <w:t xml:space="preserve"> </w:t>
      </w:r>
      <w:r w:rsidR="00C314E5">
        <w:rPr>
          <w:rFonts w:ascii="Arial Unicode MS" w:eastAsia="Arial Unicode MS" w:hAnsi="Arial Unicode MS" w:cs="Arial Unicode MS"/>
          <w:sz w:val="20"/>
          <w:lang w:eastAsia="cs-CZ"/>
        </w:rPr>
        <w:t>has been solved yet</w:t>
      </w:r>
      <w:r w:rsidR="009E37A0">
        <w:rPr>
          <w:rFonts w:ascii="Arial Unicode MS" w:eastAsia="Arial Unicode MS" w:hAnsi="Arial Unicode MS" w:cs="Arial Unicode MS"/>
          <w:sz w:val="20"/>
          <w:lang w:eastAsia="cs-CZ"/>
        </w:rPr>
        <w:t>.</w:t>
      </w:r>
      <w:r w:rsidR="00C314E5">
        <w:rPr>
          <w:rFonts w:ascii="Arial Unicode MS" w:eastAsia="Arial Unicode MS" w:hAnsi="Arial Unicode MS" w:cs="Arial Unicode MS"/>
          <w:sz w:val="20"/>
          <w:lang w:eastAsia="cs-CZ"/>
        </w:rPr>
        <w:t xml:space="preserve"> Hence the Supreme Court obliged the regional court </w:t>
      </w:r>
      <w:r w:rsidR="00DA578F">
        <w:rPr>
          <w:rFonts w:ascii="Arial Unicode MS" w:eastAsia="Arial Unicode MS" w:hAnsi="Arial Unicode MS" w:cs="Arial Unicode MS"/>
          <w:sz w:val="20"/>
          <w:lang w:eastAsia="cs-CZ"/>
        </w:rPr>
        <w:t xml:space="preserve">to </w:t>
      </w:r>
      <w:r w:rsidR="007617EE">
        <w:rPr>
          <w:rFonts w:ascii="Arial Unicode MS" w:eastAsia="Arial Unicode MS" w:hAnsi="Arial Unicode MS" w:cs="Arial Unicode MS"/>
          <w:sz w:val="20"/>
          <w:lang w:eastAsia="cs-CZ"/>
        </w:rPr>
        <w:t xml:space="preserve">suspend pending proceedings </w:t>
      </w:r>
      <w:r w:rsidR="00DA578F">
        <w:rPr>
          <w:rFonts w:ascii="Arial Unicode MS" w:eastAsia="Arial Unicode MS" w:hAnsi="Arial Unicode MS" w:cs="Arial Unicode MS"/>
          <w:sz w:val="20"/>
          <w:lang w:eastAsia="cs-CZ"/>
        </w:rPr>
        <w:t xml:space="preserve">for </w:t>
      </w:r>
      <w:r w:rsidR="007617EE">
        <w:rPr>
          <w:rFonts w:ascii="Arial Unicode MS" w:eastAsia="Arial Unicode MS" w:hAnsi="Arial Unicode MS" w:cs="Arial Unicode MS"/>
          <w:sz w:val="20"/>
          <w:lang w:eastAsia="cs-CZ"/>
        </w:rPr>
        <w:t xml:space="preserve">reason of its </w:t>
      </w:r>
      <w:r w:rsidR="00DA578F">
        <w:rPr>
          <w:rFonts w:ascii="Arial Unicode MS" w:eastAsia="Arial Unicode MS" w:hAnsi="Arial Unicode MS" w:cs="Arial Unicode MS"/>
          <w:sz w:val="20"/>
          <w:lang w:eastAsia="cs-CZ"/>
        </w:rPr>
        <w:t xml:space="preserve">non-effectiveness. </w:t>
      </w:r>
      <w:r w:rsidR="009E37A0">
        <w:rPr>
          <w:rFonts w:ascii="Arial Unicode MS" w:eastAsia="Arial Unicode MS" w:hAnsi="Arial Unicode MS" w:cs="Arial Unicode MS"/>
          <w:sz w:val="20"/>
          <w:lang w:eastAsia="cs-CZ"/>
        </w:rPr>
        <w:t xml:space="preserve"> </w:t>
      </w:r>
    </w:p>
    <w:p w:rsidR="00985F17" w:rsidRPr="00AA6722" w:rsidRDefault="00985F17" w:rsidP="00072A55">
      <w:pPr>
        <w:spacing w:after="0" w:line="340" w:lineRule="exact"/>
        <w:ind w:firstLine="567"/>
        <w:jc w:val="both"/>
        <w:rPr>
          <w:rFonts w:ascii="Arial Unicode MS" w:eastAsia="Arial Unicode MS" w:hAnsi="Arial Unicode MS" w:cs="Arial Unicode MS"/>
          <w:sz w:val="20"/>
          <w:lang w:eastAsia="cs-CZ"/>
        </w:rPr>
      </w:pPr>
    </w:p>
    <w:p w:rsidR="00FF41BF" w:rsidRPr="00AA6722" w:rsidRDefault="00FF41BF" w:rsidP="00072A55">
      <w:pPr>
        <w:spacing w:after="0" w:line="340" w:lineRule="exact"/>
        <w:ind w:firstLine="567"/>
        <w:jc w:val="both"/>
        <w:rPr>
          <w:rFonts w:ascii="Arial Unicode MS" w:eastAsia="Arial Unicode MS" w:hAnsi="Arial Unicode MS" w:cs="Arial Unicode MS"/>
          <w:sz w:val="20"/>
          <w:lang w:eastAsia="cs-CZ"/>
        </w:rPr>
      </w:pPr>
    </w:p>
    <w:p w:rsidR="00FF41BF" w:rsidRPr="00AA6722" w:rsidRDefault="00FF41BF" w:rsidP="00072A55">
      <w:pPr>
        <w:spacing w:after="0" w:line="340" w:lineRule="exact"/>
        <w:ind w:firstLine="567"/>
        <w:jc w:val="both"/>
        <w:rPr>
          <w:rFonts w:ascii="Arial Unicode MS" w:eastAsia="Arial Unicode MS" w:hAnsi="Arial Unicode MS" w:cs="Arial Unicode MS"/>
          <w:sz w:val="20"/>
          <w:lang w:eastAsia="cs-CZ"/>
        </w:rPr>
        <w:sectPr w:rsidR="00FF41BF" w:rsidRPr="00AA6722" w:rsidSect="00F155D5">
          <w:footerReference w:type="default" r:id="rId9"/>
          <w:pgSz w:w="11906" w:h="16838"/>
          <w:pgMar w:top="1417" w:right="1417" w:bottom="1417" w:left="1417" w:header="708" w:footer="708" w:gutter="0"/>
          <w:cols w:space="708"/>
          <w:docGrid w:linePitch="360"/>
        </w:sectPr>
      </w:pPr>
    </w:p>
    <w:p w:rsidR="00CF627A" w:rsidRPr="00AA6722" w:rsidRDefault="00CF627A" w:rsidP="00CF627A">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lastRenderedPageBreak/>
        <w:t>ANNEX</w:t>
      </w:r>
      <w:r w:rsidR="00D17E6E" w:rsidRPr="00AA6722">
        <w:rPr>
          <w:rFonts w:ascii="Arial Unicode MS" w:eastAsia="Arial Unicode MS" w:hAnsi="Arial Unicode MS" w:cs="Arial Unicode MS"/>
          <w:sz w:val="20"/>
          <w:lang w:eastAsia="cs-CZ"/>
        </w:rPr>
        <w:t xml:space="preserve"> II.</w:t>
      </w:r>
    </w:p>
    <w:p w:rsidR="00FF41BF" w:rsidRPr="00AA6722" w:rsidRDefault="00FF41BF" w:rsidP="00FF41BF">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Classical Timing Scheme of proceedings and its results concerning the problem of standing</w:t>
      </w:r>
    </w:p>
    <w:p w:rsidR="00FF41BF" w:rsidRPr="00AA6722" w:rsidRDefault="00FF41BF" w:rsidP="00FF41BF">
      <w:pPr>
        <w:spacing w:after="0" w:line="340" w:lineRule="exact"/>
        <w:ind w:firstLine="567"/>
        <w:jc w:val="both"/>
        <w:rPr>
          <w:rFonts w:ascii="Arial Unicode MS" w:eastAsia="Arial Unicode MS" w:hAnsi="Arial Unicode MS" w:cs="Arial Unicode MS"/>
          <w:sz w:val="20"/>
          <w:lang w:eastAsia="cs-CZ"/>
        </w:rPr>
      </w:pPr>
    </w:p>
    <w:p w:rsidR="00FF41BF" w:rsidRPr="00AA6722" w:rsidRDefault="00FF41BF" w:rsidP="00FF41BF">
      <w:pPr>
        <w:spacing w:after="0" w:line="340" w:lineRule="exact"/>
        <w:ind w:firstLine="567"/>
        <w:jc w:val="both"/>
        <w:rPr>
          <w:rFonts w:ascii="Arial Unicode MS" w:eastAsia="Arial Unicode MS" w:hAnsi="Arial Unicode MS" w:cs="Arial Unicode MS"/>
          <w:sz w:val="20"/>
          <w:lang w:eastAsia="cs-CZ"/>
        </w:rPr>
      </w:pPr>
    </w:p>
    <w:p w:rsidR="00FF41BF" w:rsidRPr="00AA6722" w:rsidRDefault="00FF41BF" w:rsidP="00FF41BF">
      <w:pPr>
        <w:spacing w:after="0" w:line="340" w:lineRule="exact"/>
        <w:ind w:firstLine="567"/>
        <w:jc w:val="both"/>
        <w:rPr>
          <w:rFonts w:ascii="Arial Unicode MS" w:eastAsia="Arial Unicode MS" w:hAnsi="Arial Unicode MS" w:cs="Arial Unicode MS"/>
          <w:sz w:val="20"/>
          <w:lang w:eastAsia="cs-CZ"/>
        </w:rPr>
      </w:pPr>
    </w:p>
    <w:p w:rsidR="00FF41BF" w:rsidRPr="00AA6722" w:rsidRDefault="00FF41BF" w:rsidP="00FF41BF">
      <w:pPr>
        <w:spacing w:after="0" w:line="340" w:lineRule="exact"/>
        <w:ind w:firstLine="567"/>
        <w:jc w:val="both"/>
        <w:rPr>
          <w:rFonts w:ascii="Arial Unicode MS" w:eastAsia="Arial Unicode MS" w:hAnsi="Arial Unicode MS" w:cs="Arial Unicode MS"/>
          <w:sz w:val="20"/>
          <w:lang w:eastAsia="cs-CZ"/>
        </w:rPr>
      </w:pPr>
    </w:p>
    <w:p w:rsidR="00FF41BF" w:rsidRPr="00AA6722" w:rsidRDefault="00FF41BF" w:rsidP="00FF41BF">
      <w:pPr>
        <w:spacing w:after="0" w:line="340" w:lineRule="exact"/>
        <w:ind w:firstLine="567"/>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                                                                               10.                                                11.</w:t>
      </w:r>
    </w:p>
    <w:p w:rsidR="00FF41BF" w:rsidRPr="00AA6722" w:rsidRDefault="00D27BDF" w:rsidP="00FF41BF">
      <w:pPr>
        <w:spacing w:after="0" w:line="340" w:lineRule="exact"/>
        <w:ind w:firstLine="567"/>
        <w:jc w:val="both"/>
        <w:rPr>
          <w:rFonts w:ascii="Arial Unicode MS" w:eastAsia="Arial Unicode MS" w:hAnsi="Arial Unicode MS" w:cs="Arial Unicode MS"/>
          <w:sz w:val="20"/>
          <w:lang w:eastAsia="cs-CZ"/>
        </w:rPr>
      </w:pPr>
      <w:r>
        <w:rPr>
          <w:rFonts w:ascii="Arial Unicode MS" w:eastAsia="Arial Unicode MS" w:hAnsi="Arial Unicode MS" w:cs="Arial Unicode MS"/>
          <w:noProof/>
          <w:sz w:val="20"/>
        </w:rPr>
        <mc:AlternateContent>
          <mc:Choice Requires="wps">
            <w:drawing>
              <wp:anchor distT="0" distB="0" distL="114300" distR="114300" simplePos="0" relativeHeight="251672576" behindDoc="0" locked="0" layoutInCell="1" allowOverlap="1">
                <wp:simplePos x="0" y="0"/>
                <wp:positionH relativeFrom="column">
                  <wp:posOffset>2326005</wp:posOffset>
                </wp:positionH>
                <wp:positionV relativeFrom="paragraph">
                  <wp:posOffset>69215</wp:posOffset>
                </wp:positionV>
                <wp:extent cx="2843530" cy="285115"/>
                <wp:effectExtent l="6350" t="13335" r="7620" b="15875"/>
                <wp:wrapNone/>
                <wp:docPr id="1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3530" cy="285115"/>
                        </a:xfrm>
                        <a:custGeom>
                          <a:avLst/>
                          <a:gdLst>
                            <a:gd name="T0" fmla="*/ 0 w 4478"/>
                            <a:gd name="T1" fmla="*/ 256 h 449"/>
                            <a:gd name="T2" fmla="*/ 371 w 4478"/>
                            <a:gd name="T3" fmla="*/ 248 h 449"/>
                            <a:gd name="T4" fmla="*/ 419 w 4478"/>
                            <a:gd name="T5" fmla="*/ 279 h 449"/>
                            <a:gd name="T6" fmla="*/ 427 w 4478"/>
                            <a:gd name="T7" fmla="*/ 303 h 449"/>
                            <a:gd name="T8" fmla="*/ 451 w 4478"/>
                            <a:gd name="T9" fmla="*/ 319 h 449"/>
                            <a:gd name="T10" fmla="*/ 514 w 4478"/>
                            <a:gd name="T11" fmla="*/ 445 h 449"/>
                            <a:gd name="T12" fmla="*/ 617 w 4478"/>
                            <a:gd name="T13" fmla="*/ 438 h 449"/>
                            <a:gd name="T14" fmla="*/ 633 w 4478"/>
                            <a:gd name="T15" fmla="*/ 406 h 449"/>
                            <a:gd name="T16" fmla="*/ 664 w 4478"/>
                            <a:gd name="T17" fmla="*/ 279 h 449"/>
                            <a:gd name="T18" fmla="*/ 799 w 4478"/>
                            <a:gd name="T19" fmla="*/ 224 h 449"/>
                            <a:gd name="T20" fmla="*/ 846 w 4478"/>
                            <a:gd name="T21" fmla="*/ 232 h 449"/>
                            <a:gd name="T22" fmla="*/ 894 w 4478"/>
                            <a:gd name="T23" fmla="*/ 327 h 449"/>
                            <a:gd name="T24" fmla="*/ 941 w 4478"/>
                            <a:gd name="T25" fmla="*/ 358 h 449"/>
                            <a:gd name="T26" fmla="*/ 1123 w 4478"/>
                            <a:gd name="T27" fmla="*/ 303 h 449"/>
                            <a:gd name="T28" fmla="*/ 1139 w 4478"/>
                            <a:gd name="T29" fmla="*/ 184 h 449"/>
                            <a:gd name="T30" fmla="*/ 1107 w 4478"/>
                            <a:gd name="T31" fmla="*/ 176 h 449"/>
                            <a:gd name="T32" fmla="*/ 1068 w 4478"/>
                            <a:gd name="T33" fmla="*/ 184 h 449"/>
                            <a:gd name="T34" fmla="*/ 1068 w 4478"/>
                            <a:gd name="T35" fmla="*/ 263 h 449"/>
                            <a:gd name="T36" fmla="*/ 1091 w 4478"/>
                            <a:gd name="T37" fmla="*/ 271 h 449"/>
                            <a:gd name="T38" fmla="*/ 1218 w 4478"/>
                            <a:gd name="T39" fmla="*/ 319 h 449"/>
                            <a:gd name="T40" fmla="*/ 1281 w 4478"/>
                            <a:gd name="T41" fmla="*/ 311 h 449"/>
                            <a:gd name="T42" fmla="*/ 1289 w 4478"/>
                            <a:gd name="T43" fmla="*/ 208 h 449"/>
                            <a:gd name="T44" fmla="*/ 1305 w 4478"/>
                            <a:gd name="T45" fmla="*/ 184 h 449"/>
                            <a:gd name="T46" fmla="*/ 1376 w 4478"/>
                            <a:gd name="T47" fmla="*/ 66 h 449"/>
                            <a:gd name="T48" fmla="*/ 1574 w 4478"/>
                            <a:gd name="T49" fmla="*/ 66 h 449"/>
                            <a:gd name="T50" fmla="*/ 1598 w 4478"/>
                            <a:gd name="T51" fmla="*/ 240 h 449"/>
                            <a:gd name="T52" fmla="*/ 1661 w 4478"/>
                            <a:gd name="T53" fmla="*/ 271 h 449"/>
                            <a:gd name="T54" fmla="*/ 1835 w 4478"/>
                            <a:gd name="T55" fmla="*/ 263 h 449"/>
                            <a:gd name="T56" fmla="*/ 1859 w 4478"/>
                            <a:gd name="T57" fmla="*/ 248 h 449"/>
                            <a:gd name="T58" fmla="*/ 2041 w 4478"/>
                            <a:gd name="T59" fmla="*/ 184 h 449"/>
                            <a:gd name="T60" fmla="*/ 2223 w 4478"/>
                            <a:gd name="T61" fmla="*/ 192 h 449"/>
                            <a:gd name="T62" fmla="*/ 2247 w 4478"/>
                            <a:gd name="T63" fmla="*/ 240 h 449"/>
                            <a:gd name="T64" fmla="*/ 2326 w 4478"/>
                            <a:gd name="T65" fmla="*/ 358 h 449"/>
                            <a:gd name="T66" fmla="*/ 2389 w 4478"/>
                            <a:gd name="T67" fmla="*/ 414 h 449"/>
                            <a:gd name="T68" fmla="*/ 2484 w 4478"/>
                            <a:gd name="T69" fmla="*/ 406 h 449"/>
                            <a:gd name="T70" fmla="*/ 2579 w 4478"/>
                            <a:gd name="T71" fmla="*/ 311 h 449"/>
                            <a:gd name="T72" fmla="*/ 2626 w 4478"/>
                            <a:gd name="T73" fmla="*/ 256 h 449"/>
                            <a:gd name="T74" fmla="*/ 2769 w 4478"/>
                            <a:gd name="T75" fmla="*/ 169 h 449"/>
                            <a:gd name="T76" fmla="*/ 2864 w 4478"/>
                            <a:gd name="T77" fmla="*/ 184 h 449"/>
                            <a:gd name="T78" fmla="*/ 2872 w 4478"/>
                            <a:gd name="T79" fmla="*/ 208 h 449"/>
                            <a:gd name="T80" fmla="*/ 2895 w 4478"/>
                            <a:gd name="T81" fmla="*/ 232 h 449"/>
                            <a:gd name="T82" fmla="*/ 2982 w 4478"/>
                            <a:gd name="T83" fmla="*/ 256 h 449"/>
                            <a:gd name="T84" fmla="*/ 3030 w 4478"/>
                            <a:gd name="T85" fmla="*/ 248 h 449"/>
                            <a:gd name="T86" fmla="*/ 3077 w 4478"/>
                            <a:gd name="T87" fmla="*/ 200 h 449"/>
                            <a:gd name="T88" fmla="*/ 3149 w 4478"/>
                            <a:gd name="T89" fmla="*/ 208 h 449"/>
                            <a:gd name="T90" fmla="*/ 3228 w 4478"/>
                            <a:gd name="T91" fmla="*/ 256 h 449"/>
                            <a:gd name="T92" fmla="*/ 3497 w 4478"/>
                            <a:gd name="T93" fmla="*/ 248 h 449"/>
                            <a:gd name="T94" fmla="*/ 3560 w 4478"/>
                            <a:gd name="T95" fmla="*/ 295 h 449"/>
                            <a:gd name="T96" fmla="*/ 3639 w 4478"/>
                            <a:gd name="T97" fmla="*/ 271 h 449"/>
                            <a:gd name="T98" fmla="*/ 3892 w 4478"/>
                            <a:gd name="T99" fmla="*/ 248 h 449"/>
                            <a:gd name="T100" fmla="*/ 3932 w 4478"/>
                            <a:gd name="T101" fmla="*/ 216 h 449"/>
                            <a:gd name="T102" fmla="*/ 4027 w 4478"/>
                            <a:gd name="T103" fmla="*/ 240 h 449"/>
                            <a:gd name="T104" fmla="*/ 4074 w 4478"/>
                            <a:gd name="T105" fmla="*/ 263 h 449"/>
                            <a:gd name="T106" fmla="*/ 4248 w 4478"/>
                            <a:gd name="T107" fmla="*/ 271 h 449"/>
                            <a:gd name="T108" fmla="*/ 4383 w 4478"/>
                            <a:gd name="T109" fmla="*/ 279 h 449"/>
                            <a:gd name="T110" fmla="*/ 4478 w 4478"/>
                            <a:gd name="T111" fmla="*/ 287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478" h="449">
                              <a:moveTo>
                                <a:pt x="0" y="256"/>
                              </a:moveTo>
                              <a:cubicBezTo>
                                <a:pt x="124" y="250"/>
                                <a:pt x="247" y="235"/>
                                <a:pt x="371" y="248"/>
                              </a:cubicBezTo>
                              <a:cubicBezTo>
                                <a:pt x="387" y="258"/>
                                <a:pt x="403" y="269"/>
                                <a:pt x="419" y="279"/>
                              </a:cubicBezTo>
                              <a:cubicBezTo>
                                <a:pt x="426" y="284"/>
                                <a:pt x="422" y="296"/>
                                <a:pt x="427" y="303"/>
                              </a:cubicBezTo>
                              <a:cubicBezTo>
                                <a:pt x="433" y="311"/>
                                <a:pt x="443" y="314"/>
                                <a:pt x="451" y="319"/>
                              </a:cubicBezTo>
                              <a:cubicBezTo>
                                <a:pt x="457" y="381"/>
                                <a:pt x="446" y="430"/>
                                <a:pt x="514" y="445"/>
                              </a:cubicBezTo>
                              <a:cubicBezTo>
                                <a:pt x="548" y="443"/>
                                <a:pt x="584" y="449"/>
                                <a:pt x="617" y="438"/>
                              </a:cubicBezTo>
                              <a:cubicBezTo>
                                <a:pt x="628" y="434"/>
                                <a:pt x="630" y="418"/>
                                <a:pt x="633" y="406"/>
                              </a:cubicBezTo>
                              <a:cubicBezTo>
                                <a:pt x="644" y="362"/>
                                <a:pt x="632" y="316"/>
                                <a:pt x="664" y="279"/>
                              </a:cubicBezTo>
                              <a:cubicBezTo>
                                <a:pt x="702" y="234"/>
                                <a:pt x="745" y="237"/>
                                <a:pt x="799" y="224"/>
                              </a:cubicBezTo>
                              <a:cubicBezTo>
                                <a:pt x="815" y="227"/>
                                <a:pt x="832" y="225"/>
                                <a:pt x="846" y="232"/>
                              </a:cubicBezTo>
                              <a:cubicBezTo>
                                <a:pt x="880" y="247"/>
                                <a:pt x="884" y="296"/>
                                <a:pt x="894" y="327"/>
                              </a:cubicBezTo>
                              <a:cubicBezTo>
                                <a:pt x="895" y="330"/>
                                <a:pt x="939" y="357"/>
                                <a:pt x="941" y="358"/>
                              </a:cubicBezTo>
                              <a:cubicBezTo>
                                <a:pt x="1045" y="350"/>
                                <a:pt x="1049" y="352"/>
                                <a:pt x="1123" y="303"/>
                              </a:cubicBezTo>
                              <a:cubicBezTo>
                                <a:pt x="1146" y="269"/>
                                <a:pt x="1162" y="226"/>
                                <a:pt x="1139" y="184"/>
                              </a:cubicBezTo>
                              <a:cubicBezTo>
                                <a:pt x="1134" y="174"/>
                                <a:pt x="1118" y="179"/>
                                <a:pt x="1107" y="176"/>
                              </a:cubicBezTo>
                              <a:cubicBezTo>
                                <a:pt x="1094" y="179"/>
                                <a:pt x="1079" y="177"/>
                                <a:pt x="1068" y="184"/>
                              </a:cubicBezTo>
                              <a:cubicBezTo>
                                <a:pt x="1046" y="199"/>
                                <a:pt x="1056" y="239"/>
                                <a:pt x="1068" y="263"/>
                              </a:cubicBezTo>
                              <a:cubicBezTo>
                                <a:pt x="1072" y="270"/>
                                <a:pt x="1084" y="268"/>
                                <a:pt x="1091" y="271"/>
                              </a:cubicBezTo>
                              <a:cubicBezTo>
                                <a:pt x="1139" y="292"/>
                                <a:pt x="1164" y="310"/>
                                <a:pt x="1218" y="319"/>
                              </a:cubicBezTo>
                              <a:cubicBezTo>
                                <a:pt x="1239" y="316"/>
                                <a:pt x="1270" y="329"/>
                                <a:pt x="1281" y="311"/>
                              </a:cubicBezTo>
                              <a:cubicBezTo>
                                <a:pt x="1300" y="282"/>
                                <a:pt x="1283" y="242"/>
                                <a:pt x="1289" y="208"/>
                              </a:cubicBezTo>
                              <a:cubicBezTo>
                                <a:pt x="1291" y="199"/>
                                <a:pt x="1301" y="193"/>
                                <a:pt x="1305" y="184"/>
                              </a:cubicBezTo>
                              <a:cubicBezTo>
                                <a:pt x="1333" y="117"/>
                                <a:pt x="1321" y="107"/>
                                <a:pt x="1376" y="66"/>
                              </a:cubicBezTo>
                              <a:cubicBezTo>
                                <a:pt x="1420" y="0"/>
                                <a:pt x="1514" y="26"/>
                                <a:pt x="1574" y="66"/>
                              </a:cubicBezTo>
                              <a:cubicBezTo>
                                <a:pt x="1578" y="107"/>
                                <a:pt x="1573" y="202"/>
                                <a:pt x="1598" y="240"/>
                              </a:cubicBezTo>
                              <a:cubicBezTo>
                                <a:pt x="1607" y="253"/>
                                <a:pt x="1652" y="267"/>
                                <a:pt x="1661" y="271"/>
                              </a:cubicBezTo>
                              <a:cubicBezTo>
                                <a:pt x="1719" y="268"/>
                                <a:pt x="1777" y="270"/>
                                <a:pt x="1835" y="263"/>
                              </a:cubicBezTo>
                              <a:cubicBezTo>
                                <a:pt x="1844" y="262"/>
                                <a:pt x="1850" y="252"/>
                                <a:pt x="1859" y="248"/>
                              </a:cubicBezTo>
                              <a:cubicBezTo>
                                <a:pt x="1915" y="223"/>
                                <a:pt x="1981" y="199"/>
                                <a:pt x="2041" y="184"/>
                              </a:cubicBezTo>
                              <a:cubicBezTo>
                                <a:pt x="2102" y="187"/>
                                <a:pt x="2164" y="176"/>
                                <a:pt x="2223" y="192"/>
                              </a:cubicBezTo>
                              <a:cubicBezTo>
                                <a:pt x="2240" y="197"/>
                                <a:pt x="2238" y="224"/>
                                <a:pt x="2247" y="240"/>
                              </a:cubicBezTo>
                              <a:cubicBezTo>
                                <a:pt x="2272" y="286"/>
                                <a:pt x="2288" y="321"/>
                                <a:pt x="2326" y="358"/>
                              </a:cubicBezTo>
                              <a:cubicBezTo>
                                <a:pt x="2344" y="393"/>
                                <a:pt x="2352" y="402"/>
                                <a:pt x="2389" y="414"/>
                              </a:cubicBezTo>
                              <a:cubicBezTo>
                                <a:pt x="2421" y="411"/>
                                <a:pt x="2453" y="412"/>
                                <a:pt x="2484" y="406"/>
                              </a:cubicBezTo>
                              <a:cubicBezTo>
                                <a:pt x="2523" y="398"/>
                                <a:pt x="2556" y="342"/>
                                <a:pt x="2579" y="311"/>
                              </a:cubicBezTo>
                              <a:cubicBezTo>
                                <a:pt x="2589" y="280"/>
                                <a:pt x="2594" y="266"/>
                                <a:pt x="2626" y="256"/>
                              </a:cubicBezTo>
                              <a:cubicBezTo>
                                <a:pt x="2712" y="184"/>
                                <a:pt x="2690" y="192"/>
                                <a:pt x="2769" y="169"/>
                              </a:cubicBezTo>
                              <a:cubicBezTo>
                                <a:pt x="2801" y="174"/>
                                <a:pt x="2834" y="173"/>
                                <a:pt x="2864" y="184"/>
                              </a:cubicBezTo>
                              <a:cubicBezTo>
                                <a:pt x="2872" y="187"/>
                                <a:pt x="2867" y="201"/>
                                <a:pt x="2872" y="208"/>
                              </a:cubicBezTo>
                              <a:cubicBezTo>
                                <a:pt x="2878" y="217"/>
                                <a:pt x="2886" y="226"/>
                                <a:pt x="2895" y="232"/>
                              </a:cubicBezTo>
                              <a:cubicBezTo>
                                <a:pt x="2920" y="249"/>
                                <a:pt x="2982" y="256"/>
                                <a:pt x="2982" y="256"/>
                              </a:cubicBezTo>
                              <a:cubicBezTo>
                                <a:pt x="2998" y="253"/>
                                <a:pt x="3016" y="256"/>
                                <a:pt x="3030" y="248"/>
                              </a:cubicBezTo>
                              <a:cubicBezTo>
                                <a:pt x="3049" y="237"/>
                                <a:pt x="3077" y="200"/>
                                <a:pt x="3077" y="200"/>
                              </a:cubicBezTo>
                              <a:cubicBezTo>
                                <a:pt x="3101" y="203"/>
                                <a:pt x="3125" y="203"/>
                                <a:pt x="3149" y="208"/>
                              </a:cubicBezTo>
                              <a:cubicBezTo>
                                <a:pt x="3182" y="216"/>
                                <a:pt x="3196" y="245"/>
                                <a:pt x="3228" y="256"/>
                              </a:cubicBezTo>
                              <a:cubicBezTo>
                                <a:pt x="3333" y="244"/>
                                <a:pt x="3378" y="242"/>
                                <a:pt x="3497" y="248"/>
                              </a:cubicBezTo>
                              <a:cubicBezTo>
                                <a:pt x="3524" y="265"/>
                                <a:pt x="3530" y="285"/>
                                <a:pt x="3560" y="295"/>
                              </a:cubicBezTo>
                              <a:cubicBezTo>
                                <a:pt x="3617" y="275"/>
                                <a:pt x="3591" y="283"/>
                                <a:pt x="3639" y="271"/>
                              </a:cubicBezTo>
                              <a:cubicBezTo>
                                <a:pt x="3860" y="280"/>
                                <a:pt x="3782" y="301"/>
                                <a:pt x="3892" y="248"/>
                              </a:cubicBezTo>
                              <a:cubicBezTo>
                                <a:pt x="3903" y="232"/>
                                <a:pt x="3908" y="214"/>
                                <a:pt x="3932" y="216"/>
                              </a:cubicBezTo>
                              <a:cubicBezTo>
                                <a:pt x="3965" y="219"/>
                                <a:pt x="3998" y="225"/>
                                <a:pt x="4027" y="240"/>
                              </a:cubicBezTo>
                              <a:cubicBezTo>
                                <a:pt x="4049" y="251"/>
                                <a:pt x="4049" y="261"/>
                                <a:pt x="4074" y="263"/>
                              </a:cubicBezTo>
                              <a:cubicBezTo>
                                <a:pt x="4132" y="267"/>
                                <a:pt x="4190" y="268"/>
                                <a:pt x="4248" y="271"/>
                              </a:cubicBezTo>
                              <a:cubicBezTo>
                                <a:pt x="4306" y="310"/>
                                <a:pt x="4249" y="279"/>
                                <a:pt x="4383" y="279"/>
                              </a:cubicBezTo>
                              <a:cubicBezTo>
                                <a:pt x="4415" y="279"/>
                                <a:pt x="4446" y="287"/>
                                <a:pt x="4478" y="28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183.15pt;margin-top:5.45pt;width:223.9pt;height:2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78,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" path="m,256v124,-6,247,-21,371,-8c387,258,403,269,419,279v7,5,3,17,8,24c433,311,443,314,451,319v6,62,-5,111,63,126c548,443,584,449,617,438v11,-4,13,-20,16,-32c644,362,632,316,664,279v38,-45,81,-42,135,-55c815,227,832,225,846,232v34,15,38,64,48,95c895,330,939,357,941,358v104,-8,108,-6,182,-55c1146,269,1162,226,1139,184v-5,-10,-21,-5,-32,-8c1094,179,1079,177,1068,184v-22,15,-12,55,,79c1072,270,1084,268,1091,271v48,21,73,39,127,48c1239,316,1270,329,1281,311v19,-29,2,-69,8,-103c1291,199,1301,193,1305,184v28,-67,16,-77,71,-118c1420,,1514,26,1574,66v4,41,-1,136,24,174c1607,253,1652,267,1661,271v58,-3,116,-1,174,-8c1844,262,1850,252,1859,248v56,-25,122,-49,182,-64c2102,187,2164,176,2223,192v17,5,15,32,24,48c2272,286,2288,321,2326,358v18,35,26,44,63,56c2421,411,2453,412,2484,406v39,-8,72,-64,95,-95c2589,280,2594,266,2626,256v86,-72,64,-64,143,-87c2801,174,2834,173,2864,184v8,3,3,17,8,24c2878,217,2886,226,2895,232v25,17,87,24,87,24c2998,253,3016,256,3030,248v19,-11,47,-48,47,-48c3101,203,3125,203,3149,208v33,8,47,37,79,48c3333,244,3378,242,3497,248v27,17,33,37,63,47c3617,275,3591,283,3639,271v221,9,143,30,253,-23c3903,232,3908,214,3932,216v33,3,66,9,95,24c4049,251,4049,261,4074,263v58,4,116,5,174,8c4306,310,4249,279,4383,279v32,,63,8,95,8e" filled="f">
                <v:path arrowok="t" o:connecttype="custom" o:connectlocs="0,162560;235585,157480;266065,177165;271145,192405;286385,202565;326390,282575;391795,278130;401955,257810;421640,177165;507365,142240;537210,147320;567690,207645;597535,227330;713105,192405;723265,116840;702945,111760;678180,116840;678180,167005;692785,172085;773430,202565;813435,197485;818515,132080;828675,116840;873760,41910;999490,41910;1014730,152400;1054735,172085;1165225,167005;1180465,157480;1296035,116840;1411605,121920;1426845,152400;1477010,227330;1517015,262890;1577340,257810;1637665,197485;1667510,162560;1758315,107315;1818640,116840;1823720,132080;1838325,147320;1893570,162560;1924050,157480;1953895,127000;1999615,132080;2049780,162560;2220595,157480;2260600,187325;2310765,172085;2471420,157480;2496820,137160;2557145,152400;2586990,167005;2697480,172085;2783205,177165;2843530,182245" o:connectangles="0,0,0,0,0,0,0,0,0,0,0,0,0,0,0,0,0,0,0,0,0,0,0,0,0,0,0,0,0,0,0,0,0,0,0,0,0,0,0,0,0,0,0,0,0,0,0,0,0,0,0,0,0,0,0,0"/>
              </v:shape>
            </w:pict>
          </mc:Fallback>
        </mc:AlternateContent>
      </w:r>
      <w:r w:rsidR="00FF41BF" w:rsidRPr="00AA6722">
        <w:rPr>
          <w:rFonts w:ascii="Arial Unicode MS" w:eastAsia="Arial Unicode MS" w:hAnsi="Arial Unicode MS" w:cs="Arial Unicode MS"/>
          <w:sz w:val="20"/>
          <w:lang w:eastAsia="cs-CZ"/>
        </w:rPr>
        <w:t xml:space="preserve">                                                      8a.</w:t>
      </w:r>
    </w:p>
    <w:p w:rsidR="00FF41BF" w:rsidRPr="00AA6722" w:rsidRDefault="00D27BDF" w:rsidP="00FF41BF">
      <w:pPr>
        <w:spacing w:after="0" w:line="340" w:lineRule="exact"/>
        <w:ind w:firstLine="567"/>
        <w:jc w:val="both"/>
        <w:rPr>
          <w:rFonts w:ascii="Arial Unicode MS" w:eastAsia="Arial Unicode MS" w:hAnsi="Arial Unicode MS" w:cs="Arial Unicode MS"/>
          <w:sz w:val="20"/>
          <w:lang w:eastAsia="cs-CZ"/>
        </w:rPr>
      </w:pPr>
      <w:r>
        <w:rPr>
          <w:rFonts w:ascii="Arial Unicode MS" w:eastAsia="Arial Unicode MS" w:hAnsi="Arial Unicode MS" w:cs="Arial Unicode MS"/>
          <w:noProof/>
          <w:sz w:val="20"/>
        </w:rPr>
        <mc:AlternateContent>
          <mc:Choice Requires="wps">
            <w:drawing>
              <wp:anchor distT="0" distB="0" distL="114300" distR="114300" simplePos="0" relativeHeight="251673600" behindDoc="0" locked="0" layoutInCell="1" allowOverlap="1">
                <wp:simplePos x="0" y="0"/>
                <wp:positionH relativeFrom="column">
                  <wp:posOffset>5169535</wp:posOffset>
                </wp:positionH>
                <wp:positionV relativeFrom="paragraph">
                  <wp:posOffset>30480</wp:posOffset>
                </wp:positionV>
                <wp:extent cx="190500" cy="786130"/>
                <wp:effectExtent l="11430" t="28575" r="26670" b="52070"/>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613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30" o:spid="_x0000_s1026" type="#_x0000_t73" style="position:absolute;margin-left:407.05pt;margin-top:2.4pt;width:15pt;height:6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"/>
            </w:pict>
          </mc:Fallback>
        </mc:AlternateContent>
      </w:r>
      <w:r>
        <w:rPr>
          <w:rFonts w:ascii="Arial Unicode MS" w:eastAsia="Arial Unicode MS" w:hAnsi="Arial Unicode MS" w:cs="Arial Unicode MS"/>
          <w:noProof/>
          <w:sz w:val="20"/>
        </w:rPr>
        <mc:AlternateContent>
          <mc:Choice Requires="wps">
            <w:drawing>
              <wp:anchor distT="0" distB="0" distL="114300" distR="114300" simplePos="0" relativeHeight="251669504" behindDoc="0" locked="0" layoutInCell="1" allowOverlap="1">
                <wp:simplePos x="0" y="0"/>
                <wp:positionH relativeFrom="column">
                  <wp:posOffset>2039620</wp:posOffset>
                </wp:positionH>
                <wp:positionV relativeFrom="paragraph">
                  <wp:posOffset>635</wp:posOffset>
                </wp:positionV>
                <wp:extent cx="290830" cy="271145"/>
                <wp:effectExtent l="5715" t="46355" r="46355" b="6350"/>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83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160.6pt;margin-top:.05pt;width:22.9pt;height:21.3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">
                <v:stroke endarrow="block"/>
              </v:shape>
            </w:pict>
          </mc:Fallback>
        </mc:AlternateContent>
      </w:r>
      <w:r>
        <w:rPr>
          <w:rFonts w:ascii="Arial Unicode MS" w:eastAsia="Arial Unicode MS" w:hAnsi="Arial Unicode MS" w:cs="Arial Unicode MS"/>
          <w:noProof/>
          <w:sz w:val="20"/>
        </w:rPr>
        <mc:AlternateContent>
          <mc:Choice Requires="wps">
            <w:drawing>
              <wp:anchor distT="0" distB="0" distL="114300" distR="114300" simplePos="0" relativeHeight="251666432" behindDoc="0" locked="0" layoutInCell="1" allowOverlap="1">
                <wp:simplePos x="0" y="0"/>
                <wp:positionH relativeFrom="column">
                  <wp:posOffset>1436370</wp:posOffset>
                </wp:positionH>
                <wp:positionV relativeFrom="paragraph">
                  <wp:posOffset>180975</wp:posOffset>
                </wp:positionV>
                <wp:extent cx="577850" cy="90805"/>
                <wp:effectExtent l="12065" t="17145" r="29210" b="15875"/>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90805"/>
                        </a:xfrm>
                        <a:prstGeom prst="stripedRightArrow">
                          <a:avLst>
                            <a:gd name="adj1" fmla="val 50000"/>
                            <a:gd name="adj2" fmla="val 1590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23" o:spid="_x0000_s1026" type="#_x0000_t93" style="position:absolute;margin-left:113.1pt;margin-top:14.25pt;width:45.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"/>
            </w:pict>
          </mc:Fallback>
        </mc:AlternateContent>
      </w:r>
      <w:r w:rsidR="00FF41BF" w:rsidRPr="00AA6722">
        <w:rPr>
          <w:rFonts w:ascii="Arial Unicode MS" w:eastAsia="Arial Unicode MS" w:hAnsi="Arial Unicode MS" w:cs="Arial Unicode MS"/>
          <w:sz w:val="20"/>
          <w:lang w:eastAsia="cs-CZ"/>
        </w:rPr>
        <w:t xml:space="preserve">                             5.            7.</w:t>
      </w:r>
    </w:p>
    <w:p w:rsidR="00FF41BF" w:rsidRPr="00AA6722" w:rsidRDefault="00D27BDF" w:rsidP="00FF41BF">
      <w:pPr>
        <w:spacing w:after="0" w:line="340" w:lineRule="exact"/>
        <w:jc w:val="both"/>
        <w:rPr>
          <w:rFonts w:ascii="Arial Unicode MS" w:eastAsia="Arial Unicode MS" w:hAnsi="Arial Unicode MS" w:cs="Arial Unicode MS"/>
          <w:sz w:val="20"/>
          <w:lang w:eastAsia="cs-CZ"/>
        </w:rPr>
      </w:pPr>
      <w:r>
        <w:rPr>
          <w:rFonts w:ascii="Arial Unicode MS" w:eastAsia="Arial Unicode MS" w:hAnsi="Arial Unicode MS" w:cs="Arial Unicode MS"/>
          <w:noProof/>
          <w:sz w:val="20"/>
        </w:rPr>
        <mc:AlternateContent>
          <mc:Choice Requires="wps">
            <w:drawing>
              <wp:anchor distT="0" distB="0" distL="114300" distR="114300" simplePos="0" relativeHeight="251667456" behindDoc="0" locked="0" layoutInCell="1" allowOverlap="1">
                <wp:simplePos x="0" y="0"/>
                <wp:positionH relativeFrom="column">
                  <wp:posOffset>1948815</wp:posOffset>
                </wp:positionH>
                <wp:positionV relativeFrom="paragraph">
                  <wp:posOffset>55880</wp:posOffset>
                </wp:positionV>
                <wp:extent cx="90805" cy="607695"/>
                <wp:effectExtent l="10160" t="12700" r="13335" b="27305"/>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07695"/>
                        </a:xfrm>
                        <a:prstGeom prst="downArrowCallout">
                          <a:avLst>
                            <a:gd name="adj1" fmla="val 25000"/>
                            <a:gd name="adj2" fmla="val 25000"/>
                            <a:gd name="adj3" fmla="val 111538"/>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4" o:spid="_x0000_s1026" type="#_x0000_t80" style="position:absolute;margin-left:153.45pt;margin-top:4.4pt;width:7.15pt;height:4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"/>
            </w:pict>
          </mc:Fallback>
        </mc:AlternateContent>
      </w:r>
      <w:r>
        <w:rPr>
          <w:rFonts w:ascii="Arial Unicode MS" w:eastAsia="Arial Unicode MS" w:hAnsi="Arial Unicode MS" w:cs="Arial Unicode MS"/>
          <w:noProof/>
          <w:sz w:val="20"/>
        </w:rPr>
        <mc:AlternateContent>
          <mc:Choice Requires="wps">
            <w:drawing>
              <wp:anchor distT="0" distB="0" distL="114300" distR="114300" simplePos="0" relativeHeight="251665408" behindDoc="0" locked="0" layoutInCell="1" allowOverlap="1">
                <wp:simplePos x="0" y="0"/>
                <wp:positionH relativeFrom="column">
                  <wp:posOffset>1255395</wp:posOffset>
                </wp:positionH>
                <wp:positionV relativeFrom="paragraph">
                  <wp:posOffset>55880</wp:posOffset>
                </wp:positionV>
                <wp:extent cx="180975" cy="326390"/>
                <wp:effectExtent l="12065" t="41275" r="54610" b="1333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 cy="326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98.85pt;margin-top:4.4pt;width:14.25pt;height:25.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">
                <v:stroke endarrow="block"/>
              </v:shape>
            </w:pict>
          </mc:Fallback>
        </mc:AlternateContent>
      </w:r>
      <w:r w:rsidR="00FF41BF" w:rsidRPr="00AA6722">
        <w:rPr>
          <w:rFonts w:ascii="Arial Unicode MS" w:eastAsia="Arial Unicode MS" w:hAnsi="Arial Unicode MS" w:cs="Arial Unicode MS"/>
          <w:sz w:val="20"/>
          <w:lang w:eastAsia="cs-CZ"/>
        </w:rPr>
        <w:t xml:space="preserve">  1.        2.   3.     4.                                         9.</w:t>
      </w:r>
      <w:r w:rsidR="009C4E8A" w:rsidRPr="00AA6722">
        <w:rPr>
          <w:rFonts w:ascii="Arial Unicode MS" w:eastAsia="Arial Unicode MS" w:hAnsi="Arial Unicode MS" w:cs="Arial Unicode MS"/>
          <w:sz w:val="20"/>
          <w:lang w:eastAsia="cs-CZ"/>
        </w:rPr>
        <w:t xml:space="preserve">                                </w:t>
      </w:r>
      <w:r w:rsidR="00052F2A" w:rsidRPr="00AA6722">
        <w:rPr>
          <w:rFonts w:ascii="Arial Unicode MS" w:eastAsia="Arial Unicode MS" w:hAnsi="Arial Unicode MS" w:cs="Arial Unicode MS"/>
          <w:sz w:val="20"/>
          <w:lang w:eastAsia="cs-CZ"/>
        </w:rPr>
        <w:t xml:space="preserve">12. </w:t>
      </w:r>
      <w:r w:rsidR="009C4E8A" w:rsidRPr="00AA6722">
        <w:rPr>
          <w:rFonts w:ascii="Arial Unicode MS" w:eastAsia="Arial Unicode MS" w:hAnsi="Arial Unicode MS" w:cs="Arial Unicode MS"/>
          <w:sz w:val="20"/>
          <w:lang w:eastAsia="cs-CZ"/>
        </w:rPr>
        <w:t>Fair trial???</w:t>
      </w:r>
    </w:p>
    <w:p w:rsidR="00FF41BF" w:rsidRPr="00AA6722" w:rsidRDefault="00D27BDF" w:rsidP="00FF41BF">
      <w:pPr>
        <w:spacing w:after="0" w:line="340" w:lineRule="exact"/>
        <w:ind w:firstLine="567"/>
        <w:jc w:val="both"/>
        <w:rPr>
          <w:rFonts w:ascii="Arial Unicode MS" w:eastAsia="Arial Unicode MS" w:hAnsi="Arial Unicode MS" w:cs="Arial Unicode MS"/>
          <w:sz w:val="20"/>
          <w:lang w:eastAsia="cs-CZ"/>
        </w:rPr>
      </w:pPr>
      <w:r>
        <w:rPr>
          <w:rFonts w:ascii="Arial Unicode MS" w:eastAsia="Arial Unicode MS" w:hAnsi="Arial Unicode MS" w:cs="Arial Unicode MS"/>
          <w:noProof/>
          <w:sz w:val="20"/>
        </w:rPr>
        <mc:AlternateContent>
          <mc:Choice Requires="wps">
            <w:drawing>
              <wp:anchor distT="0" distB="0" distL="114300" distR="114300" simplePos="0" relativeHeight="251677696" behindDoc="0" locked="0" layoutInCell="1" allowOverlap="1">
                <wp:simplePos x="0" y="0"/>
                <wp:positionH relativeFrom="column">
                  <wp:posOffset>3446145</wp:posOffset>
                </wp:positionH>
                <wp:positionV relativeFrom="paragraph">
                  <wp:posOffset>45720</wp:posOffset>
                </wp:positionV>
                <wp:extent cx="1617980" cy="90805"/>
                <wp:effectExtent l="0" t="313690" r="0" b="309880"/>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66637">
                          <a:off x="0" y="0"/>
                          <a:ext cx="1617980" cy="90805"/>
                        </a:xfrm>
                        <a:prstGeom prst="leftRightArrow">
                          <a:avLst>
                            <a:gd name="adj1" fmla="val 50000"/>
                            <a:gd name="adj2" fmla="val 3563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4" o:spid="_x0000_s1026" type="#_x0000_t69" style="position:absolute;margin-left:271.35pt;margin-top:3.6pt;width:127.4pt;height:7.15pt;rotation:-1601959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"/>
            </w:pict>
          </mc:Fallback>
        </mc:AlternateContent>
      </w:r>
      <w:r>
        <w:rPr>
          <w:rFonts w:ascii="Arial Unicode MS" w:eastAsia="Arial Unicode MS" w:hAnsi="Arial Unicode MS" w:cs="Arial Unicode MS"/>
          <w:noProof/>
          <w:sz w:val="20"/>
        </w:rPr>
        <mc:AlternateContent>
          <mc:Choice Requires="wps">
            <w:drawing>
              <wp:anchor distT="0" distB="0" distL="114300" distR="114300" simplePos="0" relativeHeight="251670528" behindDoc="0" locked="0" layoutInCell="1" allowOverlap="1">
                <wp:simplePos x="0" y="0"/>
                <wp:positionH relativeFrom="column">
                  <wp:posOffset>2456180</wp:posOffset>
                </wp:positionH>
                <wp:positionV relativeFrom="paragraph">
                  <wp:posOffset>635</wp:posOffset>
                </wp:positionV>
                <wp:extent cx="321945" cy="497840"/>
                <wp:effectExtent l="12700" t="20955" r="8255" b="5080"/>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497840"/>
                        </a:xfrm>
                        <a:prstGeom prst="upArrowCallout">
                          <a:avLst>
                            <a:gd name="adj1" fmla="val 25000"/>
                            <a:gd name="adj2" fmla="val 25000"/>
                            <a:gd name="adj3" fmla="val 25773"/>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27" o:spid="_x0000_s1026" type="#_x0000_t79" style="position:absolute;margin-left:193.4pt;margin-top:.05pt;width:25.35pt;height:3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"/>
            </w:pict>
          </mc:Fallback>
        </mc:AlternateContent>
      </w:r>
      <w:r>
        <w:rPr>
          <w:rFonts w:ascii="Arial Unicode MS" w:eastAsia="Arial Unicode MS" w:hAnsi="Arial Unicode MS" w:cs="Arial Unicode MS"/>
          <w:noProof/>
          <w:sz w:val="20"/>
        </w:rPr>
        <mc:AlternateContent>
          <mc:Choice Requires="wps">
            <w:drawing>
              <wp:anchor distT="0" distB="0" distL="114300" distR="114300" simplePos="0" relativeHeight="251664384" behindDoc="0" locked="0" layoutInCell="1" allowOverlap="1">
                <wp:simplePos x="0" y="0"/>
                <wp:positionH relativeFrom="column">
                  <wp:posOffset>878840</wp:posOffset>
                </wp:positionH>
                <wp:positionV relativeFrom="paragraph">
                  <wp:posOffset>635</wp:posOffset>
                </wp:positionV>
                <wp:extent cx="376555" cy="497840"/>
                <wp:effectExtent l="6985" t="11430" r="6985" b="508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497840"/>
                        </a:xfrm>
                        <a:prstGeom prst="upArrowCallout">
                          <a:avLst>
                            <a:gd name="adj1" fmla="val 25000"/>
                            <a:gd name="adj2" fmla="val 25000"/>
                            <a:gd name="adj3" fmla="val 22035"/>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79" style="position:absolute;margin-left:69.2pt;margin-top:.05pt;width:29.65pt;height:3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"/>
            </w:pict>
          </mc:Fallback>
        </mc:AlternateContent>
      </w:r>
      <w:r>
        <w:rPr>
          <w:rFonts w:ascii="Arial Unicode MS" w:eastAsia="Arial Unicode MS" w:hAnsi="Arial Unicode MS" w:cs="Arial Unicode MS"/>
          <w:noProof/>
          <w:sz w:val="20"/>
        </w:rPr>
        <mc:AlternateContent>
          <mc:Choice Requires="wps">
            <w:drawing>
              <wp:anchor distT="0" distB="0" distL="114300" distR="114300" simplePos="0" relativeHeight="251663360" behindDoc="0" locked="0" layoutInCell="1" allowOverlap="1">
                <wp:simplePos x="0" y="0"/>
                <wp:positionH relativeFrom="column">
                  <wp:posOffset>607695</wp:posOffset>
                </wp:positionH>
                <wp:positionV relativeFrom="paragraph">
                  <wp:posOffset>81280</wp:posOffset>
                </wp:positionV>
                <wp:extent cx="145415" cy="537210"/>
                <wp:effectExtent l="2540" t="0" r="109220" b="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67345">
                          <a:off x="0" y="0"/>
                          <a:ext cx="145415" cy="537210"/>
                        </a:xfrm>
                        <a:custGeom>
                          <a:avLst/>
                          <a:gdLst>
                            <a:gd name="G0" fmla="+- 0 0 0"/>
                            <a:gd name="G1" fmla="+- -11765280 0 0"/>
                            <a:gd name="G2" fmla="+- 0 0 -11765280"/>
                            <a:gd name="G3" fmla="+- 10800 0 0"/>
                            <a:gd name="G4" fmla="+- 0 0 0"/>
                            <a:gd name="T0" fmla="*/ 360 256 1"/>
                            <a:gd name="T1" fmla="*/ 0 256 1"/>
                            <a:gd name="G5" fmla="+- G2 T0 T1"/>
                            <a:gd name="G6" fmla="?: G2 G2 G5"/>
                            <a:gd name="G7" fmla="+- 0 0 G6"/>
                            <a:gd name="G8" fmla="+- 5400 0 0"/>
                            <a:gd name="G9" fmla="+- 0 0 -117652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65280"/>
                            <a:gd name="G36" fmla="sin G34 -11765280"/>
                            <a:gd name="G37" fmla="+/ -117652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844 w 21600"/>
                            <a:gd name="T5" fmla="*/ 0 h 21600"/>
                            <a:gd name="T6" fmla="*/ 2700 w 21600"/>
                            <a:gd name="T7" fmla="*/ 10732 h 21600"/>
                            <a:gd name="T8" fmla="*/ 10822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35" y="5399"/>
                                <a:pt x="5424" y="7790"/>
                                <a:pt x="5400" y="10755"/>
                              </a:cubicBezTo>
                              <a:lnTo>
                                <a:pt x="0" y="10710"/>
                              </a:lnTo>
                              <a:cubicBezTo>
                                <a:pt x="49" y="4780"/>
                                <a:pt x="4870" y="-1"/>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style="position:absolute;margin-left:47.85pt;margin-top:6.4pt;width:11.45pt;height:42.3pt;rotation:203963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" path="m16200,10800v,-2983,-2418,-5400,-5400,-5400c7835,5399,5424,7790,5400,10755l,10710c49,4780,4870,-1,10800,v5964,,10799,4835,10800,10799l21600,10800r2700,l18900,16200,13500,10800r2700,xe">
                <v:stroke joinstyle="miter"/>
                <v:path o:connecttype="custom" o:connectlocs="73004,0;18177,266914;72856,134303;163592,268605;127238,402908;90884,268605" o:connectangles="0,0,0,0,0,0" textboxrect="3163,3163,18437,18437"/>
              </v:shape>
            </w:pict>
          </mc:Fallback>
        </mc:AlternateContent>
      </w:r>
      <w:r>
        <w:rPr>
          <w:rFonts w:ascii="Arial Unicode MS" w:eastAsia="Arial Unicode MS" w:hAnsi="Arial Unicode MS" w:cs="Arial Unicode MS"/>
          <w:noProof/>
          <w:sz w:val="20"/>
        </w:rPr>
        <mc:AlternateContent>
          <mc:Choice Requires="wps">
            <w:drawing>
              <wp:anchor distT="0" distB="0" distL="114300" distR="114300" simplePos="0" relativeHeight="251662336" behindDoc="0" locked="0" layoutInCell="1" allowOverlap="1">
                <wp:simplePos x="0" y="0"/>
                <wp:positionH relativeFrom="column">
                  <wp:posOffset>250825</wp:posOffset>
                </wp:positionH>
                <wp:positionV relativeFrom="paragraph">
                  <wp:posOffset>45720</wp:posOffset>
                </wp:positionV>
                <wp:extent cx="260985" cy="401955"/>
                <wp:effectExtent l="7620" t="46990" r="55245" b="825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985" cy="401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9.75pt;margin-top:3.6pt;width:20.55pt;height:31.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">
                <v:stroke endarrow="block"/>
              </v:shape>
            </w:pict>
          </mc:Fallback>
        </mc:AlternateContent>
      </w:r>
      <w:r>
        <w:rPr>
          <w:rFonts w:ascii="Arial Unicode MS" w:eastAsia="Arial Unicode MS" w:hAnsi="Arial Unicode MS" w:cs="Arial Unicode MS"/>
          <w:noProof/>
          <w:sz w:val="20"/>
        </w:rP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45720</wp:posOffset>
                </wp:positionV>
                <wp:extent cx="90805" cy="401955"/>
                <wp:effectExtent l="17145" t="8890" r="15875" b="1778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1955"/>
                        </a:xfrm>
                        <a:prstGeom prst="downArrow">
                          <a:avLst>
                            <a:gd name="adj1" fmla="val 50000"/>
                            <a:gd name="adj2" fmla="val 1106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5.5pt;margin-top:3.6pt;width:7.15pt;height:3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">
                <v:textbox style="layout-flow:vertical-ideographic"/>
              </v:shape>
            </w:pict>
          </mc:Fallback>
        </mc:AlternateContent>
      </w:r>
    </w:p>
    <w:p w:rsidR="00FF41BF" w:rsidRPr="00AA6722" w:rsidRDefault="00D27BDF" w:rsidP="00FF41BF">
      <w:pPr>
        <w:spacing w:after="0" w:line="340" w:lineRule="exact"/>
        <w:ind w:firstLine="567"/>
        <w:jc w:val="both"/>
        <w:rPr>
          <w:rFonts w:ascii="Arial Unicode MS" w:eastAsia="Arial Unicode MS" w:hAnsi="Arial Unicode MS" w:cs="Arial Unicode MS"/>
          <w:sz w:val="20"/>
          <w:lang w:eastAsia="cs-CZ"/>
        </w:rPr>
      </w:pPr>
      <w:r>
        <w:rPr>
          <w:rFonts w:ascii="Arial Unicode MS" w:eastAsia="Arial Unicode MS" w:hAnsi="Arial Unicode MS" w:cs="Arial Unicode MS"/>
          <w:noProof/>
          <w:sz w:val="20"/>
        </w:rPr>
        <mc:AlternateContent>
          <mc:Choice Requires="wps">
            <w:drawing>
              <wp:anchor distT="0" distB="0" distL="114300" distR="114300" simplePos="0" relativeHeight="251674624" behindDoc="0" locked="0" layoutInCell="1" allowOverlap="1">
                <wp:simplePos x="0" y="0"/>
                <wp:positionH relativeFrom="column">
                  <wp:posOffset>2778125</wp:posOffset>
                </wp:positionH>
                <wp:positionV relativeFrom="paragraph">
                  <wp:posOffset>168910</wp:posOffset>
                </wp:positionV>
                <wp:extent cx="421640" cy="113665"/>
                <wp:effectExtent l="10795" t="5080" r="24765" b="14605"/>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113665"/>
                        </a:xfrm>
                        <a:prstGeom prst="curvedDownArrow">
                          <a:avLst>
                            <a:gd name="adj1" fmla="val 74190"/>
                            <a:gd name="adj2" fmla="val 14838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31" o:spid="_x0000_s1026" type="#_x0000_t105" style="position:absolute;margin-left:218.75pt;margin-top:13.3pt;width:33.2pt;height: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"/>
            </w:pict>
          </mc:Fallback>
        </mc:AlternateContent>
      </w:r>
      <w:r>
        <w:rPr>
          <w:rFonts w:ascii="Arial Unicode MS" w:eastAsia="Arial Unicode MS" w:hAnsi="Arial Unicode MS" w:cs="Arial Unicode MS"/>
          <w:noProof/>
          <w:sz w:val="20"/>
        </w:rPr>
        <mc:AlternateContent>
          <mc:Choice Requires="wps">
            <w:drawing>
              <wp:anchor distT="0" distB="0" distL="114300" distR="114300" simplePos="0" relativeHeight="251668480" behindDoc="0" locked="0" layoutInCell="1" allowOverlap="1">
                <wp:simplePos x="0" y="0"/>
                <wp:positionH relativeFrom="column">
                  <wp:posOffset>1615440</wp:posOffset>
                </wp:positionH>
                <wp:positionV relativeFrom="paragraph">
                  <wp:posOffset>-10160</wp:posOffset>
                </wp:positionV>
                <wp:extent cx="62865" cy="421640"/>
                <wp:effectExtent l="12065" t="5080" r="13970" b="8255"/>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2865" cy="421640"/>
                        </a:xfrm>
                        <a:prstGeom prst="rightBrace">
                          <a:avLst>
                            <a:gd name="adj1" fmla="val 558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 o:spid="_x0000_s1026" type="#_x0000_t88" style="position:absolute;margin-left:127.2pt;margin-top:-.8pt;width:4.95pt;height:33.2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"/>
            </w:pict>
          </mc:Fallback>
        </mc:AlternateContent>
      </w:r>
      <w:r w:rsidR="00FF41BF" w:rsidRPr="00AA6722">
        <w:rPr>
          <w:rFonts w:ascii="Arial Unicode MS" w:eastAsia="Arial Unicode MS" w:hAnsi="Arial Unicode MS" w:cs="Arial Unicode MS"/>
          <w:sz w:val="20"/>
          <w:lang w:eastAsia="cs-CZ"/>
        </w:rPr>
        <w:t xml:space="preserve">                             6.                    8b.                        9a.      </w:t>
      </w:r>
    </w:p>
    <w:p w:rsidR="00FF41BF" w:rsidRPr="00AA6722" w:rsidRDefault="00D27BDF" w:rsidP="00FF41BF">
      <w:pPr>
        <w:spacing w:after="0" w:line="340" w:lineRule="exact"/>
        <w:ind w:firstLine="567"/>
        <w:jc w:val="both"/>
        <w:rPr>
          <w:rFonts w:ascii="Arial Unicode MS" w:eastAsia="Arial Unicode MS" w:hAnsi="Arial Unicode MS" w:cs="Arial Unicode MS"/>
          <w:sz w:val="20"/>
          <w:lang w:eastAsia="cs-CZ"/>
        </w:rPr>
      </w:pPr>
      <w:r>
        <w:rPr>
          <w:rFonts w:ascii="Arial Unicode MS" w:eastAsia="Arial Unicode MS" w:hAnsi="Arial Unicode MS" w:cs="Arial Unicode MS"/>
          <w:noProof/>
          <w:sz w:val="20"/>
        </w:rPr>
        <mc:AlternateContent>
          <mc:Choice Requires="wps">
            <w:drawing>
              <wp:anchor distT="0" distB="0" distL="114300" distR="114300" simplePos="0" relativeHeight="251675648" behindDoc="0" locked="0" layoutInCell="1" allowOverlap="1">
                <wp:simplePos x="0" y="0"/>
                <wp:positionH relativeFrom="column">
                  <wp:posOffset>2295525</wp:posOffset>
                </wp:positionH>
                <wp:positionV relativeFrom="paragraph">
                  <wp:posOffset>71120</wp:posOffset>
                </wp:positionV>
                <wp:extent cx="5080" cy="196215"/>
                <wp:effectExtent l="13970" t="8890" r="9525" b="1397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96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80.75pt;margin-top:5.6pt;width:.4pt;height:1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oeIQIAAD4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"/>
            </w:pict>
          </mc:Fallback>
        </mc:AlternateContent>
      </w:r>
      <w:r>
        <w:rPr>
          <w:rFonts w:ascii="Arial Unicode MS" w:eastAsia="Arial Unicode MS" w:hAnsi="Arial Unicode MS" w:cs="Arial Unicode MS"/>
          <w:noProof/>
          <w:sz w:val="20"/>
        </w:rPr>
        <mc:AlternateContent>
          <mc:Choice Requires="wps">
            <w:drawing>
              <wp:anchor distT="0" distB="0" distL="114300" distR="114300" simplePos="0" relativeHeight="251671552" behindDoc="0" locked="0" layoutInCell="1" allowOverlap="1">
                <wp:simplePos x="0" y="0"/>
                <wp:positionH relativeFrom="column">
                  <wp:posOffset>2079625</wp:posOffset>
                </wp:positionH>
                <wp:positionV relativeFrom="paragraph">
                  <wp:posOffset>15875</wp:posOffset>
                </wp:positionV>
                <wp:extent cx="376555" cy="90805"/>
                <wp:effectExtent l="17145" t="20320" r="15875" b="2222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90805"/>
                        </a:xfrm>
                        <a:prstGeom prst="leftRightArrow">
                          <a:avLst>
                            <a:gd name="adj1" fmla="val 50000"/>
                            <a:gd name="adj2" fmla="val 82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69" style="position:absolute;margin-left:163.75pt;margin-top:1.25pt;width:29.6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"/>
            </w:pict>
          </mc:Fallback>
        </mc:AlternateContent>
      </w:r>
      <w:r>
        <w:rPr>
          <w:rFonts w:ascii="Arial Unicode MS" w:eastAsia="Arial Unicode MS" w:hAnsi="Arial Unicode MS" w:cs="Arial Unicode MS"/>
          <w:noProof/>
          <w:sz w:val="20"/>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66675</wp:posOffset>
                </wp:positionV>
                <wp:extent cx="5682615" cy="4445"/>
                <wp:effectExtent l="7620" t="52070" r="15240" b="5778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2615"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5.5pt;margin-top:5.25pt;width:447.45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">
                <v:stroke endarrow="block"/>
              </v:shape>
            </w:pict>
          </mc:Fallback>
        </mc:AlternateContent>
      </w:r>
      <w:r w:rsidR="00CF627A" w:rsidRPr="00AA6722">
        <w:rPr>
          <w:rFonts w:ascii="Arial Unicode MS" w:eastAsia="Arial Unicode MS" w:hAnsi="Arial Unicode MS" w:cs="Arial Unicode MS"/>
          <w:sz w:val="20"/>
          <w:lang w:eastAsia="cs-CZ"/>
        </w:rPr>
        <w:t xml:space="preserve">                                                                  1 or 2 weeks</w:t>
      </w:r>
    </w:p>
    <w:p w:rsidR="00FF41BF" w:rsidRPr="00AA6722" w:rsidRDefault="00D27BDF" w:rsidP="00FF41BF">
      <w:pPr>
        <w:spacing w:after="0" w:line="340" w:lineRule="exact"/>
        <w:ind w:firstLine="567"/>
        <w:jc w:val="both"/>
        <w:rPr>
          <w:rFonts w:ascii="Arial Unicode MS" w:eastAsia="Arial Unicode MS" w:hAnsi="Arial Unicode MS" w:cs="Arial Unicode MS"/>
          <w:sz w:val="20"/>
          <w:lang w:eastAsia="cs-CZ"/>
        </w:rPr>
      </w:pPr>
      <w:r>
        <w:rPr>
          <w:rFonts w:ascii="Arial Unicode MS" w:eastAsia="Arial Unicode MS" w:hAnsi="Arial Unicode MS" w:cs="Arial Unicode MS"/>
          <w:noProof/>
          <w:sz w:val="20"/>
        </w:rPr>
        <mc:AlternateContent>
          <mc:Choice Requires="wps">
            <w:drawing>
              <wp:anchor distT="0" distB="0" distL="114300" distR="114300" simplePos="0" relativeHeight="251676672" behindDoc="0" locked="0" layoutInCell="1" allowOverlap="1">
                <wp:simplePos x="0" y="0"/>
                <wp:positionH relativeFrom="column">
                  <wp:posOffset>2300605</wp:posOffset>
                </wp:positionH>
                <wp:positionV relativeFrom="paragraph">
                  <wp:posOffset>51435</wp:posOffset>
                </wp:positionV>
                <wp:extent cx="2532380" cy="0"/>
                <wp:effectExtent l="9525" t="52705" r="20320" b="61595"/>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2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81.15pt;margin-top:4.05pt;width:199.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G8NAIAAF4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">
                <v:stroke endarrow="block"/>
              </v:shape>
            </w:pict>
          </mc:Fallback>
        </mc:AlternateContent>
      </w:r>
      <w:r w:rsidR="009C4E8A" w:rsidRPr="00AA6722">
        <w:rPr>
          <w:rFonts w:ascii="Arial Unicode MS" w:eastAsia="Arial Unicode MS" w:hAnsi="Arial Unicode MS" w:cs="Arial Unicode MS"/>
          <w:sz w:val="20"/>
          <w:lang w:eastAsia="cs-CZ"/>
        </w:rPr>
        <w:t xml:space="preserve">                                                                                     1 or 2 years</w:t>
      </w:r>
    </w:p>
    <w:p w:rsidR="00FF41BF" w:rsidRPr="00AA6722" w:rsidRDefault="00FF41BF" w:rsidP="00966474">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1. Initiation of </w:t>
      </w:r>
      <w:r w:rsidR="00A131C5">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main administrative proceedings by bringing an application concerning environmental matters; </w:t>
      </w:r>
      <w:r w:rsidR="00A131C5">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starting point of proceedings which usually involves only one party – it means an applicant (especially enterprise or entrepreneur) who brought an application for the grant of derogation to the system of protection for species, plants, countryside etc.; an authorisation of or consent with activities directly or indirectly affecting the environment</w:t>
      </w:r>
      <w:r w:rsidR="00A131C5" w:rsidRPr="00A131C5">
        <w:rPr>
          <w:rFonts w:ascii="Arial Unicode MS" w:eastAsia="Arial Unicode MS" w:hAnsi="Arial Unicode MS" w:cs="Arial Unicode MS"/>
          <w:sz w:val="20"/>
          <w:lang w:eastAsia="cs-CZ"/>
        </w:rPr>
        <w:t xml:space="preserve"> </w:t>
      </w:r>
      <w:r w:rsidR="00A131C5" w:rsidRPr="00AA6722">
        <w:rPr>
          <w:rFonts w:ascii="Arial Unicode MS" w:eastAsia="Arial Unicode MS" w:hAnsi="Arial Unicode MS" w:cs="Arial Unicode MS"/>
          <w:sz w:val="20"/>
          <w:lang w:eastAsia="cs-CZ"/>
        </w:rPr>
        <w:t>in negative manner</w:t>
      </w:r>
      <w:r w:rsidR="00A131C5">
        <w:rPr>
          <w:rFonts w:ascii="Arial Unicode MS" w:eastAsia="Arial Unicode MS" w:hAnsi="Arial Unicode MS" w:cs="Arial Unicode MS"/>
          <w:sz w:val="20"/>
          <w:lang w:eastAsia="cs-CZ"/>
        </w:rPr>
        <w:t>;</w:t>
      </w:r>
    </w:p>
    <w:p w:rsidR="00FF41BF" w:rsidRPr="00AA6722" w:rsidRDefault="00FF41BF" w:rsidP="00966474">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2. Information sent to a NGO on initiation of administrative proceedings</w:t>
      </w:r>
      <w:r w:rsidR="00A131C5">
        <w:rPr>
          <w:rFonts w:ascii="Arial Unicode MS" w:eastAsia="Arial Unicode MS" w:hAnsi="Arial Unicode MS" w:cs="Arial Unicode MS"/>
          <w:sz w:val="20"/>
          <w:lang w:eastAsia="cs-CZ"/>
        </w:rPr>
        <w:t>;</w:t>
      </w:r>
    </w:p>
    <w:p w:rsidR="00FF41BF" w:rsidRPr="00AA6722" w:rsidRDefault="00FF41BF" w:rsidP="00966474">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3. </w:t>
      </w:r>
      <w:r w:rsidR="00A131C5">
        <w:rPr>
          <w:rFonts w:ascii="Arial Unicode MS" w:eastAsia="Arial Unicode MS" w:hAnsi="Arial Unicode MS" w:cs="Arial Unicode MS"/>
          <w:sz w:val="20"/>
          <w:lang w:eastAsia="cs-CZ"/>
        </w:rPr>
        <w:t xml:space="preserve">Application </w:t>
      </w:r>
      <w:r w:rsidRPr="00AA6722">
        <w:rPr>
          <w:rFonts w:ascii="Arial Unicode MS" w:eastAsia="Arial Unicode MS" w:hAnsi="Arial Unicode MS" w:cs="Arial Unicode MS"/>
          <w:sz w:val="20"/>
          <w:lang w:eastAsia="cs-CZ"/>
        </w:rPr>
        <w:t>of NGO</w:t>
      </w:r>
      <w:r w:rsidR="00DA3FAE">
        <w:rPr>
          <w:rFonts w:ascii="Arial Unicode MS" w:eastAsia="Arial Unicode MS" w:hAnsi="Arial Unicode MS" w:cs="Arial Unicode MS"/>
          <w:sz w:val="20"/>
          <w:lang w:eastAsia="cs-CZ"/>
        </w:rPr>
        <w:t xml:space="preserve"> filled </w:t>
      </w:r>
      <w:r w:rsidRPr="00AA6722">
        <w:rPr>
          <w:rFonts w:ascii="Arial Unicode MS" w:eastAsia="Arial Unicode MS" w:hAnsi="Arial Unicode MS" w:cs="Arial Unicode MS"/>
          <w:sz w:val="20"/>
          <w:lang w:eastAsia="cs-CZ"/>
        </w:rPr>
        <w:t xml:space="preserve">to the administrative authority </w:t>
      </w:r>
      <w:r w:rsidR="00A131C5">
        <w:rPr>
          <w:rFonts w:ascii="Arial Unicode MS" w:eastAsia="Arial Unicode MS" w:hAnsi="Arial Unicode MS" w:cs="Arial Unicode MS"/>
          <w:sz w:val="20"/>
          <w:lang w:eastAsia="cs-CZ"/>
        </w:rPr>
        <w:t>r</w:t>
      </w:r>
      <w:r w:rsidR="00A131C5" w:rsidRPr="00AA6722">
        <w:rPr>
          <w:rFonts w:ascii="Arial Unicode MS" w:eastAsia="Arial Unicode MS" w:hAnsi="Arial Unicode MS" w:cs="Arial Unicode MS"/>
          <w:sz w:val="20"/>
          <w:lang w:eastAsia="cs-CZ"/>
        </w:rPr>
        <w:t>equir</w:t>
      </w:r>
      <w:r w:rsidR="00A131C5">
        <w:rPr>
          <w:rFonts w:ascii="Arial Unicode MS" w:eastAsia="Arial Unicode MS" w:hAnsi="Arial Unicode MS" w:cs="Arial Unicode MS"/>
          <w:sz w:val="20"/>
          <w:lang w:eastAsia="cs-CZ"/>
        </w:rPr>
        <w:t>ing</w:t>
      </w:r>
      <w:r w:rsidR="00A131C5" w:rsidRPr="00AA6722">
        <w:rPr>
          <w:rFonts w:ascii="Arial Unicode MS" w:eastAsia="Arial Unicode MS" w:hAnsi="Arial Unicode MS" w:cs="Arial Unicode MS"/>
          <w:sz w:val="20"/>
          <w:lang w:eastAsia="cs-CZ"/>
        </w:rPr>
        <w:t xml:space="preserve"> </w:t>
      </w:r>
      <w:r w:rsidR="00DA3FAE" w:rsidRPr="00AA6722">
        <w:rPr>
          <w:rFonts w:ascii="Arial Unicode MS" w:eastAsia="Arial Unicode MS" w:hAnsi="Arial Unicode MS" w:cs="Arial Unicode MS"/>
          <w:sz w:val="20"/>
          <w:lang w:eastAsia="cs-CZ"/>
        </w:rPr>
        <w:t>being</w:t>
      </w:r>
      <w:r w:rsidRPr="00AA6722">
        <w:rPr>
          <w:rFonts w:ascii="Arial Unicode MS" w:eastAsia="Arial Unicode MS" w:hAnsi="Arial Unicode MS" w:cs="Arial Unicode MS"/>
          <w:sz w:val="20"/>
          <w:lang w:eastAsia="cs-CZ"/>
        </w:rPr>
        <w:t xml:space="preserve"> a party to the administrative proceedings with support </w:t>
      </w:r>
      <w:r w:rsidR="00DA3FAE">
        <w:rPr>
          <w:rFonts w:ascii="Arial Unicode MS" w:eastAsia="Arial Unicode MS" w:hAnsi="Arial Unicode MS" w:cs="Arial Unicode MS"/>
          <w:sz w:val="20"/>
          <w:lang w:eastAsia="cs-CZ"/>
        </w:rPr>
        <w:t>of Article 9;</w:t>
      </w:r>
    </w:p>
    <w:p w:rsidR="00FF41BF" w:rsidRPr="00AA6722" w:rsidRDefault="00FF41BF" w:rsidP="00966474">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4. 1</w:t>
      </w:r>
      <w:r w:rsidRPr="00AA6722">
        <w:rPr>
          <w:rFonts w:ascii="Arial Unicode MS" w:eastAsia="Arial Unicode MS" w:hAnsi="Arial Unicode MS" w:cs="Arial Unicode MS"/>
          <w:sz w:val="20"/>
          <w:vertAlign w:val="superscript"/>
          <w:lang w:eastAsia="cs-CZ"/>
        </w:rPr>
        <w:t>st</w:t>
      </w:r>
      <w:r w:rsidRPr="00AA6722">
        <w:rPr>
          <w:rFonts w:ascii="Arial Unicode MS" w:eastAsia="Arial Unicode MS" w:hAnsi="Arial Unicode MS" w:cs="Arial Unicode MS"/>
          <w:sz w:val="20"/>
          <w:lang w:eastAsia="cs-CZ"/>
        </w:rPr>
        <w:t xml:space="preserve"> level authority decision rejects the NGO´s </w:t>
      </w:r>
      <w:r w:rsidR="00DA3FAE">
        <w:rPr>
          <w:rFonts w:ascii="Arial Unicode MS" w:eastAsia="Arial Unicode MS" w:hAnsi="Arial Unicode MS" w:cs="Arial Unicode MS"/>
          <w:sz w:val="20"/>
          <w:lang w:eastAsia="cs-CZ"/>
        </w:rPr>
        <w:t>application;</w:t>
      </w:r>
      <w:r w:rsidRPr="00AA6722">
        <w:rPr>
          <w:rFonts w:ascii="Arial Unicode MS" w:eastAsia="Arial Unicode MS" w:hAnsi="Arial Unicode MS" w:cs="Arial Unicode MS"/>
          <w:sz w:val="20"/>
          <w:lang w:eastAsia="cs-CZ"/>
        </w:rPr>
        <w:t xml:space="preserve"> </w:t>
      </w:r>
    </w:p>
    <w:p w:rsidR="00FF41BF" w:rsidRPr="00AA6722" w:rsidRDefault="00FF41BF" w:rsidP="00966474">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5. Administrative appeal brought by NGO against that rejection; initiation of separated appeal proced</w:t>
      </w:r>
      <w:r w:rsidR="00DA3FAE">
        <w:rPr>
          <w:rFonts w:ascii="Arial Unicode MS" w:eastAsia="Arial Unicode MS" w:hAnsi="Arial Unicode MS" w:cs="Arial Unicode MS"/>
          <w:sz w:val="20"/>
          <w:lang w:eastAsia="cs-CZ"/>
        </w:rPr>
        <w:t>ure;</w:t>
      </w:r>
    </w:p>
    <w:p w:rsidR="00FF41BF" w:rsidRPr="00AA6722" w:rsidRDefault="00FF41BF" w:rsidP="00966474">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6. Meanwhile the main administrative proceedings is interrupted</w:t>
      </w:r>
      <w:r w:rsidR="00DA3FAE">
        <w:rPr>
          <w:rFonts w:ascii="Arial Unicode MS" w:eastAsia="Arial Unicode MS" w:hAnsi="Arial Unicode MS" w:cs="Arial Unicode MS"/>
          <w:sz w:val="20"/>
          <w:lang w:eastAsia="cs-CZ"/>
        </w:rPr>
        <w:t>;</w:t>
      </w:r>
    </w:p>
    <w:p w:rsidR="00FF41BF" w:rsidRPr="00AA6722" w:rsidRDefault="00FF41BF" w:rsidP="00966474">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7. 2</w:t>
      </w:r>
      <w:r w:rsidRPr="00AA6722">
        <w:rPr>
          <w:rFonts w:ascii="Arial Unicode MS" w:eastAsia="Arial Unicode MS" w:hAnsi="Arial Unicode MS" w:cs="Arial Unicode MS"/>
          <w:sz w:val="20"/>
          <w:vertAlign w:val="superscript"/>
          <w:lang w:eastAsia="cs-CZ"/>
        </w:rPr>
        <w:t>nd</w:t>
      </w:r>
      <w:r w:rsidRPr="00AA6722">
        <w:rPr>
          <w:rFonts w:ascii="Arial Unicode MS" w:eastAsia="Arial Unicode MS" w:hAnsi="Arial Unicode MS" w:cs="Arial Unicode MS"/>
          <w:sz w:val="20"/>
          <w:lang w:eastAsia="cs-CZ"/>
        </w:rPr>
        <w:t xml:space="preserve"> level authority decision rejects the NGO´s administrative appeal as an ill-founded</w:t>
      </w:r>
      <w:r w:rsidR="00DA3FAE">
        <w:rPr>
          <w:rFonts w:ascii="Arial Unicode MS" w:eastAsia="Arial Unicode MS" w:hAnsi="Arial Unicode MS" w:cs="Arial Unicode MS"/>
          <w:sz w:val="20"/>
          <w:lang w:eastAsia="cs-CZ"/>
        </w:rPr>
        <w:t>;</w:t>
      </w:r>
    </w:p>
    <w:p w:rsidR="00FF41BF" w:rsidRPr="00AA6722" w:rsidRDefault="00FF41BF" w:rsidP="00966474">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8a. Bringing a claim by </w:t>
      </w:r>
      <w:r w:rsidR="00DA3FAE">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NGO against administrative authority decision (contested decision) before </w:t>
      </w:r>
      <w:r w:rsidR="00DA3FAE">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regional court</w:t>
      </w:r>
      <w:r w:rsidR="00DA3FAE">
        <w:rPr>
          <w:rFonts w:ascii="Arial Unicode MS" w:eastAsia="Arial Unicode MS" w:hAnsi="Arial Unicode MS" w:cs="Arial Unicode MS"/>
          <w:sz w:val="20"/>
          <w:lang w:eastAsia="cs-CZ"/>
        </w:rPr>
        <w:t>;</w:t>
      </w:r>
    </w:p>
    <w:p w:rsidR="00FF41BF" w:rsidRPr="00AA6722" w:rsidRDefault="00FF41BF" w:rsidP="00966474">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8b. Usually </w:t>
      </w:r>
      <w:r w:rsidR="00DA3FAE">
        <w:rPr>
          <w:rFonts w:ascii="Arial Unicode MS" w:eastAsia="Arial Unicode MS" w:hAnsi="Arial Unicode MS" w:cs="Arial Unicode MS"/>
          <w:sz w:val="20"/>
          <w:lang w:eastAsia="cs-CZ"/>
        </w:rPr>
        <w:t xml:space="preserve">a </w:t>
      </w:r>
      <w:r w:rsidRPr="00AA6722">
        <w:rPr>
          <w:rFonts w:ascii="Arial Unicode MS" w:eastAsia="Arial Unicode MS" w:hAnsi="Arial Unicode MS" w:cs="Arial Unicode MS"/>
          <w:sz w:val="20"/>
          <w:lang w:eastAsia="cs-CZ"/>
        </w:rPr>
        <w:t xml:space="preserve">very quick finalisation of </w:t>
      </w:r>
      <w:r w:rsidR="00DA3FAE">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main “one party” administrative proce</w:t>
      </w:r>
      <w:r w:rsidR="00CF627A" w:rsidRPr="00AA6722">
        <w:rPr>
          <w:rFonts w:ascii="Arial Unicode MS" w:eastAsia="Arial Unicode MS" w:hAnsi="Arial Unicode MS" w:cs="Arial Unicode MS"/>
          <w:sz w:val="20"/>
          <w:lang w:eastAsia="cs-CZ"/>
        </w:rPr>
        <w:t>dure by granting consent, authorisation etc. without using any appeal or other remedies; approximately 1 or 2 weeks period</w:t>
      </w:r>
      <w:r w:rsidR="00DA3FAE">
        <w:rPr>
          <w:rFonts w:ascii="Arial Unicode MS" w:eastAsia="Arial Unicode MS" w:hAnsi="Arial Unicode MS" w:cs="Arial Unicode MS"/>
          <w:sz w:val="20"/>
          <w:lang w:eastAsia="cs-CZ"/>
        </w:rPr>
        <w:t>;</w:t>
      </w:r>
    </w:p>
    <w:p w:rsidR="00FF41BF" w:rsidRPr="00AA6722" w:rsidRDefault="00FF41BF" w:rsidP="00966474">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9. Final 1</w:t>
      </w:r>
      <w:r w:rsidRPr="00AA6722">
        <w:rPr>
          <w:rFonts w:ascii="Arial Unicode MS" w:eastAsia="Arial Unicode MS" w:hAnsi="Arial Unicode MS" w:cs="Arial Unicode MS"/>
          <w:sz w:val="20"/>
          <w:vertAlign w:val="superscript"/>
          <w:lang w:eastAsia="cs-CZ"/>
        </w:rPr>
        <w:t>st</w:t>
      </w:r>
      <w:r w:rsidRPr="00AA6722">
        <w:rPr>
          <w:rFonts w:ascii="Arial Unicode MS" w:eastAsia="Arial Unicode MS" w:hAnsi="Arial Unicode MS" w:cs="Arial Unicode MS"/>
          <w:sz w:val="20"/>
          <w:lang w:eastAsia="cs-CZ"/>
        </w:rPr>
        <w:t xml:space="preserve"> level authority decision granting consent, derogation, authorisation etc. for required activity</w:t>
      </w:r>
    </w:p>
    <w:p w:rsidR="00FF41BF" w:rsidRPr="00AA6722" w:rsidRDefault="00FF41BF" w:rsidP="00966474">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9a. </w:t>
      </w:r>
      <w:r w:rsidR="00CF627A" w:rsidRPr="00AA6722">
        <w:rPr>
          <w:rFonts w:ascii="Arial Unicode MS" w:eastAsia="Arial Unicode MS" w:hAnsi="Arial Unicode MS" w:cs="Arial Unicode MS"/>
          <w:sz w:val="20"/>
          <w:lang w:eastAsia="cs-CZ"/>
        </w:rPr>
        <w:t>Swift</w:t>
      </w:r>
      <w:r w:rsidRPr="00AA6722">
        <w:rPr>
          <w:rFonts w:ascii="Arial Unicode MS" w:eastAsia="Arial Unicode MS" w:hAnsi="Arial Unicode MS" w:cs="Arial Unicode MS"/>
          <w:sz w:val="20"/>
          <w:lang w:eastAsia="cs-CZ"/>
        </w:rPr>
        <w:t xml:space="preserve"> realisation of the object of proceedings</w:t>
      </w:r>
      <w:r w:rsidR="00052F2A" w:rsidRPr="00AA6722">
        <w:rPr>
          <w:rFonts w:ascii="Arial Unicode MS" w:eastAsia="Arial Unicode MS" w:hAnsi="Arial Unicode MS" w:cs="Arial Unicode MS"/>
          <w:sz w:val="20"/>
          <w:lang w:eastAsia="cs-CZ"/>
        </w:rPr>
        <w:t xml:space="preserve"> e.g. buil</w:t>
      </w:r>
      <w:r w:rsidR="00DA3FAE">
        <w:rPr>
          <w:rFonts w:ascii="Arial Unicode MS" w:eastAsia="Arial Unicode MS" w:hAnsi="Arial Unicode MS" w:cs="Arial Unicode MS"/>
          <w:sz w:val="20"/>
          <w:lang w:eastAsia="cs-CZ"/>
        </w:rPr>
        <w:t>ding</w:t>
      </w:r>
      <w:r w:rsidR="00052F2A" w:rsidRPr="00AA6722">
        <w:rPr>
          <w:rFonts w:ascii="Arial Unicode MS" w:eastAsia="Arial Unicode MS" w:hAnsi="Arial Unicode MS" w:cs="Arial Unicode MS"/>
          <w:sz w:val="20"/>
          <w:lang w:eastAsia="cs-CZ"/>
        </w:rPr>
        <w:t xml:space="preserve"> the installation, killing a protected species or mining activities in countryside with high level of protection</w:t>
      </w:r>
      <w:r w:rsidR="00DA3FAE">
        <w:rPr>
          <w:rFonts w:ascii="Arial Unicode MS" w:eastAsia="Arial Unicode MS" w:hAnsi="Arial Unicode MS" w:cs="Arial Unicode MS"/>
          <w:sz w:val="20"/>
          <w:lang w:eastAsia="cs-CZ"/>
        </w:rPr>
        <w:t>;</w:t>
      </w:r>
    </w:p>
    <w:p w:rsidR="00FF41BF" w:rsidRPr="00AA6722" w:rsidRDefault="00FF41BF" w:rsidP="00966474">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10. Long lasting judicial review of </w:t>
      </w:r>
      <w:r w:rsidR="00DA3FAE">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contested decision </w:t>
      </w:r>
      <w:r w:rsidR="00DA3FAE">
        <w:rPr>
          <w:rFonts w:ascii="Arial Unicode MS" w:eastAsia="Arial Unicode MS" w:hAnsi="Arial Unicode MS" w:cs="Arial Unicode MS"/>
          <w:sz w:val="20"/>
          <w:lang w:eastAsia="cs-CZ"/>
        </w:rPr>
        <w:t xml:space="preserve">sometimes </w:t>
      </w:r>
      <w:r w:rsidRPr="00AA6722">
        <w:rPr>
          <w:rFonts w:ascii="Arial Unicode MS" w:eastAsia="Arial Unicode MS" w:hAnsi="Arial Unicode MS" w:cs="Arial Unicode MS"/>
          <w:sz w:val="20"/>
          <w:lang w:eastAsia="cs-CZ"/>
        </w:rPr>
        <w:t xml:space="preserve">before </w:t>
      </w:r>
      <w:r w:rsidR="00DA3FAE">
        <w:rPr>
          <w:rFonts w:ascii="Arial Unicode MS" w:eastAsia="Arial Unicode MS" w:hAnsi="Arial Unicode MS" w:cs="Arial Unicode MS"/>
          <w:sz w:val="20"/>
          <w:lang w:eastAsia="cs-CZ"/>
        </w:rPr>
        <w:t xml:space="preserve">a </w:t>
      </w:r>
      <w:r w:rsidRPr="00AA6722">
        <w:rPr>
          <w:rFonts w:ascii="Arial Unicode MS" w:eastAsia="Arial Unicode MS" w:hAnsi="Arial Unicode MS" w:cs="Arial Unicode MS"/>
          <w:sz w:val="20"/>
          <w:lang w:eastAsia="cs-CZ"/>
        </w:rPr>
        <w:t>regional court, the Supreme Court, the Constitutional court or the Court of Justice</w:t>
      </w:r>
      <w:r w:rsidR="00DA3FAE">
        <w:rPr>
          <w:rFonts w:ascii="Arial Unicode MS" w:eastAsia="Arial Unicode MS" w:hAnsi="Arial Unicode MS" w:cs="Arial Unicode MS"/>
          <w:sz w:val="20"/>
          <w:lang w:eastAsia="cs-CZ"/>
        </w:rPr>
        <w:t>;</w:t>
      </w:r>
    </w:p>
    <w:p w:rsidR="00FF41BF" w:rsidRPr="00AA6722" w:rsidRDefault="00FF41BF" w:rsidP="00966474">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t xml:space="preserve">11. </w:t>
      </w:r>
      <w:r w:rsidR="00DA3FAE">
        <w:rPr>
          <w:rFonts w:ascii="Arial Unicode MS" w:eastAsia="Arial Unicode MS" w:hAnsi="Arial Unicode MS" w:cs="Arial Unicode MS"/>
          <w:sz w:val="20"/>
          <w:lang w:eastAsia="cs-CZ"/>
        </w:rPr>
        <w:t>Usually a</w:t>
      </w:r>
      <w:r w:rsidRPr="00AA6722">
        <w:rPr>
          <w:rFonts w:ascii="Arial Unicode MS" w:eastAsia="Arial Unicode MS" w:hAnsi="Arial Unicode MS" w:cs="Arial Unicode MS"/>
          <w:sz w:val="20"/>
          <w:lang w:eastAsia="cs-CZ"/>
        </w:rPr>
        <w:t xml:space="preserve"> surprising judgment</w:t>
      </w:r>
      <w:r w:rsidR="00CF627A" w:rsidRPr="00AA6722">
        <w:rPr>
          <w:rFonts w:ascii="Arial Unicode MS" w:eastAsia="Arial Unicode MS" w:hAnsi="Arial Unicode MS" w:cs="Arial Unicode MS"/>
          <w:sz w:val="20"/>
          <w:lang w:eastAsia="cs-CZ"/>
        </w:rPr>
        <w:t xml:space="preserve"> (approximately 2 or 3 years after number 8b)</w:t>
      </w:r>
      <w:r w:rsidRPr="00AA6722">
        <w:rPr>
          <w:rFonts w:ascii="Arial Unicode MS" w:eastAsia="Arial Unicode MS" w:hAnsi="Arial Unicode MS" w:cs="Arial Unicode MS"/>
          <w:sz w:val="20"/>
          <w:lang w:eastAsia="cs-CZ"/>
        </w:rPr>
        <w:t xml:space="preserve"> by which the court stops judicial review because of the procedural aim (object) of </w:t>
      </w:r>
      <w:r w:rsidR="00DA3FAE">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main administrative procee</w:t>
      </w:r>
      <w:r w:rsidR="00052F2A" w:rsidRPr="00AA6722">
        <w:rPr>
          <w:rFonts w:ascii="Arial Unicode MS" w:eastAsia="Arial Unicode MS" w:hAnsi="Arial Unicode MS" w:cs="Arial Unicode MS"/>
          <w:sz w:val="20"/>
          <w:lang w:eastAsia="cs-CZ"/>
        </w:rPr>
        <w:t xml:space="preserve">dings had </w:t>
      </w:r>
      <w:r w:rsidR="00DA3FAE">
        <w:rPr>
          <w:rFonts w:ascii="Arial Unicode MS" w:eastAsia="Arial Unicode MS" w:hAnsi="Arial Unicode MS" w:cs="Arial Unicode MS"/>
          <w:sz w:val="20"/>
          <w:lang w:eastAsia="cs-CZ"/>
        </w:rPr>
        <w:t xml:space="preserve">already </w:t>
      </w:r>
      <w:r w:rsidR="00052F2A" w:rsidRPr="00AA6722">
        <w:rPr>
          <w:rFonts w:ascii="Arial Unicode MS" w:eastAsia="Arial Unicode MS" w:hAnsi="Arial Unicode MS" w:cs="Arial Unicode MS"/>
          <w:sz w:val="20"/>
          <w:lang w:eastAsia="cs-CZ"/>
        </w:rPr>
        <w:t xml:space="preserve">been reached </w:t>
      </w:r>
      <w:r w:rsidR="00DA3FAE">
        <w:rPr>
          <w:rFonts w:ascii="Arial Unicode MS" w:eastAsia="Arial Unicode MS" w:hAnsi="Arial Unicode MS" w:cs="Arial Unicode MS"/>
          <w:sz w:val="20"/>
          <w:lang w:eastAsia="cs-CZ"/>
        </w:rPr>
        <w:t xml:space="preserve">a </w:t>
      </w:r>
      <w:r w:rsidR="00052F2A" w:rsidRPr="00AA6722">
        <w:rPr>
          <w:rFonts w:ascii="Arial Unicode MS" w:eastAsia="Arial Unicode MS" w:hAnsi="Arial Unicode MS" w:cs="Arial Unicode MS"/>
          <w:sz w:val="20"/>
          <w:lang w:eastAsia="cs-CZ"/>
        </w:rPr>
        <w:t xml:space="preserve">long </w:t>
      </w:r>
      <w:r w:rsidR="00DA3FAE">
        <w:rPr>
          <w:rFonts w:ascii="Arial Unicode MS" w:eastAsia="Arial Unicode MS" w:hAnsi="Arial Unicode MS" w:cs="Arial Unicode MS"/>
          <w:sz w:val="20"/>
          <w:lang w:eastAsia="cs-CZ"/>
        </w:rPr>
        <w:t xml:space="preserve">time </w:t>
      </w:r>
      <w:r w:rsidR="00052F2A" w:rsidRPr="00AA6722">
        <w:rPr>
          <w:rFonts w:ascii="Arial Unicode MS" w:eastAsia="Arial Unicode MS" w:hAnsi="Arial Unicode MS" w:cs="Arial Unicode MS"/>
          <w:sz w:val="20"/>
          <w:lang w:eastAsia="cs-CZ"/>
        </w:rPr>
        <w:t>ago</w:t>
      </w:r>
      <w:r w:rsidR="00DA3FAE">
        <w:rPr>
          <w:rFonts w:ascii="Arial Unicode MS" w:eastAsia="Arial Unicode MS" w:hAnsi="Arial Unicode MS" w:cs="Arial Unicode MS"/>
          <w:sz w:val="20"/>
          <w:lang w:eastAsia="cs-CZ"/>
        </w:rPr>
        <w:t>;</w:t>
      </w:r>
    </w:p>
    <w:p w:rsidR="00052F2A" w:rsidRPr="00AA6722" w:rsidRDefault="00052F2A" w:rsidP="00966474">
      <w:pPr>
        <w:spacing w:after="0" w:line="340" w:lineRule="exact"/>
        <w:jc w:val="both"/>
        <w:rPr>
          <w:rFonts w:ascii="Arial Unicode MS" w:eastAsia="Arial Unicode MS" w:hAnsi="Arial Unicode MS" w:cs="Arial Unicode MS"/>
          <w:sz w:val="20"/>
          <w:lang w:eastAsia="cs-CZ"/>
        </w:rPr>
      </w:pPr>
      <w:r w:rsidRPr="00AA6722">
        <w:rPr>
          <w:rFonts w:ascii="Arial Unicode MS" w:eastAsia="Arial Unicode MS" w:hAnsi="Arial Unicode MS" w:cs="Arial Unicode MS"/>
          <w:sz w:val="20"/>
          <w:lang w:eastAsia="cs-CZ"/>
        </w:rPr>
        <w:lastRenderedPageBreak/>
        <w:t xml:space="preserve">12. If we compare the position of </w:t>
      </w:r>
      <w:r w:rsidR="009C02C7">
        <w:rPr>
          <w:rFonts w:ascii="Arial Unicode MS" w:eastAsia="Arial Unicode MS" w:hAnsi="Arial Unicode MS" w:cs="Arial Unicode MS"/>
          <w:sz w:val="20"/>
          <w:lang w:eastAsia="cs-CZ"/>
        </w:rPr>
        <w:t xml:space="preserve">a </w:t>
      </w:r>
      <w:r w:rsidRPr="00AA6722">
        <w:rPr>
          <w:rFonts w:ascii="Arial Unicode MS" w:eastAsia="Arial Unicode MS" w:hAnsi="Arial Unicode MS" w:cs="Arial Unicode MS"/>
          <w:sz w:val="20"/>
          <w:lang w:eastAsia="cs-CZ"/>
        </w:rPr>
        <w:t>private applicant t</w:t>
      </w:r>
      <w:r w:rsidR="009C02C7">
        <w:rPr>
          <w:rFonts w:ascii="Arial Unicode MS" w:eastAsia="Arial Unicode MS" w:hAnsi="Arial Unicode MS" w:cs="Arial Unicode MS"/>
          <w:sz w:val="20"/>
          <w:lang w:eastAsia="cs-CZ"/>
        </w:rPr>
        <w:t>o the</w:t>
      </w:r>
      <w:r w:rsidRPr="00AA6722">
        <w:rPr>
          <w:rFonts w:ascii="Arial Unicode MS" w:eastAsia="Arial Unicode MS" w:hAnsi="Arial Unicode MS" w:cs="Arial Unicode MS"/>
          <w:sz w:val="20"/>
          <w:lang w:eastAsia="cs-CZ"/>
        </w:rPr>
        <w:t xml:space="preserve"> proceedings before </w:t>
      </w:r>
      <w:r w:rsidR="00430A7C">
        <w:rPr>
          <w:rFonts w:ascii="Arial Unicode MS" w:eastAsia="Arial Unicode MS" w:hAnsi="Arial Unicode MS" w:cs="Arial Unicode MS"/>
          <w:sz w:val="20"/>
          <w:lang w:eastAsia="cs-CZ"/>
        </w:rPr>
        <w:t xml:space="preserve">an </w:t>
      </w:r>
      <w:r w:rsidRPr="00AA6722">
        <w:rPr>
          <w:rFonts w:ascii="Arial Unicode MS" w:eastAsia="Arial Unicode MS" w:hAnsi="Arial Unicode MS" w:cs="Arial Unicode MS"/>
          <w:sz w:val="20"/>
          <w:lang w:eastAsia="cs-CZ"/>
        </w:rPr>
        <w:t xml:space="preserve">administrative authority and the position (it means </w:t>
      </w:r>
      <w:r w:rsidR="00430A7C">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possibility to apply </w:t>
      </w:r>
      <w:r w:rsidR="00430A7C">
        <w:rPr>
          <w:rFonts w:ascii="Arial Unicode MS" w:eastAsia="Arial Unicode MS" w:hAnsi="Arial Unicode MS" w:cs="Arial Unicode MS"/>
          <w:sz w:val="20"/>
          <w:lang w:eastAsia="cs-CZ"/>
        </w:rPr>
        <w:t xml:space="preserve">the </w:t>
      </w:r>
      <w:r w:rsidRPr="00AA6722">
        <w:rPr>
          <w:rFonts w:ascii="Arial Unicode MS" w:eastAsia="Arial Unicode MS" w:hAnsi="Arial Unicode MS" w:cs="Arial Unicode MS"/>
          <w:sz w:val="20"/>
          <w:lang w:eastAsia="cs-CZ"/>
        </w:rPr>
        <w:t xml:space="preserve">right </w:t>
      </w:r>
      <w:r w:rsidR="00430A7C">
        <w:rPr>
          <w:rFonts w:ascii="Arial Unicode MS" w:eastAsia="Arial Unicode MS" w:hAnsi="Arial Unicode MS" w:cs="Arial Unicode MS"/>
          <w:sz w:val="20"/>
          <w:lang w:eastAsia="cs-CZ"/>
        </w:rPr>
        <w:t>t</w:t>
      </w:r>
      <w:r w:rsidRPr="00AA6722">
        <w:rPr>
          <w:rFonts w:ascii="Arial Unicode MS" w:eastAsia="Arial Unicode MS" w:hAnsi="Arial Unicode MS" w:cs="Arial Unicode MS"/>
          <w:sz w:val="20"/>
          <w:lang w:eastAsia="cs-CZ"/>
        </w:rPr>
        <w:t>o fair trial) t</w:t>
      </w:r>
      <w:r w:rsidR="00430A7C">
        <w:rPr>
          <w:rFonts w:ascii="Arial Unicode MS" w:eastAsia="Arial Unicode MS" w:hAnsi="Arial Unicode MS" w:cs="Arial Unicode MS"/>
          <w:sz w:val="20"/>
          <w:lang w:eastAsia="cs-CZ"/>
        </w:rPr>
        <w:t>he</w:t>
      </w:r>
      <w:r w:rsidRPr="00AA6722">
        <w:rPr>
          <w:rFonts w:ascii="Arial Unicode MS" w:eastAsia="Arial Unicode MS" w:hAnsi="Arial Unicode MS" w:cs="Arial Unicode MS"/>
          <w:sz w:val="20"/>
          <w:lang w:eastAsia="cs-CZ"/>
        </w:rPr>
        <w:t xml:space="preserve"> question of fairness </w:t>
      </w:r>
      <w:r w:rsidR="00430A7C" w:rsidRPr="00AA6722">
        <w:rPr>
          <w:rFonts w:ascii="Arial Unicode MS" w:eastAsia="Arial Unicode MS" w:hAnsi="Arial Unicode MS" w:cs="Arial Unicode MS"/>
          <w:sz w:val="20"/>
          <w:lang w:eastAsia="cs-CZ"/>
        </w:rPr>
        <w:t>arise</w:t>
      </w:r>
      <w:r w:rsidR="00430A7C">
        <w:rPr>
          <w:rFonts w:ascii="Arial Unicode MS" w:eastAsia="Arial Unicode MS" w:hAnsi="Arial Unicode MS" w:cs="Arial Unicode MS"/>
          <w:sz w:val="20"/>
          <w:lang w:eastAsia="cs-CZ"/>
        </w:rPr>
        <w:t>s</w:t>
      </w:r>
    </w:p>
    <w:p w:rsidR="00FF41BF" w:rsidRPr="00AA6722" w:rsidRDefault="00FF41BF" w:rsidP="00966474">
      <w:pPr>
        <w:spacing w:after="0" w:line="340" w:lineRule="exact"/>
        <w:jc w:val="both"/>
        <w:rPr>
          <w:rFonts w:ascii="Arial Unicode MS" w:eastAsia="Arial Unicode MS" w:hAnsi="Arial Unicode MS" w:cs="Arial Unicode MS"/>
          <w:sz w:val="20"/>
          <w:lang w:eastAsia="cs-CZ"/>
        </w:rPr>
      </w:pPr>
    </w:p>
    <w:p w:rsidR="00FF41BF" w:rsidRPr="00AA6722" w:rsidRDefault="00FF41BF" w:rsidP="00966474">
      <w:pPr>
        <w:spacing w:after="0" w:line="340" w:lineRule="exact"/>
        <w:jc w:val="both"/>
        <w:rPr>
          <w:rFonts w:ascii="Arial Unicode MS" w:eastAsia="Arial Unicode MS" w:hAnsi="Arial Unicode MS" w:cs="Arial Unicode MS"/>
          <w:sz w:val="20"/>
          <w:lang w:eastAsia="cs-CZ"/>
        </w:rPr>
      </w:pPr>
    </w:p>
    <w:p w:rsidR="00FF41BF" w:rsidRPr="00AA6722" w:rsidRDefault="00FF41BF" w:rsidP="00966474">
      <w:pPr>
        <w:spacing w:after="0" w:line="340" w:lineRule="exact"/>
        <w:jc w:val="both"/>
        <w:rPr>
          <w:rFonts w:ascii="Arial Unicode MS" w:eastAsia="Arial Unicode MS" w:hAnsi="Arial Unicode MS" w:cs="Arial Unicode MS"/>
          <w:sz w:val="20"/>
          <w:lang w:eastAsia="cs-CZ"/>
        </w:rPr>
      </w:pPr>
    </w:p>
    <w:p w:rsidR="00FF41BF" w:rsidRPr="00AA6722" w:rsidRDefault="00FF41BF" w:rsidP="00072A55">
      <w:pPr>
        <w:spacing w:after="0" w:line="340" w:lineRule="exact"/>
        <w:ind w:firstLine="567"/>
        <w:jc w:val="both"/>
        <w:rPr>
          <w:rFonts w:ascii="Arial Unicode MS" w:eastAsia="Arial Unicode MS" w:hAnsi="Arial Unicode MS" w:cs="Arial Unicode MS"/>
          <w:sz w:val="20"/>
          <w:lang w:eastAsia="cs-CZ"/>
        </w:rPr>
      </w:pPr>
    </w:p>
    <w:sectPr w:rsidR="00FF41BF" w:rsidRPr="00AA6722" w:rsidSect="00F155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567" w:rsidRDefault="00D73567" w:rsidP="00FD21A1">
      <w:pPr>
        <w:spacing w:after="0" w:line="240" w:lineRule="auto"/>
      </w:pPr>
      <w:r>
        <w:separator/>
      </w:r>
    </w:p>
  </w:endnote>
  <w:endnote w:type="continuationSeparator" w:id="0">
    <w:p w:rsidR="00D73567" w:rsidRDefault="00D73567" w:rsidP="00FD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918"/>
      <w:docPartObj>
        <w:docPartGallery w:val="Page Numbers (Bottom of Page)"/>
        <w:docPartUnique/>
      </w:docPartObj>
    </w:sdtPr>
    <w:sdtEndPr/>
    <w:sdtContent>
      <w:p w:rsidR="003B4A56" w:rsidRDefault="00D27BD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B4A56" w:rsidRDefault="003B4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567" w:rsidRDefault="00D73567" w:rsidP="00FD21A1">
      <w:pPr>
        <w:spacing w:after="0" w:line="240" w:lineRule="auto"/>
      </w:pPr>
      <w:r>
        <w:separator/>
      </w:r>
    </w:p>
  </w:footnote>
  <w:footnote w:type="continuationSeparator" w:id="0">
    <w:p w:rsidR="00D73567" w:rsidRDefault="00D73567" w:rsidP="00FD21A1">
      <w:pPr>
        <w:spacing w:after="0" w:line="240" w:lineRule="auto"/>
      </w:pPr>
      <w:r>
        <w:continuationSeparator/>
      </w:r>
    </w:p>
  </w:footnote>
  <w:footnote w:id="1">
    <w:p w:rsidR="003B4A56" w:rsidRPr="00857E3E" w:rsidRDefault="003B4A56" w:rsidP="00714869">
      <w:pPr>
        <w:pStyle w:val="FootnoteText"/>
        <w:jc w:val="both"/>
      </w:pPr>
      <w:r w:rsidRPr="00857E3E">
        <w:rPr>
          <w:rStyle w:val="FootnoteReference"/>
        </w:rPr>
        <w:footnoteRef/>
      </w:r>
      <w:r w:rsidRPr="00857E3E">
        <w:t xml:space="preserve"> </w:t>
      </w:r>
      <w:r>
        <w:t>F</w:t>
      </w:r>
      <w:r w:rsidRPr="00857E3E">
        <w:t xml:space="preserve">or the purposes of this </w:t>
      </w:r>
      <w:r>
        <w:t xml:space="preserve">contribution it stands for the </w:t>
      </w:r>
      <w:r w:rsidRPr="00857E3E">
        <w:t>United Nations Economic Commission for Europe Convention on Access to Information, Public Participation in Decision-making and Access to Justice in Environmental Matters of 25 June 1998.</w:t>
      </w:r>
    </w:p>
  </w:footnote>
  <w:footnote w:id="2">
    <w:p w:rsidR="003B4A56" w:rsidRPr="00857E3E" w:rsidRDefault="003B4A56" w:rsidP="00714869">
      <w:pPr>
        <w:pStyle w:val="FootnoteText"/>
        <w:jc w:val="both"/>
      </w:pPr>
      <w:r w:rsidRPr="00857E3E">
        <w:rPr>
          <w:rStyle w:val="FootnoteReference"/>
        </w:rPr>
        <w:footnoteRef/>
      </w:r>
      <w:r w:rsidRPr="00857E3E">
        <w:t xml:space="preserve"> </w:t>
      </w:r>
      <w:r>
        <w:t xml:space="preserve">For </w:t>
      </w:r>
      <w:r w:rsidRPr="00857E3E">
        <w:t xml:space="preserve">the purposes of this article </w:t>
      </w:r>
      <w:r>
        <w:t xml:space="preserve">it stands for </w:t>
      </w:r>
      <w:r w:rsidRPr="00857E3E">
        <w:t>the Ministry of the Environment of the Slovak Republic.</w:t>
      </w:r>
    </w:p>
  </w:footnote>
  <w:footnote w:id="3">
    <w:p w:rsidR="003B4A56" w:rsidRPr="00857E3E" w:rsidRDefault="003B4A56" w:rsidP="00CE5D57">
      <w:pPr>
        <w:pStyle w:val="FootnoteText"/>
        <w:jc w:val="both"/>
      </w:pPr>
      <w:r w:rsidRPr="00857E3E">
        <w:rPr>
          <w:rStyle w:val="FootnoteReference"/>
        </w:rPr>
        <w:footnoteRef/>
      </w:r>
      <w:r w:rsidRPr="00857E3E">
        <w:t xml:space="preserve"> The brown bear (in Latin </w:t>
      </w:r>
      <w:r w:rsidRPr="00857E3E">
        <w:rPr>
          <w:i/>
        </w:rPr>
        <w:t>Ursus arctos)</w:t>
      </w:r>
      <w:r w:rsidRPr="00857E3E">
        <w:t xml:space="preserve"> is the biggest predator living in the wild Slovak territory and is the most widely distributed ursid. It presently occupies approximately 5,000,000 km² of the north-western portion of North America, 800</w:t>
      </w:r>
      <w:r>
        <w:t>.</w:t>
      </w:r>
      <w:r w:rsidRPr="00857E3E">
        <w:t>000 km² of Europe (excluding Russia), and much of northern Asia. The largest numbers exist in Russia, U.S.A. (especially Alaska), and Canada. Many populations in Europe are small and isolated.  Brown bears need good living conditions with range territory for their migration. The total world population of brown bears is estimated to exceed 200.000 pieces. Russia has the largest number of brown bears, believed to exceed 100,000, while estimates in the Europe (excluding Russia) are around 14,000 bears. The total number of the Slovak bears is nowadays approximately up to less than 700 pieces but it has been still increasing.</w:t>
      </w:r>
    </w:p>
  </w:footnote>
  <w:footnote w:id="4">
    <w:p w:rsidR="003B4A56" w:rsidRPr="00857E3E" w:rsidRDefault="003B4A56">
      <w:pPr>
        <w:pStyle w:val="FootnoteText"/>
      </w:pPr>
      <w:r w:rsidRPr="00857E3E">
        <w:footnoteRef/>
      </w:r>
      <w:r w:rsidRPr="00857E3E">
        <w:t xml:space="preserve"> Firstly it is the highest court of appeal then it is ordinary court of appeal or trial court in extraordinary judicial situations (especially political issues like the Presidential election). </w:t>
      </w:r>
    </w:p>
  </w:footnote>
  <w:footnote w:id="5">
    <w:p w:rsidR="003B4A56" w:rsidRPr="00857E3E" w:rsidRDefault="003B4A56" w:rsidP="00F74E2F">
      <w:pPr>
        <w:pStyle w:val="FootnoteText"/>
        <w:jc w:val="both"/>
      </w:pPr>
      <w:r w:rsidRPr="00857E3E">
        <w:rPr>
          <w:rStyle w:val="FootnoteReference"/>
        </w:rPr>
        <w:footnoteRef/>
      </w:r>
      <w:r w:rsidRPr="00857E3E">
        <w:t xml:space="preserve"> </w:t>
      </w:r>
      <w:r>
        <w:t xml:space="preserve">They are </w:t>
      </w:r>
      <w:r w:rsidRPr="00857E3E">
        <w:t>Bratislava, Trnava, Nitra, Trenčín, Banská Bystrica, Žilina, Prešov and Košice.</w:t>
      </w:r>
    </w:p>
  </w:footnote>
  <w:footnote w:id="6">
    <w:p w:rsidR="003B4A56" w:rsidRPr="00857E3E" w:rsidRDefault="003B4A56" w:rsidP="00F74E2F">
      <w:pPr>
        <w:pStyle w:val="FootnoteText"/>
        <w:jc w:val="both"/>
      </w:pPr>
      <w:r w:rsidRPr="00857E3E">
        <w:rPr>
          <w:rStyle w:val="FootnoteReference"/>
        </w:rPr>
        <w:footnoteRef/>
      </w:r>
      <w:r w:rsidRPr="00857E3E">
        <w:t xml:space="preserve"> The Special Criminal Court was created in 2009 as a successor to the Special Court which  was annulated by the Slovak Constitutional Court as a</w:t>
      </w:r>
      <w:r>
        <w:t>n</w:t>
      </w:r>
      <w:r w:rsidRPr="00857E3E">
        <w:t xml:space="preserve"> illegal element of judicial system. The Special Criminal Court rules as a court of </w:t>
      </w:r>
      <w:r>
        <w:t xml:space="preserve">the </w:t>
      </w:r>
      <w:r w:rsidRPr="00857E3E">
        <w:t>first instance positioned at the same level as regional courts on criminal matters e.g. first degree murder, duress and undue influence in relation to public procurement and public auctions, forgery and counterfeiting of currency and securities, misfeasance in public office or receiving a bribe.</w:t>
      </w:r>
    </w:p>
  </w:footnote>
  <w:footnote w:id="7">
    <w:p w:rsidR="003B4A56" w:rsidRPr="00857E3E" w:rsidRDefault="003B4A56" w:rsidP="00F74E2F">
      <w:pPr>
        <w:pStyle w:val="FootnoteText"/>
        <w:jc w:val="both"/>
        <w:rPr>
          <w:bCs/>
        </w:rPr>
      </w:pPr>
      <w:r w:rsidRPr="00857E3E">
        <w:rPr>
          <w:rStyle w:val="FootnoteReference"/>
        </w:rPr>
        <w:footnoteRef/>
      </w:r>
      <w:r w:rsidRPr="00857E3E">
        <w:t xml:space="preserve"> It </w:t>
      </w:r>
      <w:r>
        <w:t>stand</w:t>
      </w:r>
      <w:r w:rsidRPr="00857E3E">
        <w:t xml:space="preserve">s </w:t>
      </w:r>
      <w:r w:rsidRPr="00857E3E">
        <w:rPr>
          <w:bCs/>
        </w:rPr>
        <w:t>the first instance courts of general jurisdiction where evidence and testimony are first introduced, received, and considered. Findings of fact and law are made in the district court, and the findings of law may be appealed to a regional (higher) court that has the power of review. A district court may hear any civil or criminal case unless otherwise stipulate</w:t>
      </w:r>
      <w:r>
        <w:rPr>
          <w:bCs/>
        </w:rPr>
        <w:t>d</w:t>
      </w:r>
      <w:r w:rsidRPr="00857E3E">
        <w:rPr>
          <w:bCs/>
        </w:rPr>
        <w:t xml:space="preserve"> by rules governing court procedure; e.g. administrative justice is exclusively within the jurisdiction of </w:t>
      </w:r>
      <w:r>
        <w:rPr>
          <w:bCs/>
        </w:rPr>
        <w:t xml:space="preserve">a </w:t>
      </w:r>
      <w:r w:rsidRPr="00857E3E">
        <w:rPr>
          <w:bCs/>
        </w:rPr>
        <w:t>higher Slovak court.</w:t>
      </w:r>
    </w:p>
  </w:footnote>
  <w:footnote w:id="8">
    <w:p w:rsidR="003B4A56" w:rsidRPr="00857E3E" w:rsidRDefault="003B4A56" w:rsidP="00910C7F">
      <w:pPr>
        <w:pStyle w:val="FootnoteText"/>
        <w:jc w:val="both"/>
      </w:pPr>
      <w:r w:rsidRPr="00857E3E">
        <w:rPr>
          <w:rStyle w:val="FootnoteReference"/>
        </w:rPr>
        <w:footnoteRef/>
      </w:r>
      <w:r w:rsidRPr="00857E3E">
        <w:t xml:space="preserve"> Regional courts are usually competent to examin</w:t>
      </w:r>
      <w:r>
        <w:t>e</w:t>
      </w:r>
      <w:r w:rsidRPr="00857E3E">
        <w:t xml:space="preserve"> whether the district court made the correct, fair and due legal determinations and also t</w:t>
      </w:r>
      <w:r>
        <w:t>o</w:t>
      </w:r>
      <w:r w:rsidRPr="00857E3E">
        <w:t xml:space="preserve"> evaluat</w:t>
      </w:r>
      <w:r>
        <w:t>e</w:t>
      </w:r>
      <w:r w:rsidRPr="00857E3E">
        <w:t xml:space="preserve"> evidence and determin</w:t>
      </w:r>
      <w:r>
        <w:t>e</w:t>
      </w:r>
      <w:r w:rsidRPr="00857E3E">
        <w:t xml:space="preserve"> what the facts of the case were. A regional court's judgment provides the final directive of the courts </w:t>
      </w:r>
      <w:r>
        <w:t xml:space="preserve">of </w:t>
      </w:r>
      <w:r w:rsidRPr="00857E3E">
        <w:t>appeal as to the matter appealed, setting out with specificity the court's determination that the action appealed should be affirmed, reversed, remanded or modified.</w:t>
      </w:r>
    </w:p>
  </w:footnote>
  <w:footnote w:id="9">
    <w:p w:rsidR="003B4A56" w:rsidRPr="00857E3E" w:rsidRDefault="003B4A56" w:rsidP="00E64030">
      <w:pPr>
        <w:pStyle w:val="FootnoteText"/>
        <w:jc w:val="both"/>
      </w:pPr>
      <w:r w:rsidRPr="00857E3E">
        <w:rPr>
          <w:rStyle w:val="FootnoteReference"/>
        </w:rPr>
        <w:footnoteRef/>
      </w:r>
      <w:r w:rsidRPr="00857E3E">
        <w:t xml:space="preserve"> It </w:t>
      </w:r>
      <w:r>
        <w:t>stands</w:t>
      </w:r>
      <w:r w:rsidRPr="00857E3E">
        <w:t xml:space="preserve"> the Administrative Division of Supreme Court as an appeal level </w:t>
      </w:r>
      <w:r>
        <w:t>that</w:t>
      </w:r>
      <w:r w:rsidRPr="00857E3E">
        <w:t xml:space="preserve"> contains approximately 30 justices.</w:t>
      </w:r>
    </w:p>
  </w:footnote>
  <w:footnote w:id="10">
    <w:p w:rsidR="003B4A56" w:rsidRDefault="003B4A56" w:rsidP="00E64030">
      <w:pPr>
        <w:pStyle w:val="FootnoteText"/>
        <w:jc w:val="both"/>
      </w:pPr>
      <w:r>
        <w:rPr>
          <w:rStyle w:val="FootnoteReference"/>
        </w:rPr>
        <w:footnoteRef/>
      </w:r>
      <w:r>
        <w:t xml:space="preserve"> </w:t>
      </w:r>
      <w:r w:rsidRPr="00E64030">
        <w:t>Under Article 250i of the Slovak Code of Civil Procedure when examining the lawfulness of the decision, those facts are decisive for the court that existed at the time when the appealed against decision was issued.</w:t>
      </w:r>
    </w:p>
  </w:footnote>
  <w:footnote w:id="11">
    <w:p w:rsidR="003B4A56" w:rsidRPr="00A75A0C" w:rsidRDefault="003B4A56" w:rsidP="00F62EC4">
      <w:pPr>
        <w:pStyle w:val="FootnoteText"/>
        <w:jc w:val="both"/>
      </w:pPr>
      <w:r w:rsidRPr="00A75A0C">
        <w:rPr>
          <w:rStyle w:val="FootnoteReference"/>
        </w:rPr>
        <w:footnoteRef/>
      </w:r>
      <w:r w:rsidRPr="00A75A0C">
        <w:t xml:space="preserve"> Lapsed time limit for </w:t>
      </w:r>
      <w:r>
        <w:t xml:space="preserve">the </w:t>
      </w:r>
      <w:r w:rsidRPr="00A75A0C">
        <w:t xml:space="preserve">filing </w:t>
      </w:r>
      <w:r>
        <w:t xml:space="preserve">of </w:t>
      </w:r>
      <w:r w:rsidRPr="00A75A0C">
        <w:t xml:space="preserve">an action, action filed by an unauthorised person, impossibility of judicial review, filing of an action by a person who is not legally represented by a lawyer, the </w:t>
      </w:r>
      <w:r>
        <w:t>claimant</w:t>
      </w:r>
      <w:r w:rsidRPr="00A75A0C">
        <w:t xml:space="preserve"> failed to remedy </w:t>
      </w:r>
      <w:r>
        <w:t xml:space="preserve">in time the </w:t>
      </w:r>
      <w:r w:rsidRPr="00A75A0C">
        <w:t>defects of the action ordered by the court, failure to pay the court fee of 70 € and/or the action was filed by an incompetent court.</w:t>
      </w:r>
    </w:p>
  </w:footnote>
  <w:footnote w:id="12">
    <w:p w:rsidR="003B4A56" w:rsidRPr="005B4C44" w:rsidRDefault="003B4A56" w:rsidP="005B4C44">
      <w:pPr>
        <w:pStyle w:val="FootnoteText"/>
        <w:jc w:val="both"/>
      </w:pPr>
      <w:r w:rsidRPr="005B4C44">
        <w:rPr>
          <w:rStyle w:val="FootnoteReference"/>
        </w:rPr>
        <w:footnoteRef/>
      </w:r>
      <w:r w:rsidRPr="005B4C44">
        <w:t xml:space="preserve"> For the purposes of th</w:t>
      </w:r>
      <w:r>
        <w:t>is</w:t>
      </w:r>
      <w:r w:rsidRPr="005B4C44">
        <w:t xml:space="preserve"> contribution the expression „interim relief“ is defined as a grant of something to give </w:t>
      </w:r>
      <w:r>
        <w:t xml:space="preserve">provisional </w:t>
      </w:r>
      <w:r w:rsidRPr="005B4C44">
        <w:t>help, or an order by the court before a full trial to preserve the current situation until the trial.</w:t>
      </w:r>
      <w:r>
        <w:t xml:space="preserve"> Standard example of an interim relief is a suspension of order to pay a fine or other sanction until the final judgment.</w:t>
      </w:r>
    </w:p>
  </w:footnote>
  <w:footnote w:id="13">
    <w:p w:rsidR="003B4A56" w:rsidRPr="00A03B68" w:rsidRDefault="003B4A56" w:rsidP="005B4C44">
      <w:pPr>
        <w:pStyle w:val="FootnoteText"/>
        <w:jc w:val="both"/>
      </w:pPr>
      <w:r w:rsidRPr="005B4C44">
        <w:rPr>
          <w:rStyle w:val="FootnoteReference"/>
        </w:rPr>
        <w:footnoteRef/>
      </w:r>
      <w:r w:rsidRPr="005B4C44">
        <w:t xml:space="preserve"> It </w:t>
      </w:r>
      <w:r>
        <w:t>stands for the</w:t>
      </w:r>
      <w:r w:rsidRPr="005B4C44">
        <w:t xml:space="preserve"> ordinary people</w:t>
      </w:r>
      <w:r w:rsidRPr="00A03B68">
        <w:t xml:space="preserve"> living in various states </w:t>
      </w:r>
      <w:r>
        <w:t xml:space="preserve">of the </w:t>
      </w:r>
      <w:r w:rsidRPr="00A03B68">
        <w:t xml:space="preserve">world with different legal systems </w:t>
      </w:r>
      <w:r>
        <w:t xml:space="preserve">that </w:t>
      </w:r>
      <w:r w:rsidRPr="00A03B68">
        <w:t>create different approaches to</w:t>
      </w:r>
      <w:r>
        <w:t xml:space="preserve"> international law application.</w:t>
      </w:r>
    </w:p>
  </w:footnote>
  <w:footnote w:id="14">
    <w:p w:rsidR="003B4A56" w:rsidRPr="00857E3E" w:rsidRDefault="003B4A56" w:rsidP="002D7D3B">
      <w:pPr>
        <w:pStyle w:val="FootnoteText"/>
        <w:jc w:val="both"/>
      </w:pPr>
      <w:r w:rsidRPr="00857E3E">
        <w:rPr>
          <w:rStyle w:val="FootnoteReference"/>
        </w:rPr>
        <w:footnoteRef/>
      </w:r>
      <w:r w:rsidRPr="00857E3E">
        <w:t xml:space="preserve"> According </w:t>
      </w:r>
      <w:r>
        <w:t xml:space="preserve">to the </w:t>
      </w:r>
      <w:r w:rsidRPr="00857E3E">
        <w:t>5</w:t>
      </w:r>
      <w:r w:rsidRPr="00CE67E3">
        <w:rPr>
          <w:vertAlign w:val="superscript"/>
        </w:rPr>
        <w:t>th</w:t>
      </w:r>
      <w:r>
        <w:t xml:space="preserve"> </w:t>
      </w:r>
      <w:r w:rsidRPr="00857E3E">
        <w:t>preambular paragraph of the Slovak Constitution “</w:t>
      </w:r>
      <w:r w:rsidRPr="00857E3E">
        <w:rPr>
          <w:i/>
        </w:rPr>
        <w:t xml:space="preserve">In the interest of continuous peaceful cooperation with other democratic countries [was adopted this Constitution], </w:t>
      </w:r>
      <w:r w:rsidRPr="00857E3E">
        <w:t xml:space="preserve">”. </w:t>
      </w:r>
    </w:p>
  </w:footnote>
  <w:footnote w:id="15">
    <w:p w:rsidR="003B4A56" w:rsidRPr="00857E3E" w:rsidRDefault="003B4A56" w:rsidP="002D7D3B">
      <w:pPr>
        <w:pStyle w:val="FootnoteText"/>
        <w:jc w:val="both"/>
      </w:pPr>
      <w:r w:rsidRPr="00857E3E">
        <w:rPr>
          <w:rStyle w:val="FootnoteReference"/>
        </w:rPr>
        <w:footnoteRef/>
      </w:r>
      <w:r w:rsidRPr="00857E3E">
        <w:t xml:space="preserve"> Article 7 (5) of the Slovak Constitution.</w:t>
      </w:r>
    </w:p>
  </w:footnote>
  <w:footnote w:id="16">
    <w:p w:rsidR="003B4A56" w:rsidRPr="00857E3E" w:rsidRDefault="003B4A56">
      <w:pPr>
        <w:pStyle w:val="FootnoteText"/>
      </w:pPr>
      <w:r w:rsidRPr="00857E3E">
        <w:rPr>
          <w:rStyle w:val="FootnoteReference"/>
        </w:rPr>
        <w:footnoteRef/>
      </w:r>
      <w:r w:rsidRPr="00857E3E">
        <w:t xml:space="preserve"> Article 102 (a) of the Slovak Constitution.</w:t>
      </w:r>
    </w:p>
  </w:footnote>
  <w:footnote w:id="17">
    <w:p w:rsidR="003B4A56" w:rsidRPr="00857E3E" w:rsidRDefault="003B4A56" w:rsidP="002D7D3B">
      <w:pPr>
        <w:pStyle w:val="FootnoteText"/>
        <w:jc w:val="both"/>
      </w:pPr>
      <w:r w:rsidRPr="00857E3E">
        <w:rPr>
          <w:rStyle w:val="FootnoteReference"/>
        </w:rPr>
        <w:footnoteRef/>
      </w:r>
      <w:r w:rsidRPr="00857E3E">
        <w:t xml:space="preserve"> Article 86 letter b) of the Slovak Constitution stipulates that the powers of the National Council of the Slovak Republic shall be</w:t>
      </w:r>
      <w:r>
        <w:t>,</w:t>
      </w:r>
      <w:r w:rsidRPr="00857E3E">
        <w:t xml:space="preserve"> particularly before ratification</w:t>
      </w:r>
      <w:r>
        <w:t>,</w:t>
      </w:r>
      <w:r w:rsidRPr="00857E3E">
        <w:t xml:space="preserve"> to approve international treaties on human rights and  fundamental freedoms,  international political treaties, international treaties of  military nature, international treaties  from which</w:t>
      </w:r>
      <w:r>
        <w:t xml:space="preserve"> arises the</w:t>
      </w:r>
      <w:r w:rsidRPr="00857E3E">
        <w:t xml:space="preserve"> membership of  the Slovak Republic  in international organizations, international economic treaties of general nature, international treaties</w:t>
      </w:r>
      <w:r>
        <w:t xml:space="preserve"> the</w:t>
      </w:r>
      <w:r w:rsidRPr="00857E3E">
        <w:t xml:space="preserve"> exercis</w:t>
      </w:r>
      <w:r>
        <w:t>ing</w:t>
      </w:r>
      <w:r w:rsidRPr="00857E3E">
        <w:t xml:space="preserve"> </w:t>
      </w:r>
      <w:r>
        <w:t>o</w:t>
      </w:r>
      <w:r w:rsidRPr="00857E3E">
        <w:t>f wh</w:t>
      </w:r>
      <w:r>
        <w:t>ich</w:t>
      </w:r>
      <w:r w:rsidRPr="00857E3E">
        <w:t xml:space="preserve"> </w:t>
      </w:r>
      <w:r>
        <w:t>requires the adoption of</w:t>
      </w:r>
      <w:r w:rsidRPr="00857E3E">
        <w:t xml:space="preserve"> </w:t>
      </w:r>
      <w:r>
        <w:t xml:space="preserve">a </w:t>
      </w:r>
      <w:r w:rsidRPr="00857E3E">
        <w:t>law</w:t>
      </w:r>
      <w:r>
        <w:t>,</w:t>
      </w:r>
      <w:r w:rsidRPr="00857E3E">
        <w:t xml:space="preserve"> and international treaties which directly  confer rights or impose duties on natural persons or legal persons, and at the same time decide </w:t>
      </w:r>
      <w:r>
        <w:t xml:space="preserve">about </w:t>
      </w:r>
      <w:r w:rsidRPr="00857E3E">
        <w:t>whether they are international treaties according to Art</w:t>
      </w:r>
      <w:r>
        <w:t>icle</w:t>
      </w:r>
      <w:r w:rsidRPr="00857E3E">
        <w:t xml:space="preserve"> 7 para</w:t>
      </w:r>
      <w:r>
        <w:t xml:space="preserve">graph </w:t>
      </w:r>
      <w:r w:rsidRPr="00857E3E">
        <w:t>5.</w:t>
      </w:r>
    </w:p>
  </w:footnote>
  <w:footnote w:id="18">
    <w:p w:rsidR="003B4A56" w:rsidRPr="002716B9" w:rsidRDefault="003B4A56" w:rsidP="002716B9">
      <w:pPr>
        <w:pStyle w:val="FootnoteText"/>
        <w:jc w:val="both"/>
      </w:pPr>
      <w:r w:rsidRPr="002716B9">
        <w:rPr>
          <w:rStyle w:val="FootnoteReference"/>
        </w:rPr>
        <w:footnoteRef/>
      </w:r>
      <w:r w:rsidRPr="002716B9">
        <w:t xml:space="preserve"> According to A</w:t>
      </w:r>
      <w:r>
        <w:t>r</w:t>
      </w:r>
      <w:r w:rsidRPr="002716B9">
        <w:t>ticle 31 (1) of the Vienna Convention a treaty shall be interpreted in good faith in accordance with the ordinary meanin</w:t>
      </w:r>
      <w:r>
        <w:t>g to be given to the terms of the treaty in their context and in the light of its objects and purpose.</w:t>
      </w:r>
      <w:r w:rsidRPr="002716B9">
        <w:t xml:space="preserve"> </w:t>
      </w:r>
    </w:p>
  </w:footnote>
  <w:footnote w:id="19">
    <w:p w:rsidR="003B4A56" w:rsidRPr="0058706F" w:rsidRDefault="003B4A56" w:rsidP="0058706F">
      <w:pPr>
        <w:pStyle w:val="FootnoteText"/>
        <w:jc w:val="both"/>
      </w:pPr>
      <w:r w:rsidRPr="0058706F">
        <w:rPr>
          <w:rStyle w:val="FootnoteReference"/>
        </w:rPr>
        <w:footnoteRef/>
      </w:r>
      <w:r w:rsidRPr="0058706F">
        <w:t xml:space="preserve"> International Judicial Conference, May 20-22, 2015, Antalya, Turkey. </w:t>
      </w:r>
    </w:p>
  </w:footnote>
  <w:footnote w:id="20">
    <w:p w:rsidR="003B4A56" w:rsidRPr="0058706F" w:rsidRDefault="003B4A56" w:rsidP="0058706F">
      <w:pPr>
        <w:pStyle w:val="FootnoteText"/>
        <w:jc w:val="both"/>
      </w:pPr>
      <w:r w:rsidRPr="0058706F">
        <w:rPr>
          <w:rStyle w:val="FootnoteReference"/>
        </w:rPr>
        <w:footnoteRef/>
      </w:r>
      <w:r w:rsidRPr="0058706F">
        <w:t xml:space="preserve">  Honourable Justice Abdul Karim Pharaon from </w:t>
      </w:r>
      <w:r>
        <w:t xml:space="preserve">the </w:t>
      </w:r>
      <w:r w:rsidRPr="0058706F">
        <w:t xml:space="preserve">United Arab Emirates stressed the idea, that </w:t>
      </w:r>
      <w:r>
        <w:t>the international developments in information technology and communication revolution and other technical developments has created a steady increase in the size of interest in each of the international and domestic legal orders i.e. issues relating to human rights, fundamental freedoms, environmental legislations, development issues, fight against terrorism and illegal violence etc. This element makes the international law involved in various matters that were for long decades described as included in the domestic legal orders.</w:t>
      </w:r>
    </w:p>
  </w:footnote>
  <w:footnote w:id="21">
    <w:p w:rsidR="003B4A56" w:rsidRPr="00C756E2" w:rsidRDefault="003B4A56" w:rsidP="004F17F1">
      <w:pPr>
        <w:pStyle w:val="FootnoteText"/>
        <w:jc w:val="both"/>
      </w:pPr>
      <w:r w:rsidRPr="004F17F1">
        <w:rPr>
          <w:rStyle w:val="FootnoteReference"/>
        </w:rPr>
        <w:footnoteRef/>
      </w:r>
      <w:r w:rsidRPr="004F17F1">
        <w:t xml:space="preserve"> The principle of locus standi is a</w:t>
      </w:r>
      <w:r>
        <w:t xml:space="preserve"> very</w:t>
      </w:r>
      <w:r w:rsidRPr="004F17F1">
        <w:t xml:space="preserve"> old principle that forms the basis of any action in a court of</w:t>
      </w:r>
      <w:r w:rsidRPr="00C756E2">
        <w:t xml:space="preserve"> law. Locus standi is a Latin phrase meaning “</w:t>
      </w:r>
      <w:r>
        <w:t xml:space="preserve">a </w:t>
      </w:r>
      <w:r w:rsidRPr="00C756E2">
        <w:t xml:space="preserve">place to stand”. It refers to whether or not someone has the right to be heard in court. It means the right to bring an action, to be heard in court, or to address the Court on a matter before it. Locus standi is the ability of a party to demonstrate to the court </w:t>
      </w:r>
      <w:r>
        <w:t xml:space="preserve">a </w:t>
      </w:r>
      <w:r w:rsidRPr="00C756E2">
        <w:t>sufficient connection to and harm from the law or action challenged to support that party’s participation in the case.</w:t>
      </w:r>
    </w:p>
  </w:footnote>
  <w:footnote w:id="22">
    <w:p w:rsidR="003B4A56" w:rsidRPr="009C78B6" w:rsidRDefault="003B4A56" w:rsidP="00C756E2">
      <w:pPr>
        <w:pStyle w:val="FootnoteText"/>
        <w:jc w:val="both"/>
      </w:pPr>
      <w:r w:rsidRPr="009C78B6">
        <w:rPr>
          <w:rStyle w:val="FootnoteReference"/>
        </w:rPr>
        <w:footnoteRef/>
      </w:r>
      <w:r w:rsidRPr="009C78B6">
        <w:t xml:space="preserve"> According to the Article 250 paragraph 2 of the </w:t>
      </w:r>
      <w:r>
        <w:t xml:space="preserve">Slovak </w:t>
      </w:r>
      <w:r w:rsidRPr="009C78B6">
        <w:t>Code of Court Procedure “The claimant is a natural person or a legal person that claims about oneself that to this person as a party to the administrative proceedings its rights were curtailed by the decision and procedure of the administrative body. The claimant can be also a natural person or a legal person who was not treated in the administrative proceedings as a party to the proceedings, although it should have been considered a party to the proceedings”.</w:t>
      </w:r>
      <w:r>
        <w:t xml:space="preserve"> Also pursuant to the </w:t>
      </w:r>
      <w:r w:rsidRPr="009C78B6">
        <w:t xml:space="preserve">Article </w:t>
      </w:r>
      <w:r>
        <w:t>42</w:t>
      </w:r>
      <w:r w:rsidRPr="009C78B6">
        <w:t xml:space="preserve"> paragraph 2 of the </w:t>
      </w:r>
      <w:r>
        <w:t xml:space="preserve">German </w:t>
      </w:r>
      <w:r w:rsidRPr="009C78B6">
        <w:t xml:space="preserve">Code of </w:t>
      </w:r>
      <w:r>
        <w:t xml:space="preserve">Administrative </w:t>
      </w:r>
      <w:r w:rsidRPr="009C78B6">
        <w:t>Court Procedure “</w:t>
      </w:r>
      <w:r>
        <w:t xml:space="preserve">unless otherwise provided by law, (an) action shall only be admissible if the claimant shall argue that his/her rights have been violated (...)”. </w:t>
      </w:r>
    </w:p>
  </w:footnote>
  <w:footnote w:id="23">
    <w:p w:rsidR="003B4A56" w:rsidRPr="00F362BC" w:rsidRDefault="003B4A56" w:rsidP="00BD483D">
      <w:pPr>
        <w:pStyle w:val="FootnoteText"/>
        <w:jc w:val="both"/>
      </w:pPr>
      <w:r w:rsidRPr="00F362BC">
        <w:rPr>
          <w:rStyle w:val="FootnoteReference"/>
        </w:rPr>
        <w:footnoteRef/>
      </w:r>
      <w:r w:rsidRPr="00F362BC">
        <w:t xml:space="preserve"> It means by the words of </w:t>
      </w:r>
      <w:r>
        <w:t xml:space="preserve">the </w:t>
      </w:r>
      <w:r w:rsidRPr="00F362BC">
        <w:t>Aarhus Convention „members of public“.</w:t>
      </w:r>
    </w:p>
  </w:footnote>
  <w:footnote w:id="24">
    <w:p w:rsidR="003B4A56" w:rsidRPr="00C6767D" w:rsidRDefault="003B4A56" w:rsidP="00BD483D">
      <w:pPr>
        <w:pStyle w:val="FootnoteText"/>
        <w:jc w:val="both"/>
      </w:pPr>
      <w:r w:rsidRPr="00C6767D">
        <w:rPr>
          <w:rStyle w:val="FootnoteReference"/>
        </w:rPr>
        <w:footnoteRef/>
      </w:r>
      <w:r w:rsidRPr="00C6767D">
        <w:t xml:space="preserve"> It is an action </w:t>
      </w:r>
      <w:r>
        <w:t xml:space="preserve">that </w:t>
      </w:r>
      <w:r w:rsidRPr="00C6767D">
        <w:t>is brought by a member of the public in the interest of public order.</w:t>
      </w:r>
    </w:p>
  </w:footnote>
  <w:footnote w:id="25">
    <w:p w:rsidR="003B4A56" w:rsidRPr="00C6767D" w:rsidRDefault="003B4A56" w:rsidP="00F4100E">
      <w:pPr>
        <w:pStyle w:val="FootnoteText"/>
        <w:jc w:val="both"/>
      </w:pPr>
      <w:r w:rsidRPr="00C6767D">
        <w:rPr>
          <w:rStyle w:val="FootnoteReference"/>
        </w:rPr>
        <w:footnoteRef/>
      </w:r>
      <w:r w:rsidRPr="00C6767D">
        <w:t xml:space="preserve"> On 26 June 1997 the town of Pezinok adopted General Regulation No 2/1997 on urban planning, which provided, </w:t>
      </w:r>
      <w:r w:rsidRPr="00C6767D">
        <w:rPr>
          <w:i/>
        </w:rPr>
        <w:t>inter alia</w:t>
      </w:r>
      <w:r w:rsidRPr="00C6767D">
        <w:t>, for the location of a landfill site in a mining hole called a new hole (Nová jama).</w:t>
      </w:r>
    </w:p>
  </w:footnote>
  <w:footnote w:id="26">
    <w:p w:rsidR="003B4A56" w:rsidRPr="00292809" w:rsidRDefault="003B4A56" w:rsidP="00292809">
      <w:pPr>
        <w:pStyle w:val="FootnoteText"/>
        <w:jc w:val="both"/>
      </w:pPr>
      <w:r w:rsidRPr="00292809">
        <w:rPr>
          <w:rStyle w:val="FootnoteReference"/>
        </w:rPr>
        <w:footnoteRef/>
      </w:r>
      <w:r w:rsidRPr="00292809">
        <w:t xml:space="preserve"> Judgment of the Supreme Court No. 7 Sž 103/03 from 19 February 2004.</w:t>
      </w:r>
    </w:p>
  </w:footnote>
  <w:footnote w:id="27">
    <w:p w:rsidR="003B4A56" w:rsidRPr="00292809" w:rsidRDefault="003B4A56" w:rsidP="00292809">
      <w:pPr>
        <w:pStyle w:val="FootnoteText"/>
        <w:jc w:val="both"/>
      </w:pPr>
      <w:r w:rsidRPr="00292809">
        <w:rPr>
          <w:rStyle w:val="FootnoteReference"/>
        </w:rPr>
        <w:footnoteRef/>
      </w:r>
      <w:r w:rsidRPr="00292809">
        <w:t xml:space="preserve"> Judgment of the Slovak Constitutional Court No. III. ÚS 108/08 from 1 April 2008.</w:t>
      </w:r>
    </w:p>
  </w:footnote>
  <w:footnote w:id="28">
    <w:p w:rsidR="003B4A56" w:rsidRPr="00292809" w:rsidRDefault="003B4A56" w:rsidP="00292809">
      <w:pPr>
        <w:pStyle w:val="FootnoteText"/>
        <w:jc w:val="both"/>
      </w:pPr>
      <w:r w:rsidRPr="00292809">
        <w:rPr>
          <w:rStyle w:val="FootnoteReference"/>
        </w:rPr>
        <w:footnoteRef/>
      </w:r>
      <w:r w:rsidRPr="00292809">
        <w:t xml:space="preserve"> Judgment of the Slovak Constitutional Court No. I. ÚS 783/2014 from 17 December 2014.</w:t>
      </w:r>
    </w:p>
  </w:footnote>
  <w:footnote w:id="29">
    <w:p w:rsidR="003B4A56" w:rsidRPr="00857E3E" w:rsidRDefault="003B4A56" w:rsidP="007B7D4B">
      <w:pPr>
        <w:pStyle w:val="FootnoteText"/>
        <w:jc w:val="both"/>
      </w:pPr>
      <w:r w:rsidRPr="00857E3E">
        <w:footnoteRef/>
      </w:r>
      <w:r w:rsidRPr="00857E3E">
        <w:t xml:space="preserve"> Directive 2003/4/EC of the European Parliament and of the Council of 28 January 2003 on public access to environmental information and repealing Council Directive 90/313/EEC; and Council Directive 85/337/EEC of 27 June 1985 on the assessment of the effects of certain public and private projects on the environment as later amended.</w:t>
      </w:r>
    </w:p>
  </w:footnote>
  <w:footnote w:id="30">
    <w:p w:rsidR="003B4A56" w:rsidRPr="00857E3E" w:rsidRDefault="003B4A56" w:rsidP="00653F4D">
      <w:pPr>
        <w:pStyle w:val="FootnoteText"/>
        <w:jc w:val="both"/>
      </w:pPr>
      <w:r w:rsidRPr="00857E3E">
        <w:rPr>
          <w:rStyle w:val="FootnoteReference"/>
        </w:rPr>
        <w:footnoteRef/>
      </w:r>
      <w:r w:rsidRPr="00857E3E">
        <w:t xml:space="preserve"> Mainly the Aarhus Convention or the Article 8 of the European Convention for the protection of Human Rights and Fundamental Freedoms. </w:t>
      </w:r>
    </w:p>
  </w:footnote>
  <w:footnote w:id="31">
    <w:p w:rsidR="003B4A56" w:rsidRDefault="003B4A56" w:rsidP="0062437A">
      <w:pPr>
        <w:pStyle w:val="FootnoteText"/>
        <w:jc w:val="both"/>
      </w:pPr>
      <w:r>
        <w:rPr>
          <w:rStyle w:val="FootnoteReference"/>
        </w:rPr>
        <w:footnoteRef/>
      </w:r>
      <w:r>
        <w:t xml:space="preserve"> </w:t>
      </w:r>
      <w:r w:rsidRPr="0062437A">
        <w:t>Under Article 250 of th</w:t>
      </w:r>
      <w:r>
        <w:t>at</w:t>
      </w:r>
      <w:r w:rsidRPr="0062437A">
        <w:t xml:space="preserve"> Act parties to the proceedings are the claimant</w:t>
      </w:r>
      <w:r>
        <w:t>,</w:t>
      </w:r>
      <w:r w:rsidRPr="0062437A">
        <w:t xml:space="preserve"> the defendant</w:t>
      </w:r>
      <w:r>
        <w:t xml:space="preserve"> as well as joined party of previous administrative proceeding unless their rights will not be affected if the contested decision will be annulled</w:t>
      </w:r>
      <w:r w:rsidRPr="0062437A">
        <w:t>.</w:t>
      </w:r>
    </w:p>
  </w:footnote>
  <w:footnote w:id="32">
    <w:p w:rsidR="003B4A56" w:rsidRPr="00AC5032" w:rsidRDefault="003B4A56">
      <w:pPr>
        <w:pStyle w:val="FootnoteText"/>
      </w:pPr>
      <w:r w:rsidRPr="00AC5032">
        <w:rPr>
          <w:rStyle w:val="FootnoteReference"/>
        </w:rPr>
        <w:footnoteRef/>
      </w:r>
      <w:r w:rsidRPr="00AC5032">
        <w:t xml:space="preserve"> </w:t>
      </w:r>
      <w:r>
        <w:t xml:space="preserve"> </w:t>
      </w:r>
      <w:r w:rsidRPr="00AC5032">
        <w:t>It can be translated in English literally as the Forest Protection Association</w:t>
      </w:r>
      <w:r>
        <w:t xml:space="preserve"> –</w:t>
      </w:r>
      <w:r w:rsidRPr="00386A08">
        <w:t xml:space="preserve"> </w:t>
      </w:r>
      <w:r>
        <w:t xml:space="preserve">the </w:t>
      </w:r>
      <w:r w:rsidRPr="00AC5032">
        <w:t>Wolf.</w:t>
      </w:r>
    </w:p>
  </w:footnote>
  <w:footnote w:id="33">
    <w:p w:rsidR="003B4A56" w:rsidRPr="005C72FC" w:rsidRDefault="003B4A56" w:rsidP="005C72FC">
      <w:pPr>
        <w:pStyle w:val="FootnoteText"/>
        <w:jc w:val="both"/>
      </w:pPr>
      <w:r w:rsidRPr="00AC5032">
        <w:rPr>
          <w:rStyle w:val="FootnoteReference"/>
        </w:rPr>
        <w:footnoteRef/>
      </w:r>
      <w:r w:rsidRPr="00AC5032">
        <w:t xml:space="preserve"> The claimant before the Slovak court, </w:t>
      </w:r>
      <w:r>
        <w:t xml:space="preserve">the </w:t>
      </w:r>
      <w:r w:rsidRPr="00AC5032">
        <w:t xml:space="preserve">Wolf </w:t>
      </w:r>
      <w:r>
        <w:t>a</w:t>
      </w:r>
      <w:r w:rsidRPr="00AC5032">
        <w:t xml:space="preserve">ssociation requested the Ministry </w:t>
      </w:r>
      <w:r>
        <w:t xml:space="preserve">to </w:t>
      </w:r>
      <w:r w:rsidRPr="00AC5032">
        <w:t xml:space="preserve">inform it </w:t>
      </w:r>
      <w:r>
        <w:t>about</w:t>
      </w:r>
      <w:r w:rsidRPr="00AC5032">
        <w:t xml:space="preserve"> any administrative decision</w:t>
      </w:r>
      <w:r w:rsidRPr="005C72FC">
        <w:t>-making procedures which might potentially affect the protection of the en</w:t>
      </w:r>
      <w:r w:rsidRPr="005C72FC">
        <w:softHyphen/>
        <w:t>vironment, or which concerned granting derogations to the protection of certain species or areas.</w:t>
      </w:r>
      <w:r>
        <w:t xml:space="preserve"> </w:t>
      </w:r>
      <w:r w:rsidRPr="005C72FC">
        <w:t xml:space="preserve">The year 2008 is </w:t>
      </w:r>
      <w:r>
        <w:t xml:space="preserve">a </w:t>
      </w:r>
      <w:r w:rsidRPr="005C72FC">
        <w:t xml:space="preserve">very interesting </w:t>
      </w:r>
      <w:r>
        <w:t xml:space="preserve">one </w:t>
      </w:r>
      <w:r w:rsidRPr="005C72FC">
        <w:t xml:space="preserve">for our case because at the beginning of this year, </w:t>
      </w:r>
      <w:r>
        <w:t xml:space="preserve">the </w:t>
      </w:r>
      <w:r w:rsidRPr="005C72FC">
        <w:t xml:space="preserve">Wolf Association was informed by the Ministry </w:t>
      </w:r>
      <w:r>
        <w:t>about</w:t>
      </w:r>
      <w:r w:rsidRPr="005C72FC">
        <w:t xml:space="preserve"> a huge number of pending administrative proceedings (more than 100) brought by various hunting clubs or other as</w:t>
      </w:r>
      <w:r w:rsidRPr="005C72FC">
        <w:softHyphen/>
        <w:t xml:space="preserve">sociations for granting a permission to derogate from the protective conditions accorded to brown bears. In April 2008 the Ministry took permission and denied the Wolf ´s status as a “party”. In the course of that procedure </w:t>
      </w:r>
      <w:r>
        <w:t xml:space="preserve">the </w:t>
      </w:r>
      <w:r w:rsidRPr="005C72FC">
        <w:t xml:space="preserve">Wolf association notified the Ministry that it wished to participate, seeking recognition of its status as a “party” to the administrative proceedings and not to be only </w:t>
      </w:r>
      <w:r>
        <w:t xml:space="preserve">an </w:t>
      </w:r>
      <w:r w:rsidRPr="005C72FC">
        <w:t xml:space="preserve">“associate party” without </w:t>
      </w:r>
      <w:r>
        <w:t xml:space="preserve">the </w:t>
      </w:r>
      <w:r w:rsidRPr="005C72FC">
        <w:t xml:space="preserve">possibility </w:t>
      </w:r>
      <w:r>
        <w:t>t</w:t>
      </w:r>
      <w:r w:rsidRPr="005C72FC">
        <w:t xml:space="preserve">o bring an action before </w:t>
      </w:r>
      <w:r>
        <w:t xml:space="preserve">the </w:t>
      </w:r>
      <w:r w:rsidRPr="005C72FC">
        <w:t xml:space="preserve">court. In particular, </w:t>
      </w:r>
      <w:r>
        <w:t xml:space="preserve">the </w:t>
      </w:r>
      <w:r w:rsidRPr="005C72FC">
        <w:t>Wolf association asserted that the proceedings in question directly affected its rights and legally protected in</w:t>
      </w:r>
      <w:r w:rsidRPr="005C72FC">
        <w:softHyphen/>
        <w:t xml:space="preserve">terests arising from the Aarhus Convention. It also considered </w:t>
      </w:r>
      <w:r>
        <w:t xml:space="preserve">the fact </w:t>
      </w:r>
      <w:r w:rsidRPr="005C72FC">
        <w:t xml:space="preserve">that </w:t>
      </w:r>
      <w:r>
        <w:t xml:space="preserve">the </w:t>
      </w:r>
      <w:r w:rsidRPr="005C72FC">
        <w:t xml:space="preserve">Convention </w:t>
      </w:r>
      <w:r>
        <w:t xml:space="preserve">was supposed </w:t>
      </w:r>
      <w:r w:rsidRPr="005C72FC">
        <w:t xml:space="preserve">to have </w:t>
      </w:r>
      <w:r>
        <w:t xml:space="preserve">a </w:t>
      </w:r>
      <w:r w:rsidRPr="005C72FC">
        <w:t>direct effect.</w:t>
      </w:r>
    </w:p>
  </w:footnote>
  <w:footnote w:id="34">
    <w:p w:rsidR="003B4A56" w:rsidRPr="00857E3E" w:rsidRDefault="003B4A56" w:rsidP="005C72FC">
      <w:pPr>
        <w:pStyle w:val="FootnoteText"/>
        <w:jc w:val="both"/>
      </w:pPr>
      <w:r w:rsidRPr="00857E3E">
        <w:rPr>
          <w:rStyle w:val="FootnoteReference"/>
        </w:rPr>
        <w:footnoteRef/>
      </w:r>
      <w:r w:rsidRPr="00857E3E">
        <w:t xml:space="preserve"> Prior to the 30 of November 2007, </w:t>
      </w:r>
      <w:r>
        <w:t xml:space="preserve">the </w:t>
      </w:r>
      <w:r w:rsidRPr="00857E3E">
        <w:t>Slovak law gave the status of “parties to the proceedings” to associations (NGOs) whose objective was the protection of the environment. These associations had the opportunity to contest any decisions taken before the Slovak court. However, that law was amended with effect from the 1</w:t>
      </w:r>
      <w:r w:rsidRPr="00857E3E">
        <w:rPr>
          <w:vertAlign w:val="superscript"/>
        </w:rPr>
        <w:t>st</w:t>
      </w:r>
      <w:r w:rsidRPr="00857E3E">
        <w:t xml:space="preserve"> of December 2007. The effect of that amendment is that environmental associ</w:t>
      </w:r>
      <w:r w:rsidRPr="00857E3E">
        <w:softHyphen/>
        <w:t>ations are now class</w:t>
      </w:r>
      <w:r>
        <w:t xml:space="preserve">ified as </w:t>
      </w:r>
      <w:r w:rsidRPr="00857E3E">
        <w:t>“associated parties” rather than as “parties to the pro</w:t>
      </w:r>
      <w:r w:rsidRPr="00857E3E">
        <w:softHyphen/>
        <w:t xml:space="preserve">ceedings”. In practice, the change of </w:t>
      </w:r>
      <w:r>
        <w:t xml:space="preserve">the </w:t>
      </w:r>
      <w:r w:rsidRPr="00857E3E">
        <w:t>status precludes those associations from directly initiating proceedings themselves to review the legality of decisions. Instead, they must request a public attorney to act on their behalf</w:t>
      </w:r>
      <w:r>
        <w:t>.</w:t>
      </w:r>
    </w:p>
  </w:footnote>
  <w:footnote w:id="35">
    <w:p w:rsidR="003B4A56" w:rsidRPr="00857E3E" w:rsidRDefault="003B4A56" w:rsidP="00AC5032">
      <w:pPr>
        <w:pStyle w:val="FootnoteText"/>
        <w:jc w:val="both"/>
      </w:pPr>
      <w:r w:rsidRPr="00857E3E">
        <w:rPr>
          <w:rStyle w:val="FootnoteReference"/>
        </w:rPr>
        <w:footnoteRef/>
      </w:r>
      <w:r w:rsidRPr="00857E3E">
        <w:t xml:space="preserve"> Pursuant to Art. </w:t>
      </w:r>
      <w:r w:rsidRPr="00857E3E">
        <w:rPr>
          <w:b/>
        </w:rPr>
        <w:t>82 (3)</w:t>
      </w:r>
      <w:r w:rsidRPr="00857E3E">
        <w:t xml:space="preserve"> of Law No 543/2002 Coll. on the protection of nature and the countryside (as amended), an association having legal personality is to be regarded as a</w:t>
      </w:r>
      <w:r>
        <w:t>n</w:t>
      </w:r>
      <w:r w:rsidRPr="00857E3E">
        <w:t xml:space="preserve"> “associated party” in administrative proceedings, within the meaning of that provision, if, for at least one year, it has had the object of protecting </w:t>
      </w:r>
      <w:r>
        <w:t xml:space="preserve">the </w:t>
      </w:r>
      <w:r w:rsidRPr="00857E3E">
        <w:t xml:space="preserve">nature and the countryside, and it has given </w:t>
      </w:r>
      <w:r>
        <w:t xml:space="preserve">a </w:t>
      </w:r>
      <w:r w:rsidRPr="00857E3E">
        <w:t>written notice of its participation in those proceedings within the period prescribed in th</w:t>
      </w:r>
      <w:r>
        <w:t>e</w:t>
      </w:r>
      <w:r w:rsidRPr="00857E3E">
        <w:t xml:space="preserve"> article. Pursuant to Art. </w:t>
      </w:r>
      <w:r w:rsidRPr="00857E3E">
        <w:rPr>
          <w:b/>
        </w:rPr>
        <w:t>82 (6)</w:t>
      </w:r>
      <w:r w:rsidRPr="00857E3E">
        <w:t xml:space="preserve"> the status of </w:t>
      </w:r>
      <w:r>
        <w:t xml:space="preserve">an </w:t>
      </w:r>
      <w:r w:rsidRPr="00857E3E">
        <w:t xml:space="preserve">“associated party” confers on it the right to be informed of all pending administrative proceedings relating to the protection of </w:t>
      </w:r>
      <w:r>
        <w:t xml:space="preserve">the </w:t>
      </w:r>
      <w:r w:rsidRPr="00857E3E">
        <w:t>nature and the countryside.</w:t>
      </w:r>
      <w:r>
        <w:t xml:space="preserve"> </w:t>
      </w:r>
      <w:r w:rsidRPr="00857E3E">
        <w:t xml:space="preserve">In accordance with Art. </w:t>
      </w:r>
      <w:r w:rsidRPr="00857E3E">
        <w:rPr>
          <w:b/>
        </w:rPr>
        <w:t>15a (2)</w:t>
      </w:r>
      <w:r w:rsidRPr="00857E3E">
        <w:t xml:space="preserve"> of the Code of Administrative Procedure an “associated party” is entitled to be informed </w:t>
      </w:r>
      <w:r>
        <w:t xml:space="preserve">about initiation of the </w:t>
      </w:r>
      <w:r w:rsidRPr="00857E3E">
        <w:t xml:space="preserve">administrative proceedings, to have access to </w:t>
      </w:r>
      <w:r>
        <w:t xml:space="preserve">the </w:t>
      </w:r>
      <w:r w:rsidRPr="00857E3E">
        <w:t>files submitted by the parties to the administrative proceedings, to attend hearings and on-the-spot inspections, and to produce evidence and other information on the basis of which the decision will be taken (it means- without the right to access to justice).</w:t>
      </w:r>
    </w:p>
  </w:footnote>
  <w:footnote w:id="36">
    <w:p w:rsidR="003B4A56" w:rsidRPr="00AC5032" w:rsidRDefault="003B4A56" w:rsidP="00AC5032">
      <w:pPr>
        <w:pStyle w:val="FootnoteText"/>
        <w:jc w:val="both"/>
      </w:pPr>
      <w:r>
        <w:rPr>
          <w:rStyle w:val="FootnoteReference"/>
        </w:rPr>
        <w:footnoteRef/>
      </w:r>
      <w:r>
        <w:t xml:space="preserve">  </w:t>
      </w:r>
      <w:r w:rsidRPr="00AC5032">
        <w:t>In its view, the Slovak Republic is the addressee of Article 9 (2) and (3) of the Aarhus Convention; and those provisions, in themselves, do not contain any unequivocally drafted fundamental right</w:t>
      </w:r>
      <w:r>
        <w:t>s</w:t>
      </w:r>
      <w:r w:rsidRPr="00AC5032">
        <w:t xml:space="preserve"> or freedom</w:t>
      </w:r>
      <w:r>
        <w:t>s</w:t>
      </w:r>
      <w:r w:rsidRPr="00AC5032">
        <w:t xml:space="preserve"> which would be directly applicable, in the sense of the “self-executing” theory used in public internatio</w:t>
      </w:r>
      <w:r>
        <w:t>nal law, towards public authorities.</w:t>
      </w:r>
    </w:p>
  </w:footnote>
  <w:footnote w:id="37">
    <w:p w:rsidR="003B4A56" w:rsidRPr="007E2B6D" w:rsidRDefault="003B4A56" w:rsidP="007E2B6D">
      <w:pPr>
        <w:pStyle w:val="FootnoteText"/>
        <w:jc w:val="both"/>
      </w:pPr>
      <w:r>
        <w:rPr>
          <w:rStyle w:val="FootnoteReference"/>
        </w:rPr>
        <w:footnoteRef/>
      </w:r>
      <w:r>
        <w:t xml:space="preserve">  </w:t>
      </w:r>
      <w:r w:rsidRPr="007E2B6D">
        <w:t>In addition and without prejudice to the review procedures referred to in paragraphs 1 and 2 above, each Party shall ensure that, whe</w:t>
      </w:r>
      <w:r>
        <w:t>n</w:t>
      </w:r>
      <w:r w:rsidRPr="007E2B6D">
        <w:t xml:space="preserve"> they meet the criteria, if any, laid down in its national law, </w:t>
      </w:r>
      <w:r>
        <w:t xml:space="preserve">the </w:t>
      </w:r>
      <w:r w:rsidRPr="007E2B6D">
        <w:t>members of the public have access to administrative or judicial procedures to challenge acts and omissions by private persons and public authorities which contravene provisions of its national law relating to the environment</w:t>
      </w:r>
      <w:r>
        <w:t>.</w:t>
      </w:r>
    </w:p>
  </w:footnote>
  <w:footnote w:id="38">
    <w:p w:rsidR="003B4A56" w:rsidRPr="00AE13F8" w:rsidRDefault="003B4A56" w:rsidP="005F419F">
      <w:pPr>
        <w:pStyle w:val="FootnoteText"/>
        <w:jc w:val="both"/>
      </w:pPr>
      <w:r w:rsidRPr="00AE13F8">
        <w:rPr>
          <w:rStyle w:val="FootnoteReference"/>
        </w:rPr>
        <w:footnoteRef/>
      </w:r>
      <w:r w:rsidRPr="00AE13F8">
        <w:t xml:space="preserve"> As we know the </w:t>
      </w:r>
      <w:r>
        <w:t xml:space="preserve">main of problem of the </w:t>
      </w:r>
      <w:r w:rsidRPr="00AE13F8">
        <w:t>Court of Justice</w:t>
      </w:r>
      <w:r>
        <w:t xml:space="preserve"> was</w:t>
      </w:r>
      <w:r w:rsidRPr="00AE13F8">
        <w:t xml:space="preserve"> with direct applicability of the Article 9 (3)</w:t>
      </w:r>
      <w:r>
        <w:t>. I</w:t>
      </w:r>
      <w:r w:rsidRPr="00AE13F8">
        <w:t xml:space="preserve">t </w:t>
      </w:r>
      <w:r>
        <w:t xml:space="preserve">intends </w:t>
      </w:r>
      <w:r w:rsidRPr="00AE13F8">
        <w:t>the words „</w:t>
      </w:r>
      <w:r w:rsidRPr="00AE13F8">
        <w:rPr>
          <w:b/>
        </w:rPr>
        <w:t>if any</w:t>
      </w:r>
      <w:r w:rsidRPr="00AE13F8">
        <w:t>“</w:t>
      </w:r>
      <w:r>
        <w:t>solved in favour of the idea of no direct effect.</w:t>
      </w:r>
    </w:p>
  </w:footnote>
  <w:footnote w:id="39">
    <w:p w:rsidR="003B4A56" w:rsidRPr="001A58A7" w:rsidRDefault="003B4A56" w:rsidP="001A58A7">
      <w:pPr>
        <w:pStyle w:val="FootnoteText"/>
        <w:jc w:val="both"/>
      </w:pPr>
      <w:r>
        <w:rPr>
          <w:rStyle w:val="FootnoteReference"/>
        </w:rPr>
        <w:footnoteRef/>
      </w:r>
      <w:r>
        <w:t xml:space="preserve"> </w:t>
      </w:r>
      <w:r w:rsidRPr="001A58A7">
        <w:t xml:space="preserve">1. Is it possible to recognise Article 9 and in particular Article 9(3) of the Aarhus Convention, given that the principal objective pursued by that international treaty is to change the classical concept of </w:t>
      </w:r>
      <w:r w:rsidRPr="001A58A7">
        <w:rPr>
          <w:i/>
        </w:rPr>
        <w:t>locus standi</w:t>
      </w:r>
      <w:r w:rsidRPr="001A58A7">
        <w:t xml:space="preserve"> by according the status of a party to proceedings to the public, or the public concerned, as having the direct effect of an </w:t>
      </w:r>
      <w:r w:rsidRPr="001A58A7">
        <w:rPr>
          <w:b/>
          <w:u w:val="single"/>
        </w:rPr>
        <w:t>international treaty</w:t>
      </w:r>
      <w:r w:rsidRPr="001A58A7">
        <w:t xml:space="preserve"> (“</w:t>
      </w:r>
      <w:r w:rsidRPr="001A58A7">
        <w:rPr>
          <w:b/>
        </w:rPr>
        <w:t>self-executing effect</w:t>
      </w:r>
      <w:r w:rsidRPr="001A58A7">
        <w:t>”) in a situation where the European Union acceded to that international treaty on 17 February 2005 but to date has not adopted Community legislation in order to transpose the treaty concerned into Community law?</w:t>
      </w:r>
    </w:p>
  </w:footnote>
  <w:footnote w:id="40">
    <w:p w:rsidR="003B4A56" w:rsidRDefault="003B4A56" w:rsidP="001A58A7">
      <w:pPr>
        <w:pStyle w:val="FootnoteText"/>
        <w:jc w:val="both"/>
      </w:pPr>
      <w:r>
        <w:rPr>
          <w:rStyle w:val="FootnoteReference"/>
        </w:rPr>
        <w:footnoteRef/>
      </w:r>
      <w:r>
        <w:t xml:space="preserve"> </w:t>
      </w:r>
      <w:r w:rsidRPr="001A58A7">
        <w:t xml:space="preserve">2. Is it possible to recognise Article 9 and in particular Article 9(3) of the Aarhus Convention, which has become a part of Community law, as having the direct applicability or </w:t>
      </w:r>
      <w:r w:rsidRPr="001A58A7">
        <w:rPr>
          <w:b/>
          <w:u w:val="single"/>
        </w:rPr>
        <w:t>direct effect of Community law</w:t>
      </w:r>
      <w:r w:rsidRPr="001A58A7">
        <w:t xml:space="preserve"> within the meaning of the settled case-law of the Court of Justice?</w:t>
      </w:r>
    </w:p>
  </w:footnote>
  <w:footnote w:id="41">
    <w:p w:rsidR="003B4A56" w:rsidRDefault="003B4A56" w:rsidP="001A58A7">
      <w:pPr>
        <w:pStyle w:val="FootnoteText"/>
        <w:jc w:val="both"/>
      </w:pPr>
      <w:r>
        <w:rPr>
          <w:rStyle w:val="FootnoteReference"/>
        </w:rPr>
        <w:footnoteRef/>
      </w:r>
      <w:r>
        <w:t xml:space="preserve"> </w:t>
      </w:r>
      <w:r w:rsidRPr="001A58A7">
        <w:t>3. If the answer to the first or the second question is in the affirmative, is it then possible to interpret Article 9(3) of the Aarhus Convention, given the principal objective pursued by that international treaty, as meaning that it is necessary also to include within the concept “act of a public authority” an act consisting in the delivery of decisions, that is to say, that the right of public access to judicial hearings intrinsically also includes the right to challenge the decision of an administrative body, the unlawfulness of which lies in its effect on the environment?</w:t>
      </w:r>
    </w:p>
  </w:footnote>
  <w:footnote w:id="42">
    <w:p w:rsidR="003B4A56" w:rsidRPr="005F2650" w:rsidRDefault="003B4A56" w:rsidP="005C163E">
      <w:pPr>
        <w:pStyle w:val="FootnoteText"/>
        <w:jc w:val="both"/>
      </w:pPr>
      <w:r>
        <w:rPr>
          <w:rStyle w:val="FootnoteReference"/>
        </w:rPr>
        <w:footnoteRef/>
      </w:r>
      <w:r>
        <w:t xml:space="preserve"> </w:t>
      </w:r>
      <w:r w:rsidRPr="005F2650">
        <w:t xml:space="preserve">The Member States (e.g. Polish </w:t>
      </w:r>
      <w:r>
        <w:t xml:space="preserve">Government </w:t>
      </w:r>
      <w:r w:rsidRPr="005F2650">
        <w:t xml:space="preserve">and United Kingdom </w:t>
      </w:r>
      <w:r>
        <w:t>G</w:t>
      </w:r>
      <w:r w:rsidRPr="005F2650">
        <w:t xml:space="preserve">overnment) raised in their observations the question of admissibility. They consider that the sense of the questions referred </w:t>
      </w:r>
      <w:r>
        <w:t xml:space="preserve">to </w:t>
      </w:r>
      <w:r w:rsidRPr="005F2650">
        <w:t xml:space="preserve">relates </w:t>
      </w:r>
      <w:r w:rsidRPr="005F2650">
        <w:rPr>
          <w:u w:val="single"/>
        </w:rPr>
        <w:t>only to Article 9 (3)</w:t>
      </w:r>
      <w:r w:rsidRPr="005F2650">
        <w:t xml:space="preserve"> and suggest that the Court of Justice should therefore declare the reference inadmissible </w:t>
      </w:r>
      <w:r>
        <w:t>o</w:t>
      </w:r>
      <w:r w:rsidRPr="005F2650">
        <w:t>n</w:t>
      </w:r>
      <w:r>
        <w:t xml:space="preserve">ly if </w:t>
      </w:r>
      <w:r w:rsidRPr="005F2650">
        <w:t>it relates to the other parts of Arti</w:t>
      </w:r>
      <w:r>
        <w:t>cle 9 of the Aarhus Convention.</w:t>
      </w:r>
    </w:p>
  </w:footnote>
  <w:footnote w:id="43">
    <w:p w:rsidR="003B4A56" w:rsidRPr="005C163E" w:rsidRDefault="003B4A56" w:rsidP="005C163E">
      <w:pPr>
        <w:pStyle w:val="FootnoteText"/>
        <w:jc w:val="both"/>
      </w:pPr>
      <w:r w:rsidRPr="005C163E">
        <w:rPr>
          <w:rStyle w:val="FootnoteReference"/>
        </w:rPr>
        <w:footnoteRef/>
      </w:r>
      <w:r w:rsidRPr="005C163E">
        <w:t xml:space="preserve">  </w:t>
      </w:r>
      <w:r>
        <w:t>P</w:t>
      </w:r>
      <w:r w:rsidRPr="005C163E">
        <w:t>oint 39 of</w:t>
      </w:r>
      <w:r>
        <w:t xml:space="preserve"> the</w:t>
      </w:r>
      <w:r w:rsidRPr="005C163E">
        <w:t xml:space="preserve"> CJ´s judgment.</w:t>
      </w:r>
    </w:p>
  </w:footnote>
  <w:footnote w:id="44">
    <w:p w:rsidR="003B4A56" w:rsidRPr="00B47104" w:rsidRDefault="003B4A56" w:rsidP="001643D8">
      <w:pPr>
        <w:pStyle w:val="FootnoteText"/>
        <w:jc w:val="both"/>
      </w:pPr>
      <w:r>
        <w:rPr>
          <w:rStyle w:val="FootnoteReference"/>
        </w:rPr>
        <w:footnoteRef/>
      </w:r>
      <w:r>
        <w:t xml:space="preserve"> T</w:t>
      </w:r>
      <w:r w:rsidRPr="00B47104">
        <w:t>he main rule was declared by the case C</w:t>
      </w:r>
      <w:r w:rsidRPr="00B47104">
        <w:noBreakHyphen/>
        <w:t xml:space="preserve">431/05 </w:t>
      </w:r>
      <w:r w:rsidRPr="00B47104">
        <w:rPr>
          <w:i/>
          <w:iCs/>
        </w:rPr>
        <w:t>Merck Genéricos – Produtos Farmacêuticos</w:t>
      </w:r>
      <w:r w:rsidRPr="00B47104">
        <w:t xml:space="preserve"> and it is: “</w:t>
      </w:r>
      <w:r w:rsidRPr="00B47104">
        <w:rPr>
          <w:i/>
        </w:rPr>
        <w:t>where a case is brought before the Court of Justice in accordance with the Article 267 (latter 234 TEC), the Court of Justice has jurisdiction to define the obligations which the Community has assumed and those which remain the sole responsibility of the Member States in order to interpret the Aarhus Convention”.</w:t>
      </w:r>
      <w:r>
        <w:t xml:space="preserve">  </w:t>
      </w:r>
    </w:p>
  </w:footnote>
  <w:footnote w:id="45">
    <w:p w:rsidR="003B4A56" w:rsidRPr="001643D8" w:rsidRDefault="003B4A56" w:rsidP="001643D8">
      <w:pPr>
        <w:pStyle w:val="FootnoteText"/>
        <w:jc w:val="both"/>
      </w:pPr>
      <w:r w:rsidRPr="001643D8">
        <w:rPr>
          <w:rStyle w:val="FootnoteReference"/>
        </w:rPr>
        <w:footnoteRef/>
      </w:r>
      <w:r w:rsidRPr="001643D8">
        <w:t xml:space="preserve">  It is obvious that the Court of Justice </w:t>
      </w:r>
      <w:r>
        <w:t xml:space="preserve">(points 44 and 45) made </w:t>
      </w:r>
      <w:r w:rsidRPr="001643D8">
        <w:t>state</w:t>
      </w:r>
      <w:r>
        <w:t>ment</w:t>
      </w:r>
      <w:r w:rsidRPr="001643D8">
        <w:t xml:space="preserve"> that </w:t>
      </w:r>
      <w:r>
        <w:t>A</w:t>
      </w:r>
      <w:r w:rsidRPr="001643D8">
        <w:t>rt</w:t>
      </w:r>
      <w:r>
        <w:t>icle</w:t>
      </w:r>
      <w:r w:rsidRPr="001643D8">
        <w:t xml:space="preserve"> 9 para</w:t>
      </w:r>
      <w:r>
        <w:t>graph</w:t>
      </w:r>
      <w:r w:rsidRPr="001643D8">
        <w:t xml:space="preserve"> 3 of the Aarhus Convention does not contain </w:t>
      </w:r>
      <w:r>
        <w:t xml:space="preserve">“any clear and precise obligation capable of directly regulating the legal position of individuals. Since only ‘members of the public who meet the criteria, </w:t>
      </w:r>
      <w:r w:rsidRPr="001643D8">
        <w:rPr>
          <w:b/>
        </w:rPr>
        <w:t>if any</w:t>
      </w:r>
      <w:r>
        <w:t>, laid down by national law are entitled to exercise the rights provided for in Article 9(3), that provision is subject, in its implementation or effects, to the adoption of a subsequent measure”. This judicial opinion was slightly different from prevailing opinion of Chamber´s Slovak judges because wording “</w:t>
      </w:r>
      <w:r>
        <w:rPr>
          <w:b/>
        </w:rPr>
        <w:t>if any</w:t>
      </w:r>
      <w:r>
        <w:t>” we can interpret that it itself does not present strict precondition to adopt a national subsequent measure.</w:t>
      </w:r>
    </w:p>
  </w:footnote>
  <w:footnote w:id="46">
    <w:p w:rsidR="003B4A56" w:rsidRPr="00C57DF5" w:rsidRDefault="003B4A56" w:rsidP="00C57DF5">
      <w:pPr>
        <w:pStyle w:val="FootnoteText"/>
        <w:jc w:val="both"/>
      </w:pPr>
      <w:r w:rsidRPr="00C57DF5">
        <w:rPr>
          <w:rStyle w:val="FootnoteReference"/>
        </w:rPr>
        <w:footnoteRef/>
      </w:r>
      <w:r w:rsidRPr="00C57DF5">
        <w:t xml:space="preserve"> Jans, J.H.: Who is the referee? Access to </w:t>
      </w:r>
      <w:r>
        <w:t>j</w:t>
      </w:r>
      <w:r w:rsidRPr="00C57DF5">
        <w:t>ustice in a Globalised Legal Order</w:t>
      </w:r>
      <w:r>
        <w:t xml:space="preserve">; in: Review of European Administrative Law; VOL. 4, NR. 1, 87-99, PARIS LEGAL PUBLISHERS © 2011. </w:t>
      </w:r>
      <w:r w:rsidRPr="00C57DF5">
        <w:t xml:space="preserve"> </w:t>
      </w:r>
    </w:p>
  </w:footnote>
  <w:footnote w:id="47">
    <w:p w:rsidR="003B4A56" w:rsidRPr="00C57DF5" w:rsidRDefault="003B4A56" w:rsidP="00C57DF5">
      <w:pPr>
        <w:pStyle w:val="FootnoteText"/>
        <w:jc w:val="both"/>
      </w:pPr>
      <w:r w:rsidRPr="00C57DF5">
        <w:rPr>
          <w:rStyle w:val="FootnoteReference"/>
        </w:rPr>
        <w:footnoteRef/>
      </w:r>
      <w:r w:rsidRPr="00C57DF5">
        <w:t xml:space="preserve"> Schwerdtfeger, A.: When the Courts Throw the Legislator to the Brown Bears; contribution presented at the international conference, Torino, July 2014.</w:t>
      </w:r>
    </w:p>
  </w:footnote>
  <w:footnote w:id="48">
    <w:p w:rsidR="003B4A56" w:rsidRPr="00102AFE" w:rsidRDefault="003B4A56" w:rsidP="00102AFE">
      <w:pPr>
        <w:pStyle w:val="FootnoteText"/>
        <w:jc w:val="both"/>
      </w:pPr>
      <w:r w:rsidRPr="00102AFE">
        <w:rPr>
          <w:rStyle w:val="FootnoteReference"/>
        </w:rPr>
        <w:footnoteRef/>
      </w:r>
      <w:r w:rsidRPr="00102AFE">
        <w:t xml:space="preserve">  This idea is partly supported by the text incorporated in 39 point of the CJ´s judgment.</w:t>
      </w:r>
    </w:p>
  </w:footnote>
  <w:footnote w:id="49">
    <w:p w:rsidR="003B4A56" w:rsidRPr="00623BBF" w:rsidRDefault="003B4A56" w:rsidP="00623BBF">
      <w:pPr>
        <w:pStyle w:val="FootnoteText"/>
        <w:jc w:val="both"/>
      </w:pPr>
      <w:r w:rsidRPr="00623BBF">
        <w:rPr>
          <w:rStyle w:val="FootnoteReference"/>
        </w:rPr>
        <w:footnoteRef/>
      </w:r>
      <w:r w:rsidRPr="00623BBF">
        <w:t xml:space="preserve"> Principal of equivalence means that the detailed procedural rules governing actions for safeguarding an individual’s rights under EU law must be no less favourable than those governing similar domestic actions.</w:t>
      </w:r>
    </w:p>
  </w:footnote>
  <w:footnote w:id="50">
    <w:p w:rsidR="003B4A56" w:rsidRPr="00623BBF" w:rsidRDefault="003B4A56" w:rsidP="00623BBF">
      <w:pPr>
        <w:pStyle w:val="FootnoteText"/>
        <w:jc w:val="both"/>
      </w:pPr>
      <w:r w:rsidRPr="00623BBF">
        <w:rPr>
          <w:rStyle w:val="FootnoteReference"/>
        </w:rPr>
        <w:footnoteRef/>
      </w:r>
      <w:r w:rsidRPr="00623BBF">
        <w:t xml:space="preserve">  Principle of effectiveness means that the detailed procedural rules governing actions for safeguarding an individu</w:t>
      </w:r>
      <w:r>
        <w:t xml:space="preserve">al’s rights under EU law must </w:t>
      </w:r>
      <w:r w:rsidRPr="00623BBF">
        <w:t>not make it in practice impossible or excessively difficult to exerc</w:t>
      </w:r>
      <w:r>
        <w:t>ise rights conferred by EU law.</w:t>
      </w:r>
    </w:p>
  </w:footnote>
  <w:footnote w:id="51">
    <w:p w:rsidR="003B4A56" w:rsidRPr="00EA3ACD" w:rsidRDefault="003B4A56" w:rsidP="00EA3ACD">
      <w:pPr>
        <w:pStyle w:val="FootnoteText"/>
        <w:jc w:val="both"/>
      </w:pPr>
      <w:r w:rsidRPr="00EA3ACD">
        <w:rPr>
          <w:rStyle w:val="FootnoteReference"/>
        </w:rPr>
        <w:footnoteRef/>
      </w:r>
      <w:r w:rsidRPr="00EA3ACD">
        <w:t xml:space="preserve"> 1. Everyone whose rights and freedoms guaranteed by the law of the Union are violated has the right to an effective remedy before a tribunal in compliance with the conditions laid down in this article.</w:t>
      </w:r>
    </w:p>
    <w:p w:rsidR="003B4A56" w:rsidRPr="00EA3ACD" w:rsidRDefault="003B4A56" w:rsidP="00EA3ACD">
      <w:pPr>
        <w:pStyle w:val="FootnoteText"/>
        <w:jc w:val="both"/>
      </w:pPr>
      <w:r w:rsidRPr="00EA3ACD">
        <w:t>2. Everyone is entitled to a fair and public hearing within a reasonable time by an independent and impartial tribunal previously established by law.</w:t>
      </w:r>
    </w:p>
  </w:footnote>
  <w:footnote w:id="52">
    <w:p w:rsidR="003B4A56" w:rsidRPr="0043567F" w:rsidRDefault="003B4A56" w:rsidP="00AC6AC5">
      <w:pPr>
        <w:pStyle w:val="FootnoteText"/>
        <w:jc w:val="both"/>
        <w:rPr>
          <w:lang w:val="en-US"/>
        </w:rPr>
      </w:pPr>
      <w:r w:rsidRPr="00AC6AC5">
        <w:rPr>
          <w:rStyle w:val="FootnoteReference"/>
        </w:rPr>
        <w:footnoteRef/>
      </w:r>
      <w:r w:rsidRPr="00AC6AC5">
        <w:t xml:space="preserve"> </w:t>
      </w:r>
      <w:r>
        <w:t xml:space="preserve"> </w:t>
      </w:r>
      <w:r w:rsidRPr="00AC6AC5">
        <w:t xml:space="preserve">Under </w:t>
      </w:r>
      <w:r>
        <w:t xml:space="preserve">the </w:t>
      </w:r>
      <w:r w:rsidRPr="00AC6AC5">
        <w:t xml:space="preserve">Article 44 </w:t>
      </w:r>
      <w:r>
        <w:t>of the Slovak Constitution e</w:t>
      </w:r>
      <w:r w:rsidRPr="00E53154">
        <w:t>veryone shall have the right to favourable environment</w:t>
      </w:r>
      <w:r>
        <w:t xml:space="preserve">. </w:t>
      </w:r>
      <w:r w:rsidRPr="00E53154">
        <w:t xml:space="preserve">Everyone shall have </w:t>
      </w:r>
      <w:r>
        <w:t>the</w:t>
      </w:r>
      <w:r w:rsidRPr="00E53154">
        <w:t xml:space="preserve"> duty to protect and improve the environment and to </w:t>
      </w:r>
      <w:r>
        <w:t>pr</w:t>
      </w:r>
      <w:r w:rsidRPr="00E53154">
        <w:t>o</w:t>
      </w:r>
      <w:r>
        <w:t xml:space="preserve">mote the </w:t>
      </w:r>
      <w:r w:rsidRPr="00E53154">
        <w:t>cultural heritage.</w:t>
      </w:r>
      <w:r>
        <w:t xml:space="preserve"> </w:t>
      </w:r>
      <w:r w:rsidRPr="00E53154">
        <w:t xml:space="preserve">No one shall imperil or damage the environment, natural resources and cultural heritage beyond the limits laid down by </w:t>
      </w:r>
      <w:r>
        <w:t>the</w:t>
      </w:r>
      <w:r w:rsidRPr="00E53154">
        <w:t xml:space="preserve"> law. </w:t>
      </w:r>
      <w:r w:rsidRPr="00E53154">
        <w:rPr>
          <w:lang w:val="en-US"/>
        </w:rPr>
        <w:t xml:space="preserve">The State shall care for economical exploitation of </w:t>
      </w:r>
      <w:r>
        <w:rPr>
          <w:lang w:val="en-US"/>
        </w:rPr>
        <w:t xml:space="preserve">the </w:t>
      </w:r>
      <w:r w:rsidRPr="00E53154">
        <w:rPr>
          <w:lang w:val="en-US"/>
        </w:rPr>
        <w:t xml:space="preserve">natural resources, for </w:t>
      </w:r>
      <w:r>
        <w:rPr>
          <w:lang w:val="en-US"/>
        </w:rPr>
        <w:t xml:space="preserve">the </w:t>
      </w:r>
      <w:r w:rsidRPr="00E53154">
        <w:rPr>
          <w:lang w:val="en-US"/>
        </w:rPr>
        <w:t xml:space="preserve">ecological balance and </w:t>
      </w:r>
      <w:r>
        <w:rPr>
          <w:lang w:val="en-US"/>
        </w:rPr>
        <w:t>f</w:t>
      </w:r>
      <w:r w:rsidRPr="00E53154">
        <w:rPr>
          <w:lang w:val="en-US"/>
        </w:rPr>
        <w:t>o</w:t>
      </w:r>
      <w:r>
        <w:rPr>
          <w:lang w:val="en-US"/>
        </w:rPr>
        <w:t>r</w:t>
      </w:r>
      <w:r w:rsidRPr="00E53154">
        <w:rPr>
          <w:lang w:val="en-US"/>
        </w:rPr>
        <w:t xml:space="preserve"> effective environmental policy, and shall secure </w:t>
      </w:r>
      <w:r>
        <w:rPr>
          <w:lang w:val="en-US"/>
        </w:rPr>
        <w:t xml:space="preserve">the </w:t>
      </w:r>
      <w:r w:rsidRPr="00E53154">
        <w:rPr>
          <w:lang w:val="en-US"/>
        </w:rPr>
        <w:t xml:space="preserve">protection of determined sorts of wild plants and wild animals. Details </w:t>
      </w:r>
      <w:r>
        <w:rPr>
          <w:lang w:val="en-US"/>
        </w:rPr>
        <w:t xml:space="preserve">regarding </w:t>
      </w:r>
      <w:r w:rsidRPr="00E53154">
        <w:rPr>
          <w:lang w:val="en-US"/>
        </w:rPr>
        <w:t xml:space="preserve">the </w:t>
      </w:r>
      <w:r>
        <w:rPr>
          <w:lang w:val="en-US"/>
        </w:rPr>
        <w:t xml:space="preserve">above said </w:t>
      </w:r>
      <w:r w:rsidRPr="00E53154">
        <w:rPr>
          <w:lang w:val="en-US"/>
        </w:rPr>
        <w:t>rights and duti</w:t>
      </w:r>
      <w:r>
        <w:rPr>
          <w:lang w:val="en-US"/>
        </w:rPr>
        <w:t>es shall be laid down by the law.</w:t>
      </w:r>
    </w:p>
  </w:footnote>
  <w:footnote w:id="53">
    <w:p w:rsidR="003B4A56" w:rsidRPr="009126BA" w:rsidRDefault="003B4A56" w:rsidP="009126BA">
      <w:pPr>
        <w:pStyle w:val="FootnoteText"/>
        <w:jc w:val="both"/>
      </w:pPr>
      <w:r w:rsidRPr="009126BA">
        <w:rPr>
          <w:rStyle w:val="FootnoteReference"/>
        </w:rPr>
        <w:footnoteRef/>
      </w:r>
      <w:r w:rsidRPr="009126BA">
        <w:t xml:space="preserve"> </w:t>
      </w:r>
      <w:r>
        <w:t xml:space="preserve">The </w:t>
      </w:r>
      <w:r w:rsidRPr="009126BA">
        <w:t xml:space="preserve">Ministry´s decisions granting </w:t>
      </w:r>
      <w:r>
        <w:t>the</w:t>
      </w:r>
      <w:r w:rsidRPr="009126BA">
        <w:t xml:space="preserve"> approval for killing </w:t>
      </w:r>
      <w:r>
        <w:t xml:space="preserve">the </w:t>
      </w:r>
      <w:r w:rsidRPr="009126BA">
        <w:t xml:space="preserve">brown bears were </w:t>
      </w:r>
      <w:r>
        <w:t xml:space="preserve">limited </w:t>
      </w:r>
      <w:r w:rsidRPr="009126BA">
        <w:t xml:space="preserve">on </w:t>
      </w:r>
      <w:r>
        <w:t xml:space="preserve">the </w:t>
      </w:r>
      <w:r w:rsidRPr="009126BA">
        <w:t xml:space="preserve">hunting </w:t>
      </w:r>
      <w:r>
        <w:t xml:space="preserve">(or the so called shooting) </w:t>
      </w:r>
      <w:r w:rsidRPr="009126BA">
        <w:t xml:space="preserve">season which lasts from September to December each year. </w:t>
      </w:r>
      <w:r>
        <w:t xml:space="preserve">It was surprising that the Ministry did not prolong the approval for more hunting seasons due to the reasons of expected judicial proceedings. </w:t>
      </w:r>
    </w:p>
  </w:footnote>
  <w:footnote w:id="54">
    <w:p w:rsidR="003B4A56" w:rsidRPr="00A32B55" w:rsidRDefault="003B4A56" w:rsidP="00A32B55">
      <w:pPr>
        <w:pStyle w:val="FootnoteText"/>
        <w:jc w:val="both"/>
      </w:pPr>
      <w:r>
        <w:rPr>
          <w:rStyle w:val="FootnoteReference"/>
        </w:rPr>
        <w:footnoteRef/>
      </w:r>
      <w:r>
        <w:t xml:space="preserve"> </w:t>
      </w:r>
      <w:r w:rsidRPr="008E7AAD">
        <w:t xml:space="preserve">Primarily </w:t>
      </w:r>
      <w:r>
        <w:t xml:space="preserve">each Department </w:t>
      </w:r>
      <w:r w:rsidRPr="008E7AAD">
        <w:t xml:space="preserve">of the Supreme Court adopts </w:t>
      </w:r>
      <w:r>
        <w:t xml:space="preserve">interpretative </w:t>
      </w:r>
      <w:r w:rsidRPr="008E7AAD">
        <w:t>positions (of informative bu</w:t>
      </w:r>
      <w:r>
        <w:t>t</w:t>
      </w:r>
      <w:r w:rsidRPr="008E7AAD">
        <w:t xml:space="preserve"> authoritative nature) on the basis of initiatives from individuals or lower-level courts on the harmonisation of the interpretation of laws and other generally binding legal regulations in </w:t>
      </w:r>
      <w:r>
        <w:t xml:space="preserve">cases held by its </w:t>
      </w:r>
      <w:r w:rsidRPr="008E7AAD">
        <w:t xml:space="preserve">different </w:t>
      </w:r>
      <w:r>
        <w:t xml:space="preserve">chambers. </w:t>
      </w:r>
      <w:r w:rsidRPr="008E7AAD">
        <w:t xml:space="preserve">Another source of harmonisation of the decision-making process are </w:t>
      </w:r>
      <w:r>
        <w:t xml:space="preserve">the </w:t>
      </w:r>
      <w:r w:rsidRPr="008E7AAD">
        <w:t>discussions of the Plenum of the Supreme Court of the Slovak Republic on reports on the application of laws and other generally binding legal regulations, which are used as a basis for proposals for new or modification of existing regulations submitted to the Minister of Justice.</w:t>
      </w:r>
      <w:r>
        <w:t xml:space="preserve"> </w:t>
      </w:r>
      <w:r w:rsidRPr="008E7AAD">
        <w:t xml:space="preserve">One of the basic activities of the Supreme Court of the Slovak Republic is the harmonisation of the interpretation and application of laws and other generally binding legal regulations through the publication of judgments of the Supreme Court of the Slovak Republic of fundamental importance and by taking positions on the harmonisation of interpretation of laws and other generally binding legal regulations. </w:t>
      </w:r>
    </w:p>
  </w:footnote>
  <w:footnote w:id="55">
    <w:p w:rsidR="003B4A56" w:rsidRPr="00A32B55" w:rsidRDefault="003B4A56" w:rsidP="00A32B55">
      <w:pPr>
        <w:pStyle w:val="FootnoteText"/>
        <w:jc w:val="both"/>
      </w:pPr>
      <w:r>
        <w:rPr>
          <w:rStyle w:val="FootnoteReference"/>
        </w:rPr>
        <w:footnoteRef/>
      </w:r>
      <w:r>
        <w:t xml:space="preserve"> </w:t>
      </w:r>
      <w:r w:rsidRPr="00A32B55">
        <w:t>Th</w:t>
      </w:r>
      <w:r>
        <w:t xml:space="preserve">is legal opinion is cited from the </w:t>
      </w:r>
      <w:r w:rsidRPr="00A32B55">
        <w:t>judgment of the Slovak Constitutional Court from 17th December 2014 No. I. ÚS 783/2014-17.</w:t>
      </w:r>
    </w:p>
  </w:footnote>
  <w:footnote w:id="56">
    <w:p w:rsidR="003B4A56" w:rsidRPr="00192169" w:rsidRDefault="003B4A56" w:rsidP="00192169">
      <w:pPr>
        <w:pStyle w:val="FootnoteText"/>
        <w:jc w:val="both"/>
      </w:pPr>
      <w:r w:rsidRPr="00192169">
        <w:rPr>
          <w:rStyle w:val="FootnoteReference"/>
        </w:rPr>
        <w:footnoteRef/>
      </w:r>
      <w:r w:rsidRPr="00192169">
        <w:t xml:space="preserve"> Case of the Court of Justice No. C-416/10 from 15 January 2013</w:t>
      </w:r>
      <w:r>
        <w:t xml:space="preserve"> concerns the main proceedings between Mr. Križan and 43 other residents of Pezinok on one hand and the Slovak Environment inspection on the other.</w:t>
      </w:r>
    </w:p>
  </w:footnote>
  <w:footnote w:id="57">
    <w:p w:rsidR="003B4A56" w:rsidRPr="0043567F" w:rsidRDefault="003B4A56" w:rsidP="0043567F">
      <w:pPr>
        <w:pStyle w:val="FootnoteText"/>
        <w:jc w:val="both"/>
      </w:pPr>
      <w:r w:rsidRPr="0043567F">
        <w:rPr>
          <w:rStyle w:val="FootnoteReference"/>
        </w:rPr>
        <w:footnoteRef/>
      </w:r>
      <w:r w:rsidRPr="0043567F">
        <w:t xml:space="preserve"> </w:t>
      </w:r>
      <w:r>
        <w:t xml:space="preserve">Despite that fact it </w:t>
      </w:r>
      <w:r w:rsidRPr="0043567F">
        <w:t xml:space="preserve">was very difficult during the judicial review to determine who is </w:t>
      </w:r>
      <w:r>
        <w:t xml:space="preserve">the </w:t>
      </w:r>
      <w:r w:rsidRPr="0043567F">
        <w:t xml:space="preserve">real </w:t>
      </w:r>
      <w:r>
        <w:t>addressee of the building licence and of the authorisation for carrying out of waste activities and regional court had to change parties to proceedings in that position</w:t>
      </w:r>
      <w:r w:rsidRPr="00DF1041">
        <w:t xml:space="preserve"> </w:t>
      </w:r>
      <w:r>
        <w:t xml:space="preserve">twice. </w:t>
      </w:r>
    </w:p>
  </w:footnote>
  <w:footnote w:id="58">
    <w:p w:rsidR="003B4A56" w:rsidRPr="003C3E34" w:rsidRDefault="003B4A56" w:rsidP="003C3E34">
      <w:pPr>
        <w:pStyle w:val="FootnoteText"/>
        <w:jc w:val="both"/>
      </w:pPr>
      <w:r>
        <w:rPr>
          <w:rStyle w:val="FootnoteReference"/>
        </w:rPr>
        <w:footnoteRef/>
      </w:r>
      <w:r>
        <w:t xml:space="preserve"> </w:t>
      </w:r>
      <w:r w:rsidRPr="003C3E34">
        <w:t xml:space="preserve">It is important to stress that the town of Pezinok as a first level building authority had no information </w:t>
      </w:r>
      <w:r>
        <w:t>about</w:t>
      </w:r>
      <w:r w:rsidRPr="003C3E34">
        <w:t xml:space="preserve"> the Regional building authority of Bratislava decided </w:t>
      </w:r>
      <w:r>
        <w:t xml:space="preserve">regarding the </w:t>
      </w:r>
      <w:r w:rsidRPr="003C3E34">
        <w:t xml:space="preserve">localisation of </w:t>
      </w:r>
      <w:r>
        <w:t xml:space="preserve">the </w:t>
      </w:r>
      <w:r w:rsidRPr="003C3E34">
        <w:t>landfill site.</w:t>
      </w:r>
    </w:p>
  </w:footnote>
  <w:footnote w:id="59">
    <w:p w:rsidR="003B4A56" w:rsidRPr="00CD7DF3" w:rsidRDefault="003B4A56" w:rsidP="00CD7DF3">
      <w:pPr>
        <w:pStyle w:val="FootnoteText"/>
        <w:jc w:val="both"/>
      </w:pPr>
      <w:r>
        <w:rPr>
          <w:rStyle w:val="FootnoteReference"/>
        </w:rPr>
        <w:footnoteRef/>
      </w:r>
      <w:r>
        <w:t xml:space="preserve"> A v</w:t>
      </w:r>
      <w:r w:rsidRPr="00CD7DF3">
        <w:t>ery important fact is that Mr. Krizan and the others had invoked the incomplete nature of that application submitted by the E – Company. On 27</w:t>
      </w:r>
      <w:r w:rsidRPr="00DF1041">
        <w:rPr>
          <w:vertAlign w:val="superscript"/>
        </w:rPr>
        <w:t>th</w:t>
      </w:r>
      <w:r>
        <w:t xml:space="preserve"> </w:t>
      </w:r>
      <w:r w:rsidRPr="00CD7DF3">
        <w:t>December</w:t>
      </w:r>
      <w:r>
        <w:t xml:space="preserve"> the E – Company submitted the urban planning decision and indicated that it was covered by the commercial secret. Despite the fact that appellate authority allowed to publish the urban planning decision the residents did not make any submissions under the Slovak law. </w:t>
      </w:r>
    </w:p>
  </w:footnote>
  <w:footnote w:id="60">
    <w:p w:rsidR="003B4A56" w:rsidRDefault="003B4A56" w:rsidP="00392EB5">
      <w:pPr>
        <w:pStyle w:val="FootnoteText"/>
        <w:jc w:val="both"/>
      </w:pPr>
      <w:r>
        <w:rPr>
          <w:rStyle w:val="FootnoteReference"/>
        </w:rPr>
        <w:footnoteRef/>
      </w:r>
      <w:r>
        <w:t xml:space="preserve"> </w:t>
      </w:r>
      <w:r w:rsidRPr="00392EB5">
        <w:t>27</w:t>
      </w:r>
      <w:r w:rsidRPr="00DF1041">
        <w:rPr>
          <w:vertAlign w:val="superscript"/>
        </w:rPr>
        <w:t>th</w:t>
      </w:r>
      <w:r>
        <w:t xml:space="preserve"> </w:t>
      </w:r>
      <w:r w:rsidRPr="00392EB5">
        <w:t>May 2010.</w:t>
      </w:r>
    </w:p>
  </w:footnote>
  <w:footnote w:id="61">
    <w:p w:rsidR="003B4A56" w:rsidRPr="00EA3ACD" w:rsidRDefault="003B4A56" w:rsidP="008D2CB1">
      <w:pPr>
        <w:pStyle w:val="FootnoteText"/>
        <w:jc w:val="both"/>
      </w:pPr>
      <w:r w:rsidRPr="00EA3ACD">
        <w:rPr>
          <w:rStyle w:val="FootnoteReference"/>
        </w:rPr>
        <w:footnoteRef/>
      </w:r>
      <w:r w:rsidRPr="00EA3ACD">
        <w:t xml:space="preserve"> 1. Does [European Union] law (specifically Article 267 TFEU) require or enable the supreme court of a Member State, of its own motion, to refer a question to the [Court of Justice] for a preliminary ruling even at a stage of proceedings where the constitutional court has annulled a judgment of the supreme court based in particular on the application of the [European Union legal] framework on environmental protection and imposed the obligation to abide by the constitutional court’s legal opinions based on breaches of the procedural and substantive constitutional rights of a person involved in judicial proceedings, irrespective of the [European Union law] dimension of the case concerned, that is, where in those proceedings the constitutional court, as the court of last instance, has not concluded that there is a need to refer a question to the [Court of Justice] for a preliminary ruling and has provisionally excluded the application of the right to an acceptable environment and the protection thereof in the case concerned?</w:t>
      </w:r>
    </w:p>
  </w:footnote>
  <w:footnote w:id="62">
    <w:p w:rsidR="003B4A56" w:rsidRPr="008D2CB1" w:rsidRDefault="003B4A56" w:rsidP="008D2CB1">
      <w:pPr>
        <w:pStyle w:val="FootnoteText"/>
        <w:jc w:val="both"/>
      </w:pPr>
      <w:r>
        <w:rPr>
          <w:rStyle w:val="FootnoteReference"/>
        </w:rPr>
        <w:footnoteRef/>
      </w:r>
      <w:r>
        <w:t xml:space="preserve"> </w:t>
      </w:r>
      <w:r w:rsidRPr="008D2CB1">
        <w:t xml:space="preserve">2. Is it possible to fulfil the basic objective of integrated prevention as defined, in particular, in recitals 8, 9 and 23 in the preamble to and Articles 1 and 15 of Directive [96/61], and, in general, in the [European Union legal] framework on the environment, that is, pollution prevention and control involving the public in order to achieve a high level of environmental protection as a whole, by means of a procedure where, on commencement of an integrated prevention procedure, the public concerned is not guaranteed access to all relevant documents (Article 6 in conjunction with Article 15 of Directive [96/61]), especially the decision on the location of a structure (landfill site), and where, subsequently, at first instance, the missing document is submitted by the applicant on condition that it is not disclosed to other parties to the proceedings in view of the fact that it constitutes trade secrets: can it reasonably be assumed that the location decision (in particular its statement of reasons) will significantly affect the submission of suggestions, observations or the other comments? </w:t>
      </w:r>
    </w:p>
    <w:p w:rsidR="003B4A56" w:rsidRPr="008D2CB1" w:rsidRDefault="003B4A56" w:rsidP="008D2CB1">
      <w:pPr>
        <w:pStyle w:val="FootnoteText"/>
        <w:jc w:val="both"/>
      </w:pPr>
      <w:r w:rsidRPr="008D2CB1">
        <w:t xml:space="preserve">3. Are the objectives of [Directive 85/337] met, especially in terms of the [European Union legal] framework on the environment, specifically the condition referred to in Article 2 that, before consent is given, certain projects will be assessed in the light of their environmental impact, if the original position of the Ministerstvo životného prostredia (Ministry of the Environment) issued in 1999 and terminating a past environmental impact assessment (EIA) procedure is prolonged several years later by a simple decision without a repeat EIA procedure; in other words, can it be said that a decision under [Directive 85/337], once issued, is valid indefinitely? </w:t>
      </w:r>
    </w:p>
    <w:p w:rsidR="003B4A56" w:rsidRPr="008D2CB1" w:rsidRDefault="003B4A56" w:rsidP="008D2CB1">
      <w:pPr>
        <w:pStyle w:val="FootnoteText"/>
        <w:jc w:val="both"/>
      </w:pPr>
      <w:r w:rsidRPr="008D2CB1">
        <w:t xml:space="preserve">4. Does the requirement arising generally under Directive [96/61] (in particular the preamble and Articles 1 and 15a) for Member States to engage in the prevention and control of pollution by providing the public with fair, equitable and timely administrative or judicial proceedings in conjunction with Article 10a of Directive [85/337] and Articles 6 and 9(2) and (4) of the Aarhus Convention apply to the possibility for the public to seek the imposition of an administrative or judicial measure which is preliminary in nature in accordance with national law (for example, an order for the judicial suspension of enforcement of an integrated permit) and allows for the temporary suspension, until a final decision in the case, of the construction of an installation for which a permit has been requested? </w:t>
      </w:r>
    </w:p>
    <w:p w:rsidR="003B4A56" w:rsidRDefault="003B4A56" w:rsidP="008D2CB1">
      <w:pPr>
        <w:pStyle w:val="FootnoteText"/>
        <w:jc w:val="both"/>
      </w:pPr>
      <w:r w:rsidRPr="008D2CB1">
        <w:t>5. Is it possible, by means of a judicial decision meeting the requirements of Directive [96/61] or Directive [85/337] or Article 9(2) and (4) of the Aarhus Convention, in the application of the public right contained therein to fair judicial protection within the meaning of Article 191(1) and (2) [TFEU], concerning European Union policy on the environment, to interfere unlawfully with an operator’s right of property in an installation as guaranteed, for example, in Article 1 of the Additional Protocol to the Convention for the Protection of Human Rights and Fundamental Freedoms, for example by revoking an applicant’s valid integrated permit for a new instal</w:t>
      </w:r>
      <w:r>
        <w:t>lation in judicial proceedings?</w:t>
      </w:r>
    </w:p>
  </w:footnote>
  <w:footnote w:id="63">
    <w:p w:rsidR="003B4A56" w:rsidRPr="00324854" w:rsidRDefault="003B4A56" w:rsidP="00324854">
      <w:pPr>
        <w:pStyle w:val="FootnoteText"/>
        <w:jc w:val="both"/>
      </w:pPr>
      <w:r w:rsidRPr="00324854">
        <w:rPr>
          <w:rStyle w:val="FootnoteReference"/>
        </w:rPr>
        <w:footnoteRef/>
      </w:r>
      <w:r w:rsidRPr="00324854">
        <w:t xml:space="preserve"> A request for environmental information may be refused if the disclosure would adversely affect: (a) The confidentiality of the procee</w:t>
      </w:r>
      <w:r>
        <w:t>dings</w:t>
      </w:r>
      <w:r w:rsidRPr="00324854">
        <w:t xml:space="preserve"> of publ</w:t>
      </w:r>
      <w:r>
        <w:t>ic aut</w:t>
      </w:r>
      <w:r w:rsidRPr="00324854">
        <w:t>h</w:t>
      </w:r>
      <w:r>
        <w:t>orities, where s</w:t>
      </w:r>
      <w:r w:rsidRPr="00324854">
        <w:t>uch confident</w:t>
      </w:r>
      <w:r>
        <w:t>i</w:t>
      </w:r>
      <w:r w:rsidRPr="00324854">
        <w:t xml:space="preserve">ality </w:t>
      </w:r>
      <w:r>
        <w:t>i</w:t>
      </w:r>
      <w:r w:rsidRPr="00324854">
        <w:t>s provided for un</w:t>
      </w:r>
      <w:r>
        <w:t>d</w:t>
      </w:r>
      <w:r w:rsidRPr="00324854">
        <w:t>er nati</w:t>
      </w:r>
      <w:r>
        <w:t>onal law.</w:t>
      </w:r>
      <w:r w:rsidRPr="00324854">
        <w:t xml:space="preserve"> </w:t>
      </w:r>
    </w:p>
  </w:footnote>
  <w:footnote w:id="64">
    <w:p w:rsidR="003B4A56" w:rsidRPr="001C2E88" w:rsidRDefault="003B4A56" w:rsidP="001C2E88">
      <w:pPr>
        <w:pStyle w:val="FootnoteText"/>
        <w:jc w:val="both"/>
      </w:pPr>
      <w:r w:rsidRPr="001C2E88">
        <w:rPr>
          <w:rStyle w:val="FootnoteReference"/>
        </w:rPr>
        <w:footnoteRef/>
      </w:r>
      <w:r w:rsidRPr="001C2E88">
        <w:t xml:space="preserve"> It </w:t>
      </w:r>
      <w:r>
        <w:t xml:space="preserve">stands </w:t>
      </w:r>
      <w:r w:rsidRPr="001C2E88">
        <w:t>the case No. C-243/15 in progress between Lesoochranárske zoskupenie VLK v. Obvodný úrad Trenčín with the intervener Biely potok, a.s.</w:t>
      </w:r>
    </w:p>
  </w:footnote>
  <w:footnote w:id="65">
    <w:p w:rsidR="00430A7C" w:rsidRPr="00430A7C" w:rsidRDefault="00430A7C" w:rsidP="00430A7C">
      <w:pPr>
        <w:pStyle w:val="FootnoteText"/>
        <w:jc w:val="both"/>
      </w:pPr>
      <w:r w:rsidRPr="00430A7C">
        <w:rPr>
          <w:rStyle w:val="FootnoteReference"/>
        </w:rPr>
        <w:footnoteRef/>
      </w:r>
      <w:r w:rsidRPr="00430A7C">
        <w:t xml:space="preserve"> N</w:t>
      </w:r>
      <w:r>
        <w:t xml:space="preserve">ATURA </w:t>
      </w:r>
      <w:r w:rsidRPr="00430A7C">
        <w:t>2000 is an EU</w:t>
      </w:r>
      <w:r>
        <w:t xml:space="preserve"> </w:t>
      </w:r>
      <w:r w:rsidRPr="00430A7C">
        <w:t>wide network of nature protection areas established under the 1992</w:t>
      </w:r>
      <w:r>
        <w:t xml:space="preserve"> Habitat s Directive.</w:t>
      </w:r>
      <w:r w:rsidRPr="00430A7C">
        <w:t xml:space="preserve"> The aim of the network is to assure the long-term survival of Europe's most valuable and threatened species and habitats. It is comprised of Special Areas of Conservation (SAC) designated by Member States under the Habitats Directive, and also incorporates Special Protection Areas (SPAs) which they designate under the 1979</w:t>
      </w:r>
      <w:r>
        <w:t xml:space="preserve"> Bird Directive.</w:t>
      </w:r>
    </w:p>
  </w:footnote>
  <w:footnote w:id="66">
    <w:p w:rsidR="00592530" w:rsidRPr="00285FEA" w:rsidRDefault="00592530" w:rsidP="00285FEA">
      <w:pPr>
        <w:pStyle w:val="FootnoteText"/>
        <w:jc w:val="both"/>
      </w:pPr>
      <w:r w:rsidRPr="00285FEA">
        <w:rPr>
          <w:rStyle w:val="FootnoteReference"/>
        </w:rPr>
        <w:footnoteRef/>
      </w:r>
      <w:r w:rsidRPr="00285FEA">
        <w:t xml:space="preserve"> It is important to differentiate between procedural and substantive </w:t>
      </w:r>
      <w:r w:rsidR="00285FEA" w:rsidRPr="00285FEA">
        <w:t>application.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61900"/>
    <w:multiLevelType w:val="hybridMultilevel"/>
    <w:tmpl w:val="8266221E"/>
    <w:lvl w:ilvl="0" w:tplc="49186B84">
      <w:start w:val="1"/>
      <w:numFmt w:val="bullet"/>
      <w:lvlText w:val="•"/>
      <w:lvlJc w:val="left"/>
      <w:pPr>
        <w:tabs>
          <w:tab w:val="num" w:pos="720"/>
        </w:tabs>
        <w:ind w:left="720" w:hanging="360"/>
      </w:pPr>
      <w:rPr>
        <w:rFonts w:ascii="Times New Roman" w:hAnsi="Times New Roman" w:hint="default"/>
      </w:rPr>
    </w:lvl>
    <w:lvl w:ilvl="1" w:tplc="263643DE">
      <w:start w:val="483"/>
      <w:numFmt w:val="bullet"/>
      <w:lvlText w:val="–"/>
      <w:lvlJc w:val="left"/>
      <w:pPr>
        <w:tabs>
          <w:tab w:val="num" w:pos="1440"/>
        </w:tabs>
        <w:ind w:left="1440" w:hanging="360"/>
      </w:pPr>
      <w:rPr>
        <w:rFonts w:ascii="Times New Roman" w:hAnsi="Times New Roman" w:hint="default"/>
      </w:rPr>
    </w:lvl>
    <w:lvl w:ilvl="2" w:tplc="00E4A6EC" w:tentative="1">
      <w:start w:val="1"/>
      <w:numFmt w:val="bullet"/>
      <w:lvlText w:val="•"/>
      <w:lvlJc w:val="left"/>
      <w:pPr>
        <w:tabs>
          <w:tab w:val="num" w:pos="2160"/>
        </w:tabs>
        <w:ind w:left="2160" w:hanging="360"/>
      </w:pPr>
      <w:rPr>
        <w:rFonts w:ascii="Times New Roman" w:hAnsi="Times New Roman" w:hint="default"/>
      </w:rPr>
    </w:lvl>
    <w:lvl w:ilvl="3" w:tplc="424E4062" w:tentative="1">
      <w:start w:val="1"/>
      <w:numFmt w:val="bullet"/>
      <w:lvlText w:val="•"/>
      <w:lvlJc w:val="left"/>
      <w:pPr>
        <w:tabs>
          <w:tab w:val="num" w:pos="2880"/>
        </w:tabs>
        <w:ind w:left="2880" w:hanging="360"/>
      </w:pPr>
      <w:rPr>
        <w:rFonts w:ascii="Times New Roman" w:hAnsi="Times New Roman" w:hint="default"/>
      </w:rPr>
    </w:lvl>
    <w:lvl w:ilvl="4" w:tplc="4EAEBB82" w:tentative="1">
      <w:start w:val="1"/>
      <w:numFmt w:val="bullet"/>
      <w:lvlText w:val="•"/>
      <w:lvlJc w:val="left"/>
      <w:pPr>
        <w:tabs>
          <w:tab w:val="num" w:pos="3600"/>
        </w:tabs>
        <w:ind w:left="3600" w:hanging="360"/>
      </w:pPr>
      <w:rPr>
        <w:rFonts w:ascii="Times New Roman" w:hAnsi="Times New Roman" w:hint="default"/>
      </w:rPr>
    </w:lvl>
    <w:lvl w:ilvl="5" w:tplc="E41223F6" w:tentative="1">
      <w:start w:val="1"/>
      <w:numFmt w:val="bullet"/>
      <w:lvlText w:val="•"/>
      <w:lvlJc w:val="left"/>
      <w:pPr>
        <w:tabs>
          <w:tab w:val="num" w:pos="4320"/>
        </w:tabs>
        <w:ind w:left="4320" w:hanging="360"/>
      </w:pPr>
      <w:rPr>
        <w:rFonts w:ascii="Times New Roman" w:hAnsi="Times New Roman" w:hint="default"/>
      </w:rPr>
    </w:lvl>
    <w:lvl w:ilvl="6" w:tplc="FEE06F04" w:tentative="1">
      <w:start w:val="1"/>
      <w:numFmt w:val="bullet"/>
      <w:lvlText w:val="•"/>
      <w:lvlJc w:val="left"/>
      <w:pPr>
        <w:tabs>
          <w:tab w:val="num" w:pos="5040"/>
        </w:tabs>
        <w:ind w:left="5040" w:hanging="360"/>
      </w:pPr>
      <w:rPr>
        <w:rFonts w:ascii="Times New Roman" w:hAnsi="Times New Roman" w:hint="default"/>
      </w:rPr>
    </w:lvl>
    <w:lvl w:ilvl="7" w:tplc="44780638" w:tentative="1">
      <w:start w:val="1"/>
      <w:numFmt w:val="bullet"/>
      <w:lvlText w:val="•"/>
      <w:lvlJc w:val="left"/>
      <w:pPr>
        <w:tabs>
          <w:tab w:val="num" w:pos="5760"/>
        </w:tabs>
        <w:ind w:left="5760" w:hanging="360"/>
      </w:pPr>
      <w:rPr>
        <w:rFonts w:ascii="Times New Roman" w:hAnsi="Times New Roman" w:hint="default"/>
      </w:rPr>
    </w:lvl>
    <w:lvl w:ilvl="8" w:tplc="088A173A" w:tentative="1">
      <w:start w:val="1"/>
      <w:numFmt w:val="bullet"/>
      <w:lvlText w:val="•"/>
      <w:lvlJc w:val="left"/>
      <w:pPr>
        <w:tabs>
          <w:tab w:val="num" w:pos="6480"/>
        </w:tabs>
        <w:ind w:left="6480" w:hanging="360"/>
      </w:pPr>
      <w:rPr>
        <w:rFonts w:ascii="Times New Roman" w:hAnsi="Times New Roman" w:hint="default"/>
      </w:rPr>
    </w:lvl>
  </w:abstractNum>
  <w:abstractNum w:abstractNumId="1">
    <w:nsid w:val="294A4341"/>
    <w:multiLevelType w:val="hybridMultilevel"/>
    <w:tmpl w:val="99EA2150"/>
    <w:lvl w:ilvl="0" w:tplc="041B0011">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
    <w:nsid w:val="2CA86575"/>
    <w:multiLevelType w:val="hybridMultilevel"/>
    <w:tmpl w:val="0C14C98E"/>
    <w:lvl w:ilvl="0" w:tplc="865294BC">
      <w:start w:val="1"/>
      <w:numFmt w:val="bullet"/>
      <w:lvlText w:val="-"/>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1985FF1"/>
    <w:multiLevelType w:val="multilevel"/>
    <w:tmpl w:val="FBEE6FF0"/>
    <w:lvl w:ilvl="0">
      <w:start w:val="1"/>
      <w:numFmt w:val="decimal"/>
      <w:lvlText w:val="%1."/>
      <w:lvlJc w:val="left"/>
      <w:pPr>
        <w:tabs>
          <w:tab w:val="num" w:pos="360"/>
        </w:tabs>
        <w:ind w:left="360" w:hanging="360"/>
      </w:pPr>
      <w:rPr>
        <w:rFonts w:hint="default"/>
        <w:b w:val="0"/>
        <w:i w:val="0"/>
      </w:rPr>
    </w:lvl>
    <w:lvl w:ilvl="1">
      <w:start w:val="1"/>
      <w:numFmt w:val="decimal"/>
      <w:lvlText w:val="%1)"/>
      <w:lvlJc w:val="left"/>
      <w:pPr>
        <w:tabs>
          <w:tab w:val="num" w:pos="792"/>
        </w:tabs>
        <w:ind w:left="792" w:hanging="432"/>
      </w:pPr>
      <w:rPr>
        <w:rFonts w:hint="default"/>
        <w:b w:val="0"/>
        <w:i w:val="0"/>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5FE0E72"/>
    <w:multiLevelType w:val="multilevel"/>
    <w:tmpl w:val="9ECA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CE78E2"/>
    <w:multiLevelType w:val="hybridMultilevel"/>
    <w:tmpl w:val="6FB02C68"/>
    <w:lvl w:ilvl="0" w:tplc="865294BC">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5DA06F4"/>
    <w:multiLevelType w:val="singleLevel"/>
    <w:tmpl w:val="F70C3AE0"/>
    <w:lvl w:ilvl="0">
      <w:start w:val="3"/>
      <w:numFmt w:val="decimal"/>
      <w:lvlText w:val="%1."/>
      <w:legacy w:legacy="1" w:legacySpace="0" w:legacyIndent="293"/>
      <w:lvlJc w:val="left"/>
      <w:rPr>
        <w:rFonts w:ascii="Courier New" w:hAnsi="Courier New" w:cs="Courier New" w:hint="default"/>
      </w:rPr>
    </w:lvl>
  </w:abstractNum>
  <w:abstractNum w:abstractNumId="7">
    <w:nsid w:val="57297EBD"/>
    <w:multiLevelType w:val="hybridMultilevel"/>
    <w:tmpl w:val="F9664D10"/>
    <w:lvl w:ilvl="0" w:tplc="2D5CA208">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A6C267C"/>
    <w:multiLevelType w:val="hybridMultilevel"/>
    <w:tmpl w:val="7B62FF6E"/>
    <w:lvl w:ilvl="0" w:tplc="4D7869A2">
      <w:start w:val="1"/>
      <w:numFmt w:val="bullet"/>
      <w:lvlText w:val="•"/>
      <w:lvlJc w:val="left"/>
      <w:pPr>
        <w:tabs>
          <w:tab w:val="num" w:pos="720"/>
        </w:tabs>
        <w:ind w:left="720" w:hanging="360"/>
      </w:pPr>
      <w:rPr>
        <w:rFonts w:ascii="Times New Roman" w:hAnsi="Times New Roman" w:hint="default"/>
      </w:rPr>
    </w:lvl>
    <w:lvl w:ilvl="1" w:tplc="C4A0AE38">
      <w:start w:val="1457"/>
      <w:numFmt w:val="bullet"/>
      <w:lvlText w:val="–"/>
      <w:lvlJc w:val="left"/>
      <w:pPr>
        <w:tabs>
          <w:tab w:val="num" w:pos="1440"/>
        </w:tabs>
        <w:ind w:left="1440" w:hanging="360"/>
      </w:pPr>
      <w:rPr>
        <w:rFonts w:ascii="Times New Roman" w:hAnsi="Times New Roman" w:hint="default"/>
      </w:rPr>
    </w:lvl>
    <w:lvl w:ilvl="2" w:tplc="387A193C" w:tentative="1">
      <w:start w:val="1"/>
      <w:numFmt w:val="bullet"/>
      <w:lvlText w:val="•"/>
      <w:lvlJc w:val="left"/>
      <w:pPr>
        <w:tabs>
          <w:tab w:val="num" w:pos="2160"/>
        </w:tabs>
        <w:ind w:left="2160" w:hanging="360"/>
      </w:pPr>
      <w:rPr>
        <w:rFonts w:ascii="Times New Roman" w:hAnsi="Times New Roman" w:hint="default"/>
      </w:rPr>
    </w:lvl>
    <w:lvl w:ilvl="3" w:tplc="8C8070F0" w:tentative="1">
      <w:start w:val="1"/>
      <w:numFmt w:val="bullet"/>
      <w:lvlText w:val="•"/>
      <w:lvlJc w:val="left"/>
      <w:pPr>
        <w:tabs>
          <w:tab w:val="num" w:pos="2880"/>
        </w:tabs>
        <w:ind w:left="2880" w:hanging="360"/>
      </w:pPr>
      <w:rPr>
        <w:rFonts w:ascii="Times New Roman" w:hAnsi="Times New Roman" w:hint="default"/>
      </w:rPr>
    </w:lvl>
    <w:lvl w:ilvl="4" w:tplc="45DA1AC6" w:tentative="1">
      <w:start w:val="1"/>
      <w:numFmt w:val="bullet"/>
      <w:lvlText w:val="•"/>
      <w:lvlJc w:val="left"/>
      <w:pPr>
        <w:tabs>
          <w:tab w:val="num" w:pos="3600"/>
        </w:tabs>
        <w:ind w:left="3600" w:hanging="360"/>
      </w:pPr>
      <w:rPr>
        <w:rFonts w:ascii="Times New Roman" w:hAnsi="Times New Roman" w:hint="default"/>
      </w:rPr>
    </w:lvl>
    <w:lvl w:ilvl="5" w:tplc="82847FD0" w:tentative="1">
      <w:start w:val="1"/>
      <w:numFmt w:val="bullet"/>
      <w:lvlText w:val="•"/>
      <w:lvlJc w:val="left"/>
      <w:pPr>
        <w:tabs>
          <w:tab w:val="num" w:pos="4320"/>
        </w:tabs>
        <w:ind w:left="4320" w:hanging="360"/>
      </w:pPr>
      <w:rPr>
        <w:rFonts w:ascii="Times New Roman" w:hAnsi="Times New Roman" w:hint="default"/>
      </w:rPr>
    </w:lvl>
    <w:lvl w:ilvl="6" w:tplc="BA784128" w:tentative="1">
      <w:start w:val="1"/>
      <w:numFmt w:val="bullet"/>
      <w:lvlText w:val="•"/>
      <w:lvlJc w:val="left"/>
      <w:pPr>
        <w:tabs>
          <w:tab w:val="num" w:pos="5040"/>
        </w:tabs>
        <w:ind w:left="5040" w:hanging="360"/>
      </w:pPr>
      <w:rPr>
        <w:rFonts w:ascii="Times New Roman" w:hAnsi="Times New Roman" w:hint="default"/>
      </w:rPr>
    </w:lvl>
    <w:lvl w:ilvl="7" w:tplc="1D42C1FA" w:tentative="1">
      <w:start w:val="1"/>
      <w:numFmt w:val="bullet"/>
      <w:lvlText w:val="•"/>
      <w:lvlJc w:val="left"/>
      <w:pPr>
        <w:tabs>
          <w:tab w:val="num" w:pos="5760"/>
        </w:tabs>
        <w:ind w:left="5760" w:hanging="360"/>
      </w:pPr>
      <w:rPr>
        <w:rFonts w:ascii="Times New Roman" w:hAnsi="Times New Roman" w:hint="default"/>
      </w:rPr>
    </w:lvl>
    <w:lvl w:ilvl="8" w:tplc="22C4068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AD3E3D"/>
    <w:multiLevelType w:val="hybridMultilevel"/>
    <w:tmpl w:val="C32ADB26"/>
    <w:lvl w:ilvl="0" w:tplc="865294BC">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1"/>
  </w:num>
  <w:num w:numId="5">
    <w:abstractNumId w:val="3"/>
  </w:num>
  <w:num w:numId="6">
    <w:abstractNumId w:val="4"/>
  </w:num>
  <w:num w:numId="7">
    <w:abstractNumId w:val="5"/>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91"/>
    <w:rsid w:val="000002B8"/>
    <w:rsid w:val="00000D69"/>
    <w:rsid w:val="000023DE"/>
    <w:rsid w:val="000041CE"/>
    <w:rsid w:val="00004DE9"/>
    <w:rsid w:val="00005036"/>
    <w:rsid w:val="00005742"/>
    <w:rsid w:val="000116B7"/>
    <w:rsid w:val="00013260"/>
    <w:rsid w:val="000210D1"/>
    <w:rsid w:val="0002392F"/>
    <w:rsid w:val="0003473A"/>
    <w:rsid w:val="00036B7B"/>
    <w:rsid w:val="000371ED"/>
    <w:rsid w:val="00044669"/>
    <w:rsid w:val="00052C6F"/>
    <w:rsid w:val="00052F2A"/>
    <w:rsid w:val="0005655D"/>
    <w:rsid w:val="00072A55"/>
    <w:rsid w:val="000822F0"/>
    <w:rsid w:val="00084726"/>
    <w:rsid w:val="00087CCD"/>
    <w:rsid w:val="00091E2F"/>
    <w:rsid w:val="00092FFD"/>
    <w:rsid w:val="0009308D"/>
    <w:rsid w:val="000939D5"/>
    <w:rsid w:val="000A7A17"/>
    <w:rsid w:val="000B014A"/>
    <w:rsid w:val="000B2FFA"/>
    <w:rsid w:val="000B66F7"/>
    <w:rsid w:val="000C17F7"/>
    <w:rsid w:val="000C3804"/>
    <w:rsid w:val="000C3A40"/>
    <w:rsid w:val="000D4476"/>
    <w:rsid w:val="000D5A03"/>
    <w:rsid w:val="000D6920"/>
    <w:rsid w:val="000D792D"/>
    <w:rsid w:val="000E14A8"/>
    <w:rsid w:val="000E4D7D"/>
    <w:rsid w:val="000E6AAD"/>
    <w:rsid w:val="000F4710"/>
    <w:rsid w:val="000F491A"/>
    <w:rsid w:val="001012A7"/>
    <w:rsid w:val="00101C75"/>
    <w:rsid w:val="00102AFE"/>
    <w:rsid w:val="00102D8B"/>
    <w:rsid w:val="00107E2B"/>
    <w:rsid w:val="001218F4"/>
    <w:rsid w:val="001229AF"/>
    <w:rsid w:val="001274D3"/>
    <w:rsid w:val="0013023A"/>
    <w:rsid w:val="00130CAA"/>
    <w:rsid w:val="001379F2"/>
    <w:rsid w:val="0014023B"/>
    <w:rsid w:val="001412AB"/>
    <w:rsid w:val="00144AB4"/>
    <w:rsid w:val="0015405A"/>
    <w:rsid w:val="001551E3"/>
    <w:rsid w:val="00160976"/>
    <w:rsid w:val="001643D8"/>
    <w:rsid w:val="001661F3"/>
    <w:rsid w:val="00184FDE"/>
    <w:rsid w:val="00187A80"/>
    <w:rsid w:val="00192169"/>
    <w:rsid w:val="001960F9"/>
    <w:rsid w:val="001A3F82"/>
    <w:rsid w:val="001A58A7"/>
    <w:rsid w:val="001A7172"/>
    <w:rsid w:val="001B1309"/>
    <w:rsid w:val="001B28DC"/>
    <w:rsid w:val="001C2988"/>
    <w:rsid w:val="001C2E88"/>
    <w:rsid w:val="001C4E35"/>
    <w:rsid w:val="001C559D"/>
    <w:rsid w:val="001C587C"/>
    <w:rsid w:val="001C5AF0"/>
    <w:rsid w:val="001D2BC6"/>
    <w:rsid w:val="001D30B0"/>
    <w:rsid w:val="001D5D51"/>
    <w:rsid w:val="001D6A4F"/>
    <w:rsid w:val="001D6EC5"/>
    <w:rsid w:val="001D74E3"/>
    <w:rsid w:val="002001FF"/>
    <w:rsid w:val="00200FCD"/>
    <w:rsid w:val="00204E85"/>
    <w:rsid w:val="00205040"/>
    <w:rsid w:val="002058EF"/>
    <w:rsid w:val="00217691"/>
    <w:rsid w:val="00225D91"/>
    <w:rsid w:val="00225EFF"/>
    <w:rsid w:val="00226247"/>
    <w:rsid w:val="00242155"/>
    <w:rsid w:val="002437E8"/>
    <w:rsid w:val="002447EA"/>
    <w:rsid w:val="00253F45"/>
    <w:rsid w:val="002649FE"/>
    <w:rsid w:val="002712D6"/>
    <w:rsid w:val="002716B9"/>
    <w:rsid w:val="00283E35"/>
    <w:rsid w:val="00285FEA"/>
    <w:rsid w:val="002860FE"/>
    <w:rsid w:val="00290D8D"/>
    <w:rsid w:val="00292809"/>
    <w:rsid w:val="002A2ED3"/>
    <w:rsid w:val="002A33EC"/>
    <w:rsid w:val="002A427B"/>
    <w:rsid w:val="002A764A"/>
    <w:rsid w:val="002B339E"/>
    <w:rsid w:val="002B5451"/>
    <w:rsid w:val="002C370D"/>
    <w:rsid w:val="002C6585"/>
    <w:rsid w:val="002D2B4D"/>
    <w:rsid w:val="002D3332"/>
    <w:rsid w:val="002D73C5"/>
    <w:rsid w:val="002D77FF"/>
    <w:rsid w:val="002D7A2B"/>
    <w:rsid w:val="002D7D3B"/>
    <w:rsid w:val="002E0713"/>
    <w:rsid w:val="002E50C7"/>
    <w:rsid w:val="002F1F9F"/>
    <w:rsid w:val="002F25CB"/>
    <w:rsid w:val="002F2B65"/>
    <w:rsid w:val="002F3176"/>
    <w:rsid w:val="002F3366"/>
    <w:rsid w:val="00302BDC"/>
    <w:rsid w:val="00302ED7"/>
    <w:rsid w:val="003031E2"/>
    <w:rsid w:val="00310CFD"/>
    <w:rsid w:val="00317F3D"/>
    <w:rsid w:val="00321E2C"/>
    <w:rsid w:val="00324854"/>
    <w:rsid w:val="003251E4"/>
    <w:rsid w:val="003263DC"/>
    <w:rsid w:val="00332755"/>
    <w:rsid w:val="00334066"/>
    <w:rsid w:val="00334673"/>
    <w:rsid w:val="0034024A"/>
    <w:rsid w:val="0034088E"/>
    <w:rsid w:val="00340A77"/>
    <w:rsid w:val="003421E4"/>
    <w:rsid w:val="00345A0A"/>
    <w:rsid w:val="00346FB3"/>
    <w:rsid w:val="00352F0D"/>
    <w:rsid w:val="00353795"/>
    <w:rsid w:val="00360AC5"/>
    <w:rsid w:val="00362304"/>
    <w:rsid w:val="0036406F"/>
    <w:rsid w:val="00365894"/>
    <w:rsid w:val="00365FAA"/>
    <w:rsid w:val="00371529"/>
    <w:rsid w:val="0037533D"/>
    <w:rsid w:val="003837BB"/>
    <w:rsid w:val="00386A08"/>
    <w:rsid w:val="00390D27"/>
    <w:rsid w:val="00392352"/>
    <w:rsid w:val="00392EB5"/>
    <w:rsid w:val="00396773"/>
    <w:rsid w:val="003A0226"/>
    <w:rsid w:val="003A12F5"/>
    <w:rsid w:val="003A4553"/>
    <w:rsid w:val="003A576E"/>
    <w:rsid w:val="003B4A56"/>
    <w:rsid w:val="003B5414"/>
    <w:rsid w:val="003C3E34"/>
    <w:rsid w:val="003C74CE"/>
    <w:rsid w:val="003D09D2"/>
    <w:rsid w:val="003D2261"/>
    <w:rsid w:val="003D243C"/>
    <w:rsid w:val="003D2F0A"/>
    <w:rsid w:val="003D384B"/>
    <w:rsid w:val="003D4B9C"/>
    <w:rsid w:val="003D4D78"/>
    <w:rsid w:val="003D742F"/>
    <w:rsid w:val="003E30A5"/>
    <w:rsid w:val="003E7C87"/>
    <w:rsid w:val="003F4436"/>
    <w:rsid w:val="003F5C44"/>
    <w:rsid w:val="003F5C51"/>
    <w:rsid w:val="003F6117"/>
    <w:rsid w:val="003F7B7E"/>
    <w:rsid w:val="00402505"/>
    <w:rsid w:val="004151F5"/>
    <w:rsid w:val="0041540A"/>
    <w:rsid w:val="00417DEE"/>
    <w:rsid w:val="00424296"/>
    <w:rsid w:val="0042491D"/>
    <w:rsid w:val="00426EFD"/>
    <w:rsid w:val="00430A7C"/>
    <w:rsid w:val="00432E6A"/>
    <w:rsid w:val="0043567F"/>
    <w:rsid w:val="00440C51"/>
    <w:rsid w:val="004452D1"/>
    <w:rsid w:val="00446B11"/>
    <w:rsid w:val="00450A70"/>
    <w:rsid w:val="00451A69"/>
    <w:rsid w:val="00451F5B"/>
    <w:rsid w:val="00453E5F"/>
    <w:rsid w:val="0045458F"/>
    <w:rsid w:val="004608F4"/>
    <w:rsid w:val="00465260"/>
    <w:rsid w:val="00474589"/>
    <w:rsid w:val="00474910"/>
    <w:rsid w:val="00477D06"/>
    <w:rsid w:val="004828D0"/>
    <w:rsid w:val="0048361D"/>
    <w:rsid w:val="00485E66"/>
    <w:rsid w:val="004863B0"/>
    <w:rsid w:val="004866FB"/>
    <w:rsid w:val="004939E7"/>
    <w:rsid w:val="00496524"/>
    <w:rsid w:val="004A22F4"/>
    <w:rsid w:val="004A2594"/>
    <w:rsid w:val="004A41D2"/>
    <w:rsid w:val="004A5CA3"/>
    <w:rsid w:val="004A7620"/>
    <w:rsid w:val="004B010A"/>
    <w:rsid w:val="004B0923"/>
    <w:rsid w:val="004B0B2D"/>
    <w:rsid w:val="004B13EA"/>
    <w:rsid w:val="004B3E88"/>
    <w:rsid w:val="004B6950"/>
    <w:rsid w:val="004C2435"/>
    <w:rsid w:val="004C4BE4"/>
    <w:rsid w:val="004D0EA5"/>
    <w:rsid w:val="004D3BF4"/>
    <w:rsid w:val="004D3F8E"/>
    <w:rsid w:val="004D44FD"/>
    <w:rsid w:val="004D67C9"/>
    <w:rsid w:val="004D7D50"/>
    <w:rsid w:val="004E0088"/>
    <w:rsid w:val="004E304F"/>
    <w:rsid w:val="004E31A4"/>
    <w:rsid w:val="004F14D0"/>
    <w:rsid w:val="004F17F1"/>
    <w:rsid w:val="004F532C"/>
    <w:rsid w:val="004F5670"/>
    <w:rsid w:val="004F5F2C"/>
    <w:rsid w:val="004F7590"/>
    <w:rsid w:val="004F7A05"/>
    <w:rsid w:val="00500249"/>
    <w:rsid w:val="0050240A"/>
    <w:rsid w:val="005055D7"/>
    <w:rsid w:val="00506915"/>
    <w:rsid w:val="00516276"/>
    <w:rsid w:val="005259FD"/>
    <w:rsid w:val="005308E6"/>
    <w:rsid w:val="005323E1"/>
    <w:rsid w:val="00535D29"/>
    <w:rsid w:val="00536C3B"/>
    <w:rsid w:val="00546B6A"/>
    <w:rsid w:val="00546C98"/>
    <w:rsid w:val="00550575"/>
    <w:rsid w:val="00550869"/>
    <w:rsid w:val="00565C09"/>
    <w:rsid w:val="005700A5"/>
    <w:rsid w:val="00574D5B"/>
    <w:rsid w:val="00577A35"/>
    <w:rsid w:val="005841CC"/>
    <w:rsid w:val="0058706F"/>
    <w:rsid w:val="0058721F"/>
    <w:rsid w:val="00592530"/>
    <w:rsid w:val="00594090"/>
    <w:rsid w:val="00596FC5"/>
    <w:rsid w:val="005A165D"/>
    <w:rsid w:val="005A5E97"/>
    <w:rsid w:val="005B4C44"/>
    <w:rsid w:val="005B6EE6"/>
    <w:rsid w:val="005C148D"/>
    <w:rsid w:val="005C163E"/>
    <w:rsid w:val="005C72FC"/>
    <w:rsid w:val="005D66B3"/>
    <w:rsid w:val="005E40DA"/>
    <w:rsid w:val="005E4773"/>
    <w:rsid w:val="005E4B41"/>
    <w:rsid w:val="005F2650"/>
    <w:rsid w:val="005F419F"/>
    <w:rsid w:val="00616A5E"/>
    <w:rsid w:val="00617D65"/>
    <w:rsid w:val="00623BBF"/>
    <w:rsid w:val="0062437A"/>
    <w:rsid w:val="006254A4"/>
    <w:rsid w:val="00626CD2"/>
    <w:rsid w:val="0063338D"/>
    <w:rsid w:val="0063421B"/>
    <w:rsid w:val="006352E7"/>
    <w:rsid w:val="006448E4"/>
    <w:rsid w:val="00646872"/>
    <w:rsid w:val="006529CD"/>
    <w:rsid w:val="00653F4D"/>
    <w:rsid w:val="00655039"/>
    <w:rsid w:val="00660E2B"/>
    <w:rsid w:val="006634E0"/>
    <w:rsid w:val="00665117"/>
    <w:rsid w:val="00670222"/>
    <w:rsid w:val="00671B57"/>
    <w:rsid w:val="006752CC"/>
    <w:rsid w:val="006756B7"/>
    <w:rsid w:val="00675F41"/>
    <w:rsid w:val="00684691"/>
    <w:rsid w:val="00686843"/>
    <w:rsid w:val="00687013"/>
    <w:rsid w:val="006907FB"/>
    <w:rsid w:val="00692386"/>
    <w:rsid w:val="006A1C7B"/>
    <w:rsid w:val="006A2F1E"/>
    <w:rsid w:val="006A5312"/>
    <w:rsid w:val="006A54EE"/>
    <w:rsid w:val="006A5CB1"/>
    <w:rsid w:val="006A71A4"/>
    <w:rsid w:val="006A78E8"/>
    <w:rsid w:val="006A7989"/>
    <w:rsid w:val="006B01D0"/>
    <w:rsid w:val="006B2844"/>
    <w:rsid w:val="006C2370"/>
    <w:rsid w:val="006C4EA4"/>
    <w:rsid w:val="006C5FA7"/>
    <w:rsid w:val="006D60A0"/>
    <w:rsid w:val="006D7A82"/>
    <w:rsid w:val="006E0AA6"/>
    <w:rsid w:val="006E6A56"/>
    <w:rsid w:val="006E6F58"/>
    <w:rsid w:val="006E792D"/>
    <w:rsid w:val="006F6B24"/>
    <w:rsid w:val="00701C81"/>
    <w:rsid w:val="007077FA"/>
    <w:rsid w:val="00707CBA"/>
    <w:rsid w:val="007120C3"/>
    <w:rsid w:val="007147A4"/>
    <w:rsid w:val="00714869"/>
    <w:rsid w:val="00715DCD"/>
    <w:rsid w:val="00723FB3"/>
    <w:rsid w:val="00726472"/>
    <w:rsid w:val="00732F34"/>
    <w:rsid w:val="00736A34"/>
    <w:rsid w:val="00737AAE"/>
    <w:rsid w:val="007424E0"/>
    <w:rsid w:val="00742C00"/>
    <w:rsid w:val="007435CC"/>
    <w:rsid w:val="00745656"/>
    <w:rsid w:val="00746923"/>
    <w:rsid w:val="00747E79"/>
    <w:rsid w:val="007617EE"/>
    <w:rsid w:val="0076276A"/>
    <w:rsid w:val="00765D7C"/>
    <w:rsid w:val="00767977"/>
    <w:rsid w:val="00772A19"/>
    <w:rsid w:val="00774552"/>
    <w:rsid w:val="007748CE"/>
    <w:rsid w:val="00777F38"/>
    <w:rsid w:val="007950C9"/>
    <w:rsid w:val="00797EF1"/>
    <w:rsid w:val="007A2364"/>
    <w:rsid w:val="007A7C67"/>
    <w:rsid w:val="007B2FEC"/>
    <w:rsid w:val="007B5926"/>
    <w:rsid w:val="007B6B18"/>
    <w:rsid w:val="007B7D4B"/>
    <w:rsid w:val="007C36EC"/>
    <w:rsid w:val="007C667F"/>
    <w:rsid w:val="007D2505"/>
    <w:rsid w:val="007D2548"/>
    <w:rsid w:val="007D42AE"/>
    <w:rsid w:val="007D4CCE"/>
    <w:rsid w:val="007E2B6D"/>
    <w:rsid w:val="007E3741"/>
    <w:rsid w:val="007F0892"/>
    <w:rsid w:val="007F164E"/>
    <w:rsid w:val="007F5D24"/>
    <w:rsid w:val="007F7704"/>
    <w:rsid w:val="008016C7"/>
    <w:rsid w:val="0080462E"/>
    <w:rsid w:val="00806A65"/>
    <w:rsid w:val="0081645A"/>
    <w:rsid w:val="00820ADD"/>
    <w:rsid w:val="00824F1D"/>
    <w:rsid w:val="00830FAC"/>
    <w:rsid w:val="00840D95"/>
    <w:rsid w:val="00843FE0"/>
    <w:rsid w:val="00854936"/>
    <w:rsid w:val="00857E3E"/>
    <w:rsid w:val="00861382"/>
    <w:rsid w:val="00861674"/>
    <w:rsid w:val="00864917"/>
    <w:rsid w:val="00877367"/>
    <w:rsid w:val="00884617"/>
    <w:rsid w:val="00886915"/>
    <w:rsid w:val="00893013"/>
    <w:rsid w:val="008933E0"/>
    <w:rsid w:val="008936F0"/>
    <w:rsid w:val="008946D3"/>
    <w:rsid w:val="00895D40"/>
    <w:rsid w:val="00895E6B"/>
    <w:rsid w:val="008A20B4"/>
    <w:rsid w:val="008B0AEA"/>
    <w:rsid w:val="008B0D7F"/>
    <w:rsid w:val="008B2E5A"/>
    <w:rsid w:val="008B5781"/>
    <w:rsid w:val="008C4E66"/>
    <w:rsid w:val="008C581C"/>
    <w:rsid w:val="008D225E"/>
    <w:rsid w:val="008D2392"/>
    <w:rsid w:val="008D2CB1"/>
    <w:rsid w:val="008D6F87"/>
    <w:rsid w:val="008E77E9"/>
    <w:rsid w:val="008E7AAD"/>
    <w:rsid w:val="008F6B79"/>
    <w:rsid w:val="00900ACA"/>
    <w:rsid w:val="00903001"/>
    <w:rsid w:val="00906C80"/>
    <w:rsid w:val="0090779F"/>
    <w:rsid w:val="00910C7F"/>
    <w:rsid w:val="009126BA"/>
    <w:rsid w:val="009133F8"/>
    <w:rsid w:val="00913518"/>
    <w:rsid w:val="009177AA"/>
    <w:rsid w:val="00923B60"/>
    <w:rsid w:val="00923E65"/>
    <w:rsid w:val="00924802"/>
    <w:rsid w:val="00924805"/>
    <w:rsid w:val="00937112"/>
    <w:rsid w:val="00941BE3"/>
    <w:rsid w:val="0094288C"/>
    <w:rsid w:val="00953C8B"/>
    <w:rsid w:val="00960F51"/>
    <w:rsid w:val="00966474"/>
    <w:rsid w:val="00970449"/>
    <w:rsid w:val="00980ADD"/>
    <w:rsid w:val="0098233B"/>
    <w:rsid w:val="00982FE6"/>
    <w:rsid w:val="00983DBB"/>
    <w:rsid w:val="00985F17"/>
    <w:rsid w:val="00987776"/>
    <w:rsid w:val="00992C2A"/>
    <w:rsid w:val="009948AE"/>
    <w:rsid w:val="00996B9D"/>
    <w:rsid w:val="00997997"/>
    <w:rsid w:val="009A06CA"/>
    <w:rsid w:val="009A0923"/>
    <w:rsid w:val="009A420B"/>
    <w:rsid w:val="009B1549"/>
    <w:rsid w:val="009B20F1"/>
    <w:rsid w:val="009B4F95"/>
    <w:rsid w:val="009B5313"/>
    <w:rsid w:val="009B7EB6"/>
    <w:rsid w:val="009C02C7"/>
    <w:rsid w:val="009C259D"/>
    <w:rsid w:val="009C4E8A"/>
    <w:rsid w:val="009C78B6"/>
    <w:rsid w:val="009D0934"/>
    <w:rsid w:val="009D252E"/>
    <w:rsid w:val="009D490C"/>
    <w:rsid w:val="009E37A0"/>
    <w:rsid w:val="009E405B"/>
    <w:rsid w:val="009E46DA"/>
    <w:rsid w:val="009E470F"/>
    <w:rsid w:val="009E4DEF"/>
    <w:rsid w:val="009E5978"/>
    <w:rsid w:val="009E5F2E"/>
    <w:rsid w:val="009E77BF"/>
    <w:rsid w:val="00A03B68"/>
    <w:rsid w:val="00A06FAF"/>
    <w:rsid w:val="00A11C98"/>
    <w:rsid w:val="00A122A5"/>
    <w:rsid w:val="00A131C5"/>
    <w:rsid w:val="00A21B20"/>
    <w:rsid w:val="00A304EB"/>
    <w:rsid w:val="00A32B55"/>
    <w:rsid w:val="00A35212"/>
    <w:rsid w:val="00A47350"/>
    <w:rsid w:val="00A47A90"/>
    <w:rsid w:val="00A47D80"/>
    <w:rsid w:val="00A50178"/>
    <w:rsid w:val="00A5594D"/>
    <w:rsid w:val="00A61AA1"/>
    <w:rsid w:val="00A641C2"/>
    <w:rsid w:val="00A70F5D"/>
    <w:rsid w:val="00A71FA9"/>
    <w:rsid w:val="00A75A0C"/>
    <w:rsid w:val="00A7738F"/>
    <w:rsid w:val="00A7785A"/>
    <w:rsid w:val="00A91672"/>
    <w:rsid w:val="00A95382"/>
    <w:rsid w:val="00AA1C3B"/>
    <w:rsid w:val="00AA6722"/>
    <w:rsid w:val="00AA6CC8"/>
    <w:rsid w:val="00AB0135"/>
    <w:rsid w:val="00AB09A4"/>
    <w:rsid w:val="00AB20EB"/>
    <w:rsid w:val="00AB3FC4"/>
    <w:rsid w:val="00AB61AA"/>
    <w:rsid w:val="00AC139B"/>
    <w:rsid w:val="00AC5032"/>
    <w:rsid w:val="00AC518F"/>
    <w:rsid w:val="00AC6AC5"/>
    <w:rsid w:val="00AD0641"/>
    <w:rsid w:val="00AE13F8"/>
    <w:rsid w:val="00AE442B"/>
    <w:rsid w:val="00AE65A9"/>
    <w:rsid w:val="00AE6AB1"/>
    <w:rsid w:val="00AF27FF"/>
    <w:rsid w:val="00AF3CE6"/>
    <w:rsid w:val="00AF538E"/>
    <w:rsid w:val="00AF6C6E"/>
    <w:rsid w:val="00B04B30"/>
    <w:rsid w:val="00B063ED"/>
    <w:rsid w:val="00B164A2"/>
    <w:rsid w:val="00B1672E"/>
    <w:rsid w:val="00B20398"/>
    <w:rsid w:val="00B2765C"/>
    <w:rsid w:val="00B3124D"/>
    <w:rsid w:val="00B3737A"/>
    <w:rsid w:val="00B3789F"/>
    <w:rsid w:val="00B4670F"/>
    <w:rsid w:val="00B47104"/>
    <w:rsid w:val="00B47470"/>
    <w:rsid w:val="00B520B6"/>
    <w:rsid w:val="00B53AC2"/>
    <w:rsid w:val="00B56709"/>
    <w:rsid w:val="00B63061"/>
    <w:rsid w:val="00B67184"/>
    <w:rsid w:val="00B70C56"/>
    <w:rsid w:val="00B70F17"/>
    <w:rsid w:val="00B71BCE"/>
    <w:rsid w:val="00B73435"/>
    <w:rsid w:val="00B74308"/>
    <w:rsid w:val="00B822E6"/>
    <w:rsid w:val="00B90DC1"/>
    <w:rsid w:val="00B912F3"/>
    <w:rsid w:val="00B91A7E"/>
    <w:rsid w:val="00B9466B"/>
    <w:rsid w:val="00B957A7"/>
    <w:rsid w:val="00B962C1"/>
    <w:rsid w:val="00BA1487"/>
    <w:rsid w:val="00BA3A6B"/>
    <w:rsid w:val="00BA5403"/>
    <w:rsid w:val="00BA58BF"/>
    <w:rsid w:val="00BB2F08"/>
    <w:rsid w:val="00BB5B12"/>
    <w:rsid w:val="00BC3F0B"/>
    <w:rsid w:val="00BD1576"/>
    <w:rsid w:val="00BD386F"/>
    <w:rsid w:val="00BD483D"/>
    <w:rsid w:val="00BE1986"/>
    <w:rsid w:val="00BE3934"/>
    <w:rsid w:val="00BE5234"/>
    <w:rsid w:val="00BE668E"/>
    <w:rsid w:val="00BF320C"/>
    <w:rsid w:val="00BF506B"/>
    <w:rsid w:val="00BF69A7"/>
    <w:rsid w:val="00C00B5E"/>
    <w:rsid w:val="00C0574F"/>
    <w:rsid w:val="00C10B0E"/>
    <w:rsid w:val="00C1499C"/>
    <w:rsid w:val="00C17704"/>
    <w:rsid w:val="00C202E6"/>
    <w:rsid w:val="00C2101F"/>
    <w:rsid w:val="00C21F58"/>
    <w:rsid w:val="00C23A17"/>
    <w:rsid w:val="00C25A60"/>
    <w:rsid w:val="00C3071D"/>
    <w:rsid w:val="00C314E5"/>
    <w:rsid w:val="00C32C82"/>
    <w:rsid w:val="00C41746"/>
    <w:rsid w:val="00C43B9B"/>
    <w:rsid w:val="00C50F2D"/>
    <w:rsid w:val="00C5166B"/>
    <w:rsid w:val="00C56360"/>
    <w:rsid w:val="00C56C7C"/>
    <w:rsid w:val="00C56ED4"/>
    <w:rsid w:val="00C57DF5"/>
    <w:rsid w:val="00C623CB"/>
    <w:rsid w:val="00C63F9D"/>
    <w:rsid w:val="00C666AD"/>
    <w:rsid w:val="00C6767D"/>
    <w:rsid w:val="00C71370"/>
    <w:rsid w:val="00C71DBF"/>
    <w:rsid w:val="00C73761"/>
    <w:rsid w:val="00C756E2"/>
    <w:rsid w:val="00C8141E"/>
    <w:rsid w:val="00C82736"/>
    <w:rsid w:val="00C908D4"/>
    <w:rsid w:val="00C9373F"/>
    <w:rsid w:val="00CA138E"/>
    <w:rsid w:val="00CA42BF"/>
    <w:rsid w:val="00CA5C27"/>
    <w:rsid w:val="00CB35F7"/>
    <w:rsid w:val="00CB6EE2"/>
    <w:rsid w:val="00CC39D8"/>
    <w:rsid w:val="00CD0049"/>
    <w:rsid w:val="00CD48D2"/>
    <w:rsid w:val="00CD5AD1"/>
    <w:rsid w:val="00CD7CC4"/>
    <w:rsid w:val="00CD7DF3"/>
    <w:rsid w:val="00CE27E5"/>
    <w:rsid w:val="00CE4051"/>
    <w:rsid w:val="00CE5D57"/>
    <w:rsid w:val="00CE67E3"/>
    <w:rsid w:val="00CF04EA"/>
    <w:rsid w:val="00CF627A"/>
    <w:rsid w:val="00D00E28"/>
    <w:rsid w:val="00D0339C"/>
    <w:rsid w:val="00D17E6E"/>
    <w:rsid w:val="00D24D7B"/>
    <w:rsid w:val="00D253CD"/>
    <w:rsid w:val="00D27BDF"/>
    <w:rsid w:val="00D3032A"/>
    <w:rsid w:val="00D30BC5"/>
    <w:rsid w:val="00D33C42"/>
    <w:rsid w:val="00D356F2"/>
    <w:rsid w:val="00D36E8C"/>
    <w:rsid w:val="00D41677"/>
    <w:rsid w:val="00D446B6"/>
    <w:rsid w:val="00D475BC"/>
    <w:rsid w:val="00D50EE7"/>
    <w:rsid w:val="00D531AB"/>
    <w:rsid w:val="00D54A17"/>
    <w:rsid w:val="00D55A03"/>
    <w:rsid w:val="00D57DD7"/>
    <w:rsid w:val="00D61D55"/>
    <w:rsid w:val="00D679F9"/>
    <w:rsid w:val="00D73567"/>
    <w:rsid w:val="00D76C09"/>
    <w:rsid w:val="00D770BA"/>
    <w:rsid w:val="00D84A24"/>
    <w:rsid w:val="00D9127D"/>
    <w:rsid w:val="00D916B8"/>
    <w:rsid w:val="00D93F9A"/>
    <w:rsid w:val="00D961E7"/>
    <w:rsid w:val="00D96FBA"/>
    <w:rsid w:val="00DA0574"/>
    <w:rsid w:val="00DA107E"/>
    <w:rsid w:val="00DA3FAE"/>
    <w:rsid w:val="00DA467C"/>
    <w:rsid w:val="00DA578F"/>
    <w:rsid w:val="00DA73BC"/>
    <w:rsid w:val="00DB676D"/>
    <w:rsid w:val="00DB7646"/>
    <w:rsid w:val="00DC19F9"/>
    <w:rsid w:val="00DC2AE9"/>
    <w:rsid w:val="00DC75E8"/>
    <w:rsid w:val="00DD0E30"/>
    <w:rsid w:val="00DD1BAB"/>
    <w:rsid w:val="00DD2EE6"/>
    <w:rsid w:val="00DE1E68"/>
    <w:rsid w:val="00DE480B"/>
    <w:rsid w:val="00DE6DC3"/>
    <w:rsid w:val="00DF0A7E"/>
    <w:rsid w:val="00DF1041"/>
    <w:rsid w:val="00DF5372"/>
    <w:rsid w:val="00DF53B9"/>
    <w:rsid w:val="00DF55D5"/>
    <w:rsid w:val="00E00E89"/>
    <w:rsid w:val="00E046BE"/>
    <w:rsid w:val="00E11E7B"/>
    <w:rsid w:val="00E11F02"/>
    <w:rsid w:val="00E13891"/>
    <w:rsid w:val="00E13C80"/>
    <w:rsid w:val="00E14A2F"/>
    <w:rsid w:val="00E156E7"/>
    <w:rsid w:val="00E16476"/>
    <w:rsid w:val="00E17E21"/>
    <w:rsid w:val="00E21BCB"/>
    <w:rsid w:val="00E250F3"/>
    <w:rsid w:val="00E258C9"/>
    <w:rsid w:val="00E260A4"/>
    <w:rsid w:val="00E26CA0"/>
    <w:rsid w:val="00E30909"/>
    <w:rsid w:val="00E32267"/>
    <w:rsid w:val="00E32BDB"/>
    <w:rsid w:val="00E40417"/>
    <w:rsid w:val="00E50681"/>
    <w:rsid w:val="00E53154"/>
    <w:rsid w:val="00E55BFE"/>
    <w:rsid w:val="00E64030"/>
    <w:rsid w:val="00E6431C"/>
    <w:rsid w:val="00E728BF"/>
    <w:rsid w:val="00E80740"/>
    <w:rsid w:val="00E844BC"/>
    <w:rsid w:val="00E870E1"/>
    <w:rsid w:val="00E876C4"/>
    <w:rsid w:val="00E91D22"/>
    <w:rsid w:val="00E93A02"/>
    <w:rsid w:val="00E952C6"/>
    <w:rsid w:val="00EA018F"/>
    <w:rsid w:val="00EA2965"/>
    <w:rsid w:val="00EA3ACD"/>
    <w:rsid w:val="00EA474C"/>
    <w:rsid w:val="00EB0E68"/>
    <w:rsid w:val="00EB11AD"/>
    <w:rsid w:val="00EC52E1"/>
    <w:rsid w:val="00EC6D0B"/>
    <w:rsid w:val="00EC6D7B"/>
    <w:rsid w:val="00ED1E4A"/>
    <w:rsid w:val="00ED23B5"/>
    <w:rsid w:val="00ED2D3E"/>
    <w:rsid w:val="00ED3614"/>
    <w:rsid w:val="00ED489B"/>
    <w:rsid w:val="00EE56ED"/>
    <w:rsid w:val="00EE5CAB"/>
    <w:rsid w:val="00EF14BC"/>
    <w:rsid w:val="00EF3616"/>
    <w:rsid w:val="00EF4328"/>
    <w:rsid w:val="00F050F0"/>
    <w:rsid w:val="00F068EA"/>
    <w:rsid w:val="00F07827"/>
    <w:rsid w:val="00F10A45"/>
    <w:rsid w:val="00F1307A"/>
    <w:rsid w:val="00F155D5"/>
    <w:rsid w:val="00F174E9"/>
    <w:rsid w:val="00F17D38"/>
    <w:rsid w:val="00F211BD"/>
    <w:rsid w:val="00F27917"/>
    <w:rsid w:val="00F3051D"/>
    <w:rsid w:val="00F362BC"/>
    <w:rsid w:val="00F4100E"/>
    <w:rsid w:val="00F41997"/>
    <w:rsid w:val="00F51812"/>
    <w:rsid w:val="00F53953"/>
    <w:rsid w:val="00F55BD6"/>
    <w:rsid w:val="00F62EC4"/>
    <w:rsid w:val="00F63C28"/>
    <w:rsid w:val="00F67060"/>
    <w:rsid w:val="00F67971"/>
    <w:rsid w:val="00F67AD2"/>
    <w:rsid w:val="00F72EC1"/>
    <w:rsid w:val="00F74E2F"/>
    <w:rsid w:val="00F75892"/>
    <w:rsid w:val="00F759DD"/>
    <w:rsid w:val="00F87224"/>
    <w:rsid w:val="00F87EB6"/>
    <w:rsid w:val="00F96607"/>
    <w:rsid w:val="00F97731"/>
    <w:rsid w:val="00FA2B7F"/>
    <w:rsid w:val="00FA3C7B"/>
    <w:rsid w:val="00FA769A"/>
    <w:rsid w:val="00FB0ED8"/>
    <w:rsid w:val="00FB1018"/>
    <w:rsid w:val="00FB21D7"/>
    <w:rsid w:val="00FB5F79"/>
    <w:rsid w:val="00FC045A"/>
    <w:rsid w:val="00FC53A1"/>
    <w:rsid w:val="00FD0AE7"/>
    <w:rsid w:val="00FD21A1"/>
    <w:rsid w:val="00FD2772"/>
    <w:rsid w:val="00FD3199"/>
    <w:rsid w:val="00FD34F6"/>
    <w:rsid w:val="00FD3E2C"/>
    <w:rsid w:val="00FD6253"/>
    <w:rsid w:val="00FE1317"/>
    <w:rsid w:val="00FE1825"/>
    <w:rsid w:val="00FE20B6"/>
    <w:rsid w:val="00FE5C14"/>
    <w:rsid w:val="00FE660A"/>
    <w:rsid w:val="00FF41BF"/>
    <w:rsid w:val="00FF4A2F"/>
    <w:rsid w:val="00FF52E3"/>
    <w:rsid w:val="00FF5A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7" type="connector" idref="#_x0000_s1046"/>
        <o:r id="V:Rule8" type="connector" idref="#_x0000_s1056"/>
        <o:r id="V:Rule9" type="connector" idref="#_x0000_s1050"/>
        <o:r id="V:Rule10" type="connector" idref="#_x0000_s1041"/>
        <o:r id="V:Rule11" type="connector" idref="#_x0000_s1057"/>
        <o:r id="V:Rule12"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4D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389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kypepnhprintcontainer">
    <w:name w:val="skype_pnh_print_container"/>
    <w:basedOn w:val="DefaultParagraphFont"/>
    <w:rsid w:val="00E13891"/>
  </w:style>
  <w:style w:type="character" w:customStyle="1" w:styleId="skypepnhcontainer">
    <w:name w:val="skype_pnh_container"/>
    <w:basedOn w:val="DefaultParagraphFont"/>
    <w:rsid w:val="00E13891"/>
  </w:style>
  <w:style w:type="character" w:customStyle="1" w:styleId="skypepnhmark">
    <w:name w:val="skype_pnh_mark"/>
    <w:basedOn w:val="DefaultParagraphFont"/>
    <w:rsid w:val="00E13891"/>
  </w:style>
  <w:style w:type="character" w:customStyle="1" w:styleId="skypepnhtextspan">
    <w:name w:val="skype_pnh_text_span"/>
    <w:basedOn w:val="DefaultParagraphFont"/>
    <w:rsid w:val="00E13891"/>
  </w:style>
  <w:style w:type="character" w:customStyle="1" w:styleId="skypepnhrightspan">
    <w:name w:val="skype_pnh_right_span"/>
    <w:basedOn w:val="DefaultParagraphFont"/>
    <w:rsid w:val="00E13891"/>
  </w:style>
  <w:style w:type="character" w:styleId="Emphasis">
    <w:name w:val="Emphasis"/>
    <w:basedOn w:val="DefaultParagraphFont"/>
    <w:uiPriority w:val="20"/>
    <w:qFormat/>
    <w:rsid w:val="00E13891"/>
    <w:rPr>
      <w:i/>
      <w:iCs/>
    </w:rPr>
  </w:style>
  <w:style w:type="paragraph" w:customStyle="1" w:styleId="Style1">
    <w:name w:val="Style1"/>
    <w:basedOn w:val="Normal"/>
    <w:uiPriority w:val="99"/>
    <w:rsid w:val="00C908D4"/>
    <w:pPr>
      <w:widowControl w:val="0"/>
      <w:autoSpaceDE w:val="0"/>
      <w:autoSpaceDN w:val="0"/>
      <w:adjustRightInd w:val="0"/>
      <w:spacing w:after="0" w:line="269" w:lineRule="exact"/>
      <w:ind w:hanging="355"/>
    </w:pPr>
    <w:rPr>
      <w:rFonts w:ascii="Arial" w:hAnsi="Arial" w:cs="Arial"/>
      <w:sz w:val="24"/>
      <w:szCs w:val="24"/>
      <w:lang w:eastAsia="sk-SK"/>
    </w:rPr>
  </w:style>
  <w:style w:type="paragraph" w:customStyle="1" w:styleId="Style12">
    <w:name w:val="Style12"/>
    <w:basedOn w:val="Normal"/>
    <w:uiPriority w:val="99"/>
    <w:rsid w:val="00C908D4"/>
    <w:pPr>
      <w:widowControl w:val="0"/>
      <w:autoSpaceDE w:val="0"/>
      <w:autoSpaceDN w:val="0"/>
      <w:adjustRightInd w:val="0"/>
      <w:spacing w:after="0" w:line="326" w:lineRule="exact"/>
      <w:jc w:val="both"/>
    </w:pPr>
    <w:rPr>
      <w:rFonts w:ascii="Arial" w:hAnsi="Arial" w:cs="Arial"/>
      <w:sz w:val="24"/>
      <w:szCs w:val="24"/>
      <w:lang w:eastAsia="sk-SK"/>
    </w:rPr>
  </w:style>
  <w:style w:type="character" w:customStyle="1" w:styleId="FontStyle19">
    <w:name w:val="Font Style19"/>
    <w:basedOn w:val="DefaultParagraphFont"/>
    <w:uiPriority w:val="99"/>
    <w:rsid w:val="00C908D4"/>
    <w:rPr>
      <w:rFonts w:ascii="Times New Roman" w:hAnsi="Times New Roman" w:cs="Times New Roman"/>
      <w:b/>
      <w:bCs/>
      <w:spacing w:val="10"/>
      <w:sz w:val="24"/>
      <w:szCs w:val="24"/>
    </w:rPr>
  </w:style>
  <w:style w:type="character" w:customStyle="1" w:styleId="FontStyle23">
    <w:name w:val="Font Style23"/>
    <w:basedOn w:val="DefaultParagraphFont"/>
    <w:uiPriority w:val="99"/>
    <w:rsid w:val="00C908D4"/>
    <w:rPr>
      <w:rFonts w:ascii="Times New Roman" w:hAnsi="Times New Roman" w:cs="Times New Roman"/>
      <w:sz w:val="24"/>
      <w:szCs w:val="24"/>
    </w:rPr>
  </w:style>
  <w:style w:type="paragraph" w:styleId="Header">
    <w:name w:val="header"/>
    <w:basedOn w:val="Normal"/>
    <w:link w:val="HeaderChar"/>
    <w:uiPriority w:val="99"/>
    <w:semiHidden/>
    <w:unhideWhenUsed/>
    <w:rsid w:val="00FD21A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D21A1"/>
  </w:style>
  <w:style w:type="paragraph" w:styleId="Footer">
    <w:name w:val="footer"/>
    <w:basedOn w:val="Normal"/>
    <w:link w:val="FooterChar"/>
    <w:uiPriority w:val="99"/>
    <w:unhideWhenUsed/>
    <w:rsid w:val="00FD21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21A1"/>
  </w:style>
  <w:style w:type="table" w:styleId="TableGrid">
    <w:name w:val="Table Grid"/>
    <w:basedOn w:val="TableNormal"/>
    <w:uiPriority w:val="59"/>
    <w:rsid w:val="003D2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2alineaalta">
    <w:name w:val="c02alineaalta"/>
    <w:basedOn w:val="Normal"/>
    <w:rsid w:val="00EF14BC"/>
    <w:pPr>
      <w:spacing w:after="240" w:line="240" w:lineRule="auto"/>
      <w:ind w:left="567"/>
      <w:jc w:val="both"/>
    </w:pPr>
    <w:rPr>
      <w:rFonts w:ascii="Times New Roman" w:eastAsia="Times New Roman" w:hAnsi="Times New Roman" w:cs="Times New Roman"/>
      <w:sz w:val="24"/>
      <w:szCs w:val="24"/>
      <w:lang w:eastAsia="sk-SK"/>
    </w:rPr>
  </w:style>
  <w:style w:type="paragraph" w:customStyle="1" w:styleId="c09marge0avecretrait">
    <w:name w:val="c09marge0avecretrait"/>
    <w:basedOn w:val="Normal"/>
    <w:rsid w:val="00EF14BC"/>
    <w:pPr>
      <w:spacing w:after="240" w:line="240" w:lineRule="auto"/>
      <w:ind w:left="1134" w:hanging="567"/>
      <w:jc w:val="both"/>
    </w:pPr>
    <w:rPr>
      <w:rFonts w:ascii="Times New Roman" w:eastAsia="Times New Roman" w:hAnsi="Times New Roman" w:cs="Times New Roman"/>
      <w:sz w:val="24"/>
      <w:szCs w:val="24"/>
      <w:lang w:eastAsia="sk-SK"/>
    </w:rPr>
  </w:style>
  <w:style w:type="paragraph" w:customStyle="1" w:styleId="c01pointnumerotealtn">
    <w:name w:val="c01pointnumerotealtn"/>
    <w:basedOn w:val="Normal"/>
    <w:rsid w:val="00084726"/>
    <w:pPr>
      <w:spacing w:before="100" w:beforeAutospacing="1" w:after="240" w:line="240" w:lineRule="auto"/>
      <w:ind w:left="567" w:hanging="539"/>
      <w:jc w:val="both"/>
    </w:pPr>
    <w:rPr>
      <w:rFonts w:ascii="Times New Roman" w:eastAsia="Times New Roman" w:hAnsi="Times New Roman" w:cs="Times New Roman"/>
      <w:sz w:val="24"/>
      <w:szCs w:val="24"/>
      <w:lang w:eastAsia="sk-SK"/>
    </w:rPr>
  </w:style>
  <w:style w:type="paragraph" w:styleId="ListParagraph">
    <w:name w:val="List Paragraph"/>
    <w:basedOn w:val="Normal"/>
    <w:uiPriority w:val="34"/>
    <w:qFormat/>
    <w:rsid w:val="00F72EC1"/>
    <w:pPr>
      <w:ind w:left="720"/>
      <w:contextualSpacing/>
    </w:pPr>
  </w:style>
  <w:style w:type="character" w:styleId="Hyperlink">
    <w:name w:val="Hyperlink"/>
    <w:basedOn w:val="DefaultParagraphFont"/>
    <w:uiPriority w:val="99"/>
    <w:unhideWhenUsed/>
    <w:rsid w:val="00D916B8"/>
    <w:rPr>
      <w:color w:val="0000FF" w:themeColor="hyperlink"/>
      <w:u w:val="single"/>
    </w:rPr>
  </w:style>
  <w:style w:type="character" w:styleId="FootnoteReference">
    <w:name w:val="footnote reference"/>
    <w:basedOn w:val="DefaultParagraphFont"/>
    <w:semiHidden/>
    <w:rsid w:val="00C202E6"/>
    <w:rPr>
      <w:vertAlign w:val="superscript"/>
    </w:rPr>
  </w:style>
  <w:style w:type="paragraph" w:styleId="FootnoteText">
    <w:name w:val="footnote text"/>
    <w:basedOn w:val="Normal"/>
    <w:link w:val="FootnoteTextChar"/>
    <w:semiHidden/>
    <w:rsid w:val="00C202E6"/>
    <w:pPr>
      <w:spacing w:after="0" w:line="240" w:lineRule="auto"/>
    </w:pPr>
    <w:rPr>
      <w:rFonts w:ascii="Times New Roman" w:eastAsia="Times New Roman" w:hAnsi="Times New Roman" w:cs="Times New Roman"/>
      <w:sz w:val="20"/>
      <w:szCs w:val="20"/>
      <w:lang w:eastAsia="sk-SK"/>
    </w:rPr>
  </w:style>
  <w:style w:type="character" w:customStyle="1" w:styleId="FootnoteTextChar">
    <w:name w:val="Footnote Text Char"/>
    <w:basedOn w:val="DefaultParagraphFont"/>
    <w:link w:val="FootnoteText"/>
    <w:semiHidden/>
    <w:rsid w:val="00C202E6"/>
    <w:rPr>
      <w:rFonts w:ascii="Times New Roman" w:eastAsia="Times New Roman" w:hAnsi="Times New Roman" w:cs="Times New Roman"/>
      <w:sz w:val="20"/>
      <w:szCs w:val="20"/>
      <w:lang w:eastAsia="sk-SK"/>
    </w:rPr>
  </w:style>
  <w:style w:type="paragraph" w:styleId="BalloonText">
    <w:name w:val="Balloon Text"/>
    <w:basedOn w:val="Normal"/>
    <w:link w:val="BalloonTextChar"/>
    <w:uiPriority w:val="99"/>
    <w:semiHidden/>
    <w:unhideWhenUsed/>
    <w:rsid w:val="00D67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F9"/>
    <w:rPr>
      <w:rFonts w:ascii="Tahoma" w:hAnsi="Tahoma" w:cs="Tahoma"/>
      <w:sz w:val="16"/>
      <w:szCs w:val="16"/>
    </w:rPr>
  </w:style>
  <w:style w:type="character" w:customStyle="1" w:styleId="Heading1Char">
    <w:name w:val="Heading 1 Char"/>
    <w:basedOn w:val="DefaultParagraphFont"/>
    <w:link w:val="Heading1"/>
    <w:uiPriority w:val="9"/>
    <w:rsid w:val="000E4D7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4D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389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kypepnhprintcontainer">
    <w:name w:val="skype_pnh_print_container"/>
    <w:basedOn w:val="DefaultParagraphFont"/>
    <w:rsid w:val="00E13891"/>
  </w:style>
  <w:style w:type="character" w:customStyle="1" w:styleId="skypepnhcontainer">
    <w:name w:val="skype_pnh_container"/>
    <w:basedOn w:val="DefaultParagraphFont"/>
    <w:rsid w:val="00E13891"/>
  </w:style>
  <w:style w:type="character" w:customStyle="1" w:styleId="skypepnhmark">
    <w:name w:val="skype_pnh_mark"/>
    <w:basedOn w:val="DefaultParagraphFont"/>
    <w:rsid w:val="00E13891"/>
  </w:style>
  <w:style w:type="character" w:customStyle="1" w:styleId="skypepnhtextspan">
    <w:name w:val="skype_pnh_text_span"/>
    <w:basedOn w:val="DefaultParagraphFont"/>
    <w:rsid w:val="00E13891"/>
  </w:style>
  <w:style w:type="character" w:customStyle="1" w:styleId="skypepnhrightspan">
    <w:name w:val="skype_pnh_right_span"/>
    <w:basedOn w:val="DefaultParagraphFont"/>
    <w:rsid w:val="00E13891"/>
  </w:style>
  <w:style w:type="character" w:styleId="Emphasis">
    <w:name w:val="Emphasis"/>
    <w:basedOn w:val="DefaultParagraphFont"/>
    <w:uiPriority w:val="20"/>
    <w:qFormat/>
    <w:rsid w:val="00E13891"/>
    <w:rPr>
      <w:i/>
      <w:iCs/>
    </w:rPr>
  </w:style>
  <w:style w:type="paragraph" w:customStyle="1" w:styleId="Style1">
    <w:name w:val="Style1"/>
    <w:basedOn w:val="Normal"/>
    <w:uiPriority w:val="99"/>
    <w:rsid w:val="00C908D4"/>
    <w:pPr>
      <w:widowControl w:val="0"/>
      <w:autoSpaceDE w:val="0"/>
      <w:autoSpaceDN w:val="0"/>
      <w:adjustRightInd w:val="0"/>
      <w:spacing w:after="0" w:line="269" w:lineRule="exact"/>
      <w:ind w:hanging="355"/>
    </w:pPr>
    <w:rPr>
      <w:rFonts w:ascii="Arial" w:hAnsi="Arial" w:cs="Arial"/>
      <w:sz w:val="24"/>
      <w:szCs w:val="24"/>
      <w:lang w:eastAsia="sk-SK"/>
    </w:rPr>
  </w:style>
  <w:style w:type="paragraph" w:customStyle="1" w:styleId="Style12">
    <w:name w:val="Style12"/>
    <w:basedOn w:val="Normal"/>
    <w:uiPriority w:val="99"/>
    <w:rsid w:val="00C908D4"/>
    <w:pPr>
      <w:widowControl w:val="0"/>
      <w:autoSpaceDE w:val="0"/>
      <w:autoSpaceDN w:val="0"/>
      <w:adjustRightInd w:val="0"/>
      <w:spacing w:after="0" w:line="326" w:lineRule="exact"/>
      <w:jc w:val="both"/>
    </w:pPr>
    <w:rPr>
      <w:rFonts w:ascii="Arial" w:hAnsi="Arial" w:cs="Arial"/>
      <w:sz w:val="24"/>
      <w:szCs w:val="24"/>
      <w:lang w:eastAsia="sk-SK"/>
    </w:rPr>
  </w:style>
  <w:style w:type="character" w:customStyle="1" w:styleId="FontStyle19">
    <w:name w:val="Font Style19"/>
    <w:basedOn w:val="DefaultParagraphFont"/>
    <w:uiPriority w:val="99"/>
    <w:rsid w:val="00C908D4"/>
    <w:rPr>
      <w:rFonts w:ascii="Times New Roman" w:hAnsi="Times New Roman" w:cs="Times New Roman"/>
      <w:b/>
      <w:bCs/>
      <w:spacing w:val="10"/>
      <w:sz w:val="24"/>
      <w:szCs w:val="24"/>
    </w:rPr>
  </w:style>
  <w:style w:type="character" w:customStyle="1" w:styleId="FontStyle23">
    <w:name w:val="Font Style23"/>
    <w:basedOn w:val="DefaultParagraphFont"/>
    <w:uiPriority w:val="99"/>
    <w:rsid w:val="00C908D4"/>
    <w:rPr>
      <w:rFonts w:ascii="Times New Roman" w:hAnsi="Times New Roman" w:cs="Times New Roman"/>
      <w:sz w:val="24"/>
      <w:szCs w:val="24"/>
    </w:rPr>
  </w:style>
  <w:style w:type="paragraph" w:styleId="Header">
    <w:name w:val="header"/>
    <w:basedOn w:val="Normal"/>
    <w:link w:val="HeaderChar"/>
    <w:uiPriority w:val="99"/>
    <w:semiHidden/>
    <w:unhideWhenUsed/>
    <w:rsid w:val="00FD21A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D21A1"/>
  </w:style>
  <w:style w:type="paragraph" w:styleId="Footer">
    <w:name w:val="footer"/>
    <w:basedOn w:val="Normal"/>
    <w:link w:val="FooterChar"/>
    <w:uiPriority w:val="99"/>
    <w:unhideWhenUsed/>
    <w:rsid w:val="00FD21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21A1"/>
  </w:style>
  <w:style w:type="table" w:styleId="TableGrid">
    <w:name w:val="Table Grid"/>
    <w:basedOn w:val="TableNormal"/>
    <w:uiPriority w:val="59"/>
    <w:rsid w:val="003D2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2alineaalta">
    <w:name w:val="c02alineaalta"/>
    <w:basedOn w:val="Normal"/>
    <w:rsid w:val="00EF14BC"/>
    <w:pPr>
      <w:spacing w:after="240" w:line="240" w:lineRule="auto"/>
      <w:ind w:left="567"/>
      <w:jc w:val="both"/>
    </w:pPr>
    <w:rPr>
      <w:rFonts w:ascii="Times New Roman" w:eastAsia="Times New Roman" w:hAnsi="Times New Roman" w:cs="Times New Roman"/>
      <w:sz w:val="24"/>
      <w:szCs w:val="24"/>
      <w:lang w:eastAsia="sk-SK"/>
    </w:rPr>
  </w:style>
  <w:style w:type="paragraph" w:customStyle="1" w:styleId="c09marge0avecretrait">
    <w:name w:val="c09marge0avecretrait"/>
    <w:basedOn w:val="Normal"/>
    <w:rsid w:val="00EF14BC"/>
    <w:pPr>
      <w:spacing w:after="240" w:line="240" w:lineRule="auto"/>
      <w:ind w:left="1134" w:hanging="567"/>
      <w:jc w:val="both"/>
    </w:pPr>
    <w:rPr>
      <w:rFonts w:ascii="Times New Roman" w:eastAsia="Times New Roman" w:hAnsi="Times New Roman" w:cs="Times New Roman"/>
      <w:sz w:val="24"/>
      <w:szCs w:val="24"/>
      <w:lang w:eastAsia="sk-SK"/>
    </w:rPr>
  </w:style>
  <w:style w:type="paragraph" w:customStyle="1" w:styleId="c01pointnumerotealtn">
    <w:name w:val="c01pointnumerotealtn"/>
    <w:basedOn w:val="Normal"/>
    <w:rsid w:val="00084726"/>
    <w:pPr>
      <w:spacing w:before="100" w:beforeAutospacing="1" w:after="240" w:line="240" w:lineRule="auto"/>
      <w:ind w:left="567" w:hanging="539"/>
      <w:jc w:val="both"/>
    </w:pPr>
    <w:rPr>
      <w:rFonts w:ascii="Times New Roman" w:eastAsia="Times New Roman" w:hAnsi="Times New Roman" w:cs="Times New Roman"/>
      <w:sz w:val="24"/>
      <w:szCs w:val="24"/>
      <w:lang w:eastAsia="sk-SK"/>
    </w:rPr>
  </w:style>
  <w:style w:type="paragraph" w:styleId="ListParagraph">
    <w:name w:val="List Paragraph"/>
    <w:basedOn w:val="Normal"/>
    <w:uiPriority w:val="34"/>
    <w:qFormat/>
    <w:rsid w:val="00F72EC1"/>
    <w:pPr>
      <w:ind w:left="720"/>
      <w:contextualSpacing/>
    </w:pPr>
  </w:style>
  <w:style w:type="character" w:styleId="Hyperlink">
    <w:name w:val="Hyperlink"/>
    <w:basedOn w:val="DefaultParagraphFont"/>
    <w:uiPriority w:val="99"/>
    <w:unhideWhenUsed/>
    <w:rsid w:val="00D916B8"/>
    <w:rPr>
      <w:color w:val="0000FF" w:themeColor="hyperlink"/>
      <w:u w:val="single"/>
    </w:rPr>
  </w:style>
  <w:style w:type="character" w:styleId="FootnoteReference">
    <w:name w:val="footnote reference"/>
    <w:basedOn w:val="DefaultParagraphFont"/>
    <w:semiHidden/>
    <w:rsid w:val="00C202E6"/>
    <w:rPr>
      <w:vertAlign w:val="superscript"/>
    </w:rPr>
  </w:style>
  <w:style w:type="paragraph" w:styleId="FootnoteText">
    <w:name w:val="footnote text"/>
    <w:basedOn w:val="Normal"/>
    <w:link w:val="FootnoteTextChar"/>
    <w:semiHidden/>
    <w:rsid w:val="00C202E6"/>
    <w:pPr>
      <w:spacing w:after="0" w:line="240" w:lineRule="auto"/>
    </w:pPr>
    <w:rPr>
      <w:rFonts w:ascii="Times New Roman" w:eastAsia="Times New Roman" w:hAnsi="Times New Roman" w:cs="Times New Roman"/>
      <w:sz w:val="20"/>
      <w:szCs w:val="20"/>
      <w:lang w:eastAsia="sk-SK"/>
    </w:rPr>
  </w:style>
  <w:style w:type="character" w:customStyle="1" w:styleId="FootnoteTextChar">
    <w:name w:val="Footnote Text Char"/>
    <w:basedOn w:val="DefaultParagraphFont"/>
    <w:link w:val="FootnoteText"/>
    <w:semiHidden/>
    <w:rsid w:val="00C202E6"/>
    <w:rPr>
      <w:rFonts w:ascii="Times New Roman" w:eastAsia="Times New Roman" w:hAnsi="Times New Roman" w:cs="Times New Roman"/>
      <w:sz w:val="20"/>
      <w:szCs w:val="20"/>
      <w:lang w:eastAsia="sk-SK"/>
    </w:rPr>
  </w:style>
  <w:style w:type="paragraph" w:styleId="BalloonText">
    <w:name w:val="Balloon Text"/>
    <w:basedOn w:val="Normal"/>
    <w:link w:val="BalloonTextChar"/>
    <w:uiPriority w:val="99"/>
    <w:semiHidden/>
    <w:unhideWhenUsed/>
    <w:rsid w:val="00D67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F9"/>
    <w:rPr>
      <w:rFonts w:ascii="Tahoma" w:hAnsi="Tahoma" w:cs="Tahoma"/>
      <w:sz w:val="16"/>
      <w:szCs w:val="16"/>
    </w:rPr>
  </w:style>
  <w:style w:type="character" w:customStyle="1" w:styleId="Heading1Char">
    <w:name w:val="Heading 1 Char"/>
    <w:basedOn w:val="DefaultParagraphFont"/>
    <w:link w:val="Heading1"/>
    <w:uiPriority w:val="9"/>
    <w:rsid w:val="000E4D7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9396">
      <w:bodyDiv w:val="1"/>
      <w:marLeft w:val="0"/>
      <w:marRight w:val="0"/>
      <w:marTop w:val="0"/>
      <w:marBottom w:val="0"/>
      <w:divBdr>
        <w:top w:val="none" w:sz="0" w:space="0" w:color="auto"/>
        <w:left w:val="none" w:sz="0" w:space="0" w:color="auto"/>
        <w:bottom w:val="none" w:sz="0" w:space="0" w:color="auto"/>
        <w:right w:val="none" w:sz="0" w:space="0" w:color="auto"/>
      </w:divBdr>
      <w:divsChild>
        <w:div w:id="2105033677">
          <w:marLeft w:val="547"/>
          <w:marRight w:val="0"/>
          <w:marTop w:val="154"/>
          <w:marBottom w:val="0"/>
          <w:divBdr>
            <w:top w:val="none" w:sz="0" w:space="0" w:color="auto"/>
            <w:left w:val="none" w:sz="0" w:space="0" w:color="auto"/>
            <w:bottom w:val="none" w:sz="0" w:space="0" w:color="auto"/>
            <w:right w:val="none" w:sz="0" w:space="0" w:color="auto"/>
          </w:divBdr>
        </w:div>
        <w:div w:id="610160953">
          <w:marLeft w:val="1166"/>
          <w:marRight w:val="0"/>
          <w:marTop w:val="134"/>
          <w:marBottom w:val="0"/>
          <w:divBdr>
            <w:top w:val="none" w:sz="0" w:space="0" w:color="auto"/>
            <w:left w:val="none" w:sz="0" w:space="0" w:color="auto"/>
            <w:bottom w:val="none" w:sz="0" w:space="0" w:color="auto"/>
            <w:right w:val="none" w:sz="0" w:space="0" w:color="auto"/>
          </w:divBdr>
        </w:div>
        <w:div w:id="308631226">
          <w:marLeft w:val="1166"/>
          <w:marRight w:val="0"/>
          <w:marTop w:val="134"/>
          <w:marBottom w:val="0"/>
          <w:divBdr>
            <w:top w:val="none" w:sz="0" w:space="0" w:color="auto"/>
            <w:left w:val="none" w:sz="0" w:space="0" w:color="auto"/>
            <w:bottom w:val="none" w:sz="0" w:space="0" w:color="auto"/>
            <w:right w:val="none" w:sz="0" w:space="0" w:color="auto"/>
          </w:divBdr>
        </w:div>
        <w:div w:id="921794802">
          <w:marLeft w:val="547"/>
          <w:marRight w:val="0"/>
          <w:marTop w:val="154"/>
          <w:marBottom w:val="0"/>
          <w:divBdr>
            <w:top w:val="none" w:sz="0" w:space="0" w:color="auto"/>
            <w:left w:val="none" w:sz="0" w:space="0" w:color="auto"/>
            <w:bottom w:val="none" w:sz="0" w:space="0" w:color="auto"/>
            <w:right w:val="none" w:sz="0" w:space="0" w:color="auto"/>
          </w:divBdr>
        </w:div>
        <w:div w:id="167407877">
          <w:marLeft w:val="1166"/>
          <w:marRight w:val="0"/>
          <w:marTop w:val="134"/>
          <w:marBottom w:val="0"/>
          <w:divBdr>
            <w:top w:val="none" w:sz="0" w:space="0" w:color="auto"/>
            <w:left w:val="none" w:sz="0" w:space="0" w:color="auto"/>
            <w:bottom w:val="none" w:sz="0" w:space="0" w:color="auto"/>
            <w:right w:val="none" w:sz="0" w:space="0" w:color="auto"/>
          </w:divBdr>
        </w:div>
        <w:div w:id="1753815947">
          <w:marLeft w:val="547"/>
          <w:marRight w:val="0"/>
          <w:marTop w:val="154"/>
          <w:marBottom w:val="0"/>
          <w:divBdr>
            <w:top w:val="none" w:sz="0" w:space="0" w:color="auto"/>
            <w:left w:val="none" w:sz="0" w:space="0" w:color="auto"/>
            <w:bottom w:val="none" w:sz="0" w:space="0" w:color="auto"/>
            <w:right w:val="none" w:sz="0" w:space="0" w:color="auto"/>
          </w:divBdr>
        </w:div>
        <w:div w:id="663977876">
          <w:marLeft w:val="1166"/>
          <w:marRight w:val="0"/>
          <w:marTop w:val="134"/>
          <w:marBottom w:val="0"/>
          <w:divBdr>
            <w:top w:val="none" w:sz="0" w:space="0" w:color="auto"/>
            <w:left w:val="none" w:sz="0" w:space="0" w:color="auto"/>
            <w:bottom w:val="none" w:sz="0" w:space="0" w:color="auto"/>
            <w:right w:val="none" w:sz="0" w:space="0" w:color="auto"/>
          </w:divBdr>
        </w:div>
        <w:div w:id="22483422">
          <w:marLeft w:val="547"/>
          <w:marRight w:val="0"/>
          <w:marTop w:val="154"/>
          <w:marBottom w:val="0"/>
          <w:divBdr>
            <w:top w:val="none" w:sz="0" w:space="0" w:color="auto"/>
            <w:left w:val="none" w:sz="0" w:space="0" w:color="auto"/>
            <w:bottom w:val="none" w:sz="0" w:space="0" w:color="auto"/>
            <w:right w:val="none" w:sz="0" w:space="0" w:color="auto"/>
          </w:divBdr>
        </w:div>
      </w:divsChild>
    </w:div>
    <w:div w:id="330644177">
      <w:bodyDiv w:val="1"/>
      <w:marLeft w:val="0"/>
      <w:marRight w:val="0"/>
      <w:marTop w:val="0"/>
      <w:marBottom w:val="0"/>
      <w:divBdr>
        <w:top w:val="none" w:sz="0" w:space="0" w:color="auto"/>
        <w:left w:val="none" w:sz="0" w:space="0" w:color="auto"/>
        <w:bottom w:val="none" w:sz="0" w:space="0" w:color="auto"/>
        <w:right w:val="none" w:sz="0" w:space="0" w:color="auto"/>
      </w:divBdr>
      <w:divsChild>
        <w:div w:id="796528311">
          <w:marLeft w:val="0"/>
          <w:marRight w:val="0"/>
          <w:marTop w:val="0"/>
          <w:marBottom w:val="0"/>
          <w:divBdr>
            <w:top w:val="none" w:sz="0" w:space="0" w:color="auto"/>
            <w:left w:val="none" w:sz="0" w:space="0" w:color="auto"/>
            <w:bottom w:val="none" w:sz="0" w:space="0" w:color="auto"/>
            <w:right w:val="none" w:sz="0" w:space="0" w:color="auto"/>
          </w:divBdr>
          <w:divsChild>
            <w:div w:id="914167230">
              <w:marLeft w:val="0"/>
              <w:marRight w:val="0"/>
              <w:marTop w:val="0"/>
              <w:marBottom w:val="0"/>
              <w:divBdr>
                <w:top w:val="none" w:sz="0" w:space="0" w:color="auto"/>
                <w:left w:val="none" w:sz="0" w:space="0" w:color="auto"/>
                <w:bottom w:val="none" w:sz="0" w:space="0" w:color="auto"/>
                <w:right w:val="none" w:sz="0" w:space="0" w:color="auto"/>
              </w:divBdr>
              <w:divsChild>
                <w:div w:id="564537215">
                  <w:marLeft w:val="0"/>
                  <w:marRight w:val="0"/>
                  <w:marTop w:val="0"/>
                  <w:marBottom w:val="0"/>
                  <w:divBdr>
                    <w:top w:val="none" w:sz="0" w:space="0" w:color="auto"/>
                    <w:left w:val="none" w:sz="0" w:space="0" w:color="auto"/>
                    <w:bottom w:val="none" w:sz="0" w:space="0" w:color="auto"/>
                    <w:right w:val="none" w:sz="0" w:space="0" w:color="auto"/>
                  </w:divBdr>
                  <w:divsChild>
                    <w:div w:id="827944024">
                      <w:marLeft w:val="0"/>
                      <w:marRight w:val="0"/>
                      <w:marTop w:val="75"/>
                      <w:marBottom w:val="0"/>
                      <w:divBdr>
                        <w:top w:val="none" w:sz="0" w:space="0" w:color="auto"/>
                        <w:left w:val="none" w:sz="0" w:space="0" w:color="auto"/>
                        <w:bottom w:val="none" w:sz="0" w:space="0" w:color="auto"/>
                        <w:right w:val="none" w:sz="0" w:space="0" w:color="auto"/>
                      </w:divBdr>
                      <w:divsChild>
                        <w:div w:id="1604730242">
                          <w:marLeft w:val="0"/>
                          <w:marRight w:val="0"/>
                          <w:marTop w:val="0"/>
                          <w:marBottom w:val="0"/>
                          <w:divBdr>
                            <w:top w:val="none" w:sz="0" w:space="0" w:color="auto"/>
                            <w:left w:val="none" w:sz="0" w:space="0" w:color="auto"/>
                            <w:bottom w:val="none" w:sz="0" w:space="0" w:color="auto"/>
                            <w:right w:val="none" w:sz="0" w:space="0" w:color="auto"/>
                          </w:divBdr>
                          <w:divsChild>
                            <w:div w:id="979961472">
                              <w:marLeft w:val="0"/>
                              <w:marRight w:val="0"/>
                              <w:marTop w:val="0"/>
                              <w:marBottom w:val="0"/>
                              <w:divBdr>
                                <w:top w:val="none" w:sz="0" w:space="0" w:color="auto"/>
                                <w:left w:val="none" w:sz="0" w:space="0" w:color="auto"/>
                                <w:bottom w:val="none" w:sz="0" w:space="0" w:color="auto"/>
                                <w:right w:val="none" w:sz="0" w:space="0" w:color="auto"/>
                              </w:divBdr>
                              <w:divsChild>
                                <w:div w:id="1836450891">
                                  <w:marLeft w:val="0"/>
                                  <w:marRight w:val="0"/>
                                  <w:marTop w:val="38"/>
                                  <w:marBottom w:val="3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10623">
      <w:bodyDiv w:val="1"/>
      <w:marLeft w:val="0"/>
      <w:marRight w:val="0"/>
      <w:marTop w:val="0"/>
      <w:marBottom w:val="0"/>
      <w:divBdr>
        <w:top w:val="none" w:sz="0" w:space="0" w:color="auto"/>
        <w:left w:val="none" w:sz="0" w:space="0" w:color="auto"/>
        <w:bottom w:val="none" w:sz="0" w:space="0" w:color="auto"/>
        <w:right w:val="none" w:sz="0" w:space="0" w:color="auto"/>
      </w:divBdr>
      <w:divsChild>
        <w:div w:id="651712776">
          <w:marLeft w:val="0"/>
          <w:marRight w:val="0"/>
          <w:marTop w:val="0"/>
          <w:marBottom w:val="0"/>
          <w:divBdr>
            <w:top w:val="none" w:sz="0" w:space="0" w:color="auto"/>
            <w:left w:val="none" w:sz="0" w:space="0" w:color="auto"/>
            <w:bottom w:val="none" w:sz="0" w:space="0" w:color="auto"/>
            <w:right w:val="none" w:sz="0" w:space="0" w:color="auto"/>
          </w:divBdr>
          <w:divsChild>
            <w:div w:id="79716970">
              <w:marLeft w:val="0"/>
              <w:marRight w:val="0"/>
              <w:marTop w:val="0"/>
              <w:marBottom w:val="0"/>
              <w:divBdr>
                <w:top w:val="none" w:sz="0" w:space="0" w:color="auto"/>
                <w:left w:val="none" w:sz="0" w:space="0" w:color="auto"/>
                <w:bottom w:val="none" w:sz="0" w:space="0" w:color="auto"/>
                <w:right w:val="none" w:sz="0" w:space="0" w:color="auto"/>
              </w:divBdr>
              <w:divsChild>
                <w:div w:id="1356076130">
                  <w:marLeft w:val="0"/>
                  <w:marRight w:val="0"/>
                  <w:marTop w:val="0"/>
                  <w:marBottom w:val="0"/>
                  <w:divBdr>
                    <w:top w:val="none" w:sz="0" w:space="0" w:color="auto"/>
                    <w:left w:val="none" w:sz="0" w:space="0" w:color="auto"/>
                    <w:bottom w:val="none" w:sz="0" w:space="0" w:color="auto"/>
                    <w:right w:val="none" w:sz="0" w:space="0" w:color="auto"/>
                  </w:divBdr>
                  <w:divsChild>
                    <w:div w:id="944118151">
                      <w:marLeft w:val="0"/>
                      <w:marRight w:val="0"/>
                      <w:marTop w:val="0"/>
                      <w:marBottom w:val="0"/>
                      <w:divBdr>
                        <w:top w:val="none" w:sz="0" w:space="0" w:color="auto"/>
                        <w:left w:val="none" w:sz="0" w:space="0" w:color="auto"/>
                        <w:bottom w:val="none" w:sz="0" w:space="0" w:color="auto"/>
                        <w:right w:val="none" w:sz="0" w:space="0" w:color="auto"/>
                      </w:divBdr>
                    </w:div>
                    <w:div w:id="15365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026387">
      <w:bodyDiv w:val="1"/>
      <w:marLeft w:val="0"/>
      <w:marRight w:val="0"/>
      <w:marTop w:val="0"/>
      <w:marBottom w:val="0"/>
      <w:divBdr>
        <w:top w:val="none" w:sz="0" w:space="0" w:color="auto"/>
        <w:left w:val="none" w:sz="0" w:space="0" w:color="auto"/>
        <w:bottom w:val="none" w:sz="0" w:space="0" w:color="auto"/>
        <w:right w:val="none" w:sz="0" w:space="0" w:color="auto"/>
      </w:divBdr>
      <w:divsChild>
        <w:div w:id="1020276784">
          <w:marLeft w:val="0"/>
          <w:marRight w:val="0"/>
          <w:marTop w:val="0"/>
          <w:marBottom w:val="0"/>
          <w:divBdr>
            <w:top w:val="none" w:sz="0" w:space="0" w:color="auto"/>
            <w:left w:val="none" w:sz="0" w:space="0" w:color="auto"/>
            <w:bottom w:val="none" w:sz="0" w:space="0" w:color="auto"/>
            <w:right w:val="none" w:sz="0" w:space="0" w:color="auto"/>
          </w:divBdr>
          <w:divsChild>
            <w:div w:id="1871527845">
              <w:marLeft w:val="0"/>
              <w:marRight w:val="0"/>
              <w:marTop w:val="0"/>
              <w:marBottom w:val="0"/>
              <w:divBdr>
                <w:top w:val="none" w:sz="0" w:space="0" w:color="auto"/>
                <w:left w:val="none" w:sz="0" w:space="0" w:color="auto"/>
                <w:bottom w:val="none" w:sz="0" w:space="0" w:color="auto"/>
                <w:right w:val="none" w:sz="0" w:space="0" w:color="auto"/>
              </w:divBdr>
              <w:divsChild>
                <w:div w:id="1554996510">
                  <w:marLeft w:val="0"/>
                  <w:marRight w:val="0"/>
                  <w:marTop w:val="0"/>
                  <w:marBottom w:val="0"/>
                  <w:divBdr>
                    <w:top w:val="none" w:sz="0" w:space="0" w:color="auto"/>
                    <w:left w:val="none" w:sz="0" w:space="0" w:color="auto"/>
                    <w:bottom w:val="none" w:sz="0" w:space="0" w:color="auto"/>
                    <w:right w:val="none" w:sz="0" w:space="0" w:color="auto"/>
                  </w:divBdr>
                  <w:divsChild>
                    <w:div w:id="378361904">
                      <w:marLeft w:val="0"/>
                      <w:marRight w:val="0"/>
                      <w:marTop w:val="75"/>
                      <w:marBottom w:val="0"/>
                      <w:divBdr>
                        <w:top w:val="none" w:sz="0" w:space="0" w:color="auto"/>
                        <w:left w:val="none" w:sz="0" w:space="0" w:color="auto"/>
                        <w:bottom w:val="none" w:sz="0" w:space="0" w:color="auto"/>
                        <w:right w:val="none" w:sz="0" w:space="0" w:color="auto"/>
                      </w:divBdr>
                      <w:divsChild>
                        <w:div w:id="4065568">
                          <w:marLeft w:val="0"/>
                          <w:marRight w:val="0"/>
                          <w:marTop w:val="0"/>
                          <w:marBottom w:val="0"/>
                          <w:divBdr>
                            <w:top w:val="none" w:sz="0" w:space="0" w:color="auto"/>
                            <w:left w:val="none" w:sz="0" w:space="0" w:color="auto"/>
                            <w:bottom w:val="none" w:sz="0" w:space="0" w:color="auto"/>
                            <w:right w:val="none" w:sz="0" w:space="0" w:color="auto"/>
                          </w:divBdr>
                          <w:divsChild>
                            <w:div w:id="1788116364">
                              <w:marLeft w:val="0"/>
                              <w:marRight w:val="0"/>
                              <w:marTop w:val="0"/>
                              <w:marBottom w:val="0"/>
                              <w:divBdr>
                                <w:top w:val="none" w:sz="0" w:space="0" w:color="auto"/>
                                <w:left w:val="none" w:sz="0" w:space="0" w:color="auto"/>
                                <w:bottom w:val="none" w:sz="0" w:space="0" w:color="auto"/>
                                <w:right w:val="none" w:sz="0" w:space="0" w:color="auto"/>
                              </w:divBdr>
                              <w:divsChild>
                                <w:div w:id="2089687104">
                                  <w:marLeft w:val="0"/>
                                  <w:marRight w:val="0"/>
                                  <w:marTop w:val="38"/>
                                  <w:marBottom w:val="3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976267">
      <w:bodyDiv w:val="1"/>
      <w:marLeft w:val="0"/>
      <w:marRight w:val="0"/>
      <w:marTop w:val="0"/>
      <w:marBottom w:val="0"/>
      <w:divBdr>
        <w:top w:val="none" w:sz="0" w:space="0" w:color="auto"/>
        <w:left w:val="none" w:sz="0" w:space="0" w:color="auto"/>
        <w:bottom w:val="none" w:sz="0" w:space="0" w:color="auto"/>
        <w:right w:val="none" w:sz="0" w:space="0" w:color="auto"/>
      </w:divBdr>
      <w:divsChild>
        <w:div w:id="1985234494">
          <w:marLeft w:val="0"/>
          <w:marRight w:val="0"/>
          <w:marTop w:val="0"/>
          <w:marBottom w:val="0"/>
          <w:divBdr>
            <w:top w:val="none" w:sz="0" w:space="0" w:color="auto"/>
            <w:left w:val="none" w:sz="0" w:space="0" w:color="auto"/>
            <w:bottom w:val="none" w:sz="0" w:space="0" w:color="auto"/>
            <w:right w:val="none" w:sz="0" w:space="0" w:color="auto"/>
          </w:divBdr>
          <w:divsChild>
            <w:div w:id="1880121557">
              <w:marLeft w:val="0"/>
              <w:marRight w:val="0"/>
              <w:marTop w:val="0"/>
              <w:marBottom w:val="0"/>
              <w:divBdr>
                <w:top w:val="none" w:sz="0" w:space="0" w:color="auto"/>
                <w:left w:val="none" w:sz="0" w:space="0" w:color="auto"/>
                <w:bottom w:val="none" w:sz="0" w:space="0" w:color="auto"/>
                <w:right w:val="none" w:sz="0" w:space="0" w:color="auto"/>
              </w:divBdr>
              <w:divsChild>
                <w:div w:id="742029490">
                  <w:marLeft w:val="0"/>
                  <w:marRight w:val="0"/>
                  <w:marTop w:val="0"/>
                  <w:marBottom w:val="0"/>
                  <w:divBdr>
                    <w:top w:val="none" w:sz="0" w:space="0" w:color="auto"/>
                    <w:left w:val="none" w:sz="0" w:space="0" w:color="auto"/>
                    <w:bottom w:val="none" w:sz="0" w:space="0" w:color="auto"/>
                    <w:right w:val="none" w:sz="0" w:space="0" w:color="auto"/>
                  </w:divBdr>
                  <w:divsChild>
                    <w:div w:id="653224174">
                      <w:marLeft w:val="0"/>
                      <w:marRight w:val="0"/>
                      <w:marTop w:val="0"/>
                      <w:marBottom w:val="0"/>
                      <w:divBdr>
                        <w:top w:val="none" w:sz="0" w:space="0" w:color="auto"/>
                        <w:left w:val="none" w:sz="0" w:space="0" w:color="auto"/>
                        <w:bottom w:val="none" w:sz="0" w:space="0" w:color="auto"/>
                        <w:right w:val="none" w:sz="0" w:space="0" w:color="auto"/>
                      </w:divBdr>
                      <w:divsChild>
                        <w:div w:id="1539782100">
                          <w:marLeft w:val="0"/>
                          <w:marRight w:val="0"/>
                          <w:marTop w:val="0"/>
                          <w:marBottom w:val="0"/>
                          <w:divBdr>
                            <w:top w:val="none" w:sz="0" w:space="0" w:color="auto"/>
                            <w:left w:val="none" w:sz="0" w:space="0" w:color="auto"/>
                            <w:bottom w:val="none" w:sz="0" w:space="0" w:color="auto"/>
                            <w:right w:val="none" w:sz="0" w:space="0" w:color="auto"/>
                          </w:divBdr>
                          <w:divsChild>
                            <w:div w:id="830563818">
                              <w:marLeft w:val="0"/>
                              <w:marRight w:val="0"/>
                              <w:marTop w:val="0"/>
                              <w:marBottom w:val="0"/>
                              <w:divBdr>
                                <w:top w:val="none" w:sz="0" w:space="0" w:color="auto"/>
                                <w:left w:val="none" w:sz="0" w:space="0" w:color="auto"/>
                                <w:bottom w:val="none" w:sz="0" w:space="0" w:color="auto"/>
                                <w:right w:val="none" w:sz="0" w:space="0" w:color="auto"/>
                              </w:divBdr>
                              <w:divsChild>
                                <w:div w:id="10968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151442">
      <w:bodyDiv w:val="1"/>
      <w:marLeft w:val="0"/>
      <w:marRight w:val="0"/>
      <w:marTop w:val="0"/>
      <w:marBottom w:val="0"/>
      <w:divBdr>
        <w:top w:val="none" w:sz="0" w:space="0" w:color="auto"/>
        <w:left w:val="none" w:sz="0" w:space="0" w:color="auto"/>
        <w:bottom w:val="none" w:sz="0" w:space="0" w:color="auto"/>
        <w:right w:val="none" w:sz="0" w:space="0" w:color="auto"/>
      </w:divBdr>
      <w:divsChild>
        <w:div w:id="1749376932">
          <w:marLeft w:val="0"/>
          <w:marRight w:val="0"/>
          <w:marTop w:val="0"/>
          <w:marBottom w:val="0"/>
          <w:divBdr>
            <w:top w:val="none" w:sz="0" w:space="0" w:color="auto"/>
            <w:left w:val="none" w:sz="0" w:space="0" w:color="auto"/>
            <w:bottom w:val="none" w:sz="0" w:space="0" w:color="auto"/>
            <w:right w:val="none" w:sz="0" w:space="0" w:color="auto"/>
          </w:divBdr>
          <w:divsChild>
            <w:div w:id="2093306922">
              <w:marLeft w:val="0"/>
              <w:marRight w:val="0"/>
              <w:marTop w:val="0"/>
              <w:marBottom w:val="0"/>
              <w:divBdr>
                <w:top w:val="none" w:sz="0" w:space="0" w:color="auto"/>
                <w:left w:val="none" w:sz="0" w:space="0" w:color="auto"/>
                <w:bottom w:val="none" w:sz="0" w:space="0" w:color="auto"/>
                <w:right w:val="none" w:sz="0" w:space="0" w:color="auto"/>
              </w:divBdr>
              <w:divsChild>
                <w:div w:id="1549759239">
                  <w:marLeft w:val="0"/>
                  <w:marRight w:val="0"/>
                  <w:marTop w:val="0"/>
                  <w:marBottom w:val="0"/>
                  <w:divBdr>
                    <w:top w:val="none" w:sz="0" w:space="0" w:color="auto"/>
                    <w:left w:val="none" w:sz="0" w:space="0" w:color="auto"/>
                    <w:bottom w:val="none" w:sz="0" w:space="0" w:color="auto"/>
                    <w:right w:val="none" w:sz="0" w:space="0" w:color="auto"/>
                  </w:divBdr>
                  <w:divsChild>
                    <w:div w:id="602419326">
                      <w:marLeft w:val="0"/>
                      <w:marRight w:val="0"/>
                      <w:marTop w:val="75"/>
                      <w:marBottom w:val="0"/>
                      <w:divBdr>
                        <w:top w:val="none" w:sz="0" w:space="0" w:color="auto"/>
                        <w:left w:val="none" w:sz="0" w:space="0" w:color="auto"/>
                        <w:bottom w:val="none" w:sz="0" w:space="0" w:color="auto"/>
                        <w:right w:val="none" w:sz="0" w:space="0" w:color="auto"/>
                      </w:divBdr>
                      <w:divsChild>
                        <w:div w:id="835147603">
                          <w:marLeft w:val="0"/>
                          <w:marRight w:val="0"/>
                          <w:marTop w:val="0"/>
                          <w:marBottom w:val="0"/>
                          <w:divBdr>
                            <w:top w:val="none" w:sz="0" w:space="0" w:color="auto"/>
                            <w:left w:val="none" w:sz="0" w:space="0" w:color="auto"/>
                            <w:bottom w:val="none" w:sz="0" w:space="0" w:color="auto"/>
                            <w:right w:val="none" w:sz="0" w:space="0" w:color="auto"/>
                          </w:divBdr>
                          <w:divsChild>
                            <w:div w:id="1960985893">
                              <w:marLeft w:val="0"/>
                              <w:marRight w:val="0"/>
                              <w:marTop w:val="0"/>
                              <w:marBottom w:val="0"/>
                              <w:divBdr>
                                <w:top w:val="none" w:sz="0" w:space="0" w:color="auto"/>
                                <w:left w:val="none" w:sz="0" w:space="0" w:color="auto"/>
                                <w:bottom w:val="none" w:sz="0" w:space="0" w:color="auto"/>
                                <w:right w:val="none" w:sz="0" w:space="0" w:color="auto"/>
                              </w:divBdr>
                              <w:divsChild>
                                <w:div w:id="1474643933">
                                  <w:marLeft w:val="0"/>
                                  <w:marRight w:val="0"/>
                                  <w:marTop w:val="38"/>
                                  <w:marBottom w:val="3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341440">
      <w:bodyDiv w:val="1"/>
      <w:marLeft w:val="0"/>
      <w:marRight w:val="0"/>
      <w:marTop w:val="0"/>
      <w:marBottom w:val="0"/>
      <w:divBdr>
        <w:top w:val="none" w:sz="0" w:space="0" w:color="auto"/>
        <w:left w:val="none" w:sz="0" w:space="0" w:color="auto"/>
        <w:bottom w:val="none" w:sz="0" w:space="0" w:color="auto"/>
        <w:right w:val="none" w:sz="0" w:space="0" w:color="auto"/>
      </w:divBdr>
      <w:divsChild>
        <w:div w:id="584192317">
          <w:marLeft w:val="0"/>
          <w:marRight w:val="0"/>
          <w:marTop w:val="0"/>
          <w:marBottom w:val="0"/>
          <w:divBdr>
            <w:top w:val="none" w:sz="0" w:space="0" w:color="auto"/>
            <w:left w:val="none" w:sz="0" w:space="0" w:color="auto"/>
            <w:bottom w:val="none" w:sz="0" w:space="0" w:color="auto"/>
            <w:right w:val="none" w:sz="0" w:space="0" w:color="auto"/>
          </w:divBdr>
          <w:divsChild>
            <w:div w:id="2032952168">
              <w:marLeft w:val="0"/>
              <w:marRight w:val="0"/>
              <w:marTop w:val="0"/>
              <w:marBottom w:val="0"/>
              <w:divBdr>
                <w:top w:val="none" w:sz="0" w:space="0" w:color="auto"/>
                <w:left w:val="none" w:sz="0" w:space="0" w:color="auto"/>
                <w:bottom w:val="none" w:sz="0" w:space="0" w:color="auto"/>
                <w:right w:val="none" w:sz="0" w:space="0" w:color="auto"/>
              </w:divBdr>
              <w:divsChild>
                <w:div w:id="364409941">
                  <w:marLeft w:val="0"/>
                  <w:marRight w:val="0"/>
                  <w:marTop w:val="0"/>
                  <w:marBottom w:val="0"/>
                  <w:divBdr>
                    <w:top w:val="none" w:sz="0" w:space="0" w:color="auto"/>
                    <w:left w:val="none" w:sz="0" w:space="0" w:color="auto"/>
                    <w:bottom w:val="none" w:sz="0" w:space="0" w:color="auto"/>
                    <w:right w:val="none" w:sz="0" w:space="0" w:color="auto"/>
                  </w:divBdr>
                  <w:divsChild>
                    <w:div w:id="841092611">
                      <w:marLeft w:val="0"/>
                      <w:marRight w:val="0"/>
                      <w:marTop w:val="75"/>
                      <w:marBottom w:val="0"/>
                      <w:divBdr>
                        <w:top w:val="none" w:sz="0" w:space="0" w:color="auto"/>
                        <w:left w:val="none" w:sz="0" w:space="0" w:color="auto"/>
                        <w:bottom w:val="none" w:sz="0" w:space="0" w:color="auto"/>
                        <w:right w:val="none" w:sz="0" w:space="0" w:color="auto"/>
                      </w:divBdr>
                      <w:divsChild>
                        <w:div w:id="2048556182">
                          <w:marLeft w:val="0"/>
                          <w:marRight w:val="0"/>
                          <w:marTop w:val="0"/>
                          <w:marBottom w:val="0"/>
                          <w:divBdr>
                            <w:top w:val="none" w:sz="0" w:space="0" w:color="auto"/>
                            <w:left w:val="none" w:sz="0" w:space="0" w:color="auto"/>
                            <w:bottom w:val="none" w:sz="0" w:space="0" w:color="auto"/>
                            <w:right w:val="none" w:sz="0" w:space="0" w:color="auto"/>
                          </w:divBdr>
                          <w:divsChild>
                            <w:div w:id="850068727">
                              <w:marLeft w:val="0"/>
                              <w:marRight w:val="0"/>
                              <w:marTop w:val="0"/>
                              <w:marBottom w:val="0"/>
                              <w:divBdr>
                                <w:top w:val="none" w:sz="0" w:space="0" w:color="auto"/>
                                <w:left w:val="none" w:sz="0" w:space="0" w:color="auto"/>
                                <w:bottom w:val="none" w:sz="0" w:space="0" w:color="auto"/>
                                <w:right w:val="none" w:sz="0" w:space="0" w:color="auto"/>
                              </w:divBdr>
                              <w:divsChild>
                                <w:div w:id="721709825">
                                  <w:marLeft w:val="0"/>
                                  <w:marRight w:val="0"/>
                                  <w:marTop w:val="38"/>
                                  <w:marBottom w:val="3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286628">
      <w:bodyDiv w:val="1"/>
      <w:marLeft w:val="0"/>
      <w:marRight w:val="0"/>
      <w:marTop w:val="0"/>
      <w:marBottom w:val="0"/>
      <w:divBdr>
        <w:top w:val="none" w:sz="0" w:space="0" w:color="auto"/>
        <w:left w:val="none" w:sz="0" w:space="0" w:color="auto"/>
        <w:bottom w:val="none" w:sz="0" w:space="0" w:color="auto"/>
        <w:right w:val="none" w:sz="0" w:space="0" w:color="auto"/>
      </w:divBdr>
      <w:divsChild>
        <w:div w:id="209536254">
          <w:marLeft w:val="0"/>
          <w:marRight w:val="0"/>
          <w:marTop w:val="0"/>
          <w:marBottom w:val="0"/>
          <w:divBdr>
            <w:top w:val="none" w:sz="0" w:space="0" w:color="auto"/>
            <w:left w:val="none" w:sz="0" w:space="0" w:color="auto"/>
            <w:bottom w:val="none" w:sz="0" w:space="0" w:color="auto"/>
            <w:right w:val="none" w:sz="0" w:space="0" w:color="auto"/>
          </w:divBdr>
          <w:divsChild>
            <w:div w:id="625234797">
              <w:marLeft w:val="0"/>
              <w:marRight w:val="0"/>
              <w:marTop w:val="0"/>
              <w:marBottom w:val="0"/>
              <w:divBdr>
                <w:top w:val="none" w:sz="0" w:space="0" w:color="auto"/>
                <w:left w:val="none" w:sz="0" w:space="0" w:color="auto"/>
                <w:bottom w:val="none" w:sz="0" w:space="0" w:color="auto"/>
                <w:right w:val="none" w:sz="0" w:space="0" w:color="auto"/>
              </w:divBdr>
              <w:divsChild>
                <w:div w:id="1534918997">
                  <w:marLeft w:val="0"/>
                  <w:marRight w:val="0"/>
                  <w:marTop w:val="0"/>
                  <w:marBottom w:val="0"/>
                  <w:divBdr>
                    <w:top w:val="none" w:sz="0" w:space="0" w:color="auto"/>
                    <w:left w:val="none" w:sz="0" w:space="0" w:color="auto"/>
                    <w:bottom w:val="none" w:sz="0" w:space="0" w:color="auto"/>
                    <w:right w:val="none" w:sz="0" w:space="0" w:color="auto"/>
                  </w:divBdr>
                  <w:divsChild>
                    <w:div w:id="1168014327">
                      <w:marLeft w:val="0"/>
                      <w:marRight w:val="0"/>
                      <w:marTop w:val="0"/>
                      <w:marBottom w:val="0"/>
                      <w:divBdr>
                        <w:top w:val="none" w:sz="0" w:space="0" w:color="auto"/>
                        <w:left w:val="none" w:sz="0" w:space="0" w:color="auto"/>
                        <w:bottom w:val="none" w:sz="0" w:space="0" w:color="auto"/>
                        <w:right w:val="none" w:sz="0" w:space="0" w:color="auto"/>
                      </w:divBdr>
                      <w:divsChild>
                        <w:div w:id="1384712428">
                          <w:marLeft w:val="0"/>
                          <w:marRight w:val="0"/>
                          <w:marTop w:val="0"/>
                          <w:marBottom w:val="0"/>
                          <w:divBdr>
                            <w:top w:val="none" w:sz="0" w:space="0" w:color="auto"/>
                            <w:left w:val="none" w:sz="0" w:space="0" w:color="auto"/>
                            <w:bottom w:val="none" w:sz="0" w:space="0" w:color="auto"/>
                            <w:right w:val="none" w:sz="0" w:space="0" w:color="auto"/>
                          </w:divBdr>
                          <w:divsChild>
                            <w:div w:id="1643537424">
                              <w:marLeft w:val="0"/>
                              <w:marRight w:val="0"/>
                              <w:marTop w:val="0"/>
                              <w:marBottom w:val="0"/>
                              <w:divBdr>
                                <w:top w:val="none" w:sz="0" w:space="0" w:color="auto"/>
                                <w:left w:val="none" w:sz="0" w:space="0" w:color="auto"/>
                                <w:bottom w:val="none" w:sz="0" w:space="0" w:color="auto"/>
                                <w:right w:val="none" w:sz="0" w:space="0" w:color="auto"/>
                              </w:divBdr>
                              <w:divsChild>
                                <w:div w:id="19510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955432">
      <w:bodyDiv w:val="1"/>
      <w:marLeft w:val="0"/>
      <w:marRight w:val="0"/>
      <w:marTop w:val="0"/>
      <w:marBottom w:val="0"/>
      <w:divBdr>
        <w:top w:val="none" w:sz="0" w:space="0" w:color="auto"/>
        <w:left w:val="none" w:sz="0" w:space="0" w:color="auto"/>
        <w:bottom w:val="none" w:sz="0" w:space="0" w:color="auto"/>
        <w:right w:val="none" w:sz="0" w:space="0" w:color="auto"/>
      </w:divBdr>
      <w:divsChild>
        <w:div w:id="626083045">
          <w:marLeft w:val="547"/>
          <w:marRight w:val="0"/>
          <w:marTop w:val="154"/>
          <w:marBottom w:val="0"/>
          <w:divBdr>
            <w:top w:val="none" w:sz="0" w:space="0" w:color="auto"/>
            <w:left w:val="none" w:sz="0" w:space="0" w:color="auto"/>
            <w:bottom w:val="none" w:sz="0" w:space="0" w:color="auto"/>
            <w:right w:val="none" w:sz="0" w:space="0" w:color="auto"/>
          </w:divBdr>
        </w:div>
        <w:div w:id="323363252">
          <w:marLeft w:val="1166"/>
          <w:marRight w:val="0"/>
          <w:marTop w:val="134"/>
          <w:marBottom w:val="0"/>
          <w:divBdr>
            <w:top w:val="none" w:sz="0" w:space="0" w:color="auto"/>
            <w:left w:val="none" w:sz="0" w:space="0" w:color="auto"/>
            <w:bottom w:val="none" w:sz="0" w:space="0" w:color="auto"/>
            <w:right w:val="none" w:sz="0" w:space="0" w:color="auto"/>
          </w:divBdr>
        </w:div>
        <w:div w:id="213854663">
          <w:marLeft w:val="547"/>
          <w:marRight w:val="0"/>
          <w:marTop w:val="154"/>
          <w:marBottom w:val="0"/>
          <w:divBdr>
            <w:top w:val="none" w:sz="0" w:space="0" w:color="auto"/>
            <w:left w:val="none" w:sz="0" w:space="0" w:color="auto"/>
            <w:bottom w:val="none" w:sz="0" w:space="0" w:color="auto"/>
            <w:right w:val="none" w:sz="0" w:space="0" w:color="auto"/>
          </w:divBdr>
        </w:div>
        <w:div w:id="1149245621">
          <w:marLeft w:val="547"/>
          <w:marRight w:val="0"/>
          <w:marTop w:val="154"/>
          <w:marBottom w:val="0"/>
          <w:divBdr>
            <w:top w:val="none" w:sz="0" w:space="0" w:color="auto"/>
            <w:left w:val="none" w:sz="0" w:space="0" w:color="auto"/>
            <w:bottom w:val="none" w:sz="0" w:space="0" w:color="auto"/>
            <w:right w:val="none" w:sz="0" w:space="0" w:color="auto"/>
          </w:divBdr>
        </w:div>
        <w:div w:id="1487476764">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33B4D-546C-4368-AB08-0162EE04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9375</Words>
  <Characters>53440</Characters>
  <Application>Microsoft Office Word</Application>
  <DocSecurity>0</DocSecurity>
  <Lines>445</Lines>
  <Paragraphs>125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ECE-ISU</Company>
  <LinksUpToDate>false</LinksUpToDate>
  <CharactersWithSpaces>62690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miroslav.gavalec</dc:creator>
  <cp:lastModifiedBy>Maryna Yanush</cp:lastModifiedBy>
  <cp:revision>2</cp:revision>
  <cp:lastPrinted>2015-06-10T08:02:00Z</cp:lastPrinted>
  <dcterms:created xsi:type="dcterms:W3CDTF">2015-07-16T09:57:00Z</dcterms:created>
  <dcterms:modified xsi:type="dcterms:W3CDTF">2015-07-16T09:57:00Z</dcterms:modified>
</cp:coreProperties>
</file>