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E7B3" w14:textId="3060E9F7" w:rsidR="00316567" w:rsidRPr="00486204" w:rsidRDefault="00AE7140" w:rsidP="00426ABA">
      <w:pPr>
        <w:pStyle w:val="Ingetavstnd"/>
        <w:ind w:firstLine="0"/>
        <w:rPr>
          <w:b/>
          <w:i/>
          <w:sz w:val="22"/>
          <w:szCs w:val="22"/>
          <w:lang w:val="en-GB"/>
        </w:rPr>
      </w:pPr>
      <w:r w:rsidRPr="00486204">
        <w:rPr>
          <w:b/>
          <w:i/>
          <w:sz w:val="22"/>
          <w:szCs w:val="22"/>
          <w:lang w:val="en-GB"/>
        </w:rPr>
        <w:t>Jan Darpö</w:t>
      </w:r>
    </w:p>
    <w:p w14:paraId="0283D8EA" w14:textId="585BC3DD" w:rsidR="00023A27" w:rsidRPr="00486204" w:rsidRDefault="00D032B7" w:rsidP="00426ABA">
      <w:pPr>
        <w:pStyle w:val="Ingetavstnd"/>
        <w:ind w:firstLine="0"/>
        <w:rPr>
          <w:b/>
          <w:i/>
          <w:sz w:val="22"/>
          <w:szCs w:val="22"/>
          <w:lang w:val="en-GB"/>
        </w:rPr>
      </w:pPr>
      <w:r w:rsidRPr="00486204">
        <w:rPr>
          <w:b/>
          <w:i/>
          <w:sz w:val="22"/>
          <w:szCs w:val="22"/>
          <w:lang w:val="en-GB"/>
        </w:rPr>
        <w:t>Chair of the Task Force on Access to Justice</w:t>
      </w:r>
      <w:r w:rsidR="000D39B2" w:rsidRPr="00486204">
        <w:rPr>
          <w:b/>
          <w:i/>
          <w:sz w:val="22"/>
          <w:szCs w:val="22"/>
          <w:lang w:val="en-GB"/>
        </w:rPr>
        <w:t xml:space="preserve"> under the Aarhus Convention</w:t>
      </w:r>
    </w:p>
    <w:p w14:paraId="0D069646" w14:textId="519BA3A4" w:rsidR="00023A27" w:rsidRPr="00486204" w:rsidRDefault="00D032B7" w:rsidP="00426ABA">
      <w:pPr>
        <w:pStyle w:val="Ingetavstnd"/>
        <w:ind w:firstLine="0"/>
        <w:rPr>
          <w:sz w:val="22"/>
          <w:szCs w:val="22"/>
          <w:lang w:val="en-GB"/>
        </w:rPr>
      </w:pPr>
      <w:r w:rsidRPr="0007143B">
        <w:rPr>
          <w:b/>
          <w:sz w:val="22"/>
          <w:szCs w:val="22"/>
          <w:lang w:val="en-GB"/>
        </w:rPr>
        <w:t>Contact</w:t>
      </w:r>
      <w:r w:rsidR="000D39B2" w:rsidRPr="0007143B">
        <w:rPr>
          <w:b/>
          <w:sz w:val="22"/>
          <w:szCs w:val="22"/>
          <w:lang w:val="en-GB"/>
        </w:rPr>
        <w:t>s</w:t>
      </w:r>
      <w:r w:rsidRPr="0007143B">
        <w:rPr>
          <w:b/>
          <w:sz w:val="22"/>
          <w:szCs w:val="22"/>
          <w:lang w:val="en-GB"/>
        </w:rPr>
        <w:t>:</w:t>
      </w:r>
      <w:r w:rsidRPr="00486204">
        <w:rPr>
          <w:sz w:val="22"/>
          <w:szCs w:val="22"/>
          <w:lang w:val="en-GB"/>
        </w:rPr>
        <w:t xml:space="preserve"> </w:t>
      </w:r>
      <w:r w:rsidR="000D39B2" w:rsidRPr="00486204">
        <w:rPr>
          <w:sz w:val="22"/>
          <w:szCs w:val="22"/>
          <w:lang w:val="en-GB"/>
        </w:rPr>
        <w:t xml:space="preserve">Mob: 0046 739 137824, </w:t>
      </w:r>
      <w:r w:rsidR="00CF578B" w:rsidRPr="00486204">
        <w:rPr>
          <w:sz w:val="22"/>
          <w:szCs w:val="22"/>
          <w:lang w:val="en-GB"/>
        </w:rPr>
        <w:t>e-mail</w:t>
      </w:r>
      <w:r w:rsidR="00023A27" w:rsidRPr="00486204">
        <w:rPr>
          <w:sz w:val="22"/>
          <w:szCs w:val="22"/>
          <w:lang w:val="en-GB"/>
        </w:rPr>
        <w:t xml:space="preserve"> </w:t>
      </w:r>
      <w:hyperlink r:id="rId8" w:history="1">
        <w:r w:rsidR="00023A27" w:rsidRPr="00486204">
          <w:rPr>
            <w:rStyle w:val="Hyperlnk"/>
            <w:color w:val="auto"/>
            <w:sz w:val="22"/>
            <w:szCs w:val="22"/>
            <w:u w:val="none"/>
            <w:lang w:val="en-GB"/>
          </w:rPr>
          <w:t>jan.darpo@jur.uu.se</w:t>
        </w:r>
      </w:hyperlink>
    </w:p>
    <w:p w14:paraId="50BFAD2E" w14:textId="77777777" w:rsidR="00023A27" w:rsidRPr="00486204" w:rsidRDefault="00023A27" w:rsidP="00426ABA">
      <w:pPr>
        <w:pStyle w:val="Ingetavstnd"/>
        <w:ind w:firstLine="0"/>
        <w:rPr>
          <w:sz w:val="22"/>
          <w:szCs w:val="22"/>
          <w:lang w:val="en-GB"/>
        </w:rPr>
      </w:pPr>
      <w:r w:rsidRPr="00486204">
        <w:rPr>
          <w:sz w:val="22"/>
          <w:szCs w:val="22"/>
          <w:lang w:val="en-GB"/>
        </w:rPr>
        <w:t>*******</w:t>
      </w:r>
    </w:p>
    <w:p w14:paraId="6463AEED" w14:textId="77514397" w:rsidR="003335CB" w:rsidRPr="00486204" w:rsidRDefault="007A0DD7" w:rsidP="003335CB">
      <w:pPr>
        <w:spacing w:after="120"/>
        <w:rPr>
          <w:sz w:val="22"/>
          <w:szCs w:val="22"/>
          <w:lang w:val="en-GB"/>
        </w:rPr>
      </w:pPr>
      <w:r>
        <w:rPr>
          <w:sz w:val="22"/>
          <w:szCs w:val="22"/>
          <w:lang w:val="en-GB"/>
        </w:rPr>
        <w:t>2020-07-29</w:t>
      </w:r>
    </w:p>
    <w:p w14:paraId="5F3AA58B" w14:textId="5C5FFFBE" w:rsidR="00D072A1" w:rsidRPr="00486204" w:rsidRDefault="00D072A1" w:rsidP="003335CB">
      <w:pPr>
        <w:spacing w:after="120"/>
        <w:rPr>
          <w:sz w:val="22"/>
          <w:szCs w:val="22"/>
          <w:lang w:val="en-GB"/>
        </w:rPr>
      </w:pPr>
    </w:p>
    <w:p w14:paraId="67EDB177" w14:textId="2ADE62A6" w:rsidR="00004451" w:rsidRPr="005D63D9" w:rsidRDefault="00D11CD1" w:rsidP="003335CB">
      <w:pPr>
        <w:spacing w:after="120"/>
        <w:rPr>
          <w:b/>
          <w:i/>
          <w:lang w:val="en-GB"/>
        </w:rPr>
      </w:pPr>
      <w:r w:rsidRPr="005D63D9">
        <w:rPr>
          <w:b/>
          <w:i/>
          <w:lang w:val="en-GB"/>
        </w:rPr>
        <w:t>This document is a</w:t>
      </w:r>
      <w:r w:rsidR="00D24ECA" w:rsidRPr="005D63D9">
        <w:rPr>
          <w:b/>
          <w:i/>
          <w:lang w:val="en-GB"/>
        </w:rPr>
        <w:t xml:space="preserve"> draft report by </w:t>
      </w:r>
      <w:r w:rsidR="005D63D9" w:rsidRPr="005D63D9">
        <w:rPr>
          <w:b/>
          <w:i/>
          <w:lang w:val="en-GB"/>
        </w:rPr>
        <w:t>Professor</w:t>
      </w:r>
      <w:r w:rsidR="00D24ECA" w:rsidRPr="005D63D9">
        <w:rPr>
          <w:b/>
          <w:i/>
          <w:lang w:val="en-GB"/>
        </w:rPr>
        <w:t xml:space="preserve"> Jan Darpö, Uppsala Universitet</w:t>
      </w:r>
      <w:r w:rsidR="00F3098C" w:rsidRPr="005D63D9">
        <w:rPr>
          <w:b/>
          <w:i/>
          <w:lang w:val="en-GB"/>
        </w:rPr>
        <w:t>,</w:t>
      </w:r>
      <w:r w:rsidR="00D24ECA" w:rsidRPr="005D63D9">
        <w:rPr>
          <w:b/>
          <w:i/>
          <w:lang w:val="en-GB"/>
        </w:rPr>
        <w:t xml:space="preserve"> the </w:t>
      </w:r>
      <w:r w:rsidR="00BB2D54" w:rsidRPr="005D63D9">
        <w:rPr>
          <w:b/>
          <w:i/>
          <w:lang w:val="en-GB"/>
        </w:rPr>
        <w:t>Chair of the Task Force on Access to Justice under the Aarhus Convention. Vi</w:t>
      </w:r>
      <w:r w:rsidRPr="005D63D9">
        <w:rPr>
          <w:b/>
          <w:i/>
          <w:lang w:val="en-GB"/>
        </w:rPr>
        <w:t xml:space="preserve">ewpoints expressed in the </w:t>
      </w:r>
      <w:r w:rsidR="00FF7381" w:rsidRPr="005D63D9">
        <w:rPr>
          <w:b/>
          <w:i/>
          <w:lang w:val="en-GB"/>
        </w:rPr>
        <w:t>report belong</w:t>
      </w:r>
      <w:r w:rsidR="00BB2D54" w:rsidRPr="005D63D9">
        <w:rPr>
          <w:b/>
          <w:i/>
          <w:lang w:val="en-GB"/>
        </w:rPr>
        <w:t xml:space="preserve"> to the author; the same can be said about shortcomings and errors in the text, the responsib</w:t>
      </w:r>
      <w:r w:rsidR="0007143B" w:rsidRPr="005D63D9">
        <w:rPr>
          <w:b/>
          <w:i/>
          <w:lang w:val="en-GB"/>
        </w:rPr>
        <w:t>ility rests solely on him</w:t>
      </w:r>
      <w:r w:rsidR="00BB2D54" w:rsidRPr="005D63D9">
        <w:rPr>
          <w:b/>
          <w:i/>
          <w:lang w:val="en-GB"/>
        </w:rPr>
        <w:t>.</w:t>
      </w:r>
    </w:p>
    <w:p w14:paraId="24BE189F" w14:textId="77777777" w:rsidR="00004451" w:rsidRPr="005D63D9" w:rsidRDefault="00004451" w:rsidP="003335CB">
      <w:pPr>
        <w:spacing w:after="120"/>
        <w:rPr>
          <w:sz w:val="22"/>
          <w:szCs w:val="22"/>
          <w:lang w:val="en-GB"/>
        </w:rPr>
      </w:pPr>
    </w:p>
    <w:p w14:paraId="7E3A9534" w14:textId="23B7A2AA" w:rsidR="003A17F7" w:rsidRPr="00486204" w:rsidRDefault="00004451" w:rsidP="00A643AD">
      <w:pPr>
        <w:rPr>
          <w:b/>
          <w:i/>
          <w:sz w:val="28"/>
          <w:szCs w:val="28"/>
          <w:lang w:val="en-GB"/>
        </w:rPr>
      </w:pPr>
      <w:r w:rsidRPr="005D63D9">
        <w:rPr>
          <w:rFonts w:ascii="Arial" w:hAnsi="Arial" w:cs="Arial"/>
          <w:b/>
          <w:i/>
          <w:sz w:val="40"/>
          <w:szCs w:val="40"/>
          <w:lang w:val="en-GB"/>
        </w:rPr>
        <w:t>Acce</w:t>
      </w:r>
      <w:r w:rsidRPr="00486204">
        <w:rPr>
          <w:rFonts w:ascii="Arial" w:hAnsi="Arial" w:cs="Arial"/>
          <w:b/>
          <w:i/>
          <w:sz w:val="40"/>
          <w:szCs w:val="40"/>
          <w:lang w:val="en-GB"/>
        </w:rPr>
        <w:t>ss to Justice in Information C</w:t>
      </w:r>
      <w:r w:rsidR="004168FF" w:rsidRPr="00486204">
        <w:rPr>
          <w:rFonts w:ascii="Arial" w:hAnsi="Arial" w:cs="Arial"/>
          <w:b/>
          <w:i/>
          <w:sz w:val="40"/>
          <w:szCs w:val="40"/>
          <w:lang w:val="en-GB"/>
        </w:rPr>
        <w:t>ases</w:t>
      </w:r>
    </w:p>
    <w:p w14:paraId="287ADF0F" w14:textId="77777777" w:rsidR="00A643AD" w:rsidRPr="00486204" w:rsidRDefault="004168FF" w:rsidP="00A643AD">
      <w:pPr>
        <w:rPr>
          <w:b/>
          <w:i/>
          <w:sz w:val="28"/>
          <w:szCs w:val="28"/>
          <w:lang w:val="en-GB"/>
        </w:rPr>
      </w:pPr>
      <w:r w:rsidRPr="00486204">
        <w:rPr>
          <w:b/>
          <w:i/>
          <w:sz w:val="28"/>
          <w:szCs w:val="28"/>
          <w:lang w:val="en-GB"/>
        </w:rPr>
        <w:t>Table of contents</w:t>
      </w:r>
    </w:p>
    <w:p w14:paraId="0CCBFCF9" w14:textId="77777777" w:rsidR="001C5F36" w:rsidRPr="00486204" w:rsidRDefault="001C5F36">
      <w:pPr>
        <w:pStyle w:val="Innehll2"/>
        <w:tabs>
          <w:tab w:val="right" w:leader="dot" w:pos="9062"/>
        </w:tabs>
        <w:rPr>
          <w:b/>
          <w:i/>
          <w:sz w:val="28"/>
          <w:szCs w:val="28"/>
          <w:lang w:val="en-GB"/>
        </w:rPr>
      </w:pPr>
    </w:p>
    <w:p w14:paraId="5AF36198" w14:textId="34A8BBD9" w:rsidR="00370C91" w:rsidRDefault="001C5F36">
      <w:pPr>
        <w:pStyle w:val="Innehll2"/>
        <w:tabs>
          <w:tab w:val="right" w:leader="dot" w:pos="9062"/>
        </w:tabs>
        <w:rPr>
          <w:rFonts w:eastAsiaTheme="minorEastAsia" w:cstheme="minorBidi"/>
          <w:smallCaps w:val="0"/>
          <w:noProof/>
          <w:sz w:val="22"/>
          <w:szCs w:val="22"/>
          <w:lang w:val="sv-SE" w:eastAsia="sv-SE"/>
        </w:rPr>
      </w:pPr>
      <w:r w:rsidRPr="00486204">
        <w:rPr>
          <w:b/>
          <w:i/>
          <w:sz w:val="28"/>
          <w:szCs w:val="28"/>
          <w:lang w:val="en-GB"/>
        </w:rPr>
        <w:fldChar w:fldCharType="begin"/>
      </w:r>
      <w:r w:rsidRPr="00486204">
        <w:rPr>
          <w:b/>
          <w:i/>
          <w:sz w:val="28"/>
          <w:szCs w:val="28"/>
          <w:lang w:val="en-GB"/>
        </w:rPr>
        <w:instrText xml:space="preserve"> TOC \o "1-4" \h \z \u </w:instrText>
      </w:r>
      <w:r w:rsidRPr="00486204">
        <w:rPr>
          <w:b/>
          <w:i/>
          <w:sz w:val="28"/>
          <w:szCs w:val="28"/>
          <w:lang w:val="en-GB"/>
        </w:rPr>
        <w:fldChar w:fldCharType="separate"/>
      </w:r>
      <w:hyperlink w:anchor="_Toc31199928" w:history="1">
        <w:r w:rsidR="00370C91" w:rsidRPr="001561F5">
          <w:rPr>
            <w:rStyle w:val="Hyperlnk"/>
            <w:noProof/>
            <w:lang w:val="en-GB"/>
          </w:rPr>
          <w:t>1. Introduction</w:t>
        </w:r>
        <w:r w:rsidR="00370C91">
          <w:rPr>
            <w:noProof/>
            <w:webHidden/>
          </w:rPr>
          <w:tab/>
        </w:r>
        <w:r w:rsidR="00370C91">
          <w:rPr>
            <w:noProof/>
            <w:webHidden/>
          </w:rPr>
          <w:fldChar w:fldCharType="begin"/>
        </w:r>
        <w:r w:rsidR="00370C91">
          <w:rPr>
            <w:noProof/>
            <w:webHidden/>
          </w:rPr>
          <w:instrText xml:space="preserve"> PAGEREF _Toc31199928 \h </w:instrText>
        </w:r>
        <w:r w:rsidR="00370C91">
          <w:rPr>
            <w:noProof/>
            <w:webHidden/>
          </w:rPr>
        </w:r>
        <w:r w:rsidR="00370C91">
          <w:rPr>
            <w:noProof/>
            <w:webHidden/>
          </w:rPr>
          <w:fldChar w:fldCharType="separate"/>
        </w:r>
        <w:r w:rsidR="00032E79">
          <w:rPr>
            <w:noProof/>
            <w:webHidden/>
          </w:rPr>
          <w:t>2</w:t>
        </w:r>
        <w:r w:rsidR="00370C91">
          <w:rPr>
            <w:noProof/>
            <w:webHidden/>
          </w:rPr>
          <w:fldChar w:fldCharType="end"/>
        </w:r>
      </w:hyperlink>
    </w:p>
    <w:p w14:paraId="45F3FD27" w14:textId="0C44EB4D" w:rsidR="00370C91" w:rsidRDefault="00B76B15">
      <w:pPr>
        <w:pStyle w:val="Innehll3"/>
        <w:tabs>
          <w:tab w:val="right" w:leader="dot" w:pos="9062"/>
        </w:tabs>
        <w:rPr>
          <w:rFonts w:eastAsiaTheme="minorEastAsia" w:cstheme="minorBidi"/>
          <w:i w:val="0"/>
          <w:iCs w:val="0"/>
          <w:noProof/>
          <w:sz w:val="22"/>
          <w:szCs w:val="22"/>
          <w:lang w:val="sv-SE" w:eastAsia="sv-SE"/>
        </w:rPr>
      </w:pPr>
      <w:hyperlink w:anchor="_Toc31199929" w:history="1">
        <w:r w:rsidR="00370C91" w:rsidRPr="001561F5">
          <w:rPr>
            <w:rStyle w:val="Hyperlnk"/>
            <w:noProof/>
            <w:lang w:val="en-GB"/>
          </w:rPr>
          <w:t>1.1 The study and the draft synthesis report</w:t>
        </w:r>
        <w:r w:rsidR="00370C91">
          <w:rPr>
            <w:noProof/>
            <w:webHidden/>
          </w:rPr>
          <w:tab/>
        </w:r>
        <w:r w:rsidR="00370C91">
          <w:rPr>
            <w:noProof/>
            <w:webHidden/>
          </w:rPr>
          <w:fldChar w:fldCharType="begin"/>
        </w:r>
        <w:r w:rsidR="00370C91">
          <w:rPr>
            <w:noProof/>
            <w:webHidden/>
          </w:rPr>
          <w:instrText xml:space="preserve"> PAGEREF _Toc31199929 \h </w:instrText>
        </w:r>
        <w:r w:rsidR="00370C91">
          <w:rPr>
            <w:noProof/>
            <w:webHidden/>
          </w:rPr>
        </w:r>
        <w:r w:rsidR="00370C91">
          <w:rPr>
            <w:noProof/>
            <w:webHidden/>
          </w:rPr>
          <w:fldChar w:fldCharType="separate"/>
        </w:r>
        <w:r w:rsidR="00032E79">
          <w:rPr>
            <w:noProof/>
            <w:webHidden/>
          </w:rPr>
          <w:t>2</w:t>
        </w:r>
        <w:r w:rsidR="00370C91">
          <w:rPr>
            <w:noProof/>
            <w:webHidden/>
          </w:rPr>
          <w:fldChar w:fldCharType="end"/>
        </w:r>
      </w:hyperlink>
    </w:p>
    <w:p w14:paraId="3C43A174" w14:textId="235C2D02" w:rsidR="00370C91" w:rsidRDefault="00B76B15">
      <w:pPr>
        <w:pStyle w:val="Innehll3"/>
        <w:tabs>
          <w:tab w:val="right" w:leader="dot" w:pos="9062"/>
        </w:tabs>
        <w:rPr>
          <w:rFonts w:eastAsiaTheme="minorEastAsia" w:cstheme="minorBidi"/>
          <w:i w:val="0"/>
          <w:iCs w:val="0"/>
          <w:noProof/>
          <w:sz w:val="22"/>
          <w:szCs w:val="22"/>
          <w:lang w:val="sv-SE" w:eastAsia="sv-SE"/>
        </w:rPr>
      </w:pPr>
      <w:hyperlink w:anchor="_Toc31199930" w:history="1">
        <w:r w:rsidR="00370C91" w:rsidRPr="001561F5">
          <w:rPr>
            <w:rStyle w:val="Hyperlnk"/>
            <w:noProof/>
            <w:lang w:val="en-GB"/>
          </w:rPr>
          <w:t>1.2 Article 9.1 of the Aarhus Convention in text and practice</w:t>
        </w:r>
        <w:r w:rsidR="00370C91">
          <w:rPr>
            <w:noProof/>
            <w:webHidden/>
          </w:rPr>
          <w:tab/>
        </w:r>
        <w:r w:rsidR="00370C91">
          <w:rPr>
            <w:noProof/>
            <w:webHidden/>
          </w:rPr>
          <w:fldChar w:fldCharType="begin"/>
        </w:r>
        <w:r w:rsidR="00370C91">
          <w:rPr>
            <w:noProof/>
            <w:webHidden/>
          </w:rPr>
          <w:instrText xml:space="preserve"> PAGEREF _Toc31199930 \h </w:instrText>
        </w:r>
        <w:r w:rsidR="00370C91">
          <w:rPr>
            <w:noProof/>
            <w:webHidden/>
          </w:rPr>
        </w:r>
        <w:r w:rsidR="00370C91">
          <w:rPr>
            <w:noProof/>
            <w:webHidden/>
          </w:rPr>
          <w:fldChar w:fldCharType="separate"/>
        </w:r>
        <w:r w:rsidR="00032E79">
          <w:rPr>
            <w:noProof/>
            <w:webHidden/>
          </w:rPr>
          <w:t>4</w:t>
        </w:r>
        <w:r w:rsidR="00370C91">
          <w:rPr>
            <w:noProof/>
            <w:webHidden/>
          </w:rPr>
          <w:fldChar w:fldCharType="end"/>
        </w:r>
      </w:hyperlink>
    </w:p>
    <w:p w14:paraId="0995A248" w14:textId="199ABBCF" w:rsidR="00370C91" w:rsidRDefault="00B76B15">
      <w:pPr>
        <w:pStyle w:val="Innehll4"/>
        <w:tabs>
          <w:tab w:val="right" w:leader="dot" w:pos="9062"/>
        </w:tabs>
        <w:rPr>
          <w:rFonts w:eastAsiaTheme="minorEastAsia" w:cstheme="minorBidi"/>
          <w:noProof/>
          <w:sz w:val="22"/>
          <w:szCs w:val="22"/>
          <w:lang w:val="sv-SE" w:eastAsia="sv-SE"/>
        </w:rPr>
      </w:pPr>
      <w:hyperlink w:anchor="_Toc31199931" w:history="1">
        <w:r w:rsidR="00370C91" w:rsidRPr="001561F5">
          <w:rPr>
            <w:rStyle w:val="Hyperlnk"/>
            <w:noProof/>
            <w:lang w:val="en-GB"/>
          </w:rPr>
          <w:t>Article 9.1 first sentence</w:t>
        </w:r>
        <w:r w:rsidR="00370C91">
          <w:rPr>
            <w:noProof/>
            <w:webHidden/>
          </w:rPr>
          <w:tab/>
        </w:r>
        <w:r w:rsidR="00370C91">
          <w:rPr>
            <w:noProof/>
            <w:webHidden/>
          </w:rPr>
          <w:fldChar w:fldCharType="begin"/>
        </w:r>
        <w:r w:rsidR="00370C91">
          <w:rPr>
            <w:noProof/>
            <w:webHidden/>
          </w:rPr>
          <w:instrText xml:space="preserve"> PAGEREF _Toc31199931 \h </w:instrText>
        </w:r>
        <w:r w:rsidR="00370C91">
          <w:rPr>
            <w:noProof/>
            <w:webHidden/>
          </w:rPr>
        </w:r>
        <w:r w:rsidR="00370C91">
          <w:rPr>
            <w:noProof/>
            <w:webHidden/>
          </w:rPr>
          <w:fldChar w:fldCharType="separate"/>
        </w:r>
        <w:r w:rsidR="00032E79">
          <w:rPr>
            <w:noProof/>
            <w:webHidden/>
          </w:rPr>
          <w:t>4</w:t>
        </w:r>
        <w:r w:rsidR="00370C91">
          <w:rPr>
            <w:noProof/>
            <w:webHidden/>
          </w:rPr>
          <w:fldChar w:fldCharType="end"/>
        </w:r>
      </w:hyperlink>
    </w:p>
    <w:p w14:paraId="4C7F4E0A" w14:textId="17B80522" w:rsidR="00370C91" w:rsidRDefault="00B76B15">
      <w:pPr>
        <w:pStyle w:val="Innehll4"/>
        <w:tabs>
          <w:tab w:val="right" w:leader="dot" w:pos="9062"/>
        </w:tabs>
        <w:rPr>
          <w:rFonts w:eastAsiaTheme="minorEastAsia" w:cstheme="minorBidi"/>
          <w:noProof/>
          <w:sz w:val="22"/>
          <w:szCs w:val="22"/>
          <w:lang w:val="sv-SE" w:eastAsia="sv-SE"/>
        </w:rPr>
      </w:pPr>
      <w:hyperlink w:anchor="_Toc31199932" w:history="1">
        <w:r w:rsidR="00370C91" w:rsidRPr="001561F5">
          <w:rPr>
            <w:rStyle w:val="Hyperlnk"/>
            <w:noProof/>
            <w:lang w:val="en-GB"/>
          </w:rPr>
          <w:t>Article 9.1 second sentence</w:t>
        </w:r>
        <w:r w:rsidR="00370C91">
          <w:rPr>
            <w:noProof/>
            <w:webHidden/>
          </w:rPr>
          <w:tab/>
        </w:r>
        <w:r w:rsidR="00370C91">
          <w:rPr>
            <w:noProof/>
            <w:webHidden/>
          </w:rPr>
          <w:fldChar w:fldCharType="begin"/>
        </w:r>
        <w:r w:rsidR="00370C91">
          <w:rPr>
            <w:noProof/>
            <w:webHidden/>
          </w:rPr>
          <w:instrText xml:space="preserve"> PAGEREF _Toc31199932 \h </w:instrText>
        </w:r>
        <w:r w:rsidR="00370C91">
          <w:rPr>
            <w:noProof/>
            <w:webHidden/>
          </w:rPr>
        </w:r>
        <w:r w:rsidR="00370C91">
          <w:rPr>
            <w:noProof/>
            <w:webHidden/>
          </w:rPr>
          <w:fldChar w:fldCharType="separate"/>
        </w:r>
        <w:r w:rsidR="00032E79">
          <w:rPr>
            <w:noProof/>
            <w:webHidden/>
          </w:rPr>
          <w:t>6</w:t>
        </w:r>
        <w:r w:rsidR="00370C91">
          <w:rPr>
            <w:noProof/>
            <w:webHidden/>
          </w:rPr>
          <w:fldChar w:fldCharType="end"/>
        </w:r>
      </w:hyperlink>
    </w:p>
    <w:p w14:paraId="4AE1C414" w14:textId="5E769064" w:rsidR="00370C91" w:rsidRDefault="00B76B15">
      <w:pPr>
        <w:pStyle w:val="Innehll4"/>
        <w:tabs>
          <w:tab w:val="right" w:leader="dot" w:pos="9062"/>
        </w:tabs>
        <w:rPr>
          <w:rFonts w:eastAsiaTheme="minorEastAsia" w:cstheme="minorBidi"/>
          <w:noProof/>
          <w:sz w:val="22"/>
          <w:szCs w:val="22"/>
          <w:lang w:val="sv-SE" w:eastAsia="sv-SE"/>
        </w:rPr>
      </w:pPr>
      <w:hyperlink w:anchor="_Toc31199933" w:history="1">
        <w:r w:rsidR="00370C91" w:rsidRPr="001561F5">
          <w:rPr>
            <w:rStyle w:val="Hyperlnk"/>
            <w:noProof/>
            <w:lang w:val="en-GB"/>
          </w:rPr>
          <w:t>Article 9.1 third sentence</w:t>
        </w:r>
        <w:r w:rsidR="00370C91">
          <w:rPr>
            <w:noProof/>
            <w:webHidden/>
          </w:rPr>
          <w:tab/>
        </w:r>
        <w:r w:rsidR="00370C91">
          <w:rPr>
            <w:noProof/>
            <w:webHidden/>
          </w:rPr>
          <w:fldChar w:fldCharType="begin"/>
        </w:r>
        <w:r w:rsidR="00370C91">
          <w:rPr>
            <w:noProof/>
            <w:webHidden/>
          </w:rPr>
          <w:instrText xml:space="preserve"> PAGEREF _Toc31199933 \h </w:instrText>
        </w:r>
        <w:r w:rsidR="00370C91">
          <w:rPr>
            <w:noProof/>
            <w:webHidden/>
          </w:rPr>
        </w:r>
        <w:r w:rsidR="00370C91">
          <w:rPr>
            <w:noProof/>
            <w:webHidden/>
          </w:rPr>
          <w:fldChar w:fldCharType="separate"/>
        </w:r>
        <w:r w:rsidR="00032E79">
          <w:rPr>
            <w:noProof/>
            <w:webHidden/>
          </w:rPr>
          <w:t>7</w:t>
        </w:r>
        <w:r w:rsidR="00370C91">
          <w:rPr>
            <w:noProof/>
            <w:webHidden/>
          </w:rPr>
          <w:fldChar w:fldCharType="end"/>
        </w:r>
      </w:hyperlink>
    </w:p>
    <w:p w14:paraId="4FD1397F" w14:textId="77777777" w:rsidR="00370C91" w:rsidRDefault="00370C91">
      <w:pPr>
        <w:pStyle w:val="Innehll2"/>
        <w:tabs>
          <w:tab w:val="right" w:leader="dot" w:pos="9062"/>
        </w:tabs>
        <w:rPr>
          <w:rStyle w:val="Hyperlnk"/>
          <w:noProof/>
        </w:rPr>
      </w:pPr>
    </w:p>
    <w:p w14:paraId="522C0310" w14:textId="1297F7EB" w:rsidR="00370C91" w:rsidRDefault="00B76B15">
      <w:pPr>
        <w:pStyle w:val="Innehll2"/>
        <w:tabs>
          <w:tab w:val="right" w:leader="dot" w:pos="9062"/>
        </w:tabs>
        <w:rPr>
          <w:rFonts w:eastAsiaTheme="minorEastAsia" w:cstheme="minorBidi"/>
          <w:smallCaps w:val="0"/>
          <w:noProof/>
          <w:sz w:val="22"/>
          <w:szCs w:val="22"/>
          <w:lang w:val="sv-SE" w:eastAsia="sv-SE"/>
        </w:rPr>
      </w:pPr>
      <w:hyperlink w:anchor="_Toc31199934" w:history="1">
        <w:r w:rsidR="00370C91" w:rsidRPr="001561F5">
          <w:rPr>
            <w:rStyle w:val="Hyperlnk"/>
            <w:noProof/>
            <w:lang w:val="en-GB"/>
          </w:rPr>
          <w:t>2. Questions concerning access to justice in cases on the right to environmental information:</w:t>
        </w:r>
        <w:r w:rsidR="00370C91">
          <w:rPr>
            <w:noProof/>
            <w:webHidden/>
          </w:rPr>
          <w:tab/>
        </w:r>
        <w:r w:rsidR="00370C91">
          <w:rPr>
            <w:noProof/>
            <w:webHidden/>
          </w:rPr>
          <w:fldChar w:fldCharType="begin"/>
        </w:r>
        <w:r w:rsidR="00370C91">
          <w:rPr>
            <w:noProof/>
            <w:webHidden/>
          </w:rPr>
          <w:instrText xml:space="preserve"> PAGEREF _Toc31199934 \h </w:instrText>
        </w:r>
        <w:r w:rsidR="00370C91">
          <w:rPr>
            <w:noProof/>
            <w:webHidden/>
          </w:rPr>
        </w:r>
        <w:r w:rsidR="00370C91">
          <w:rPr>
            <w:noProof/>
            <w:webHidden/>
          </w:rPr>
          <w:fldChar w:fldCharType="separate"/>
        </w:r>
        <w:r w:rsidR="00032E79">
          <w:rPr>
            <w:noProof/>
            <w:webHidden/>
          </w:rPr>
          <w:t>9</w:t>
        </w:r>
        <w:r w:rsidR="00370C91">
          <w:rPr>
            <w:noProof/>
            <w:webHidden/>
          </w:rPr>
          <w:fldChar w:fldCharType="end"/>
        </w:r>
      </w:hyperlink>
    </w:p>
    <w:p w14:paraId="28979BC6" w14:textId="77777777" w:rsidR="00370C91" w:rsidRDefault="00370C91">
      <w:pPr>
        <w:pStyle w:val="Innehll2"/>
        <w:tabs>
          <w:tab w:val="right" w:leader="dot" w:pos="9062"/>
        </w:tabs>
        <w:rPr>
          <w:rStyle w:val="Hyperlnk"/>
          <w:noProof/>
        </w:rPr>
      </w:pPr>
    </w:p>
    <w:p w14:paraId="7D7E67CF" w14:textId="54070989" w:rsidR="00370C91" w:rsidRDefault="00B76B15">
      <w:pPr>
        <w:pStyle w:val="Innehll2"/>
        <w:tabs>
          <w:tab w:val="right" w:leader="dot" w:pos="9062"/>
        </w:tabs>
        <w:rPr>
          <w:rFonts w:eastAsiaTheme="minorEastAsia" w:cstheme="minorBidi"/>
          <w:smallCaps w:val="0"/>
          <w:noProof/>
          <w:sz w:val="22"/>
          <w:szCs w:val="22"/>
          <w:lang w:val="sv-SE" w:eastAsia="sv-SE"/>
        </w:rPr>
      </w:pPr>
      <w:hyperlink w:anchor="_Toc31199935" w:history="1">
        <w:r w:rsidR="00370C91" w:rsidRPr="001561F5">
          <w:rPr>
            <w:rStyle w:val="Hyperlnk"/>
            <w:noProof/>
            <w:lang w:val="en-GB"/>
          </w:rPr>
          <w:t>3. Remarks and discussion</w:t>
        </w:r>
        <w:r w:rsidR="00370C91">
          <w:rPr>
            <w:noProof/>
            <w:webHidden/>
          </w:rPr>
          <w:tab/>
        </w:r>
        <w:r w:rsidR="00370C91">
          <w:rPr>
            <w:noProof/>
            <w:webHidden/>
          </w:rPr>
          <w:fldChar w:fldCharType="begin"/>
        </w:r>
        <w:r w:rsidR="00370C91">
          <w:rPr>
            <w:noProof/>
            <w:webHidden/>
          </w:rPr>
          <w:instrText xml:space="preserve"> PAGEREF _Toc31199935 \h </w:instrText>
        </w:r>
        <w:r w:rsidR="00370C91">
          <w:rPr>
            <w:noProof/>
            <w:webHidden/>
          </w:rPr>
        </w:r>
        <w:r w:rsidR="00370C91">
          <w:rPr>
            <w:noProof/>
            <w:webHidden/>
          </w:rPr>
          <w:fldChar w:fldCharType="separate"/>
        </w:r>
        <w:r w:rsidR="00032E79">
          <w:rPr>
            <w:noProof/>
            <w:webHidden/>
          </w:rPr>
          <w:t>17</w:t>
        </w:r>
        <w:r w:rsidR="00370C91">
          <w:rPr>
            <w:noProof/>
            <w:webHidden/>
          </w:rPr>
          <w:fldChar w:fldCharType="end"/>
        </w:r>
      </w:hyperlink>
    </w:p>
    <w:p w14:paraId="756158B9" w14:textId="2BC9BDB8" w:rsidR="00370C91" w:rsidRDefault="00B76B15">
      <w:pPr>
        <w:pStyle w:val="Innehll4"/>
        <w:tabs>
          <w:tab w:val="right" w:leader="dot" w:pos="9062"/>
        </w:tabs>
        <w:rPr>
          <w:rFonts w:eastAsiaTheme="minorEastAsia" w:cstheme="minorBidi"/>
          <w:noProof/>
          <w:sz w:val="22"/>
          <w:szCs w:val="22"/>
          <w:lang w:val="sv-SE" w:eastAsia="sv-SE"/>
        </w:rPr>
      </w:pPr>
      <w:hyperlink w:anchor="_Toc31199936" w:history="1">
        <w:r w:rsidR="00370C91" w:rsidRPr="001561F5">
          <w:rPr>
            <w:rStyle w:val="Hyperlnk"/>
            <w:noProof/>
            <w:lang w:val="en-GB"/>
          </w:rPr>
          <w:t>Introduction</w:t>
        </w:r>
        <w:r w:rsidR="00370C91">
          <w:rPr>
            <w:noProof/>
            <w:webHidden/>
          </w:rPr>
          <w:tab/>
        </w:r>
        <w:r w:rsidR="00370C91">
          <w:rPr>
            <w:noProof/>
            <w:webHidden/>
          </w:rPr>
          <w:fldChar w:fldCharType="begin"/>
        </w:r>
        <w:r w:rsidR="00370C91">
          <w:rPr>
            <w:noProof/>
            <w:webHidden/>
          </w:rPr>
          <w:instrText xml:space="preserve"> PAGEREF _Toc31199936 \h </w:instrText>
        </w:r>
        <w:r w:rsidR="00370C91">
          <w:rPr>
            <w:noProof/>
            <w:webHidden/>
          </w:rPr>
        </w:r>
        <w:r w:rsidR="00370C91">
          <w:rPr>
            <w:noProof/>
            <w:webHidden/>
          </w:rPr>
          <w:fldChar w:fldCharType="separate"/>
        </w:r>
        <w:r w:rsidR="00032E79">
          <w:rPr>
            <w:noProof/>
            <w:webHidden/>
          </w:rPr>
          <w:t>17</w:t>
        </w:r>
        <w:r w:rsidR="00370C91">
          <w:rPr>
            <w:noProof/>
            <w:webHidden/>
          </w:rPr>
          <w:fldChar w:fldCharType="end"/>
        </w:r>
      </w:hyperlink>
    </w:p>
    <w:p w14:paraId="32959A08" w14:textId="49F7AF2C" w:rsidR="00370C91" w:rsidRDefault="00B76B15">
      <w:pPr>
        <w:pStyle w:val="Innehll4"/>
        <w:tabs>
          <w:tab w:val="right" w:leader="dot" w:pos="9062"/>
        </w:tabs>
        <w:rPr>
          <w:rFonts w:eastAsiaTheme="minorEastAsia" w:cstheme="minorBidi"/>
          <w:noProof/>
          <w:sz w:val="22"/>
          <w:szCs w:val="22"/>
          <w:lang w:val="sv-SE" w:eastAsia="sv-SE"/>
        </w:rPr>
      </w:pPr>
      <w:hyperlink w:anchor="_Toc31199937" w:history="1">
        <w:r w:rsidR="00370C91" w:rsidRPr="001561F5">
          <w:rPr>
            <w:rStyle w:val="Hyperlnk"/>
            <w:noProof/>
            <w:lang w:val="en-GB"/>
          </w:rPr>
          <w:t>Unproblematic issues</w:t>
        </w:r>
        <w:r w:rsidR="00370C91">
          <w:rPr>
            <w:noProof/>
            <w:webHidden/>
          </w:rPr>
          <w:tab/>
        </w:r>
        <w:r w:rsidR="00370C91">
          <w:rPr>
            <w:noProof/>
            <w:webHidden/>
          </w:rPr>
          <w:fldChar w:fldCharType="begin"/>
        </w:r>
        <w:r w:rsidR="00370C91">
          <w:rPr>
            <w:noProof/>
            <w:webHidden/>
          </w:rPr>
          <w:instrText xml:space="preserve"> PAGEREF _Toc31199937 \h </w:instrText>
        </w:r>
        <w:r w:rsidR="00370C91">
          <w:rPr>
            <w:noProof/>
            <w:webHidden/>
          </w:rPr>
        </w:r>
        <w:r w:rsidR="00370C91">
          <w:rPr>
            <w:noProof/>
            <w:webHidden/>
          </w:rPr>
          <w:fldChar w:fldCharType="separate"/>
        </w:r>
        <w:r w:rsidR="00032E79">
          <w:rPr>
            <w:noProof/>
            <w:webHidden/>
          </w:rPr>
          <w:t>17</w:t>
        </w:r>
        <w:r w:rsidR="00370C91">
          <w:rPr>
            <w:noProof/>
            <w:webHidden/>
          </w:rPr>
          <w:fldChar w:fldCharType="end"/>
        </w:r>
      </w:hyperlink>
    </w:p>
    <w:p w14:paraId="3043033E" w14:textId="477243E8" w:rsidR="00370C91" w:rsidRDefault="00B76B15">
      <w:pPr>
        <w:pStyle w:val="Innehll4"/>
        <w:tabs>
          <w:tab w:val="right" w:leader="dot" w:pos="9062"/>
        </w:tabs>
        <w:rPr>
          <w:rFonts w:eastAsiaTheme="minorEastAsia" w:cstheme="minorBidi"/>
          <w:noProof/>
          <w:sz w:val="22"/>
          <w:szCs w:val="22"/>
          <w:lang w:val="sv-SE" w:eastAsia="sv-SE"/>
        </w:rPr>
      </w:pPr>
      <w:hyperlink w:anchor="_Toc31199938" w:history="1">
        <w:r w:rsidR="00370C91" w:rsidRPr="001561F5">
          <w:rPr>
            <w:rStyle w:val="Hyperlnk"/>
            <w:noProof/>
            <w:lang w:val="en-GB"/>
          </w:rPr>
          <w:t>Barriers and challenges</w:t>
        </w:r>
        <w:r w:rsidR="00370C91">
          <w:rPr>
            <w:noProof/>
            <w:webHidden/>
          </w:rPr>
          <w:tab/>
        </w:r>
        <w:r w:rsidR="00370C91">
          <w:rPr>
            <w:noProof/>
            <w:webHidden/>
          </w:rPr>
          <w:fldChar w:fldCharType="begin"/>
        </w:r>
        <w:r w:rsidR="00370C91">
          <w:rPr>
            <w:noProof/>
            <w:webHidden/>
          </w:rPr>
          <w:instrText xml:space="preserve"> PAGEREF _Toc31199938 \h </w:instrText>
        </w:r>
        <w:r w:rsidR="00370C91">
          <w:rPr>
            <w:noProof/>
            <w:webHidden/>
          </w:rPr>
        </w:r>
        <w:r w:rsidR="00370C91">
          <w:rPr>
            <w:noProof/>
            <w:webHidden/>
          </w:rPr>
          <w:fldChar w:fldCharType="separate"/>
        </w:r>
        <w:r w:rsidR="00032E79">
          <w:rPr>
            <w:noProof/>
            <w:webHidden/>
          </w:rPr>
          <w:t>18</w:t>
        </w:r>
        <w:r w:rsidR="00370C91">
          <w:rPr>
            <w:noProof/>
            <w:webHidden/>
          </w:rPr>
          <w:fldChar w:fldCharType="end"/>
        </w:r>
      </w:hyperlink>
    </w:p>
    <w:p w14:paraId="15E02F4D" w14:textId="79DCBFF6" w:rsidR="00370C91" w:rsidRDefault="00B76B15">
      <w:pPr>
        <w:pStyle w:val="Innehll4"/>
        <w:tabs>
          <w:tab w:val="right" w:leader="dot" w:pos="9062"/>
        </w:tabs>
        <w:rPr>
          <w:rFonts w:eastAsiaTheme="minorEastAsia" w:cstheme="minorBidi"/>
          <w:noProof/>
          <w:sz w:val="22"/>
          <w:szCs w:val="22"/>
          <w:lang w:val="sv-SE" w:eastAsia="sv-SE"/>
        </w:rPr>
      </w:pPr>
      <w:hyperlink w:anchor="_Toc31199939" w:history="1">
        <w:r w:rsidR="00370C91" w:rsidRPr="001561F5">
          <w:rPr>
            <w:rStyle w:val="Hyperlnk"/>
            <w:noProof/>
            <w:lang w:val="en-GB"/>
          </w:rPr>
          <w:t>Good examples and interesting features in the studied Parties</w:t>
        </w:r>
        <w:r w:rsidR="00370C91">
          <w:rPr>
            <w:noProof/>
            <w:webHidden/>
          </w:rPr>
          <w:tab/>
        </w:r>
        <w:r w:rsidR="00370C91">
          <w:rPr>
            <w:noProof/>
            <w:webHidden/>
          </w:rPr>
          <w:fldChar w:fldCharType="begin"/>
        </w:r>
        <w:r w:rsidR="00370C91">
          <w:rPr>
            <w:noProof/>
            <w:webHidden/>
          </w:rPr>
          <w:instrText xml:space="preserve"> PAGEREF _Toc31199939 \h </w:instrText>
        </w:r>
        <w:r w:rsidR="00370C91">
          <w:rPr>
            <w:noProof/>
            <w:webHidden/>
          </w:rPr>
        </w:r>
        <w:r w:rsidR="00370C91">
          <w:rPr>
            <w:noProof/>
            <w:webHidden/>
          </w:rPr>
          <w:fldChar w:fldCharType="separate"/>
        </w:r>
        <w:r w:rsidR="00032E79">
          <w:rPr>
            <w:noProof/>
            <w:webHidden/>
          </w:rPr>
          <w:t>19</w:t>
        </w:r>
        <w:r w:rsidR="00370C91">
          <w:rPr>
            <w:noProof/>
            <w:webHidden/>
          </w:rPr>
          <w:fldChar w:fldCharType="end"/>
        </w:r>
      </w:hyperlink>
    </w:p>
    <w:p w14:paraId="5B3FBE37" w14:textId="77777777" w:rsidR="00370C91" w:rsidRDefault="00370C91">
      <w:pPr>
        <w:pStyle w:val="Innehll2"/>
        <w:tabs>
          <w:tab w:val="right" w:leader="dot" w:pos="9062"/>
        </w:tabs>
        <w:rPr>
          <w:rStyle w:val="Hyperlnk"/>
          <w:noProof/>
        </w:rPr>
      </w:pPr>
    </w:p>
    <w:p w14:paraId="54836547" w14:textId="79B07BF9" w:rsidR="00370C91" w:rsidRDefault="00B76B15">
      <w:pPr>
        <w:pStyle w:val="Innehll2"/>
        <w:tabs>
          <w:tab w:val="right" w:leader="dot" w:pos="9062"/>
        </w:tabs>
        <w:rPr>
          <w:rFonts w:eastAsiaTheme="minorEastAsia" w:cstheme="minorBidi"/>
          <w:smallCaps w:val="0"/>
          <w:noProof/>
          <w:sz w:val="22"/>
          <w:szCs w:val="22"/>
          <w:lang w:val="sv-SE" w:eastAsia="sv-SE"/>
        </w:rPr>
      </w:pPr>
      <w:hyperlink w:anchor="_Toc31199940" w:history="1">
        <w:r w:rsidR="00370C91" w:rsidRPr="001561F5">
          <w:rPr>
            <w:rStyle w:val="Hyperlnk"/>
            <w:noProof/>
            <w:lang w:val="en-GB"/>
          </w:rPr>
          <w:t>Concluding remarks</w:t>
        </w:r>
        <w:r w:rsidR="00370C91">
          <w:rPr>
            <w:noProof/>
            <w:webHidden/>
          </w:rPr>
          <w:tab/>
        </w:r>
        <w:r w:rsidR="00370C91">
          <w:rPr>
            <w:noProof/>
            <w:webHidden/>
          </w:rPr>
          <w:fldChar w:fldCharType="begin"/>
        </w:r>
        <w:r w:rsidR="00370C91">
          <w:rPr>
            <w:noProof/>
            <w:webHidden/>
          </w:rPr>
          <w:instrText xml:space="preserve"> PAGEREF _Toc31199940 \h </w:instrText>
        </w:r>
        <w:r w:rsidR="00370C91">
          <w:rPr>
            <w:noProof/>
            <w:webHidden/>
          </w:rPr>
        </w:r>
        <w:r w:rsidR="00370C91">
          <w:rPr>
            <w:noProof/>
            <w:webHidden/>
          </w:rPr>
          <w:fldChar w:fldCharType="separate"/>
        </w:r>
        <w:r w:rsidR="00032E79">
          <w:rPr>
            <w:noProof/>
            <w:webHidden/>
          </w:rPr>
          <w:t>20</w:t>
        </w:r>
        <w:r w:rsidR="00370C91">
          <w:rPr>
            <w:noProof/>
            <w:webHidden/>
          </w:rPr>
          <w:fldChar w:fldCharType="end"/>
        </w:r>
      </w:hyperlink>
    </w:p>
    <w:p w14:paraId="7E68E732" w14:textId="703E0D63" w:rsidR="005A4EF3" w:rsidRDefault="001C5F36" w:rsidP="00EE1A71">
      <w:pPr>
        <w:pStyle w:val="Rubrik2"/>
        <w:rPr>
          <w:szCs w:val="28"/>
          <w:lang w:val="en-GB"/>
        </w:rPr>
      </w:pPr>
      <w:r w:rsidRPr="00486204">
        <w:rPr>
          <w:szCs w:val="28"/>
          <w:lang w:val="en-GB"/>
        </w:rPr>
        <w:fldChar w:fldCharType="end"/>
      </w:r>
      <w:bookmarkStart w:id="0" w:name="_Toc1508033"/>
    </w:p>
    <w:p w14:paraId="05EA26C4" w14:textId="77777777" w:rsidR="005A4EF3" w:rsidRDefault="005A4EF3">
      <w:pPr>
        <w:spacing w:before="0" w:after="200" w:line="276" w:lineRule="auto"/>
        <w:rPr>
          <w:rFonts w:ascii="Arial" w:eastAsiaTheme="majorEastAsia" w:hAnsi="Arial" w:cstheme="majorBidi"/>
          <w:b/>
          <w:bCs/>
          <w:i/>
          <w:sz w:val="28"/>
          <w:szCs w:val="28"/>
          <w:lang w:val="en-GB"/>
        </w:rPr>
      </w:pPr>
      <w:r>
        <w:rPr>
          <w:szCs w:val="28"/>
          <w:lang w:val="en-GB"/>
        </w:rPr>
        <w:br w:type="page"/>
      </w:r>
    </w:p>
    <w:p w14:paraId="6F8CA809" w14:textId="197A5A62" w:rsidR="00350425" w:rsidRPr="00486204" w:rsidRDefault="000675C6" w:rsidP="00EE1A71">
      <w:pPr>
        <w:pStyle w:val="Rubrik2"/>
        <w:rPr>
          <w:rFonts w:cs="Arial"/>
          <w:sz w:val="32"/>
          <w:szCs w:val="32"/>
          <w:lang w:val="en-GB"/>
        </w:rPr>
      </w:pPr>
      <w:bookmarkStart w:id="1" w:name="_Toc31199928"/>
      <w:r w:rsidRPr="00486204">
        <w:rPr>
          <w:lang w:val="en-GB"/>
        </w:rPr>
        <w:lastRenderedPageBreak/>
        <w:t xml:space="preserve">1. </w:t>
      </w:r>
      <w:r w:rsidR="00350425" w:rsidRPr="00486204">
        <w:rPr>
          <w:lang w:val="en-GB"/>
        </w:rPr>
        <w:t>Introduction</w:t>
      </w:r>
      <w:bookmarkEnd w:id="0"/>
      <w:bookmarkEnd w:id="1"/>
    </w:p>
    <w:p w14:paraId="021763E0" w14:textId="12F12DBD" w:rsidR="00350425" w:rsidRPr="00486204" w:rsidRDefault="000D020C" w:rsidP="00350425">
      <w:pPr>
        <w:pStyle w:val="Rubrik3"/>
        <w:rPr>
          <w:lang w:val="en-GB"/>
        </w:rPr>
      </w:pPr>
      <w:bookmarkStart w:id="2" w:name="_Toc1508034"/>
      <w:bookmarkStart w:id="3" w:name="_Toc31199929"/>
      <w:r w:rsidRPr="00486204">
        <w:rPr>
          <w:lang w:val="en-GB"/>
        </w:rPr>
        <w:t xml:space="preserve">1.1 </w:t>
      </w:r>
      <w:r w:rsidR="00737057" w:rsidRPr="00486204">
        <w:rPr>
          <w:lang w:val="en-GB"/>
        </w:rPr>
        <w:t>The study and the draft</w:t>
      </w:r>
      <w:r w:rsidR="00350425" w:rsidRPr="00486204">
        <w:rPr>
          <w:lang w:val="en-GB"/>
        </w:rPr>
        <w:t xml:space="preserve"> synthesis report</w:t>
      </w:r>
      <w:bookmarkEnd w:id="2"/>
      <w:bookmarkEnd w:id="3"/>
      <w:r w:rsidR="00350425" w:rsidRPr="00486204">
        <w:rPr>
          <w:lang w:val="en-GB"/>
        </w:rPr>
        <w:t xml:space="preserve"> </w:t>
      </w:r>
    </w:p>
    <w:p w14:paraId="565F2C90" w14:textId="30DD91F8" w:rsidR="00004451" w:rsidRPr="00486204" w:rsidRDefault="007938D8" w:rsidP="00350425">
      <w:pPr>
        <w:rPr>
          <w:lang w:val="en-GB"/>
        </w:rPr>
      </w:pPr>
      <w:r w:rsidRPr="00F12860">
        <w:rPr>
          <w:lang w:val="en-GB"/>
        </w:rPr>
        <w:t xml:space="preserve">The Task Force on Access to Justice has a role to play as a platform for studies and meetings where </w:t>
      </w:r>
      <w:r w:rsidRPr="00874228">
        <w:rPr>
          <w:lang w:val="en-GB"/>
        </w:rPr>
        <w:t xml:space="preserve">all aspects of </w:t>
      </w:r>
      <w:r w:rsidR="004C7380" w:rsidRPr="00874228">
        <w:rPr>
          <w:lang w:val="en-GB"/>
        </w:rPr>
        <w:t>the</w:t>
      </w:r>
      <w:r w:rsidR="004C7380">
        <w:rPr>
          <w:lang w:val="en-GB"/>
        </w:rPr>
        <w:t xml:space="preserve"> third pillar of the</w:t>
      </w:r>
      <w:r w:rsidR="00615464">
        <w:rPr>
          <w:lang w:val="en-GB"/>
        </w:rPr>
        <w:t xml:space="preserve"> </w:t>
      </w:r>
      <w:r w:rsidRPr="00F12860">
        <w:rPr>
          <w:lang w:val="en-GB"/>
        </w:rPr>
        <w:t xml:space="preserve">Aarhus </w:t>
      </w:r>
      <w:r w:rsidR="00615464">
        <w:rPr>
          <w:lang w:val="en-GB"/>
        </w:rPr>
        <w:t xml:space="preserve">Convention </w:t>
      </w:r>
      <w:r w:rsidRPr="00F12860">
        <w:rPr>
          <w:lang w:val="en-GB"/>
        </w:rPr>
        <w:t xml:space="preserve">can be discussed. This role as a mere facilitator for a wider debate without any formal significance is in fact the </w:t>
      </w:r>
      <w:r w:rsidR="00262E76" w:rsidRPr="00F12860">
        <w:rPr>
          <w:lang w:val="en-GB"/>
        </w:rPr>
        <w:t>strength of this</w:t>
      </w:r>
      <w:r w:rsidRPr="00F12860">
        <w:rPr>
          <w:lang w:val="en-GB"/>
        </w:rPr>
        <w:t xml:space="preserve"> body under the Convention.</w:t>
      </w:r>
      <w:r>
        <w:rPr>
          <w:lang w:val="en-GB"/>
        </w:rPr>
        <w:t xml:space="preserve">  Under those terms, the Task Force was m</w:t>
      </w:r>
      <w:r w:rsidR="008C1CE6" w:rsidRPr="00486204">
        <w:rPr>
          <w:lang w:val="en-GB"/>
        </w:rPr>
        <w:t xml:space="preserve">andated by the sixth session </w:t>
      </w:r>
      <w:r w:rsidR="008C1CE6" w:rsidRPr="00486204">
        <w:rPr>
          <w:lang w:val="en-GB"/>
        </w:rPr>
        <w:t>of the Meeting of the Parties to the Aarhus Convention in Budva (Monteneg</w:t>
      </w:r>
      <w:r w:rsidR="00C5707E" w:rsidRPr="00486204">
        <w:rPr>
          <w:lang w:val="en-GB"/>
        </w:rPr>
        <w:t>ro) in 201</w:t>
      </w:r>
      <w:r>
        <w:rPr>
          <w:lang w:val="en-GB"/>
        </w:rPr>
        <w:t>7 to launch</w:t>
      </w:r>
      <w:r w:rsidR="000D39B2" w:rsidRPr="00486204">
        <w:rPr>
          <w:lang w:val="en-GB"/>
        </w:rPr>
        <w:t xml:space="preserve"> </w:t>
      </w:r>
      <w:r w:rsidR="004B22CB" w:rsidRPr="00486204">
        <w:rPr>
          <w:lang w:val="en-GB"/>
        </w:rPr>
        <w:t xml:space="preserve">a study concerning access to justice </w:t>
      </w:r>
      <w:r w:rsidR="00F935CB" w:rsidRPr="00486204">
        <w:rPr>
          <w:lang w:val="en-GB"/>
        </w:rPr>
        <w:t xml:space="preserve">in information cases according to </w:t>
      </w:r>
      <w:r w:rsidR="004B22CB" w:rsidRPr="00486204">
        <w:rPr>
          <w:lang w:val="en-GB"/>
        </w:rPr>
        <w:t>Article</w:t>
      </w:r>
      <w:r w:rsidR="00C5707E" w:rsidRPr="00486204">
        <w:rPr>
          <w:lang w:val="en-GB"/>
        </w:rPr>
        <w:t>s</w:t>
      </w:r>
      <w:r w:rsidR="004B22CB" w:rsidRPr="00486204">
        <w:rPr>
          <w:lang w:val="en-GB"/>
        </w:rPr>
        <w:t xml:space="preserve"> </w:t>
      </w:r>
      <w:r w:rsidR="0092538D" w:rsidRPr="00486204">
        <w:rPr>
          <w:lang w:val="en-GB"/>
        </w:rPr>
        <w:t xml:space="preserve">4, </w:t>
      </w:r>
      <w:r w:rsidR="004B22CB" w:rsidRPr="00486204">
        <w:rPr>
          <w:lang w:val="en-GB"/>
        </w:rPr>
        <w:t>9.1</w:t>
      </w:r>
      <w:r w:rsidR="00C5707E" w:rsidRPr="00486204">
        <w:rPr>
          <w:lang w:val="en-GB"/>
        </w:rPr>
        <w:t xml:space="preserve"> </w:t>
      </w:r>
      <w:r w:rsidR="0092538D" w:rsidRPr="00486204">
        <w:rPr>
          <w:lang w:val="en-GB"/>
        </w:rPr>
        <w:t xml:space="preserve">and 9.4 </w:t>
      </w:r>
      <w:r w:rsidR="00C5707E" w:rsidRPr="00486204">
        <w:rPr>
          <w:lang w:val="en-GB"/>
        </w:rPr>
        <w:t>of the Convention</w:t>
      </w:r>
      <w:r w:rsidR="00F935CB" w:rsidRPr="00486204">
        <w:rPr>
          <w:lang w:val="en-GB"/>
        </w:rPr>
        <w:t xml:space="preserve">. </w:t>
      </w:r>
      <w:r w:rsidR="004B22CB" w:rsidRPr="00486204">
        <w:rPr>
          <w:lang w:val="en-GB"/>
        </w:rPr>
        <w:t xml:space="preserve">Thus, the study </w:t>
      </w:r>
      <w:r w:rsidR="000D39B2" w:rsidRPr="00486204">
        <w:rPr>
          <w:lang w:val="en-GB"/>
        </w:rPr>
        <w:t>deals with procedural</w:t>
      </w:r>
      <w:r w:rsidR="00C5707E" w:rsidRPr="00486204">
        <w:rPr>
          <w:lang w:val="en-GB"/>
        </w:rPr>
        <w:t xml:space="preserve"> issues concerning requests for environmental information and the </w:t>
      </w:r>
      <w:r w:rsidR="004B22CB" w:rsidRPr="00486204">
        <w:rPr>
          <w:lang w:val="en-GB"/>
        </w:rPr>
        <w:t xml:space="preserve">possibilities </w:t>
      </w:r>
      <w:r w:rsidR="006206EF" w:rsidRPr="00486204">
        <w:rPr>
          <w:lang w:val="en-GB"/>
        </w:rPr>
        <w:t xml:space="preserve">open </w:t>
      </w:r>
      <w:r w:rsidR="004B22CB" w:rsidRPr="00486204">
        <w:rPr>
          <w:lang w:val="en-GB"/>
        </w:rPr>
        <w:t xml:space="preserve">for </w:t>
      </w:r>
      <w:r w:rsidR="00004451" w:rsidRPr="00486204">
        <w:rPr>
          <w:lang w:val="en-GB"/>
        </w:rPr>
        <w:t xml:space="preserve">members of </w:t>
      </w:r>
      <w:r w:rsidR="004B22CB" w:rsidRPr="00486204">
        <w:rPr>
          <w:lang w:val="en-GB"/>
        </w:rPr>
        <w:t>the</w:t>
      </w:r>
      <w:r w:rsidR="00C5707E" w:rsidRPr="00486204">
        <w:rPr>
          <w:lang w:val="en-GB"/>
        </w:rPr>
        <w:t xml:space="preserve"> public </w:t>
      </w:r>
      <w:r w:rsidR="004B22CB" w:rsidRPr="00486204">
        <w:rPr>
          <w:lang w:val="en-GB"/>
        </w:rPr>
        <w:t xml:space="preserve">to have the decision-making of the </w:t>
      </w:r>
      <w:r w:rsidR="00004451" w:rsidRPr="00486204">
        <w:rPr>
          <w:lang w:val="en-GB"/>
        </w:rPr>
        <w:t xml:space="preserve">authorities and other </w:t>
      </w:r>
      <w:r w:rsidR="004B22CB" w:rsidRPr="00486204">
        <w:rPr>
          <w:lang w:val="en-GB"/>
        </w:rPr>
        <w:t>public bodies holding such information</w:t>
      </w:r>
      <w:r w:rsidR="00A61584" w:rsidRPr="00486204">
        <w:rPr>
          <w:lang w:val="en-GB"/>
        </w:rPr>
        <w:t xml:space="preserve"> challenged by way of administrative appeal and judicial review in a court of law</w:t>
      </w:r>
      <w:r w:rsidR="00C5707E" w:rsidRPr="00486204">
        <w:rPr>
          <w:lang w:val="en-GB"/>
        </w:rPr>
        <w:t>.</w:t>
      </w:r>
    </w:p>
    <w:p w14:paraId="1C3D8641" w14:textId="6117D1C8" w:rsidR="00340813" w:rsidRPr="00486204" w:rsidRDefault="00C5707E" w:rsidP="00350425">
      <w:pPr>
        <w:rPr>
          <w:lang w:val="en-GB"/>
        </w:rPr>
      </w:pPr>
      <w:r w:rsidRPr="00486204">
        <w:rPr>
          <w:lang w:val="en-GB"/>
        </w:rPr>
        <w:t>The relevant sections of Article 4 are the following</w:t>
      </w:r>
      <w:r w:rsidR="000D39B2" w:rsidRPr="00486204">
        <w:rPr>
          <w:lang w:val="en-GB"/>
        </w:rPr>
        <w:t xml:space="preserve"> (emphasis added</w:t>
      </w:r>
      <w:r w:rsidR="00900CDF" w:rsidRPr="00486204">
        <w:rPr>
          <w:lang w:val="en-GB"/>
        </w:rPr>
        <w:t>)</w:t>
      </w:r>
      <w:r w:rsidRPr="00486204">
        <w:rPr>
          <w:lang w:val="en-GB"/>
        </w:rPr>
        <w:t>:</w:t>
      </w:r>
    </w:p>
    <w:p w14:paraId="7F543258" w14:textId="77777777" w:rsidR="00D034F6" w:rsidRPr="00486204" w:rsidRDefault="00C5707E" w:rsidP="00D034F6">
      <w:pPr>
        <w:pStyle w:val="Citat"/>
        <w:rPr>
          <w:lang w:val="en-GB" w:eastAsia="sv-SE"/>
        </w:rPr>
      </w:pPr>
      <w:r w:rsidRPr="00486204">
        <w:rPr>
          <w:lang w:val="en-GB" w:eastAsia="sv-SE"/>
        </w:rPr>
        <w:t xml:space="preserve">1. Each Party </w:t>
      </w:r>
      <w:r w:rsidRPr="00486204">
        <w:rPr>
          <w:i/>
          <w:lang w:val="en-GB" w:eastAsia="sv-SE"/>
        </w:rPr>
        <w:t>shall ensure</w:t>
      </w:r>
      <w:r w:rsidRPr="00486204">
        <w:rPr>
          <w:lang w:val="en-GB" w:eastAsia="sv-SE"/>
        </w:rPr>
        <w:t xml:space="preserve"> that, subject to the following paragraphs of this article, public authorities, in response to a </w:t>
      </w:r>
      <w:r w:rsidRPr="00486204">
        <w:rPr>
          <w:i/>
          <w:lang w:val="en-GB" w:eastAsia="sv-SE"/>
        </w:rPr>
        <w:t>request for environmental information, make such information available to the public</w:t>
      </w:r>
      <w:r w:rsidRPr="00486204">
        <w:rPr>
          <w:lang w:val="en-GB" w:eastAsia="sv-SE"/>
        </w:rPr>
        <w:t>, within the framework of national legislation, including, where requested and subject to subparagraph (b) below, copies of the actual documentation containing or comprising such information:</w:t>
      </w:r>
    </w:p>
    <w:p w14:paraId="5C1C45CA" w14:textId="77777777" w:rsidR="00D034F6" w:rsidRPr="00486204" w:rsidRDefault="00C5707E" w:rsidP="00D034F6">
      <w:pPr>
        <w:pStyle w:val="Citat"/>
        <w:spacing w:before="60"/>
        <w:rPr>
          <w:lang w:val="en-GB"/>
        </w:rPr>
      </w:pPr>
      <w:r w:rsidRPr="00486204">
        <w:rPr>
          <w:lang w:val="en-GB"/>
        </w:rPr>
        <w:t xml:space="preserve">(a) </w:t>
      </w:r>
      <w:r w:rsidRPr="00486204">
        <w:rPr>
          <w:i/>
          <w:lang w:val="en-GB"/>
        </w:rPr>
        <w:t>Without an interest having to be stated</w:t>
      </w:r>
      <w:r w:rsidRPr="00486204">
        <w:rPr>
          <w:lang w:val="en-GB"/>
        </w:rPr>
        <w:t>;</w:t>
      </w:r>
    </w:p>
    <w:p w14:paraId="43AE3EE8" w14:textId="77777777" w:rsidR="00C5707E" w:rsidRPr="00486204" w:rsidRDefault="00C5707E" w:rsidP="00D034F6">
      <w:pPr>
        <w:pStyle w:val="Citat"/>
        <w:spacing w:before="0"/>
        <w:rPr>
          <w:lang w:val="en-GB"/>
        </w:rPr>
      </w:pPr>
      <w:r w:rsidRPr="00486204">
        <w:rPr>
          <w:lang w:val="en-GB"/>
        </w:rPr>
        <w:t xml:space="preserve">(b) </w:t>
      </w:r>
      <w:r w:rsidRPr="00486204">
        <w:rPr>
          <w:i/>
          <w:lang w:val="en-GB"/>
        </w:rPr>
        <w:t>In the form requested unless</w:t>
      </w:r>
      <w:r w:rsidRPr="00486204">
        <w:rPr>
          <w:lang w:val="en-GB"/>
        </w:rPr>
        <w:t>:</w:t>
      </w:r>
    </w:p>
    <w:p w14:paraId="0EB03309" w14:textId="77777777" w:rsidR="00C5707E" w:rsidRPr="00486204" w:rsidRDefault="00C5707E" w:rsidP="00D034F6">
      <w:pPr>
        <w:pStyle w:val="Citat"/>
        <w:spacing w:before="0"/>
        <w:rPr>
          <w:lang w:val="en-GB"/>
        </w:rPr>
      </w:pPr>
      <w:r w:rsidRPr="00486204">
        <w:rPr>
          <w:lang w:val="en-GB"/>
        </w:rPr>
        <w:t>(i) It is reasonable for the public authority to make it available in another form, in which case reasons shall be given for making it available in that form; or</w:t>
      </w:r>
    </w:p>
    <w:p w14:paraId="18A29133" w14:textId="77777777" w:rsidR="00C5707E" w:rsidRPr="00486204" w:rsidRDefault="00C5707E" w:rsidP="00D034F6">
      <w:pPr>
        <w:pStyle w:val="Citat"/>
        <w:spacing w:before="0"/>
        <w:rPr>
          <w:lang w:val="en-GB"/>
        </w:rPr>
      </w:pPr>
      <w:r w:rsidRPr="00486204">
        <w:rPr>
          <w:lang w:val="en-GB"/>
        </w:rPr>
        <w:t>(ii) The information is already publicly available in another</w:t>
      </w:r>
      <w:r w:rsidR="00D034F6" w:rsidRPr="00486204">
        <w:rPr>
          <w:lang w:val="en-GB"/>
        </w:rPr>
        <w:t xml:space="preserve"> </w:t>
      </w:r>
      <w:r w:rsidRPr="00486204">
        <w:rPr>
          <w:lang w:val="en-GB"/>
        </w:rPr>
        <w:t>form.</w:t>
      </w:r>
    </w:p>
    <w:p w14:paraId="2FA91C75" w14:textId="77777777" w:rsidR="00C5707E" w:rsidRPr="00486204" w:rsidRDefault="00C5707E" w:rsidP="00D034F6">
      <w:pPr>
        <w:pStyle w:val="Citat"/>
        <w:rPr>
          <w:lang w:val="en-GB" w:eastAsia="sv-SE"/>
        </w:rPr>
      </w:pPr>
      <w:r w:rsidRPr="00486204">
        <w:rPr>
          <w:lang w:val="en-GB" w:eastAsia="sv-SE"/>
        </w:rPr>
        <w:t xml:space="preserve">2. The environmental information referred to in paragraph 1 above </w:t>
      </w:r>
      <w:r w:rsidRPr="00486204">
        <w:rPr>
          <w:i/>
          <w:lang w:val="en-GB" w:eastAsia="sv-SE"/>
        </w:rPr>
        <w:t>shall be made available as soon as possible</w:t>
      </w:r>
      <w:r w:rsidRPr="00486204">
        <w:rPr>
          <w:lang w:val="en-GB" w:eastAsia="sv-SE"/>
        </w:rPr>
        <w:t xml:space="preserve"> and at the latest within </w:t>
      </w:r>
      <w:r w:rsidRPr="00486204">
        <w:rPr>
          <w:i/>
          <w:lang w:val="en-GB" w:eastAsia="sv-SE"/>
        </w:rPr>
        <w:t>one month</w:t>
      </w:r>
      <w:r w:rsidRPr="00486204">
        <w:rPr>
          <w:lang w:val="en-GB" w:eastAsia="sv-SE"/>
        </w:rPr>
        <w:t xml:space="preserve"> after the request has been submitted, unless the </w:t>
      </w:r>
      <w:r w:rsidRPr="00486204">
        <w:rPr>
          <w:i/>
          <w:lang w:val="en-GB" w:eastAsia="sv-SE"/>
        </w:rPr>
        <w:t>volume and the complexity</w:t>
      </w:r>
      <w:r w:rsidRPr="00486204">
        <w:rPr>
          <w:lang w:val="en-GB" w:eastAsia="sv-SE"/>
        </w:rPr>
        <w:t xml:space="preserve"> of the information justify an </w:t>
      </w:r>
      <w:r w:rsidRPr="00486204">
        <w:rPr>
          <w:i/>
          <w:lang w:val="en-GB" w:eastAsia="sv-SE"/>
        </w:rPr>
        <w:t>extension of this period up to two months</w:t>
      </w:r>
      <w:r w:rsidRPr="00486204">
        <w:rPr>
          <w:lang w:val="en-GB" w:eastAsia="sv-SE"/>
        </w:rPr>
        <w:t xml:space="preserve"> after the request. The applicant shall be informed of any extension and of the reasons justifying it.</w:t>
      </w:r>
    </w:p>
    <w:p w14:paraId="05B5808F" w14:textId="77777777" w:rsidR="00D034F6" w:rsidRPr="00486204" w:rsidRDefault="00D034F6" w:rsidP="00D034F6">
      <w:pPr>
        <w:pStyle w:val="Citat"/>
        <w:spacing w:before="60"/>
        <w:rPr>
          <w:lang w:val="en-GB" w:eastAsia="sv-SE"/>
        </w:rPr>
      </w:pPr>
      <w:r w:rsidRPr="00486204">
        <w:rPr>
          <w:lang w:val="en-GB" w:eastAsia="sv-SE"/>
        </w:rPr>
        <w:t>3. (…)</w:t>
      </w:r>
    </w:p>
    <w:p w14:paraId="1F11AF70" w14:textId="77777777" w:rsidR="00D034F6" w:rsidRPr="00486204" w:rsidRDefault="00D034F6" w:rsidP="00D034F6">
      <w:pPr>
        <w:pStyle w:val="Citat"/>
        <w:rPr>
          <w:lang w:val="en-GB" w:eastAsia="sv-SE"/>
        </w:rPr>
      </w:pPr>
      <w:r w:rsidRPr="00486204">
        <w:rPr>
          <w:lang w:val="en-GB" w:eastAsia="sv-SE"/>
        </w:rPr>
        <w:t>4. (…)</w:t>
      </w:r>
    </w:p>
    <w:p w14:paraId="04842C17" w14:textId="77777777" w:rsidR="00D034F6" w:rsidRPr="00486204" w:rsidRDefault="00D034F6" w:rsidP="00D034F6">
      <w:pPr>
        <w:pStyle w:val="Citat"/>
        <w:spacing w:before="60"/>
        <w:rPr>
          <w:lang w:val="en-GB" w:eastAsia="sv-SE"/>
        </w:rPr>
      </w:pPr>
      <w:r w:rsidRPr="00486204">
        <w:rPr>
          <w:lang w:val="en-GB" w:eastAsia="sv-SE"/>
        </w:rPr>
        <w:t xml:space="preserve">5. Where a public authority does not hold the environmental information requested, this public authority shall, as promptly as possible, </w:t>
      </w:r>
      <w:r w:rsidRPr="00486204">
        <w:rPr>
          <w:i/>
          <w:lang w:val="en-GB" w:eastAsia="sv-SE"/>
        </w:rPr>
        <w:t xml:space="preserve">inform the applicant </w:t>
      </w:r>
      <w:r w:rsidRPr="00486204">
        <w:rPr>
          <w:lang w:val="en-GB" w:eastAsia="sv-SE"/>
        </w:rPr>
        <w:t>of the public authority to which it believes it is possible to apply for the information requested or transfer the request to that authority and inform the applicant accordingly.</w:t>
      </w:r>
    </w:p>
    <w:p w14:paraId="5D9C1E02" w14:textId="77777777" w:rsidR="00D034F6" w:rsidRPr="00486204" w:rsidRDefault="00D034F6" w:rsidP="00D034F6">
      <w:pPr>
        <w:pStyle w:val="Citat"/>
        <w:rPr>
          <w:lang w:val="en-GB" w:eastAsia="sv-SE"/>
        </w:rPr>
      </w:pPr>
      <w:r w:rsidRPr="00486204">
        <w:rPr>
          <w:lang w:val="en-GB" w:eastAsia="sv-SE"/>
        </w:rPr>
        <w:t xml:space="preserve">6. </w:t>
      </w:r>
      <w:r w:rsidR="00340813" w:rsidRPr="00486204">
        <w:rPr>
          <w:lang w:val="en-GB" w:eastAsia="sv-SE"/>
        </w:rPr>
        <w:t>(…)</w:t>
      </w:r>
    </w:p>
    <w:p w14:paraId="493820A5" w14:textId="77777777" w:rsidR="00D034F6" w:rsidRPr="00486204" w:rsidRDefault="00D034F6" w:rsidP="00D034F6">
      <w:pPr>
        <w:pStyle w:val="Citat"/>
        <w:rPr>
          <w:lang w:val="en-GB" w:eastAsia="sv-SE"/>
        </w:rPr>
      </w:pPr>
      <w:r w:rsidRPr="00486204">
        <w:rPr>
          <w:lang w:val="en-GB" w:eastAsia="sv-SE"/>
        </w:rPr>
        <w:t xml:space="preserve">7. </w:t>
      </w:r>
      <w:r w:rsidRPr="00486204">
        <w:rPr>
          <w:i/>
          <w:lang w:val="en-GB" w:eastAsia="sv-SE"/>
        </w:rPr>
        <w:t>A refusal of a request shall be in writing</w:t>
      </w:r>
      <w:r w:rsidRPr="00486204">
        <w:rPr>
          <w:lang w:val="en-GB" w:eastAsia="sv-SE"/>
        </w:rPr>
        <w:t xml:space="preserve"> if the request was in writing or the applicant so requests. A refusal shall </w:t>
      </w:r>
      <w:r w:rsidRPr="00486204">
        <w:rPr>
          <w:i/>
          <w:lang w:val="en-GB" w:eastAsia="sv-SE"/>
        </w:rPr>
        <w:t>state the reasons</w:t>
      </w:r>
      <w:r w:rsidRPr="00486204">
        <w:rPr>
          <w:lang w:val="en-GB" w:eastAsia="sv-SE"/>
        </w:rPr>
        <w:t xml:space="preserve"> for the refusal and give </w:t>
      </w:r>
      <w:r w:rsidRPr="00486204">
        <w:rPr>
          <w:i/>
          <w:lang w:val="en-GB" w:eastAsia="sv-SE"/>
        </w:rPr>
        <w:t>information on access to the review procedure</w:t>
      </w:r>
      <w:r w:rsidRPr="00486204">
        <w:rPr>
          <w:lang w:val="en-GB" w:eastAsia="sv-SE"/>
        </w:rPr>
        <w:t xml:space="preserve"> provided for in accordance with article 9. The refusal </w:t>
      </w:r>
      <w:r w:rsidRPr="00486204">
        <w:rPr>
          <w:i/>
          <w:lang w:val="en-GB" w:eastAsia="sv-SE"/>
        </w:rPr>
        <w:t>shall be made as soon as possible and at the latest within one month</w:t>
      </w:r>
      <w:r w:rsidRPr="00486204">
        <w:rPr>
          <w:lang w:val="en-GB" w:eastAsia="sv-SE"/>
        </w:rPr>
        <w:t xml:space="preserve">, unless the complexity of </w:t>
      </w:r>
      <w:r w:rsidRPr="00486204">
        <w:rPr>
          <w:lang w:val="en-GB" w:eastAsia="sv-SE"/>
        </w:rPr>
        <w:lastRenderedPageBreak/>
        <w:t>the information justifies an extension of this period</w:t>
      </w:r>
      <w:r w:rsidRPr="00486204">
        <w:rPr>
          <w:i/>
          <w:lang w:val="en-GB" w:eastAsia="sv-SE"/>
        </w:rPr>
        <w:t xml:space="preserve"> up to two months</w:t>
      </w:r>
      <w:r w:rsidRPr="00486204">
        <w:rPr>
          <w:lang w:val="en-GB" w:eastAsia="sv-SE"/>
        </w:rPr>
        <w:t xml:space="preserve"> after the request. The applicant shall be informed of any extension and of the reasons justifying it.</w:t>
      </w:r>
    </w:p>
    <w:p w14:paraId="094945B1" w14:textId="77777777" w:rsidR="00C5707E" w:rsidRPr="00486204" w:rsidRDefault="00D034F6" w:rsidP="004554D2">
      <w:pPr>
        <w:pStyle w:val="Citat"/>
        <w:rPr>
          <w:lang w:val="en-GB" w:eastAsia="sv-SE"/>
        </w:rPr>
      </w:pPr>
      <w:r w:rsidRPr="00486204">
        <w:rPr>
          <w:lang w:val="en-GB" w:eastAsia="sv-SE"/>
        </w:rPr>
        <w:t xml:space="preserve">8. Each Party may allow its public authorities to make a charge for supplying information, </w:t>
      </w:r>
      <w:r w:rsidRPr="00486204">
        <w:rPr>
          <w:i/>
          <w:lang w:val="en-GB" w:eastAsia="sv-SE"/>
        </w:rPr>
        <w:t>but such charge shall not exceed a reasonable amount</w:t>
      </w:r>
      <w:r w:rsidRPr="00486204">
        <w:rPr>
          <w:lang w:val="en-GB" w:eastAsia="sv-SE"/>
        </w:rPr>
        <w:t xml:space="preserve">. Public authorities intending to make such a charge for supplying information shall make available to applicants a </w:t>
      </w:r>
      <w:r w:rsidRPr="00486204">
        <w:rPr>
          <w:i/>
          <w:lang w:val="en-GB" w:eastAsia="sv-SE"/>
        </w:rPr>
        <w:t>schedule of charges which may be levied</w:t>
      </w:r>
      <w:r w:rsidRPr="00486204">
        <w:rPr>
          <w:lang w:val="en-GB" w:eastAsia="sv-SE"/>
        </w:rPr>
        <w:t>, indicating the circumstances in which they may be levied or waived and when the supply of information is conditional on the advance payment of such a charge.</w:t>
      </w:r>
    </w:p>
    <w:p w14:paraId="5B03526B" w14:textId="62274EB9" w:rsidR="004B22CB" w:rsidRPr="00486204" w:rsidRDefault="00A61584" w:rsidP="00350425">
      <w:pPr>
        <w:rPr>
          <w:lang w:val="en-GB"/>
        </w:rPr>
      </w:pPr>
      <w:r w:rsidRPr="00486204">
        <w:rPr>
          <w:lang w:val="en-GB"/>
        </w:rPr>
        <w:t>Article 9.1</w:t>
      </w:r>
      <w:r w:rsidR="000D39B2" w:rsidRPr="00486204">
        <w:rPr>
          <w:lang w:val="en-GB"/>
        </w:rPr>
        <w:t xml:space="preserve"> states as follows (emphasis added</w:t>
      </w:r>
      <w:r w:rsidR="004B22CB" w:rsidRPr="00486204">
        <w:rPr>
          <w:lang w:val="en-GB"/>
        </w:rPr>
        <w:t>):</w:t>
      </w:r>
    </w:p>
    <w:p w14:paraId="297DB8C6" w14:textId="77777777" w:rsidR="00F84FBA" w:rsidRPr="00486204" w:rsidRDefault="00F84FBA" w:rsidP="004B22CB">
      <w:pPr>
        <w:pStyle w:val="Citat"/>
        <w:rPr>
          <w:lang w:val="en-GB" w:eastAsia="sv-SE"/>
        </w:rPr>
      </w:pPr>
      <w:r w:rsidRPr="00486204">
        <w:rPr>
          <w:lang w:val="en-GB" w:eastAsia="sv-SE"/>
        </w:rPr>
        <w:t xml:space="preserve">1. Each Party shall, within the framework of its national legislation, ensure that </w:t>
      </w:r>
      <w:r w:rsidRPr="00486204">
        <w:rPr>
          <w:i/>
          <w:lang w:val="en-GB" w:eastAsia="sv-SE"/>
        </w:rPr>
        <w:t>any person</w:t>
      </w:r>
      <w:r w:rsidRPr="00486204">
        <w:rPr>
          <w:lang w:val="en-GB" w:eastAsia="sv-SE"/>
        </w:rPr>
        <w:t xml:space="preserve"> who considers that his or her request for information under article 4 has been ignored, wrongfully refused, whether in part or in full, inadequately answered, or otherwise not dealt with in accordance with the provisions of that article, </w:t>
      </w:r>
      <w:r w:rsidRPr="00486204">
        <w:rPr>
          <w:i/>
          <w:lang w:val="en-GB" w:eastAsia="sv-SE"/>
        </w:rPr>
        <w:t>has access to a review procedure before a court of law or another independent and impartial body established by law</w:t>
      </w:r>
      <w:r w:rsidRPr="00486204">
        <w:rPr>
          <w:lang w:val="en-GB" w:eastAsia="sv-SE"/>
        </w:rPr>
        <w:t>.</w:t>
      </w:r>
    </w:p>
    <w:p w14:paraId="57265EF7" w14:textId="77777777" w:rsidR="00F84FBA" w:rsidRPr="00486204" w:rsidRDefault="00F84FBA" w:rsidP="004B22CB">
      <w:pPr>
        <w:pStyle w:val="Citat"/>
        <w:rPr>
          <w:lang w:val="en-GB" w:eastAsia="sv-SE"/>
        </w:rPr>
      </w:pPr>
      <w:r w:rsidRPr="00486204">
        <w:rPr>
          <w:lang w:val="en-GB" w:eastAsia="sv-SE"/>
        </w:rPr>
        <w:t xml:space="preserve">In the circumstances where a Party provides for such a </w:t>
      </w:r>
      <w:r w:rsidRPr="00486204">
        <w:rPr>
          <w:i/>
          <w:lang w:val="en-GB" w:eastAsia="sv-SE"/>
        </w:rPr>
        <w:t>review by a court of law</w:t>
      </w:r>
      <w:r w:rsidRPr="00486204">
        <w:rPr>
          <w:lang w:val="en-GB" w:eastAsia="sv-SE"/>
        </w:rPr>
        <w:t xml:space="preserve">, it shall ensure that such a person </w:t>
      </w:r>
      <w:r w:rsidRPr="00486204">
        <w:rPr>
          <w:i/>
          <w:lang w:val="en-GB" w:eastAsia="sv-SE"/>
        </w:rPr>
        <w:t>also has access to an expeditious procedure established by law that is free of charge or inexpensive for reconsideration by a public authority or review by an independent and impartial body other than a court of law</w:t>
      </w:r>
      <w:r w:rsidR="004B22CB" w:rsidRPr="00486204">
        <w:rPr>
          <w:lang w:val="en-GB" w:eastAsia="sv-SE"/>
        </w:rPr>
        <w:t>.</w:t>
      </w:r>
    </w:p>
    <w:p w14:paraId="76161E2B" w14:textId="77777777" w:rsidR="00340813" w:rsidRPr="00486204" w:rsidRDefault="00F84FBA" w:rsidP="004554D2">
      <w:pPr>
        <w:pStyle w:val="Citat"/>
        <w:rPr>
          <w:lang w:val="en-GB" w:eastAsia="sv-SE"/>
        </w:rPr>
      </w:pPr>
      <w:r w:rsidRPr="00486204">
        <w:rPr>
          <w:lang w:val="en-GB" w:eastAsia="sv-SE"/>
        </w:rPr>
        <w:t xml:space="preserve">Final decisions under this paragraph 1 shall be </w:t>
      </w:r>
      <w:r w:rsidRPr="00486204">
        <w:rPr>
          <w:i/>
          <w:lang w:val="en-GB" w:eastAsia="sv-SE"/>
        </w:rPr>
        <w:t>binding on the public authority</w:t>
      </w:r>
      <w:r w:rsidRPr="00486204">
        <w:rPr>
          <w:lang w:val="en-GB" w:eastAsia="sv-SE"/>
        </w:rPr>
        <w:t xml:space="preserve"> holding the information. </w:t>
      </w:r>
      <w:r w:rsidRPr="00486204">
        <w:rPr>
          <w:i/>
          <w:lang w:val="en-GB" w:eastAsia="sv-SE"/>
        </w:rPr>
        <w:t>Reasons</w:t>
      </w:r>
      <w:r w:rsidRPr="00486204">
        <w:rPr>
          <w:lang w:val="en-GB" w:eastAsia="sv-SE"/>
        </w:rPr>
        <w:t xml:space="preserve"> shall be stated </w:t>
      </w:r>
      <w:r w:rsidRPr="00486204">
        <w:rPr>
          <w:i/>
          <w:lang w:val="en-GB" w:eastAsia="sv-SE"/>
        </w:rPr>
        <w:t>in writing</w:t>
      </w:r>
      <w:r w:rsidRPr="00486204">
        <w:rPr>
          <w:lang w:val="en-GB" w:eastAsia="sv-SE"/>
        </w:rPr>
        <w:t xml:space="preserve">, at least where access to information </w:t>
      </w:r>
      <w:r w:rsidRPr="00486204">
        <w:rPr>
          <w:i/>
          <w:lang w:val="en-GB" w:eastAsia="sv-SE"/>
        </w:rPr>
        <w:t>is refused</w:t>
      </w:r>
      <w:r w:rsidR="004554D2" w:rsidRPr="00486204">
        <w:rPr>
          <w:lang w:val="en-GB" w:eastAsia="sv-SE"/>
        </w:rPr>
        <w:t xml:space="preserve"> under this paragraph.</w:t>
      </w:r>
    </w:p>
    <w:p w14:paraId="49903BCD" w14:textId="03594CA2" w:rsidR="00340813" w:rsidRPr="00486204" w:rsidRDefault="00340813" w:rsidP="00340813">
      <w:pPr>
        <w:rPr>
          <w:lang w:val="en-GB" w:eastAsia="sv-SE"/>
        </w:rPr>
      </w:pPr>
      <w:r w:rsidRPr="00486204">
        <w:rPr>
          <w:lang w:val="en-GB" w:eastAsia="sv-SE"/>
        </w:rPr>
        <w:t>Further</w:t>
      </w:r>
      <w:r w:rsidR="00A61584" w:rsidRPr="00486204">
        <w:rPr>
          <w:lang w:val="en-GB" w:eastAsia="sv-SE"/>
        </w:rPr>
        <w:t xml:space="preserve">, Article 9.4 puts additional requirements on the access to justice </w:t>
      </w:r>
      <w:r w:rsidR="00210EC1" w:rsidRPr="00486204">
        <w:rPr>
          <w:lang w:val="en-GB" w:eastAsia="sv-SE"/>
        </w:rPr>
        <w:t>possibilities under</w:t>
      </w:r>
      <w:r w:rsidR="00A61584" w:rsidRPr="00486204">
        <w:rPr>
          <w:lang w:val="en-GB" w:eastAsia="sv-SE"/>
        </w:rPr>
        <w:t xml:space="preserve"> Article 9.1, namely</w:t>
      </w:r>
      <w:r w:rsidR="004720C5">
        <w:rPr>
          <w:lang w:val="en-GB" w:eastAsia="sv-SE"/>
        </w:rPr>
        <w:t xml:space="preserve"> (</w:t>
      </w:r>
      <w:r w:rsidR="004720C5" w:rsidRPr="00486204">
        <w:rPr>
          <w:lang w:val="en-GB"/>
        </w:rPr>
        <w:t>emphasis added</w:t>
      </w:r>
      <w:r w:rsidR="00210EC1" w:rsidRPr="00486204">
        <w:rPr>
          <w:lang w:val="en-GB" w:eastAsia="sv-SE"/>
        </w:rPr>
        <w:t>)</w:t>
      </w:r>
      <w:r w:rsidR="00A61584" w:rsidRPr="00486204">
        <w:rPr>
          <w:lang w:val="en-GB" w:eastAsia="sv-SE"/>
        </w:rPr>
        <w:t>:</w:t>
      </w:r>
    </w:p>
    <w:p w14:paraId="3D52FBC4" w14:textId="77777777" w:rsidR="00C06794" w:rsidRPr="00486204" w:rsidRDefault="00F84FBA" w:rsidP="004554D2">
      <w:pPr>
        <w:pStyle w:val="Citat"/>
        <w:rPr>
          <w:lang w:val="en-GB" w:eastAsia="sv-SE"/>
        </w:rPr>
      </w:pPr>
      <w:r w:rsidRPr="00486204">
        <w:rPr>
          <w:lang w:val="en-GB" w:eastAsia="sv-SE"/>
        </w:rPr>
        <w:t xml:space="preserve">4. In addition and without prejudice to paragraph 1 above, the procedures referred to in paragraphs 1, 2 and 3 above </w:t>
      </w:r>
      <w:r w:rsidRPr="00486204">
        <w:rPr>
          <w:i/>
          <w:lang w:val="en-GB" w:eastAsia="sv-SE"/>
        </w:rPr>
        <w:t>shall provide adequate and effective remedies</w:t>
      </w:r>
      <w:r w:rsidRPr="00486204">
        <w:rPr>
          <w:lang w:val="en-GB" w:eastAsia="sv-SE"/>
        </w:rPr>
        <w:t xml:space="preserve">, including injunctive relief as appropriate, and be </w:t>
      </w:r>
      <w:r w:rsidRPr="00486204">
        <w:rPr>
          <w:i/>
          <w:lang w:val="en-GB" w:eastAsia="sv-SE"/>
        </w:rPr>
        <w:t>fair, equitable, timely and not prohibitively expensive</w:t>
      </w:r>
      <w:r w:rsidRPr="00486204">
        <w:rPr>
          <w:lang w:val="en-GB" w:eastAsia="sv-SE"/>
        </w:rPr>
        <w:t>. Decisions under this article shall be given or recorded in writing. Decisions of courts, and whenever possible of other bodies</w:t>
      </w:r>
      <w:r w:rsidR="00C06794" w:rsidRPr="00486204">
        <w:rPr>
          <w:lang w:val="en-GB" w:eastAsia="sv-SE"/>
        </w:rPr>
        <w:t>, shall be publicly accessible.</w:t>
      </w:r>
    </w:p>
    <w:p w14:paraId="6E4E08C6" w14:textId="02381292" w:rsidR="00C45C3C" w:rsidRPr="001D45E8" w:rsidRDefault="00737057" w:rsidP="004934AF">
      <w:pPr>
        <w:rPr>
          <w:lang w:val="en-GB"/>
        </w:rPr>
      </w:pPr>
      <w:r w:rsidRPr="00486204">
        <w:rPr>
          <w:lang w:val="en-GB"/>
        </w:rPr>
        <w:t>For this study, a</w:t>
      </w:r>
      <w:r w:rsidR="008C1CE6" w:rsidRPr="00486204">
        <w:rPr>
          <w:lang w:val="en-GB"/>
        </w:rPr>
        <w:t xml:space="preserve"> draft </w:t>
      </w:r>
      <w:r w:rsidR="0092538D" w:rsidRPr="00486204">
        <w:rPr>
          <w:lang w:val="en-GB"/>
        </w:rPr>
        <w:t>questionnaire was discussed by the Task Force on its</w:t>
      </w:r>
      <w:r w:rsidRPr="00486204">
        <w:rPr>
          <w:lang w:val="en-GB"/>
        </w:rPr>
        <w:t xml:space="preserve"> 11</w:t>
      </w:r>
      <w:r w:rsidRPr="00486204">
        <w:rPr>
          <w:vertAlign w:val="superscript"/>
          <w:lang w:val="en-GB"/>
        </w:rPr>
        <w:t>th</w:t>
      </w:r>
      <w:r w:rsidRPr="00486204">
        <w:rPr>
          <w:lang w:val="en-GB"/>
        </w:rPr>
        <w:t xml:space="preserve"> </w:t>
      </w:r>
      <w:r w:rsidR="008C1CE6" w:rsidRPr="00486204">
        <w:rPr>
          <w:lang w:val="en-GB"/>
        </w:rPr>
        <w:t>meeting</w:t>
      </w:r>
      <w:r w:rsidR="0092538D" w:rsidRPr="00486204">
        <w:rPr>
          <w:lang w:val="en-GB"/>
        </w:rPr>
        <w:t xml:space="preserve"> </w:t>
      </w:r>
      <w:r w:rsidR="008C1CE6" w:rsidRPr="00486204">
        <w:rPr>
          <w:lang w:val="en-GB"/>
        </w:rPr>
        <w:t xml:space="preserve">in Geneva in February 2018. </w:t>
      </w:r>
      <w:r w:rsidRPr="00486204">
        <w:rPr>
          <w:lang w:val="en-GB"/>
        </w:rPr>
        <w:t>T</w:t>
      </w:r>
      <w:r w:rsidR="003522D6" w:rsidRPr="00486204">
        <w:rPr>
          <w:lang w:val="en-GB"/>
        </w:rPr>
        <w:t>he questionnaire deals with procedural matters concerning requests for and review of e</w:t>
      </w:r>
      <w:r w:rsidR="00316567" w:rsidRPr="00486204">
        <w:rPr>
          <w:lang w:val="en-GB"/>
        </w:rPr>
        <w:t>nvironmental information relating to both Article 4 and Article 9.1</w:t>
      </w:r>
      <w:r w:rsidR="0003387F" w:rsidRPr="00486204">
        <w:rPr>
          <w:lang w:val="en-GB"/>
        </w:rPr>
        <w:t xml:space="preserve">. </w:t>
      </w:r>
      <w:bookmarkStart w:id="4" w:name="_Hlk1730357"/>
      <w:r w:rsidRPr="00486204">
        <w:rPr>
          <w:lang w:val="en-GB"/>
        </w:rPr>
        <w:t>After the 11</w:t>
      </w:r>
      <w:r w:rsidRPr="00486204">
        <w:rPr>
          <w:vertAlign w:val="superscript"/>
          <w:lang w:val="en-GB"/>
        </w:rPr>
        <w:t>th</w:t>
      </w:r>
      <w:r w:rsidRPr="00486204">
        <w:rPr>
          <w:lang w:val="en-GB"/>
        </w:rPr>
        <w:t xml:space="preserve"> meeting of the Task Force, </w:t>
      </w:r>
      <w:r w:rsidR="00926E3A" w:rsidRPr="00486204">
        <w:rPr>
          <w:lang w:val="en-GB"/>
        </w:rPr>
        <w:t xml:space="preserve">the questionnaire was </w:t>
      </w:r>
      <w:r w:rsidRPr="00486204">
        <w:rPr>
          <w:lang w:val="en-GB"/>
        </w:rPr>
        <w:t xml:space="preserve">concluded and </w:t>
      </w:r>
      <w:r w:rsidR="00926E3A" w:rsidRPr="00486204">
        <w:rPr>
          <w:lang w:val="en-GB"/>
        </w:rPr>
        <w:t xml:space="preserve">distributed by the secretariat to a number of key institutions, experts and non-governmental organizations from </w:t>
      </w:r>
      <w:r w:rsidR="004E6742" w:rsidRPr="00486204">
        <w:rPr>
          <w:lang w:val="en-GB"/>
        </w:rPr>
        <w:t xml:space="preserve">13 </w:t>
      </w:r>
      <w:r w:rsidR="00926E3A" w:rsidRPr="00486204">
        <w:rPr>
          <w:lang w:val="en-GB"/>
        </w:rPr>
        <w:t xml:space="preserve">Parties to the Convention in the spring of 2018 as suggested by their national focal points. The aim was to cover a limited number of </w:t>
      </w:r>
      <w:r w:rsidR="005A66C6">
        <w:rPr>
          <w:lang w:val="en-GB"/>
        </w:rPr>
        <w:t>Part</w:t>
      </w:r>
      <w:r w:rsidR="005A66C6" w:rsidRPr="00486204">
        <w:rPr>
          <w:lang w:val="en-GB"/>
        </w:rPr>
        <w:t>ies</w:t>
      </w:r>
      <w:r w:rsidR="00926E3A" w:rsidRPr="00486204">
        <w:rPr>
          <w:lang w:val="en-GB"/>
        </w:rPr>
        <w:t>, representing the different Parties and sub</w:t>
      </w:r>
      <w:r w:rsidR="00C108A8" w:rsidRPr="00486204">
        <w:rPr>
          <w:lang w:val="en-GB"/>
        </w:rPr>
        <w:t>-</w:t>
      </w:r>
      <w:r w:rsidR="00926E3A" w:rsidRPr="00486204">
        <w:rPr>
          <w:lang w:val="en-GB"/>
        </w:rPr>
        <w:t xml:space="preserve">regions, including: (a) the European Union (EU) </w:t>
      </w:r>
      <w:r w:rsidR="00C108A8" w:rsidRPr="00486204">
        <w:rPr>
          <w:lang w:val="en-GB"/>
        </w:rPr>
        <w:t xml:space="preserve">together with </w:t>
      </w:r>
      <w:r w:rsidR="004E6742" w:rsidRPr="00486204">
        <w:rPr>
          <w:lang w:val="en-GB"/>
        </w:rPr>
        <w:t xml:space="preserve">six </w:t>
      </w:r>
      <w:r w:rsidR="00926E3A" w:rsidRPr="00486204">
        <w:rPr>
          <w:lang w:val="en-GB"/>
        </w:rPr>
        <w:t>of its Member States, namely Germany (DE), Ireland (IE), Portugal (PT), Slovakia (SK), Malta (MT)</w:t>
      </w:r>
      <w:r w:rsidR="00C108A8" w:rsidRPr="00486204">
        <w:rPr>
          <w:lang w:val="en-GB"/>
        </w:rPr>
        <w:t xml:space="preserve">, </w:t>
      </w:r>
      <w:r w:rsidR="00926E3A" w:rsidRPr="00486204">
        <w:rPr>
          <w:lang w:val="en-GB"/>
        </w:rPr>
        <w:t>and Sweden (SE); (b) Switzerland (CH); (c) Serbia (RS) and Montenegro (ME) from South-Eastern Europe; (d) the Republic of Moldova (MD) from Eastern Europe; (e) Georgia (GE) from the Caucasus and (f) Kazakhs</w:t>
      </w:r>
      <w:r w:rsidR="00496FCE" w:rsidRPr="00486204">
        <w:rPr>
          <w:lang w:val="en-GB"/>
        </w:rPr>
        <w:t>tan (KZ) from Central Asia. The</w:t>
      </w:r>
      <w:r w:rsidR="00926E3A" w:rsidRPr="00486204">
        <w:rPr>
          <w:lang w:val="en-GB"/>
        </w:rPr>
        <w:t xml:space="preserve"> </w:t>
      </w:r>
      <w:r w:rsidR="00C108A8" w:rsidRPr="00486204">
        <w:rPr>
          <w:lang w:val="en-GB"/>
        </w:rPr>
        <w:t xml:space="preserve">institutions which were addressed </w:t>
      </w:r>
      <w:r w:rsidR="00926E3A" w:rsidRPr="00486204">
        <w:rPr>
          <w:lang w:val="en-GB"/>
        </w:rPr>
        <w:t>included relevant ministries, administrative authorities, specialized bodies such as the Parliamentary Ombudsman and Information Commissioner, national courts, public stakehold</w:t>
      </w:r>
      <w:r w:rsidR="00926E3A" w:rsidRPr="00486204">
        <w:rPr>
          <w:lang w:val="en-GB"/>
        </w:rPr>
        <w:lastRenderedPageBreak/>
        <w:t>ers and their organisations (ENGOs) and academia.</w:t>
      </w:r>
      <w:r w:rsidR="00C45C3C" w:rsidRPr="00486204">
        <w:rPr>
          <w:lang w:val="en-GB"/>
        </w:rPr>
        <w:t xml:space="preserve"> </w:t>
      </w:r>
      <w:r w:rsidR="00695A11" w:rsidRPr="00486204">
        <w:rPr>
          <w:lang w:val="en-GB"/>
        </w:rPr>
        <w:t>During the fall</w:t>
      </w:r>
      <w:r w:rsidR="00C14C7E" w:rsidRPr="00486204">
        <w:rPr>
          <w:lang w:val="en-GB"/>
        </w:rPr>
        <w:t xml:space="preserve"> of 2018, w</w:t>
      </w:r>
      <w:r w:rsidR="00C45C3C" w:rsidRPr="00486204">
        <w:rPr>
          <w:lang w:val="en-GB"/>
        </w:rPr>
        <w:t xml:space="preserve">e received completed </w:t>
      </w:r>
      <w:r w:rsidR="00695A11" w:rsidRPr="00486204">
        <w:rPr>
          <w:lang w:val="en-GB"/>
        </w:rPr>
        <w:t>questionnaires</w:t>
      </w:r>
      <w:r w:rsidR="00C45C3C" w:rsidRPr="00486204">
        <w:rPr>
          <w:lang w:val="en-GB"/>
        </w:rPr>
        <w:t xml:space="preserve"> from 12 out of the </w:t>
      </w:r>
      <w:r w:rsidR="004E6742" w:rsidRPr="00486204">
        <w:rPr>
          <w:lang w:val="en-GB"/>
        </w:rPr>
        <w:t xml:space="preserve">13 </w:t>
      </w:r>
      <w:r w:rsidR="003522D6" w:rsidRPr="00486204">
        <w:rPr>
          <w:lang w:val="en-GB"/>
        </w:rPr>
        <w:t>Parties</w:t>
      </w:r>
      <w:r w:rsidR="00B07631" w:rsidRPr="00486204">
        <w:rPr>
          <w:lang w:val="en-GB"/>
        </w:rPr>
        <w:t>.</w:t>
      </w:r>
      <w:r w:rsidR="00B91740">
        <w:rPr>
          <w:rStyle w:val="Fotnotsreferens"/>
          <w:lang w:val="en-GB"/>
        </w:rPr>
        <w:footnoteReference w:id="1"/>
      </w:r>
      <w:r w:rsidR="00B07631" w:rsidRPr="00486204">
        <w:rPr>
          <w:lang w:val="en-GB"/>
        </w:rPr>
        <w:t xml:space="preserve"> </w:t>
      </w:r>
      <w:r w:rsidR="00C45C3C" w:rsidRPr="00486204">
        <w:rPr>
          <w:lang w:val="en-GB"/>
        </w:rPr>
        <w:t>Of course</w:t>
      </w:r>
      <w:r w:rsidR="00C14C7E" w:rsidRPr="00486204">
        <w:rPr>
          <w:lang w:val="en-GB"/>
        </w:rPr>
        <w:t>, the res</w:t>
      </w:r>
      <w:r w:rsidR="007A7B5E" w:rsidRPr="00486204">
        <w:rPr>
          <w:lang w:val="en-GB"/>
        </w:rPr>
        <w:t>ponses vary in coverage</w:t>
      </w:r>
      <w:r w:rsidR="00C14C7E" w:rsidRPr="00486204">
        <w:rPr>
          <w:lang w:val="en-GB"/>
        </w:rPr>
        <w:t xml:space="preserve"> and quality</w:t>
      </w:r>
      <w:r w:rsidR="007A7B5E" w:rsidRPr="00486204">
        <w:rPr>
          <w:lang w:val="en-GB"/>
        </w:rPr>
        <w:t>. This is mainl</w:t>
      </w:r>
      <w:r w:rsidR="006530C1" w:rsidRPr="00486204">
        <w:rPr>
          <w:lang w:val="en-GB"/>
        </w:rPr>
        <w:t>y due to the number of responses</w:t>
      </w:r>
      <w:r w:rsidR="009408DF" w:rsidRPr="00486204">
        <w:rPr>
          <w:lang w:val="en-GB"/>
        </w:rPr>
        <w:t xml:space="preserve"> from each </w:t>
      </w:r>
      <w:r w:rsidR="005A66C6">
        <w:rPr>
          <w:lang w:val="en-GB"/>
        </w:rPr>
        <w:t>Part</w:t>
      </w:r>
      <w:r w:rsidR="005A66C6" w:rsidRPr="00486204">
        <w:rPr>
          <w:lang w:val="en-GB"/>
        </w:rPr>
        <w:t>y</w:t>
      </w:r>
      <w:r w:rsidR="009408DF" w:rsidRPr="00486204">
        <w:rPr>
          <w:lang w:val="en-GB"/>
        </w:rPr>
        <w:t>, ranging</w:t>
      </w:r>
      <w:r w:rsidR="007A7B5E" w:rsidRPr="00486204">
        <w:rPr>
          <w:lang w:val="en-GB"/>
        </w:rPr>
        <w:t xml:space="preserve"> from 4 (SE), 3 (</w:t>
      </w:r>
      <w:r w:rsidR="009408DF" w:rsidRPr="00486204">
        <w:rPr>
          <w:lang w:val="en-GB"/>
        </w:rPr>
        <w:t>IE, RS and</w:t>
      </w:r>
      <w:r w:rsidR="00487A5A" w:rsidRPr="00486204">
        <w:rPr>
          <w:lang w:val="en-GB"/>
        </w:rPr>
        <w:t xml:space="preserve"> SK), 2 (</w:t>
      </w:r>
      <w:r w:rsidR="001C6372" w:rsidRPr="00486204">
        <w:rPr>
          <w:lang w:val="en-GB"/>
        </w:rPr>
        <w:t xml:space="preserve">EU, </w:t>
      </w:r>
      <w:r w:rsidR="00487A5A" w:rsidRPr="00486204">
        <w:rPr>
          <w:lang w:val="en-GB"/>
        </w:rPr>
        <w:t xml:space="preserve">GE, </w:t>
      </w:r>
      <w:r w:rsidR="009408DF" w:rsidRPr="00486204">
        <w:rPr>
          <w:lang w:val="en-GB"/>
        </w:rPr>
        <w:t>KZ</w:t>
      </w:r>
      <w:r w:rsidR="00487A5A" w:rsidRPr="00486204">
        <w:rPr>
          <w:lang w:val="en-GB"/>
        </w:rPr>
        <w:t xml:space="preserve"> and PT</w:t>
      </w:r>
      <w:r w:rsidR="009408DF" w:rsidRPr="00486204">
        <w:rPr>
          <w:lang w:val="en-GB"/>
        </w:rPr>
        <w:t>) and down to 1</w:t>
      </w:r>
      <w:r w:rsidR="001C6372" w:rsidRPr="00486204">
        <w:rPr>
          <w:lang w:val="en-GB"/>
        </w:rPr>
        <w:t xml:space="preserve"> (</w:t>
      </w:r>
      <w:r w:rsidR="00C45C3C" w:rsidRPr="00486204">
        <w:rPr>
          <w:lang w:val="en-GB"/>
        </w:rPr>
        <w:t xml:space="preserve">DE, MD, ME and CH). </w:t>
      </w:r>
      <w:r w:rsidR="001C6372" w:rsidRPr="00486204">
        <w:rPr>
          <w:lang w:val="en-GB"/>
        </w:rPr>
        <w:t>T</w:t>
      </w:r>
      <w:r w:rsidR="009408DF" w:rsidRPr="00486204">
        <w:rPr>
          <w:lang w:val="en-GB"/>
        </w:rPr>
        <w:t xml:space="preserve">he quality of the answers from a </w:t>
      </w:r>
      <w:r w:rsidR="001C6372" w:rsidRPr="00486204">
        <w:rPr>
          <w:lang w:val="en-GB"/>
        </w:rPr>
        <w:t xml:space="preserve">studied </w:t>
      </w:r>
      <w:r w:rsidR="00B362E5">
        <w:rPr>
          <w:lang w:val="en-GB"/>
        </w:rPr>
        <w:t xml:space="preserve">Party </w:t>
      </w:r>
      <w:r w:rsidR="009408DF" w:rsidRPr="00486204">
        <w:rPr>
          <w:lang w:val="en-GB"/>
        </w:rPr>
        <w:t>improve</w:t>
      </w:r>
      <w:r w:rsidR="003522D6" w:rsidRPr="00486204">
        <w:rPr>
          <w:lang w:val="en-GB"/>
        </w:rPr>
        <w:t>s</w:t>
      </w:r>
      <w:r w:rsidR="00C45C3C" w:rsidRPr="00486204">
        <w:rPr>
          <w:lang w:val="en-GB"/>
        </w:rPr>
        <w:t xml:space="preserve"> </w:t>
      </w:r>
      <w:r w:rsidR="001C6372" w:rsidRPr="00486204">
        <w:rPr>
          <w:lang w:val="en-GB"/>
        </w:rPr>
        <w:t xml:space="preserve">noticeable </w:t>
      </w:r>
      <w:r w:rsidR="00C45C3C" w:rsidRPr="00486204">
        <w:rPr>
          <w:lang w:val="en-GB"/>
        </w:rPr>
        <w:t>when there are many respondent</w:t>
      </w:r>
      <w:r w:rsidR="009408DF" w:rsidRPr="00486204">
        <w:rPr>
          <w:lang w:val="en-GB"/>
        </w:rPr>
        <w:t xml:space="preserve">s from a variety of actors dealing with environmental </w:t>
      </w:r>
      <w:r w:rsidR="00695A11" w:rsidRPr="00486204">
        <w:rPr>
          <w:lang w:val="en-GB"/>
        </w:rPr>
        <w:t xml:space="preserve">information </w:t>
      </w:r>
      <w:r w:rsidR="009408DF" w:rsidRPr="001D45E8">
        <w:rPr>
          <w:lang w:val="en-GB"/>
        </w:rPr>
        <w:t xml:space="preserve">matters. </w:t>
      </w:r>
    </w:p>
    <w:p w14:paraId="42B39328" w14:textId="250E4ED6" w:rsidR="00C45C3C" w:rsidRPr="001D45E8" w:rsidRDefault="00781628" w:rsidP="004934AF">
      <w:pPr>
        <w:rPr>
          <w:lang w:val="en-GB"/>
        </w:rPr>
      </w:pPr>
      <w:r w:rsidRPr="001D45E8">
        <w:rPr>
          <w:lang w:val="en-GB"/>
        </w:rPr>
        <w:t>T</w:t>
      </w:r>
      <w:r w:rsidR="001D45E8" w:rsidRPr="00EB3E37">
        <w:rPr>
          <w:lang w:val="en-GB"/>
        </w:rPr>
        <w:t>he first draft of t</w:t>
      </w:r>
      <w:r w:rsidR="00C45C3C" w:rsidRPr="001D45E8">
        <w:rPr>
          <w:lang w:val="en-GB"/>
        </w:rPr>
        <w:t>his report</w:t>
      </w:r>
      <w:r w:rsidRPr="001D45E8">
        <w:rPr>
          <w:lang w:val="en-GB"/>
        </w:rPr>
        <w:t xml:space="preserve"> was initially set up </w:t>
      </w:r>
      <w:r w:rsidR="00487A5A" w:rsidRPr="001D45E8">
        <w:rPr>
          <w:lang w:val="en-GB"/>
        </w:rPr>
        <w:t>to summa</w:t>
      </w:r>
      <w:r w:rsidRPr="001D45E8">
        <w:rPr>
          <w:lang w:val="en-GB"/>
        </w:rPr>
        <w:t xml:space="preserve">rize the responses given </w:t>
      </w:r>
      <w:r w:rsidR="00487A5A" w:rsidRPr="001D45E8">
        <w:rPr>
          <w:lang w:val="en-GB"/>
        </w:rPr>
        <w:t xml:space="preserve">in order to provide a platform for </w:t>
      </w:r>
      <w:r w:rsidRPr="001D45E8">
        <w:rPr>
          <w:lang w:val="en-GB"/>
        </w:rPr>
        <w:t>discussion on the 1</w:t>
      </w:r>
      <w:r w:rsidR="00C45C3C" w:rsidRPr="001D45E8">
        <w:rPr>
          <w:lang w:val="en-GB"/>
        </w:rPr>
        <w:t>2</w:t>
      </w:r>
      <w:r w:rsidR="00C45C3C" w:rsidRPr="001D45E8">
        <w:rPr>
          <w:vertAlign w:val="superscript"/>
          <w:lang w:val="en-GB"/>
        </w:rPr>
        <w:t>th</w:t>
      </w:r>
      <w:r w:rsidR="00C45C3C" w:rsidRPr="001D45E8">
        <w:rPr>
          <w:lang w:val="en-GB"/>
        </w:rPr>
        <w:t xml:space="preserve"> meeting of the Task Force on Access to Justice (Geneva, 28 February – 1 March</w:t>
      </w:r>
      <w:r w:rsidR="00B91740" w:rsidRPr="001D45E8">
        <w:rPr>
          <w:lang w:val="en-GB"/>
        </w:rPr>
        <w:t xml:space="preserve"> 2019</w:t>
      </w:r>
      <w:r w:rsidR="00C45C3C" w:rsidRPr="001D45E8">
        <w:rPr>
          <w:lang w:val="en-GB"/>
        </w:rPr>
        <w:t xml:space="preserve">). </w:t>
      </w:r>
      <w:r w:rsidR="00260D7B" w:rsidRPr="001D45E8">
        <w:rPr>
          <w:lang w:val="en-GB"/>
        </w:rPr>
        <w:t xml:space="preserve">Thereafter, </w:t>
      </w:r>
      <w:r w:rsidRPr="001D45E8">
        <w:rPr>
          <w:lang w:val="en-GB"/>
        </w:rPr>
        <w:t xml:space="preserve">comments </w:t>
      </w:r>
      <w:r w:rsidR="00260D7B" w:rsidRPr="001D45E8">
        <w:rPr>
          <w:lang w:val="en-GB"/>
        </w:rPr>
        <w:t xml:space="preserve">made </w:t>
      </w:r>
      <w:r w:rsidR="00A61E08" w:rsidRPr="001D45E8">
        <w:rPr>
          <w:lang w:val="en-GB"/>
        </w:rPr>
        <w:t xml:space="preserve">during that </w:t>
      </w:r>
      <w:r w:rsidRPr="001D45E8">
        <w:rPr>
          <w:lang w:val="en-GB"/>
        </w:rPr>
        <w:t xml:space="preserve">meeting </w:t>
      </w:r>
      <w:r w:rsidR="00B91740" w:rsidRPr="001D45E8">
        <w:rPr>
          <w:lang w:val="en-GB"/>
        </w:rPr>
        <w:t>w</w:t>
      </w:r>
      <w:r w:rsidR="00A61E08" w:rsidRPr="001D45E8">
        <w:rPr>
          <w:lang w:val="en-GB"/>
        </w:rPr>
        <w:t>ere</w:t>
      </w:r>
      <w:r w:rsidRPr="001D45E8">
        <w:rPr>
          <w:lang w:val="en-GB"/>
        </w:rPr>
        <w:t xml:space="preserve"> incorporated</w:t>
      </w:r>
      <w:r w:rsidR="00AA2BAB" w:rsidRPr="001D45E8">
        <w:rPr>
          <w:lang w:val="en-GB"/>
        </w:rPr>
        <w:t xml:space="preserve"> in the report</w:t>
      </w:r>
      <w:r w:rsidRPr="001D45E8">
        <w:rPr>
          <w:lang w:val="en-GB"/>
        </w:rPr>
        <w:t xml:space="preserve">, </w:t>
      </w:r>
      <w:r w:rsidR="00260D7B" w:rsidRPr="001D45E8">
        <w:rPr>
          <w:lang w:val="en-GB"/>
        </w:rPr>
        <w:t xml:space="preserve">as well as those submitted to the secretariat </w:t>
      </w:r>
      <w:r w:rsidR="009F266A" w:rsidRPr="001D45E8">
        <w:rPr>
          <w:lang w:val="en-GB"/>
        </w:rPr>
        <w:t xml:space="preserve">during the </w:t>
      </w:r>
      <w:r w:rsidR="00A61E08" w:rsidRPr="001D45E8">
        <w:rPr>
          <w:lang w:val="en-GB"/>
        </w:rPr>
        <w:t xml:space="preserve">following </w:t>
      </w:r>
      <w:r w:rsidR="009F266A" w:rsidRPr="001D45E8">
        <w:rPr>
          <w:lang w:val="en-GB"/>
        </w:rPr>
        <w:t>months</w:t>
      </w:r>
      <w:r w:rsidR="00B91740" w:rsidRPr="001D45E8">
        <w:rPr>
          <w:lang w:val="en-GB"/>
        </w:rPr>
        <w:t>.</w:t>
      </w:r>
      <w:r w:rsidR="00B91740" w:rsidRPr="001D45E8">
        <w:rPr>
          <w:rStyle w:val="Fotnotsreferens"/>
          <w:lang w:val="en-GB"/>
        </w:rPr>
        <w:t xml:space="preserve"> </w:t>
      </w:r>
      <w:r w:rsidR="00AA2BAB" w:rsidRPr="001D45E8">
        <w:rPr>
          <w:lang w:val="en-GB"/>
        </w:rPr>
        <w:t>T</w:t>
      </w:r>
      <w:r w:rsidR="00A61E08" w:rsidRPr="001D45E8">
        <w:rPr>
          <w:lang w:val="en-GB"/>
        </w:rPr>
        <w:t xml:space="preserve">he </w:t>
      </w:r>
      <w:r w:rsidR="001D45E8" w:rsidRPr="00EB3E37">
        <w:rPr>
          <w:lang w:val="en-GB"/>
        </w:rPr>
        <w:t>report</w:t>
      </w:r>
      <w:r w:rsidR="00A61E08" w:rsidRPr="001D45E8">
        <w:rPr>
          <w:lang w:val="en-GB"/>
        </w:rPr>
        <w:t xml:space="preserve"> was </w:t>
      </w:r>
      <w:r w:rsidR="00AA2BAB" w:rsidRPr="001D45E8">
        <w:rPr>
          <w:lang w:val="en-GB"/>
        </w:rPr>
        <w:t xml:space="preserve">then </w:t>
      </w:r>
      <w:r w:rsidR="00B91740" w:rsidRPr="001D45E8">
        <w:rPr>
          <w:lang w:val="en-GB"/>
        </w:rPr>
        <w:t>discus</w:t>
      </w:r>
      <w:r w:rsidR="00A61E08" w:rsidRPr="001D45E8">
        <w:rPr>
          <w:lang w:val="en-GB"/>
        </w:rPr>
        <w:t>sed</w:t>
      </w:r>
      <w:r w:rsidR="00B91740" w:rsidRPr="001D45E8">
        <w:rPr>
          <w:lang w:val="en-GB"/>
        </w:rPr>
        <w:t xml:space="preserve"> at the</w:t>
      </w:r>
      <w:r w:rsidR="00AA2BAB" w:rsidRPr="001D45E8">
        <w:rPr>
          <w:lang w:val="en-GB"/>
        </w:rPr>
        <w:t xml:space="preserve"> </w:t>
      </w:r>
      <w:r w:rsidR="00B91740" w:rsidRPr="001D45E8">
        <w:rPr>
          <w:lang w:val="en-GB"/>
        </w:rPr>
        <w:t>Bureau meetings in June and September 2019</w:t>
      </w:r>
      <w:r w:rsidRPr="001D45E8">
        <w:rPr>
          <w:lang w:val="en-GB"/>
        </w:rPr>
        <w:t xml:space="preserve">, </w:t>
      </w:r>
      <w:r w:rsidR="00A61E08" w:rsidRPr="001D45E8">
        <w:rPr>
          <w:lang w:val="en-GB"/>
        </w:rPr>
        <w:t xml:space="preserve">after which the </w:t>
      </w:r>
      <w:r w:rsidR="009D0C8A" w:rsidRPr="001D45E8">
        <w:rPr>
          <w:lang w:val="en-GB"/>
        </w:rPr>
        <w:t>report was updated and</w:t>
      </w:r>
      <w:r w:rsidRPr="001D45E8">
        <w:rPr>
          <w:lang w:val="en-GB"/>
        </w:rPr>
        <w:t xml:space="preserve"> communicate</w:t>
      </w:r>
      <w:r w:rsidR="00B91740" w:rsidRPr="001D45E8">
        <w:rPr>
          <w:lang w:val="en-GB"/>
        </w:rPr>
        <w:t>d</w:t>
      </w:r>
      <w:r w:rsidRPr="001D45E8">
        <w:rPr>
          <w:lang w:val="en-GB"/>
        </w:rPr>
        <w:t xml:space="preserve"> once more</w:t>
      </w:r>
      <w:r w:rsidR="00C45C3C" w:rsidRPr="001D45E8">
        <w:rPr>
          <w:lang w:val="en-GB"/>
        </w:rPr>
        <w:t xml:space="preserve"> with the National Focal Point</w:t>
      </w:r>
      <w:r w:rsidR="00487A5A" w:rsidRPr="001D45E8">
        <w:rPr>
          <w:lang w:val="en-GB"/>
        </w:rPr>
        <w:t xml:space="preserve">s and other stakeholders to the Convention </w:t>
      </w:r>
      <w:r w:rsidR="009D0C8A" w:rsidRPr="001D45E8">
        <w:rPr>
          <w:lang w:val="en-GB"/>
        </w:rPr>
        <w:t>in the beginning of 2020</w:t>
      </w:r>
      <w:r w:rsidR="00487A5A" w:rsidRPr="001D45E8">
        <w:rPr>
          <w:lang w:val="en-GB"/>
        </w:rPr>
        <w:t>.</w:t>
      </w:r>
      <w:r w:rsidR="00B91740" w:rsidRPr="001D45E8">
        <w:rPr>
          <w:rStyle w:val="Fotnotsreferens"/>
          <w:lang w:val="en-GB"/>
        </w:rPr>
        <w:footnoteReference w:id="2"/>
      </w:r>
      <w:r w:rsidR="00487A5A" w:rsidRPr="001D45E8">
        <w:rPr>
          <w:lang w:val="en-GB"/>
        </w:rPr>
        <w:t xml:space="preserve"> </w:t>
      </w:r>
      <w:r w:rsidR="00032E79" w:rsidRPr="001D45E8">
        <w:rPr>
          <w:lang w:val="en-GB"/>
        </w:rPr>
        <w:t>After this round of communications, f</w:t>
      </w:r>
      <w:r w:rsidR="00311402" w:rsidRPr="001D45E8">
        <w:rPr>
          <w:lang w:val="en-GB"/>
        </w:rPr>
        <w:t>urther corrections, clarifications and amendments have been made.</w:t>
      </w:r>
      <w:r w:rsidR="00032E79" w:rsidRPr="001D45E8">
        <w:rPr>
          <w:lang w:val="en-GB"/>
        </w:rPr>
        <w:t xml:space="preserve"> </w:t>
      </w:r>
      <w:r w:rsidR="00032E79" w:rsidRPr="00874228">
        <w:rPr>
          <w:lang w:val="en-GB"/>
        </w:rPr>
        <w:t xml:space="preserve">It must be noted, however, </w:t>
      </w:r>
      <w:r w:rsidR="00366A90" w:rsidRPr="00874228">
        <w:rPr>
          <w:lang w:val="en-GB"/>
        </w:rPr>
        <w:t xml:space="preserve">that </w:t>
      </w:r>
      <w:r w:rsidR="00DB5B01" w:rsidRPr="00874228">
        <w:rPr>
          <w:lang w:val="en-GB"/>
        </w:rPr>
        <w:t xml:space="preserve">owing to the conflicting nature of several comments, </w:t>
      </w:r>
      <w:r w:rsidR="000870D3" w:rsidRPr="00874228">
        <w:rPr>
          <w:lang w:val="en-GB"/>
        </w:rPr>
        <w:t xml:space="preserve">it </w:t>
      </w:r>
      <w:r w:rsidR="001D45E8" w:rsidRPr="00874228">
        <w:rPr>
          <w:lang w:val="en-GB"/>
        </w:rPr>
        <w:t>h</w:t>
      </w:r>
      <w:r w:rsidR="000870D3" w:rsidRPr="00874228">
        <w:rPr>
          <w:lang w:val="en-GB"/>
        </w:rPr>
        <w:t xml:space="preserve">as not </w:t>
      </w:r>
      <w:r w:rsidR="001D45E8" w:rsidRPr="00874228">
        <w:rPr>
          <w:lang w:val="en-GB"/>
        </w:rPr>
        <w:t xml:space="preserve">been </w:t>
      </w:r>
      <w:r w:rsidR="000870D3" w:rsidRPr="00874228">
        <w:rPr>
          <w:lang w:val="en-GB"/>
        </w:rPr>
        <w:t>possible to reflect all of them in the text. Instead, I have tried to</w:t>
      </w:r>
      <w:r w:rsidR="001D45E8" w:rsidRPr="00874228">
        <w:rPr>
          <w:lang w:val="en-GB"/>
        </w:rPr>
        <w:t xml:space="preserve"> </w:t>
      </w:r>
      <w:r w:rsidR="000870D3" w:rsidRPr="00874228">
        <w:rPr>
          <w:lang w:val="en-GB"/>
        </w:rPr>
        <w:t xml:space="preserve">clearly </w:t>
      </w:r>
      <w:r w:rsidR="001D45E8" w:rsidRPr="00874228">
        <w:rPr>
          <w:lang w:val="en-GB"/>
        </w:rPr>
        <w:t xml:space="preserve">state </w:t>
      </w:r>
      <w:r w:rsidR="000870D3" w:rsidRPr="00874228">
        <w:rPr>
          <w:lang w:val="en-GB"/>
        </w:rPr>
        <w:t xml:space="preserve">where differing opinions have been reported on a certain issue, giving </w:t>
      </w:r>
      <w:r w:rsidR="001D45E8" w:rsidRPr="00874228">
        <w:rPr>
          <w:lang w:val="en-GB"/>
        </w:rPr>
        <w:t>a</w:t>
      </w:r>
      <w:r w:rsidR="000870D3" w:rsidRPr="00874228">
        <w:rPr>
          <w:lang w:val="en-GB"/>
        </w:rPr>
        <w:t xml:space="preserve"> general picture of the arguments used. </w:t>
      </w:r>
      <w:r w:rsidR="000870D3" w:rsidRPr="00874228">
        <w:rPr>
          <w:iCs/>
          <w:lang w:val="en-GB"/>
        </w:rPr>
        <w:t xml:space="preserve">Careful consideration </w:t>
      </w:r>
      <w:r w:rsidR="001D45E8" w:rsidRPr="00874228">
        <w:rPr>
          <w:iCs/>
          <w:lang w:val="en-GB"/>
        </w:rPr>
        <w:t>h</w:t>
      </w:r>
      <w:r w:rsidR="000870D3" w:rsidRPr="00874228">
        <w:rPr>
          <w:iCs/>
          <w:lang w:val="en-GB"/>
        </w:rPr>
        <w:t xml:space="preserve">as also </w:t>
      </w:r>
      <w:r w:rsidR="001D45E8" w:rsidRPr="00874228">
        <w:rPr>
          <w:iCs/>
          <w:lang w:val="en-GB"/>
        </w:rPr>
        <w:t xml:space="preserve">been </w:t>
      </w:r>
      <w:r w:rsidR="000870D3" w:rsidRPr="00874228">
        <w:rPr>
          <w:iCs/>
          <w:lang w:val="en-GB"/>
        </w:rPr>
        <w:t>given to</w:t>
      </w:r>
      <w:r w:rsidR="001D45E8" w:rsidRPr="00874228">
        <w:rPr>
          <w:iCs/>
          <w:lang w:val="en-GB"/>
        </w:rPr>
        <w:t xml:space="preserve"> </w:t>
      </w:r>
      <w:r w:rsidR="000870D3" w:rsidRPr="00874228">
        <w:rPr>
          <w:iCs/>
          <w:lang w:val="en-GB"/>
        </w:rPr>
        <w:t xml:space="preserve">meeting the different needs of Parties’ in terms of comprehensiveness and the degree of detail, bearing in mind the various levels of and approaches </w:t>
      </w:r>
      <w:r w:rsidR="000870D3" w:rsidRPr="00874228">
        <w:rPr>
          <w:iCs/>
          <w:lang w:val="en-GB"/>
        </w:rPr>
        <w:t xml:space="preserve">to implementation of the Convention’s provisions on access to justice in information cases. </w:t>
      </w:r>
      <w:r w:rsidR="009024C7" w:rsidRPr="00874228">
        <w:rPr>
          <w:lang w:val="en-GB"/>
        </w:rPr>
        <w:t xml:space="preserve">The progress </w:t>
      </w:r>
      <w:r w:rsidR="00D5283C" w:rsidRPr="00874228">
        <w:rPr>
          <w:lang w:val="en-GB"/>
        </w:rPr>
        <w:t xml:space="preserve">in preparing </w:t>
      </w:r>
      <w:r w:rsidR="001D45E8" w:rsidRPr="00874228">
        <w:rPr>
          <w:lang w:val="en-GB"/>
        </w:rPr>
        <w:t xml:space="preserve">the report </w:t>
      </w:r>
      <w:r w:rsidR="009024C7" w:rsidRPr="00874228">
        <w:rPr>
          <w:lang w:val="en-GB"/>
        </w:rPr>
        <w:t>w</w:t>
      </w:r>
      <w:r w:rsidR="00E75827" w:rsidRPr="00874228">
        <w:rPr>
          <w:lang w:val="en-GB"/>
        </w:rPr>
        <w:t xml:space="preserve">as </w:t>
      </w:r>
      <w:r w:rsidR="00D5283C" w:rsidRPr="00874228">
        <w:rPr>
          <w:lang w:val="en-GB"/>
        </w:rPr>
        <w:t>presented</w:t>
      </w:r>
      <w:r w:rsidR="00E75827" w:rsidRPr="00874228">
        <w:rPr>
          <w:lang w:val="en-GB"/>
        </w:rPr>
        <w:t xml:space="preserve"> </w:t>
      </w:r>
      <w:r w:rsidR="001D45E8" w:rsidRPr="00874228">
        <w:rPr>
          <w:lang w:val="en-GB"/>
        </w:rPr>
        <w:t>at</w:t>
      </w:r>
      <w:r w:rsidR="00B41B42" w:rsidRPr="00874228">
        <w:rPr>
          <w:lang w:val="en-GB"/>
        </w:rPr>
        <w:t xml:space="preserve"> the</w:t>
      </w:r>
      <w:r w:rsidR="00C45C3C" w:rsidRPr="00874228">
        <w:rPr>
          <w:lang w:val="en-GB"/>
        </w:rPr>
        <w:t xml:space="preserve"> </w:t>
      </w:r>
      <w:r w:rsidR="00E75827" w:rsidRPr="00874228">
        <w:rPr>
          <w:lang w:val="en-GB"/>
        </w:rPr>
        <w:t>online information sessions of the twenty fourth</w:t>
      </w:r>
      <w:r w:rsidR="00C45C3C" w:rsidRPr="00874228">
        <w:rPr>
          <w:lang w:val="en-GB"/>
        </w:rPr>
        <w:t xml:space="preserve"> meeting of the Working Group of the Parties in Ju</w:t>
      </w:r>
      <w:r w:rsidR="00F12860" w:rsidRPr="00874228">
        <w:rPr>
          <w:lang w:val="en-GB"/>
        </w:rPr>
        <w:t>ly</w:t>
      </w:r>
      <w:r w:rsidR="00C45C3C" w:rsidRPr="00874228">
        <w:rPr>
          <w:lang w:val="en-GB"/>
        </w:rPr>
        <w:t xml:space="preserve"> 20</w:t>
      </w:r>
      <w:r w:rsidR="00F12860" w:rsidRPr="00874228">
        <w:rPr>
          <w:lang w:val="en-GB"/>
        </w:rPr>
        <w:t>20</w:t>
      </w:r>
      <w:r w:rsidR="00C45C3C" w:rsidRPr="00874228">
        <w:rPr>
          <w:lang w:val="en-GB"/>
        </w:rPr>
        <w:t xml:space="preserve">. </w:t>
      </w:r>
      <w:r w:rsidR="000870D3" w:rsidRPr="00874228">
        <w:rPr>
          <w:lang w:val="en-GB"/>
        </w:rPr>
        <w:t xml:space="preserve">At this occasion, I welcome any comments on the </w:t>
      </w:r>
      <w:r w:rsidR="0078090D" w:rsidRPr="00874228">
        <w:rPr>
          <w:lang w:val="en-GB"/>
        </w:rPr>
        <w:t>re</w:t>
      </w:r>
      <w:r w:rsidR="000870D3" w:rsidRPr="00874228">
        <w:rPr>
          <w:lang w:val="en-GB"/>
        </w:rPr>
        <w:t xml:space="preserve">presentation of the responses in </w:t>
      </w:r>
      <w:r w:rsidR="0078090D" w:rsidRPr="00874228">
        <w:rPr>
          <w:lang w:val="en-GB"/>
        </w:rPr>
        <w:t>the</w:t>
      </w:r>
      <w:r w:rsidR="000870D3" w:rsidRPr="00874228">
        <w:rPr>
          <w:lang w:val="en-GB"/>
        </w:rPr>
        <w:t xml:space="preserve"> study, as well as the level of detail on controversial issues</w:t>
      </w:r>
      <w:r w:rsidR="00E75827" w:rsidRPr="00874228">
        <w:rPr>
          <w:lang w:val="en-GB"/>
        </w:rPr>
        <w:t xml:space="preserve"> by </w:t>
      </w:r>
      <w:r w:rsidR="00E632CE" w:rsidRPr="00874228">
        <w:rPr>
          <w:lang w:val="en-GB"/>
        </w:rPr>
        <w:t>1 November 2020 to finalize the report</w:t>
      </w:r>
      <w:r w:rsidR="000870D3" w:rsidRPr="00874228">
        <w:rPr>
          <w:lang w:val="en-GB"/>
        </w:rPr>
        <w:t xml:space="preserve">. </w:t>
      </w:r>
      <w:r w:rsidR="009F266A" w:rsidRPr="00874228">
        <w:rPr>
          <w:lang w:val="en-GB"/>
        </w:rPr>
        <w:t xml:space="preserve">The final text </w:t>
      </w:r>
      <w:r w:rsidR="001D45E8" w:rsidRPr="00874228">
        <w:rPr>
          <w:lang w:val="en-GB"/>
        </w:rPr>
        <w:t xml:space="preserve">of the report </w:t>
      </w:r>
      <w:r w:rsidR="009F266A" w:rsidRPr="00874228">
        <w:rPr>
          <w:lang w:val="en-GB"/>
        </w:rPr>
        <w:t xml:space="preserve">will </w:t>
      </w:r>
      <w:r w:rsidR="000870D3" w:rsidRPr="00874228">
        <w:rPr>
          <w:lang w:val="en-GB"/>
        </w:rPr>
        <w:t xml:space="preserve">thereafter </w:t>
      </w:r>
      <w:r w:rsidR="009F266A" w:rsidRPr="00874228">
        <w:rPr>
          <w:lang w:val="en-GB"/>
        </w:rPr>
        <w:t xml:space="preserve">be discussed </w:t>
      </w:r>
      <w:r w:rsidR="00001904" w:rsidRPr="00874228">
        <w:rPr>
          <w:lang w:val="en-GB"/>
        </w:rPr>
        <w:t xml:space="preserve">and decided upon </w:t>
      </w:r>
      <w:r w:rsidR="009F266A" w:rsidRPr="00874228">
        <w:rPr>
          <w:lang w:val="en-GB"/>
        </w:rPr>
        <w:t>on the 13</w:t>
      </w:r>
      <w:r w:rsidR="009F266A" w:rsidRPr="00874228">
        <w:rPr>
          <w:vertAlign w:val="superscript"/>
          <w:lang w:val="en-GB"/>
        </w:rPr>
        <w:t>th</w:t>
      </w:r>
      <w:r w:rsidR="009F266A" w:rsidRPr="00874228">
        <w:rPr>
          <w:lang w:val="en-GB"/>
        </w:rPr>
        <w:t xml:space="preserve"> meeting of the Task Force on Access to Justice</w:t>
      </w:r>
      <w:r w:rsidR="000870D3" w:rsidRPr="00874228">
        <w:rPr>
          <w:lang w:val="en-GB"/>
        </w:rPr>
        <w:t xml:space="preserve"> </w:t>
      </w:r>
      <w:r w:rsidR="009F266A" w:rsidRPr="00874228">
        <w:rPr>
          <w:lang w:val="en-GB"/>
        </w:rPr>
        <w:t>i</w:t>
      </w:r>
      <w:r w:rsidR="00001904" w:rsidRPr="00874228">
        <w:rPr>
          <w:lang w:val="en-GB"/>
        </w:rPr>
        <w:t>n the beginning of 2021</w:t>
      </w:r>
      <w:r w:rsidR="009F266A" w:rsidRPr="00874228">
        <w:rPr>
          <w:lang w:val="en-GB"/>
        </w:rPr>
        <w:t>.</w:t>
      </w:r>
    </w:p>
    <w:bookmarkEnd w:id="4"/>
    <w:p w14:paraId="7E214FDA" w14:textId="47C39BB1" w:rsidR="006530C1" w:rsidRPr="00486204" w:rsidRDefault="00C45C3C" w:rsidP="004934AF">
      <w:pPr>
        <w:rPr>
          <w:lang w:val="en-GB"/>
        </w:rPr>
      </w:pPr>
      <w:r w:rsidRPr="001D45E8">
        <w:rPr>
          <w:lang w:val="en-GB"/>
        </w:rPr>
        <w:t xml:space="preserve">The report is structured as follows. </w:t>
      </w:r>
      <w:r w:rsidR="003522D6" w:rsidRPr="001D45E8">
        <w:rPr>
          <w:lang w:val="en-GB"/>
        </w:rPr>
        <w:t>In ad</w:t>
      </w:r>
      <w:r w:rsidR="00695A11" w:rsidRPr="001D45E8">
        <w:rPr>
          <w:lang w:val="en-GB"/>
        </w:rPr>
        <w:t>d</w:t>
      </w:r>
      <w:r w:rsidR="004D6CCF" w:rsidRPr="001D45E8">
        <w:rPr>
          <w:lang w:val="en-GB"/>
        </w:rPr>
        <w:t>ition to this introduction</w:t>
      </w:r>
      <w:r w:rsidR="00B3406D" w:rsidRPr="001D45E8">
        <w:rPr>
          <w:lang w:val="en-GB"/>
        </w:rPr>
        <w:t xml:space="preserve"> </w:t>
      </w:r>
      <w:r w:rsidR="000D020C" w:rsidRPr="001D45E8">
        <w:rPr>
          <w:lang w:val="en-GB"/>
        </w:rPr>
        <w:t xml:space="preserve">and the laying out of the </w:t>
      </w:r>
      <w:r w:rsidR="000D020C" w:rsidRPr="00FA71E6">
        <w:rPr>
          <w:lang w:val="en-GB"/>
        </w:rPr>
        <w:t>legal cont</w:t>
      </w:r>
      <w:r w:rsidR="000D020C" w:rsidRPr="00FA71E6">
        <w:rPr>
          <w:lang w:val="en-GB"/>
        </w:rPr>
        <w:t xml:space="preserve">ext in Article 9.1 </w:t>
      </w:r>
      <w:r w:rsidR="007F0780" w:rsidRPr="00FA71E6">
        <w:rPr>
          <w:lang w:val="en-GB"/>
        </w:rPr>
        <w:t>(part</w:t>
      </w:r>
      <w:r w:rsidR="007F0780" w:rsidRPr="00486204">
        <w:rPr>
          <w:lang w:val="en-GB"/>
        </w:rPr>
        <w:t xml:space="preserve"> 1</w:t>
      </w:r>
      <w:r w:rsidR="00B3406D" w:rsidRPr="00486204">
        <w:rPr>
          <w:lang w:val="en-GB"/>
        </w:rPr>
        <w:t>)</w:t>
      </w:r>
      <w:r w:rsidR="004D6CCF" w:rsidRPr="00486204">
        <w:rPr>
          <w:lang w:val="en-GB"/>
        </w:rPr>
        <w:t>, it</w:t>
      </w:r>
      <w:r w:rsidR="00695A11" w:rsidRPr="00486204">
        <w:rPr>
          <w:lang w:val="en-GB"/>
        </w:rPr>
        <w:t xml:space="preserve"> </w:t>
      </w:r>
      <w:r w:rsidR="003522D6" w:rsidRPr="00486204">
        <w:rPr>
          <w:lang w:val="en-GB"/>
        </w:rPr>
        <w:t xml:space="preserve">contains </w:t>
      </w:r>
      <w:r w:rsidR="00695A11" w:rsidRPr="00486204">
        <w:rPr>
          <w:lang w:val="en-GB"/>
        </w:rPr>
        <w:t>a summary</w:t>
      </w:r>
      <w:r w:rsidR="00F30416" w:rsidRPr="00486204">
        <w:rPr>
          <w:lang w:val="en-GB"/>
        </w:rPr>
        <w:t xml:space="preserve"> of the responses under each </w:t>
      </w:r>
      <w:r w:rsidR="00B3406D" w:rsidRPr="00486204">
        <w:rPr>
          <w:lang w:val="en-GB"/>
        </w:rPr>
        <w:t>of the twelve questions posed (</w:t>
      </w:r>
      <w:r w:rsidR="007F0780" w:rsidRPr="00486204">
        <w:rPr>
          <w:lang w:val="en-GB"/>
        </w:rPr>
        <w:t xml:space="preserve">part </w:t>
      </w:r>
      <w:r w:rsidR="00B3406D" w:rsidRPr="00486204">
        <w:rPr>
          <w:lang w:val="en-GB"/>
        </w:rPr>
        <w:t>2</w:t>
      </w:r>
      <w:r w:rsidR="00F30416" w:rsidRPr="00486204">
        <w:rPr>
          <w:lang w:val="en-GB"/>
        </w:rPr>
        <w:t>). Thereafter I make a couple of remarks in a concluding section about good examples,</w:t>
      </w:r>
      <w:r w:rsidR="004D6CCF" w:rsidRPr="00486204">
        <w:rPr>
          <w:lang w:val="en-GB"/>
        </w:rPr>
        <w:t xml:space="preserve"> main barriers and discussion points on </w:t>
      </w:r>
      <w:r w:rsidR="00F30416" w:rsidRPr="00486204">
        <w:rPr>
          <w:lang w:val="en-GB"/>
        </w:rPr>
        <w:t>access to justice in information cases</w:t>
      </w:r>
      <w:r w:rsidR="00B3406D" w:rsidRPr="00486204">
        <w:rPr>
          <w:lang w:val="en-GB"/>
        </w:rPr>
        <w:t xml:space="preserve"> (</w:t>
      </w:r>
      <w:r w:rsidR="007F0780" w:rsidRPr="00486204">
        <w:rPr>
          <w:lang w:val="en-GB"/>
        </w:rPr>
        <w:t xml:space="preserve">part </w:t>
      </w:r>
      <w:r w:rsidR="00B3406D" w:rsidRPr="00486204">
        <w:rPr>
          <w:lang w:val="en-GB"/>
        </w:rPr>
        <w:t>3)</w:t>
      </w:r>
      <w:r w:rsidR="00F30416" w:rsidRPr="00486204">
        <w:rPr>
          <w:lang w:val="en-GB"/>
        </w:rPr>
        <w:t xml:space="preserve">. </w:t>
      </w:r>
    </w:p>
    <w:p w14:paraId="5F0154BB" w14:textId="48848F40" w:rsidR="00C5707E" w:rsidRPr="00486204" w:rsidRDefault="00001904" w:rsidP="004934AF">
      <w:pPr>
        <w:rPr>
          <w:lang w:val="en-GB"/>
        </w:rPr>
      </w:pPr>
      <w:r w:rsidRPr="00486204">
        <w:rPr>
          <w:lang w:val="en-GB"/>
        </w:rPr>
        <w:t>Finally,</w:t>
      </w:r>
      <w:r w:rsidR="00F30416" w:rsidRPr="00486204">
        <w:rPr>
          <w:lang w:val="en-GB"/>
        </w:rPr>
        <w:t xml:space="preserve"> the viewpoints expressed in t</w:t>
      </w:r>
      <w:r w:rsidR="00584649">
        <w:rPr>
          <w:lang w:val="en-GB"/>
        </w:rPr>
        <w:t>he report belong</w:t>
      </w:r>
      <w:r w:rsidR="00A2650A" w:rsidRPr="00486204">
        <w:rPr>
          <w:lang w:val="en-GB"/>
        </w:rPr>
        <w:t xml:space="preserve"> to the </w:t>
      </w:r>
      <w:r w:rsidR="00AE5AEE">
        <w:rPr>
          <w:lang w:val="en-GB"/>
        </w:rPr>
        <w:t>author</w:t>
      </w:r>
      <w:r w:rsidR="00A2650A" w:rsidRPr="00486204">
        <w:rPr>
          <w:lang w:val="en-GB"/>
        </w:rPr>
        <w:t xml:space="preserve"> </w:t>
      </w:r>
      <w:r w:rsidR="00F30416" w:rsidRPr="00486204">
        <w:rPr>
          <w:lang w:val="en-GB"/>
        </w:rPr>
        <w:t xml:space="preserve">only. The same can be said about shortcomings and errors in the text, the responsibility rests solely on me. </w:t>
      </w:r>
      <w:r w:rsidR="00A2650A" w:rsidRPr="00486204">
        <w:rPr>
          <w:lang w:val="en-GB"/>
        </w:rPr>
        <w:t>I</w:t>
      </w:r>
      <w:r w:rsidRPr="00486204">
        <w:rPr>
          <w:lang w:val="en-GB"/>
        </w:rPr>
        <w:t xml:space="preserve"> look forward to receiving</w:t>
      </w:r>
      <w:r w:rsidR="003A24A4" w:rsidRPr="00486204">
        <w:rPr>
          <w:lang w:val="en-GB"/>
        </w:rPr>
        <w:t xml:space="preserve"> comments and proposals on the text in order to improve its accuracy and quality. </w:t>
      </w:r>
    </w:p>
    <w:p w14:paraId="71572973" w14:textId="2384C6C0" w:rsidR="000D020C" w:rsidRPr="00486204" w:rsidRDefault="00226589" w:rsidP="00CB0DFC">
      <w:pPr>
        <w:pStyle w:val="Rubrik3"/>
        <w:rPr>
          <w:lang w:val="en-GB"/>
        </w:rPr>
      </w:pPr>
      <w:bookmarkStart w:id="5" w:name="_Toc31199930"/>
      <w:r w:rsidRPr="00486204">
        <w:rPr>
          <w:lang w:val="en-GB"/>
        </w:rPr>
        <w:t xml:space="preserve">1.2 </w:t>
      </w:r>
      <w:r w:rsidR="000D020C" w:rsidRPr="00FA71E6">
        <w:rPr>
          <w:lang w:val="en-GB"/>
        </w:rPr>
        <w:t>Article 9.1 of the Aarhus Convention</w:t>
      </w:r>
      <w:r w:rsidR="00792A2A" w:rsidRPr="00FA71E6">
        <w:rPr>
          <w:lang w:val="en-GB"/>
        </w:rPr>
        <w:t xml:space="preserve"> in </w:t>
      </w:r>
      <w:r w:rsidR="005B5F14" w:rsidRPr="00FA71E6">
        <w:rPr>
          <w:lang w:val="en-GB"/>
        </w:rPr>
        <w:t xml:space="preserve">text and </w:t>
      </w:r>
      <w:r w:rsidR="00805FE7">
        <w:rPr>
          <w:lang w:val="en-GB"/>
        </w:rPr>
        <w:t>practic</w:t>
      </w:r>
      <w:r w:rsidRPr="00FA71E6">
        <w:rPr>
          <w:lang w:val="en-GB"/>
        </w:rPr>
        <w:t>e</w:t>
      </w:r>
      <w:bookmarkEnd w:id="5"/>
      <w:r w:rsidR="00B41B42" w:rsidRPr="00FA71E6">
        <w:rPr>
          <w:lang w:val="en-GB"/>
        </w:rPr>
        <w:t xml:space="preserve"> </w:t>
      </w:r>
    </w:p>
    <w:p w14:paraId="37DE0BA0" w14:textId="77777777" w:rsidR="000D020C" w:rsidRPr="00486204" w:rsidRDefault="000D020C" w:rsidP="000D020C">
      <w:pPr>
        <w:pStyle w:val="Rubrik4"/>
        <w:rPr>
          <w:lang w:val="en-GB"/>
        </w:rPr>
      </w:pPr>
      <w:bookmarkStart w:id="6" w:name="_Toc31199931"/>
      <w:r w:rsidRPr="00486204">
        <w:rPr>
          <w:lang w:val="en-GB"/>
        </w:rPr>
        <w:t>Article 9.1 first sentence</w:t>
      </w:r>
      <w:bookmarkEnd w:id="6"/>
    </w:p>
    <w:p w14:paraId="5C70D3DD" w14:textId="79CCCE60" w:rsidR="000D020C" w:rsidRPr="00486204" w:rsidRDefault="000D020C" w:rsidP="000D020C">
      <w:pPr>
        <w:rPr>
          <w:lang w:val="en-GB"/>
        </w:rPr>
      </w:pPr>
      <w:r w:rsidRPr="00FA71E6">
        <w:rPr>
          <w:lang w:val="en-GB"/>
        </w:rPr>
        <w:t xml:space="preserve">The study has triggered a couple of questions concerning the </w:t>
      </w:r>
      <w:r w:rsidR="00DF28A7">
        <w:rPr>
          <w:lang w:val="en-GB"/>
        </w:rPr>
        <w:t>implementing</w:t>
      </w:r>
      <w:r w:rsidR="006619A0" w:rsidRPr="00FA71E6">
        <w:rPr>
          <w:lang w:val="en-GB"/>
        </w:rPr>
        <w:t xml:space="preserve"> </w:t>
      </w:r>
      <w:r w:rsidRPr="00FA71E6">
        <w:rPr>
          <w:lang w:val="en-GB"/>
        </w:rPr>
        <w:t xml:space="preserve">of Article 9.1 of the Convention that can usefully be highlighted already in the beginning. The aim here is, however, not to give clear answers to the issues raised, but rather to provide a platform for further discussion. As with the previous studies performed by the Task Force on Access to </w:t>
      </w:r>
      <w:r w:rsidRPr="00FA71E6">
        <w:rPr>
          <w:lang w:val="en-GB"/>
        </w:rPr>
        <w:lastRenderedPageBreak/>
        <w:t>Justice, ambiguities in the text of the Convention will be pointed at, along with ongoing issues, and conclusions will be drawn from existing legal sources using a traditional method of law. The responsibility for resolving any issues raised obviously lies in the hands of other bodies, namely the Compliance Committee and the Meeting of the Parties to the Convention.</w:t>
      </w:r>
      <w:r w:rsidRPr="00486204">
        <w:rPr>
          <w:lang w:val="en-GB"/>
        </w:rPr>
        <w:t xml:space="preserve">   </w:t>
      </w:r>
    </w:p>
    <w:p w14:paraId="6F7C9DD9" w14:textId="19C03896" w:rsidR="000D020C" w:rsidRPr="00486204" w:rsidRDefault="000D020C" w:rsidP="000D020C">
      <w:pPr>
        <w:rPr>
          <w:lang w:val="en-GB"/>
        </w:rPr>
      </w:pPr>
      <w:r w:rsidRPr="00486204">
        <w:rPr>
          <w:lang w:val="en-GB"/>
        </w:rPr>
        <w:t xml:space="preserve">As noted in the beginning of this report, the first sentence of Article 9.1 requires Parties to the Convention to provide the person requesting environmental information with recourse to challenge the authority’s decision on the matter </w:t>
      </w:r>
      <w:r w:rsidRPr="00486204">
        <w:rPr>
          <w:i/>
          <w:lang w:val="en-GB"/>
        </w:rPr>
        <w:t>in a court of law or another independent and impartial body established by law</w:t>
      </w:r>
      <w:r w:rsidRPr="00486204">
        <w:rPr>
          <w:lang w:val="en-GB"/>
        </w:rPr>
        <w:t>. The same expression can be found in Article 9.2 of the Convention and is reflected in the EU’s implementation legislation on Article 9.1, namely Article 6 of the Environmental Information Directive (2003/4, EID</w:t>
      </w:r>
      <w:r w:rsidRPr="00486204">
        <w:rPr>
          <w:rStyle w:val="Fotnotsreferens"/>
          <w:bCs/>
          <w:lang w:val="en-GB"/>
        </w:rPr>
        <w:footnoteReference w:id="3"/>
      </w:r>
      <w:r w:rsidRPr="00486204">
        <w:rPr>
          <w:lang w:val="en-GB"/>
        </w:rPr>
        <w:t xml:space="preserve">). It is widely believed that this expression equates to “any court or tribunal” in Article 267 TFEU, as well as “an independent and impartial tribunal established by law” in Article 6 </w:t>
      </w:r>
      <w:r w:rsidR="00FA3B9C" w:rsidRPr="0073723F">
        <w:rPr>
          <w:lang w:val="en-GB"/>
        </w:rPr>
        <w:t>European Convention of Human Rights and Fundamental Freedoms (</w:t>
      </w:r>
      <w:r w:rsidRPr="00486204">
        <w:rPr>
          <w:lang w:val="en-GB"/>
        </w:rPr>
        <w:t>ECHR</w:t>
      </w:r>
      <w:r w:rsidR="00FA3B9C">
        <w:rPr>
          <w:lang w:val="en-GB"/>
        </w:rPr>
        <w:t>)</w:t>
      </w:r>
      <w:r w:rsidRPr="00486204">
        <w:rPr>
          <w:lang w:val="en-GB"/>
        </w:rPr>
        <w:t>, requiring a fair trial.</w:t>
      </w:r>
      <w:r w:rsidRPr="00486204">
        <w:rPr>
          <w:rStyle w:val="Fotnotsreferens"/>
          <w:lang w:val="en-GB"/>
        </w:rPr>
        <w:footnoteReference w:id="4"/>
      </w:r>
      <w:r w:rsidRPr="00486204">
        <w:rPr>
          <w:lang w:val="en-GB"/>
        </w:rPr>
        <w:t xml:space="preserve"> It also goes without say</w:t>
      </w:r>
      <w:r w:rsidR="0088469D" w:rsidRPr="00486204">
        <w:rPr>
          <w:lang w:val="en-GB"/>
        </w:rPr>
        <w:t xml:space="preserve">ing that </w:t>
      </w:r>
      <w:r w:rsidR="0088469D" w:rsidRPr="002B29B9">
        <w:rPr>
          <w:lang w:val="en-GB"/>
        </w:rPr>
        <w:t xml:space="preserve">these expressions are </w:t>
      </w:r>
      <w:r w:rsidR="00631BBE" w:rsidRPr="002B29B9">
        <w:rPr>
          <w:lang w:val="en-GB"/>
        </w:rPr>
        <w:t>“</w:t>
      </w:r>
      <w:r w:rsidR="0088469D" w:rsidRPr="002B29B9">
        <w:rPr>
          <w:lang w:val="en-GB"/>
        </w:rPr>
        <w:t>autonomous</w:t>
      </w:r>
      <w:r w:rsidR="00631BBE" w:rsidRPr="002B29B9">
        <w:rPr>
          <w:lang w:val="en-GB"/>
        </w:rPr>
        <w:t>”</w:t>
      </w:r>
      <w:r w:rsidRPr="002B29B9">
        <w:rPr>
          <w:lang w:val="en-GB"/>
        </w:rPr>
        <w:t>, meaning that the national label on the reviewing body is of no importance when evaluating its independence and impartiality.</w:t>
      </w:r>
      <w:r w:rsidRPr="002B29B9">
        <w:rPr>
          <w:rStyle w:val="Fotnotsreferens"/>
          <w:lang w:val="en-GB"/>
        </w:rPr>
        <w:footnoteReference w:id="5"/>
      </w:r>
      <w:r w:rsidRPr="002B29B9">
        <w:rPr>
          <w:lang w:val="en-GB"/>
        </w:rPr>
        <w:t xml:space="preserve"> As a consequence, the first sentence of Article 9.1 calls for a review mechanism performed by such a body, irrespective of how it is named in the national legal system.</w:t>
      </w:r>
      <w:r w:rsidRPr="00486204">
        <w:rPr>
          <w:lang w:val="en-GB"/>
        </w:rPr>
        <w:t xml:space="preserve"> </w:t>
      </w:r>
    </w:p>
    <w:p w14:paraId="1AC0827F" w14:textId="68F6A4EC" w:rsidR="000D020C" w:rsidRPr="00AE1687" w:rsidRDefault="000D020C" w:rsidP="000D020C">
      <w:pPr>
        <w:rPr>
          <w:lang w:val="en-GB"/>
        </w:rPr>
      </w:pPr>
      <w:r w:rsidRPr="00486204">
        <w:rPr>
          <w:lang w:val="en-GB"/>
        </w:rPr>
        <w:t xml:space="preserve">Furthermore, Article 9.1 requires that </w:t>
      </w:r>
      <w:r w:rsidRPr="00486204">
        <w:rPr>
          <w:i/>
          <w:lang w:val="en-GB"/>
        </w:rPr>
        <w:t>any person</w:t>
      </w:r>
      <w:r w:rsidRPr="00486204">
        <w:rPr>
          <w:lang w:val="en-GB"/>
        </w:rPr>
        <w:t xml:space="preserve"> has access to a court or tribunal in order to challenge a refusal on a request for envi</w:t>
      </w:r>
      <w:r w:rsidR="00631BBE" w:rsidRPr="00486204">
        <w:rPr>
          <w:lang w:val="en-GB"/>
        </w:rPr>
        <w:t xml:space="preserve">ronmental information. </w:t>
      </w:r>
      <w:r w:rsidR="00631BBE" w:rsidRPr="002B29B9">
        <w:rPr>
          <w:lang w:val="en-GB"/>
        </w:rPr>
        <w:t xml:space="preserve">To date, </w:t>
      </w:r>
      <w:r w:rsidRPr="002B29B9">
        <w:rPr>
          <w:lang w:val="en-GB"/>
        </w:rPr>
        <w:t xml:space="preserve">the Compliance Committee </w:t>
      </w:r>
      <w:r w:rsidR="00631BBE" w:rsidRPr="002B29B9">
        <w:rPr>
          <w:lang w:val="en-GB"/>
        </w:rPr>
        <w:t xml:space="preserve">has found non-compliance under Article 9.1 concerning who </w:t>
      </w:r>
      <w:r w:rsidRPr="002B29B9">
        <w:rPr>
          <w:lang w:val="en-GB"/>
        </w:rPr>
        <w:t>entitled to make such a re</w:t>
      </w:r>
      <w:r w:rsidR="00631BBE" w:rsidRPr="002B29B9">
        <w:rPr>
          <w:lang w:val="en-GB"/>
        </w:rPr>
        <w:t xml:space="preserve">quest in only one case and that was the early </w:t>
      </w:r>
      <w:r w:rsidR="005D63D9" w:rsidRPr="002B29B9">
        <w:rPr>
          <w:lang w:val="en-GB"/>
        </w:rPr>
        <w:t>communication</w:t>
      </w:r>
      <w:r w:rsidR="00631BBE" w:rsidRPr="002B29B9">
        <w:rPr>
          <w:lang w:val="en-GB"/>
        </w:rPr>
        <w:t xml:space="preserve"> </w:t>
      </w:r>
      <w:r w:rsidR="007251BC" w:rsidRPr="002B29B9">
        <w:rPr>
          <w:lang w:val="en-GB"/>
        </w:rPr>
        <w:t>ACCC/</w:t>
      </w:r>
      <w:r w:rsidR="00E24EB0" w:rsidRPr="002B29B9">
        <w:rPr>
          <w:lang w:val="en-GB"/>
        </w:rPr>
        <w:t>C/2004/1</w:t>
      </w:r>
      <w:r w:rsidR="00631BBE" w:rsidRPr="002B29B9">
        <w:rPr>
          <w:lang w:val="en-GB"/>
        </w:rPr>
        <w:t>.</w:t>
      </w:r>
      <w:r w:rsidRPr="002B29B9">
        <w:rPr>
          <w:rStyle w:val="Fotnotsreferens"/>
          <w:lang w:val="en-GB"/>
        </w:rPr>
        <w:footnoteReference w:id="6"/>
      </w:r>
      <w:r w:rsidR="00584649">
        <w:rPr>
          <w:lang w:val="en-GB"/>
        </w:rPr>
        <w:t xml:space="preserve"> T</w:t>
      </w:r>
      <w:r w:rsidRPr="00486204">
        <w:rPr>
          <w:lang w:val="en-GB"/>
        </w:rPr>
        <w:t>his gen</w:t>
      </w:r>
      <w:r w:rsidR="00631BBE" w:rsidRPr="00486204">
        <w:rPr>
          <w:lang w:val="en-GB"/>
        </w:rPr>
        <w:t>eral picture is confirmed in the present</w:t>
      </w:r>
      <w:r w:rsidRPr="00486204">
        <w:rPr>
          <w:lang w:val="en-GB"/>
        </w:rPr>
        <w:t xml:space="preserve"> study as there are no issues reported concerning applicants for environmental information in this respect. In fact, as all members of the public irrespective of nationality, </w:t>
      </w:r>
      <w:r w:rsidRPr="00AE1687">
        <w:rPr>
          <w:lang w:val="en-GB"/>
        </w:rPr>
        <w:t xml:space="preserve">residence or other belonging </w:t>
      </w:r>
      <w:r w:rsidR="005E7F68">
        <w:rPr>
          <w:lang w:val="en-GB"/>
        </w:rPr>
        <w:t>are</w:t>
      </w:r>
      <w:r w:rsidR="007E196D" w:rsidRPr="00AE1687">
        <w:rPr>
          <w:lang w:val="en-GB"/>
        </w:rPr>
        <w:t xml:space="preserve"> </w:t>
      </w:r>
      <w:r w:rsidRPr="00AE1687">
        <w:rPr>
          <w:lang w:val="en-GB"/>
        </w:rPr>
        <w:t xml:space="preserve">allowed to make such a request without stating an interest, one </w:t>
      </w:r>
      <w:r w:rsidR="00DF28A7">
        <w:rPr>
          <w:lang w:val="en-GB"/>
        </w:rPr>
        <w:t xml:space="preserve">may note that </w:t>
      </w:r>
      <w:r w:rsidR="005E7F68">
        <w:rPr>
          <w:lang w:val="en-GB"/>
        </w:rPr>
        <w:t xml:space="preserve">“standing” according to Article 9.1 is </w:t>
      </w:r>
      <w:r w:rsidR="00641F66">
        <w:rPr>
          <w:lang w:val="en-GB"/>
        </w:rPr>
        <w:t>very different from</w:t>
      </w:r>
      <w:r w:rsidR="005778E5">
        <w:rPr>
          <w:lang w:val="en-GB"/>
        </w:rPr>
        <w:t xml:space="preserve"> </w:t>
      </w:r>
      <w:r w:rsidR="005E7F68">
        <w:rPr>
          <w:lang w:val="en-GB"/>
        </w:rPr>
        <w:t xml:space="preserve">standing in a more traditional sense, </w:t>
      </w:r>
      <w:r w:rsidR="00DF28A7">
        <w:rPr>
          <w:lang w:val="en-GB"/>
        </w:rPr>
        <w:t xml:space="preserve">meaning </w:t>
      </w:r>
      <w:r w:rsidR="005778E5">
        <w:rPr>
          <w:lang w:val="en-GB"/>
        </w:rPr>
        <w:t>the delimitation of</w:t>
      </w:r>
      <w:r w:rsidR="00DF28A7">
        <w:rPr>
          <w:lang w:val="en-GB"/>
        </w:rPr>
        <w:t xml:space="preserve"> those who are concerned </w:t>
      </w:r>
      <w:r w:rsidR="005E7F68">
        <w:rPr>
          <w:lang w:val="en-GB"/>
        </w:rPr>
        <w:t xml:space="preserve">by a decision or omission. This distinction is reflected in the </w:t>
      </w:r>
      <w:r w:rsidR="00D163F1">
        <w:rPr>
          <w:lang w:val="en-GB"/>
        </w:rPr>
        <w:t xml:space="preserve">two </w:t>
      </w:r>
      <w:r w:rsidR="005E7F68">
        <w:rPr>
          <w:lang w:val="en-GB"/>
        </w:rPr>
        <w:t xml:space="preserve">definitions of </w:t>
      </w:r>
      <w:r w:rsidR="00D163F1">
        <w:rPr>
          <w:lang w:val="en-GB"/>
        </w:rPr>
        <w:t xml:space="preserve">the </w:t>
      </w:r>
      <w:r w:rsidR="005E7F68">
        <w:rPr>
          <w:lang w:val="en-GB"/>
        </w:rPr>
        <w:t>concepts “the public” and “the public concerned” in Articl</w:t>
      </w:r>
      <w:r w:rsidR="00D163F1">
        <w:rPr>
          <w:lang w:val="en-GB"/>
        </w:rPr>
        <w:t>e</w:t>
      </w:r>
      <w:r w:rsidR="005E7F68">
        <w:rPr>
          <w:lang w:val="en-GB"/>
        </w:rPr>
        <w:t xml:space="preserve"> 2.4 and </w:t>
      </w:r>
      <w:r w:rsidR="00D163F1">
        <w:rPr>
          <w:lang w:val="en-GB"/>
        </w:rPr>
        <w:t xml:space="preserve">Article </w:t>
      </w:r>
      <w:r w:rsidR="005E7F68">
        <w:rPr>
          <w:lang w:val="en-GB"/>
        </w:rPr>
        <w:t xml:space="preserve">2.5 respectively. </w:t>
      </w:r>
      <w:r w:rsidR="00641F66">
        <w:rPr>
          <w:lang w:val="en-GB"/>
        </w:rPr>
        <w:t xml:space="preserve">Thus, when Article 4 refers to “the public”, this means that </w:t>
      </w:r>
      <w:r w:rsidR="0032265D">
        <w:rPr>
          <w:lang w:val="en-GB"/>
        </w:rPr>
        <w:t xml:space="preserve">all </w:t>
      </w:r>
      <w:r w:rsidR="00641F66">
        <w:rPr>
          <w:lang w:val="en-GB"/>
        </w:rPr>
        <w:t>natural or legal persons and their associations, o</w:t>
      </w:r>
      <w:r w:rsidR="00174383">
        <w:rPr>
          <w:lang w:val="en-GB"/>
        </w:rPr>
        <w:t>rganisations and groups have the right to make</w:t>
      </w:r>
      <w:r w:rsidR="00641F66">
        <w:rPr>
          <w:lang w:val="en-GB"/>
        </w:rPr>
        <w:t xml:space="preserve"> a request for environmental information.</w:t>
      </w:r>
      <w:r w:rsidR="00641F66" w:rsidRPr="00AE1687">
        <w:rPr>
          <w:rStyle w:val="Fotnotsreferens"/>
          <w:lang w:val="en-GB"/>
        </w:rPr>
        <w:footnoteReference w:id="7"/>
      </w:r>
    </w:p>
    <w:p w14:paraId="665B14EE" w14:textId="7F07805E" w:rsidR="000D020C" w:rsidRPr="00486204" w:rsidRDefault="000D020C" w:rsidP="000D020C">
      <w:pPr>
        <w:rPr>
          <w:lang w:val="en-GB"/>
        </w:rPr>
      </w:pPr>
      <w:r w:rsidRPr="00AE1687">
        <w:rPr>
          <w:lang w:val="en-GB"/>
        </w:rPr>
        <w:lastRenderedPageBreak/>
        <w:t>Although not explicitly stated in the first sentence of Article 9.1, the review</w:t>
      </w:r>
      <w:r w:rsidRPr="00C93DC4">
        <w:rPr>
          <w:lang w:val="en-GB"/>
        </w:rPr>
        <w:t xml:space="preserve"> required here covers </w:t>
      </w:r>
      <w:r w:rsidRPr="00C93DC4">
        <w:rPr>
          <w:i/>
          <w:lang w:val="en-GB"/>
        </w:rPr>
        <w:t>both procedural and substantive issues</w:t>
      </w:r>
      <w:r w:rsidRPr="00C93DC4">
        <w:rPr>
          <w:lang w:val="en-GB"/>
        </w:rPr>
        <w:t xml:space="preserve"> under Article 4.</w:t>
      </w:r>
      <w:r w:rsidRPr="00C93DC4">
        <w:rPr>
          <w:rStyle w:val="Fotnotsreferens"/>
          <w:lang w:val="en-GB"/>
        </w:rPr>
        <w:footnoteReference w:id="8"/>
      </w:r>
      <w:r w:rsidRPr="00C93DC4">
        <w:rPr>
          <w:lang w:val="en-GB"/>
        </w:rPr>
        <w:t xml:space="preserve"> As one cannot really draw a clear distinction between the two aspects, it is hard to imagine what a review covering only one of them would actually look like. Although this issue has not really been examined by the Compliance Committee, the Court of Justice of the European Union (CJEU) confirmed in case </w:t>
      </w:r>
      <w:r w:rsidRPr="00C93DC4">
        <w:rPr>
          <w:bCs/>
          <w:lang w:val="en-GB"/>
        </w:rPr>
        <w:t xml:space="preserve">C-71/14 </w:t>
      </w:r>
      <w:r w:rsidRPr="00C93DC4">
        <w:rPr>
          <w:bCs/>
          <w:i/>
          <w:iCs/>
          <w:lang w:val="en-GB"/>
        </w:rPr>
        <w:t>East Sussex</w:t>
      </w:r>
      <w:r w:rsidRPr="00C93DC4">
        <w:rPr>
          <w:bCs/>
          <w:lang w:val="en-GB"/>
        </w:rPr>
        <w:t xml:space="preserve"> (2015) – which concerned the requirements for access to environmental information according to the EID (2003/4) – that judicial procedures in the Member States</w:t>
      </w:r>
      <w:r w:rsidRPr="00C93DC4">
        <w:rPr>
          <w:lang w:val="en-GB"/>
        </w:rPr>
        <w:t xml:space="preserve"> must enable the national court “</w:t>
      </w:r>
      <w:r w:rsidRPr="00C93DC4">
        <w:rPr>
          <w:bCs/>
          <w:i/>
          <w:lang w:val="en-GB"/>
        </w:rPr>
        <w:t>to apply effectively the relevant principles and rules of EU law when reviewing the lawfulness</w:t>
      </w:r>
      <w:r w:rsidRPr="00C93DC4">
        <w:rPr>
          <w:bCs/>
          <w:lang w:val="en-GB"/>
        </w:rPr>
        <w:t>” of an administrative decision</w:t>
      </w:r>
      <w:r w:rsidRPr="00C93DC4">
        <w:rPr>
          <w:lang w:val="en-GB"/>
        </w:rPr>
        <w:t xml:space="preserve"> to deny such access.</w:t>
      </w:r>
      <w:r w:rsidRPr="00C93DC4">
        <w:rPr>
          <w:rStyle w:val="Fotnotsreferens"/>
          <w:lang w:val="en-GB"/>
        </w:rPr>
        <w:footnoteReference w:id="9"/>
      </w:r>
      <w:r w:rsidRPr="00C93DC4">
        <w:rPr>
          <w:lang w:val="en-GB"/>
        </w:rPr>
        <w:t xml:space="preserve"> Although this court has no direct competence to interpret the Aarhus Convention, its case-law </w:t>
      </w:r>
      <w:r w:rsidR="00A9200F" w:rsidRPr="00C93DC4">
        <w:rPr>
          <w:lang w:val="en-GB"/>
        </w:rPr>
        <w:t xml:space="preserve">on the </w:t>
      </w:r>
      <w:r w:rsidR="00A9200F" w:rsidRPr="008863D4">
        <w:rPr>
          <w:lang w:val="en-GB"/>
        </w:rPr>
        <w:t xml:space="preserve">implementation in the Member States </w:t>
      </w:r>
      <w:r w:rsidRPr="008863D4">
        <w:rPr>
          <w:lang w:val="en-GB"/>
        </w:rPr>
        <w:t xml:space="preserve">provides </w:t>
      </w:r>
      <w:r w:rsidR="00A9200F" w:rsidRPr="008863D4">
        <w:rPr>
          <w:lang w:val="en-GB"/>
        </w:rPr>
        <w:t xml:space="preserve">us with </w:t>
      </w:r>
      <w:r w:rsidRPr="008863D4">
        <w:rPr>
          <w:lang w:val="en-GB"/>
        </w:rPr>
        <w:t>“s</w:t>
      </w:r>
      <w:r w:rsidR="003A3C44" w:rsidRPr="008863D4">
        <w:rPr>
          <w:lang w:val="en-GB"/>
        </w:rPr>
        <w:t>tate practice” concerning the obligations therein</w:t>
      </w:r>
      <w:r w:rsidRPr="008863D4">
        <w:rPr>
          <w:lang w:val="en-GB"/>
        </w:rPr>
        <w:t>.</w:t>
      </w:r>
      <w:r w:rsidR="00BF3ADE">
        <w:rPr>
          <w:rStyle w:val="Fotnotsreferens"/>
          <w:lang w:val="en-GB"/>
        </w:rPr>
        <w:footnoteReference w:id="10"/>
      </w:r>
    </w:p>
    <w:p w14:paraId="4F3EE3A6" w14:textId="77777777" w:rsidR="000D020C" w:rsidRPr="00486204" w:rsidRDefault="000D020C" w:rsidP="000D020C">
      <w:pPr>
        <w:pStyle w:val="Rubrik4"/>
        <w:rPr>
          <w:lang w:val="en-GB"/>
        </w:rPr>
      </w:pPr>
      <w:bookmarkStart w:id="8" w:name="_Toc31199932"/>
      <w:r w:rsidRPr="00486204">
        <w:rPr>
          <w:lang w:val="en-GB"/>
        </w:rPr>
        <w:t>Article 9.1 second sentence</w:t>
      </w:r>
      <w:bookmarkEnd w:id="8"/>
    </w:p>
    <w:p w14:paraId="67FC8B54" w14:textId="4E218CE1" w:rsidR="00C300F2" w:rsidRDefault="000D020C">
      <w:pPr>
        <w:rPr>
          <w:lang w:val="en-GB"/>
        </w:rPr>
      </w:pPr>
      <w:r w:rsidRPr="00486204">
        <w:rPr>
          <w:lang w:val="en-GB"/>
        </w:rPr>
        <w:t xml:space="preserve">According to the second sentence of Article 9.1 of the Aarhus Convention, if the review under the first sentence of Article 9.1 is provided by a court of law, the unsuccessful applicant shall also have access to an expeditious procedure for </w:t>
      </w:r>
      <w:r w:rsidRPr="00486204">
        <w:rPr>
          <w:i/>
          <w:lang w:val="en-GB"/>
        </w:rPr>
        <w:t>reconsidering by a public authority</w:t>
      </w:r>
      <w:r w:rsidRPr="00486204">
        <w:rPr>
          <w:lang w:val="en-GB"/>
        </w:rPr>
        <w:t xml:space="preserve"> or </w:t>
      </w:r>
      <w:r w:rsidRPr="00486204">
        <w:rPr>
          <w:i/>
          <w:lang w:val="en-GB"/>
        </w:rPr>
        <w:t>review by an independent and impartial body other than a court of law</w:t>
      </w:r>
      <w:r w:rsidR="001C2E65" w:rsidRPr="00486204">
        <w:rPr>
          <w:lang w:val="en-GB"/>
        </w:rPr>
        <w:t xml:space="preserve">. The understanding </w:t>
      </w:r>
      <w:r w:rsidRPr="00486204">
        <w:rPr>
          <w:lang w:val="en-GB"/>
        </w:rPr>
        <w:t xml:space="preserve">of </w:t>
      </w:r>
      <w:r w:rsidRPr="00486204">
        <w:rPr>
          <w:i/>
          <w:lang w:val="en-GB"/>
        </w:rPr>
        <w:t xml:space="preserve">what body </w:t>
      </w:r>
      <w:r w:rsidRPr="00486204">
        <w:rPr>
          <w:lang w:val="en-GB"/>
        </w:rPr>
        <w:t>and</w:t>
      </w:r>
      <w:r w:rsidRPr="00486204">
        <w:rPr>
          <w:i/>
          <w:lang w:val="en-GB"/>
        </w:rPr>
        <w:t xml:space="preserve"> in what way</w:t>
      </w:r>
      <w:r w:rsidRPr="00486204">
        <w:rPr>
          <w:lang w:val="en-GB"/>
        </w:rPr>
        <w:t xml:space="preserve"> the alternative procedure shall be performed</w:t>
      </w:r>
      <w:r w:rsidR="001C2E65" w:rsidRPr="00486204">
        <w:rPr>
          <w:lang w:val="en-GB"/>
        </w:rPr>
        <w:t xml:space="preserve"> is thus of importance here</w:t>
      </w:r>
      <w:r w:rsidRPr="00486204">
        <w:rPr>
          <w:lang w:val="en-GB"/>
        </w:rPr>
        <w:t xml:space="preserve">. According to the text, it shall either consist of “reconsideration by a public authority” or a “review by an independent and impartial body other than a court of law”. </w:t>
      </w:r>
      <w:r w:rsidR="00F92352">
        <w:rPr>
          <w:lang w:val="en-GB"/>
        </w:rPr>
        <w:t>This issue was touched upon</w:t>
      </w:r>
      <w:r w:rsidRPr="00420808">
        <w:rPr>
          <w:lang w:val="en-GB"/>
        </w:rPr>
        <w:t xml:space="preserve"> in </w:t>
      </w:r>
      <w:r w:rsidR="007A33BD">
        <w:rPr>
          <w:lang w:val="en-GB"/>
        </w:rPr>
        <w:t xml:space="preserve">communication </w:t>
      </w:r>
      <w:r w:rsidR="005A2508" w:rsidRPr="00420808">
        <w:rPr>
          <w:lang w:val="en-GB"/>
        </w:rPr>
        <w:t>ACCC/</w:t>
      </w:r>
      <w:r w:rsidRPr="00A7319F">
        <w:rPr>
          <w:lang w:val="en-GB"/>
        </w:rPr>
        <w:t xml:space="preserve">C/2013/93, where the Compliance Committee </w:t>
      </w:r>
      <w:r w:rsidR="00C300F2">
        <w:rPr>
          <w:lang w:val="en-GB"/>
        </w:rPr>
        <w:t>stated in its findings:</w:t>
      </w:r>
    </w:p>
    <w:p w14:paraId="0AA61C48" w14:textId="651F0531" w:rsidR="00C300F2" w:rsidRDefault="00C300F2" w:rsidP="00894B45">
      <w:pPr>
        <w:pStyle w:val="Citat"/>
        <w:rPr>
          <w:lang w:val="en-GB"/>
        </w:rPr>
      </w:pPr>
      <w:r w:rsidRPr="00894B45">
        <w:t>The Committee considers that, under the legal framework of the Party concerned, the Parliamentary Ombudsman is an inexpensive, independent and impartial body established by law through which members of the public can request review of an information request made under article 4 of the Convention. The Committee therefore finds that the Parliamentary Ombudsman of the Party concerned constitutes a review procedure within the scope of the second sentence of article 9, paragraph 1, of the Convention.</w:t>
      </w:r>
      <w:r w:rsidRPr="00C300F2">
        <w:rPr>
          <w:rStyle w:val="Fotnotsreferens"/>
          <w:lang w:val="en-GB"/>
        </w:rPr>
        <w:t xml:space="preserve"> </w:t>
      </w:r>
      <w:r w:rsidRPr="00A7319F">
        <w:rPr>
          <w:rStyle w:val="Fotnotsreferens"/>
          <w:lang w:val="en-GB"/>
        </w:rPr>
        <w:footnoteReference w:id="11"/>
      </w:r>
    </w:p>
    <w:p w14:paraId="14D8A46D" w14:textId="3508E7C1" w:rsidR="000D020C" w:rsidRPr="00486204" w:rsidRDefault="000D020C">
      <w:pPr>
        <w:rPr>
          <w:lang w:val="en-GB"/>
        </w:rPr>
      </w:pPr>
      <w:r w:rsidRPr="00A7319F">
        <w:rPr>
          <w:lang w:val="en-GB"/>
        </w:rPr>
        <w:t xml:space="preserve">Here, it can be noted that the recommendations by </w:t>
      </w:r>
      <w:r w:rsidR="00AC5492" w:rsidRPr="001A3547">
        <w:rPr>
          <w:lang w:val="en-GB"/>
        </w:rPr>
        <w:t>the Parliamentary Ombudsman</w:t>
      </w:r>
      <w:r w:rsidRPr="00A7319F">
        <w:rPr>
          <w:lang w:val="en-GB"/>
        </w:rPr>
        <w:t xml:space="preserve"> are </w:t>
      </w:r>
      <w:r w:rsidR="005030A0" w:rsidRPr="00A7319F">
        <w:rPr>
          <w:lang w:val="en-GB"/>
        </w:rPr>
        <w:t>not</w:t>
      </w:r>
      <w:r w:rsidRPr="00A7319F">
        <w:rPr>
          <w:lang w:val="en-GB"/>
        </w:rPr>
        <w:t xml:space="preserve"> binding, although</w:t>
      </w:r>
      <w:r w:rsidR="00D97817">
        <w:rPr>
          <w:lang w:val="en-GB"/>
        </w:rPr>
        <w:t xml:space="preserve"> normally respected by </w:t>
      </w:r>
      <w:r w:rsidRPr="00A7319F">
        <w:rPr>
          <w:lang w:val="en-GB"/>
        </w:rPr>
        <w:t xml:space="preserve">the authorities. </w:t>
      </w:r>
      <w:r w:rsidR="00746239" w:rsidRPr="00D52A7B">
        <w:rPr>
          <w:lang w:val="en-GB"/>
        </w:rPr>
        <w:t xml:space="preserve">In </w:t>
      </w:r>
      <w:r w:rsidR="007A33BD">
        <w:rPr>
          <w:lang w:val="en-GB"/>
        </w:rPr>
        <w:t xml:space="preserve">communication </w:t>
      </w:r>
      <w:r w:rsidR="00746239" w:rsidRPr="00D52A7B">
        <w:rPr>
          <w:lang w:val="en-GB"/>
        </w:rPr>
        <w:t xml:space="preserve">ACCC/C/2013/93, the time taken for the Ombudsman’s review was at issue. </w:t>
      </w:r>
      <w:r w:rsidRPr="00A7319F">
        <w:rPr>
          <w:lang w:val="en-GB"/>
        </w:rPr>
        <w:t>When deciding this, the Compliance Committee applied both the requirement for expediency in the second sentence of Article 9.1 and the general timeliness criteri</w:t>
      </w:r>
      <w:r w:rsidR="00524BD1">
        <w:rPr>
          <w:lang w:val="en-GB"/>
        </w:rPr>
        <w:t>on</w:t>
      </w:r>
      <w:r w:rsidRPr="00A7319F">
        <w:rPr>
          <w:lang w:val="en-GB"/>
        </w:rPr>
        <w:t xml:space="preserve"> in Article 9.4. All in all, the time span between the request to the Ombudsman for revie</w:t>
      </w:r>
      <w:r w:rsidRPr="00894B45">
        <w:rPr>
          <w:lang w:val="en-GB"/>
        </w:rPr>
        <w:t xml:space="preserve">w of the Government’s refusal to disclose the information and the final recommendation was two and a half years, which </w:t>
      </w:r>
      <w:r w:rsidR="00B86341" w:rsidRPr="00894B45">
        <w:rPr>
          <w:lang w:val="en-GB"/>
        </w:rPr>
        <w:t>was found to be in breach of those requirements</w:t>
      </w:r>
      <w:r w:rsidRPr="00894B45">
        <w:rPr>
          <w:lang w:val="en-GB"/>
        </w:rPr>
        <w:t xml:space="preserve">. In finding this, the Committee particularly noted that </w:t>
      </w:r>
      <w:r w:rsidR="00986AAE" w:rsidRPr="00894B45">
        <w:rPr>
          <w:lang w:val="en-GB"/>
        </w:rPr>
        <w:t>“</w:t>
      </w:r>
      <w:r w:rsidR="00986AAE" w:rsidRPr="00894B45">
        <w:t>nowhere in the documentation before it does the Ombudsman appear to have instructed the Ministry to respond within a certain time or even to request it to reply in a timely or expeditious manner”</w:t>
      </w:r>
      <w:r w:rsidR="00524BD1">
        <w:t>.</w:t>
      </w:r>
      <w:r w:rsidR="00BD525D" w:rsidRPr="00894B45">
        <w:rPr>
          <w:rStyle w:val="Fotnotsreferens"/>
        </w:rPr>
        <w:footnoteReference w:id="12"/>
      </w:r>
      <w:r w:rsidRPr="00894B45">
        <w:rPr>
          <w:lang w:val="en-GB"/>
        </w:rPr>
        <w:t xml:space="preserve"> However, </w:t>
      </w:r>
      <w:r w:rsidR="00AC5492" w:rsidRPr="00894B45">
        <w:rPr>
          <w:lang w:val="en-GB"/>
        </w:rPr>
        <w:lastRenderedPageBreak/>
        <w:t>while finding that the Party concerned had</w:t>
      </w:r>
      <w:r w:rsidR="00746239" w:rsidRPr="00894B45">
        <w:rPr>
          <w:lang w:val="en-GB"/>
        </w:rPr>
        <w:t xml:space="preserve"> failed with the requirements to be expeditious and timely</w:t>
      </w:r>
      <w:r w:rsidR="00AC5492" w:rsidRPr="00894B45">
        <w:rPr>
          <w:lang w:val="en-GB"/>
        </w:rPr>
        <w:t xml:space="preserve">, </w:t>
      </w:r>
      <w:r w:rsidRPr="00894B45">
        <w:rPr>
          <w:lang w:val="en-GB"/>
        </w:rPr>
        <w:t>the</w:t>
      </w:r>
      <w:r w:rsidRPr="00A7319F">
        <w:rPr>
          <w:lang w:val="en-GB"/>
        </w:rPr>
        <w:t xml:space="preserve"> Committee </w:t>
      </w:r>
      <w:r w:rsidR="00AC5492" w:rsidRPr="00C1521E">
        <w:rPr>
          <w:lang w:val="en-GB"/>
        </w:rPr>
        <w:t xml:space="preserve">did not make </w:t>
      </w:r>
      <w:r w:rsidRPr="00A7319F">
        <w:rPr>
          <w:lang w:val="en-GB"/>
        </w:rPr>
        <w:t>recommendation</w:t>
      </w:r>
      <w:r w:rsidR="00AC5492" w:rsidRPr="00C1521E">
        <w:rPr>
          <w:lang w:val="en-GB"/>
        </w:rPr>
        <w:t>s</w:t>
      </w:r>
      <w:r w:rsidRPr="00A7319F">
        <w:rPr>
          <w:lang w:val="en-GB"/>
        </w:rPr>
        <w:t xml:space="preserve"> to the Party concerned, as there was no evidence that the non-compliance was due to a systematic error.</w:t>
      </w:r>
      <w:r w:rsidR="00140016" w:rsidRPr="00140016">
        <w:rPr>
          <w:rStyle w:val="Fotnotsreferens"/>
          <w:lang w:val="en-GB"/>
        </w:rPr>
        <w:t xml:space="preserve"> </w:t>
      </w:r>
      <w:r w:rsidR="00140016" w:rsidRPr="00A7319F">
        <w:rPr>
          <w:rStyle w:val="Fotnotsreferens"/>
          <w:lang w:val="en-GB"/>
        </w:rPr>
        <w:footnoteReference w:id="13"/>
      </w:r>
      <w:r w:rsidRPr="00A7319F">
        <w:rPr>
          <w:lang w:val="en-GB"/>
        </w:rPr>
        <w:t xml:space="preserve"> </w:t>
      </w:r>
      <w:r w:rsidR="00BC208E">
        <w:rPr>
          <w:lang w:val="en-GB"/>
        </w:rPr>
        <w:t>Even so, b</w:t>
      </w:r>
      <w:r w:rsidR="00746239" w:rsidRPr="002E6135">
        <w:rPr>
          <w:lang w:val="en-GB"/>
        </w:rPr>
        <w:t xml:space="preserve">ased on </w:t>
      </w:r>
      <w:r w:rsidR="00140016">
        <w:rPr>
          <w:lang w:val="en-GB"/>
        </w:rPr>
        <w:t xml:space="preserve">findings on communication </w:t>
      </w:r>
      <w:r w:rsidR="00746239" w:rsidRPr="002E6135">
        <w:rPr>
          <w:lang w:val="en-GB"/>
        </w:rPr>
        <w:t>ACCC/C/2013/93</w:t>
      </w:r>
      <w:r w:rsidR="001C2E65" w:rsidRPr="00A7319F">
        <w:rPr>
          <w:lang w:val="en-GB"/>
        </w:rPr>
        <w:t xml:space="preserve">, </w:t>
      </w:r>
      <w:r w:rsidR="00151BB7" w:rsidRPr="00A7319F">
        <w:rPr>
          <w:lang w:val="en-GB"/>
        </w:rPr>
        <w:t xml:space="preserve">a reasonable conclusion is that </w:t>
      </w:r>
      <w:r w:rsidR="005030A0" w:rsidRPr="00A7319F">
        <w:rPr>
          <w:lang w:val="en-GB"/>
        </w:rPr>
        <w:t>an Ombudsman instituti</w:t>
      </w:r>
      <w:r w:rsidR="001C2E65" w:rsidRPr="00A7319F">
        <w:rPr>
          <w:lang w:val="en-GB"/>
        </w:rPr>
        <w:t xml:space="preserve">on </w:t>
      </w:r>
      <w:r w:rsidR="00FD4CB6" w:rsidRPr="00A7319F">
        <w:rPr>
          <w:lang w:val="en-GB"/>
        </w:rPr>
        <w:t>can be</w:t>
      </w:r>
      <w:r w:rsidR="00151BB7" w:rsidRPr="00A7319F">
        <w:rPr>
          <w:lang w:val="en-GB"/>
        </w:rPr>
        <w:t xml:space="preserve"> accepted as a </w:t>
      </w:r>
      <w:r w:rsidR="00E01CC5" w:rsidRPr="002E6135">
        <w:rPr>
          <w:lang w:val="en-GB"/>
        </w:rPr>
        <w:t>review</w:t>
      </w:r>
      <w:r w:rsidR="00E01CC5" w:rsidRPr="00A7319F">
        <w:rPr>
          <w:lang w:val="en-GB"/>
        </w:rPr>
        <w:t xml:space="preserve"> </w:t>
      </w:r>
      <w:r w:rsidR="005030A0" w:rsidRPr="00A7319F">
        <w:rPr>
          <w:lang w:val="en-GB"/>
        </w:rPr>
        <w:t>mechanism under the second sentence of Article 9.1.</w:t>
      </w:r>
    </w:p>
    <w:p w14:paraId="5628A71D" w14:textId="3BA01843" w:rsidR="000D020C" w:rsidRDefault="000D020C" w:rsidP="000D020C">
      <w:pPr>
        <w:rPr>
          <w:lang w:val="en-GB"/>
        </w:rPr>
      </w:pPr>
      <w:r w:rsidRPr="00A7319F">
        <w:rPr>
          <w:lang w:val="en-GB"/>
        </w:rPr>
        <w:t xml:space="preserve">The rationale for the Committee’s standpoint seems to be that as long as the Party provides the appellant with the possibility of appealing to a court or tribunal, the expeditious procedure according to the second sentence of Article 9.1 may well be performed by an independent body issuing recommendations. This reasoning is also in line with the fact that according to the text in this provision, it alternatively suffices for the Parties to provide the information seeking public with access to </w:t>
      </w:r>
      <w:r w:rsidRPr="00A7319F">
        <w:rPr>
          <w:i/>
          <w:lang w:val="en-GB"/>
        </w:rPr>
        <w:t>administrative reconsideration</w:t>
      </w:r>
      <w:r w:rsidRPr="00A7319F">
        <w:rPr>
          <w:lang w:val="en-GB"/>
        </w:rPr>
        <w:t xml:space="preserve"> to meet the demand for an expeditious procedure. Such a procedure within the administration exists in </w:t>
      </w:r>
      <w:r w:rsidR="00524BD1">
        <w:rPr>
          <w:lang w:val="en-GB"/>
        </w:rPr>
        <w:t>m</w:t>
      </w:r>
      <w:r w:rsidR="00A57813">
        <w:rPr>
          <w:lang w:val="en-GB"/>
        </w:rPr>
        <w:t>any</w:t>
      </w:r>
      <w:r w:rsidRPr="00A7319F">
        <w:rPr>
          <w:lang w:val="en-GB"/>
        </w:rPr>
        <w:t xml:space="preserve"> countries and is today recognised as “good governance” in administrative law. It may be </w:t>
      </w:r>
      <w:r w:rsidRPr="004F31B0">
        <w:rPr>
          <w:lang w:val="en-GB"/>
        </w:rPr>
        <w:t xml:space="preserve">undertaken by a higher level within the hierarchy of that authority or even by a special organ created for this purpose, but it is always done “within the administration”. </w:t>
      </w:r>
      <w:r w:rsidR="00631D98" w:rsidRPr="004F31B0">
        <w:rPr>
          <w:lang w:val="en-GB"/>
        </w:rPr>
        <w:t>A certain demand for objectivity can be retrieved from the fact that Article 9.4 also applies to these alternative procedures. How far this will be drawn cannot be foreseen, as the Compliance Comm</w:t>
      </w:r>
      <w:r w:rsidR="004F31B0">
        <w:rPr>
          <w:lang w:val="en-GB"/>
        </w:rPr>
        <w:t xml:space="preserve">ittee in </w:t>
      </w:r>
      <w:r w:rsidR="00585318">
        <w:rPr>
          <w:rFonts w:eastAsia="PMingLiU"/>
          <w:lang w:eastAsia="zh-TW" w:bidi="ar-DZ"/>
        </w:rPr>
        <w:t>findings on communication ACCC/</w:t>
      </w:r>
      <w:r w:rsidR="004F31B0">
        <w:rPr>
          <w:lang w:val="en-GB"/>
        </w:rPr>
        <w:t xml:space="preserve">C/2013/93 only elaborated on some of </w:t>
      </w:r>
      <w:r w:rsidR="00631D98" w:rsidRPr="004F31B0">
        <w:rPr>
          <w:lang w:val="en-GB"/>
        </w:rPr>
        <w:t>the criteria therein (timeliness), but not all (injunctive relief).</w:t>
      </w:r>
    </w:p>
    <w:p w14:paraId="20CBBB45" w14:textId="1A609A2E" w:rsidR="00F65CFE" w:rsidRPr="00486204" w:rsidRDefault="00F65CFE" w:rsidP="00F65CFE">
      <w:pPr>
        <w:rPr>
          <w:lang w:val="en-GB"/>
        </w:rPr>
      </w:pPr>
      <w:r w:rsidRPr="00486204">
        <w:rPr>
          <w:lang w:val="en-GB"/>
        </w:rPr>
        <w:t xml:space="preserve">Against this background, it is somewhat surprising that the Implementation Guide 2014 seems to understand that the independence and impartiality requirement in the second sentence of </w:t>
      </w:r>
      <w:r w:rsidRPr="00F65CFE">
        <w:t xml:space="preserve">Article 9.1 applies to both administrative reconsideration and review procedures. </w:t>
      </w:r>
      <w:r w:rsidR="00971E9A">
        <w:t>Under the headline “Alternative to court review”, it is said</w:t>
      </w:r>
      <w:r w:rsidRPr="00F65CFE">
        <w:t xml:space="preserve"> that the additional review </w:t>
      </w:r>
      <w:r>
        <w:t>process can take several forms</w:t>
      </w:r>
      <w:r w:rsidRPr="00F65CFE">
        <w:t xml:space="preserve">, including </w:t>
      </w:r>
      <w:r w:rsidRPr="00F65CFE">
        <w:rPr>
          <w:rFonts w:eastAsiaTheme="majorEastAsia"/>
        </w:rPr>
        <w:t>reconsider</w:t>
      </w:r>
      <w:r w:rsidRPr="00F65CFE">
        <w:t xml:space="preserve">ation by the public authority or review by an independent and impartial body other than a court of law. </w:t>
      </w:r>
      <w:r w:rsidR="00971E9A">
        <w:t>Thereafter, it is stated</w:t>
      </w:r>
      <w:r w:rsidR="00CD09CB">
        <w:t xml:space="preserve"> </w:t>
      </w:r>
      <w:r w:rsidRPr="00F65CFE">
        <w:t>(emphasis added):</w:t>
      </w:r>
      <w:r w:rsidRPr="00486204">
        <w:rPr>
          <w:rStyle w:val="Fotnotsreferens"/>
          <w:lang w:val="en-GB"/>
        </w:rPr>
        <w:footnoteReference w:id="14"/>
      </w:r>
    </w:p>
    <w:p w14:paraId="008DA9BB" w14:textId="77777777" w:rsidR="00F65CFE" w:rsidRPr="00486204" w:rsidRDefault="00F65CFE" w:rsidP="00F65CFE">
      <w:pPr>
        <w:pStyle w:val="Citat"/>
        <w:rPr>
          <w:lang w:val="en-GB" w:eastAsia="sv-SE"/>
        </w:rPr>
      </w:pPr>
      <w:r w:rsidRPr="00486204">
        <w:rPr>
          <w:lang w:val="en-GB" w:eastAsia="sv-SE"/>
        </w:rPr>
        <w:t xml:space="preserve">Many ECE countries have some kind of general administrative reconsideration or appeals process for governmental decisions. This administrative process often functions more rapidly than an appeal to a court and is often free of charge. </w:t>
      </w:r>
      <w:r w:rsidRPr="00486204">
        <w:rPr>
          <w:i/>
          <w:lang w:val="en-GB" w:eastAsia="sv-SE"/>
        </w:rPr>
        <w:t>Applied to review of requests for information, so long as the body is independent and impartial and established by law, such a process could satisfy the requirements of the Convention</w:t>
      </w:r>
      <w:r w:rsidRPr="00486204">
        <w:rPr>
          <w:lang w:val="en-GB" w:eastAsia="sv-SE"/>
        </w:rPr>
        <w:t>.</w:t>
      </w:r>
    </w:p>
    <w:p w14:paraId="12C3E4C7" w14:textId="423FE70A" w:rsidR="00F65CFE" w:rsidRPr="004F31B0" w:rsidRDefault="009A07CD" w:rsidP="00F65CFE">
      <w:pPr>
        <w:rPr>
          <w:lang w:val="en-GB"/>
        </w:rPr>
      </w:pPr>
      <w:r>
        <w:rPr>
          <w:lang w:val="en-GB"/>
        </w:rPr>
        <w:t>T</w:t>
      </w:r>
      <w:r w:rsidR="00F65CFE" w:rsidRPr="00486204">
        <w:rPr>
          <w:lang w:val="en-GB"/>
        </w:rPr>
        <w:t xml:space="preserve">his </w:t>
      </w:r>
      <w:r w:rsidR="00036598">
        <w:rPr>
          <w:lang w:val="en-GB"/>
        </w:rPr>
        <w:t>statement in</w:t>
      </w:r>
      <w:r>
        <w:rPr>
          <w:lang w:val="en-GB"/>
        </w:rPr>
        <w:t xml:space="preserve"> the Implementation Guide</w:t>
      </w:r>
      <w:r w:rsidR="008B514A">
        <w:rPr>
          <w:lang w:val="en-GB"/>
        </w:rPr>
        <w:t xml:space="preserve"> is not</w:t>
      </w:r>
      <w:r>
        <w:rPr>
          <w:lang w:val="en-GB"/>
        </w:rPr>
        <w:t xml:space="preserve"> </w:t>
      </w:r>
      <w:r w:rsidR="00F65CFE" w:rsidRPr="00486204">
        <w:rPr>
          <w:lang w:val="en-GB"/>
        </w:rPr>
        <w:t>compatible with a straight-for</w:t>
      </w:r>
      <w:r w:rsidR="00971E9A">
        <w:rPr>
          <w:lang w:val="en-GB"/>
        </w:rPr>
        <w:t>ward reading of the text in Article 9.1</w:t>
      </w:r>
      <w:r w:rsidR="008B514A">
        <w:rPr>
          <w:lang w:val="en-GB"/>
        </w:rPr>
        <w:t xml:space="preserve">, </w:t>
      </w:r>
      <w:r w:rsidR="0090795D">
        <w:rPr>
          <w:lang w:val="en-GB"/>
        </w:rPr>
        <w:t>or in line with any findings of the Compliance Committee</w:t>
      </w:r>
      <w:r w:rsidR="00971E9A">
        <w:rPr>
          <w:lang w:val="en-GB"/>
        </w:rPr>
        <w:t>.</w:t>
      </w:r>
      <w:r w:rsidR="00F65CFE" w:rsidRPr="00486204">
        <w:rPr>
          <w:lang w:val="en-GB"/>
        </w:rPr>
        <w:t xml:space="preserve"> </w:t>
      </w:r>
      <w:r>
        <w:rPr>
          <w:lang w:val="en-GB"/>
        </w:rPr>
        <w:t>Instead, a</w:t>
      </w:r>
      <w:r w:rsidR="00F65CFE" w:rsidRPr="00486204">
        <w:rPr>
          <w:lang w:val="en-GB"/>
        </w:rPr>
        <w:t xml:space="preserve"> rea</w:t>
      </w:r>
      <w:r>
        <w:rPr>
          <w:lang w:val="en-GB"/>
        </w:rPr>
        <w:t xml:space="preserve">sonable conclusion is </w:t>
      </w:r>
      <w:r w:rsidR="00F65CFE" w:rsidRPr="00486204">
        <w:rPr>
          <w:lang w:val="en-GB"/>
        </w:rPr>
        <w:t xml:space="preserve">that it suffices for the Parties to have a system where the authorities’ decision to refuse the disclosure of environmental information is reconsidered within the administration, however under the condition that that procedure meets the Article 9.4 requirements. Thereafter the discontented applicant must </w:t>
      </w:r>
      <w:r w:rsidR="002439C9">
        <w:rPr>
          <w:lang w:val="en-GB"/>
        </w:rPr>
        <w:t xml:space="preserve">be able to </w:t>
      </w:r>
      <w:r w:rsidR="00F65CFE" w:rsidRPr="00486204">
        <w:rPr>
          <w:lang w:val="en-GB"/>
        </w:rPr>
        <w:t>rely on the possibility to go to court.</w:t>
      </w:r>
    </w:p>
    <w:p w14:paraId="3AC2CB87" w14:textId="77777777" w:rsidR="000D020C" w:rsidRPr="00486204" w:rsidRDefault="000D020C" w:rsidP="000D020C">
      <w:pPr>
        <w:pStyle w:val="Rubrik4"/>
        <w:rPr>
          <w:lang w:val="en-GB"/>
        </w:rPr>
      </w:pPr>
      <w:bookmarkStart w:id="9" w:name="_Toc31199933"/>
      <w:r w:rsidRPr="00486204">
        <w:rPr>
          <w:lang w:val="en-GB"/>
        </w:rPr>
        <w:t>Article 9.1 third sentence</w:t>
      </w:r>
      <w:bookmarkEnd w:id="9"/>
    </w:p>
    <w:p w14:paraId="5E06C2F2" w14:textId="288F3EEE" w:rsidR="000D020C" w:rsidRPr="00C871D6" w:rsidRDefault="002202A6" w:rsidP="000D020C">
      <w:pPr>
        <w:rPr>
          <w:lang w:val="en-GB"/>
        </w:rPr>
      </w:pPr>
      <w:r w:rsidRPr="00486204">
        <w:rPr>
          <w:lang w:val="en-GB"/>
        </w:rPr>
        <w:t>In the third sentence of Article 9.1</w:t>
      </w:r>
      <w:r w:rsidR="00EA6D38">
        <w:rPr>
          <w:lang w:val="en-GB"/>
        </w:rPr>
        <w:t xml:space="preserve">, </w:t>
      </w:r>
      <w:r w:rsidRPr="00486204">
        <w:rPr>
          <w:lang w:val="en-GB"/>
        </w:rPr>
        <w:t xml:space="preserve">it says that final decisions under Article 9.1 shall be </w:t>
      </w:r>
      <w:r w:rsidRPr="00486204">
        <w:rPr>
          <w:i/>
          <w:lang w:val="en-GB"/>
        </w:rPr>
        <w:t>binding on the public authority</w:t>
      </w:r>
      <w:r w:rsidR="00FC12C2" w:rsidRPr="00486204">
        <w:rPr>
          <w:i/>
          <w:lang w:val="en-GB"/>
        </w:rPr>
        <w:t xml:space="preserve"> holding the information</w:t>
      </w:r>
      <w:r w:rsidRPr="00486204">
        <w:rPr>
          <w:lang w:val="en-GB"/>
        </w:rPr>
        <w:t xml:space="preserve">. </w:t>
      </w:r>
      <w:r w:rsidRPr="00C871D6">
        <w:rPr>
          <w:lang w:val="en-GB"/>
        </w:rPr>
        <w:t xml:space="preserve">This raises the question if all kinds of decisions can be characterised as “final” as soon as the deadline for appeal has expired, irrespective of whether it is an administrative decision or a court judgment.  According to the text in </w:t>
      </w:r>
      <w:r w:rsidRPr="00C871D6">
        <w:rPr>
          <w:lang w:val="en-GB"/>
        </w:rPr>
        <w:lastRenderedPageBreak/>
        <w:t xml:space="preserve">the third sentence, the binding requirement applies to all final decisions under Article 9.1, even those which result from a reconsideration procedure within the administration or a review by an independent body outside that administration. Thus, the wording indicates that it does not matter which body took the decision, and when, as all final decisions according to the established definition above must be binding on the authority. This is also how administrative reconsideration processes normally function, as the second decision replaces the first one from the information holding authority. </w:t>
      </w:r>
    </w:p>
    <w:p w14:paraId="30541A7E" w14:textId="7F8195C9" w:rsidR="00FC12C2" w:rsidRPr="00C871D6" w:rsidRDefault="000D020C" w:rsidP="00FC12C2">
      <w:pPr>
        <w:rPr>
          <w:lang w:val="en-GB"/>
        </w:rPr>
      </w:pPr>
      <w:r w:rsidRPr="00894B45">
        <w:rPr>
          <w:lang w:val="en-GB"/>
        </w:rPr>
        <w:t>However, such a viewpoint does not seem to follow the Compliance Committee’s</w:t>
      </w:r>
      <w:r w:rsidR="00226589" w:rsidRPr="00894B45">
        <w:rPr>
          <w:lang w:val="en-GB"/>
        </w:rPr>
        <w:t xml:space="preserve"> findings </w:t>
      </w:r>
      <w:r w:rsidR="00172CF8" w:rsidRPr="00894B45">
        <w:rPr>
          <w:lang w:val="en-GB"/>
        </w:rPr>
        <w:t>o</w:t>
      </w:r>
      <w:r w:rsidR="00226589" w:rsidRPr="00894B45">
        <w:rPr>
          <w:lang w:val="en-GB"/>
        </w:rPr>
        <w:t xml:space="preserve">n </w:t>
      </w:r>
      <w:r w:rsidR="007B7A19" w:rsidRPr="00894B45">
        <w:rPr>
          <w:lang w:val="en-GB"/>
        </w:rPr>
        <w:t>c</w:t>
      </w:r>
      <w:r w:rsidR="00226589" w:rsidRPr="00894B45">
        <w:rPr>
          <w:lang w:val="en-GB"/>
        </w:rPr>
        <w:t xml:space="preserve">ommunication </w:t>
      </w:r>
      <w:r w:rsidR="000C6169" w:rsidRPr="00894B45">
        <w:rPr>
          <w:lang w:val="en-GB"/>
        </w:rPr>
        <w:t>ACCC/</w:t>
      </w:r>
      <w:r w:rsidRPr="00894B45">
        <w:rPr>
          <w:lang w:val="en-GB"/>
        </w:rPr>
        <w:t xml:space="preserve">C/2013/93, as recommendations by an Ombudsman were accepted. </w:t>
      </w:r>
      <w:r w:rsidR="00E2095F" w:rsidRPr="00894B45">
        <w:rPr>
          <w:lang w:val="en-GB"/>
        </w:rPr>
        <w:t>Instead, from that case one may</w:t>
      </w:r>
      <w:r w:rsidRPr="00894B45">
        <w:rPr>
          <w:lang w:val="en-GB"/>
        </w:rPr>
        <w:t xml:space="preserve"> conclude that the bindin</w:t>
      </w:r>
      <w:r w:rsidR="00EE1A71" w:rsidRPr="00894B45">
        <w:rPr>
          <w:lang w:val="en-GB"/>
        </w:rPr>
        <w:t xml:space="preserve">g requirement </w:t>
      </w:r>
      <w:r w:rsidR="00C14E08" w:rsidRPr="00894B45">
        <w:rPr>
          <w:lang w:val="en-GB"/>
        </w:rPr>
        <w:t xml:space="preserve">only </w:t>
      </w:r>
      <w:r w:rsidR="00E24EB0" w:rsidRPr="00894B45">
        <w:rPr>
          <w:lang w:val="en-GB"/>
        </w:rPr>
        <w:t xml:space="preserve">applies to </w:t>
      </w:r>
      <w:r w:rsidRPr="00894B45">
        <w:rPr>
          <w:lang w:val="en-GB"/>
        </w:rPr>
        <w:t>final decision</w:t>
      </w:r>
      <w:r w:rsidR="00E24EB0" w:rsidRPr="00894B45">
        <w:rPr>
          <w:lang w:val="en-GB"/>
        </w:rPr>
        <w:t>s</w:t>
      </w:r>
      <w:r w:rsidRPr="00894B45">
        <w:rPr>
          <w:lang w:val="en-GB"/>
        </w:rPr>
        <w:t xml:space="preserve"> under the first sentence of Article 9.1. </w:t>
      </w:r>
      <w:r w:rsidR="00FC12C2" w:rsidRPr="00894B45">
        <w:rPr>
          <w:lang w:val="en-GB"/>
        </w:rPr>
        <w:t xml:space="preserve">This </w:t>
      </w:r>
      <w:r w:rsidR="00EE1A71" w:rsidRPr="00894B45">
        <w:rPr>
          <w:lang w:val="en-GB"/>
        </w:rPr>
        <w:t xml:space="preserve">is also the impression </w:t>
      </w:r>
      <w:r w:rsidR="00FC12C2" w:rsidRPr="00894B45">
        <w:rPr>
          <w:lang w:val="en-GB"/>
        </w:rPr>
        <w:t xml:space="preserve">when reading the findings of the Compliance Committee </w:t>
      </w:r>
      <w:r w:rsidR="00172CF8" w:rsidRPr="00894B45">
        <w:rPr>
          <w:lang w:val="en-GB"/>
        </w:rPr>
        <w:t>o</w:t>
      </w:r>
      <w:r w:rsidR="00FC12C2" w:rsidRPr="00894B45">
        <w:rPr>
          <w:lang w:val="en-GB"/>
        </w:rPr>
        <w:t xml:space="preserve">n </w:t>
      </w:r>
      <w:r w:rsidR="00172CF8" w:rsidRPr="00894B45">
        <w:rPr>
          <w:lang w:val="en-GB"/>
        </w:rPr>
        <w:t xml:space="preserve">communication </w:t>
      </w:r>
      <w:r w:rsidR="000C6169" w:rsidRPr="00894B45">
        <w:rPr>
          <w:lang w:val="en-GB"/>
        </w:rPr>
        <w:t>ACCC/</w:t>
      </w:r>
      <w:r w:rsidR="00FC12C2" w:rsidRPr="00894B45">
        <w:rPr>
          <w:lang w:val="en-GB"/>
        </w:rPr>
        <w:t>C/2008/30, where it was stated (emphasis added):</w:t>
      </w:r>
      <w:r w:rsidR="00FC12C2" w:rsidRPr="00894B45">
        <w:rPr>
          <w:rStyle w:val="Fotnotsreferens"/>
          <w:lang w:val="en-GB" w:eastAsia="sv-SE"/>
        </w:rPr>
        <w:footnoteReference w:id="15"/>
      </w:r>
    </w:p>
    <w:p w14:paraId="183F090B" w14:textId="69B0C7B5" w:rsidR="00FC12C2" w:rsidRPr="00AA6890" w:rsidRDefault="00FC12C2" w:rsidP="00E24EB0">
      <w:pPr>
        <w:pStyle w:val="Citat"/>
        <w:rPr>
          <w:lang w:val="en-GB" w:eastAsia="sv-SE"/>
        </w:rPr>
      </w:pPr>
      <w:r w:rsidRPr="00AA6890">
        <w:rPr>
          <w:lang w:val="en-GB" w:eastAsia="sv-SE"/>
        </w:rPr>
        <w:t>If a public agency has</w:t>
      </w:r>
      <w:r w:rsidRPr="00AA6890">
        <w:rPr>
          <w:lang w:val="en-GB"/>
        </w:rPr>
        <w:t xml:space="preserve"> the </w:t>
      </w:r>
      <w:r w:rsidRPr="00AA6890">
        <w:rPr>
          <w:lang w:val="en-GB" w:eastAsia="sv-SE"/>
        </w:rPr>
        <w:t>possibility not to comply with a final decision of a court of law under article 9, paragraph 1, of the Convention, then doubts arise as to the binding nature of the decisions of the courts within a</w:t>
      </w:r>
      <w:r w:rsidRPr="00AA6890">
        <w:rPr>
          <w:lang w:val="en-GB"/>
        </w:rPr>
        <w:t xml:space="preserve"> given </w:t>
      </w:r>
      <w:r w:rsidRPr="00AA6890">
        <w:rPr>
          <w:lang w:val="en-GB" w:eastAsia="sv-SE"/>
        </w:rPr>
        <w:t xml:space="preserve">legal system. Taking into account article 9, paragraph 1, which implies that </w:t>
      </w:r>
      <w:r w:rsidRPr="00AA6890">
        <w:rPr>
          <w:i/>
          <w:iCs w:val="0"/>
          <w:lang w:val="en-GB" w:eastAsia="sv-SE"/>
        </w:rPr>
        <w:t xml:space="preserve">the final decisions of a court of law or other independent and impartial body established by law are binding upon </w:t>
      </w:r>
      <w:r w:rsidR="00E24EB0" w:rsidRPr="00AA6890">
        <w:rPr>
          <w:i/>
          <w:iCs w:val="0"/>
          <w:lang w:val="en-GB" w:eastAsia="sv-SE"/>
        </w:rPr>
        <w:t xml:space="preserve">and must thus be complied with by </w:t>
      </w:r>
      <w:r w:rsidR="00EE1A71" w:rsidRPr="00AA6890">
        <w:rPr>
          <w:i/>
          <w:iCs w:val="0"/>
          <w:lang w:val="en-GB" w:eastAsia="sv-SE"/>
        </w:rPr>
        <w:t xml:space="preserve">public </w:t>
      </w:r>
      <w:r w:rsidRPr="00AA6890">
        <w:rPr>
          <w:i/>
          <w:iCs w:val="0"/>
          <w:lang w:val="en-GB" w:eastAsia="sv-SE"/>
        </w:rPr>
        <w:t>authorities,</w:t>
      </w:r>
      <w:r w:rsidR="00EE1A71" w:rsidRPr="00AA6890">
        <w:rPr>
          <w:iCs w:val="0"/>
          <w:lang w:val="en-GB" w:eastAsia="sv-SE"/>
        </w:rPr>
        <w:t xml:space="preserve"> </w:t>
      </w:r>
      <w:r w:rsidR="00C14E08" w:rsidRPr="00AA6890">
        <w:rPr>
          <w:iCs w:val="0"/>
          <w:lang w:val="en-GB" w:eastAsia="sv-SE"/>
        </w:rPr>
        <w:t xml:space="preserve">the failure </w:t>
      </w:r>
      <w:r w:rsidRPr="00AA6890">
        <w:rPr>
          <w:iCs w:val="0"/>
          <w:lang w:val="en-GB" w:eastAsia="sv-SE"/>
        </w:rPr>
        <w:t>of the public authority to fully execute the final decision of the court of law implies non-compliance of the Party concerned with article 9, paragraph 1, of the Convention.</w:t>
      </w:r>
    </w:p>
    <w:p w14:paraId="4471B400" w14:textId="119B9ABE" w:rsidR="000D020C" w:rsidRPr="00486204" w:rsidRDefault="00E24EB0" w:rsidP="000D020C">
      <w:pPr>
        <w:rPr>
          <w:lang w:val="en-GB" w:eastAsia="sv-SE"/>
        </w:rPr>
      </w:pPr>
      <w:r w:rsidRPr="00AA6890">
        <w:rPr>
          <w:lang w:val="en-GB"/>
        </w:rPr>
        <w:t xml:space="preserve">In the European Union as set out by </w:t>
      </w:r>
      <w:r w:rsidR="000D020C" w:rsidRPr="00AA6890">
        <w:rPr>
          <w:lang w:val="en-GB"/>
        </w:rPr>
        <w:t>A</w:t>
      </w:r>
      <w:r w:rsidRPr="00AA6890">
        <w:rPr>
          <w:lang w:val="en-GB"/>
        </w:rPr>
        <w:t xml:space="preserve">rticle 6 of EID (2003/4), </w:t>
      </w:r>
      <w:r w:rsidR="000D020C" w:rsidRPr="00AA6890">
        <w:rPr>
          <w:lang w:val="en-GB"/>
        </w:rPr>
        <w:t xml:space="preserve">the binding criteria </w:t>
      </w:r>
      <w:r w:rsidRPr="00AA6890">
        <w:rPr>
          <w:lang w:val="en-GB"/>
        </w:rPr>
        <w:t xml:space="preserve">also </w:t>
      </w:r>
      <w:r w:rsidR="000D020C" w:rsidRPr="00AA6890">
        <w:rPr>
          <w:lang w:val="en-GB"/>
        </w:rPr>
        <w:t xml:space="preserve">applies </w:t>
      </w:r>
      <w:r w:rsidRPr="00AA6890">
        <w:rPr>
          <w:lang w:val="en-GB"/>
        </w:rPr>
        <w:t xml:space="preserve">only </w:t>
      </w:r>
      <w:r w:rsidR="000D020C" w:rsidRPr="00AA6890">
        <w:rPr>
          <w:lang w:val="en-GB"/>
        </w:rPr>
        <w:t xml:space="preserve">to review decisions by </w:t>
      </w:r>
      <w:r w:rsidR="000D020C" w:rsidRPr="00AA6890">
        <w:rPr>
          <w:lang w:val="en-GB" w:eastAsia="sv-SE"/>
        </w:rPr>
        <w:t xml:space="preserve">a court of law or another independent and impartial </w:t>
      </w:r>
      <w:r w:rsidRPr="00AA6890">
        <w:rPr>
          <w:lang w:val="en-GB" w:eastAsia="sv-SE"/>
        </w:rPr>
        <w:t>body. The same</w:t>
      </w:r>
      <w:r w:rsidR="000D020C" w:rsidRPr="00AA6890">
        <w:rPr>
          <w:lang w:val="en-GB" w:eastAsia="sv-SE"/>
        </w:rPr>
        <w:t xml:space="preserve"> line of reasoning is furthermore confirmed in the Implementation Guide 2014</w:t>
      </w:r>
      <w:r w:rsidRPr="00AA6890">
        <w:rPr>
          <w:lang w:val="en-GB" w:eastAsia="sv-SE"/>
        </w:rPr>
        <w:t>.</w:t>
      </w:r>
      <w:r w:rsidRPr="00AA6890">
        <w:rPr>
          <w:rStyle w:val="Fotnotsreferens"/>
          <w:lang w:val="en-GB"/>
        </w:rPr>
        <w:footnoteReference w:id="16"/>
      </w:r>
      <w:r w:rsidR="000D020C" w:rsidRPr="00486204">
        <w:rPr>
          <w:lang w:val="en-GB" w:eastAsia="sv-SE"/>
        </w:rPr>
        <w:t xml:space="preserve"> </w:t>
      </w:r>
      <w:r w:rsidRPr="00486204">
        <w:rPr>
          <w:lang w:val="en-GB" w:eastAsia="sv-SE"/>
        </w:rPr>
        <w:t xml:space="preserve">Based on the above, </w:t>
      </w:r>
      <w:r w:rsidR="000D020C" w:rsidRPr="00486204">
        <w:rPr>
          <w:lang w:val="en-GB" w:eastAsia="sv-SE"/>
        </w:rPr>
        <w:t xml:space="preserve">it can be concluded that the Ombudsman institution or an Information Commissioner may be regarded as review procedures according to the first sentence of Article 9.1, but only if its decisions are binding on the information holding authority. On the other hand, </w:t>
      </w:r>
      <w:r w:rsidR="00D04DF2" w:rsidRPr="00486204">
        <w:rPr>
          <w:lang w:val="en-GB" w:eastAsia="sv-SE"/>
        </w:rPr>
        <w:t xml:space="preserve">when </w:t>
      </w:r>
      <w:r w:rsidR="000D020C" w:rsidRPr="00486204">
        <w:rPr>
          <w:lang w:val="en-GB" w:eastAsia="sv-SE"/>
        </w:rPr>
        <w:t xml:space="preserve">these institutions </w:t>
      </w:r>
      <w:r w:rsidR="00D04DF2" w:rsidRPr="00486204">
        <w:rPr>
          <w:lang w:val="en-GB" w:eastAsia="sv-SE"/>
        </w:rPr>
        <w:t xml:space="preserve">can issue recommendations only, they still </w:t>
      </w:r>
      <w:r w:rsidR="000D020C" w:rsidRPr="00486204">
        <w:rPr>
          <w:lang w:val="en-GB" w:eastAsia="sv-SE"/>
        </w:rPr>
        <w:t>may well be accepted as alternative complaint procedures under the second sentence of that provision.</w:t>
      </w:r>
    </w:p>
    <w:p w14:paraId="4B3D5CCE" w14:textId="0793CE77" w:rsidR="00985AFA" w:rsidRPr="00486204" w:rsidRDefault="00985AFA" w:rsidP="004F161A">
      <w:pPr>
        <w:rPr>
          <w:lang w:val="en-GB"/>
        </w:rPr>
      </w:pPr>
      <w:r w:rsidRPr="00486204">
        <w:rPr>
          <w:lang w:val="en-GB"/>
        </w:rPr>
        <w:br w:type="page"/>
      </w:r>
    </w:p>
    <w:p w14:paraId="0C1E2D38" w14:textId="77777777" w:rsidR="00192981" w:rsidRPr="00486204" w:rsidRDefault="00985AFA" w:rsidP="00985AFA">
      <w:pPr>
        <w:pStyle w:val="Rubrik2"/>
        <w:rPr>
          <w:lang w:val="en-GB"/>
        </w:rPr>
      </w:pPr>
      <w:bookmarkStart w:id="10" w:name="_Toc1508035"/>
      <w:bookmarkStart w:id="11" w:name="_Toc31199934"/>
      <w:r w:rsidRPr="00486204">
        <w:rPr>
          <w:lang w:val="en-GB"/>
        </w:rPr>
        <w:lastRenderedPageBreak/>
        <w:t xml:space="preserve">2. </w:t>
      </w:r>
      <w:r w:rsidR="00192981" w:rsidRPr="00486204">
        <w:rPr>
          <w:lang w:val="en-GB"/>
        </w:rPr>
        <w:t>Questions concerning access to justice in cases on the right to environmental information:</w:t>
      </w:r>
      <w:bookmarkEnd w:id="10"/>
      <w:bookmarkEnd w:id="11"/>
    </w:p>
    <w:p w14:paraId="7CB983C6" w14:textId="77777777" w:rsidR="00192981" w:rsidRPr="00486204" w:rsidRDefault="00192981" w:rsidP="00192981">
      <w:pPr>
        <w:autoSpaceDE w:val="0"/>
        <w:autoSpaceDN w:val="0"/>
        <w:adjustRightInd w:val="0"/>
        <w:spacing w:before="240" w:after="240"/>
        <w:rPr>
          <w:lang w:val="en-GB"/>
        </w:rPr>
      </w:pPr>
      <w:r w:rsidRPr="00486204">
        <w:rPr>
          <w:color w:val="FF0000"/>
          <w:lang w:val="en-GB"/>
        </w:rPr>
        <w:t xml:space="preserve">1. Please indicate </w:t>
      </w:r>
      <w:r w:rsidRPr="00486204">
        <w:rPr>
          <w:i/>
          <w:color w:val="FF0000"/>
          <w:lang w:val="en-GB"/>
        </w:rPr>
        <w:t>time limits</w:t>
      </w:r>
      <w:r w:rsidRPr="00486204">
        <w:rPr>
          <w:color w:val="FF0000"/>
          <w:lang w:val="en-GB"/>
        </w:rPr>
        <w:t xml:space="preserve"> for public authorities holding environmental information to respond to requests for environmental information. Is there a requirement for the issuance of a </w:t>
      </w:r>
      <w:r w:rsidRPr="00486204">
        <w:rPr>
          <w:i/>
          <w:color w:val="FF0000"/>
          <w:lang w:val="en-GB"/>
        </w:rPr>
        <w:t>refusal in writing and stating reasons</w:t>
      </w:r>
      <w:r w:rsidRPr="00486204">
        <w:rPr>
          <w:color w:val="FF0000"/>
          <w:lang w:val="en-GB"/>
        </w:rPr>
        <w:t xml:space="preserve"> for the decision? How is the applicant </w:t>
      </w:r>
      <w:r w:rsidRPr="00486204">
        <w:rPr>
          <w:i/>
          <w:color w:val="FF0000"/>
          <w:lang w:val="en-GB"/>
        </w:rPr>
        <w:t>informed</w:t>
      </w:r>
      <w:r w:rsidRPr="00486204">
        <w:rPr>
          <w:color w:val="FF0000"/>
          <w:lang w:val="en-GB"/>
        </w:rPr>
        <w:t xml:space="preserve"> about the possib</w:t>
      </w:r>
      <w:r w:rsidR="00CA40FC" w:rsidRPr="00486204">
        <w:rPr>
          <w:color w:val="FF0000"/>
          <w:lang w:val="en-GB"/>
        </w:rPr>
        <w:t>ilities to appeal the decision?</w:t>
      </w:r>
    </w:p>
    <w:p w14:paraId="7401393D" w14:textId="77777777" w:rsidR="00866FE2" w:rsidRPr="00486204" w:rsidRDefault="00846BE9" w:rsidP="00192981">
      <w:pPr>
        <w:autoSpaceDE w:val="0"/>
        <w:autoSpaceDN w:val="0"/>
        <w:adjustRightInd w:val="0"/>
        <w:spacing w:before="240" w:after="240"/>
        <w:rPr>
          <w:lang w:val="en-GB"/>
        </w:rPr>
      </w:pPr>
      <w:r w:rsidRPr="00486204">
        <w:rPr>
          <w:u w:val="single"/>
          <w:lang w:val="en-GB"/>
        </w:rPr>
        <w:t xml:space="preserve">Summary of </w:t>
      </w:r>
      <w:r w:rsidR="00082670" w:rsidRPr="00486204">
        <w:rPr>
          <w:u w:val="single"/>
          <w:lang w:val="en-GB"/>
        </w:rPr>
        <w:t xml:space="preserve">the </w:t>
      </w:r>
      <w:r w:rsidR="003567CC" w:rsidRPr="00486204">
        <w:rPr>
          <w:u w:val="single"/>
          <w:lang w:val="en-GB"/>
        </w:rPr>
        <w:t>responses</w:t>
      </w:r>
    </w:p>
    <w:p w14:paraId="6DFDD22B" w14:textId="0C86A214" w:rsidR="004B22CB" w:rsidRPr="00486204" w:rsidRDefault="00606F32" w:rsidP="00082670">
      <w:pPr>
        <w:rPr>
          <w:lang w:val="en-GB"/>
        </w:rPr>
      </w:pPr>
      <w:r w:rsidRPr="00C47F84">
        <w:rPr>
          <w:lang w:val="en-GB"/>
        </w:rPr>
        <w:t xml:space="preserve">All the studied </w:t>
      </w:r>
      <w:r w:rsidR="00C47F84" w:rsidRPr="003B40D5">
        <w:rPr>
          <w:lang w:val="en-GB"/>
        </w:rPr>
        <w:t>Parties</w:t>
      </w:r>
      <w:r w:rsidR="00C47F84" w:rsidRPr="00C47F84">
        <w:rPr>
          <w:lang w:val="en-GB"/>
        </w:rPr>
        <w:t xml:space="preserve"> </w:t>
      </w:r>
      <w:r w:rsidRPr="00C47F84">
        <w:rPr>
          <w:lang w:val="en-GB"/>
        </w:rPr>
        <w:t xml:space="preserve">have time frames </w:t>
      </w:r>
      <w:r w:rsidR="00C24E89" w:rsidRPr="00C47F84">
        <w:rPr>
          <w:lang w:val="en-GB"/>
        </w:rPr>
        <w:t xml:space="preserve">in law </w:t>
      </w:r>
      <w:r w:rsidRPr="00C47F84">
        <w:rPr>
          <w:lang w:val="en-GB"/>
        </w:rPr>
        <w:t xml:space="preserve">for how soon a request for environmental information must be </w:t>
      </w:r>
      <w:r w:rsidR="00C24E89" w:rsidRPr="00C47F84">
        <w:rPr>
          <w:lang w:val="en-GB"/>
        </w:rPr>
        <w:t>answered</w:t>
      </w:r>
      <w:r w:rsidR="00866FE2" w:rsidRPr="00C47F84">
        <w:rPr>
          <w:lang w:val="en-GB"/>
        </w:rPr>
        <w:t>, either by expressions such as “promptly”, “immediately” or “</w:t>
      </w:r>
      <w:r w:rsidRPr="00C47F84">
        <w:rPr>
          <w:lang w:val="en-GB"/>
        </w:rPr>
        <w:t>as soon as possible”</w:t>
      </w:r>
      <w:r w:rsidR="00866FE2" w:rsidRPr="00C47F84">
        <w:rPr>
          <w:lang w:val="en-GB"/>
        </w:rPr>
        <w:t xml:space="preserve"> or stated in number of days. In Swedish law, the requirement is to disclose the requested information “forthwith”. According to the Parliamentary Ombudsman, this shall be understood </w:t>
      </w:r>
      <w:r w:rsidR="00C24E89" w:rsidRPr="00C47F84">
        <w:rPr>
          <w:lang w:val="en-GB"/>
        </w:rPr>
        <w:t xml:space="preserve">as </w:t>
      </w:r>
      <w:r w:rsidR="00866FE2" w:rsidRPr="00C47F84">
        <w:rPr>
          <w:lang w:val="en-GB"/>
        </w:rPr>
        <w:t xml:space="preserve">a couple of days, unless special </w:t>
      </w:r>
      <w:r w:rsidR="00C24E89" w:rsidRPr="00C47F84">
        <w:rPr>
          <w:lang w:val="en-GB"/>
        </w:rPr>
        <w:t>circumstances are at hand</w:t>
      </w:r>
      <w:r w:rsidR="00866FE2" w:rsidRPr="00C47F84">
        <w:rPr>
          <w:lang w:val="en-GB"/>
        </w:rPr>
        <w:t xml:space="preserve">. Those </w:t>
      </w:r>
      <w:r w:rsidR="005A66C6">
        <w:rPr>
          <w:lang w:val="en-GB"/>
        </w:rPr>
        <w:t>Part</w:t>
      </w:r>
      <w:r w:rsidR="005A66C6" w:rsidRPr="00C47F84">
        <w:rPr>
          <w:lang w:val="en-GB"/>
        </w:rPr>
        <w:t xml:space="preserve">ies </w:t>
      </w:r>
      <w:r w:rsidR="00866FE2" w:rsidRPr="00C47F84">
        <w:rPr>
          <w:lang w:val="en-GB"/>
        </w:rPr>
        <w:t xml:space="preserve">applying numeric criteria range from 48 hours to one month, but most lie in the range of 8, 10 or 15 calendar or working days.  </w:t>
      </w:r>
      <w:r w:rsidR="00C24E89" w:rsidRPr="00C47F84">
        <w:rPr>
          <w:lang w:val="en-GB"/>
        </w:rPr>
        <w:t>A</w:t>
      </w:r>
      <w:r w:rsidR="00866FE2" w:rsidRPr="00C47F84">
        <w:rPr>
          <w:lang w:val="en-GB"/>
        </w:rPr>
        <w:t xml:space="preserve">ll </w:t>
      </w:r>
      <w:r w:rsidR="00386C1D" w:rsidRPr="00C47F84">
        <w:rPr>
          <w:lang w:val="en-GB"/>
        </w:rPr>
        <w:t xml:space="preserve">of the studied </w:t>
      </w:r>
      <w:r w:rsidR="005A66C6">
        <w:rPr>
          <w:lang w:val="en-GB"/>
        </w:rPr>
        <w:t>Part</w:t>
      </w:r>
      <w:r w:rsidR="005A66C6" w:rsidRPr="00C47F84">
        <w:rPr>
          <w:lang w:val="en-GB"/>
        </w:rPr>
        <w:t xml:space="preserve">ies </w:t>
      </w:r>
      <w:r w:rsidR="00866FE2" w:rsidRPr="00C47F84">
        <w:rPr>
          <w:lang w:val="en-GB"/>
        </w:rPr>
        <w:t xml:space="preserve">also leave room </w:t>
      </w:r>
      <w:r w:rsidR="00386C1D" w:rsidRPr="00C47F84">
        <w:rPr>
          <w:lang w:val="en-GB"/>
        </w:rPr>
        <w:t>for extending the</w:t>
      </w:r>
      <w:r w:rsidR="00866FE2" w:rsidRPr="00C47F84">
        <w:rPr>
          <w:lang w:val="en-GB"/>
        </w:rPr>
        <w:t xml:space="preserve"> </w:t>
      </w:r>
      <w:r w:rsidR="00386C1D" w:rsidRPr="00C47F84">
        <w:rPr>
          <w:lang w:val="en-GB"/>
        </w:rPr>
        <w:t>time frame due to reasons such as complexity, volume, the need to consult between authorities or to collect data, etc.</w:t>
      </w:r>
      <w:r w:rsidR="00A40186" w:rsidRPr="00C47F84">
        <w:rPr>
          <w:lang w:val="en-GB"/>
        </w:rPr>
        <w:t xml:space="preserve"> The extension period commonly is the same as the first time frame, for example 15 days on top </w:t>
      </w:r>
      <w:r w:rsidR="00C24E89" w:rsidRPr="00C47F84">
        <w:rPr>
          <w:lang w:val="en-GB"/>
        </w:rPr>
        <w:t xml:space="preserve">of the first 15 days. It is often stated in law that </w:t>
      </w:r>
      <w:r w:rsidR="00A40186" w:rsidRPr="00C47F84">
        <w:rPr>
          <w:lang w:val="en-GB"/>
        </w:rPr>
        <w:t xml:space="preserve">an extension must be communicated with the applicant some time before the first deadline expires. Of the studied </w:t>
      </w:r>
      <w:r w:rsidR="00C47F84" w:rsidRPr="003B40D5">
        <w:rPr>
          <w:lang w:val="en-GB"/>
        </w:rPr>
        <w:t>Parties</w:t>
      </w:r>
      <w:r w:rsidR="00A40186" w:rsidRPr="00C47F84">
        <w:rPr>
          <w:lang w:val="en-GB"/>
        </w:rPr>
        <w:t>, Germany, Ireland and Portugal seem to have the lon</w:t>
      </w:r>
      <w:r w:rsidR="0019369D" w:rsidRPr="00C47F84">
        <w:rPr>
          <w:lang w:val="en-GB"/>
        </w:rPr>
        <w:t>gest formal time frames, allowing</w:t>
      </w:r>
      <w:r w:rsidR="00B326AC" w:rsidRPr="00C47F84">
        <w:rPr>
          <w:lang w:val="en-GB"/>
        </w:rPr>
        <w:t xml:space="preserve"> up to</w:t>
      </w:r>
      <w:r w:rsidR="00A40186" w:rsidRPr="00C47F84">
        <w:rPr>
          <w:lang w:val="en-GB"/>
        </w:rPr>
        <w:t xml:space="preserve"> two months</w:t>
      </w:r>
      <w:r w:rsidR="0019369D" w:rsidRPr="00C47F84">
        <w:rPr>
          <w:lang w:val="en-GB"/>
        </w:rPr>
        <w:t xml:space="preserve"> in complex cases.</w:t>
      </w:r>
      <w:r w:rsidR="00386C1D" w:rsidRPr="00C47F84">
        <w:rPr>
          <w:lang w:val="en-GB"/>
        </w:rPr>
        <w:t xml:space="preserve"> </w:t>
      </w:r>
      <w:r w:rsidR="000675C6" w:rsidRPr="00C47F84">
        <w:rPr>
          <w:lang w:val="en-GB"/>
        </w:rPr>
        <w:t xml:space="preserve">In quite a few </w:t>
      </w:r>
      <w:r w:rsidR="005A66C6">
        <w:rPr>
          <w:lang w:val="en-GB"/>
        </w:rPr>
        <w:t>Part</w:t>
      </w:r>
      <w:r w:rsidR="005A66C6" w:rsidRPr="00C47F84">
        <w:rPr>
          <w:lang w:val="en-GB"/>
        </w:rPr>
        <w:t>ies</w:t>
      </w:r>
      <w:r w:rsidR="000675C6" w:rsidRPr="00C47F84">
        <w:rPr>
          <w:lang w:val="en-GB"/>
        </w:rPr>
        <w:t>, the consequence of not meeting the deadline is that this “silence” is regarded as a refusal</w:t>
      </w:r>
      <w:r w:rsidR="007D22C9" w:rsidRPr="00C47F84">
        <w:rPr>
          <w:lang w:val="en-GB"/>
        </w:rPr>
        <w:t xml:space="preserve"> (EU, </w:t>
      </w:r>
      <w:r w:rsidR="009E00A7">
        <w:rPr>
          <w:lang w:val="en-GB"/>
        </w:rPr>
        <w:t xml:space="preserve">IE, </w:t>
      </w:r>
      <w:r w:rsidR="006B7691" w:rsidRPr="00C47F84">
        <w:rPr>
          <w:lang w:val="en-GB"/>
        </w:rPr>
        <w:t>ME, PT, MD</w:t>
      </w:r>
      <w:r w:rsidR="00657CB9" w:rsidRPr="00C47F84">
        <w:rPr>
          <w:lang w:val="en-GB"/>
        </w:rPr>
        <w:t xml:space="preserve">, </w:t>
      </w:r>
      <w:r w:rsidR="00172CF8" w:rsidRPr="00C47F84">
        <w:rPr>
          <w:lang w:val="en-GB"/>
        </w:rPr>
        <w:t>RS,</w:t>
      </w:r>
      <w:r w:rsidR="00172CF8">
        <w:rPr>
          <w:lang w:val="en-GB"/>
        </w:rPr>
        <w:t xml:space="preserve"> </w:t>
      </w:r>
      <w:r w:rsidR="00657CB9" w:rsidRPr="00C47F84">
        <w:rPr>
          <w:lang w:val="en-GB"/>
        </w:rPr>
        <w:t>SK</w:t>
      </w:r>
      <w:r w:rsidR="00B94483" w:rsidRPr="00C47F84">
        <w:rPr>
          <w:lang w:val="en-GB"/>
        </w:rPr>
        <w:t>, CH</w:t>
      </w:r>
      <w:r w:rsidR="007D22C9" w:rsidRPr="00C47F84">
        <w:rPr>
          <w:lang w:val="en-GB"/>
        </w:rPr>
        <w:t>)</w:t>
      </w:r>
      <w:r w:rsidR="000675C6" w:rsidRPr="00C47F84">
        <w:rPr>
          <w:lang w:val="en-GB"/>
        </w:rPr>
        <w:t>, enabling the applicant to appeal that “decision” by the authority</w:t>
      </w:r>
      <w:r w:rsidR="00C24E89" w:rsidRPr="00C47F84">
        <w:rPr>
          <w:lang w:val="en-GB"/>
        </w:rPr>
        <w:t>. I will return to these so-called “negative silence rules” in section 3.</w:t>
      </w:r>
    </w:p>
    <w:p w14:paraId="3D74A2F3" w14:textId="77777777" w:rsidR="00C868C3" w:rsidRPr="00486204" w:rsidRDefault="00C868C3" w:rsidP="00916684">
      <w:pPr>
        <w:rPr>
          <w:lang w:val="en-GB"/>
        </w:rPr>
      </w:pPr>
    </w:p>
    <w:p w14:paraId="3E9C0A56" w14:textId="77777777" w:rsidR="00CA40FC" w:rsidRPr="00486204" w:rsidRDefault="00192981" w:rsidP="00192981">
      <w:pPr>
        <w:spacing w:before="240" w:after="240"/>
        <w:rPr>
          <w:color w:val="FF0000"/>
          <w:lang w:val="en-GB"/>
        </w:rPr>
      </w:pPr>
      <w:r w:rsidRPr="00486204">
        <w:rPr>
          <w:color w:val="FF0000"/>
          <w:lang w:val="en-GB"/>
        </w:rPr>
        <w:t xml:space="preserve">2. What are the </w:t>
      </w:r>
      <w:r w:rsidRPr="00486204">
        <w:rPr>
          <w:i/>
          <w:color w:val="FF0000"/>
          <w:lang w:val="en-GB"/>
        </w:rPr>
        <w:t>time limits to appeal</w:t>
      </w:r>
      <w:r w:rsidRPr="00486204">
        <w:rPr>
          <w:color w:val="FF0000"/>
          <w:lang w:val="en-GB"/>
        </w:rPr>
        <w:t xml:space="preserve"> a decision on access to environmental information? What are the most frequently used grounds for appeal? Are there any issues concerning </w:t>
      </w:r>
      <w:r w:rsidRPr="00486204">
        <w:rPr>
          <w:i/>
          <w:color w:val="FF0000"/>
          <w:lang w:val="en-GB"/>
        </w:rPr>
        <w:t>who has standing</w:t>
      </w:r>
      <w:r w:rsidRPr="00486204">
        <w:rPr>
          <w:color w:val="FF0000"/>
          <w:lang w:val="en-GB"/>
        </w:rPr>
        <w:t xml:space="preserve"> in such cases? To </w:t>
      </w:r>
      <w:r w:rsidRPr="00486204">
        <w:rPr>
          <w:i/>
          <w:color w:val="FF0000"/>
          <w:lang w:val="en-GB"/>
        </w:rPr>
        <w:t>what body and in which form</w:t>
      </w:r>
      <w:r w:rsidRPr="00486204">
        <w:rPr>
          <w:color w:val="FF0000"/>
          <w:lang w:val="en-GB"/>
        </w:rPr>
        <w:t xml:space="preserve"> is the appeal made; recourse for review within the public authority or to the higher authority; Information Commissioner, Ombudsman or any other independent and impartial body; or directly to court of law? If appeal to the review body other than a court of law is available in any form, does that request </w:t>
      </w:r>
      <w:r w:rsidRPr="00486204">
        <w:rPr>
          <w:i/>
          <w:color w:val="FF0000"/>
          <w:lang w:val="en-GB"/>
        </w:rPr>
        <w:t>suspend the time limits</w:t>
      </w:r>
      <w:r w:rsidRPr="00486204">
        <w:rPr>
          <w:color w:val="FF0000"/>
          <w:lang w:val="en-GB"/>
        </w:rPr>
        <w:t xml:space="preserve"> to appeal to the court? Is there a requirement of </w:t>
      </w:r>
      <w:r w:rsidRPr="00486204">
        <w:rPr>
          <w:i/>
          <w:color w:val="FF0000"/>
          <w:lang w:val="en-GB"/>
        </w:rPr>
        <w:t>exhaustion</w:t>
      </w:r>
      <w:r w:rsidRPr="00486204">
        <w:rPr>
          <w:color w:val="FF0000"/>
          <w:lang w:val="en-GB"/>
        </w:rPr>
        <w:t xml:space="preserve"> of administrative review procedures prior to bringing the case to court?</w:t>
      </w:r>
    </w:p>
    <w:p w14:paraId="034558B7" w14:textId="77777777" w:rsidR="00CA40FC" w:rsidRPr="00486204" w:rsidRDefault="003567CC" w:rsidP="00192981">
      <w:pPr>
        <w:spacing w:before="240" w:after="24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1669254C" w14:textId="72CB351B" w:rsidR="005B4EB2" w:rsidRPr="00486204" w:rsidRDefault="001936AF" w:rsidP="00082670">
      <w:pPr>
        <w:rPr>
          <w:lang w:val="en-GB"/>
        </w:rPr>
      </w:pPr>
      <w:r w:rsidRPr="00486204">
        <w:rPr>
          <w:lang w:val="en-GB"/>
        </w:rPr>
        <w:t>First of all, there are no “standing issues</w:t>
      </w:r>
      <w:r w:rsidR="00C24E89" w:rsidRPr="00486204">
        <w:rPr>
          <w:lang w:val="en-GB"/>
        </w:rPr>
        <w:t xml:space="preserve">” reported in the study. All </w:t>
      </w:r>
      <w:r w:rsidRPr="00486204">
        <w:rPr>
          <w:lang w:val="en-GB"/>
        </w:rPr>
        <w:t xml:space="preserve">the </w:t>
      </w:r>
      <w:r w:rsidR="00984A60" w:rsidRPr="00486204">
        <w:rPr>
          <w:lang w:val="en-GB"/>
        </w:rPr>
        <w:t>studied Parties</w:t>
      </w:r>
      <w:r w:rsidRPr="00486204">
        <w:rPr>
          <w:lang w:val="en-GB"/>
        </w:rPr>
        <w:t xml:space="preserve"> allow “anyone” to request environmental information and there does not seem to be any restriction to this in administrative practice or case-law. </w:t>
      </w:r>
      <w:r w:rsidR="00984A60" w:rsidRPr="00486204">
        <w:rPr>
          <w:lang w:val="en-GB"/>
        </w:rPr>
        <w:t xml:space="preserve">Moreover, most </w:t>
      </w:r>
      <w:r w:rsidR="005A66C6">
        <w:rPr>
          <w:lang w:val="en-GB"/>
        </w:rPr>
        <w:t>Part</w:t>
      </w:r>
      <w:r w:rsidR="005A66C6" w:rsidRPr="00486204">
        <w:rPr>
          <w:lang w:val="en-GB"/>
        </w:rPr>
        <w:t xml:space="preserve">ies </w:t>
      </w:r>
      <w:r w:rsidR="005A66C6">
        <w:rPr>
          <w:lang w:val="en-GB"/>
        </w:rPr>
        <w:t xml:space="preserve">studied </w:t>
      </w:r>
      <w:r w:rsidR="0036062E" w:rsidRPr="00486204">
        <w:rPr>
          <w:lang w:val="en-GB"/>
        </w:rPr>
        <w:t xml:space="preserve">give standing to those whose interests may be impacted </w:t>
      </w:r>
      <w:r w:rsidR="00CE575C" w:rsidRPr="00486204">
        <w:rPr>
          <w:lang w:val="en-GB"/>
        </w:rPr>
        <w:t xml:space="preserve">negatively </w:t>
      </w:r>
      <w:r w:rsidR="0036062E" w:rsidRPr="00486204">
        <w:rPr>
          <w:lang w:val="en-GB"/>
        </w:rPr>
        <w:t xml:space="preserve">by the disclosure of the requested information, which seems to be a reasonable point of view from an “equality of arms” perspective. </w:t>
      </w:r>
      <w:r w:rsidR="00DB074E" w:rsidRPr="00486204">
        <w:rPr>
          <w:lang w:val="en-GB"/>
        </w:rPr>
        <w:t>It is also a requirement expressed in the EU law implementing Article 9.1 of Aarhus.</w:t>
      </w:r>
      <w:r w:rsidR="00DB074E" w:rsidRPr="00486204">
        <w:rPr>
          <w:rStyle w:val="Fotnotsreferens"/>
          <w:lang w:val="en-GB"/>
        </w:rPr>
        <w:footnoteReference w:id="17"/>
      </w:r>
    </w:p>
    <w:p w14:paraId="5AC88CA8" w14:textId="30B4A199" w:rsidR="00372825" w:rsidRPr="00486204" w:rsidRDefault="00C24E89" w:rsidP="00082670">
      <w:pPr>
        <w:rPr>
          <w:lang w:val="en-GB"/>
        </w:rPr>
      </w:pPr>
      <w:r w:rsidRPr="00486204">
        <w:rPr>
          <w:lang w:val="en-GB"/>
        </w:rPr>
        <w:t>Appeals a</w:t>
      </w:r>
      <w:r w:rsidR="00984A60" w:rsidRPr="00486204">
        <w:rPr>
          <w:lang w:val="en-GB"/>
        </w:rPr>
        <w:t xml:space="preserve">gainst decisions on </w:t>
      </w:r>
      <w:r w:rsidRPr="00486204">
        <w:rPr>
          <w:lang w:val="en-GB"/>
        </w:rPr>
        <w:t>a request</w:t>
      </w:r>
      <w:r w:rsidR="00372825" w:rsidRPr="00486204">
        <w:rPr>
          <w:lang w:val="en-GB"/>
        </w:rPr>
        <w:t xml:space="preserve"> for environmental information</w:t>
      </w:r>
      <w:r w:rsidR="00984A60" w:rsidRPr="00486204">
        <w:rPr>
          <w:lang w:val="en-GB"/>
        </w:rPr>
        <w:t xml:space="preserve"> or appealing a failure to reply to a request</w:t>
      </w:r>
      <w:r w:rsidR="00372825" w:rsidRPr="00486204">
        <w:rPr>
          <w:lang w:val="en-GB"/>
        </w:rPr>
        <w:t xml:space="preserve"> can be made in a variety of ways. Commonly, there is a possibility </w:t>
      </w:r>
      <w:r w:rsidR="00B41F0F" w:rsidRPr="00486204">
        <w:rPr>
          <w:lang w:val="en-GB"/>
        </w:rPr>
        <w:t xml:space="preserve">to ask </w:t>
      </w:r>
      <w:r w:rsidR="00372825" w:rsidRPr="00486204">
        <w:rPr>
          <w:lang w:val="en-GB"/>
        </w:rPr>
        <w:lastRenderedPageBreak/>
        <w:t>for administrative recon</w:t>
      </w:r>
      <w:r w:rsidR="00E20B27" w:rsidRPr="00486204">
        <w:rPr>
          <w:lang w:val="en-GB"/>
        </w:rPr>
        <w:t>si</w:t>
      </w:r>
      <w:r w:rsidR="00372825" w:rsidRPr="00486204">
        <w:rPr>
          <w:lang w:val="en-GB"/>
        </w:rPr>
        <w:t>deration</w:t>
      </w:r>
      <w:r w:rsidR="00E20B27" w:rsidRPr="00486204">
        <w:rPr>
          <w:lang w:val="en-GB"/>
        </w:rPr>
        <w:t xml:space="preserve"> and/or appeal to a specialized body, created for the purpose of handling compl</w:t>
      </w:r>
      <w:r w:rsidR="00E37626" w:rsidRPr="00486204">
        <w:rPr>
          <w:lang w:val="en-GB"/>
        </w:rPr>
        <w:t>aints in information cases (</w:t>
      </w:r>
      <w:r w:rsidR="00F30526" w:rsidRPr="00486204">
        <w:rPr>
          <w:lang w:val="en-GB"/>
        </w:rPr>
        <w:t>information tribunal</w:t>
      </w:r>
      <w:r w:rsidR="00E37626" w:rsidRPr="00486204">
        <w:rPr>
          <w:lang w:val="en-GB"/>
        </w:rPr>
        <w:t>s</w:t>
      </w:r>
      <w:r w:rsidR="00984A60" w:rsidRPr="00486204">
        <w:rPr>
          <w:rStyle w:val="Fotnotsreferens"/>
          <w:lang w:val="en-GB"/>
        </w:rPr>
        <w:footnoteReference w:id="18"/>
      </w:r>
      <w:r w:rsidR="00E20B27" w:rsidRPr="00486204">
        <w:rPr>
          <w:lang w:val="en-GB"/>
        </w:rPr>
        <w:t>). The time frame</w:t>
      </w:r>
      <w:r w:rsidRPr="00486204">
        <w:rPr>
          <w:lang w:val="en-GB"/>
        </w:rPr>
        <w:t>s</w:t>
      </w:r>
      <w:r w:rsidR="00E37626" w:rsidRPr="00486204">
        <w:rPr>
          <w:lang w:val="en-GB"/>
        </w:rPr>
        <w:t xml:space="preserve"> </w:t>
      </w:r>
      <w:r w:rsidR="003C1B08" w:rsidRPr="00486204">
        <w:rPr>
          <w:lang w:val="en-GB"/>
        </w:rPr>
        <w:t>to bring</w:t>
      </w:r>
      <w:r w:rsidR="00E37626" w:rsidRPr="00486204">
        <w:rPr>
          <w:lang w:val="en-GB"/>
        </w:rPr>
        <w:t xml:space="preserve"> </w:t>
      </w:r>
      <w:r w:rsidRPr="00486204">
        <w:rPr>
          <w:lang w:val="en-GB"/>
        </w:rPr>
        <w:t xml:space="preserve">such </w:t>
      </w:r>
      <w:r w:rsidR="006527BA" w:rsidRPr="00486204">
        <w:rPr>
          <w:lang w:val="en-GB"/>
        </w:rPr>
        <w:t>appeal</w:t>
      </w:r>
      <w:r w:rsidRPr="00486204">
        <w:rPr>
          <w:lang w:val="en-GB"/>
        </w:rPr>
        <w:t>s</w:t>
      </w:r>
      <w:r w:rsidR="006527BA" w:rsidRPr="00486204">
        <w:rPr>
          <w:lang w:val="en-GB"/>
        </w:rPr>
        <w:t xml:space="preserve"> </w:t>
      </w:r>
      <w:r w:rsidR="00B41F0F" w:rsidRPr="00486204">
        <w:rPr>
          <w:lang w:val="en-GB"/>
        </w:rPr>
        <w:t xml:space="preserve">in the </w:t>
      </w:r>
      <w:r w:rsidR="00CE4BC1" w:rsidRPr="00486204">
        <w:rPr>
          <w:lang w:val="en-GB"/>
        </w:rPr>
        <w:t xml:space="preserve">studied </w:t>
      </w:r>
      <w:r w:rsidR="005A66C6">
        <w:rPr>
          <w:lang w:val="en-GB"/>
        </w:rPr>
        <w:t>Part</w:t>
      </w:r>
      <w:r w:rsidR="005A66C6" w:rsidRPr="00486204">
        <w:rPr>
          <w:lang w:val="en-GB"/>
        </w:rPr>
        <w:t xml:space="preserve">ies </w:t>
      </w:r>
      <w:r w:rsidR="00B41F0F" w:rsidRPr="00486204">
        <w:rPr>
          <w:lang w:val="en-GB"/>
        </w:rPr>
        <w:t>lie</w:t>
      </w:r>
      <w:r w:rsidR="00E20B27" w:rsidRPr="00486204">
        <w:rPr>
          <w:lang w:val="en-GB"/>
        </w:rPr>
        <w:t xml:space="preserve"> between 15 days and three months.</w:t>
      </w:r>
      <w:r w:rsidR="006527BA" w:rsidRPr="00486204">
        <w:rPr>
          <w:lang w:val="en-GB"/>
        </w:rPr>
        <w:t xml:space="preserve"> I</w:t>
      </w:r>
      <w:r w:rsidR="00B41F0F" w:rsidRPr="00486204">
        <w:rPr>
          <w:lang w:val="en-GB"/>
        </w:rPr>
        <w:t>n addition</w:t>
      </w:r>
      <w:r w:rsidR="006527BA" w:rsidRPr="00486204">
        <w:rPr>
          <w:lang w:val="en-GB"/>
        </w:rPr>
        <w:t xml:space="preserve">, there is a possibility to go to court within a similar or </w:t>
      </w:r>
      <w:r w:rsidRPr="00486204">
        <w:rPr>
          <w:lang w:val="en-GB"/>
        </w:rPr>
        <w:t xml:space="preserve">slightly longer time limit (one to </w:t>
      </w:r>
      <w:r w:rsidR="006527BA" w:rsidRPr="00486204">
        <w:rPr>
          <w:lang w:val="en-GB"/>
        </w:rPr>
        <w:t>three months). Nor</w:t>
      </w:r>
      <w:r w:rsidR="003C1B08" w:rsidRPr="00486204">
        <w:rPr>
          <w:lang w:val="en-GB"/>
        </w:rPr>
        <w:t xml:space="preserve">mally, these procedures are </w:t>
      </w:r>
      <w:r w:rsidR="006527BA" w:rsidRPr="00486204">
        <w:rPr>
          <w:lang w:val="en-GB"/>
        </w:rPr>
        <w:t xml:space="preserve">made in succession, meaning that the reconsideration </w:t>
      </w:r>
      <w:r w:rsidR="00E37626" w:rsidRPr="00486204">
        <w:rPr>
          <w:lang w:val="en-GB"/>
        </w:rPr>
        <w:t xml:space="preserve">process or the review in the </w:t>
      </w:r>
      <w:r w:rsidR="00F30526" w:rsidRPr="00486204">
        <w:rPr>
          <w:lang w:val="en-GB"/>
        </w:rPr>
        <w:t>information tribunal</w:t>
      </w:r>
      <w:r w:rsidR="003C1B08" w:rsidRPr="00486204">
        <w:rPr>
          <w:lang w:val="en-GB"/>
        </w:rPr>
        <w:t xml:space="preserve"> must</w:t>
      </w:r>
      <w:r w:rsidR="006527BA" w:rsidRPr="00486204">
        <w:rPr>
          <w:lang w:val="en-GB"/>
        </w:rPr>
        <w:t xml:space="preserve"> </w:t>
      </w:r>
      <w:r w:rsidR="00657F54" w:rsidRPr="00486204">
        <w:rPr>
          <w:lang w:val="en-GB"/>
        </w:rPr>
        <w:t>be concluded before the discontent</w:t>
      </w:r>
      <w:r w:rsidR="00390707" w:rsidRPr="00486204">
        <w:rPr>
          <w:lang w:val="en-GB"/>
        </w:rPr>
        <w:t>ed</w:t>
      </w:r>
      <w:r w:rsidR="00657F54" w:rsidRPr="00486204">
        <w:rPr>
          <w:lang w:val="en-GB"/>
        </w:rPr>
        <w:t xml:space="preserve"> party</w:t>
      </w:r>
      <w:r w:rsidR="006527BA" w:rsidRPr="00486204">
        <w:rPr>
          <w:lang w:val="en-GB"/>
        </w:rPr>
        <w:t xml:space="preserve"> can appeal to </w:t>
      </w:r>
      <w:r w:rsidRPr="00486204">
        <w:rPr>
          <w:lang w:val="en-GB"/>
        </w:rPr>
        <w:t xml:space="preserve">a </w:t>
      </w:r>
      <w:r w:rsidR="006527BA" w:rsidRPr="00486204">
        <w:rPr>
          <w:lang w:val="en-GB"/>
        </w:rPr>
        <w:t>court</w:t>
      </w:r>
      <w:r w:rsidRPr="00486204">
        <w:rPr>
          <w:lang w:val="en-GB"/>
        </w:rPr>
        <w:t xml:space="preserve"> of law</w:t>
      </w:r>
      <w:r w:rsidR="006527BA" w:rsidRPr="00486204">
        <w:rPr>
          <w:lang w:val="en-GB"/>
        </w:rPr>
        <w:t>. As thus the administrative process is a prerequisite for judici</w:t>
      </w:r>
      <w:r w:rsidR="003C1B08" w:rsidRPr="00486204">
        <w:rPr>
          <w:lang w:val="en-GB"/>
        </w:rPr>
        <w:t>al review, one can say that those</w:t>
      </w:r>
      <w:r w:rsidR="006527BA" w:rsidRPr="00486204">
        <w:rPr>
          <w:lang w:val="en-GB"/>
        </w:rPr>
        <w:t xml:space="preserve"> systems have a</w:t>
      </w:r>
      <w:r w:rsidRPr="00486204">
        <w:rPr>
          <w:lang w:val="en-GB"/>
        </w:rPr>
        <w:t>n</w:t>
      </w:r>
      <w:r w:rsidR="006527BA" w:rsidRPr="00486204">
        <w:rPr>
          <w:lang w:val="en-GB"/>
        </w:rPr>
        <w:t xml:space="preserve"> “exhaustion obligation</w:t>
      </w:r>
      <w:r w:rsidR="00657F54" w:rsidRPr="00486204">
        <w:rPr>
          <w:lang w:val="en-GB"/>
        </w:rPr>
        <w:t>”</w:t>
      </w:r>
      <w:r w:rsidR="00FB48D9" w:rsidRPr="00486204">
        <w:rPr>
          <w:lang w:val="en-GB"/>
        </w:rPr>
        <w:t>. Under these circumstances</w:t>
      </w:r>
      <w:r w:rsidR="006527BA" w:rsidRPr="00486204">
        <w:rPr>
          <w:lang w:val="en-GB"/>
        </w:rPr>
        <w:t xml:space="preserve">, </w:t>
      </w:r>
      <w:r w:rsidRPr="00486204">
        <w:rPr>
          <w:lang w:val="en-GB"/>
        </w:rPr>
        <w:t xml:space="preserve">it is </w:t>
      </w:r>
      <w:r w:rsidR="00657F54" w:rsidRPr="00486204">
        <w:rPr>
          <w:lang w:val="en-GB"/>
        </w:rPr>
        <w:t xml:space="preserve">consequential </w:t>
      </w:r>
      <w:r w:rsidR="00FB48D9" w:rsidRPr="00486204">
        <w:rPr>
          <w:lang w:val="en-GB"/>
        </w:rPr>
        <w:t>that the</w:t>
      </w:r>
      <w:r w:rsidR="006527BA" w:rsidRPr="00486204">
        <w:rPr>
          <w:lang w:val="en-GB"/>
        </w:rPr>
        <w:t xml:space="preserve"> administrative phase has a “suspensive effect” on the appeal to court</w:t>
      </w:r>
      <w:r w:rsidR="00FB48D9" w:rsidRPr="00486204">
        <w:rPr>
          <w:lang w:val="en-GB"/>
        </w:rPr>
        <w:t xml:space="preserve">, </w:t>
      </w:r>
      <w:r w:rsidR="00657F54" w:rsidRPr="00486204">
        <w:rPr>
          <w:lang w:val="en-GB"/>
        </w:rPr>
        <w:t>meaning</w:t>
      </w:r>
      <w:r w:rsidR="0082016B" w:rsidRPr="00486204">
        <w:rPr>
          <w:lang w:val="en-GB"/>
        </w:rPr>
        <w:t xml:space="preserve"> that the time limit for j</w:t>
      </w:r>
      <w:r w:rsidR="0004683E" w:rsidRPr="00486204">
        <w:rPr>
          <w:lang w:val="en-GB"/>
        </w:rPr>
        <w:t xml:space="preserve">udicial review starts not until the </w:t>
      </w:r>
      <w:r w:rsidR="0082016B" w:rsidRPr="00486204">
        <w:rPr>
          <w:lang w:val="en-GB"/>
        </w:rPr>
        <w:t>administrative appeal procedure</w:t>
      </w:r>
      <w:r w:rsidR="0004683E" w:rsidRPr="00486204">
        <w:rPr>
          <w:lang w:val="en-GB"/>
        </w:rPr>
        <w:t xml:space="preserve"> is concluded</w:t>
      </w:r>
      <w:r w:rsidR="0082016B" w:rsidRPr="00486204">
        <w:rPr>
          <w:lang w:val="en-GB"/>
        </w:rPr>
        <w:t xml:space="preserve">. </w:t>
      </w:r>
      <w:r w:rsidR="00657F54" w:rsidRPr="00486204">
        <w:rPr>
          <w:lang w:val="en-GB"/>
        </w:rPr>
        <w:t xml:space="preserve">However, as </w:t>
      </w:r>
      <w:r w:rsidR="00FB48D9" w:rsidRPr="00486204">
        <w:rPr>
          <w:lang w:val="en-GB"/>
        </w:rPr>
        <w:t xml:space="preserve">the information </w:t>
      </w:r>
      <w:r w:rsidR="00657F54" w:rsidRPr="00486204">
        <w:rPr>
          <w:lang w:val="en-GB"/>
        </w:rPr>
        <w:t xml:space="preserve">on such an effect given in the responses is </w:t>
      </w:r>
      <w:r w:rsidR="00FB48D9" w:rsidRPr="00486204">
        <w:rPr>
          <w:lang w:val="en-GB"/>
        </w:rPr>
        <w:t>meagre</w:t>
      </w:r>
      <w:r w:rsidR="00657F54" w:rsidRPr="00486204">
        <w:rPr>
          <w:lang w:val="en-GB"/>
        </w:rPr>
        <w:t xml:space="preserve">, one cannot </w:t>
      </w:r>
      <w:r w:rsidR="00FB48D9" w:rsidRPr="00486204">
        <w:rPr>
          <w:lang w:val="en-GB"/>
        </w:rPr>
        <w:t>draw any firm conclusions</w:t>
      </w:r>
      <w:r w:rsidR="00657F54" w:rsidRPr="00486204">
        <w:rPr>
          <w:lang w:val="en-GB"/>
        </w:rPr>
        <w:t xml:space="preserve"> on this issue</w:t>
      </w:r>
      <w:r w:rsidR="006527BA" w:rsidRPr="00486204">
        <w:rPr>
          <w:lang w:val="en-GB"/>
        </w:rPr>
        <w:t>.</w:t>
      </w:r>
      <w:r w:rsidR="003C1B08" w:rsidRPr="00486204">
        <w:rPr>
          <w:rStyle w:val="Fotnotsreferens"/>
          <w:lang w:val="en-GB"/>
        </w:rPr>
        <w:footnoteReference w:id="19"/>
      </w:r>
      <w:r w:rsidR="006527BA" w:rsidRPr="00486204">
        <w:rPr>
          <w:lang w:val="en-GB"/>
        </w:rPr>
        <w:t xml:space="preserve"> </w:t>
      </w:r>
      <w:r w:rsidRPr="00486204">
        <w:rPr>
          <w:lang w:val="en-GB"/>
        </w:rPr>
        <w:t>T</w:t>
      </w:r>
      <w:r w:rsidR="00FB48D9" w:rsidRPr="00486204">
        <w:rPr>
          <w:lang w:val="en-GB"/>
        </w:rPr>
        <w:t xml:space="preserve">here are </w:t>
      </w:r>
      <w:r w:rsidR="00657F54" w:rsidRPr="00486204">
        <w:rPr>
          <w:lang w:val="en-GB"/>
        </w:rPr>
        <w:t xml:space="preserve">also </w:t>
      </w:r>
      <w:r w:rsidR="00FB48D9" w:rsidRPr="00486204">
        <w:rPr>
          <w:lang w:val="en-GB"/>
        </w:rPr>
        <w:t>exceptions to this overall picture, where the discontent</w:t>
      </w:r>
      <w:r w:rsidR="009A2B01" w:rsidRPr="00486204">
        <w:rPr>
          <w:lang w:val="en-GB"/>
        </w:rPr>
        <w:t>ed</w:t>
      </w:r>
      <w:r w:rsidR="00FB48D9" w:rsidRPr="00486204">
        <w:rPr>
          <w:lang w:val="en-GB"/>
        </w:rPr>
        <w:t xml:space="preserve"> applicant can either demand administrative reconsidera</w:t>
      </w:r>
      <w:r w:rsidR="00657F54" w:rsidRPr="00486204">
        <w:rPr>
          <w:lang w:val="en-GB"/>
        </w:rPr>
        <w:t xml:space="preserve">tion or go </w:t>
      </w:r>
      <w:r w:rsidR="008C0FC8" w:rsidRPr="00486204">
        <w:rPr>
          <w:lang w:val="en-GB"/>
        </w:rPr>
        <w:t>directly to court. The respondents</w:t>
      </w:r>
      <w:r w:rsidR="00657F54" w:rsidRPr="00486204">
        <w:rPr>
          <w:lang w:val="en-GB"/>
        </w:rPr>
        <w:t xml:space="preserve"> from </w:t>
      </w:r>
      <w:r w:rsidR="00FB48D9" w:rsidRPr="00486204">
        <w:rPr>
          <w:lang w:val="en-GB"/>
        </w:rPr>
        <w:t>Kazakhstan</w:t>
      </w:r>
      <w:r w:rsidR="00657F54" w:rsidRPr="00486204">
        <w:rPr>
          <w:lang w:val="en-GB"/>
        </w:rPr>
        <w:t xml:space="preserve"> give such an example</w:t>
      </w:r>
      <w:r w:rsidR="00FB48D9" w:rsidRPr="00486204">
        <w:rPr>
          <w:lang w:val="en-GB"/>
        </w:rPr>
        <w:t xml:space="preserve">. </w:t>
      </w:r>
      <w:r w:rsidR="00657F54" w:rsidRPr="00486204">
        <w:rPr>
          <w:lang w:val="en-GB"/>
        </w:rPr>
        <w:t xml:space="preserve">Further, </w:t>
      </w:r>
      <w:r w:rsidR="00FB48D9" w:rsidRPr="00486204">
        <w:rPr>
          <w:lang w:val="en-GB"/>
        </w:rPr>
        <w:t xml:space="preserve">Sweden stands out in that the applicant </w:t>
      </w:r>
      <w:r w:rsidR="008C0FC8" w:rsidRPr="00486204">
        <w:rPr>
          <w:lang w:val="en-GB"/>
        </w:rPr>
        <w:t xml:space="preserve">is instructed </w:t>
      </w:r>
      <w:r w:rsidR="000641A7" w:rsidRPr="00486204">
        <w:rPr>
          <w:lang w:val="en-GB"/>
        </w:rPr>
        <w:t>to go directly to court, al</w:t>
      </w:r>
      <w:r w:rsidR="00657F54" w:rsidRPr="00486204">
        <w:rPr>
          <w:lang w:val="en-GB"/>
        </w:rPr>
        <w:t>though the appeal should be submitted</w:t>
      </w:r>
      <w:r w:rsidR="000641A7" w:rsidRPr="00486204">
        <w:rPr>
          <w:lang w:val="en-GB"/>
        </w:rPr>
        <w:t xml:space="preserve"> to the authority that made the </w:t>
      </w:r>
      <w:r w:rsidR="00657F54" w:rsidRPr="00486204">
        <w:rPr>
          <w:lang w:val="en-GB"/>
        </w:rPr>
        <w:t xml:space="preserve">first </w:t>
      </w:r>
      <w:r w:rsidR="000641A7" w:rsidRPr="00486204">
        <w:rPr>
          <w:lang w:val="en-GB"/>
        </w:rPr>
        <w:t>decision. When the written appeal arrives to t</w:t>
      </w:r>
      <w:r w:rsidR="00657F54" w:rsidRPr="00486204">
        <w:rPr>
          <w:lang w:val="en-GB"/>
        </w:rPr>
        <w:t xml:space="preserve">hat authority, it undertakes </w:t>
      </w:r>
      <w:r w:rsidR="000641A7" w:rsidRPr="00486204">
        <w:rPr>
          <w:lang w:val="en-GB"/>
        </w:rPr>
        <w:t xml:space="preserve">administrative reconsideration </w:t>
      </w:r>
      <w:r w:rsidRPr="00486204">
        <w:rPr>
          <w:lang w:val="en-GB"/>
        </w:rPr>
        <w:t xml:space="preserve">of the decision. If the appeal is not satisfied in this procedure, the </w:t>
      </w:r>
      <w:r w:rsidR="000641A7" w:rsidRPr="00486204">
        <w:rPr>
          <w:lang w:val="en-GB"/>
        </w:rPr>
        <w:t xml:space="preserve">documents </w:t>
      </w:r>
      <w:r w:rsidRPr="00486204">
        <w:rPr>
          <w:lang w:val="en-GB"/>
        </w:rPr>
        <w:t xml:space="preserve">are forwarded </w:t>
      </w:r>
      <w:r w:rsidR="000641A7" w:rsidRPr="00486204">
        <w:rPr>
          <w:lang w:val="en-GB"/>
        </w:rPr>
        <w:t xml:space="preserve">to the relevant court. In this way, the administrative phase in the appeal process to court is </w:t>
      </w:r>
      <w:r w:rsidR="004E30EB" w:rsidRPr="00486204">
        <w:rPr>
          <w:lang w:val="en-GB"/>
        </w:rPr>
        <w:t>a mandatory part in the proceedings and has a suspensive effect.</w:t>
      </w:r>
    </w:p>
    <w:p w14:paraId="6A6357C6" w14:textId="06CB08F9" w:rsidR="004A499F" w:rsidRPr="00486204" w:rsidRDefault="000641A7" w:rsidP="00916684">
      <w:pPr>
        <w:rPr>
          <w:lang w:val="en-GB"/>
        </w:rPr>
      </w:pPr>
      <w:r w:rsidRPr="00486204">
        <w:rPr>
          <w:lang w:val="en-GB"/>
        </w:rPr>
        <w:t>According to the responses, Ireland, Montenegro, Port</w:t>
      </w:r>
      <w:r w:rsidR="00F30526" w:rsidRPr="00486204">
        <w:rPr>
          <w:lang w:val="en-GB"/>
        </w:rPr>
        <w:t>ugal, Serbia and Switzerland have</w:t>
      </w:r>
      <w:r w:rsidRPr="00486204">
        <w:rPr>
          <w:lang w:val="en-GB"/>
        </w:rPr>
        <w:t xml:space="preserve"> creat</w:t>
      </w:r>
      <w:r w:rsidR="00F30526" w:rsidRPr="00486204">
        <w:rPr>
          <w:lang w:val="en-GB"/>
        </w:rPr>
        <w:t xml:space="preserve">ed </w:t>
      </w:r>
      <w:r w:rsidR="00F30526" w:rsidRPr="00706716">
        <w:rPr>
          <w:lang w:val="en-GB"/>
        </w:rPr>
        <w:t>special tribunal</w:t>
      </w:r>
      <w:r w:rsidR="00E37626" w:rsidRPr="00706716">
        <w:rPr>
          <w:lang w:val="en-GB"/>
        </w:rPr>
        <w:t>s</w:t>
      </w:r>
      <w:r w:rsidR="00B41F0F" w:rsidRPr="00706716">
        <w:rPr>
          <w:lang w:val="en-GB"/>
        </w:rPr>
        <w:t xml:space="preserve"> for dealing</w:t>
      </w:r>
      <w:r w:rsidR="00B41F0F" w:rsidRPr="00486204">
        <w:rPr>
          <w:lang w:val="en-GB"/>
        </w:rPr>
        <w:t xml:space="preserve"> with appeals</w:t>
      </w:r>
      <w:r w:rsidRPr="00486204">
        <w:rPr>
          <w:lang w:val="en-GB"/>
        </w:rPr>
        <w:t xml:space="preserve"> in </w:t>
      </w:r>
      <w:r w:rsidR="009E00A7">
        <w:rPr>
          <w:lang w:val="en-GB"/>
        </w:rPr>
        <w:t>information</w:t>
      </w:r>
      <w:r w:rsidRPr="00486204">
        <w:rPr>
          <w:lang w:val="en-GB"/>
        </w:rPr>
        <w:t xml:space="preserve"> cases. The aim with </w:t>
      </w:r>
      <w:r w:rsidR="00657F54" w:rsidRPr="00486204">
        <w:rPr>
          <w:lang w:val="en-GB"/>
        </w:rPr>
        <w:t>setting up such bodies</w:t>
      </w:r>
      <w:r w:rsidRPr="00486204">
        <w:rPr>
          <w:lang w:val="en-GB"/>
        </w:rPr>
        <w:t xml:space="preserve"> is to simplify </w:t>
      </w:r>
      <w:r w:rsidRPr="00894B45">
        <w:rPr>
          <w:lang w:val="en-GB"/>
        </w:rPr>
        <w:t>and speed up the conflict handling i</w:t>
      </w:r>
      <w:r w:rsidR="00B41F0F" w:rsidRPr="00894B45">
        <w:rPr>
          <w:lang w:val="en-GB"/>
        </w:rPr>
        <w:t xml:space="preserve">n these cases, as well as keeping </w:t>
      </w:r>
      <w:r w:rsidR="00657F54" w:rsidRPr="00894B45">
        <w:rPr>
          <w:lang w:val="en-GB"/>
        </w:rPr>
        <w:t xml:space="preserve">down </w:t>
      </w:r>
      <w:r w:rsidRPr="00894B45">
        <w:rPr>
          <w:lang w:val="en-GB"/>
        </w:rPr>
        <w:t>the costs</w:t>
      </w:r>
      <w:r w:rsidR="00657F54" w:rsidRPr="00894B45">
        <w:rPr>
          <w:lang w:val="en-GB"/>
        </w:rPr>
        <w:t xml:space="preserve"> </w:t>
      </w:r>
      <w:r w:rsidR="00B41F0F" w:rsidRPr="00894B45">
        <w:rPr>
          <w:lang w:val="en-GB"/>
        </w:rPr>
        <w:t>for the parties</w:t>
      </w:r>
      <w:r w:rsidR="00657F54" w:rsidRPr="00894B45">
        <w:rPr>
          <w:lang w:val="en-GB"/>
        </w:rPr>
        <w:t xml:space="preserve"> involved</w:t>
      </w:r>
      <w:r w:rsidR="00B41F0F" w:rsidRPr="00894B45">
        <w:rPr>
          <w:lang w:val="en-GB"/>
        </w:rPr>
        <w:t xml:space="preserve">. Specialization seems to be another reason, as those bodies can be staffed with experts </w:t>
      </w:r>
      <w:r w:rsidR="00467520" w:rsidRPr="00894B45">
        <w:rPr>
          <w:lang w:val="en-GB"/>
        </w:rPr>
        <w:t>i</w:t>
      </w:r>
      <w:r w:rsidR="00B41F0F" w:rsidRPr="00894B45">
        <w:rPr>
          <w:lang w:val="en-GB"/>
        </w:rPr>
        <w:t>n the</w:t>
      </w:r>
      <w:r w:rsidR="00E37626" w:rsidRPr="00894B45">
        <w:rPr>
          <w:lang w:val="en-GB"/>
        </w:rPr>
        <w:t xml:space="preserve"> </w:t>
      </w:r>
      <w:r w:rsidR="00467520" w:rsidRPr="00894B45">
        <w:rPr>
          <w:lang w:val="en-GB"/>
        </w:rPr>
        <w:t xml:space="preserve">subject </w:t>
      </w:r>
      <w:r w:rsidR="00E37626" w:rsidRPr="00894B45">
        <w:rPr>
          <w:lang w:val="en-GB"/>
        </w:rPr>
        <w:t xml:space="preserve">area. Decisions made by the </w:t>
      </w:r>
      <w:r w:rsidR="00F30526" w:rsidRPr="00894B45">
        <w:rPr>
          <w:lang w:val="en-GB"/>
        </w:rPr>
        <w:t>information tribunal</w:t>
      </w:r>
      <w:r w:rsidR="00B41F0F" w:rsidRPr="00894B45">
        <w:rPr>
          <w:lang w:val="en-GB"/>
        </w:rPr>
        <w:t xml:space="preserve">s are commonly binding upon the administration. Besides, all or almost all of the </w:t>
      </w:r>
      <w:r w:rsidR="00CE4BC1" w:rsidRPr="00894B45">
        <w:rPr>
          <w:lang w:val="en-GB"/>
        </w:rPr>
        <w:t xml:space="preserve">studied </w:t>
      </w:r>
      <w:r w:rsidR="0067408D" w:rsidRPr="00894B45">
        <w:rPr>
          <w:lang w:val="en-GB"/>
        </w:rPr>
        <w:t>Parties</w:t>
      </w:r>
      <w:r w:rsidR="00CE4BC1" w:rsidRPr="00894B45">
        <w:rPr>
          <w:lang w:val="en-GB"/>
        </w:rPr>
        <w:t xml:space="preserve"> </w:t>
      </w:r>
      <w:r w:rsidR="0067408D" w:rsidRPr="00894B45">
        <w:rPr>
          <w:lang w:val="en-GB"/>
        </w:rPr>
        <w:t xml:space="preserve">have an </w:t>
      </w:r>
      <w:r w:rsidR="00657F54" w:rsidRPr="00894B45">
        <w:rPr>
          <w:lang w:val="en-GB"/>
        </w:rPr>
        <w:t>Ombudsman</w:t>
      </w:r>
      <w:r w:rsidR="00657F54" w:rsidRPr="00486204">
        <w:rPr>
          <w:lang w:val="en-GB"/>
        </w:rPr>
        <w:t xml:space="preserve"> or a similar organ</w:t>
      </w:r>
      <w:r w:rsidR="00B41F0F" w:rsidRPr="00486204">
        <w:rPr>
          <w:lang w:val="en-GB"/>
        </w:rPr>
        <w:t xml:space="preserve"> for administr</w:t>
      </w:r>
      <w:r w:rsidR="00E37626" w:rsidRPr="00486204">
        <w:rPr>
          <w:lang w:val="en-GB"/>
        </w:rPr>
        <w:t xml:space="preserve">ative complaints. </w:t>
      </w:r>
      <w:r w:rsidR="00E37626" w:rsidRPr="00706716">
        <w:rPr>
          <w:lang w:val="en-GB"/>
        </w:rPr>
        <w:t xml:space="preserve">Unlike the </w:t>
      </w:r>
      <w:r w:rsidR="00F30526" w:rsidRPr="00706716">
        <w:rPr>
          <w:lang w:val="en-GB"/>
        </w:rPr>
        <w:t>information tribunal</w:t>
      </w:r>
      <w:r w:rsidR="00B41F0F" w:rsidRPr="00706716">
        <w:rPr>
          <w:lang w:val="en-GB"/>
        </w:rPr>
        <w:t xml:space="preserve">s, the Ombudsman’s function is mainly disciplinary and his or her decisions are commonly regarded as recommendations only. It is also </w:t>
      </w:r>
      <w:r w:rsidR="00657F54" w:rsidRPr="00706716">
        <w:rPr>
          <w:lang w:val="en-GB"/>
        </w:rPr>
        <w:t xml:space="preserve">interesting to note that the </w:t>
      </w:r>
      <w:r w:rsidR="00F30526" w:rsidRPr="00706716">
        <w:rPr>
          <w:lang w:val="en-GB"/>
        </w:rPr>
        <w:t>information tribunal</w:t>
      </w:r>
      <w:r w:rsidR="00B32716" w:rsidRPr="00706716">
        <w:rPr>
          <w:lang w:val="en-GB"/>
        </w:rPr>
        <w:t>s</w:t>
      </w:r>
      <w:r w:rsidR="00B41F0F" w:rsidRPr="00706716">
        <w:rPr>
          <w:lang w:val="en-GB"/>
        </w:rPr>
        <w:t xml:space="preserve"> in </w:t>
      </w:r>
      <w:r w:rsidR="00B32716" w:rsidRPr="00706716">
        <w:rPr>
          <w:lang w:val="en-GB"/>
        </w:rPr>
        <w:t xml:space="preserve">Ireland, </w:t>
      </w:r>
      <w:r w:rsidR="00B41F0F" w:rsidRPr="00706716">
        <w:rPr>
          <w:lang w:val="en-GB"/>
        </w:rPr>
        <w:t>Serbia and Switzerland can undertake mediation in information</w:t>
      </w:r>
      <w:r w:rsidR="00B41F0F" w:rsidRPr="00486204">
        <w:rPr>
          <w:lang w:val="en-GB"/>
        </w:rPr>
        <w:t xml:space="preserve"> cases. </w:t>
      </w:r>
      <w:r w:rsidR="001B444D" w:rsidRPr="00486204">
        <w:rPr>
          <w:lang w:val="en-GB"/>
        </w:rPr>
        <w:t xml:space="preserve">This is also possible in the </w:t>
      </w:r>
      <w:r w:rsidR="0067408D" w:rsidRPr="00486204">
        <w:rPr>
          <w:lang w:val="en-GB"/>
        </w:rPr>
        <w:t xml:space="preserve">courts of </w:t>
      </w:r>
      <w:r w:rsidR="009B5B98" w:rsidRPr="00486204">
        <w:rPr>
          <w:lang w:val="en-GB"/>
        </w:rPr>
        <w:t>Kazak</w:t>
      </w:r>
      <w:r w:rsidR="0067408D" w:rsidRPr="00486204">
        <w:rPr>
          <w:lang w:val="en-GB"/>
        </w:rPr>
        <w:t>hstan</w:t>
      </w:r>
      <w:r w:rsidR="009B5B98" w:rsidRPr="00486204">
        <w:rPr>
          <w:lang w:val="en-GB"/>
        </w:rPr>
        <w:t xml:space="preserve"> and </w:t>
      </w:r>
      <w:r w:rsidR="0067408D" w:rsidRPr="00486204">
        <w:rPr>
          <w:lang w:val="en-GB"/>
        </w:rPr>
        <w:t>Republic of Moldo</w:t>
      </w:r>
      <w:r w:rsidR="001B444D" w:rsidRPr="00486204">
        <w:rPr>
          <w:lang w:val="en-GB"/>
        </w:rPr>
        <w:t>va</w:t>
      </w:r>
      <w:r w:rsidR="0067408D" w:rsidRPr="00486204">
        <w:rPr>
          <w:lang w:val="en-GB"/>
        </w:rPr>
        <w:t xml:space="preserve"> </w:t>
      </w:r>
      <w:r w:rsidR="000D48FD" w:rsidRPr="00486204">
        <w:rPr>
          <w:lang w:val="en-GB"/>
        </w:rPr>
        <w:t xml:space="preserve">by way of settlements between the parties to the proceedings in information cases. </w:t>
      </w:r>
      <w:r w:rsidR="00B41F0F" w:rsidRPr="00486204">
        <w:rPr>
          <w:lang w:val="en-GB"/>
        </w:rPr>
        <w:t>I will return to the relationship between adm</w:t>
      </w:r>
      <w:r w:rsidR="00E37626" w:rsidRPr="00486204">
        <w:rPr>
          <w:lang w:val="en-GB"/>
        </w:rPr>
        <w:t xml:space="preserve">inistrative reconsideration, </w:t>
      </w:r>
      <w:r w:rsidR="00F30526" w:rsidRPr="00486204">
        <w:rPr>
          <w:lang w:val="en-GB"/>
        </w:rPr>
        <w:t>information tribunal</w:t>
      </w:r>
      <w:r w:rsidR="00B41F0F" w:rsidRPr="00486204">
        <w:rPr>
          <w:lang w:val="en-GB"/>
        </w:rPr>
        <w:t>s and judicial review, as well as mediation in section 3.</w:t>
      </w:r>
    </w:p>
    <w:p w14:paraId="7DDB31A6" w14:textId="1CA843C0" w:rsidR="004C16DB" w:rsidRPr="00486204" w:rsidRDefault="004C16DB" w:rsidP="00916684">
      <w:pPr>
        <w:rPr>
          <w:lang w:val="en-GB"/>
        </w:rPr>
      </w:pPr>
      <w:r w:rsidRPr="00486204">
        <w:rPr>
          <w:lang w:val="en-GB"/>
        </w:rPr>
        <w:t xml:space="preserve">This question also includes a request for information about the most common derogation grounds used in the studied </w:t>
      </w:r>
      <w:r w:rsidR="005A66C6">
        <w:rPr>
          <w:lang w:val="en-GB"/>
        </w:rPr>
        <w:t>Part</w:t>
      </w:r>
      <w:r w:rsidR="005A66C6" w:rsidRPr="00486204">
        <w:rPr>
          <w:lang w:val="en-GB"/>
        </w:rPr>
        <w:t>ies</w:t>
      </w:r>
      <w:r w:rsidRPr="00486204">
        <w:rPr>
          <w:lang w:val="en-GB"/>
        </w:rPr>
        <w:t>. However, the responses given here are too meagre to draw any real conclusions from, why we have declined to do so.</w:t>
      </w:r>
    </w:p>
    <w:p w14:paraId="60FA5CDB" w14:textId="77777777" w:rsidR="00903320" w:rsidRPr="00486204" w:rsidRDefault="00903320" w:rsidP="00916684">
      <w:pPr>
        <w:rPr>
          <w:lang w:val="en-GB"/>
        </w:rPr>
      </w:pPr>
    </w:p>
    <w:p w14:paraId="002B2CD6" w14:textId="77777777" w:rsidR="00192981" w:rsidRPr="00486204" w:rsidRDefault="00192981" w:rsidP="00192981">
      <w:pPr>
        <w:spacing w:before="240" w:after="240"/>
        <w:rPr>
          <w:color w:val="FF0000"/>
          <w:lang w:val="en-GB"/>
        </w:rPr>
      </w:pPr>
      <w:r w:rsidRPr="00486204">
        <w:rPr>
          <w:color w:val="FF0000"/>
          <w:lang w:val="en-GB"/>
        </w:rPr>
        <w:t xml:space="preserve">3. If appeal is made to an independent body mentioned above, how is the </w:t>
      </w:r>
      <w:r w:rsidRPr="00486204">
        <w:rPr>
          <w:i/>
          <w:color w:val="FF0000"/>
          <w:lang w:val="en-GB"/>
        </w:rPr>
        <w:t>independence and impartiality</w:t>
      </w:r>
      <w:r w:rsidRPr="00486204">
        <w:rPr>
          <w:color w:val="FF0000"/>
          <w:lang w:val="en-GB"/>
        </w:rPr>
        <w:t xml:space="preserve"> of that body ensured?</w:t>
      </w:r>
    </w:p>
    <w:p w14:paraId="1363C26B" w14:textId="77777777" w:rsidR="00CA40FC" w:rsidRPr="00486204" w:rsidRDefault="003567CC" w:rsidP="00082670">
      <w:pPr>
        <w:rPr>
          <w:u w:val="single"/>
          <w:lang w:val="en-GB"/>
        </w:rPr>
      </w:pPr>
      <w:r w:rsidRPr="00486204">
        <w:rPr>
          <w:u w:val="single"/>
          <w:lang w:val="en-GB"/>
        </w:rPr>
        <w:lastRenderedPageBreak/>
        <w:t xml:space="preserve">Summary of </w:t>
      </w:r>
      <w:r w:rsidR="00082670" w:rsidRPr="00486204">
        <w:rPr>
          <w:u w:val="single"/>
          <w:lang w:val="en-GB"/>
        </w:rPr>
        <w:t xml:space="preserve">the </w:t>
      </w:r>
      <w:r w:rsidRPr="00486204">
        <w:rPr>
          <w:u w:val="single"/>
          <w:lang w:val="en-GB"/>
        </w:rPr>
        <w:t>responses</w:t>
      </w:r>
    </w:p>
    <w:p w14:paraId="752650F2" w14:textId="02AFA9F3" w:rsidR="00B03F69" w:rsidRPr="00486204" w:rsidRDefault="00102201" w:rsidP="00082670">
      <w:pPr>
        <w:rPr>
          <w:lang w:val="en-GB"/>
        </w:rPr>
      </w:pPr>
      <w:r w:rsidRPr="00486204">
        <w:rPr>
          <w:lang w:val="en-GB"/>
        </w:rPr>
        <w:t xml:space="preserve">A lack of the criteria for independence and impartiality in the posed question meant that most respondents just made a blank statement that the reviewing bodies </w:t>
      </w:r>
      <w:r w:rsidR="005A66C6">
        <w:rPr>
          <w:lang w:val="en-GB"/>
        </w:rPr>
        <w:t>of</w:t>
      </w:r>
      <w:r w:rsidR="005A66C6" w:rsidRPr="00486204">
        <w:rPr>
          <w:lang w:val="en-GB"/>
        </w:rPr>
        <w:t xml:space="preserve"> </w:t>
      </w:r>
      <w:r w:rsidRPr="00486204">
        <w:rPr>
          <w:lang w:val="en-GB"/>
        </w:rPr>
        <w:t xml:space="preserve">the </w:t>
      </w:r>
      <w:r w:rsidR="005A66C6">
        <w:rPr>
          <w:lang w:val="en-GB"/>
        </w:rPr>
        <w:t xml:space="preserve">Parties studies </w:t>
      </w:r>
      <w:r w:rsidRPr="00486204">
        <w:rPr>
          <w:lang w:val="en-GB"/>
        </w:rPr>
        <w:t>either are independent and impartial or – in some cases – quite the opposite.</w:t>
      </w:r>
      <w:r w:rsidR="00F70BB6" w:rsidRPr="00486204">
        <w:rPr>
          <w:lang w:val="en-GB"/>
        </w:rPr>
        <w:t xml:space="preserve"> In mos</w:t>
      </w:r>
      <w:r w:rsidR="00700C57" w:rsidRPr="00486204">
        <w:rPr>
          <w:lang w:val="en-GB"/>
        </w:rPr>
        <w:t>t cases, little support is given</w:t>
      </w:r>
      <w:r w:rsidR="00F70BB6" w:rsidRPr="00486204">
        <w:rPr>
          <w:lang w:val="en-GB"/>
        </w:rPr>
        <w:t xml:space="preserve"> for </w:t>
      </w:r>
      <w:r w:rsidR="0002294B" w:rsidRPr="00486204">
        <w:rPr>
          <w:lang w:val="en-GB"/>
        </w:rPr>
        <w:t>any of these</w:t>
      </w:r>
      <w:r w:rsidR="00F70BB6" w:rsidRPr="00486204">
        <w:rPr>
          <w:lang w:val="en-GB"/>
        </w:rPr>
        <w:t xml:space="preserve"> viewpoint</w:t>
      </w:r>
      <w:r w:rsidR="0002294B" w:rsidRPr="00486204">
        <w:rPr>
          <w:lang w:val="en-GB"/>
        </w:rPr>
        <w:t>s</w:t>
      </w:r>
      <w:r w:rsidR="00F70BB6" w:rsidRPr="00486204">
        <w:rPr>
          <w:lang w:val="en-GB"/>
        </w:rPr>
        <w:t>. Som</w:t>
      </w:r>
      <w:r w:rsidR="00700C57" w:rsidRPr="00486204">
        <w:rPr>
          <w:lang w:val="en-GB"/>
        </w:rPr>
        <w:t>e of the answers, however, provide</w:t>
      </w:r>
      <w:r w:rsidR="00F70BB6" w:rsidRPr="00486204">
        <w:rPr>
          <w:lang w:val="en-GB"/>
        </w:rPr>
        <w:t xml:space="preserve"> </w:t>
      </w:r>
      <w:r w:rsidR="0002294B" w:rsidRPr="00486204">
        <w:rPr>
          <w:lang w:val="en-GB"/>
        </w:rPr>
        <w:t xml:space="preserve">a little </w:t>
      </w:r>
      <w:r w:rsidR="00F70BB6" w:rsidRPr="00486204">
        <w:rPr>
          <w:lang w:val="en-GB"/>
        </w:rPr>
        <w:t>more f</w:t>
      </w:r>
      <w:r w:rsidR="009A2B01" w:rsidRPr="00486204">
        <w:rPr>
          <w:lang w:val="en-GB"/>
        </w:rPr>
        <w:t>ood</w:t>
      </w:r>
      <w:r w:rsidR="00F70BB6" w:rsidRPr="00486204">
        <w:rPr>
          <w:lang w:val="en-GB"/>
        </w:rPr>
        <w:t xml:space="preserve"> for thought</w:t>
      </w:r>
      <w:r w:rsidR="008642DE" w:rsidRPr="00486204">
        <w:rPr>
          <w:lang w:val="en-GB"/>
        </w:rPr>
        <w:t>.</w:t>
      </w:r>
      <w:r w:rsidR="00985045">
        <w:rPr>
          <w:lang w:val="en-GB"/>
        </w:rPr>
        <w:t xml:space="preserve"> </w:t>
      </w:r>
      <w:r w:rsidR="00985045" w:rsidRPr="0073723F">
        <w:rPr>
          <w:lang w:val="en-GB"/>
        </w:rPr>
        <w:t>As pointed at in part 1.2, it should also be noted that the requirement for independence and impartiality does not apply to “administrative reconsideration” under the second sentence of Article 9.1, even though the procedure shall be “fair” and “equitable” according to Article 9.4.</w:t>
      </w:r>
    </w:p>
    <w:p w14:paraId="59FC4676" w14:textId="50AEDFF4" w:rsidR="008642DE" w:rsidRPr="00486204" w:rsidRDefault="00985045" w:rsidP="00082670">
      <w:pPr>
        <w:rPr>
          <w:lang w:val="en-GB"/>
        </w:rPr>
      </w:pPr>
      <w:r w:rsidRPr="00874228">
        <w:rPr>
          <w:lang w:val="en-GB"/>
        </w:rPr>
        <w:t>T</w:t>
      </w:r>
      <w:r w:rsidR="004304AF" w:rsidRPr="00874228">
        <w:rPr>
          <w:lang w:val="en-GB"/>
        </w:rPr>
        <w:t>he respondent from</w:t>
      </w:r>
      <w:r w:rsidR="009A2B01" w:rsidRPr="00874228">
        <w:rPr>
          <w:lang w:val="en-GB"/>
        </w:rPr>
        <w:t xml:space="preserve"> the</w:t>
      </w:r>
      <w:r w:rsidR="004304AF" w:rsidRPr="00874228">
        <w:rPr>
          <w:lang w:val="en-GB"/>
        </w:rPr>
        <w:t xml:space="preserve"> EU </w:t>
      </w:r>
      <w:r w:rsidR="00DF6F29" w:rsidRPr="00874228">
        <w:rPr>
          <w:lang w:val="en-GB"/>
        </w:rPr>
        <w:t xml:space="preserve">Commission </w:t>
      </w:r>
      <w:r w:rsidR="0040143E" w:rsidRPr="00874228">
        <w:rPr>
          <w:lang w:val="en-GB"/>
        </w:rPr>
        <w:t>state</w:t>
      </w:r>
      <w:r w:rsidR="008642DE" w:rsidRPr="00874228">
        <w:rPr>
          <w:lang w:val="en-GB"/>
        </w:rPr>
        <w:t xml:space="preserve">s that the reconsideration by the </w:t>
      </w:r>
      <w:r w:rsidR="00C76F8C" w:rsidRPr="00874228">
        <w:rPr>
          <w:lang w:val="en-GB"/>
        </w:rPr>
        <w:t xml:space="preserve">Secretary-General of </w:t>
      </w:r>
      <w:r w:rsidR="009A2B01" w:rsidRPr="00874228">
        <w:rPr>
          <w:lang w:val="en-GB"/>
        </w:rPr>
        <w:t xml:space="preserve">the </w:t>
      </w:r>
      <w:r w:rsidR="00C76F8C" w:rsidRPr="00874228">
        <w:rPr>
          <w:lang w:val="en-GB"/>
        </w:rPr>
        <w:t xml:space="preserve">Commission is </w:t>
      </w:r>
      <w:r w:rsidR="008642DE" w:rsidRPr="00874228">
        <w:rPr>
          <w:lang w:val="en-GB"/>
        </w:rPr>
        <w:t xml:space="preserve">independent and impartial, as </w:t>
      </w:r>
      <w:r w:rsidR="00947E4C" w:rsidRPr="00874228">
        <w:rPr>
          <w:lang w:val="en-GB"/>
        </w:rPr>
        <w:t xml:space="preserve">it is done by a specific team </w:t>
      </w:r>
      <w:r w:rsidR="00011606" w:rsidRPr="00874228">
        <w:rPr>
          <w:lang w:val="en-GB"/>
        </w:rPr>
        <w:t>of the Secretary-General</w:t>
      </w:r>
      <w:r w:rsidR="00947E4C" w:rsidRPr="00874228">
        <w:rPr>
          <w:lang w:val="en-GB"/>
        </w:rPr>
        <w:t xml:space="preserve"> </w:t>
      </w:r>
      <w:r w:rsidR="00011606" w:rsidRPr="00874228">
        <w:rPr>
          <w:lang w:val="en-GB"/>
        </w:rPr>
        <w:t>separate</w:t>
      </w:r>
      <w:r w:rsidR="00947E4C" w:rsidRPr="00874228">
        <w:rPr>
          <w:lang w:val="en-GB"/>
        </w:rPr>
        <w:t xml:space="preserve"> from the various Directorates-General and services responsible for </w:t>
      </w:r>
      <w:r w:rsidR="00011606" w:rsidRPr="00874228">
        <w:rPr>
          <w:lang w:val="en-GB"/>
        </w:rPr>
        <w:t>decision-making</w:t>
      </w:r>
      <w:r w:rsidR="00947E4C" w:rsidRPr="00874228">
        <w:rPr>
          <w:lang w:val="en-GB"/>
        </w:rPr>
        <w:t xml:space="preserve"> on access to documents</w:t>
      </w:r>
      <w:r w:rsidR="00011606" w:rsidRPr="00874228">
        <w:rPr>
          <w:lang w:val="en-GB"/>
        </w:rPr>
        <w:t xml:space="preserve"> upon request</w:t>
      </w:r>
      <w:r w:rsidR="008642DE" w:rsidRPr="00874228">
        <w:rPr>
          <w:lang w:val="en-GB"/>
        </w:rPr>
        <w:t xml:space="preserve">. </w:t>
      </w:r>
      <w:r w:rsidRPr="00874228">
        <w:rPr>
          <w:lang w:val="en-GB"/>
        </w:rPr>
        <w:t xml:space="preserve">According to the respondent, this is evident through statistics showing that a substantial amount of the initial decisions are totally </w:t>
      </w:r>
      <w:r w:rsidRPr="00874228">
        <w:rPr>
          <w:lang w:val="en-GB"/>
        </w:rPr>
        <w:t xml:space="preserve">or partially revised by the reviewing body. </w:t>
      </w:r>
      <w:r w:rsidR="007D0FF1" w:rsidRPr="00874228">
        <w:rPr>
          <w:lang w:val="en-GB"/>
        </w:rPr>
        <w:t xml:space="preserve">However, this is contested by ClientEarth, </w:t>
      </w:r>
      <w:r w:rsidR="0040143E" w:rsidRPr="00874228">
        <w:rPr>
          <w:lang w:val="en-GB"/>
        </w:rPr>
        <w:t xml:space="preserve">claiming </w:t>
      </w:r>
      <w:r w:rsidR="007D0FF1" w:rsidRPr="00874228">
        <w:rPr>
          <w:lang w:val="en-GB"/>
        </w:rPr>
        <w:t xml:space="preserve">that that body forms part of the same institution </w:t>
      </w:r>
      <w:r w:rsidR="009B7890" w:rsidRPr="00874228">
        <w:rPr>
          <w:lang w:val="en-GB"/>
        </w:rPr>
        <w:t>as the one responding to the information request.</w:t>
      </w:r>
      <w:r w:rsidR="009B7890" w:rsidRPr="00486204">
        <w:rPr>
          <w:lang w:val="en-GB"/>
        </w:rPr>
        <w:t xml:space="preserve"> </w:t>
      </w:r>
      <w:r w:rsidR="00C529FB" w:rsidRPr="00486204">
        <w:rPr>
          <w:lang w:val="en-GB"/>
        </w:rPr>
        <w:t>The German respondent</w:t>
      </w:r>
      <w:r w:rsidR="008642DE" w:rsidRPr="00486204">
        <w:rPr>
          <w:lang w:val="en-GB"/>
        </w:rPr>
        <w:t xml:space="preserve">s </w:t>
      </w:r>
      <w:r w:rsidR="007D5EC9">
        <w:rPr>
          <w:lang w:val="en-GB"/>
        </w:rPr>
        <w:t>inform</w:t>
      </w:r>
      <w:r w:rsidR="008642DE" w:rsidRPr="00486204">
        <w:rPr>
          <w:lang w:val="en-GB"/>
        </w:rPr>
        <w:t xml:space="preserve"> </w:t>
      </w:r>
      <w:r w:rsidR="0002294B" w:rsidRPr="00486204">
        <w:rPr>
          <w:lang w:val="en-GB"/>
        </w:rPr>
        <w:t xml:space="preserve">that </w:t>
      </w:r>
      <w:r w:rsidR="008642DE" w:rsidRPr="00486204">
        <w:rPr>
          <w:lang w:val="en-GB"/>
        </w:rPr>
        <w:t xml:space="preserve">the special body within the administration – </w:t>
      </w:r>
      <w:r w:rsidR="008642DE" w:rsidRPr="003D3D33">
        <w:rPr>
          <w:i/>
          <w:lang w:val="en-GB"/>
        </w:rPr>
        <w:t xml:space="preserve">die </w:t>
      </w:r>
      <w:r w:rsidR="00C76F8C" w:rsidRPr="003D3D33">
        <w:rPr>
          <w:i/>
          <w:lang w:val="en-GB"/>
        </w:rPr>
        <w:t>Wiederspruchsbehörde</w:t>
      </w:r>
      <w:r w:rsidR="00C76F8C" w:rsidRPr="00486204">
        <w:rPr>
          <w:lang w:val="en-GB"/>
        </w:rPr>
        <w:t xml:space="preserve"> </w:t>
      </w:r>
      <w:r w:rsidR="008642DE" w:rsidRPr="00486204">
        <w:rPr>
          <w:lang w:val="en-GB"/>
        </w:rPr>
        <w:t xml:space="preserve">– is </w:t>
      </w:r>
      <w:r w:rsidR="00C76F8C" w:rsidRPr="00486204">
        <w:rPr>
          <w:lang w:val="en-GB"/>
        </w:rPr>
        <w:t>independent</w:t>
      </w:r>
      <w:r w:rsidR="008642DE" w:rsidRPr="00486204">
        <w:rPr>
          <w:lang w:val="en-GB"/>
        </w:rPr>
        <w:t xml:space="preserve"> and impartial</w:t>
      </w:r>
      <w:r w:rsidR="00C76F8C" w:rsidRPr="00486204">
        <w:rPr>
          <w:lang w:val="en-GB"/>
        </w:rPr>
        <w:t xml:space="preserve">, </w:t>
      </w:r>
      <w:r w:rsidR="008642DE" w:rsidRPr="00486204">
        <w:rPr>
          <w:lang w:val="en-GB"/>
        </w:rPr>
        <w:t xml:space="preserve">as it is unheard of that the administration does not abide to its decision. </w:t>
      </w:r>
      <w:r w:rsidR="005A66C6" w:rsidRPr="00486204">
        <w:rPr>
          <w:lang w:val="en-GB"/>
        </w:rPr>
        <w:t xml:space="preserve">Respondents </w:t>
      </w:r>
      <w:r w:rsidR="005A66C6">
        <w:rPr>
          <w:lang w:val="en-GB"/>
        </w:rPr>
        <w:t xml:space="preserve">from other Parties </w:t>
      </w:r>
      <w:r w:rsidR="009A2B01" w:rsidRPr="00486204">
        <w:rPr>
          <w:lang w:val="en-GB"/>
        </w:rPr>
        <w:t>reported</w:t>
      </w:r>
      <w:r w:rsidR="008642DE" w:rsidRPr="00486204">
        <w:rPr>
          <w:lang w:val="en-GB"/>
        </w:rPr>
        <w:t xml:space="preserve"> that the independence is guaranteed </w:t>
      </w:r>
      <w:r w:rsidR="0002294B" w:rsidRPr="00486204">
        <w:rPr>
          <w:lang w:val="en-GB"/>
        </w:rPr>
        <w:t>by</w:t>
      </w:r>
      <w:r w:rsidR="008642DE" w:rsidRPr="00486204">
        <w:rPr>
          <w:lang w:val="en-GB"/>
        </w:rPr>
        <w:t xml:space="preserve"> law. However,</w:t>
      </w:r>
      <w:r w:rsidR="0002294B" w:rsidRPr="00486204">
        <w:rPr>
          <w:lang w:val="en-GB"/>
        </w:rPr>
        <w:t xml:space="preserve"> in some of the responses, the analysis is</w:t>
      </w:r>
      <w:r w:rsidR="008642DE" w:rsidRPr="00486204">
        <w:rPr>
          <w:lang w:val="en-GB"/>
        </w:rPr>
        <w:t xml:space="preserve"> </w:t>
      </w:r>
      <w:r w:rsidR="00FC72FC" w:rsidRPr="00486204">
        <w:rPr>
          <w:lang w:val="en-GB"/>
        </w:rPr>
        <w:t xml:space="preserve">further </w:t>
      </w:r>
      <w:r w:rsidR="008642DE" w:rsidRPr="00486204">
        <w:rPr>
          <w:lang w:val="en-GB"/>
        </w:rPr>
        <w:t>develop</w:t>
      </w:r>
      <w:r w:rsidR="0002294B" w:rsidRPr="00486204">
        <w:rPr>
          <w:lang w:val="en-GB"/>
        </w:rPr>
        <w:t xml:space="preserve">ed </w:t>
      </w:r>
      <w:r w:rsidR="004304AF" w:rsidRPr="00486204">
        <w:rPr>
          <w:lang w:val="en-GB"/>
        </w:rPr>
        <w:t xml:space="preserve">as to why the </w:t>
      </w:r>
      <w:r w:rsidR="00F30526" w:rsidRPr="00486204">
        <w:rPr>
          <w:lang w:val="en-GB"/>
        </w:rPr>
        <w:t>information tribunal</w:t>
      </w:r>
      <w:r w:rsidR="008642DE" w:rsidRPr="00486204">
        <w:rPr>
          <w:lang w:val="en-GB"/>
        </w:rPr>
        <w:t xml:space="preserve"> in their country is independent and impartial from the administration. In Ireland, the </w:t>
      </w:r>
      <w:r w:rsidR="00B409D6" w:rsidRPr="00486204">
        <w:rPr>
          <w:lang w:val="en-GB"/>
        </w:rPr>
        <w:t xml:space="preserve">reporters seem to agree that the </w:t>
      </w:r>
      <w:r w:rsidR="00FC72FC" w:rsidRPr="00486204">
        <w:rPr>
          <w:lang w:val="en-GB"/>
        </w:rPr>
        <w:t>Commissioner for Environmental Information</w:t>
      </w:r>
      <w:r w:rsidR="00B409D6" w:rsidRPr="00486204">
        <w:rPr>
          <w:lang w:val="en-GB"/>
        </w:rPr>
        <w:t xml:space="preserve"> </w:t>
      </w:r>
      <w:r w:rsidR="004304AF" w:rsidRPr="00486204">
        <w:rPr>
          <w:lang w:val="en-GB"/>
        </w:rPr>
        <w:t xml:space="preserve">(CEI) </w:t>
      </w:r>
      <w:r w:rsidR="00B409D6" w:rsidRPr="00486204">
        <w:rPr>
          <w:lang w:val="en-GB"/>
        </w:rPr>
        <w:t xml:space="preserve">was created in order to have such a status and to focus on customer services, fairness, empathy and innovation. Further, the independence of the Commission for Access to Administrative Documents (CADA) in Portugal is guaranteed </w:t>
      </w:r>
      <w:r w:rsidR="00FC72FC" w:rsidRPr="00486204">
        <w:rPr>
          <w:lang w:val="en-GB"/>
        </w:rPr>
        <w:t>by</w:t>
      </w:r>
      <w:r w:rsidR="00B409D6" w:rsidRPr="00486204">
        <w:rPr>
          <w:lang w:val="en-GB"/>
        </w:rPr>
        <w:t xml:space="preserve"> law</w:t>
      </w:r>
      <w:r w:rsidR="00E17BFC" w:rsidRPr="00486204">
        <w:rPr>
          <w:lang w:val="en-GB"/>
        </w:rPr>
        <w:t xml:space="preserve"> and </w:t>
      </w:r>
      <w:r w:rsidR="00FC72FC" w:rsidRPr="00486204">
        <w:rPr>
          <w:lang w:val="en-GB"/>
        </w:rPr>
        <w:t xml:space="preserve">its decisions </w:t>
      </w:r>
      <w:r w:rsidR="00E17BFC" w:rsidRPr="00486204">
        <w:rPr>
          <w:lang w:val="en-GB"/>
        </w:rPr>
        <w:t>cannot be altered by other authorities</w:t>
      </w:r>
      <w:r w:rsidR="00B409D6" w:rsidRPr="00486204">
        <w:rPr>
          <w:lang w:val="en-GB"/>
        </w:rPr>
        <w:t xml:space="preserve">. </w:t>
      </w:r>
      <w:r w:rsidR="00FC72FC" w:rsidRPr="00486204">
        <w:rPr>
          <w:lang w:val="en-GB"/>
        </w:rPr>
        <w:t>CADA</w:t>
      </w:r>
      <w:r w:rsidR="00B409D6" w:rsidRPr="00486204">
        <w:rPr>
          <w:lang w:val="en-GB"/>
        </w:rPr>
        <w:t xml:space="preserve"> is chaired by a justice from the Supreme Administrative Court and consists of members from different sectors of society</w:t>
      </w:r>
      <w:r w:rsidR="00E17BFC" w:rsidRPr="00486204">
        <w:rPr>
          <w:lang w:val="en-GB"/>
        </w:rPr>
        <w:t xml:space="preserve">, who cannot be questioned or removed from their positions. Finally, the Commissioner for Information of Public Importance and Personal Data Protection in Serbia is autonomous and independent according to law. </w:t>
      </w:r>
      <w:r w:rsidR="006F05CE" w:rsidRPr="00486204">
        <w:rPr>
          <w:lang w:val="en-GB"/>
        </w:rPr>
        <w:t>This Commissioner</w:t>
      </w:r>
      <w:r w:rsidR="00E17BFC" w:rsidRPr="00486204">
        <w:rPr>
          <w:lang w:val="en-GB"/>
        </w:rPr>
        <w:t xml:space="preserve"> must not take instructions from other parts of the administration and can be made liable or be prosecuted only </w:t>
      </w:r>
      <w:r w:rsidR="009A2B01" w:rsidRPr="00486204">
        <w:rPr>
          <w:lang w:val="en-GB"/>
        </w:rPr>
        <w:t xml:space="preserve">with the </w:t>
      </w:r>
      <w:r w:rsidR="00E17BFC" w:rsidRPr="00486204">
        <w:rPr>
          <w:lang w:val="en-GB"/>
        </w:rPr>
        <w:t xml:space="preserve">consent </w:t>
      </w:r>
      <w:r w:rsidR="0032785A" w:rsidRPr="00486204">
        <w:rPr>
          <w:lang w:val="en-GB"/>
        </w:rPr>
        <w:t>of</w:t>
      </w:r>
      <w:r w:rsidR="00E17BFC" w:rsidRPr="00486204">
        <w:rPr>
          <w:lang w:val="en-GB"/>
        </w:rPr>
        <w:t xml:space="preserve"> the National Parliament.</w:t>
      </w:r>
    </w:p>
    <w:p w14:paraId="3897ECF4" w14:textId="130ED77D" w:rsidR="009F5065" w:rsidRDefault="00E17BFC" w:rsidP="00916684">
      <w:pPr>
        <w:rPr>
          <w:lang w:val="en-GB"/>
        </w:rPr>
      </w:pPr>
      <w:r w:rsidRPr="0073723F">
        <w:rPr>
          <w:lang w:val="en-GB"/>
        </w:rPr>
        <w:t>With</w:t>
      </w:r>
      <w:r w:rsidR="00E37626" w:rsidRPr="0073723F">
        <w:rPr>
          <w:lang w:val="en-GB"/>
        </w:rPr>
        <w:t xml:space="preserve">out any doubt, some of </w:t>
      </w:r>
      <w:r w:rsidR="00E37626" w:rsidRPr="00874228">
        <w:rPr>
          <w:lang w:val="en-GB"/>
        </w:rPr>
        <w:t xml:space="preserve">these </w:t>
      </w:r>
      <w:r w:rsidR="00F30526" w:rsidRPr="00874228">
        <w:rPr>
          <w:lang w:val="en-GB"/>
        </w:rPr>
        <w:t>information tribunal</w:t>
      </w:r>
      <w:r w:rsidRPr="00874228">
        <w:rPr>
          <w:lang w:val="en-GB"/>
        </w:rPr>
        <w:t>s can</w:t>
      </w:r>
      <w:r w:rsidRPr="0073723F">
        <w:rPr>
          <w:lang w:val="en-GB"/>
        </w:rPr>
        <w:t xml:space="preserve"> be regarded as independent and impartial</w:t>
      </w:r>
      <w:r w:rsidR="00FC72FC" w:rsidRPr="0073723F">
        <w:rPr>
          <w:lang w:val="en-GB"/>
        </w:rPr>
        <w:t xml:space="preserve"> even to the level that they </w:t>
      </w:r>
      <w:r w:rsidRPr="0073723F">
        <w:rPr>
          <w:lang w:val="en-GB"/>
        </w:rPr>
        <w:t xml:space="preserve">would be regarded as a “court or tribunal” according to Article 6 of the </w:t>
      </w:r>
      <w:r w:rsidR="00FC72FC" w:rsidRPr="0073723F">
        <w:rPr>
          <w:lang w:val="en-GB"/>
        </w:rPr>
        <w:t>ECHR</w:t>
      </w:r>
      <w:r w:rsidRPr="0073723F">
        <w:rPr>
          <w:lang w:val="en-GB"/>
        </w:rPr>
        <w:t>. Others may not</w:t>
      </w:r>
      <w:r w:rsidR="00FC72FC" w:rsidRPr="0073723F">
        <w:rPr>
          <w:lang w:val="en-GB"/>
        </w:rPr>
        <w:t xml:space="preserve"> </w:t>
      </w:r>
      <w:r w:rsidR="009A2B01" w:rsidRPr="0073723F">
        <w:rPr>
          <w:lang w:val="en-GB"/>
        </w:rPr>
        <w:t xml:space="preserve">be </w:t>
      </w:r>
      <w:r w:rsidR="00FC72FC" w:rsidRPr="0073723F">
        <w:rPr>
          <w:lang w:val="en-GB"/>
        </w:rPr>
        <w:t>in a formal sense</w:t>
      </w:r>
      <w:r w:rsidRPr="0073723F">
        <w:rPr>
          <w:lang w:val="en-GB"/>
        </w:rPr>
        <w:t xml:space="preserve">, but society </w:t>
      </w:r>
      <w:r w:rsidR="009A2B01" w:rsidRPr="0073723F">
        <w:rPr>
          <w:lang w:val="en-GB"/>
        </w:rPr>
        <w:t xml:space="preserve">places such a high degree of trust in them </w:t>
      </w:r>
      <w:r w:rsidRPr="0073723F">
        <w:rPr>
          <w:lang w:val="en-GB"/>
        </w:rPr>
        <w:t xml:space="preserve">within the administration, </w:t>
      </w:r>
      <w:r w:rsidR="009A2B01" w:rsidRPr="0073723F">
        <w:rPr>
          <w:lang w:val="en-GB"/>
        </w:rPr>
        <w:t>that</w:t>
      </w:r>
      <w:r w:rsidRPr="0073723F">
        <w:rPr>
          <w:lang w:val="en-GB"/>
        </w:rPr>
        <w:t xml:space="preserve"> the </w:t>
      </w:r>
      <w:r w:rsidR="00FC72FC" w:rsidRPr="0073723F">
        <w:rPr>
          <w:lang w:val="en-GB"/>
        </w:rPr>
        <w:t>actual effect is similar</w:t>
      </w:r>
      <w:r w:rsidRPr="0073723F">
        <w:rPr>
          <w:lang w:val="en-GB"/>
        </w:rPr>
        <w:t xml:space="preserve">. </w:t>
      </w:r>
      <w:r w:rsidR="00FC72FC" w:rsidRPr="0073723F">
        <w:rPr>
          <w:lang w:val="en-GB"/>
        </w:rPr>
        <w:t>However, a</w:t>
      </w:r>
      <w:r w:rsidRPr="0073723F">
        <w:rPr>
          <w:lang w:val="en-GB"/>
        </w:rPr>
        <w:t xml:space="preserve"> conclusive evaluati</w:t>
      </w:r>
      <w:r w:rsidR="00FC72FC" w:rsidRPr="0073723F">
        <w:rPr>
          <w:lang w:val="en-GB"/>
        </w:rPr>
        <w:t xml:space="preserve">on on this issue cannot </w:t>
      </w:r>
      <w:r w:rsidRPr="0073723F">
        <w:rPr>
          <w:lang w:val="en-GB"/>
        </w:rPr>
        <w:t>be done within the framework of this study</w:t>
      </w:r>
      <w:r w:rsidR="00C363E3" w:rsidRPr="0073723F">
        <w:rPr>
          <w:lang w:val="en-GB"/>
        </w:rPr>
        <w:t>, as we have not provided with any criteria for this in the questions posed. So for now at least, it will have to suffice with the</w:t>
      </w:r>
      <w:r w:rsidR="009B7890" w:rsidRPr="0073723F">
        <w:rPr>
          <w:lang w:val="en-GB"/>
        </w:rPr>
        <w:t>se remarks on the responses</w:t>
      </w:r>
      <w:r w:rsidR="00C363E3" w:rsidRPr="0073723F">
        <w:rPr>
          <w:lang w:val="en-GB"/>
        </w:rPr>
        <w:t>.</w:t>
      </w:r>
      <w:r w:rsidR="00C529FB" w:rsidRPr="0073723F">
        <w:rPr>
          <w:lang w:val="en-GB"/>
        </w:rPr>
        <w:t xml:space="preserve"> </w:t>
      </w:r>
      <w:r w:rsidR="0087434A">
        <w:rPr>
          <w:lang w:val="en-GB"/>
        </w:rPr>
        <w:t xml:space="preserve">For the future, </w:t>
      </w:r>
      <w:r w:rsidR="0087434A" w:rsidRPr="0073723F">
        <w:rPr>
          <w:lang w:val="en-GB"/>
        </w:rPr>
        <w:t>it would be interesting to study this issue further in order to</w:t>
      </w:r>
      <w:r w:rsidR="0087434A" w:rsidRPr="00486204">
        <w:rPr>
          <w:lang w:val="en-GB"/>
        </w:rPr>
        <w:t xml:space="preserve"> show good examples and discuss </w:t>
      </w:r>
      <w:r w:rsidR="0087434A">
        <w:rPr>
          <w:lang w:val="en-GB"/>
        </w:rPr>
        <w:t>how the criteria according to Article 9.4 apply on these</w:t>
      </w:r>
      <w:r w:rsidR="0087434A" w:rsidRPr="00486204">
        <w:rPr>
          <w:lang w:val="en-GB"/>
        </w:rPr>
        <w:t xml:space="preserve"> procedures.</w:t>
      </w:r>
    </w:p>
    <w:p w14:paraId="17E68B9B" w14:textId="77777777" w:rsidR="0087434A" w:rsidRPr="00486204" w:rsidRDefault="0087434A" w:rsidP="00916684">
      <w:pPr>
        <w:rPr>
          <w:lang w:val="en-GB"/>
        </w:rPr>
      </w:pPr>
    </w:p>
    <w:p w14:paraId="1909D1B5" w14:textId="77777777" w:rsidR="00192981" w:rsidRPr="00486204" w:rsidRDefault="00192981" w:rsidP="00192981">
      <w:pPr>
        <w:spacing w:before="240" w:after="240"/>
        <w:rPr>
          <w:lang w:val="en-GB"/>
        </w:rPr>
      </w:pPr>
      <w:r w:rsidRPr="00486204">
        <w:rPr>
          <w:color w:val="FF0000"/>
          <w:lang w:val="en-GB"/>
        </w:rPr>
        <w:t xml:space="preserve">4. What </w:t>
      </w:r>
      <w:r w:rsidRPr="00486204">
        <w:rPr>
          <w:i/>
          <w:color w:val="FF0000"/>
          <w:lang w:val="en-GB"/>
        </w:rPr>
        <w:t>costs (fees, charges)</w:t>
      </w:r>
      <w:r w:rsidRPr="00486204">
        <w:rPr>
          <w:color w:val="FF0000"/>
          <w:lang w:val="en-GB"/>
        </w:rPr>
        <w:t xml:space="preserve"> are connected to review before the court of law or other review bodies in these cases?</w:t>
      </w:r>
    </w:p>
    <w:p w14:paraId="28BECE3E" w14:textId="77777777" w:rsidR="00CA40FC" w:rsidRPr="00486204" w:rsidRDefault="000F327B" w:rsidP="00082670">
      <w:pPr>
        <w:spacing w:before="240" w:after="120"/>
        <w:rPr>
          <w:lang w:val="en-GB"/>
        </w:rPr>
      </w:pPr>
      <w:r w:rsidRPr="00486204">
        <w:rPr>
          <w:u w:val="single"/>
          <w:lang w:val="en-GB"/>
        </w:rPr>
        <w:t xml:space="preserve">Summary of </w:t>
      </w:r>
      <w:r w:rsidR="00082670" w:rsidRPr="00486204">
        <w:rPr>
          <w:u w:val="single"/>
          <w:lang w:val="en-GB"/>
        </w:rPr>
        <w:t xml:space="preserve">the </w:t>
      </w:r>
      <w:r w:rsidR="003567CC" w:rsidRPr="00486204">
        <w:rPr>
          <w:u w:val="single"/>
          <w:lang w:val="en-GB"/>
        </w:rPr>
        <w:t>responses</w:t>
      </w:r>
    </w:p>
    <w:p w14:paraId="3AFAF0EC" w14:textId="1E6D839F" w:rsidR="0026403E" w:rsidRPr="00486204" w:rsidRDefault="00CC4BE2" w:rsidP="00082670">
      <w:pPr>
        <w:rPr>
          <w:lang w:val="en-GB"/>
        </w:rPr>
      </w:pPr>
      <w:r w:rsidRPr="00486204">
        <w:rPr>
          <w:lang w:val="en-GB"/>
        </w:rPr>
        <w:lastRenderedPageBreak/>
        <w:t>To begin with, i</w:t>
      </w:r>
      <w:r w:rsidR="00654091" w:rsidRPr="00486204">
        <w:rPr>
          <w:lang w:val="en-GB"/>
        </w:rPr>
        <w:t>t should be noted that the</w:t>
      </w:r>
      <w:r w:rsidR="00F44E22" w:rsidRPr="00486204">
        <w:rPr>
          <w:lang w:val="en-GB"/>
        </w:rPr>
        <w:t xml:space="preserve"> question concerns </w:t>
      </w:r>
      <w:r w:rsidR="00654091" w:rsidRPr="00486204">
        <w:rPr>
          <w:lang w:val="en-GB"/>
        </w:rPr>
        <w:t xml:space="preserve">litigation costs in information cases, not </w:t>
      </w:r>
      <w:r w:rsidR="00F44E22" w:rsidRPr="00486204">
        <w:rPr>
          <w:lang w:val="en-GB"/>
        </w:rPr>
        <w:t xml:space="preserve">the costs </w:t>
      </w:r>
      <w:r w:rsidR="00654091" w:rsidRPr="00486204">
        <w:rPr>
          <w:lang w:val="en-GB"/>
        </w:rPr>
        <w:t>for cop</w:t>
      </w:r>
      <w:r w:rsidR="00F44E22" w:rsidRPr="00486204">
        <w:rPr>
          <w:lang w:val="en-GB"/>
        </w:rPr>
        <w:t xml:space="preserve">ying or otherwise providing </w:t>
      </w:r>
      <w:r w:rsidR="00654091" w:rsidRPr="00486204">
        <w:rPr>
          <w:lang w:val="en-GB"/>
        </w:rPr>
        <w:t xml:space="preserve">the requested documents. </w:t>
      </w:r>
      <w:r w:rsidR="00F44E22" w:rsidRPr="00486204">
        <w:rPr>
          <w:lang w:val="en-GB"/>
        </w:rPr>
        <w:t xml:space="preserve">As for the responses, they </w:t>
      </w:r>
      <w:r w:rsidR="004C42F2" w:rsidRPr="00486204">
        <w:rPr>
          <w:lang w:val="en-GB"/>
        </w:rPr>
        <w:t>mirror the general picture among the Parties to the Convention</w:t>
      </w:r>
      <w:r w:rsidR="00F44E22" w:rsidRPr="00486204">
        <w:rPr>
          <w:lang w:val="en-GB"/>
        </w:rPr>
        <w:t xml:space="preserve"> </w:t>
      </w:r>
      <w:r w:rsidR="00A81F46" w:rsidRPr="00486204">
        <w:rPr>
          <w:lang w:val="en-GB"/>
        </w:rPr>
        <w:t>as regards the different kinds of costs that exist in environmental litigation</w:t>
      </w:r>
      <w:r w:rsidR="002378F0" w:rsidRPr="00486204">
        <w:rPr>
          <w:lang w:val="en-GB"/>
        </w:rPr>
        <w:t xml:space="preserve"> (court fees and other court costs, lawyers’ fees and experts’ and witness’ fees)</w:t>
      </w:r>
      <w:r w:rsidR="00C61ED7" w:rsidRPr="00486204">
        <w:rPr>
          <w:lang w:val="en-GB"/>
        </w:rPr>
        <w:t xml:space="preserve">. </w:t>
      </w:r>
      <w:r w:rsidR="00A81F46" w:rsidRPr="00486204">
        <w:rPr>
          <w:lang w:val="en-GB"/>
        </w:rPr>
        <w:t>However,</w:t>
      </w:r>
      <w:r w:rsidR="002378F0" w:rsidRPr="00486204">
        <w:rPr>
          <w:lang w:val="en-GB"/>
        </w:rPr>
        <w:t xml:space="preserve"> </w:t>
      </w:r>
      <w:r w:rsidR="00A81F46" w:rsidRPr="00486204">
        <w:rPr>
          <w:lang w:val="en-GB"/>
        </w:rPr>
        <w:t>the overall cost level seems to be lower compared with other kinds of environmental cases</w:t>
      </w:r>
      <w:r w:rsidR="004C42F2" w:rsidRPr="00486204">
        <w:rPr>
          <w:lang w:val="en-GB"/>
        </w:rPr>
        <w:t xml:space="preserve">. </w:t>
      </w:r>
      <w:r w:rsidR="00662006" w:rsidRPr="00486204">
        <w:rPr>
          <w:lang w:val="en-GB"/>
        </w:rPr>
        <w:t xml:space="preserve">This may </w:t>
      </w:r>
      <w:r w:rsidR="00A81F46" w:rsidRPr="00486204">
        <w:rPr>
          <w:lang w:val="en-GB"/>
        </w:rPr>
        <w:t xml:space="preserve">of course </w:t>
      </w:r>
      <w:r w:rsidR="00662006" w:rsidRPr="00486204">
        <w:rPr>
          <w:lang w:val="en-GB"/>
        </w:rPr>
        <w:t xml:space="preserve">be attributed to the fact that </w:t>
      </w:r>
      <w:r w:rsidR="00A81F46" w:rsidRPr="00486204">
        <w:rPr>
          <w:lang w:val="en-GB"/>
        </w:rPr>
        <w:t>information cases in ge</w:t>
      </w:r>
      <w:r w:rsidR="006530C1" w:rsidRPr="00486204">
        <w:rPr>
          <w:lang w:val="en-GB"/>
        </w:rPr>
        <w:t>neral are</w:t>
      </w:r>
      <w:r w:rsidR="00A81F46" w:rsidRPr="00486204">
        <w:rPr>
          <w:lang w:val="en-GB"/>
        </w:rPr>
        <w:t xml:space="preserve"> “simpler” than other environmental cases on permits, EIAs, </w:t>
      </w:r>
      <w:r w:rsidR="0045725C" w:rsidRPr="00486204">
        <w:rPr>
          <w:lang w:val="en-GB"/>
        </w:rPr>
        <w:t>infrastructural projects, mines</w:t>
      </w:r>
      <w:r w:rsidR="00A74DF8" w:rsidRPr="00486204">
        <w:rPr>
          <w:lang w:val="en-GB"/>
        </w:rPr>
        <w:t xml:space="preserve">, etc. Also the common </w:t>
      </w:r>
      <w:r w:rsidRPr="00486204">
        <w:rPr>
          <w:lang w:val="en-GB"/>
        </w:rPr>
        <w:t>requirement for the courts to deal with information</w:t>
      </w:r>
      <w:r w:rsidR="00A94246" w:rsidRPr="00486204">
        <w:rPr>
          <w:lang w:val="en-GB"/>
        </w:rPr>
        <w:t xml:space="preserve"> cases as expedient</w:t>
      </w:r>
      <w:r w:rsidR="0026403E" w:rsidRPr="00486204">
        <w:rPr>
          <w:lang w:val="en-GB"/>
        </w:rPr>
        <w:t>ly</w:t>
      </w:r>
      <w:r w:rsidR="00A94246" w:rsidRPr="00486204">
        <w:rPr>
          <w:lang w:val="en-GB"/>
        </w:rPr>
        <w:t xml:space="preserve"> as possible (fast-tracked, prioritized) or even to use written </w:t>
      </w:r>
      <w:r w:rsidRPr="00486204">
        <w:rPr>
          <w:lang w:val="en-GB"/>
        </w:rPr>
        <w:t>procedures</w:t>
      </w:r>
      <w:r w:rsidR="00A74DF8" w:rsidRPr="00486204">
        <w:rPr>
          <w:lang w:val="en-GB"/>
        </w:rPr>
        <w:t xml:space="preserve"> contributes to lowering the costs</w:t>
      </w:r>
      <w:r w:rsidRPr="00486204">
        <w:rPr>
          <w:lang w:val="en-GB"/>
        </w:rPr>
        <w:t>. Moreover</w:t>
      </w:r>
      <w:r w:rsidR="004C42F2" w:rsidRPr="00486204">
        <w:rPr>
          <w:lang w:val="en-GB"/>
        </w:rPr>
        <w:t xml:space="preserve">, there </w:t>
      </w:r>
      <w:r w:rsidR="0026403E" w:rsidRPr="00486204">
        <w:rPr>
          <w:lang w:val="en-GB"/>
        </w:rPr>
        <w:t>do not appear to be any</w:t>
      </w:r>
      <w:r w:rsidR="006530C1" w:rsidRPr="00486204">
        <w:rPr>
          <w:lang w:val="en-GB"/>
        </w:rPr>
        <w:t xml:space="preserve"> </w:t>
      </w:r>
      <w:r w:rsidR="00222A23" w:rsidRPr="00486204">
        <w:rPr>
          <w:lang w:val="en-GB"/>
        </w:rPr>
        <w:t>costs i</w:t>
      </w:r>
      <w:r w:rsidR="004C42F2" w:rsidRPr="00486204">
        <w:rPr>
          <w:lang w:val="en-GB"/>
        </w:rPr>
        <w:t>n the administrative appeal phase, irrespective of whether this is performed as administrative reconsideration or review by an</w:t>
      </w:r>
      <w:r w:rsidR="0045725C" w:rsidRPr="00486204">
        <w:rPr>
          <w:lang w:val="en-GB"/>
        </w:rPr>
        <w:t xml:space="preserve"> </w:t>
      </w:r>
      <w:r w:rsidR="00F30526" w:rsidRPr="00486204">
        <w:rPr>
          <w:lang w:val="en-GB"/>
        </w:rPr>
        <w:t>information tribunal</w:t>
      </w:r>
      <w:r w:rsidR="004C42F2" w:rsidRPr="00486204">
        <w:rPr>
          <w:lang w:val="en-GB"/>
        </w:rPr>
        <w:t xml:space="preserve">. </w:t>
      </w:r>
      <w:r w:rsidR="00A74DF8" w:rsidRPr="00486204">
        <w:rPr>
          <w:lang w:val="en-GB"/>
        </w:rPr>
        <w:t xml:space="preserve">But of course, there are also exceptions from this rule, the </w:t>
      </w:r>
      <w:r w:rsidR="00DB0F39" w:rsidRPr="00486204">
        <w:rPr>
          <w:lang w:val="en-GB"/>
        </w:rPr>
        <w:t xml:space="preserve">€50 </w:t>
      </w:r>
      <w:r w:rsidR="00A74DF8" w:rsidRPr="00486204">
        <w:rPr>
          <w:lang w:val="en-GB"/>
        </w:rPr>
        <w:t xml:space="preserve">standard fee for an appeal to the Irish CEI being one </w:t>
      </w:r>
      <w:r w:rsidR="003C235A" w:rsidRPr="00486204">
        <w:rPr>
          <w:lang w:val="en-GB"/>
        </w:rPr>
        <w:t xml:space="preserve">such </w:t>
      </w:r>
      <w:r w:rsidR="00A74DF8" w:rsidRPr="00486204">
        <w:rPr>
          <w:lang w:val="en-GB"/>
        </w:rPr>
        <w:t>example</w:t>
      </w:r>
      <w:r w:rsidR="00D96338">
        <w:rPr>
          <w:lang w:val="en-GB"/>
        </w:rPr>
        <w:t xml:space="preserve"> and can be further reduced, waivered or refunded in certain circumstances</w:t>
      </w:r>
      <w:r w:rsidR="00A74DF8" w:rsidRPr="00486204">
        <w:rPr>
          <w:lang w:val="en-GB"/>
        </w:rPr>
        <w:t>.</w:t>
      </w:r>
    </w:p>
    <w:p w14:paraId="47F963C0" w14:textId="4284B62D" w:rsidR="00CA40FC" w:rsidRPr="00486204" w:rsidRDefault="004C42F2" w:rsidP="00082670">
      <w:pPr>
        <w:rPr>
          <w:lang w:val="en-GB"/>
        </w:rPr>
      </w:pPr>
      <w:r w:rsidRPr="00486204">
        <w:rPr>
          <w:lang w:val="en-GB"/>
        </w:rPr>
        <w:t>Concerning costs in judicial review proceedings</w:t>
      </w:r>
      <w:r w:rsidR="009D3083" w:rsidRPr="00486204">
        <w:rPr>
          <w:lang w:val="en-GB"/>
        </w:rPr>
        <w:t xml:space="preserve"> in information cases</w:t>
      </w:r>
      <w:r w:rsidR="00222A23" w:rsidRPr="00486204">
        <w:rPr>
          <w:lang w:val="en-GB"/>
        </w:rPr>
        <w:t xml:space="preserve">, </w:t>
      </w:r>
      <w:r w:rsidRPr="00486204">
        <w:rPr>
          <w:lang w:val="en-GB"/>
        </w:rPr>
        <w:t xml:space="preserve">the responses </w:t>
      </w:r>
      <w:r w:rsidR="00222A23" w:rsidRPr="00486204">
        <w:rPr>
          <w:lang w:val="en-GB"/>
        </w:rPr>
        <w:t>are not very elaborate</w:t>
      </w:r>
      <w:r w:rsidR="008361B6" w:rsidRPr="00486204">
        <w:rPr>
          <w:lang w:val="en-GB"/>
        </w:rPr>
        <w:t xml:space="preserve">. Even so, </w:t>
      </w:r>
      <w:r w:rsidRPr="00486204">
        <w:rPr>
          <w:lang w:val="en-GB"/>
        </w:rPr>
        <w:t xml:space="preserve">court fees </w:t>
      </w:r>
      <w:r w:rsidR="00DC5AC6" w:rsidRPr="00486204">
        <w:rPr>
          <w:lang w:val="en-GB"/>
        </w:rPr>
        <w:t xml:space="preserve">in the studied Parties </w:t>
      </w:r>
      <w:r w:rsidRPr="00486204">
        <w:rPr>
          <w:lang w:val="en-GB"/>
        </w:rPr>
        <w:t>seem to be common</w:t>
      </w:r>
      <w:r w:rsidR="008361B6" w:rsidRPr="00486204">
        <w:rPr>
          <w:lang w:val="en-GB"/>
        </w:rPr>
        <w:t xml:space="preserve">, although </w:t>
      </w:r>
      <w:r w:rsidR="008361B6" w:rsidRPr="00486204">
        <w:rPr>
          <w:lang w:val="en-GB"/>
        </w:rPr>
        <w:t xml:space="preserve">there are </w:t>
      </w:r>
      <w:r w:rsidR="00482C6C" w:rsidRPr="00486204">
        <w:rPr>
          <w:lang w:val="en-GB"/>
        </w:rPr>
        <w:t xml:space="preserve">also </w:t>
      </w:r>
      <w:r w:rsidR="008361B6" w:rsidRPr="00486204">
        <w:rPr>
          <w:lang w:val="en-GB"/>
        </w:rPr>
        <w:t>exceptio</w:t>
      </w:r>
      <w:r w:rsidR="00DC5AC6" w:rsidRPr="00486204">
        <w:rPr>
          <w:lang w:val="en-GB"/>
        </w:rPr>
        <w:t xml:space="preserve">ns (EU, SE). </w:t>
      </w:r>
      <w:r w:rsidR="00DC5AC6" w:rsidRPr="0073723F">
        <w:rPr>
          <w:lang w:val="en-GB"/>
        </w:rPr>
        <w:t xml:space="preserve">However, the </w:t>
      </w:r>
      <w:r w:rsidR="008361B6" w:rsidRPr="0073723F">
        <w:rPr>
          <w:lang w:val="en-GB"/>
        </w:rPr>
        <w:t>fees</w:t>
      </w:r>
      <w:r w:rsidR="00222A23" w:rsidRPr="0073723F">
        <w:rPr>
          <w:lang w:val="en-GB"/>
        </w:rPr>
        <w:t xml:space="preserve"> seem to be at a rather low level, ran</w:t>
      </w:r>
      <w:r w:rsidR="00DB0F39" w:rsidRPr="0073723F">
        <w:rPr>
          <w:lang w:val="en-GB"/>
        </w:rPr>
        <w:t>ging from</w:t>
      </w:r>
      <w:r w:rsidR="00DB0F39" w:rsidRPr="00486204">
        <w:rPr>
          <w:lang w:val="en-GB"/>
        </w:rPr>
        <w:t xml:space="preserve"> </w:t>
      </w:r>
      <w:r w:rsidR="00DB0F39" w:rsidRPr="00486204">
        <w:rPr>
          <w:lang w:val="en-GB"/>
        </w:rPr>
        <w:t>€3,50 (RS) to</w:t>
      </w:r>
      <w:r w:rsidR="00222A23" w:rsidRPr="00486204">
        <w:rPr>
          <w:lang w:val="en-GB"/>
        </w:rPr>
        <w:t xml:space="preserve"> €70 (SK)</w:t>
      </w:r>
      <w:r w:rsidR="0054426D" w:rsidRPr="00486204">
        <w:rPr>
          <w:lang w:val="en-GB"/>
        </w:rPr>
        <w:t xml:space="preserve">, </w:t>
      </w:r>
      <w:r w:rsidR="00222A23" w:rsidRPr="00486204">
        <w:rPr>
          <w:lang w:val="en-GB"/>
        </w:rPr>
        <w:t>€150 (GE)</w:t>
      </w:r>
      <w:r w:rsidR="0054426D" w:rsidRPr="00486204">
        <w:rPr>
          <w:lang w:val="en-GB"/>
        </w:rPr>
        <w:t xml:space="preserve"> and €210-300 (IE)</w:t>
      </w:r>
      <w:r w:rsidR="00222A23" w:rsidRPr="00486204">
        <w:rPr>
          <w:lang w:val="en-GB"/>
        </w:rPr>
        <w:t>. Having</w:t>
      </w:r>
      <w:r w:rsidR="009D3083" w:rsidRPr="00486204">
        <w:rPr>
          <w:lang w:val="en-GB"/>
        </w:rPr>
        <w:t xml:space="preserve"> </w:t>
      </w:r>
      <w:r w:rsidR="00222A23" w:rsidRPr="00486204">
        <w:rPr>
          <w:lang w:val="en-GB"/>
        </w:rPr>
        <w:t>said that, the Loser Pays Principle</w:t>
      </w:r>
      <w:r w:rsidR="0026403E" w:rsidRPr="00486204">
        <w:rPr>
          <w:lang w:val="en-GB"/>
        </w:rPr>
        <w:t xml:space="preserve"> (LPP)</w:t>
      </w:r>
      <w:r w:rsidR="00222A23" w:rsidRPr="00486204">
        <w:rPr>
          <w:lang w:val="en-GB"/>
        </w:rPr>
        <w:t xml:space="preserve"> seems </w:t>
      </w:r>
      <w:r w:rsidR="0054426D" w:rsidRPr="00486204">
        <w:rPr>
          <w:lang w:val="en-GB"/>
        </w:rPr>
        <w:t xml:space="preserve">also </w:t>
      </w:r>
      <w:r w:rsidR="00222A23" w:rsidRPr="00486204">
        <w:rPr>
          <w:lang w:val="en-GB"/>
        </w:rPr>
        <w:t>to be quite common (</w:t>
      </w:r>
      <w:r w:rsidR="00327A02" w:rsidRPr="00486204">
        <w:rPr>
          <w:lang w:val="en-GB"/>
        </w:rPr>
        <w:t xml:space="preserve">EU, </w:t>
      </w:r>
      <w:r w:rsidR="00222A23" w:rsidRPr="00486204">
        <w:rPr>
          <w:lang w:val="en-GB"/>
        </w:rPr>
        <w:t xml:space="preserve">DE, </w:t>
      </w:r>
      <w:r w:rsidR="0054426D" w:rsidRPr="00486204">
        <w:rPr>
          <w:lang w:val="en-GB"/>
        </w:rPr>
        <w:t>CH</w:t>
      </w:r>
      <w:r w:rsidR="00222A23" w:rsidRPr="00486204">
        <w:rPr>
          <w:lang w:val="en-GB"/>
        </w:rPr>
        <w:t>)</w:t>
      </w:r>
      <w:r w:rsidR="00A81F46" w:rsidRPr="00486204">
        <w:rPr>
          <w:lang w:val="en-GB"/>
        </w:rPr>
        <w:t>, as well as</w:t>
      </w:r>
      <w:r w:rsidR="00222A23" w:rsidRPr="00486204">
        <w:rPr>
          <w:lang w:val="en-GB"/>
        </w:rPr>
        <w:t xml:space="preserve"> </w:t>
      </w:r>
      <w:r w:rsidR="009D3083" w:rsidRPr="00486204">
        <w:rPr>
          <w:lang w:val="en-GB"/>
        </w:rPr>
        <w:t xml:space="preserve">the </w:t>
      </w:r>
      <w:r w:rsidR="00654091" w:rsidRPr="00486204">
        <w:rPr>
          <w:lang w:val="en-GB"/>
        </w:rPr>
        <w:t xml:space="preserve">mandatory </w:t>
      </w:r>
      <w:r w:rsidR="00222A23" w:rsidRPr="00486204">
        <w:rPr>
          <w:lang w:val="en-GB"/>
        </w:rPr>
        <w:t xml:space="preserve">use of representation by </w:t>
      </w:r>
      <w:r w:rsidR="0026403E" w:rsidRPr="00486204">
        <w:rPr>
          <w:lang w:val="en-GB"/>
        </w:rPr>
        <w:t xml:space="preserve">a </w:t>
      </w:r>
      <w:r w:rsidR="00222A23" w:rsidRPr="00486204">
        <w:rPr>
          <w:lang w:val="en-GB"/>
        </w:rPr>
        <w:t>lawyer (</w:t>
      </w:r>
      <w:r w:rsidR="00206B20" w:rsidRPr="00486204">
        <w:rPr>
          <w:lang w:val="en-GB"/>
        </w:rPr>
        <w:t xml:space="preserve">EU, </w:t>
      </w:r>
      <w:r w:rsidR="0054426D" w:rsidRPr="00486204">
        <w:rPr>
          <w:lang w:val="en-GB"/>
        </w:rPr>
        <w:t>PT, CH</w:t>
      </w:r>
      <w:r w:rsidR="00222A23" w:rsidRPr="00486204">
        <w:rPr>
          <w:lang w:val="en-GB"/>
        </w:rPr>
        <w:t>)</w:t>
      </w:r>
      <w:r w:rsidR="00654091" w:rsidRPr="00486204">
        <w:rPr>
          <w:lang w:val="en-GB"/>
        </w:rPr>
        <w:t xml:space="preserve">. </w:t>
      </w:r>
      <w:r w:rsidR="00662006" w:rsidRPr="00486204">
        <w:rPr>
          <w:lang w:val="en-GB"/>
        </w:rPr>
        <w:t>This may of course entail substantially higher litigation costs for the losing party. In Switzerland for example, the total cost may be as high as €1,000-€3,500 and according to th</w:t>
      </w:r>
      <w:r w:rsidR="001F3B93" w:rsidRPr="00486204">
        <w:rPr>
          <w:lang w:val="en-GB"/>
        </w:rPr>
        <w:t>e German Streitwert system, these cases may cost the unsuccessful litigant €5,000</w:t>
      </w:r>
      <w:r w:rsidR="00662006" w:rsidRPr="00486204">
        <w:rPr>
          <w:lang w:val="en-GB"/>
        </w:rPr>
        <w:t xml:space="preserve">. </w:t>
      </w:r>
      <w:r w:rsidR="00206B20" w:rsidRPr="00486204">
        <w:rPr>
          <w:lang w:val="en-GB"/>
        </w:rPr>
        <w:t xml:space="preserve">Also one of the respondents from the EU </w:t>
      </w:r>
      <w:r w:rsidR="00DF6F29" w:rsidRPr="00486204">
        <w:rPr>
          <w:lang w:val="en-GB"/>
        </w:rPr>
        <w:t xml:space="preserve">(ClientEarth) </w:t>
      </w:r>
      <w:r w:rsidR="00206B20" w:rsidRPr="00486204">
        <w:rPr>
          <w:lang w:val="en-GB"/>
        </w:rPr>
        <w:t>claims that the litigation costs in info</w:t>
      </w:r>
      <w:r w:rsidR="00DF6F29" w:rsidRPr="00486204">
        <w:rPr>
          <w:lang w:val="en-GB"/>
        </w:rPr>
        <w:t xml:space="preserve">rmation cases </w:t>
      </w:r>
      <w:r w:rsidR="00DF6F29" w:rsidRPr="00486204">
        <w:rPr>
          <w:lang w:val="en-GB"/>
        </w:rPr>
        <w:t>can be significant and unpredictable, partly because the losing party can be ordered to pay the litigation costs of several interveners</w:t>
      </w:r>
      <w:r w:rsidR="00206B20" w:rsidRPr="00486204">
        <w:rPr>
          <w:lang w:val="en-GB"/>
        </w:rPr>
        <w:t xml:space="preserve">. </w:t>
      </w:r>
      <w:r w:rsidR="00662006" w:rsidRPr="00486204">
        <w:rPr>
          <w:lang w:val="en-GB"/>
        </w:rPr>
        <w:t>At</w:t>
      </w:r>
      <w:r w:rsidR="00982E6B" w:rsidRPr="00486204">
        <w:rPr>
          <w:lang w:val="en-GB"/>
        </w:rPr>
        <w:t xml:space="preserve"> the other end of the </w:t>
      </w:r>
      <w:r w:rsidR="00982E6B" w:rsidRPr="00894B45">
        <w:rPr>
          <w:lang w:val="en-GB"/>
        </w:rPr>
        <w:t>spectrum,</w:t>
      </w:r>
      <w:r w:rsidR="00A81F46" w:rsidRPr="00894B45">
        <w:rPr>
          <w:lang w:val="en-GB"/>
        </w:rPr>
        <w:t xml:space="preserve"> </w:t>
      </w:r>
      <w:r w:rsidR="00982E6B" w:rsidRPr="00894B45">
        <w:rPr>
          <w:lang w:val="en-GB"/>
        </w:rPr>
        <w:t xml:space="preserve">there are </w:t>
      </w:r>
      <w:r w:rsidR="00A81F46" w:rsidRPr="00894B45">
        <w:rPr>
          <w:lang w:val="en-GB"/>
        </w:rPr>
        <w:t xml:space="preserve">examples where costs do not exist in information cases, </w:t>
      </w:r>
      <w:r w:rsidR="00662006" w:rsidRPr="00894B45">
        <w:rPr>
          <w:lang w:val="en-GB"/>
        </w:rPr>
        <w:t xml:space="preserve">or at least </w:t>
      </w:r>
      <w:r w:rsidR="00A81F46" w:rsidRPr="00894B45">
        <w:rPr>
          <w:lang w:val="en-GB"/>
        </w:rPr>
        <w:t xml:space="preserve">are </w:t>
      </w:r>
      <w:r w:rsidR="00662006" w:rsidRPr="00894B45">
        <w:rPr>
          <w:lang w:val="en-GB"/>
        </w:rPr>
        <w:t>very low</w:t>
      </w:r>
      <w:r w:rsidR="00A81F46" w:rsidRPr="00894B45">
        <w:rPr>
          <w:lang w:val="en-GB"/>
        </w:rPr>
        <w:t xml:space="preserve"> </w:t>
      </w:r>
      <w:r w:rsidR="00982E6B" w:rsidRPr="00894B45">
        <w:rPr>
          <w:lang w:val="en-GB"/>
        </w:rPr>
        <w:t>(MD</w:t>
      </w:r>
      <w:r w:rsidR="00172CF8" w:rsidRPr="00894B45">
        <w:rPr>
          <w:lang w:val="en-GB"/>
        </w:rPr>
        <w:t>, SE</w:t>
      </w:r>
      <w:r w:rsidR="00982E6B" w:rsidRPr="00894B45">
        <w:rPr>
          <w:lang w:val="en-GB"/>
        </w:rPr>
        <w:t xml:space="preserve">). It should </w:t>
      </w:r>
      <w:r w:rsidR="0026403E" w:rsidRPr="00894B45">
        <w:rPr>
          <w:lang w:val="en-GB"/>
        </w:rPr>
        <w:t>also</w:t>
      </w:r>
      <w:r w:rsidR="00662006" w:rsidRPr="00894B45">
        <w:rPr>
          <w:lang w:val="en-GB"/>
        </w:rPr>
        <w:t xml:space="preserve"> be noted that </w:t>
      </w:r>
      <w:r w:rsidR="00A81F46" w:rsidRPr="00894B45">
        <w:rPr>
          <w:lang w:val="en-GB"/>
        </w:rPr>
        <w:t>it is quite common</w:t>
      </w:r>
      <w:r w:rsidR="00662006" w:rsidRPr="00894B45">
        <w:rPr>
          <w:lang w:val="en-GB"/>
        </w:rPr>
        <w:t xml:space="preserve"> </w:t>
      </w:r>
      <w:r w:rsidR="0026403E" w:rsidRPr="00894B45">
        <w:rPr>
          <w:lang w:val="en-GB"/>
        </w:rPr>
        <w:t xml:space="preserve">for </w:t>
      </w:r>
      <w:r w:rsidR="00A81F46" w:rsidRPr="00894B45">
        <w:rPr>
          <w:lang w:val="en-GB"/>
        </w:rPr>
        <w:t xml:space="preserve">the courts </w:t>
      </w:r>
      <w:r w:rsidR="0026403E" w:rsidRPr="00894B45">
        <w:rPr>
          <w:lang w:val="en-GB"/>
        </w:rPr>
        <w:t xml:space="preserve">to </w:t>
      </w:r>
      <w:r w:rsidR="00662006" w:rsidRPr="00894B45">
        <w:rPr>
          <w:lang w:val="en-GB"/>
        </w:rPr>
        <w:t>waive litigation costs in information cases</w:t>
      </w:r>
      <w:r w:rsidR="00CC4BE2" w:rsidRPr="00894B45">
        <w:rPr>
          <w:lang w:val="en-GB"/>
        </w:rPr>
        <w:t xml:space="preserve"> for those who are</w:t>
      </w:r>
      <w:r w:rsidR="0026403E" w:rsidRPr="00894B45">
        <w:rPr>
          <w:lang w:val="en-GB"/>
        </w:rPr>
        <w:t xml:space="preserve"> in</w:t>
      </w:r>
      <w:r w:rsidR="00CC4BE2" w:rsidRPr="00894B45">
        <w:rPr>
          <w:lang w:val="en-GB"/>
        </w:rPr>
        <w:t xml:space="preserve"> social need</w:t>
      </w:r>
      <w:r w:rsidR="00982E6B" w:rsidRPr="00894B45">
        <w:rPr>
          <w:lang w:val="en-GB"/>
        </w:rPr>
        <w:t xml:space="preserve"> or for other personal reasons</w:t>
      </w:r>
      <w:r w:rsidR="00013C5C" w:rsidRPr="00486204">
        <w:rPr>
          <w:lang w:val="en-GB"/>
        </w:rPr>
        <w:t xml:space="preserve">. In some of the studied </w:t>
      </w:r>
      <w:r w:rsidR="0073723F" w:rsidRPr="0073723F">
        <w:rPr>
          <w:lang w:val="en-GB"/>
        </w:rPr>
        <w:t>Parties</w:t>
      </w:r>
      <w:r w:rsidR="00013C5C" w:rsidRPr="00486204">
        <w:rPr>
          <w:lang w:val="en-GB"/>
        </w:rPr>
        <w:t>, this may also be done when the applicant for information is an ENGO</w:t>
      </w:r>
      <w:r w:rsidR="00CC4BE2" w:rsidRPr="00486204">
        <w:rPr>
          <w:lang w:val="en-GB"/>
        </w:rPr>
        <w:t xml:space="preserve"> (SK)</w:t>
      </w:r>
      <w:r w:rsidR="006530C1" w:rsidRPr="00486204">
        <w:rPr>
          <w:lang w:val="en-GB"/>
        </w:rPr>
        <w:t xml:space="preserve"> or when the cases are</w:t>
      </w:r>
      <w:r w:rsidR="00013C5C" w:rsidRPr="00486204">
        <w:rPr>
          <w:lang w:val="en-GB"/>
        </w:rPr>
        <w:t xml:space="preserve"> of public interest</w:t>
      </w:r>
      <w:r w:rsidR="006115CF">
        <w:rPr>
          <w:lang w:val="en-GB"/>
        </w:rPr>
        <w:t xml:space="preserve"> (IE)</w:t>
      </w:r>
      <w:r w:rsidR="00CC4BE2" w:rsidRPr="00486204">
        <w:rPr>
          <w:lang w:val="en-GB"/>
        </w:rPr>
        <w:t xml:space="preserve">. </w:t>
      </w:r>
      <w:r w:rsidR="00982E6B" w:rsidRPr="00486204">
        <w:rPr>
          <w:lang w:val="en-GB"/>
        </w:rPr>
        <w:t xml:space="preserve">Sometimes legal aid is </w:t>
      </w:r>
      <w:r w:rsidR="00013C5C" w:rsidRPr="00486204">
        <w:rPr>
          <w:lang w:val="en-GB"/>
        </w:rPr>
        <w:t xml:space="preserve">available in these cases </w:t>
      </w:r>
      <w:r w:rsidR="00CC4BE2" w:rsidRPr="00486204">
        <w:rPr>
          <w:lang w:val="en-GB"/>
        </w:rPr>
        <w:t>(RS, CH).</w:t>
      </w:r>
    </w:p>
    <w:p w14:paraId="4574AAAB" w14:textId="77777777" w:rsidR="00CC4BE2" w:rsidRPr="00486204" w:rsidRDefault="00CC4BE2" w:rsidP="00916684">
      <w:pPr>
        <w:rPr>
          <w:lang w:val="en-GB"/>
        </w:rPr>
      </w:pPr>
    </w:p>
    <w:p w14:paraId="27C44DDF" w14:textId="77777777" w:rsidR="00CA40FC" w:rsidRPr="00486204" w:rsidRDefault="00192981" w:rsidP="00192981">
      <w:pPr>
        <w:pStyle w:val="Normalwebb"/>
        <w:spacing w:line="276" w:lineRule="auto"/>
        <w:rPr>
          <w:color w:val="FF0000"/>
          <w:lang w:val="en-GB"/>
        </w:rPr>
      </w:pPr>
      <w:r w:rsidRPr="00486204">
        <w:rPr>
          <w:color w:val="FF0000"/>
          <w:lang w:val="en-GB"/>
        </w:rPr>
        <w:t xml:space="preserve">5. What is the average </w:t>
      </w:r>
      <w:r w:rsidRPr="00486204">
        <w:rPr>
          <w:i/>
          <w:color w:val="FF0000"/>
          <w:lang w:val="en-GB"/>
        </w:rPr>
        <w:t>time needed</w:t>
      </w:r>
      <w:r w:rsidRPr="00486204">
        <w:rPr>
          <w:color w:val="FF0000"/>
          <w:lang w:val="en-GB"/>
        </w:rPr>
        <w:t xml:space="preserve"> for the </w:t>
      </w:r>
      <w:r w:rsidRPr="00486204">
        <w:rPr>
          <w:i/>
          <w:color w:val="FF0000"/>
          <w:lang w:val="en-GB"/>
        </w:rPr>
        <w:t>court of law</w:t>
      </w:r>
      <w:r w:rsidRPr="00486204">
        <w:rPr>
          <w:color w:val="FF0000"/>
          <w:lang w:val="en-GB"/>
        </w:rPr>
        <w:t xml:space="preserve"> or another independent and impartial body to decide an information case, i.e. from the introduction of the appeal to the notification of the decision? If the national rules of appeal require </w:t>
      </w:r>
      <w:r w:rsidRPr="00486204">
        <w:rPr>
          <w:i/>
          <w:color w:val="FF0000"/>
          <w:lang w:val="en-GB"/>
        </w:rPr>
        <w:t>administrative reconsideration</w:t>
      </w:r>
      <w:r w:rsidRPr="00486204">
        <w:rPr>
          <w:color w:val="FF0000"/>
          <w:lang w:val="en-GB"/>
        </w:rPr>
        <w:t xml:space="preserve"> before the appeal is submitted to the court of law or another review body, that time should als</w:t>
      </w:r>
      <w:r w:rsidR="007F1DDE" w:rsidRPr="00486204">
        <w:rPr>
          <w:color w:val="FF0000"/>
          <w:lang w:val="en-GB"/>
        </w:rPr>
        <w:t>o be also separately specified.</w:t>
      </w:r>
    </w:p>
    <w:p w14:paraId="30EC1F22" w14:textId="77777777" w:rsidR="00CA40FC" w:rsidRPr="00486204" w:rsidRDefault="003567CC" w:rsidP="007F1DDE">
      <w:pPr>
        <w:spacing w:before="240" w:after="120"/>
        <w:rPr>
          <w:u w:val="single"/>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6D731AE3" w14:textId="5D74D425" w:rsidR="00964C67" w:rsidRPr="00486204" w:rsidRDefault="00846BE9" w:rsidP="00082670">
      <w:pPr>
        <w:rPr>
          <w:lang w:val="en-GB"/>
        </w:rPr>
      </w:pPr>
      <w:r w:rsidRPr="00486204">
        <w:rPr>
          <w:lang w:val="en-GB"/>
        </w:rPr>
        <w:t xml:space="preserve">In general, there are </w:t>
      </w:r>
      <w:r w:rsidR="0026403E" w:rsidRPr="00486204">
        <w:rPr>
          <w:lang w:val="en-GB"/>
        </w:rPr>
        <w:t xml:space="preserve">set </w:t>
      </w:r>
      <w:r w:rsidRPr="00486204">
        <w:rPr>
          <w:lang w:val="en-GB"/>
        </w:rPr>
        <w:t>time frames in law for administrative reconsideration or review. Thes</w:t>
      </w:r>
      <w:r w:rsidR="008043D0" w:rsidRPr="00486204">
        <w:rPr>
          <w:lang w:val="en-GB"/>
        </w:rPr>
        <w:t xml:space="preserve">e are often </w:t>
      </w:r>
      <w:r w:rsidR="00135889" w:rsidRPr="00486204">
        <w:rPr>
          <w:lang w:val="en-GB"/>
        </w:rPr>
        <w:t xml:space="preserve">rather short, </w:t>
      </w:r>
      <w:r w:rsidRPr="00486204">
        <w:rPr>
          <w:lang w:val="en-GB"/>
        </w:rPr>
        <w:t>ranging from 15</w:t>
      </w:r>
      <w:r w:rsidR="0026403E" w:rsidRPr="00486204">
        <w:rPr>
          <w:lang w:val="en-GB"/>
        </w:rPr>
        <w:t xml:space="preserve"> days</w:t>
      </w:r>
      <w:r w:rsidR="00A1378E" w:rsidRPr="00486204">
        <w:rPr>
          <w:lang w:val="en-GB"/>
        </w:rPr>
        <w:t xml:space="preserve"> </w:t>
      </w:r>
      <w:r w:rsidRPr="00486204">
        <w:rPr>
          <w:lang w:val="en-GB"/>
        </w:rPr>
        <w:t>to</w:t>
      </w:r>
      <w:r w:rsidR="00964C67" w:rsidRPr="00486204">
        <w:rPr>
          <w:lang w:val="en-GB"/>
        </w:rPr>
        <w:t xml:space="preserve"> two months</w:t>
      </w:r>
      <w:r w:rsidR="00E1433F" w:rsidRPr="00486204">
        <w:rPr>
          <w:lang w:val="en-GB"/>
        </w:rPr>
        <w:t xml:space="preserve">, but can commonly be extended in exceptional cases. </w:t>
      </w:r>
      <w:r w:rsidR="00964C67" w:rsidRPr="00486204">
        <w:rPr>
          <w:lang w:val="en-GB"/>
        </w:rPr>
        <w:t>For judicial review in court</w:t>
      </w:r>
      <w:r w:rsidR="00135889" w:rsidRPr="00486204">
        <w:rPr>
          <w:lang w:val="en-GB"/>
        </w:rPr>
        <w:t>, formal</w:t>
      </w:r>
      <w:r w:rsidR="00964C67" w:rsidRPr="00486204">
        <w:rPr>
          <w:lang w:val="en-GB"/>
        </w:rPr>
        <w:t xml:space="preserve"> time frames do not seem to frequently</w:t>
      </w:r>
      <w:r w:rsidR="0026403E" w:rsidRPr="00486204">
        <w:rPr>
          <w:lang w:val="en-GB"/>
        </w:rPr>
        <w:t xml:space="preserve"> apply</w:t>
      </w:r>
      <w:r w:rsidR="00964C67" w:rsidRPr="00486204">
        <w:rPr>
          <w:lang w:val="en-GB"/>
        </w:rPr>
        <w:t>, apart</w:t>
      </w:r>
      <w:r w:rsidR="008043D0" w:rsidRPr="00486204">
        <w:rPr>
          <w:lang w:val="en-GB"/>
        </w:rPr>
        <w:t xml:space="preserve"> from</w:t>
      </w:r>
      <w:r w:rsidR="00964C67" w:rsidRPr="00486204">
        <w:rPr>
          <w:lang w:val="en-GB"/>
        </w:rPr>
        <w:t xml:space="preserve"> general requirements for </w:t>
      </w:r>
      <w:r w:rsidR="0026403E" w:rsidRPr="00486204">
        <w:rPr>
          <w:lang w:val="en-GB"/>
        </w:rPr>
        <w:t xml:space="preserve">the </w:t>
      </w:r>
      <w:r w:rsidR="00964C67" w:rsidRPr="00486204">
        <w:rPr>
          <w:lang w:val="en-GB"/>
        </w:rPr>
        <w:t xml:space="preserve">expedient handling of information cases. </w:t>
      </w:r>
      <w:r w:rsidR="003D344D" w:rsidRPr="00486204">
        <w:rPr>
          <w:lang w:val="en-GB"/>
        </w:rPr>
        <w:t>In some of the stu</w:t>
      </w:r>
      <w:r w:rsidR="00135889" w:rsidRPr="00486204">
        <w:rPr>
          <w:lang w:val="en-GB"/>
        </w:rPr>
        <w:t xml:space="preserve">died </w:t>
      </w:r>
      <w:r w:rsidR="005A66C6">
        <w:rPr>
          <w:lang w:val="en-GB"/>
        </w:rPr>
        <w:t>Part</w:t>
      </w:r>
      <w:r w:rsidR="005A66C6" w:rsidRPr="00486204">
        <w:rPr>
          <w:lang w:val="en-GB"/>
        </w:rPr>
        <w:t>ies</w:t>
      </w:r>
      <w:r w:rsidR="00135889" w:rsidRPr="00486204">
        <w:rPr>
          <w:lang w:val="en-GB"/>
        </w:rPr>
        <w:t xml:space="preserve">, the courts </w:t>
      </w:r>
      <w:r w:rsidR="003D344D" w:rsidRPr="00486204">
        <w:rPr>
          <w:lang w:val="en-GB"/>
        </w:rPr>
        <w:t xml:space="preserve">seem to </w:t>
      </w:r>
      <w:r w:rsidR="0026403E" w:rsidRPr="00486204">
        <w:rPr>
          <w:lang w:val="en-GB"/>
        </w:rPr>
        <w:t>successfully</w:t>
      </w:r>
      <w:r w:rsidR="003D344D" w:rsidRPr="00486204">
        <w:rPr>
          <w:lang w:val="en-GB"/>
        </w:rPr>
        <w:t xml:space="preserve"> </w:t>
      </w:r>
      <w:r w:rsidR="008043D0" w:rsidRPr="00486204">
        <w:rPr>
          <w:lang w:val="en-GB"/>
        </w:rPr>
        <w:t>deal with</w:t>
      </w:r>
      <w:r w:rsidR="003D344D" w:rsidRPr="00486204">
        <w:rPr>
          <w:lang w:val="en-GB"/>
        </w:rPr>
        <w:t xml:space="preserve"> these cases</w:t>
      </w:r>
      <w:r w:rsidR="002D6658" w:rsidRPr="00486204">
        <w:rPr>
          <w:lang w:val="en-GB"/>
        </w:rPr>
        <w:t xml:space="preserve"> in surprisingly short periods of time. Thus, it is reported from </w:t>
      </w:r>
      <w:r w:rsidR="003F7685" w:rsidRPr="00486204">
        <w:rPr>
          <w:lang w:val="en-GB"/>
        </w:rPr>
        <w:t xml:space="preserve">Portugal and </w:t>
      </w:r>
      <w:r w:rsidR="00DC5AC6" w:rsidRPr="00486204">
        <w:rPr>
          <w:lang w:val="en-GB"/>
        </w:rPr>
        <w:t xml:space="preserve">the Republic of </w:t>
      </w:r>
      <w:r w:rsidR="003F7685" w:rsidRPr="00486204">
        <w:rPr>
          <w:lang w:val="en-GB"/>
        </w:rPr>
        <w:t xml:space="preserve">Moldova </w:t>
      </w:r>
      <w:r w:rsidR="002D6658" w:rsidRPr="00486204">
        <w:rPr>
          <w:lang w:val="en-GB"/>
        </w:rPr>
        <w:t>that informat</w:t>
      </w:r>
      <w:r w:rsidR="007167CE" w:rsidRPr="00486204">
        <w:rPr>
          <w:lang w:val="en-GB"/>
        </w:rPr>
        <w:t>ion cases may be</w:t>
      </w:r>
      <w:r w:rsidR="002D6658" w:rsidRPr="00486204">
        <w:rPr>
          <w:lang w:val="en-GB"/>
        </w:rPr>
        <w:t xml:space="preserve"> </w:t>
      </w:r>
      <w:r w:rsidR="007167CE" w:rsidRPr="00486204">
        <w:rPr>
          <w:lang w:val="en-GB"/>
        </w:rPr>
        <w:t>concluded</w:t>
      </w:r>
      <w:r w:rsidR="002D6658" w:rsidRPr="00486204">
        <w:rPr>
          <w:lang w:val="en-GB"/>
        </w:rPr>
        <w:t xml:space="preserve"> within 30 days</w:t>
      </w:r>
      <w:r w:rsidR="008E7F15" w:rsidRPr="00486204">
        <w:rPr>
          <w:lang w:val="en-GB"/>
        </w:rPr>
        <w:t xml:space="preserve">. </w:t>
      </w:r>
      <w:r w:rsidR="007167CE" w:rsidRPr="00486204">
        <w:rPr>
          <w:lang w:val="en-GB"/>
        </w:rPr>
        <w:t>In other</w:t>
      </w:r>
      <w:r w:rsidR="008E7F15" w:rsidRPr="00486204">
        <w:rPr>
          <w:lang w:val="en-GB"/>
        </w:rPr>
        <w:t xml:space="preserve"> </w:t>
      </w:r>
      <w:r w:rsidR="005A66C6">
        <w:rPr>
          <w:lang w:val="en-GB"/>
        </w:rPr>
        <w:t>Part</w:t>
      </w:r>
      <w:r w:rsidR="005A66C6" w:rsidRPr="00486204">
        <w:rPr>
          <w:lang w:val="en-GB"/>
        </w:rPr>
        <w:t xml:space="preserve">ies </w:t>
      </w:r>
      <w:r w:rsidR="008E7F15" w:rsidRPr="00486204">
        <w:rPr>
          <w:lang w:val="en-GB"/>
        </w:rPr>
        <w:t>– with or without requiremen</w:t>
      </w:r>
      <w:r w:rsidR="008A543C" w:rsidRPr="00486204">
        <w:rPr>
          <w:lang w:val="en-GB"/>
        </w:rPr>
        <w:t>ts for fast-tracking these</w:t>
      </w:r>
      <w:r w:rsidR="008E7F15" w:rsidRPr="00486204">
        <w:rPr>
          <w:lang w:val="en-GB"/>
        </w:rPr>
        <w:t xml:space="preserve"> cases – the time used in the court</w:t>
      </w:r>
      <w:r w:rsidR="0095713A" w:rsidRPr="00486204">
        <w:rPr>
          <w:lang w:val="en-GB"/>
        </w:rPr>
        <w:t>s range from 3 to 6 months (</w:t>
      </w:r>
      <w:r w:rsidR="008E7F15" w:rsidRPr="00486204">
        <w:rPr>
          <w:lang w:val="en-GB"/>
        </w:rPr>
        <w:t xml:space="preserve">IE, </w:t>
      </w:r>
      <w:r w:rsidR="0095713A" w:rsidRPr="00486204">
        <w:rPr>
          <w:lang w:val="en-GB"/>
        </w:rPr>
        <w:t xml:space="preserve">KZ, </w:t>
      </w:r>
      <w:r w:rsidR="008E7F15" w:rsidRPr="00486204">
        <w:rPr>
          <w:lang w:val="en-GB"/>
        </w:rPr>
        <w:t xml:space="preserve">RS, SE). </w:t>
      </w:r>
      <w:r w:rsidR="007167CE" w:rsidRPr="00486204">
        <w:rPr>
          <w:lang w:val="en-GB"/>
        </w:rPr>
        <w:t xml:space="preserve">In addition to this, however, </w:t>
      </w:r>
      <w:r w:rsidR="008E7F15" w:rsidRPr="00486204">
        <w:rPr>
          <w:lang w:val="en-GB"/>
        </w:rPr>
        <w:t xml:space="preserve">there are many examples where the </w:t>
      </w:r>
      <w:r w:rsidR="008E7F15" w:rsidRPr="00486204">
        <w:rPr>
          <w:lang w:val="en-GB"/>
        </w:rPr>
        <w:lastRenderedPageBreak/>
        <w:t xml:space="preserve">court proceedings take more than one year, sometimes several years </w:t>
      </w:r>
      <w:r w:rsidR="00265F02">
        <w:rPr>
          <w:lang w:val="en-GB"/>
        </w:rPr>
        <w:t xml:space="preserve">in complicated cases </w:t>
      </w:r>
      <w:r w:rsidR="008E7F15" w:rsidRPr="00486204">
        <w:rPr>
          <w:lang w:val="en-GB"/>
        </w:rPr>
        <w:t xml:space="preserve">(EU, GE, SK). </w:t>
      </w:r>
      <w:r w:rsidR="000D6EBF" w:rsidRPr="00486204">
        <w:rPr>
          <w:lang w:val="en-GB"/>
        </w:rPr>
        <w:t xml:space="preserve">In others, there are no statistics available for information cases as such, but only for all kinds of administrative cases. In Germany for example, </w:t>
      </w:r>
      <w:r w:rsidR="008E7F15" w:rsidRPr="00486204">
        <w:rPr>
          <w:lang w:val="en-GB"/>
        </w:rPr>
        <w:t>the average time used in the administrative co</w:t>
      </w:r>
      <w:r w:rsidR="000D6EBF" w:rsidRPr="00486204">
        <w:rPr>
          <w:lang w:val="en-GB"/>
        </w:rPr>
        <w:t xml:space="preserve">urts is slightly more than eleven </w:t>
      </w:r>
      <w:r w:rsidR="008E7F15" w:rsidRPr="00486204">
        <w:rPr>
          <w:lang w:val="en-GB"/>
        </w:rPr>
        <w:t xml:space="preserve">months, </w:t>
      </w:r>
      <w:r w:rsidR="000D6EBF" w:rsidRPr="00486204">
        <w:rPr>
          <w:lang w:val="en-GB"/>
        </w:rPr>
        <w:t xml:space="preserve">in Serbia six months. It should finally be noted though, that there are many reports claiming that the set time frames or general requirements </w:t>
      </w:r>
      <w:r w:rsidR="008A543C" w:rsidRPr="00486204">
        <w:rPr>
          <w:lang w:val="en-GB"/>
        </w:rPr>
        <w:t xml:space="preserve">for expediency </w:t>
      </w:r>
      <w:r w:rsidR="0026403E" w:rsidRPr="00486204">
        <w:rPr>
          <w:lang w:val="en-GB"/>
        </w:rPr>
        <w:t xml:space="preserve">are </w:t>
      </w:r>
      <w:r w:rsidR="000D6EBF" w:rsidRPr="00486204">
        <w:rPr>
          <w:lang w:val="en-GB"/>
        </w:rPr>
        <w:t xml:space="preserve">often </w:t>
      </w:r>
      <w:r w:rsidR="000D6EBF" w:rsidRPr="00486204">
        <w:rPr>
          <w:lang w:val="en-GB"/>
        </w:rPr>
        <w:t xml:space="preserve">exceeded, especially when the execution phase </w:t>
      </w:r>
      <w:r w:rsidR="00883ABA" w:rsidRPr="00486204">
        <w:rPr>
          <w:lang w:val="en-GB"/>
        </w:rPr>
        <w:t>is included. Some of the respondents</w:t>
      </w:r>
      <w:r w:rsidR="000D6EBF" w:rsidRPr="00486204">
        <w:rPr>
          <w:lang w:val="en-GB"/>
        </w:rPr>
        <w:t xml:space="preserve"> claim that the whole process from the information request to the execution of the court order may take several years to conclude </w:t>
      </w:r>
      <w:r w:rsidR="00A139A4">
        <w:rPr>
          <w:lang w:val="en-GB"/>
        </w:rPr>
        <w:t xml:space="preserve"> </w:t>
      </w:r>
      <w:r w:rsidR="00580F96">
        <w:rPr>
          <w:lang w:val="en-GB"/>
        </w:rPr>
        <w:t xml:space="preserve">in </w:t>
      </w:r>
      <w:r w:rsidR="00A139A4">
        <w:rPr>
          <w:lang w:val="en-GB"/>
        </w:rPr>
        <w:t xml:space="preserve">certain cases </w:t>
      </w:r>
      <w:r w:rsidR="000D6EBF" w:rsidRPr="00486204">
        <w:rPr>
          <w:lang w:val="en-GB"/>
        </w:rPr>
        <w:t>(</w:t>
      </w:r>
      <w:r w:rsidR="008E5B06" w:rsidRPr="00D11371">
        <w:rPr>
          <w:lang w:val="en-GB"/>
        </w:rPr>
        <w:t xml:space="preserve">EU, </w:t>
      </w:r>
      <w:r w:rsidR="000D6EBF" w:rsidRPr="00D11371">
        <w:rPr>
          <w:lang w:val="en-GB"/>
        </w:rPr>
        <w:t>GE, KZ, PT, RS, SK</w:t>
      </w:r>
      <w:r w:rsidR="000D6EBF" w:rsidRPr="00486204">
        <w:rPr>
          <w:lang w:val="en-GB"/>
        </w:rPr>
        <w:t>).</w:t>
      </w:r>
    </w:p>
    <w:p w14:paraId="73DB77DD" w14:textId="77777777" w:rsidR="005B4EB2" w:rsidRPr="00486204" w:rsidRDefault="000D6EBF" w:rsidP="00916684">
      <w:pPr>
        <w:rPr>
          <w:lang w:val="en-GB"/>
        </w:rPr>
      </w:pPr>
      <w:r w:rsidRPr="00486204">
        <w:rPr>
          <w:lang w:val="en-GB"/>
        </w:rPr>
        <w:t xml:space="preserve"> </w:t>
      </w:r>
    </w:p>
    <w:p w14:paraId="45924DCC" w14:textId="77777777" w:rsidR="00192981" w:rsidRPr="00486204" w:rsidRDefault="00192981" w:rsidP="00192981">
      <w:pPr>
        <w:spacing w:before="240" w:after="240"/>
        <w:rPr>
          <w:lang w:val="en-GB"/>
        </w:rPr>
      </w:pPr>
      <w:r w:rsidRPr="00486204">
        <w:rPr>
          <w:color w:val="FF0000"/>
          <w:lang w:val="en-GB"/>
        </w:rPr>
        <w:t xml:space="preserve">6. Are decisions of courts and other review bodies </w:t>
      </w:r>
      <w:r w:rsidRPr="00486204">
        <w:rPr>
          <w:color w:val="FF0000"/>
          <w:lang w:val="en-GB"/>
        </w:rPr>
        <w:t xml:space="preserve">in information cases </w:t>
      </w:r>
      <w:r w:rsidRPr="00486204">
        <w:rPr>
          <w:i/>
          <w:color w:val="FF0000"/>
          <w:lang w:val="en-GB"/>
        </w:rPr>
        <w:t>in writing, publicly available, binding and final</w:t>
      </w:r>
      <w:r w:rsidRPr="00486204">
        <w:rPr>
          <w:color w:val="FF0000"/>
          <w:lang w:val="en-GB"/>
        </w:rPr>
        <w:t xml:space="preserve">? If the appeal is successful, how is the independent body’s/court’s </w:t>
      </w:r>
      <w:r w:rsidRPr="00486204">
        <w:rPr>
          <w:i/>
          <w:color w:val="FF0000"/>
          <w:lang w:val="en-GB"/>
        </w:rPr>
        <w:t>decision enforced</w:t>
      </w:r>
      <w:r w:rsidRPr="00486204">
        <w:rPr>
          <w:color w:val="FF0000"/>
          <w:lang w:val="en-GB"/>
        </w:rPr>
        <w:t>; by ordering the public authority to disclose the information; by disclosing the information directly; by suing the public authority if they persist in refusing to disclose the information or by any other means?</w:t>
      </w:r>
    </w:p>
    <w:p w14:paraId="18BF7656" w14:textId="77777777" w:rsidR="007158F9" w:rsidRPr="00486204" w:rsidRDefault="003567CC" w:rsidP="007F1DDE">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042B71F3" w14:textId="581C0C40" w:rsidR="00A93ACA" w:rsidRPr="00486204" w:rsidRDefault="00561FD5" w:rsidP="00082670">
      <w:pPr>
        <w:rPr>
          <w:lang w:val="en-GB"/>
        </w:rPr>
      </w:pPr>
      <w:r w:rsidRPr="00486204">
        <w:rPr>
          <w:lang w:val="en-GB"/>
        </w:rPr>
        <w:t>In all of the studied Parties</w:t>
      </w:r>
      <w:r w:rsidR="007158F9" w:rsidRPr="00486204">
        <w:rPr>
          <w:lang w:val="en-GB"/>
        </w:rPr>
        <w:t>, decisions from administrative reconsideration or rev</w:t>
      </w:r>
      <w:r w:rsidR="003A16B3" w:rsidRPr="00486204">
        <w:rPr>
          <w:lang w:val="en-GB"/>
        </w:rPr>
        <w:t>iew procedures, as well as</w:t>
      </w:r>
      <w:r w:rsidR="007158F9" w:rsidRPr="00486204">
        <w:rPr>
          <w:lang w:val="en-GB"/>
        </w:rPr>
        <w:t xml:space="preserve"> </w:t>
      </w:r>
      <w:r w:rsidR="0095713A" w:rsidRPr="00486204">
        <w:rPr>
          <w:lang w:val="en-GB"/>
        </w:rPr>
        <w:t>judg</w:t>
      </w:r>
      <w:r w:rsidR="007158F9" w:rsidRPr="00486204">
        <w:rPr>
          <w:lang w:val="en-GB"/>
        </w:rPr>
        <w:t xml:space="preserve">ments from the courts are given in writing. Some of the </w:t>
      </w:r>
      <w:r w:rsidR="00F30526" w:rsidRPr="00486204">
        <w:rPr>
          <w:lang w:val="en-GB"/>
        </w:rPr>
        <w:t>information tribunal</w:t>
      </w:r>
      <w:r w:rsidR="007158F9" w:rsidRPr="00486204">
        <w:rPr>
          <w:lang w:val="en-GB"/>
        </w:rPr>
        <w:t>s publish all their decisions online (IE</w:t>
      </w:r>
      <w:r w:rsidR="004224B9" w:rsidRPr="00486204">
        <w:rPr>
          <w:lang w:val="en-GB"/>
        </w:rPr>
        <w:t>, PT</w:t>
      </w:r>
      <w:r w:rsidR="007158F9" w:rsidRPr="00486204">
        <w:rPr>
          <w:lang w:val="en-GB"/>
        </w:rPr>
        <w:t xml:space="preserve">). </w:t>
      </w:r>
      <w:r w:rsidR="003A16B3" w:rsidRPr="00486204">
        <w:rPr>
          <w:lang w:val="en-GB"/>
        </w:rPr>
        <w:t>Decision</w:t>
      </w:r>
      <w:r w:rsidR="004224B9" w:rsidRPr="00486204">
        <w:rPr>
          <w:lang w:val="en-GB"/>
        </w:rPr>
        <w:t xml:space="preserve">s from the higher levels of the </w:t>
      </w:r>
      <w:r w:rsidR="003A16B3" w:rsidRPr="00486204">
        <w:rPr>
          <w:lang w:val="en-GB"/>
        </w:rPr>
        <w:t>court systems</w:t>
      </w:r>
      <w:r w:rsidR="004224B9" w:rsidRPr="00486204">
        <w:rPr>
          <w:lang w:val="en-GB"/>
        </w:rPr>
        <w:t xml:space="preserve"> are also commonly published and thus available for the public at large. From the lower </w:t>
      </w:r>
      <w:r w:rsidR="003A16B3" w:rsidRPr="00486204">
        <w:rPr>
          <w:lang w:val="en-GB"/>
        </w:rPr>
        <w:t xml:space="preserve">court </w:t>
      </w:r>
      <w:r w:rsidR="004224B9" w:rsidRPr="00486204">
        <w:rPr>
          <w:lang w:val="en-GB"/>
        </w:rPr>
        <w:t xml:space="preserve">levels, </w:t>
      </w:r>
      <w:r w:rsidR="008F1A21" w:rsidRPr="00486204">
        <w:rPr>
          <w:lang w:val="en-GB"/>
        </w:rPr>
        <w:t xml:space="preserve">however, </w:t>
      </w:r>
      <w:r w:rsidR="004224B9" w:rsidRPr="00486204">
        <w:rPr>
          <w:lang w:val="en-GB"/>
        </w:rPr>
        <w:t xml:space="preserve">judgments are not always accessible, at least not outside fee-based private websites. </w:t>
      </w:r>
      <w:r w:rsidR="0083267A" w:rsidRPr="00486204">
        <w:rPr>
          <w:lang w:val="en-GB"/>
        </w:rPr>
        <w:t>E</w:t>
      </w:r>
      <w:r w:rsidR="000456FF" w:rsidRPr="00486204">
        <w:rPr>
          <w:lang w:val="en-GB"/>
        </w:rPr>
        <w:t>xcept</w:t>
      </w:r>
      <w:r w:rsidR="0083267A" w:rsidRPr="00486204">
        <w:rPr>
          <w:lang w:val="en-GB"/>
        </w:rPr>
        <w:t>ion from this general picture are</w:t>
      </w:r>
      <w:r w:rsidR="000456FF" w:rsidRPr="00486204">
        <w:rPr>
          <w:lang w:val="en-GB"/>
        </w:rPr>
        <w:t xml:space="preserve"> provided by </w:t>
      </w:r>
      <w:r w:rsidR="0083267A" w:rsidRPr="00486204">
        <w:rPr>
          <w:lang w:val="en-GB"/>
        </w:rPr>
        <w:t xml:space="preserve">the Republic of Moldova and </w:t>
      </w:r>
      <w:r w:rsidR="000456FF" w:rsidRPr="00486204">
        <w:rPr>
          <w:lang w:val="en-GB"/>
        </w:rPr>
        <w:t xml:space="preserve">Slovakia, where all judgments from all levels are published on the website of the Ministry of Justice. </w:t>
      </w:r>
    </w:p>
    <w:p w14:paraId="11BF2D4E" w14:textId="59ECEEF6" w:rsidR="00197C27" w:rsidRPr="00486204" w:rsidRDefault="004224B9" w:rsidP="00082670">
      <w:pPr>
        <w:rPr>
          <w:lang w:val="en-GB"/>
        </w:rPr>
      </w:pPr>
      <w:r w:rsidRPr="00486204">
        <w:rPr>
          <w:lang w:val="en-GB"/>
        </w:rPr>
        <w:t xml:space="preserve">As for </w:t>
      </w:r>
      <w:r w:rsidR="003A16B3" w:rsidRPr="00486204">
        <w:rPr>
          <w:lang w:val="en-GB"/>
        </w:rPr>
        <w:t xml:space="preserve">the </w:t>
      </w:r>
      <w:r w:rsidRPr="00486204">
        <w:rPr>
          <w:lang w:val="en-GB"/>
        </w:rPr>
        <w:t xml:space="preserve">enforcement, this is consistently performed by way of </w:t>
      </w:r>
      <w:r w:rsidR="008252CA" w:rsidRPr="00486204">
        <w:rPr>
          <w:lang w:val="en-GB"/>
        </w:rPr>
        <w:t>court order</w:t>
      </w:r>
      <w:r w:rsidR="003A16B3" w:rsidRPr="00486204">
        <w:rPr>
          <w:lang w:val="en-GB"/>
        </w:rPr>
        <w:t>s addressed to</w:t>
      </w:r>
      <w:r w:rsidR="008252CA" w:rsidRPr="00486204">
        <w:rPr>
          <w:lang w:val="en-GB"/>
        </w:rPr>
        <w:t xml:space="preserve"> </w:t>
      </w:r>
      <w:r w:rsidRPr="00486204">
        <w:rPr>
          <w:lang w:val="en-GB"/>
        </w:rPr>
        <w:t>the authority</w:t>
      </w:r>
      <w:r w:rsidR="008252CA" w:rsidRPr="00486204">
        <w:rPr>
          <w:lang w:val="en-GB"/>
        </w:rPr>
        <w:t xml:space="preserve"> to disclose the information requested, or by quashing the administrative decision and remit</w:t>
      </w:r>
      <w:r w:rsidR="0026403E" w:rsidRPr="00486204">
        <w:rPr>
          <w:lang w:val="en-GB"/>
        </w:rPr>
        <w:t xml:space="preserve">ting </w:t>
      </w:r>
      <w:r w:rsidR="008252CA" w:rsidRPr="00486204">
        <w:rPr>
          <w:lang w:val="en-GB"/>
        </w:rPr>
        <w:t>the case</w:t>
      </w:r>
      <w:r w:rsidR="003A16B3" w:rsidRPr="00486204">
        <w:rPr>
          <w:lang w:val="en-GB"/>
        </w:rPr>
        <w:t xml:space="preserve"> </w:t>
      </w:r>
      <w:r w:rsidR="00315E13">
        <w:rPr>
          <w:lang w:val="en-GB"/>
        </w:rPr>
        <w:t xml:space="preserve">back </w:t>
      </w:r>
      <w:r w:rsidR="003A16B3" w:rsidRPr="00486204">
        <w:rPr>
          <w:lang w:val="en-GB"/>
        </w:rPr>
        <w:t xml:space="preserve">to the </w:t>
      </w:r>
      <w:r w:rsidR="003A16B3" w:rsidRPr="00486204">
        <w:rPr>
          <w:lang w:val="en-GB"/>
        </w:rPr>
        <w:t>authority</w:t>
      </w:r>
      <w:r w:rsidR="008252CA" w:rsidRPr="00486204">
        <w:rPr>
          <w:lang w:val="en-GB"/>
        </w:rPr>
        <w:t xml:space="preserve"> </w:t>
      </w:r>
      <w:r w:rsidR="008252CA" w:rsidRPr="00894B45">
        <w:rPr>
          <w:lang w:val="en-GB"/>
        </w:rPr>
        <w:t xml:space="preserve">with instructions. In some of the studied </w:t>
      </w:r>
      <w:r w:rsidR="005A66C6" w:rsidRPr="00894B45">
        <w:rPr>
          <w:lang w:val="en-GB"/>
        </w:rPr>
        <w:t>Parties</w:t>
      </w:r>
      <w:r w:rsidR="00AB7890" w:rsidRPr="00894B45">
        <w:rPr>
          <w:lang w:val="en-GB"/>
        </w:rPr>
        <w:t>, enforcement is</w:t>
      </w:r>
      <w:r w:rsidR="0026403E" w:rsidRPr="00894B45">
        <w:rPr>
          <w:lang w:val="en-GB"/>
        </w:rPr>
        <w:t xml:space="preserve"> reinforced by </w:t>
      </w:r>
      <w:r w:rsidR="008252CA" w:rsidRPr="00894B45">
        <w:rPr>
          <w:lang w:val="en-GB"/>
        </w:rPr>
        <w:t xml:space="preserve">the </w:t>
      </w:r>
      <w:r w:rsidR="0026403E" w:rsidRPr="00894B45">
        <w:rPr>
          <w:lang w:val="en-GB"/>
        </w:rPr>
        <w:t xml:space="preserve">power </w:t>
      </w:r>
      <w:r w:rsidR="008252CA" w:rsidRPr="00894B45">
        <w:rPr>
          <w:lang w:val="en-GB"/>
        </w:rPr>
        <w:t xml:space="preserve">for the </w:t>
      </w:r>
      <w:r w:rsidR="00F30526" w:rsidRPr="00894B45">
        <w:rPr>
          <w:lang w:val="en-GB"/>
        </w:rPr>
        <w:t>information tribunal</w:t>
      </w:r>
      <w:r w:rsidR="00A7419A" w:rsidRPr="00894B45">
        <w:rPr>
          <w:lang w:val="en-GB"/>
        </w:rPr>
        <w:t xml:space="preserve">s or </w:t>
      </w:r>
      <w:r w:rsidR="00F30526" w:rsidRPr="00894B45">
        <w:rPr>
          <w:lang w:val="en-GB"/>
        </w:rPr>
        <w:t xml:space="preserve">the </w:t>
      </w:r>
      <w:r w:rsidR="008252CA" w:rsidRPr="00894B45">
        <w:rPr>
          <w:lang w:val="en-GB"/>
        </w:rPr>
        <w:t>court to combine such an order with a fine for disobedience (</w:t>
      </w:r>
      <w:r w:rsidR="009A52C6" w:rsidRPr="00894B45">
        <w:rPr>
          <w:lang w:val="en-GB"/>
        </w:rPr>
        <w:t xml:space="preserve">DE, </w:t>
      </w:r>
      <w:r w:rsidR="00C53CC7" w:rsidRPr="00894B45">
        <w:rPr>
          <w:lang w:val="en-GB"/>
        </w:rPr>
        <w:t xml:space="preserve">PT, </w:t>
      </w:r>
      <w:r w:rsidR="00580F96">
        <w:rPr>
          <w:lang w:val="en-GB"/>
        </w:rPr>
        <w:t>ME,</w:t>
      </w:r>
      <w:r w:rsidR="00580F96" w:rsidRPr="00894B45">
        <w:rPr>
          <w:lang w:val="en-GB"/>
        </w:rPr>
        <w:t xml:space="preserve"> </w:t>
      </w:r>
      <w:r w:rsidR="00D11371" w:rsidRPr="00894B45">
        <w:rPr>
          <w:lang w:val="en-GB"/>
        </w:rPr>
        <w:t xml:space="preserve">MD, </w:t>
      </w:r>
      <w:r w:rsidR="00C53CC7" w:rsidRPr="00894B45">
        <w:rPr>
          <w:lang w:val="en-GB"/>
        </w:rPr>
        <w:t>RS</w:t>
      </w:r>
      <w:r w:rsidR="008252CA" w:rsidRPr="00894B45">
        <w:rPr>
          <w:lang w:val="en-GB"/>
        </w:rPr>
        <w:t>)</w:t>
      </w:r>
      <w:r w:rsidR="003A16B3" w:rsidRPr="00894B45">
        <w:rPr>
          <w:lang w:val="en-GB"/>
        </w:rPr>
        <w:t>. I</w:t>
      </w:r>
      <w:r w:rsidR="008252CA" w:rsidRPr="00894B45">
        <w:rPr>
          <w:lang w:val="en-GB"/>
        </w:rPr>
        <w:t>n others</w:t>
      </w:r>
      <w:r w:rsidR="003A16B3" w:rsidRPr="00894B45">
        <w:rPr>
          <w:lang w:val="en-GB"/>
        </w:rPr>
        <w:t>,</w:t>
      </w:r>
      <w:r w:rsidR="00561FD5" w:rsidRPr="00894B45">
        <w:rPr>
          <w:lang w:val="en-GB"/>
        </w:rPr>
        <w:t xml:space="preserve"> it is a criminal offenc</w:t>
      </w:r>
      <w:r w:rsidR="008252CA" w:rsidRPr="00894B45">
        <w:rPr>
          <w:lang w:val="en-GB"/>
        </w:rPr>
        <w:t xml:space="preserve">e not to </w:t>
      </w:r>
      <w:r w:rsidR="0026403E" w:rsidRPr="00894B45">
        <w:rPr>
          <w:lang w:val="en-GB"/>
        </w:rPr>
        <w:t xml:space="preserve">comply with </w:t>
      </w:r>
      <w:r w:rsidR="008252CA" w:rsidRPr="00894B45">
        <w:rPr>
          <w:lang w:val="en-GB"/>
        </w:rPr>
        <w:t>such an order (</w:t>
      </w:r>
      <w:r w:rsidR="009A52C6" w:rsidRPr="00894B45">
        <w:rPr>
          <w:lang w:val="en-GB"/>
        </w:rPr>
        <w:t xml:space="preserve">GE, </w:t>
      </w:r>
      <w:r w:rsidR="005E3A8E" w:rsidRPr="00894B45">
        <w:rPr>
          <w:lang w:val="en-GB"/>
        </w:rPr>
        <w:t>ME</w:t>
      </w:r>
      <w:r w:rsidR="0022606F" w:rsidRPr="00894B45">
        <w:rPr>
          <w:lang w:val="en-GB"/>
        </w:rPr>
        <w:t xml:space="preserve">, </w:t>
      </w:r>
      <w:r w:rsidR="00D11371" w:rsidRPr="00894B45">
        <w:rPr>
          <w:lang w:val="en-GB"/>
        </w:rPr>
        <w:t xml:space="preserve">MD, </w:t>
      </w:r>
      <w:r w:rsidR="0022606F" w:rsidRPr="00894B45">
        <w:rPr>
          <w:lang w:val="en-GB"/>
        </w:rPr>
        <w:t>RS, SK</w:t>
      </w:r>
      <w:r w:rsidR="008252CA" w:rsidRPr="00894B45">
        <w:rPr>
          <w:lang w:val="en-GB"/>
        </w:rPr>
        <w:t xml:space="preserve">). In a last category, </w:t>
      </w:r>
      <w:r w:rsidR="00C53CC7" w:rsidRPr="00894B45">
        <w:rPr>
          <w:lang w:val="en-GB"/>
        </w:rPr>
        <w:t xml:space="preserve">a separate </w:t>
      </w:r>
      <w:r w:rsidR="008252CA" w:rsidRPr="00894B45">
        <w:rPr>
          <w:lang w:val="en-GB"/>
        </w:rPr>
        <w:t>enforcement procedure must be initiated by the information requester in order to have the judgment executed (</w:t>
      </w:r>
      <w:r w:rsidR="00C53CC7" w:rsidRPr="00894B45">
        <w:rPr>
          <w:lang w:val="en-GB"/>
        </w:rPr>
        <w:t>KZ</w:t>
      </w:r>
      <w:r w:rsidR="008252CA" w:rsidRPr="00894B45">
        <w:rPr>
          <w:lang w:val="en-GB"/>
        </w:rPr>
        <w:t xml:space="preserve">). </w:t>
      </w:r>
      <w:r w:rsidR="00C53CC7" w:rsidRPr="00894B45">
        <w:rPr>
          <w:lang w:val="en-GB"/>
        </w:rPr>
        <w:t>However, quite a few of the responses given are merely stating that court orders must be abid</w:t>
      </w:r>
      <w:r w:rsidR="00C53CC7" w:rsidRPr="00486204">
        <w:rPr>
          <w:lang w:val="en-GB"/>
        </w:rPr>
        <w:t>ed</w:t>
      </w:r>
      <w:r w:rsidR="003A16B3" w:rsidRPr="00486204">
        <w:rPr>
          <w:lang w:val="en-GB"/>
        </w:rPr>
        <w:t xml:space="preserve"> to according to law</w:t>
      </w:r>
      <w:r w:rsidR="00C53CC7" w:rsidRPr="00486204">
        <w:rPr>
          <w:lang w:val="en-GB"/>
        </w:rPr>
        <w:t xml:space="preserve">, </w:t>
      </w:r>
      <w:r w:rsidR="003A16B3" w:rsidRPr="00486204">
        <w:rPr>
          <w:lang w:val="en-GB"/>
        </w:rPr>
        <w:t xml:space="preserve">but </w:t>
      </w:r>
      <w:r w:rsidR="00C53CC7" w:rsidRPr="00486204">
        <w:rPr>
          <w:lang w:val="en-GB"/>
        </w:rPr>
        <w:t>without further details about what happens in cases of disobedience.</w:t>
      </w:r>
      <w:r w:rsidR="001B7F45" w:rsidRPr="00486204">
        <w:rPr>
          <w:lang w:val="en-GB"/>
        </w:rPr>
        <w:t xml:space="preserve"> It also seems </w:t>
      </w:r>
      <w:r w:rsidR="001B7F45" w:rsidRPr="00486204">
        <w:rPr>
          <w:lang w:val="en-GB"/>
        </w:rPr>
        <w:t>to be quite common tha</w:t>
      </w:r>
      <w:r w:rsidR="003A16B3" w:rsidRPr="00486204">
        <w:rPr>
          <w:lang w:val="en-GB"/>
        </w:rPr>
        <w:t xml:space="preserve">t </w:t>
      </w:r>
      <w:r w:rsidR="001B7F45" w:rsidRPr="00486204">
        <w:rPr>
          <w:lang w:val="en-GB"/>
        </w:rPr>
        <w:t>court order</w:t>
      </w:r>
      <w:r w:rsidR="003A16B3" w:rsidRPr="00486204">
        <w:rPr>
          <w:lang w:val="en-GB"/>
        </w:rPr>
        <w:t>s are</w:t>
      </w:r>
      <w:r w:rsidR="001B7F45" w:rsidRPr="00486204">
        <w:rPr>
          <w:lang w:val="en-GB"/>
        </w:rPr>
        <w:t xml:space="preserve"> met by another decision from the authority not to disclose the information requested, this time applying another </w:t>
      </w:r>
      <w:r w:rsidR="00B771FE" w:rsidRPr="00486204">
        <w:rPr>
          <w:lang w:val="en-GB"/>
        </w:rPr>
        <w:t xml:space="preserve">exemption ground. </w:t>
      </w:r>
    </w:p>
    <w:p w14:paraId="6E39BB63" w14:textId="5C504FA1" w:rsidR="005B4EB2" w:rsidRPr="00486204" w:rsidRDefault="00B771FE" w:rsidP="00082670">
      <w:pPr>
        <w:rPr>
          <w:lang w:val="en-GB"/>
        </w:rPr>
      </w:pPr>
      <w:r w:rsidRPr="00486204">
        <w:rPr>
          <w:lang w:val="en-GB"/>
        </w:rPr>
        <w:t xml:space="preserve">It should </w:t>
      </w:r>
      <w:r w:rsidR="00197C27" w:rsidRPr="00486204">
        <w:rPr>
          <w:lang w:val="en-GB"/>
        </w:rPr>
        <w:t xml:space="preserve">also </w:t>
      </w:r>
      <w:r w:rsidR="001B7F45" w:rsidRPr="00486204">
        <w:rPr>
          <w:lang w:val="en-GB"/>
        </w:rPr>
        <w:t>be noted that</w:t>
      </w:r>
      <w:r w:rsidR="003A16B3" w:rsidRPr="00486204">
        <w:rPr>
          <w:lang w:val="en-GB"/>
        </w:rPr>
        <w:t xml:space="preserve"> nearly </w:t>
      </w:r>
      <w:r w:rsidR="000E5740" w:rsidRPr="00486204">
        <w:rPr>
          <w:lang w:val="en-GB"/>
        </w:rPr>
        <w:t>all of the studied Parties</w:t>
      </w:r>
      <w:r w:rsidR="00CE4BC1" w:rsidRPr="00486204">
        <w:rPr>
          <w:lang w:val="en-GB"/>
        </w:rPr>
        <w:t xml:space="preserve"> </w:t>
      </w:r>
      <w:r w:rsidR="000E5740" w:rsidRPr="00486204">
        <w:rPr>
          <w:lang w:val="en-GB"/>
        </w:rPr>
        <w:t>have established an</w:t>
      </w:r>
      <w:r w:rsidR="001B7F45" w:rsidRPr="00486204">
        <w:rPr>
          <w:lang w:val="en-GB"/>
        </w:rPr>
        <w:t xml:space="preserve"> Ombudsman</w:t>
      </w:r>
      <w:r w:rsidR="000E5740" w:rsidRPr="00486204">
        <w:rPr>
          <w:lang w:val="en-GB"/>
        </w:rPr>
        <w:t xml:space="preserve"> institution</w:t>
      </w:r>
      <w:r w:rsidR="001B7F45" w:rsidRPr="00486204">
        <w:rPr>
          <w:lang w:val="en-GB"/>
        </w:rPr>
        <w:t xml:space="preserve">, </w:t>
      </w:r>
      <w:r w:rsidR="003A16B3" w:rsidRPr="00486204">
        <w:rPr>
          <w:lang w:val="en-GB"/>
        </w:rPr>
        <w:t xml:space="preserve">but </w:t>
      </w:r>
      <w:r w:rsidRPr="00486204">
        <w:rPr>
          <w:lang w:val="en-GB"/>
        </w:rPr>
        <w:t xml:space="preserve">his or her competence </w:t>
      </w:r>
      <w:r w:rsidR="001B7F45" w:rsidRPr="00486204">
        <w:rPr>
          <w:lang w:val="en-GB"/>
        </w:rPr>
        <w:t xml:space="preserve">is mainly disciplinary and the decisions regarded as recommendations only. Against this backdrop, </w:t>
      </w:r>
      <w:r w:rsidRPr="00486204">
        <w:rPr>
          <w:lang w:val="en-GB"/>
        </w:rPr>
        <w:t xml:space="preserve">I think it is safe to say that the effectiveness of some of the </w:t>
      </w:r>
      <w:r w:rsidR="001B7F45" w:rsidRPr="00486204">
        <w:rPr>
          <w:lang w:val="en-GB"/>
        </w:rPr>
        <w:t xml:space="preserve">legal systems </w:t>
      </w:r>
      <w:r w:rsidR="00197C27" w:rsidRPr="00486204">
        <w:rPr>
          <w:lang w:val="en-GB"/>
        </w:rPr>
        <w:t xml:space="preserve">is undermined by the failure to </w:t>
      </w:r>
      <w:r w:rsidRPr="00486204">
        <w:rPr>
          <w:lang w:val="en-GB"/>
        </w:rPr>
        <w:t>enforce</w:t>
      </w:r>
      <w:r w:rsidR="00197C27" w:rsidRPr="00486204">
        <w:rPr>
          <w:lang w:val="en-GB"/>
        </w:rPr>
        <w:t xml:space="preserve"> the </w:t>
      </w:r>
      <w:r w:rsidRPr="00486204">
        <w:rPr>
          <w:lang w:val="en-GB"/>
        </w:rPr>
        <w:t xml:space="preserve">“binding decisions” </w:t>
      </w:r>
      <w:r w:rsidR="00197C27" w:rsidRPr="00486204">
        <w:rPr>
          <w:lang w:val="en-GB"/>
        </w:rPr>
        <w:t xml:space="preserve">of </w:t>
      </w:r>
      <w:r w:rsidRPr="00486204">
        <w:rPr>
          <w:lang w:val="en-GB"/>
        </w:rPr>
        <w:t xml:space="preserve">information tribunals and courts. </w:t>
      </w:r>
      <w:r w:rsidR="00E97886" w:rsidRPr="00486204">
        <w:rPr>
          <w:lang w:val="en-GB"/>
        </w:rPr>
        <w:t xml:space="preserve">I </w:t>
      </w:r>
      <w:r w:rsidR="00197C27" w:rsidRPr="00486204">
        <w:rPr>
          <w:lang w:val="en-GB"/>
        </w:rPr>
        <w:t xml:space="preserve">return </w:t>
      </w:r>
      <w:r w:rsidR="00E97886" w:rsidRPr="00486204">
        <w:rPr>
          <w:lang w:val="en-GB"/>
        </w:rPr>
        <w:t>to this issue in the discussion in section 3.</w:t>
      </w:r>
    </w:p>
    <w:p w14:paraId="37D6ABB1" w14:textId="77777777" w:rsidR="00CA40FC" w:rsidRPr="00486204" w:rsidRDefault="00CA40FC" w:rsidP="00916684">
      <w:pPr>
        <w:rPr>
          <w:lang w:val="en-GB"/>
        </w:rPr>
      </w:pPr>
    </w:p>
    <w:p w14:paraId="41858057" w14:textId="77777777" w:rsidR="00192981" w:rsidRPr="00486204" w:rsidRDefault="00192981" w:rsidP="00192981">
      <w:pPr>
        <w:spacing w:before="240" w:after="240"/>
        <w:rPr>
          <w:lang w:val="en-GB"/>
        </w:rPr>
      </w:pPr>
      <w:r w:rsidRPr="00486204">
        <w:rPr>
          <w:color w:val="FF0000"/>
          <w:lang w:val="en-GB"/>
        </w:rPr>
        <w:t xml:space="preserve">7. Can </w:t>
      </w:r>
      <w:r w:rsidRPr="00486204">
        <w:rPr>
          <w:i/>
          <w:color w:val="FF0000"/>
          <w:lang w:val="en-GB"/>
        </w:rPr>
        <w:t>disciplinary, administrative or criminal sanctions be exercised</w:t>
      </w:r>
      <w:r w:rsidRPr="00486204">
        <w:rPr>
          <w:color w:val="FF0000"/>
          <w:lang w:val="en-GB"/>
        </w:rPr>
        <w:t xml:space="preserve"> against the public officials if disclosure of environmental information is refused unlawfully? Would it be possible for the applicant or other members of the public to be a </w:t>
      </w:r>
      <w:r w:rsidRPr="00486204">
        <w:rPr>
          <w:i/>
          <w:color w:val="FF0000"/>
          <w:lang w:val="en-GB"/>
        </w:rPr>
        <w:t>party to such proceedings</w:t>
      </w:r>
      <w:r w:rsidRPr="00486204">
        <w:rPr>
          <w:color w:val="FF0000"/>
          <w:lang w:val="en-GB"/>
        </w:rPr>
        <w:t>?</w:t>
      </w:r>
    </w:p>
    <w:p w14:paraId="399957AE" w14:textId="77777777" w:rsidR="00082670" w:rsidRPr="00486204" w:rsidRDefault="003567CC" w:rsidP="00082670">
      <w:pPr>
        <w:rPr>
          <w:u w:val="single"/>
          <w:lang w:val="en-GB"/>
        </w:rPr>
      </w:pPr>
      <w:r w:rsidRPr="00486204">
        <w:rPr>
          <w:u w:val="single"/>
          <w:lang w:val="en-GB"/>
        </w:rPr>
        <w:lastRenderedPageBreak/>
        <w:t xml:space="preserve">Summary of </w:t>
      </w:r>
      <w:r w:rsidR="00082670" w:rsidRPr="00486204">
        <w:rPr>
          <w:u w:val="single"/>
          <w:lang w:val="en-GB"/>
        </w:rPr>
        <w:t xml:space="preserve">the </w:t>
      </w:r>
      <w:r w:rsidRPr="00486204">
        <w:rPr>
          <w:u w:val="single"/>
          <w:lang w:val="en-GB"/>
        </w:rPr>
        <w:t>responses</w:t>
      </w:r>
    </w:p>
    <w:p w14:paraId="4AC59264" w14:textId="23098561" w:rsidR="00A11344" w:rsidRPr="00486204" w:rsidRDefault="0095778F" w:rsidP="00D76755">
      <w:pPr>
        <w:rPr>
          <w:lang w:val="en-GB"/>
        </w:rPr>
      </w:pPr>
      <w:r w:rsidRPr="00486204">
        <w:rPr>
          <w:lang w:val="en-GB"/>
        </w:rPr>
        <w:t>In most of the studied Parties</w:t>
      </w:r>
      <w:r w:rsidR="0022606F" w:rsidRPr="00486204">
        <w:rPr>
          <w:lang w:val="en-GB"/>
        </w:rPr>
        <w:t xml:space="preserve">, there is both disciplinary (administrative) and criminal liability for </w:t>
      </w:r>
      <w:r w:rsidR="00197C27" w:rsidRPr="00486204">
        <w:rPr>
          <w:lang w:val="en-GB"/>
        </w:rPr>
        <w:t xml:space="preserve">failure to comply with </w:t>
      </w:r>
      <w:r w:rsidR="00082670" w:rsidRPr="00486204">
        <w:rPr>
          <w:lang w:val="en-GB"/>
        </w:rPr>
        <w:t xml:space="preserve">court orders concerning </w:t>
      </w:r>
      <w:r w:rsidR="00197C27" w:rsidRPr="00486204">
        <w:rPr>
          <w:lang w:val="en-GB"/>
        </w:rPr>
        <w:t xml:space="preserve">the </w:t>
      </w:r>
      <w:r w:rsidR="00082670" w:rsidRPr="00486204">
        <w:rPr>
          <w:lang w:val="en-GB"/>
        </w:rPr>
        <w:t xml:space="preserve">disclosure of environmental information. One can assume that such a liability is triggered by what is called “faute grave” or serious maladministration by civil servants. A Swedish case may illustrate this, where a researcher </w:t>
      </w:r>
      <w:r w:rsidR="00D76755" w:rsidRPr="00486204">
        <w:rPr>
          <w:lang w:val="en-GB"/>
        </w:rPr>
        <w:t xml:space="preserve">in </w:t>
      </w:r>
      <w:r w:rsidR="00D76755" w:rsidRPr="00486204">
        <w:rPr>
          <w:rStyle w:val="sb8d990e2"/>
          <w:lang w:val="en-GB"/>
        </w:rPr>
        <w:t xml:space="preserve">psychiatry </w:t>
      </w:r>
      <w:r w:rsidR="00A11344" w:rsidRPr="00486204">
        <w:rPr>
          <w:lang w:val="en-GB"/>
        </w:rPr>
        <w:t xml:space="preserve">and his assistants were fined for having destroyed documents in breach of a court order. </w:t>
      </w:r>
      <w:r w:rsidR="00D76755" w:rsidRPr="00486204">
        <w:rPr>
          <w:lang w:val="en-GB"/>
        </w:rPr>
        <w:t xml:space="preserve">The researcher </w:t>
      </w:r>
      <w:r w:rsidR="00197C27" w:rsidRPr="00486204">
        <w:rPr>
          <w:lang w:val="en-GB"/>
        </w:rPr>
        <w:t xml:space="preserve">took </w:t>
      </w:r>
      <w:r w:rsidR="00D76755" w:rsidRPr="00486204">
        <w:rPr>
          <w:lang w:val="en-GB"/>
        </w:rPr>
        <w:t xml:space="preserve">the case all the way to </w:t>
      </w:r>
      <w:r w:rsidR="00A11344" w:rsidRPr="00486204">
        <w:rPr>
          <w:lang w:val="en-GB"/>
        </w:rPr>
        <w:t xml:space="preserve">the </w:t>
      </w:r>
      <w:r w:rsidR="0020530F" w:rsidRPr="00486204">
        <w:rPr>
          <w:lang w:val="en-GB"/>
        </w:rPr>
        <w:t xml:space="preserve">Grand Chamber of the </w:t>
      </w:r>
      <w:r w:rsidR="00A11344" w:rsidRPr="00486204">
        <w:rPr>
          <w:lang w:val="en-GB"/>
        </w:rPr>
        <w:t xml:space="preserve">European Court of Human Rights, </w:t>
      </w:r>
      <w:r w:rsidR="006863C2" w:rsidRPr="00486204">
        <w:rPr>
          <w:lang w:val="en-GB"/>
        </w:rPr>
        <w:t>but without success</w:t>
      </w:r>
      <w:r w:rsidR="00D76755" w:rsidRPr="00486204">
        <w:rPr>
          <w:lang w:val="en-GB"/>
        </w:rPr>
        <w:t>.</w:t>
      </w:r>
      <w:r w:rsidR="00DB64E3" w:rsidRPr="00486204">
        <w:rPr>
          <w:rStyle w:val="Fotnotsreferens"/>
          <w:lang w:val="en-GB"/>
        </w:rPr>
        <w:footnoteReference w:id="20"/>
      </w:r>
      <w:r w:rsidR="00D76755" w:rsidRPr="00486204">
        <w:rPr>
          <w:lang w:val="en-GB"/>
        </w:rPr>
        <w:t xml:space="preserve"> The Grand Chamber found that there had been</w:t>
      </w:r>
      <w:r w:rsidR="00197C27" w:rsidRPr="00486204">
        <w:rPr>
          <w:lang w:val="en-GB"/>
        </w:rPr>
        <w:t xml:space="preserve"> no </w:t>
      </w:r>
      <w:r w:rsidR="00D76755" w:rsidRPr="00486204">
        <w:rPr>
          <w:lang w:val="en-GB"/>
        </w:rPr>
        <w:t>breach of the researchers’</w:t>
      </w:r>
      <w:r w:rsidR="00197C27" w:rsidRPr="00486204">
        <w:rPr>
          <w:lang w:val="en-GB"/>
        </w:rPr>
        <w:t xml:space="preserve"> </w:t>
      </w:r>
      <w:r w:rsidR="00D76755" w:rsidRPr="00486204">
        <w:rPr>
          <w:lang w:val="en-GB"/>
        </w:rPr>
        <w:t xml:space="preserve">right to private life or his right of negative expression under Articles 8 and 10 of the ECHR. </w:t>
      </w:r>
      <w:r w:rsidR="00DB64E3" w:rsidRPr="00486204">
        <w:rPr>
          <w:lang w:val="en-GB"/>
        </w:rPr>
        <w:t xml:space="preserve">According to </w:t>
      </w:r>
      <w:r w:rsidRPr="00486204">
        <w:rPr>
          <w:lang w:val="en-GB"/>
        </w:rPr>
        <w:t xml:space="preserve">the responses received in </w:t>
      </w:r>
      <w:r w:rsidR="00DB64E3" w:rsidRPr="00486204">
        <w:rPr>
          <w:lang w:val="en-GB"/>
        </w:rPr>
        <w:t xml:space="preserve">this study, the requesters for environmental information commonly cannot intervene as a party to the proceedings concerning </w:t>
      </w:r>
      <w:r w:rsidR="009278F9" w:rsidRPr="00486204">
        <w:rPr>
          <w:lang w:val="en-GB"/>
        </w:rPr>
        <w:t>adminis</w:t>
      </w:r>
      <w:r w:rsidR="00DB64E3" w:rsidRPr="00486204">
        <w:rPr>
          <w:lang w:val="en-GB"/>
        </w:rPr>
        <w:t>trative and criminal sanctions</w:t>
      </w:r>
      <w:r w:rsidR="009278F9" w:rsidRPr="00486204">
        <w:rPr>
          <w:lang w:val="en-GB"/>
        </w:rPr>
        <w:t>.</w:t>
      </w:r>
    </w:p>
    <w:p w14:paraId="188DDA8D" w14:textId="2F4CCDD1" w:rsidR="005B4EB2" w:rsidRPr="00486204" w:rsidRDefault="009278F9" w:rsidP="009278F9">
      <w:pPr>
        <w:rPr>
          <w:lang w:val="en-GB"/>
        </w:rPr>
      </w:pPr>
      <w:r w:rsidRPr="00486204">
        <w:rPr>
          <w:lang w:val="en-GB"/>
        </w:rPr>
        <w:t xml:space="preserve">In some </w:t>
      </w:r>
      <w:r w:rsidR="005A66C6">
        <w:rPr>
          <w:lang w:val="en-GB"/>
        </w:rPr>
        <w:t>Part</w:t>
      </w:r>
      <w:r w:rsidR="005A66C6" w:rsidRPr="00486204">
        <w:rPr>
          <w:lang w:val="en-GB"/>
        </w:rPr>
        <w:t>ies</w:t>
      </w:r>
      <w:r w:rsidRPr="00486204">
        <w:rPr>
          <w:lang w:val="en-GB"/>
        </w:rPr>
        <w:t>, refusals concerning disclosure of environmental information can also trigger civil liability (PT, RS). The information provided in th</w:t>
      </w:r>
      <w:r w:rsidR="00FF694D" w:rsidRPr="00486204">
        <w:rPr>
          <w:lang w:val="en-GB"/>
        </w:rPr>
        <w:t>e responses is however too meag</w:t>
      </w:r>
      <w:r w:rsidRPr="00486204">
        <w:rPr>
          <w:lang w:val="en-GB"/>
        </w:rPr>
        <w:t>r</w:t>
      </w:r>
      <w:r w:rsidR="00FF694D" w:rsidRPr="00486204">
        <w:rPr>
          <w:lang w:val="en-GB"/>
        </w:rPr>
        <w:t>e</w:t>
      </w:r>
      <w:r w:rsidRPr="00486204">
        <w:rPr>
          <w:lang w:val="en-GB"/>
        </w:rPr>
        <w:t xml:space="preserve"> to enable any </w:t>
      </w:r>
      <w:r w:rsidR="00197C27" w:rsidRPr="00486204">
        <w:rPr>
          <w:lang w:val="en-GB"/>
        </w:rPr>
        <w:t xml:space="preserve">substantive </w:t>
      </w:r>
      <w:r w:rsidRPr="00486204">
        <w:rPr>
          <w:lang w:val="en-GB"/>
        </w:rPr>
        <w:t xml:space="preserve">conclusion </w:t>
      </w:r>
      <w:r w:rsidR="00197C27" w:rsidRPr="00486204">
        <w:rPr>
          <w:lang w:val="en-GB"/>
        </w:rPr>
        <w:t>on this issue</w:t>
      </w:r>
      <w:r w:rsidRPr="00486204">
        <w:rPr>
          <w:lang w:val="en-GB"/>
        </w:rPr>
        <w:t xml:space="preserve">. It would be interesting to know more about who may initiate such proceedings and what can be obtained </w:t>
      </w:r>
      <w:r w:rsidR="00197C27" w:rsidRPr="00486204">
        <w:rPr>
          <w:lang w:val="en-GB"/>
        </w:rPr>
        <w:t>from them</w:t>
      </w:r>
      <w:r w:rsidRPr="00486204">
        <w:rPr>
          <w:lang w:val="en-GB"/>
        </w:rPr>
        <w:t xml:space="preserve">. </w:t>
      </w:r>
    </w:p>
    <w:p w14:paraId="15060CFF" w14:textId="77777777" w:rsidR="00CA40FC" w:rsidRPr="00486204" w:rsidRDefault="00CA40FC" w:rsidP="00916684">
      <w:pPr>
        <w:rPr>
          <w:lang w:val="en-GB"/>
        </w:rPr>
      </w:pPr>
    </w:p>
    <w:p w14:paraId="242D47D6" w14:textId="77777777" w:rsidR="00192981" w:rsidRPr="00486204" w:rsidRDefault="00192981" w:rsidP="00192981">
      <w:pPr>
        <w:spacing w:before="240" w:after="240"/>
        <w:rPr>
          <w:color w:val="FF0000"/>
          <w:lang w:val="en-GB"/>
        </w:rPr>
      </w:pPr>
      <w:r w:rsidRPr="00486204">
        <w:rPr>
          <w:color w:val="FF0000"/>
          <w:lang w:val="en-GB"/>
        </w:rPr>
        <w:t xml:space="preserve">8. Do you have any experience of situations/cases where individuals or ENGOs asking for environmental information have been </w:t>
      </w:r>
      <w:r w:rsidRPr="00486204">
        <w:rPr>
          <w:i/>
          <w:color w:val="FF0000"/>
          <w:lang w:val="en-GB"/>
        </w:rPr>
        <w:t>penalized, persecuted or harassed</w:t>
      </w:r>
      <w:r w:rsidRPr="00486204">
        <w:rPr>
          <w:color w:val="FF0000"/>
          <w:lang w:val="en-GB"/>
        </w:rPr>
        <w:t xml:space="preserve"> in any way for their involvement?</w:t>
      </w:r>
    </w:p>
    <w:p w14:paraId="7829B53B" w14:textId="77777777" w:rsidR="003567CC" w:rsidRPr="00486204" w:rsidRDefault="003567CC" w:rsidP="003567CC">
      <w:pPr>
        <w:spacing w:before="240" w:after="24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31A8620" w14:textId="2D8DB214" w:rsidR="00CA40FC" w:rsidRPr="00486204" w:rsidRDefault="007967D6" w:rsidP="007F1DDE">
      <w:pPr>
        <w:rPr>
          <w:lang w:val="en-GB"/>
        </w:rPr>
      </w:pPr>
      <w:r w:rsidRPr="00486204">
        <w:rPr>
          <w:lang w:val="en-GB"/>
        </w:rPr>
        <w:t>T</w:t>
      </w:r>
      <w:r w:rsidR="008F1F5D" w:rsidRPr="00486204">
        <w:rPr>
          <w:lang w:val="en-GB"/>
        </w:rPr>
        <w:t>here are no such experiences</w:t>
      </w:r>
      <w:r w:rsidRPr="00486204">
        <w:rPr>
          <w:lang w:val="en-GB"/>
        </w:rPr>
        <w:t xml:space="preserve"> according to this study, </w:t>
      </w:r>
      <w:r w:rsidR="008F1F5D" w:rsidRPr="00486204">
        <w:rPr>
          <w:lang w:val="en-GB"/>
        </w:rPr>
        <w:t xml:space="preserve">save for </w:t>
      </w:r>
      <w:r w:rsidR="00DA1C5B">
        <w:rPr>
          <w:lang w:val="en-GB"/>
        </w:rPr>
        <w:t xml:space="preserve">anecdotal </w:t>
      </w:r>
      <w:r w:rsidR="008F1F5D" w:rsidRPr="00486204">
        <w:rPr>
          <w:lang w:val="en-GB"/>
        </w:rPr>
        <w:t xml:space="preserve">examples. One </w:t>
      </w:r>
      <w:r w:rsidR="007F1DDE" w:rsidRPr="00486204">
        <w:rPr>
          <w:lang w:val="en-GB"/>
        </w:rPr>
        <w:t xml:space="preserve">of the respondents from Kazakhstan </w:t>
      </w:r>
      <w:r w:rsidR="008F1F5D" w:rsidRPr="00486204">
        <w:rPr>
          <w:lang w:val="en-GB"/>
        </w:rPr>
        <w:t>claim</w:t>
      </w:r>
      <w:r w:rsidR="004258B0" w:rsidRPr="00486204">
        <w:rPr>
          <w:lang w:val="en-GB"/>
        </w:rPr>
        <w:t>s</w:t>
      </w:r>
      <w:r w:rsidR="008F1F5D" w:rsidRPr="00486204">
        <w:rPr>
          <w:lang w:val="en-GB"/>
        </w:rPr>
        <w:t xml:space="preserve"> that defa</w:t>
      </w:r>
      <w:r w:rsidR="007F1DDE" w:rsidRPr="00486204">
        <w:rPr>
          <w:lang w:val="en-GB"/>
        </w:rPr>
        <w:t>mation actions</w:t>
      </w:r>
      <w:r w:rsidR="008F1F5D" w:rsidRPr="00486204">
        <w:rPr>
          <w:lang w:val="en-GB"/>
        </w:rPr>
        <w:t xml:space="preserve"> are common, </w:t>
      </w:r>
      <w:r w:rsidR="00197C27" w:rsidRPr="00486204">
        <w:rPr>
          <w:lang w:val="en-GB"/>
        </w:rPr>
        <w:t xml:space="preserve">and </w:t>
      </w:r>
      <w:r w:rsidR="008F1F5D" w:rsidRPr="00486204">
        <w:rPr>
          <w:lang w:val="en-GB"/>
        </w:rPr>
        <w:t xml:space="preserve">even </w:t>
      </w:r>
      <w:r w:rsidRPr="00486204">
        <w:rPr>
          <w:lang w:val="en-GB"/>
        </w:rPr>
        <w:t xml:space="preserve">initiated by </w:t>
      </w:r>
      <w:r w:rsidR="008F1F5D" w:rsidRPr="00486204">
        <w:rPr>
          <w:lang w:val="en-GB"/>
        </w:rPr>
        <w:t xml:space="preserve">the administration. As </w:t>
      </w:r>
      <w:r w:rsidR="00DA1C5B">
        <w:rPr>
          <w:lang w:val="en-GB"/>
        </w:rPr>
        <w:t xml:space="preserve">this </w:t>
      </w:r>
      <w:r w:rsidR="008F1F5D" w:rsidRPr="00486204">
        <w:rPr>
          <w:lang w:val="en-GB"/>
        </w:rPr>
        <w:t>statement</w:t>
      </w:r>
      <w:r w:rsidR="00DA1C5B">
        <w:rPr>
          <w:lang w:val="en-GB"/>
        </w:rPr>
        <w:t xml:space="preserve"> has not been verified by other respondents</w:t>
      </w:r>
      <w:r w:rsidR="008F1F5D" w:rsidRPr="00486204">
        <w:rPr>
          <w:lang w:val="en-GB"/>
        </w:rPr>
        <w:t>, it is hard to draw any conclusion</w:t>
      </w:r>
      <w:r w:rsidR="00197C27" w:rsidRPr="00486204">
        <w:rPr>
          <w:lang w:val="en-GB"/>
        </w:rPr>
        <w:t xml:space="preserve"> </w:t>
      </w:r>
      <w:r w:rsidR="00DA1C5B">
        <w:rPr>
          <w:lang w:val="en-GB"/>
        </w:rPr>
        <w:t>therefrom</w:t>
      </w:r>
      <w:r w:rsidR="008F1F5D" w:rsidRPr="00486204">
        <w:rPr>
          <w:lang w:val="en-GB"/>
        </w:rPr>
        <w:t>.</w:t>
      </w:r>
    </w:p>
    <w:p w14:paraId="5B9876D4" w14:textId="77777777" w:rsidR="008F1F5D" w:rsidRPr="00486204" w:rsidRDefault="008F1F5D" w:rsidP="00916684">
      <w:pPr>
        <w:rPr>
          <w:lang w:val="en-GB"/>
        </w:rPr>
      </w:pPr>
    </w:p>
    <w:p w14:paraId="031390F1" w14:textId="77777777" w:rsidR="00192981" w:rsidRPr="00486204" w:rsidRDefault="00192981" w:rsidP="00192981">
      <w:pPr>
        <w:spacing w:before="240" w:after="240"/>
        <w:rPr>
          <w:color w:val="FF0000"/>
          <w:lang w:val="en-GB"/>
        </w:rPr>
      </w:pPr>
      <w:r w:rsidRPr="00486204">
        <w:rPr>
          <w:color w:val="FF0000"/>
          <w:lang w:val="en-GB"/>
        </w:rPr>
        <w:t xml:space="preserve">9. Do you have any experience of </w:t>
      </w:r>
      <w:r w:rsidRPr="00486204">
        <w:rPr>
          <w:i/>
          <w:color w:val="FF0000"/>
          <w:lang w:val="en-GB"/>
        </w:rPr>
        <w:t>misuse or abuse</w:t>
      </w:r>
      <w:r w:rsidRPr="00486204">
        <w:rPr>
          <w:color w:val="FF0000"/>
          <w:lang w:val="en-GB"/>
        </w:rPr>
        <w:t xml:space="preserve"> of the right to environmental information and the consequences thereof?</w:t>
      </w:r>
    </w:p>
    <w:p w14:paraId="20AC0C93" w14:textId="77777777" w:rsidR="003567CC" w:rsidRPr="00486204" w:rsidRDefault="003567CC" w:rsidP="007F1DDE">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036B1E87" w14:textId="74E17DB7" w:rsidR="00CA40FC" w:rsidRPr="00486204" w:rsidRDefault="007F1DDE" w:rsidP="00DA0B9E">
      <w:pPr>
        <w:rPr>
          <w:lang w:val="en-GB"/>
        </w:rPr>
      </w:pPr>
      <w:r w:rsidRPr="00486204">
        <w:rPr>
          <w:lang w:val="en-GB"/>
        </w:rPr>
        <w:t xml:space="preserve">The </w:t>
      </w:r>
      <w:r w:rsidR="00B475D1" w:rsidRPr="00486204">
        <w:rPr>
          <w:lang w:val="en-GB"/>
        </w:rPr>
        <w:t xml:space="preserve">EU </w:t>
      </w:r>
      <w:r w:rsidRPr="00486204">
        <w:rPr>
          <w:lang w:val="en-GB"/>
        </w:rPr>
        <w:t xml:space="preserve">respondent </w:t>
      </w:r>
      <w:r w:rsidR="00B475D1" w:rsidRPr="00486204">
        <w:rPr>
          <w:lang w:val="en-GB"/>
        </w:rPr>
        <w:t xml:space="preserve">says </w:t>
      </w:r>
      <w:r w:rsidR="00E54D0C" w:rsidRPr="00486204">
        <w:rPr>
          <w:lang w:val="en-GB"/>
        </w:rPr>
        <w:t xml:space="preserve">that </w:t>
      </w:r>
      <w:r w:rsidRPr="00486204">
        <w:rPr>
          <w:lang w:val="en-GB"/>
        </w:rPr>
        <w:t xml:space="preserve">repetitive requests are handled in a simplified manner and </w:t>
      </w:r>
      <w:r w:rsidR="00B475D1" w:rsidRPr="00486204">
        <w:rPr>
          <w:lang w:val="en-GB"/>
        </w:rPr>
        <w:t>notes t</w:t>
      </w:r>
      <w:r w:rsidRPr="00486204">
        <w:rPr>
          <w:lang w:val="en-GB"/>
        </w:rPr>
        <w:t>hat there is a special procedure for wide</w:t>
      </w:r>
      <w:r w:rsidR="00B475D1" w:rsidRPr="00486204">
        <w:rPr>
          <w:lang w:val="en-GB"/>
        </w:rPr>
        <w:t xml:space="preserve"> ranging</w:t>
      </w:r>
      <w:r w:rsidRPr="00486204">
        <w:rPr>
          <w:lang w:val="en-GB"/>
        </w:rPr>
        <w:t xml:space="preserve"> (in substance or in time) requests</w:t>
      </w:r>
      <w:r w:rsidR="00DA0B9E" w:rsidRPr="00486204">
        <w:rPr>
          <w:lang w:val="en-GB"/>
        </w:rPr>
        <w:t xml:space="preserve"> for information.</w:t>
      </w:r>
      <w:r w:rsidR="007967D6" w:rsidRPr="00486204">
        <w:rPr>
          <w:lang w:val="en-GB"/>
        </w:rPr>
        <w:t xml:space="preserve"> To what extent </w:t>
      </w:r>
      <w:r w:rsidRPr="00486204">
        <w:rPr>
          <w:lang w:val="en-GB"/>
        </w:rPr>
        <w:t>these procedures have been used</w:t>
      </w:r>
      <w:r w:rsidR="007967D6" w:rsidRPr="00486204">
        <w:rPr>
          <w:lang w:val="en-GB"/>
        </w:rPr>
        <w:t xml:space="preserve"> </w:t>
      </w:r>
      <w:r w:rsidR="00E54D0C" w:rsidRPr="00486204">
        <w:rPr>
          <w:lang w:val="en-GB"/>
        </w:rPr>
        <w:t xml:space="preserve">is </w:t>
      </w:r>
      <w:r w:rsidR="00DA0B9E" w:rsidRPr="00486204">
        <w:rPr>
          <w:lang w:val="en-GB"/>
        </w:rPr>
        <w:t>however not elaborated upon</w:t>
      </w:r>
      <w:r w:rsidR="00E54D0C" w:rsidRPr="00486204">
        <w:rPr>
          <w:lang w:val="en-GB"/>
        </w:rPr>
        <w:t>. The Irish Commissioner of Environmental Information has</w:t>
      </w:r>
      <w:r w:rsidR="00B475D1" w:rsidRPr="00486204">
        <w:rPr>
          <w:lang w:val="en-GB"/>
        </w:rPr>
        <w:t xml:space="preserve"> considered </w:t>
      </w:r>
      <w:r w:rsidR="00E54D0C" w:rsidRPr="00486204">
        <w:rPr>
          <w:lang w:val="en-GB"/>
        </w:rPr>
        <w:t>some requests for information which have been regarded as unreasonable, close to misuse</w:t>
      </w:r>
      <w:r w:rsidR="00FF2D3E">
        <w:rPr>
          <w:lang w:val="en-GB"/>
        </w:rPr>
        <w:t xml:space="preserve"> (sometimes referred to as “fishing trip” requests)</w:t>
      </w:r>
      <w:r w:rsidR="00E54D0C" w:rsidRPr="00486204">
        <w:rPr>
          <w:lang w:val="en-GB"/>
        </w:rPr>
        <w:t xml:space="preserve">. Also in Portugal, there is some experience of repetitive requests, but not concerning environmental information. In one of the Slovak reports, </w:t>
      </w:r>
      <w:r w:rsidR="0055012A" w:rsidRPr="00486204">
        <w:rPr>
          <w:lang w:val="en-GB"/>
        </w:rPr>
        <w:t xml:space="preserve">it is reported that </w:t>
      </w:r>
      <w:r w:rsidR="00DA0B9E" w:rsidRPr="00486204">
        <w:rPr>
          <w:lang w:val="en-GB"/>
        </w:rPr>
        <w:t xml:space="preserve">there are several cases of abuse </w:t>
      </w:r>
      <w:r w:rsidR="0055012A" w:rsidRPr="00486204">
        <w:rPr>
          <w:lang w:val="en-GB"/>
        </w:rPr>
        <w:t xml:space="preserve">in which </w:t>
      </w:r>
      <w:r w:rsidR="00DA0B9E" w:rsidRPr="00486204">
        <w:rPr>
          <w:lang w:val="en-GB"/>
        </w:rPr>
        <w:t>the authorities have been flooded with requests for environmental information. This has been dealt with by the courts by way of applying “bullying law enforcement”. It would be interesting to know more about this concept.</w:t>
      </w:r>
    </w:p>
    <w:p w14:paraId="3F7ED139" w14:textId="77777777" w:rsidR="00DA0B9E" w:rsidRPr="00486204" w:rsidRDefault="00DA0B9E" w:rsidP="00916684">
      <w:pPr>
        <w:rPr>
          <w:lang w:val="en-GB"/>
        </w:rPr>
      </w:pPr>
    </w:p>
    <w:p w14:paraId="7F2D49AD" w14:textId="77777777" w:rsidR="00192981" w:rsidRPr="00486204" w:rsidRDefault="00192981" w:rsidP="00192981">
      <w:pPr>
        <w:spacing w:before="240" w:after="240"/>
        <w:rPr>
          <w:color w:val="FF0000"/>
          <w:lang w:val="en-GB"/>
        </w:rPr>
      </w:pPr>
      <w:r w:rsidRPr="00486204">
        <w:rPr>
          <w:color w:val="FF0000"/>
          <w:lang w:val="en-GB"/>
        </w:rPr>
        <w:lastRenderedPageBreak/>
        <w:t xml:space="preserve">10. In your view, what are the </w:t>
      </w:r>
      <w:r w:rsidRPr="00486204">
        <w:rPr>
          <w:i/>
          <w:color w:val="FF0000"/>
          <w:lang w:val="en-GB"/>
        </w:rPr>
        <w:t>main barriers</w:t>
      </w:r>
      <w:r w:rsidRPr="00486204">
        <w:rPr>
          <w:color w:val="FF0000"/>
          <w:lang w:val="en-GB"/>
        </w:rPr>
        <w:t xml:space="preserve"> in your legal system concerning access to justice for the members of the public in cases on the right to environmental information?</w:t>
      </w:r>
    </w:p>
    <w:p w14:paraId="0770671D" w14:textId="77777777" w:rsidR="003567CC" w:rsidRPr="00486204" w:rsidRDefault="003567CC" w:rsidP="000D6DA1">
      <w:pPr>
        <w:spacing w:before="240" w:after="120"/>
        <w:rPr>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7E308159" w14:textId="293D3D48" w:rsidR="00CA40FC" w:rsidRPr="00486204" w:rsidRDefault="001262DD" w:rsidP="001262DD">
      <w:pPr>
        <w:rPr>
          <w:lang w:val="en-GB"/>
        </w:rPr>
      </w:pPr>
      <w:r w:rsidRPr="00486204">
        <w:rPr>
          <w:lang w:val="en-GB"/>
        </w:rPr>
        <w:t xml:space="preserve">Cost issues are mentioned as </w:t>
      </w:r>
      <w:r w:rsidR="0005182B" w:rsidRPr="00486204">
        <w:rPr>
          <w:lang w:val="en-GB"/>
        </w:rPr>
        <w:t xml:space="preserve">a </w:t>
      </w:r>
      <w:r w:rsidRPr="00486204">
        <w:rPr>
          <w:lang w:val="en-GB"/>
        </w:rPr>
        <w:t xml:space="preserve">barrier to access to justice in environmental information cases from four </w:t>
      </w:r>
      <w:r w:rsidR="005A66C6">
        <w:rPr>
          <w:lang w:val="en-GB"/>
        </w:rPr>
        <w:t>Part</w:t>
      </w:r>
      <w:r w:rsidR="005A66C6" w:rsidRPr="00486204">
        <w:rPr>
          <w:lang w:val="en-GB"/>
        </w:rPr>
        <w:t xml:space="preserve">ies </w:t>
      </w:r>
      <w:r w:rsidRPr="00486204">
        <w:rPr>
          <w:lang w:val="en-GB"/>
        </w:rPr>
        <w:t xml:space="preserve">(GE, DE, IE and CH) and weak enforcement from three (GE, RS, SK). The lack of timeliness is also </w:t>
      </w:r>
      <w:r w:rsidR="0055012A" w:rsidRPr="00486204">
        <w:rPr>
          <w:lang w:val="en-GB"/>
        </w:rPr>
        <w:t xml:space="preserve">highlighted </w:t>
      </w:r>
      <w:r w:rsidRPr="00486204">
        <w:rPr>
          <w:lang w:val="en-GB"/>
        </w:rPr>
        <w:t xml:space="preserve">in </w:t>
      </w:r>
      <w:r w:rsidR="00850024" w:rsidRPr="00486204">
        <w:rPr>
          <w:lang w:val="en-GB"/>
        </w:rPr>
        <w:t xml:space="preserve">responses received from three </w:t>
      </w:r>
      <w:r w:rsidR="005A66C6">
        <w:rPr>
          <w:lang w:val="en-GB"/>
        </w:rPr>
        <w:t>Part</w:t>
      </w:r>
      <w:r w:rsidR="005A66C6" w:rsidRPr="00486204">
        <w:rPr>
          <w:lang w:val="en-GB"/>
        </w:rPr>
        <w:t>ies</w:t>
      </w:r>
      <w:r w:rsidRPr="00486204">
        <w:rPr>
          <w:lang w:val="en-GB"/>
        </w:rPr>
        <w:t xml:space="preserve">, </w:t>
      </w:r>
      <w:r w:rsidR="0055012A" w:rsidRPr="00486204">
        <w:rPr>
          <w:lang w:val="en-GB"/>
        </w:rPr>
        <w:t xml:space="preserve">two of which </w:t>
      </w:r>
      <w:r w:rsidRPr="00486204">
        <w:rPr>
          <w:lang w:val="en-GB"/>
        </w:rPr>
        <w:t>relate to proceedings in court (GE, PT), and one to the absence of time frames for administrative reconsiderations (DE). Further barriers mentioned are lack of resources in the administration (RS) or inadequate staffing of the reviewing bodies (IE), absence of specialized and knowledgeable courts (KZ, ME, RS, SK)</w:t>
      </w:r>
      <w:r w:rsidR="0005182B" w:rsidRPr="00486204">
        <w:rPr>
          <w:lang w:val="en-GB"/>
        </w:rPr>
        <w:t>,</w:t>
      </w:r>
      <w:r w:rsidRPr="00486204">
        <w:rPr>
          <w:lang w:val="en-GB"/>
        </w:rPr>
        <w:t xml:space="preserve"> or even independent courts (KZ). Against this background, I will expand a little </w:t>
      </w:r>
      <w:r w:rsidR="002C3270" w:rsidRPr="00486204">
        <w:rPr>
          <w:lang w:val="en-GB"/>
        </w:rPr>
        <w:t xml:space="preserve">on the </w:t>
      </w:r>
      <w:r w:rsidRPr="00486204">
        <w:rPr>
          <w:lang w:val="en-GB"/>
        </w:rPr>
        <w:t>lack of timeliness in environmental information cases in section 3.</w:t>
      </w:r>
    </w:p>
    <w:p w14:paraId="25DF2DEB" w14:textId="77777777" w:rsidR="001262DD" w:rsidRPr="00486204" w:rsidRDefault="001262DD" w:rsidP="00916684">
      <w:pPr>
        <w:rPr>
          <w:lang w:val="en-GB"/>
        </w:rPr>
      </w:pPr>
    </w:p>
    <w:p w14:paraId="7DF14A23" w14:textId="77777777" w:rsidR="00192981" w:rsidRPr="00486204" w:rsidRDefault="00192981" w:rsidP="00192981">
      <w:pPr>
        <w:spacing w:before="240" w:after="240"/>
        <w:rPr>
          <w:color w:val="FF0000"/>
          <w:lang w:val="en-GB"/>
        </w:rPr>
      </w:pPr>
      <w:r w:rsidRPr="00486204">
        <w:rPr>
          <w:color w:val="FF0000"/>
          <w:lang w:val="en-GB"/>
        </w:rPr>
        <w:t xml:space="preserve">11. Does your legal system provide with any </w:t>
      </w:r>
      <w:r w:rsidRPr="00486204">
        <w:rPr>
          <w:i/>
          <w:color w:val="FF0000"/>
          <w:lang w:val="en-GB"/>
        </w:rPr>
        <w:t>innovative approaches</w:t>
      </w:r>
      <w:r w:rsidRPr="00486204">
        <w:rPr>
          <w:color w:val="FF0000"/>
          <w:lang w:val="en-GB"/>
        </w:rPr>
        <w:t xml:space="preserve"> concerning administrative and judicial review procedures in cases on the right to environmental information, for example concerning the requirement for the procedure to be expeditious, the use of alternative dispute resolutions (ADRs), costs, remedies, means for execution of review decisions on disclosure or use of e-justice initiatives?</w:t>
      </w:r>
    </w:p>
    <w:p w14:paraId="2CB622A4" w14:textId="77777777" w:rsidR="003567CC" w:rsidRPr="00486204" w:rsidRDefault="003567CC" w:rsidP="001D1CC2">
      <w:pPr>
        <w:spacing w:before="240" w:after="120" w:line="276" w:lineRule="auto"/>
        <w:rPr>
          <w:u w:val="single"/>
          <w:lang w:val="en-GB"/>
        </w:rPr>
      </w:pPr>
      <w:r w:rsidRPr="00486204">
        <w:rPr>
          <w:u w:val="single"/>
          <w:lang w:val="en-GB"/>
        </w:rPr>
        <w:t xml:space="preserve">Summary of </w:t>
      </w:r>
      <w:r w:rsidR="00082670" w:rsidRPr="00486204">
        <w:rPr>
          <w:u w:val="single"/>
          <w:lang w:val="en-GB"/>
        </w:rPr>
        <w:t xml:space="preserve">the </w:t>
      </w:r>
      <w:r w:rsidRPr="00486204">
        <w:rPr>
          <w:u w:val="single"/>
          <w:lang w:val="en-GB"/>
        </w:rPr>
        <w:t>responses</w:t>
      </w:r>
    </w:p>
    <w:p w14:paraId="625BC637" w14:textId="2FF5801C" w:rsidR="00B85AFB" w:rsidRPr="0073723F" w:rsidRDefault="00B85AFB" w:rsidP="0005182B">
      <w:pPr>
        <w:rPr>
          <w:lang w:val="en-GB"/>
        </w:rPr>
      </w:pPr>
      <w:r w:rsidRPr="00486204">
        <w:rPr>
          <w:lang w:val="en-GB"/>
        </w:rPr>
        <w:t xml:space="preserve">To begin with, it may be observed that respondents </w:t>
      </w:r>
      <w:r w:rsidR="001B7490" w:rsidRPr="00486204">
        <w:rPr>
          <w:lang w:val="en-GB"/>
        </w:rPr>
        <w:t xml:space="preserve">from </w:t>
      </w:r>
      <w:r w:rsidR="00EC1479">
        <w:rPr>
          <w:lang w:val="en-GB"/>
        </w:rPr>
        <w:t>one</w:t>
      </w:r>
      <w:r w:rsidRPr="00486204">
        <w:rPr>
          <w:lang w:val="en-GB"/>
        </w:rPr>
        <w:t xml:space="preserve"> legal</w:t>
      </w:r>
      <w:r w:rsidR="001B7490" w:rsidRPr="00486204">
        <w:rPr>
          <w:lang w:val="en-GB"/>
        </w:rPr>
        <w:t xml:space="preserve"> arena</w:t>
      </w:r>
      <w:r w:rsidRPr="00486204">
        <w:rPr>
          <w:lang w:val="en-GB"/>
        </w:rPr>
        <w:t xml:space="preserve"> </w:t>
      </w:r>
      <w:r w:rsidR="001B7490" w:rsidRPr="00486204">
        <w:rPr>
          <w:lang w:val="en-GB"/>
        </w:rPr>
        <w:t xml:space="preserve">are </w:t>
      </w:r>
      <w:r w:rsidRPr="00486204">
        <w:rPr>
          <w:lang w:val="en-GB"/>
        </w:rPr>
        <w:t>not always th</w:t>
      </w:r>
      <w:r w:rsidR="002C3270" w:rsidRPr="00486204">
        <w:rPr>
          <w:lang w:val="en-GB"/>
        </w:rPr>
        <w:t xml:space="preserve">e </w:t>
      </w:r>
      <w:r w:rsidR="001B7490" w:rsidRPr="00486204">
        <w:rPr>
          <w:lang w:val="en-GB"/>
        </w:rPr>
        <w:t xml:space="preserve">best equipped </w:t>
      </w:r>
      <w:r w:rsidR="002C3270" w:rsidRPr="00486204">
        <w:rPr>
          <w:lang w:val="en-GB"/>
        </w:rPr>
        <w:t xml:space="preserve">to answer </w:t>
      </w:r>
      <w:r w:rsidRPr="00486204">
        <w:rPr>
          <w:lang w:val="en-GB"/>
        </w:rPr>
        <w:t xml:space="preserve">this question, as what is everyday business for them may be very innovative for “outsiders”. This is a general experience from all comparative legal research where the phenomenon that “you cannot see the </w:t>
      </w:r>
      <w:r w:rsidR="001B7490" w:rsidRPr="00486204">
        <w:rPr>
          <w:lang w:val="en-GB"/>
        </w:rPr>
        <w:t>wood</w:t>
      </w:r>
      <w:r w:rsidRPr="00486204">
        <w:rPr>
          <w:lang w:val="en-GB"/>
        </w:rPr>
        <w:t xml:space="preserve"> for the trees” is well known.  An example of this in</w:t>
      </w:r>
      <w:r w:rsidR="00916684" w:rsidRPr="00486204">
        <w:rPr>
          <w:lang w:val="en-GB"/>
        </w:rPr>
        <w:t xml:space="preserve"> this study is when the respondent</w:t>
      </w:r>
      <w:r w:rsidRPr="00486204">
        <w:rPr>
          <w:lang w:val="en-GB"/>
        </w:rPr>
        <w:t xml:space="preserve"> from the Irish Office for the Commissioner for Environmental Information</w:t>
      </w:r>
      <w:r w:rsidR="00DD7822" w:rsidRPr="00486204">
        <w:rPr>
          <w:lang w:val="en-GB"/>
        </w:rPr>
        <w:t xml:space="preserve"> (CEI)</w:t>
      </w:r>
      <w:r w:rsidR="00916684" w:rsidRPr="00486204">
        <w:rPr>
          <w:lang w:val="en-GB"/>
        </w:rPr>
        <w:t xml:space="preserve"> claims </w:t>
      </w:r>
      <w:r w:rsidRPr="00486204">
        <w:rPr>
          <w:lang w:val="en-GB"/>
        </w:rPr>
        <w:t>that nothing within the dom</w:t>
      </w:r>
      <w:r w:rsidR="00916684" w:rsidRPr="00486204">
        <w:rPr>
          <w:lang w:val="en-GB"/>
        </w:rPr>
        <w:t xml:space="preserve">estic legislation provides for </w:t>
      </w:r>
      <w:r w:rsidRPr="00486204">
        <w:rPr>
          <w:lang w:val="en-GB"/>
        </w:rPr>
        <w:t xml:space="preserve">innovative approaches. </w:t>
      </w:r>
      <w:r w:rsidRPr="0073723F">
        <w:rPr>
          <w:lang w:val="en-GB"/>
        </w:rPr>
        <w:t xml:space="preserve">In my view, this is quite surprising, as the CEI itself </w:t>
      </w:r>
      <w:r w:rsidR="00DD7822" w:rsidRPr="0073723F">
        <w:rPr>
          <w:lang w:val="en-GB"/>
        </w:rPr>
        <w:t xml:space="preserve">in an international comparison </w:t>
      </w:r>
      <w:r w:rsidRPr="0073723F">
        <w:rPr>
          <w:lang w:val="en-GB"/>
        </w:rPr>
        <w:t xml:space="preserve">is </w:t>
      </w:r>
      <w:r w:rsidR="00F30526" w:rsidRPr="0073723F">
        <w:rPr>
          <w:lang w:val="en-GB"/>
        </w:rPr>
        <w:t>an advanced information t</w:t>
      </w:r>
      <w:r w:rsidR="00DD7822" w:rsidRPr="0073723F">
        <w:rPr>
          <w:lang w:val="en-GB"/>
        </w:rPr>
        <w:t xml:space="preserve">ribunal and thus </w:t>
      </w:r>
      <w:r w:rsidRPr="0073723F">
        <w:rPr>
          <w:lang w:val="en-GB"/>
        </w:rPr>
        <w:t>very innovative</w:t>
      </w:r>
      <w:r w:rsidR="00DD7822" w:rsidRPr="0073723F">
        <w:rPr>
          <w:lang w:val="en-GB"/>
        </w:rPr>
        <w:t>.</w:t>
      </w:r>
    </w:p>
    <w:p w14:paraId="75D0279C" w14:textId="138B4EB6" w:rsidR="00CA40FC" w:rsidRPr="00486204" w:rsidRDefault="00DD7822" w:rsidP="00916684">
      <w:pPr>
        <w:rPr>
          <w:lang w:val="en-GB"/>
        </w:rPr>
      </w:pPr>
      <w:r w:rsidRPr="0073723F">
        <w:rPr>
          <w:lang w:val="en-GB"/>
        </w:rPr>
        <w:t>Be that as it may, t</w:t>
      </w:r>
      <w:r w:rsidR="00911C68" w:rsidRPr="0073723F">
        <w:rPr>
          <w:lang w:val="en-GB"/>
        </w:rPr>
        <w:t>he reporter from EU mentions that the European Ombudsman has a fast-track procedure for dealing with environmental information cases, according to which it takes no more than two months from complaint to decision. The German respondent high</w:t>
      </w:r>
      <w:r w:rsidR="00F1363C" w:rsidRPr="0073723F">
        <w:rPr>
          <w:lang w:val="en-GB"/>
        </w:rPr>
        <w:t>lights the in-camera procedure</w:t>
      </w:r>
      <w:r w:rsidR="00911C68" w:rsidRPr="0073723F">
        <w:rPr>
          <w:lang w:val="en-GB"/>
        </w:rPr>
        <w:t xml:space="preserve"> which enable</w:t>
      </w:r>
      <w:r w:rsidR="00F1363C" w:rsidRPr="0073723F">
        <w:rPr>
          <w:lang w:val="en-GB"/>
        </w:rPr>
        <w:t>s</w:t>
      </w:r>
      <w:r w:rsidR="00911C68" w:rsidRPr="0073723F">
        <w:rPr>
          <w:lang w:val="en-GB"/>
        </w:rPr>
        <w:t xml:space="preserve"> for the reviewing court to ask </w:t>
      </w:r>
      <w:r w:rsidR="00F1363C" w:rsidRPr="0073723F">
        <w:rPr>
          <w:lang w:val="en-GB"/>
        </w:rPr>
        <w:t>a special senate within the Federal Administrative Court (</w:t>
      </w:r>
      <w:r w:rsidR="00F1363C" w:rsidRPr="00F64FEA">
        <w:rPr>
          <w:i/>
          <w:lang w:val="en-GB"/>
        </w:rPr>
        <w:t>Bundesverwaltungsgericht</w:t>
      </w:r>
      <w:r w:rsidR="00F1363C" w:rsidRPr="0073723F">
        <w:rPr>
          <w:lang w:val="en-GB"/>
        </w:rPr>
        <w:t xml:space="preserve">) to decide on the disclosure of certain documents without revealing the content to the parties to the proceedings in environmental information cases. </w:t>
      </w:r>
      <w:r w:rsidR="00916684" w:rsidRPr="0073723F">
        <w:rPr>
          <w:lang w:val="en-GB"/>
        </w:rPr>
        <w:t xml:space="preserve">In Sweden, the </w:t>
      </w:r>
      <w:r w:rsidR="00896B67" w:rsidRPr="0073723F">
        <w:rPr>
          <w:lang w:val="en-GB"/>
        </w:rPr>
        <w:t>information requested can be disclosed by t</w:t>
      </w:r>
      <w:r w:rsidR="00F1363C" w:rsidRPr="0073723F">
        <w:rPr>
          <w:lang w:val="en-GB"/>
        </w:rPr>
        <w:t>he court itself if the court finds that there are no grounds for refusal</w:t>
      </w:r>
      <w:r w:rsidR="00916684" w:rsidRPr="0073723F">
        <w:rPr>
          <w:lang w:val="en-GB"/>
        </w:rPr>
        <w:t xml:space="preserve">. It should be noted though, that this </w:t>
      </w:r>
      <w:r w:rsidR="00F1363C" w:rsidRPr="0073723F">
        <w:rPr>
          <w:lang w:val="en-GB"/>
        </w:rPr>
        <w:t>rarely happens</w:t>
      </w:r>
      <w:r w:rsidR="00916684" w:rsidRPr="0073723F">
        <w:rPr>
          <w:lang w:val="en-GB"/>
        </w:rPr>
        <w:t xml:space="preserve"> as most documents in the case file commonly go back to the authority</w:t>
      </w:r>
      <w:r w:rsidR="00F1363C" w:rsidRPr="0073723F">
        <w:rPr>
          <w:lang w:val="en-GB"/>
        </w:rPr>
        <w:t xml:space="preserve">. </w:t>
      </w:r>
      <w:r w:rsidR="00237170" w:rsidRPr="0073723F">
        <w:rPr>
          <w:lang w:val="en-GB"/>
        </w:rPr>
        <w:t xml:space="preserve">The possibility </w:t>
      </w:r>
      <w:r w:rsidR="001B7490" w:rsidRPr="0073723F">
        <w:rPr>
          <w:lang w:val="en-GB"/>
        </w:rPr>
        <w:t xml:space="preserve">of </w:t>
      </w:r>
      <w:r w:rsidR="00237170" w:rsidRPr="0073723F">
        <w:rPr>
          <w:lang w:val="en-GB"/>
        </w:rPr>
        <w:t>undertak</w:t>
      </w:r>
      <w:r w:rsidR="001B7490" w:rsidRPr="0073723F">
        <w:rPr>
          <w:lang w:val="en-GB"/>
        </w:rPr>
        <w:t>ing</w:t>
      </w:r>
      <w:r w:rsidR="00237170" w:rsidRPr="0073723F">
        <w:rPr>
          <w:lang w:val="en-GB"/>
        </w:rPr>
        <w:t xml:space="preserve"> mediation in </w:t>
      </w:r>
      <w:r w:rsidR="00F30526" w:rsidRPr="0073723F">
        <w:rPr>
          <w:lang w:val="en-GB"/>
        </w:rPr>
        <w:t>information tribunal</w:t>
      </w:r>
      <w:r w:rsidR="00237170" w:rsidRPr="0073723F">
        <w:rPr>
          <w:lang w:val="en-GB"/>
        </w:rPr>
        <w:t xml:space="preserve">s or courts is </w:t>
      </w:r>
      <w:r w:rsidR="00B434ED" w:rsidRPr="0073723F">
        <w:rPr>
          <w:lang w:val="en-GB"/>
        </w:rPr>
        <w:t>mentioned i</w:t>
      </w:r>
      <w:r w:rsidR="00237170" w:rsidRPr="0073723F">
        <w:rPr>
          <w:lang w:val="en-GB"/>
        </w:rPr>
        <w:t xml:space="preserve">n </w:t>
      </w:r>
      <w:r w:rsidR="00B434ED" w:rsidRPr="0073723F">
        <w:rPr>
          <w:lang w:val="en-GB"/>
        </w:rPr>
        <w:t xml:space="preserve">the reports </w:t>
      </w:r>
      <w:r w:rsidR="005A66C6">
        <w:rPr>
          <w:lang w:val="en-GB"/>
        </w:rPr>
        <w:t xml:space="preserve">of the five studied Parties </w:t>
      </w:r>
      <w:r w:rsidR="00B434ED" w:rsidRPr="0073723F">
        <w:rPr>
          <w:lang w:val="en-GB"/>
        </w:rPr>
        <w:t>(IE, KZ, MD, RS, CH)</w:t>
      </w:r>
      <w:r w:rsidR="00237170" w:rsidRPr="0073723F">
        <w:rPr>
          <w:lang w:val="en-GB"/>
        </w:rPr>
        <w:t>. In my view, this</w:t>
      </w:r>
      <w:r w:rsidR="00237170" w:rsidRPr="00486204">
        <w:rPr>
          <w:lang w:val="en-GB"/>
        </w:rPr>
        <w:t xml:space="preserve"> calls for further clarification as to what</w:t>
      </w:r>
      <w:r w:rsidR="001B7490" w:rsidRPr="00486204">
        <w:rPr>
          <w:lang w:val="en-GB"/>
        </w:rPr>
        <w:t>,</w:t>
      </w:r>
      <w:r w:rsidR="00237170" w:rsidRPr="00486204">
        <w:rPr>
          <w:lang w:val="en-GB"/>
        </w:rPr>
        <w:t xml:space="preserve"> and when</w:t>
      </w:r>
      <w:r w:rsidR="001B7490" w:rsidRPr="00486204">
        <w:rPr>
          <w:lang w:val="en-GB"/>
        </w:rPr>
        <w:t>,</w:t>
      </w:r>
      <w:r w:rsidR="00237170" w:rsidRPr="00486204">
        <w:rPr>
          <w:lang w:val="en-GB"/>
        </w:rPr>
        <w:t xml:space="preserve"> such proceedings can successfully be brought in environmental information cases.</w:t>
      </w:r>
    </w:p>
    <w:p w14:paraId="4D8C80A2" w14:textId="77777777" w:rsidR="00916684" w:rsidRPr="00486204" w:rsidRDefault="00916684" w:rsidP="00916684">
      <w:pPr>
        <w:rPr>
          <w:lang w:val="en-GB"/>
        </w:rPr>
      </w:pPr>
    </w:p>
    <w:p w14:paraId="222FB586" w14:textId="77777777" w:rsidR="00192981" w:rsidRPr="00486204" w:rsidRDefault="00192981" w:rsidP="00192981">
      <w:pPr>
        <w:spacing w:before="240" w:after="240"/>
        <w:rPr>
          <w:color w:val="FF0000"/>
          <w:lang w:val="en-GB"/>
        </w:rPr>
      </w:pPr>
      <w:r w:rsidRPr="00486204">
        <w:rPr>
          <w:color w:val="FF0000"/>
          <w:lang w:val="en-GB"/>
        </w:rPr>
        <w:t xml:space="preserve">12. Can you please provide us with a short description of particularly </w:t>
      </w:r>
      <w:r w:rsidRPr="00486204">
        <w:rPr>
          <w:i/>
          <w:color w:val="FF0000"/>
          <w:lang w:val="en-GB"/>
        </w:rPr>
        <w:t>important or innovative information cases</w:t>
      </w:r>
      <w:r w:rsidRPr="00486204">
        <w:rPr>
          <w:color w:val="FF0000"/>
          <w:lang w:val="en-GB"/>
        </w:rPr>
        <w:t>, as well as cases which illustrate the main barriers concerning access to justice in these matters.</w:t>
      </w:r>
    </w:p>
    <w:p w14:paraId="1B539406" w14:textId="77777777" w:rsidR="003567CC" w:rsidRPr="00486204" w:rsidRDefault="003567CC" w:rsidP="000D6DA1">
      <w:pPr>
        <w:spacing w:before="240" w:after="120"/>
        <w:rPr>
          <w:lang w:val="en-GB"/>
        </w:rPr>
      </w:pPr>
      <w:r w:rsidRPr="00486204">
        <w:rPr>
          <w:u w:val="single"/>
          <w:lang w:val="en-GB"/>
        </w:rPr>
        <w:lastRenderedPageBreak/>
        <w:t xml:space="preserve">Summary of </w:t>
      </w:r>
      <w:r w:rsidR="00082670" w:rsidRPr="00486204">
        <w:rPr>
          <w:u w:val="single"/>
          <w:lang w:val="en-GB"/>
        </w:rPr>
        <w:t xml:space="preserve">the </w:t>
      </w:r>
      <w:r w:rsidRPr="00486204">
        <w:rPr>
          <w:u w:val="single"/>
          <w:lang w:val="en-GB"/>
        </w:rPr>
        <w:t>responses</w:t>
      </w:r>
    </w:p>
    <w:p w14:paraId="70626273" w14:textId="109CFCE9" w:rsidR="00916684" w:rsidRPr="00486204" w:rsidRDefault="004C4A45" w:rsidP="00916684">
      <w:pPr>
        <w:rPr>
          <w:lang w:val="en-GB"/>
        </w:rPr>
      </w:pPr>
      <w:r w:rsidRPr="00486204">
        <w:rPr>
          <w:lang w:val="en-GB"/>
        </w:rPr>
        <w:t xml:space="preserve">A </w:t>
      </w:r>
      <w:r w:rsidR="00A614B9" w:rsidRPr="00486204">
        <w:rPr>
          <w:lang w:val="en-GB"/>
        </w:rPr>
        <w:t xml:space="preserve">substantial number of cases </w:t>
      </w:r>
      <w:r w:rsidR="001B7490" w:rsidRPr="00486204">
        <w:rPr>
          <w:lang w:val="en-GB"/>
        </w:rPr>
        <w:t xml:space="preserve">are provided </w:t>
      </w:r>
      <w:r w:rsidR="00850024" w:rsidRPr="00486204">
        <w:rPr>
          <w:lang w:val="en-GB"/>
        </w:rPr>
        <w:t>in the responses received</w:t>
      </w:r>
      <w:r w:rsidRPr="00486204">
        <w:rPr>
          <w:lang w:val="en-GB"/>
        </w:rPr>
        <w:t xml:space="preserve">, but almost all concern </w:t>
      </w:r>
      <w:r w:rsidRPr="00486204">
        <w:rPr>
          <w:lang w:val="en-GB"/>
        </w:rPr>
        <w:t>issues relating to environmental information as such; the definition of “public authority” and “environmental information”, the application of exemptions from the requirement for disclosure, etc. Only</w:t>
      </w:r>
      <w:r w:rsidR="002207B3" w:rsidRPr="00486204">
        <w:rPr>
          <w:lang w:val="en-GB"/>
        </w:rPr>
        <w:t xml:space="preserve"> a couple of </w:t>
      </w:r>
      <w:r w:rsidRPr="00486204">
        <w:rPr>
          <w:lang w:val="en-GB"/>
        </w:rPr>
        <w:t xml:space="preserve">cases </w:t>
      </w:r>
      <w:r w:rsidR="00850024" w:rsidRPr="00486204">
        <w:rPr>
          <w:lang w:val="en-GB"/>
        </w:rPr>
        <w:t>seem to be related to issues concerning</w:t>
      </w:r>
      <w:r w:rsidR="001B7490" w:rsidRPr="00486204">
        <w:rPr>
          <w:lang w:val="en-GB"/>
        </w:rPr>
        <w:t xml:space="preserve"> access to justice</w:t>
      </w:r>
      <w:r w:rsidR="00850024" w:rsidRPr="00486204">
        <w:rPr>
          <w:lang w:val="en-GB"/>
        </w:rPr>
        <w:t xml:space="preserve"> in information cases</w:t>
      </w:r>
      <w:r w:rsidR="00916684" w:rsidRPr="00486204">
        <w:rPr>
          <w:lang w:val="en-GB"/>
        </w:rPr>
        <w:t>.</w:t>
      </w:r>
      <w:r w:rsidRPr="00486204">
        <w:rPr>
          <w:lang w:val="en-GB"/>
        </w:rPr>
        <w:t xml:space="preserve"> </w:t>
      </w:r>
      <w:r w:rsidR="001B7490" w:rsidRPr="00486204">
        <w:rPr>
          <w:lang w:val="en-GB"/>
        </w:rPr>
        <w:t xml:space="preserve">For example, </w:t>
      </w:r>
      <w:r w:rsidR="00EC1479">
        <w:rPr>
          <w:lang w:val="en-GB"/>
        </w:rPr>
        <w:t>o</w:t>
      </w:r>
      <w:r w:rsidR="002207B3" w:rsidRPr="00486204">
        <w:rPr>
          <w:lang w:val="en-GB"/>
        </w:rPr>
        <w:t>ne report</w:t>
      </w:r>
      <w:r w:rsidR="00B252D0">
        <w:rPr>
          <w:lang w:val="en-GB"/>
        </w:rPr>
        <w:t xml:space="preserve"> from Georgia</w:t>
      </w:r>
      <w:r w:rsidR="002207B3" w:rsidRPr="00486204">
        <w:rPr>
          <w:lang w:val="en-GB"/>
        </w:rPr>
        <w:t xml:space="preserve"> </w:t>
      </w:r>
      <w:r w:rsidR="001B7490" w:rsidRPr="00486204">
        <w:rPr>
          <w:lang w:val="en-GB"/>
        </w:rPr>
        <w:t xml:space="preserve">raises the </w:t>
      </w:r>
      <w:r w:rsidR="002207B3" w:rsidRPr="00486204">
        <w:rPr>
          <w:lang w:val="en-GB"/>
        </w:rPr>
        <w:t xml:space="preserve">weak enforcement of court decisions ordering the disclosure of environmental information; in one case the time span between order and actual disclosure was six months, in another the request for information was made in April 2015 and the disclosure came three years thereafter, in March 2018. </w:t>
      </w:r>
      <w:r w:rsidR="00EC1479">
        <w:rPr>
          <w:lang w:val="en-GB"/>
        </w:rPr>
        <w:t>Further</w:t>
      </w:r>
      <w:r w:rsidR="002207B3" w:rsidRPr="00486204">
        <w:rPr>
          <w:lang w:val="en-GB"/>
        </w:rPr>
        <w:t xml:space="preserve">, one </w:t>
      </w:r>
      <w:r w:rsidR="000E5740" w:rsidRPr="00486204">
        <w:rPr>
          <w:lang w:val="en-GB"/>
        </w:rPr>
        <w:t>respondent</w:t>
      </w:r>
      <w:r w:rsidR="00B252D0">
        <w:rPr>
          <w:lang w:val="en-GB"/>
        </w:rPr>
        <w:t xml:space="preserve"> from Slovakia</w:t>
      </w:r>
      <w:r w:rsidR="002207B3" w:rsidRPr="00486204">
        <w:rPr>
          <w:lang w:val="en-GB"/>
        </w:rPr>
        <w:t xml:space="preserve"> claim</w:t>
      </w:r>
      <w:r w:rsidR="00A614B9" w:rsidRPr="00486204">
        <w:rPr>
          <w:lang w:val="en-GB"/>
        </w:rPr>
        <w:t>s</w:t>
      </w:r>
      <w:r w:rsidR="002207B3" w:rsidRPr="00486204">
        <w:rPr>
          <w:lang w:val="en-GB"/>
        </w:rPr>
        <w:t xml:space="preserve"> that the </w:t>
      </w:r>
      <w:r w:rsidR="00916684" w:rsidRPr="00486204">
        <w:rPr>
          <w:lang w:val="en-GB"/>
        </w:rPr>
        <w:t xml:space="preserve">court </w:t>
      </w:r>
      <w:r w:rsidR="002207B3" w:rsidRPr="00486204">
        <w:rPr>
          <w:lang w:val="en-GB"/>
        </w:rPr>
        <w:t xml:space="preserve">practice to </w:t>
      </w:r>
      <w:r w:rsidR="00916684" w:rsidRPr="00486204">
        <w:rPr>
          <w:lang w:val="en-GB"/>
        </w:rPr>
        <w:t>remit the case back to the authority with instructions</w:t>
      </w:r>
      <w:r w:rsidR="002207B3" w:rsidRPr="00486204">
        <w:rPr>
          <w:lang w:val="en-GB"/>
        </w:rPr>
        <w:t xml:space="preserve"> </w:t>
      </w:r>
      <w:r w:rsidR="00916684" w:rsidRPr="00486204">
        <w:rPr>
          <w:lang w:val="en-GB"/>
        </w:rPr>
        <w:t xml:space="preserve">for disclosure </w:t>
      </w:r>
      <w:r w:rsidR="002207B3" w:rsidRPr="00486204">
        <w:rPr>
          <w:lang w:val="en-GB"/>
        </w:rPr>
        <w:t xml:space="preserve">does not </w:t>
      </w:r>
      <w:r w:rsidR="00EE73DF">
        <w:rPr>
          <w:lang w:val="en-GB"/>
        </w:rPr>
        <w:t xml:space="preserve">always </w:t>
      </w:r>
      <w:r w:rsidR="002207B3" w:rsidRPr="00486204">
        <w:rPr>
          <w:lang w:val="en-GB"/>
        </w:rPr>
        <w:t>function</w:t>
      </w:r>
      <w:r w:rsidR="00EE73DF">
        <w:rPr>
          <w:lang w:val="en-GB"/>
        </w:rPr>
        <w:t xml:space="preserve"> well</w:t>
      </w:r>
      <w:r w:rsidR="00A614B9" w:rsidRPr="00486204">
        <w:rPr>
          <w:lang w:val="en-GB"/>
        </w:rPr>
        <w:t>,</w:t>
      </w:r>
      <w:r w:rsidR="002207B3" w:rsidRPr="00486204">
        <w:rPr>
          <w:lang w:val="en-GB"/>
        </w:rPr>
        <w:t xml:space="preserve"> as the </w:t>
      </w:r>
      <w:r w:rsidR="00916684" w:rsidRPr="00486204">
        <w:rPr>
          <w:lang w:val="en-GB"/>
        </w:rPr>
        <w:t xml:space="preserve">authorities </w:t>
      </w:r>
      <w:r w:rsidR="00EE73DF">
        <w:rPr>
          <w:lang w:val="en-GB"/>
        </w:rPr>
        <w:t xml:space="preserve">may </w:t>
      </w:r>
      <w:r w:rsidR="00A614B9" w:rsidRPr="00486204">
        <w:rPr>
          <w:lang w:val="en-GB"/>
        </w:rPr>
        <w:t>invent</w:t>
      </w:r>
      <w:r w:rsidR="00916684" w:rsidRPr="00486204">
        <w:rPr>
          <w:lang w:val="en-GB"/>
        </w:rPr>
        <w:t xml:space="preserve"> new grounds </w:t>
      </w:r>
      <w:r w:rsidR="00916684" w:rsidRPr="00486204">
        <w:rPr>
          <w:lang w:val="en-GB"/>
        </w:rPr>
        <w:t>for refusal. T</w:t>
      </w:r>
      <w:r w:rsidR="00EE73DF">
        <w:rPr>
          <w:lang w:val="en-GB"/>
        </w:rPr>
        <w:t xml:space="preserve">herefore, such a </w:t>
      </w:r>
      <w:r w:rsidR="00916684" w:rsidRPr="00486204">
        <w:rPr>
          <w:lang w:val="en-GB"/>
        </w:rPr>
        <w:t xml:space="preserve">system </w:t>
      </w:r>
      <w:r w:rsidR="00EE73DF">
        <w:rPr>
          <w:lang w:val="en-GB"/>
        </w:rPr>
        <w:t xml:space="preserve">can </w:t>
      </w:r>
      <w:r w:rsidR="00A614B9" w:rsidRPr="00486204">
        <w:rPr>
          <w:lang w:val="en-GB"/>
        </w:rPr>
        <w:t xml:space="preserve">result in an eternal </w:t>
      </w:r>
      <w:r w:rsidR="001B7490" w:rsidRPr="00486204">
        <w:rPr>
          <w:lang w:val="en-GB"/>
        </w:rPr>
        <w:t xml:space="preserve">“ping pong” </w:t>
      </w:r>
      <w:r w:rsidR="00A614B9" w:rsidRPr="00486204">
        <w:rPr>
          <w:lang w:val="en-GB"/>
        </w:rPr>
        <w:t xml:space="preserve">with </w:t>
      </w:r>
      <w:r w:rsidR="00EE73DF">
        <w:rPr>
          <w:lang w:val="en-GB"/>
        </w:rPr>
        <w:t>those</w:t>
      </w:r>
      <w:r w:rsidR="00A614B9" w:rsidRPr="00486204">
        <w:rPr>
          <w:lang w:val="en-GB"/>
        </w:rPr>
        <w:t xml:space="preserve"> cases.</w:t>
      </w:r>
      <w:r w:rsidR="007832DE" w:rsidRPr="00486204">
        <w:rPr>
          <w:lang w:val="en-GB"/>
        </w:rPr>
        <w:t xml:space="preserve"> </w:t>
      </w:r>
      <w:bookmarkStart w:id="12" w:name="_Toc1508036"/>
      <w:r w:rsidR="00916684" w:rsidRPr="00486204">
        <w:rPr>
          <w:lang w:val="en-GB"/>
        </w:rPr>
        <w:br w:type="page"/>
      </w:r>
    </w:p>
    <w:p w14:paraId="0967BF6E" w14:textId="77777777" w:rsidR="00192981" w:rsidRPr="00486204" w:rsidRDefault="000675C6" w:rsidP="00A21ACC">
      <w:pPr>
        <w:pStyle w:val="Rubrik2"/>
        <w:rPr>
          <w:lang w:val="en-GB"/>
        </w:rPr>
      </w:pPr>
      <w:bookmarkStart w:id="13" w:name="_Toc31199935"/>
      <w:r w:rsidRPr="00486204">
        <w:rPr>
          <w:lang w:val="en-GB"/>
        </w:rPr>
        <w:lastRenderedPageBreak/>
        <w:t>3. R</w:t>
      </w:r>
      <w:r w:rsidR="005B4EB2" w:rsidRPr="00486204">
        <w:rPr>
          <w:lang w:val="en-GB"/>
        </w:rPr>
        <w:t>emarks</w:t>
      </w:r>
      <w:r w:rsidRPr="00486204">
        <w:rPr>
          <w:lang w:val="en-GB"/>
        </w:rPr>
        <w:t xml:space="preserve"> and discussion</w:t>
      </w:r>
      <w:bookmarkEnd w:id="12"/>
      <w:bookmarkEnd w:id="13"/>
    </w:p>
    <w:p w14:paraId="6C2796EE" w14:textId="77777777" w:rsidR="0051635D" w:rsidRPr="00486204" w:rsidRDefault="0051635D" w:rsidP="0051635D">
      <w:pPr>
        <w:pStyle w:val="Rubrik4"/>
        <w:rPr>
          <w:lang w:val="en-GB"/>
        </w:rPr>
      </w:pPr>
      <w:bookmarkStart w:id="14" w:name="_Toc31199936"/>
      <w:r w:rsidRPr="00486204">
        <w:rPr>
          <w:lang w:val="en-GB"/>
        </w:rPr>
        <w:t>Introduction</w:t>
      </w:r>
      <w:bookmarkEnd w:id="14"/>
    </w:p>
    <w:p w14:paraId="45D61C9A" w14:textId="46FF3747" w:rsidR="00326C38" w:rsidRPr="00486204" w:rsidRDefault="00CB7BC3" w:rsidP="004F3080">
      <w:pPr>
        <w:rPr>
          <w:lang w:val="en-GB"/>
        </w:rPr>
      </w:pPr>
      <w:r w:rsidRPr="00486204">
        <w:rPr>
          <w:lang w:val="en-GB"/>
        </w:rPr>
        <w:t xml:space="preserve">In this section, I make </w:t>
      </w:r>
      <w:r w:rsidR="009B34E4" w:rsidRPr="00486204">
        <w:rPr>
          <w:lang w:val="en-GB"/>
        </w:rPr>
        <w:t xml:space="preserve">some </w:t>
      </w:r>
      <w:r w:rsidRPr="00486204">
        <w:rPr>
          <w:lang w:val="en-GB"/>
        </w:rPr>
        <w:t xml:space="preserve">remarks on </w:t>
      </w:r>
      <w:r w:rsidR="00323B0B" w:rsidRPr="00486204">
        <w:rPr>
          <w:lang w:val="en-GB"/>
        </w:rPr>
        <w:t xml:space="preserve">issues </w:t>
      </w:r>
      <w:r w:rsidR="00323B0B">
        <w:rPr>
          <w:lang w:val="en-GB"/>
        </w:rPr>
        <w:t>that</w:t>
      </w:r>
      <w:r w:rsidR="00F66851">
        <w:rPr>
          <w:lang w:val="en-GB"/>
        </w:rPr>
        <w:t xml:space="preserve"> are</w:t>
      </w:r>
      <w:r w:rsidRPr="00486204">
        <w:rPr>
          <w:lang w:val="en-GB"/>
        </w:rPr>
        <w:t xml:space="preserve"> problematic, challenging or especially interesting from general viewpoint. </w:t>
      </w:r>
      <w:r w:rsidR="00196EEF" w:rsidRPr="00486204">
        <w:rPr>
          <w:lang w:val="en-GB"/>
        </w:rPr>
        <w:t>As for challenges, I will focus on the time issue and enforcement. Thereafter, I comment upon a couple of interesting features in the national legislation concerning access to justice in information cases.</w:t>
      </w:r>
      <w:r w:rsidR="00850024" w:rsidRPr="00486204">
        <w:rPr>
          <w:lang w:val="en-GB"/>
        </w:rPr>
        <w:t xml:space="preserve"> Some of these seem very interesting and may therefore be worth studying further.  </w:t>
      </w:r>
    </w:p>
    <w:p w14:paraId="42140867" w14:textId="77777777" w:rsidR="0051635D" w:rsidRPr="00486204" w:rsidRDefault="0051635D" w:rsidP="0051635D">
      <w:pPr>
        <w:pStyle w:val="Rubrik4"/>
        <w:rPr>
          <w:lang w:val="en-GB"/>
        </w:rPr>
      </w:pPr>
      <w:bookmarkStart w:id="15" w:name="_Toc31199937"/>
      <w:r w:rsidRPr="00486204">
        <w:rPr>
          <w:lang w:val="en-GB"/>
        </w:rPr>
        <w:t>Unproblematic issues</w:t>
      </w:r>
      <w:bookmarkEnd w:id="15"/>
    </w:p>
    <w:p w14:paraId="159323B3" w14:textId="05BC54E4" w:rsidR="00326C38" w:rsidRPr="00486204" w:rsidRDefault="0033571E" w:rsidP="004F3080">
      <w:pPr>
        <w:rPr>
          <w:lang w:val="en-GB"/>
        </w:rPr>
      </w:pPr>
      <w:r w:rsidRPr="00486204">
        <w:rPr>
          <w:lang w:val="en-GB"/>
        </w:rPr>
        <w:t xml:space="preserve">To begin with, it is </w:t>
      </w:r>
      <w:r w:rsidR="002A63E5" w:rsidRPr="00486204">
        <w:rPr>
          <w:lang w:val="en-GB"/>
        </w:rPr>
        <w:t>worth noti</w:t>
      </w:r>
      <w:r w:rsidR="009B34E4" w:rsidRPr="00486204">
        <w:rPr>
          <w:lang w:val="en-GB"/>
        </w:rPr>
        <w:t>ng</w:t>
      </w:r>
      <w:r w:rsidR="002A63E5" w:rsidRPr="00486204">
        <w:rPr>
          <w:lang w:val="en-GB"/>
        </w:rPr>
        <w:t xml:space="preserve"> that there are a couple of issues that seem to be unproblematic from an access to justice perspective in environmental information cases</w:t>
      </w:r>
      <w:r w:rsidR="00E24EF1" w:rsidRPr="00486204">
        <w:rPr>
          <w:lang w:val="en-GB"/>
        </w:rPr>
        <w:t xml:space="preserve"> in the 12 studied Parties. </w:t>
      </w:r>
      <w:r w:rsidR="002A63E5" w:rsidRPr="00486204">
        <w:rPr>
          <w:lang w:val="en-GB"/>
        </w:rPr>
        <w:t>First and foremost</w:t>
      </w:r>
      <w:r w:rsidR="009B34E4" w:rsidRPr="00486204">
        <w:rPr>
          <w:lang w:val="en-GB"/>
        </w:rPr>
        <w:t>,</w:t>
      </w:r>
      <w:r w:rsidR="002A63E5" w:rsidRPr="00486204">
        <w:rPr>
          <w:lang w:val="en-GB"/>
        </w:rPr>
        <w:t xml:space="preserve"> and as already noted, </w:t>
      </w:r>
      <w:r w:rsidR="002A63E5" w:rsidRPr="00486204">
        <w:rPr>
          <w:i/>
          <w:lang w:val="en-GB"/>
        </w:rPr>
        <w:t>standing</w:t>
      </w:r>
      <w:r w:rsidR="002A63E5" w:rsidRPr="00486204">
        <w:rPr>
          <w:lang w:val="en-GB"/>
        </w:rPr>
        <w:t xml:space="preserve"> does not seem to be an issue in these cases as anyone can ask for environmental information without having to state an interest in the matter. </w:t>
      </w:r>
      <w:r w:rsidR="00FF2AE3" w:rsidRPr="00486204">
        <w:rPr>
          <w:lang w:val="en-GB"/>
        </w:rPr>
        <w:t>Also other concerned persons and entities are commonly accepted as parties to the pro</w:t>
      </w:r>
      <w:r w:rsidR="002D57D0" w:rsidRPr="00486204">
        <w:rPr>
          <w:lang w:val="en-GB"/>
        </w:rPr>
        <w:t xml:space="preserve">ceedings, such as those </w:t>
      </w:r>
      <w:r w:rsidR="00FF2AE3" w:rsidRPr="00486204">
        <w:rPr>
          <w:lang w:val="en-GB"/>
        </w:rPr>
        <w:t>who</w:t>
      </w:r>
      <w:r w:rsidR="002D57D0" w:rsidRPr="00486204">
        <w:rPr>
          <w:lang w:val="en-GB"/>
        </w:rPr>
        <w:t xml:space="preserve">se interests may be </w:t>
      </w:r>
      <w:r w:rsidR="00A601C0" w:rsidRPr="00486204">
        <w:rPr>
          <w:lang w:val="en-GB"/>
        </w:rPr>
        <w:t xml:space="preserve">negatively </w:t>
      </w:r>
      <w:r w:rsidR="002D57D0" w:rsidRPr="00486204">
        <w:rPr>
          <w:lang w:val="en-GB"/>
        </w:rPr>
        <w:t>impacted by the disclosure</w:t>
      </w:r>
      <w:r w:rsidR="00A601C0" w:rsidRPr="00486204">
        <w:rPr>
          <w:lang w:val="en-GB"/>
        </w:rPr>
        <w:t xml:space="preserve">. </w:t>
      </w:r>
      <w:r w:rsidR="00CC5D6A" w:rsidRPr="00486204">
        <w:rPr>
          <w:lang w:val="en-GB"/>
        </w:rPr>
        <w:t>However, t</w:t>
      </w:r>
      <w:r w:rsidR="002A63E5" w:rsidRPr="00486204">
        <w:rPr>
          <w:lang w:val="en-GB"/>
        </w:rPr>
        <w:t>his</w:t>
      </w:r>
      <w:r w:rsidR="00CC5D6A" w:rsidRPr="00486204">
        <w:rPr>
          <w:lang w:val="en-GB"/>
        </w:rPr>
        <w:t xml:space="preserve"> conclusion</w:t>
      </w:r>
      <w:r w:rsidR="00FF2AE3" w:rsidRPr="00486204">
        <w:rPr>
          <w:lang w:val="en-GB"/>
        </w:rPr>
        <w:t xml:space="preserve"> </w:t>
      </w:r>
      <w:r w:rsidR="002A63E5" w:rsidRPr="00486204">
        <w:rPr>
          <w:lang w:val="en-GB"/>
        </w:rPr>
        <w:t xml:space="preserve">must </w:t>
      </w:r>
      <w:r w:rsidR="00326C38" w:rsidRPr="00486204">
        <w:rPr>
          <w:lang w:val="en-GB"/>
        </w:rPr>
        <w:t>be caveat</w:t>
      </w:r>
      <w:r w:rsidR="00CC5D6A" w:rsidRPr="00486204">
        <w:rPr>
          <w:lang w:val="en-GB"/>
        </w:rPr>
        <w:t>ed</w:t>
      </w:r>
      <w:r w:rsidR="00326C38" w:rsidRPr="00486204">
        <w:rPr>
          <w:lang w:val="en-GB"/>
        </w:rPr>
        <w:t xml:space="preserve"> </w:t>
      </w:r>
      <w:r w:rsidR="00CC5D6A" w:rsidRPr="00486204">
        <w:rPr>
          <w:lang w:val="en-GB"/>
        </w:rPr>
        <w:t xml:space="preserve">as </w:t>
      </w:r>
      <w:r w:rsidR="00326C38" w:rsidRPr="00486204">
        <w:rPr>
          <w:lang w:val="en-GB"/>
        </w:rPr>
        <w:t xml:space="preserve">there may be decisions in the legal systems that are </w:t>
      </w:r>
      <w:r w:rsidR="00A601C0" w:rsidRPr="00486204">
        <w:rPr>
          <w:lang w:val="en-GB"/>
        </w:rPr>
        <w:t xml:space="preserve">not appealable </w:t>
      </w:r>
      <w:r w:rsidR="00326C38" w:rsidRPr="00486204">
        <w:rPr>
          <w:lang w:val="en-GB"/>
        </w:rPr>
        <w:t>at all. For example, decisions by the Swedish Government on the disclosure of environmental information cannot be brought to any court of law</w:t>
      </w:r>
      <w:r w:rsidR="00326C38" w:rsidRPr="0073723F">
        <w:rPr>
          <w:lang w:val="en-GB"/>
        </w:rPr>
        <w:t>. A reservation was made in this respect at the signing of the Convention,</w:t>
      </w:r>
      <w:r w:rsidR="00326C38" w:rsidRPr="0073723F">
        <w:rPr>
          <w:rStyle w:val="Fotnotsreferens"/>
          <w:lang w:val="en-GB"/>
        </w:rPr>
        <w:footnoteReference w:id="21"/>
      </w:r>
      <w:r w:rsidR="00326C38" w:rsidRPr="0073723F">
        <w:rPr>
          <w:lang w:val="en-GB"/>
        </w:rPr>
        <w:t xml:space="preserve"> </w:t>
      </w:r>
      <w:r w:rsidR="009F5065" w:rsidRPr="0073723F">
        <w:rPr>
          <w:lang w:val="en-GB"/>
        </w:rPr>
        <w:t>which seems to be endorsed by the domestic courts.</w:t>
      </w:r>
      <w:r w:rsidR="009F5065" w:rsidRPr="0073723F">
        <w:rPr>
          <w:rStyle w:val="Fotnotsreferens"/>
          <w:lang w:val="en-GB"/>
        </w:rPr>
        <w:footnoteReference w:id="22"/>
      </w:r>
      <w:r w:rsidR="00E24EF1" w:rsidRPr="0073723F">
        <w:rPr>
          <w:lang w:val="en-GB"/>
        </w:rPr>
        <w:t xml:space="preserve"> </w:t>
      </w:r>
      <w:r w:rsidR="00A601C0" w:rsidRPr="0073723F">
        <w:rPr>
          <w:lang w:val="en-GB"/>
        </w:rPr>
        <w:t>A</w:t>
      </w:r>
      <w:r w:rsidR="00E05A1E" w:rsidRPr="0073723F">
        <w:rPr>
          <w:lang w:val="en-GB"/>
        </w:rPr>
        <w:t>nd a</w:t>
      </w:r>
      <w:r w:rsidR="00A601C0" w:rsidRPr="0073723F">
        <w:rPr>
          <w:lang w:val="en-GB"/>
        </w:rPr>
        <w:t>s the questionnaire did not cover the issue</w:t>
      </w:r>
      <w:r w:rsidR="00A601C0" w:rsidRPr="00486204">
        <w:rPr>
          <w:lang w:val="en-GB"/>
        </w:rPr>
        <w:t xml:space="preserve"> of “appealability”, we cannot draw any conclusion on the existence of such decisions in the studied </w:t>
      </w:r>
      <w:r w:rsidR="005A66C6">
        <w:rPr>
          <w:lang w:val="en-GB"/>
        </w:rPr>
        <w:t>Part</w:t>
      </w:r>
      <w:r w:rsidR="005A66C6" w:rsidRPr="00486204">
        <w:rPr>
          <w:lang w:val="en-GB"/>
        </w:rPr>
        <w:t>ies</w:t>
      </w:r>
      <w:r w:rsidR="00A601C0" w:rsidRPr="00486204">
        <w:rPr>
          <w:lang w:val="en-GB"/>
        </w:rPr>
        <w:t xml:space="preserve">. </w:t>
      </w:r>
    </w:p>
    <w:p w14:paraId="48CD3A0E" w14:textId="443D798F" w:rsidR="00196EEF" w:rsidRPr="00486204" w:rsidRDefault="00326C38" w:rsidP="004F3080">
      <w:pPr>
        <w:rPr>
          <w:lang w:val="en-GB"/>
        </w:rPr>
      </w:pPr>
      <w:r w:rsidRPr="00486204">
        <w:rPr>
          <w:lang w:val="en-GB"/>
        </w:rPr>
        <w:t>In addition to standing, there are also other issues concerning access to justice in information cases that seem to be less problematic</w:t>
      </w:r>
      <w:r w:rsidR="00DE182B" w:rsidRPr="00486204">
        <w:rPr>
          <w:lang w:val="en-GB"/>
        </w:rPr>
        <w:t xml:space="preserve"> based on the responses received</w:t>
      </w:r>
      <w:r w:rsidRPr="00486204">
        <w:rPr>
          <w:lang w:val="en-GB"/>
        </w:rPr>
        <w:t xml:space="preserve">, such as </w:t>
      </w:r>
      <w:r w:rsidRPr="00486204">
        <w:rPr>
          <w:i/>
          <w:lang w:val="en-GB"/>
        </w:rPr>
        <w:t>formal time frames</w:t>
      </w:r>
      <w:r w:rsidRPr="00486204">
        <w:rPr>
          <w:lang w:val="en-GB"/>
        </w:rPr>
        <w:t xml:space="preserve"> for the administrative decision-making and reconsideration procedures. Something similar can probably be said about the review proceedings in the established </w:t>
      </w:r>
      <w:r w:rsidR="00F30526" w:rsidRPr="00486204">
        <w:rPr>
          <w:lang w:val="en-GB"/>
        </w:rPr>
        <w:t>information tribunal</w:t>
      </w:r>
      <w:r w:rsidR="00DE182B" w:rsidRPr="00486204">
        <w:rPr>
          <w:lang w:val="en-GB"/>
        </w:rPr>
        <w:t>s in the studied Parties</w:t>
      </w:r>
      <w:r w:rsidRPr="00486204">
        <w:rPr>
          <w:lang w:val="en-GB"/>
        </w:rPr>
        <w:t>.</w:t>
      </w:r>
      <w:r w:rsidR="00871269" w:rsidRPr="00486204">
        <w:rPr>
          <w:lang w:val="en-GB"/>
        </w:rPr>
        <w:t xml:space="preserve"> Having said that, this statement must also be distinguished from </w:t>
      </w:r>
      <w:r w:rsidR="002C7E0A" w:rsidRPr="00486204">
        <w:rPr>
          <w:lang w:val="en-GB"/>
        </w:rPr>
        <w:t>timeliness</w:t>
      </w:r>
      <w:r w:rsidR="005C2C20" w:rsidRPr="00486204">
        <w:rPr>
          <w:lang w:val="en-GB"/>
        </w:rPr>
        <w:t xml:space="preserve"> in practi</w:t>
      </w:r>
      <w:r w:rsidR="00640DAE">
        <w:rPr>
          <w:lang w:val="en-GB"/>
        </w:rPr>
        <w:t>c</w:t>
      </w:r>
      <w:r w:rsidR="005C2C20" w:rsidRPr="00486204">
        <w:rPr>
          <w:lang w:val="en-GB"/>
        </w:rPr>
        <w:t>e</w:t>
      </w:r>
      <w:r w:rsidR="002C7E0A" w:rsidRPr="00486204">
        <w:rPr>
          <w:lang w:val="en-GB"/>
        </w:rPr>
        <w:t>, where the picture may be</w:t>
      </w:r>
      <w:r w:rsidR="00F64FEA">
        <w:rPr>
          <w:lang w:val="en-GB"/>
        </w:rPr>
        <w:t xml:space="preserve"> quite different</w:t>
      </w:r>
      <w:r w:rsidR="00CC5D6A" w:rsidRPr="00486204">
        <w:rPr>
          <w:lang w:val="en-GB"/>
        </w:rPr>
        <w:t>.</w:t>
      </w:r>
    </w:p>
    <w:p w14:paraId="0439157D" w14:textId="2332C546" w:rsidR="009A0CD3" w:rsidRPr="00486204" w:rsidRDefault="00B533E1" w:rsidP="002C7E0A">
      <w:pPr>
        <w:rPr>
          <w:lang w:val="en-GB"/>
        </w:rPr>
      </w:pPr>
      <w:r w:rsidRPr="00486204">
        <w:rPr>
          <w:lang w:val="en-GB"/>
        </w:rPr>
        <w:t>Mo</w:t>
      </w:r>
      <w:r w:rsidR="002C7E0A" w:rsidRPr="00486204">
        <w:rPr>
          <w:lang w:val="en-GB"/>
        </w:rPr>
        <w:t xml:space="preserve">reover, the requirement to provide </w:t>
      </w:r>
      <w:r w:rsidR="003858A3" w:rsidRPr="00486204">
        <w:rPr>
          <w:i/>
          <w:lang w:val="en-GB"/>
        </w:rPr>
        <w:t xml:space="preserve">written </w:t>
      </w:r>
      <w:r w:rsidR="0051635D" w:rsidRPr="00486204">
        <w:rPr>
          <w:i/>
          <w:lang w:val="en-GB"/>
        </w:rPr>
        <w:t>reason</w:t>
      </w:r>
      <w:r w:rsidR="003858A3" w:rsidRPr="00486204">
        <w:rPr>
          <w:i/>
          <w:lang w:val="en-GB"/>
        </w:rPr>
        <w:t>ed decisions</w:t>
      </w:r>
      <w:r w:rsidR="003858A3" w:rsidRPr="00486204">
        <w:rPr>
          <w:lang w:val="en-GB"/>
        </w:rPr>
        <w:t xml:space="preserve"> in cases concerning </w:t>
      </w:r>
      <w:r w:rsidRPr="00486204">
        <w:rPr>
          <w:lang w:val="en-GB"/>
        </w:rPr>
        <w:t>environmental information</w:t>
      </w:r>
      <w:r w:rsidR="002C7E0A" w:rsidRPr="00486204">
        <w:rPr>
          <w:lang w:val="en-GB"/>
        </w:rPr>
        <w:t xml:space="preserve"> seems to less problematic in the studied </w:t>
      </w:r>
      <w:r w:rsidR="005A66C6">
        <w:rPr>
          <w:lang w:val="en-GB"/>
        </w:rPr>
        <w:t>Part</w:t>
      </w:r>
      <w:r w:rsidR="005A66C6" w:rsidRPr="00486204">
        <w:rPr>
          <w:lang w:val="en-GB"/>
        </w:rPr>
        <w:t>ies</w:t>
      </w:r>
      <w:r w:rsidR="002C7E0A" w:rsidRPr="00486204">
        <w:rPr>
          <w:lang w:val="en-GB"/>
        </w:rPr>
        <w:t xml:space="preserve">. Further, </w:t>
      </w:r>
      <w:r w:rsidR="00CC5D6A" w:rsidRPr="00486204">
        <w:rPr>
          <w:lang w:val="en-GB"/>
        </w:rPr>
        <w:t xml:space="preserve">there would appear to be no </w:t>
      </w:r>
      <w:r w:rsidR="00CC5D6A" w:rsidRPr="00486204">
        <w:rPr>
          <w:i/>
          <w:lang w:val="en-GB"/>
        </w:rPr>
        <w:t xml:space="preserve">costs </w:t>
      </w:r>
      <w:r w:rsidR="002C7E0A" w:rsidRPr="00486204">
        <w:rPr>
          <w:i/>
          <w:lang w:val="en-GB"/>
        </w:rPr>
        <w:t>in the administrative phase of the appeal</w:t>
      </w:r>
      <w:r w:rsidR="002C7E0A" w:rsidRPr="00486204">
        <w:rPr>
          <w:lang w:val="en-GB"/>
        </w:rPr>
        <w:t xml:space="preserve"> of decisions on environmental information. Also</w:t>
      </w:r>
      <w:r w:rsidR="00CC5D6A" w:rsidRPr="00486204">
        <w:rPr>
          <w:lang w:val="en-GB"/>
        </w:rPr>
        <w:t>,</w:t>
      </w:r>
      <w:r w:rsidR="002C7E0A" w:rsidRPr="00486204">
        <w:rPr>
          <w:lang w:val="en-GB"/>
        </w:rPr>
        <w:t xml:space="preserve"> regarding the </w:t>
      </w:r>
      <w:r w:rsidR="0051635D" w:rsidRPr="00486204">
        <w:rPr>
          <w:i/>
          <w:lang w:val="en-GB"/>
        </w:rPr>
        <w:t>availability</w:t>
      </w:r>
      <w:r w:rsidRPr="00486204">
        <w:rPr>
          <w:i/>
          <w:lang w:val="en-GB"/>
        </w:rPr>
        <w:t xml:space="preserve"> of decisions and judgments</w:t>
      </w:r>
      <w:r w:rsidR="002C7E0A" w:rsidRPr="00486204">
        <w:rPr>
          <w:lang w:val="en-GB"/>
        </w:rPr>
        <w:t xml:space="preserve"> there seems to be a general </w:t>
      </w:r>
      <w:r w:rsidR="00640DAE" w:rsidRPr="00486204">
        <w:rPr>
          <w:lang w:val="en-GB"/>
        </w:rPr>
        <w:t>fulfilment</w:t>
      </w:r>
      <w:r w:rsidR="005C2C20" w:rsidRPr="00486204">
        <w:rPr>
          <w:lang w:val="en-GB"/>
        </w:rPr>
        <w:t xml:space="preserve"> of the Aarhus Convention requirements</w:t>
      </w:r>
      <w:r w:rsidRPr="00486204">
        <w:rPr>
          <w:lang w:val="en-GB"/>
        </w:rPr>
        <w:t xml:space="preserve">, at least concerning those from </w:t>
      </w:r>
      <w:r w:rsidR="00F30526" w:rsidRPr="00486204">
        <w:rPr>
          <w:lang w:val="en-GB"/>
        </w:rPr>
        <w:t>information tribunal</w:t>
      </w:r>
      <w:r w:rsidRPr="00486204">
        <w:rPr>
          <w:lang w:val="en-GB"/>
        </w:rPr>
        <w:t>s and courts of last instance. The po</w:t>
      </w:r>
      <w:r w:rsidR="00CC5D6A" w:rsidRPr="00486204">
        <w:rPr>
          <w:lang w:val="en-GB"/>
        </w:rPr>
        <w:t>wer</w:t>
      </w:r>
      <w:r w:rsidRPr="00486204">
        <w:rPr>
          <w:lang w:val="en-GB"/>
        </w:rPr>
        <w:t xml:space="preserve"> to </w:t>
      </w:r>
      <w:r w:rsidRPr="00486204">
        <w:rPr>
          <w:i/>
          <w:lang w:val="en-GB"/>
        </w:rPr>
        <w:t xml:space="preserve">impose administrative and even criminal sanctions </w:t>
      </w:r>
      <w:r w:rsidR="001A6504" w:rsidRPr="00486204">
        <w:rPr>
          <w:i/>
          <w:lang w:val="en-GB"/>
        </w:rPr>
        <w:t>for serious misconduct and maladministration</w:t>
      </w:r>
      <w:r w:rsidR="001A6504" w:rsidRPr="00486204">
        <w:rPr>
          <w:lang w:val="en-GB"/>
        </w:rPr>
        <w:t xml:space="preserve"> seems to exist</w:t>
      </w:r>
      <w:r w:rsidRPr="00486204">
        <w:rPr>
          <w:lang w:val="en-GB"/>
        </w:rPr>
        <w:t xml:space="preserve"> common</w:t>
      </w:r>
      <w:r w:rsidR="001A6504" w:rsidRPr="00486204">
        <w:rPr>
          <w:lang w:val="en-GB"/>
        </w:rPr>
        <w:t>ly</w:t>
      </w:r>
      <w:r w:rsidR="005C2C20" w:rsidRPr="00486204">
        <w:rPr>
          <w:lang w:val="en-GB"/>
        </w:rPr>
        <w:t xml:space="preserve"> in the studied Parties</w:t>
      </w:r>
      <w:r w:rsidRPr="00486204">
        <w:rPr>
          <w:lang w:val="en-GB"/>
        </w:rPr>
        <w:t>, at least in theory</w:t>
      </w:r>
      <w:r w:rsidR="002C7E0A" w:rsidRPr="00486204">
        <w:rPr>
          <w:lang w:val="en-GB"/>
        </w:rPr>
        <w:t xml:space="preserve">. </w:t>
      </w:r>
      <w:r w:rsidR="001A6504" w:rsidRPr="00486204">
        <w:rPr>
          <w:lang w:val="en-GB"/>
        </w:rPr>
        <w:t xml:space="preserve">Further, </w:t>
      </w:r>
      <w:r w:rsidR="0074742B" w:rsidRPr="00486204">
        <w:rPr>
          <w:lang w:val="en-GB"/>
        </w:rPr>
        <w:t xml:space="preserve">no clear cases of </w:t>
      </w:r>
      <w:r w:rsidR="0051635D" w:rsidRPr="00486204">
        <w:rPr>
          <w:i/>
          <w:lang w:val="en-GB"/>
        </w:rPr>
        <w:t>harassments</w:t>
      </w:r>
      <w:r w:rsidR="001A6504" w:rsidRPr="00486204">
        <w:rPr>
          <w:i/>
          <w:lang w:val="en-GB"/>
        </w:rPr>
        <w:t xml:space="preserve"> and defamation claims</w:t>
      </w:r>
      <w:r w:rsidR="001A6504" w:rsidRPr="00486204">
        <w:rPr>
          <w:lang w:val="en-GB"/>
        </w:rPr>
        <w:t xml:space="preserve"> against those who request environmental info</w:t>
      </w:r>
      <w:r w:rsidR="0074742B" w:rsidRPr="00486204">
        <w:rPr>
          <w:lang w:val="en-GB"/>
        </w:rPr>
        <w:t>rmation were reported</w:t>
      </w:r>
      <w:r w:rsidR="001A6504" w:rsidRPr="00486204">
        <w:rPr>
          <w:lang w:val="en-GB"/>
        </w:rPr>
        <w:t>. M</w:t>
      </w:r>
      <w:r w:rsidR="00524443" w:rsidRPr="00486204">
        <w:rPr>
          <w:lang w:val="en-GB"/>
        </w:rPr>
        <w:t xml:space="preserve">isuse </w:t>
      </w:r>
      <w:r w:rsidR="001A6504" w:rsidRPr="00486204">
        <w:rPr>
          <w:lang w:val="en-GB"/>
        </w:rPr>
        <w:t xml:space="preserve">and abuse of access to information rights seems to be slightly more common, although the evidence given in the study is mostly anecdotal. Interestingly though, the </w:t>
      </w:r>
      <w:r w:rsidR="0074742B" w:rsidRPr="00486204">
        <w:rPr>
          <w:lang w:val="en-GB"/>
        </w:rPr>
        <w:t>respondents from the European Commission claim that that authority has</w:t>
      </w:r>
      <w:r w:rsidR="001A6504" w:rsidRPr="00486204">
        <w:rPr>
          <w:lang w:val="en-GB"/>
        </w:rPr>
        <w:t xml:space="preserve"> developed </w:t>
      </w:r>
      <w:r w:rsidR="00524443" w:rsidRPr="00486204">
        <w:rPr>
          <w:lang w:val="en-GB"/>
        </w:rPr>
        <w:t xml:space="preserve">a specific </w:t>
      </w:r>
      <w:r w:rsidR="001A6504" w:rsidRPr="00486204">
        <w:rPr>
          <w:lang w:val="en-GB"/>
        </w:rPr>
        <w:t>procedure to avoid abuse and handle wide</w:t>
      </w:r>
      <w:r w:rsidR="00CC5D6A" w:rsidRPr="00486204">
        <w:rPr>
          <w:lang w:val="en-GB"/>
        </w:rPr>
        <w:t xml:space="preserve"> ranging </w:t>
      </w:r>
      <w:r w:rsidR="001A6504" w:rsidRPr="00486204">
        <w:rPr>
          <w:lang w:val="en-GB"/>
        </w:rPr>
        <w:t>requests.</w:t>
      </w:r>
      <w:r w:rsidR="000465A9" w:rsidRPr="00486204">
        <w:rPr>
          <w:lang w:val="en-GB"/>
        </w:rPr>
        <w:t xml:space="preserve"> </w:t>
      </w:r>
      <w:r w:rsidR="0074742B" w:rsidRPr="00486204">
        <w:rPr>
          <w:lang w:val="en-GB"/>
        </w:rPr>
        <w:t xml:space="preserve">It would be interesting to learn more about </w:t>
      </w:r>
      <w:r w:rsidR="00BF69EC" w:rsidRPr="00486204">
        <w:rPr>
          <w:lang w:val="en-GB"/>
        </w:rPr>
        <w:t xml:space="preserve">that procedure. </w:t>
      </w:r>
      <w:r w:rsidR="000465A9" w:rsidRPr="00486204">
        <w:rPr>
          <w:lang w:val="en-GB"/>
        </w:rPr>
        <w:lastRenderedPageBreak/>
        <w:t>O</w:t>
      </w:r>
      <w:r w:rsidR="00BF69EC" w:rsidRPr="00486204">
        <w:rPr>
          <w:lang w:val="en-GB"/>
        </w:rPr>
        <w:t>n the other hand, there is</w:t>
      </w:r>
      <w:r w:rsidR="000465A9" w:rsidRPr="00486204">
        <w:rPr>
          <w:lang w:val="en-GB"/>
        </w:rPr>
        <w:t xml:space="preserve"> also </w:t>
      </w:r>
      <w:r w:rsidR="00BF69EC" w:rsidRPr="00486204">
        <w:rPr>
          <w:lang w:val="en-GB"/>
        </w:rPr>
        <w:t>a report</w:t>
      </w:r>
      <w:r w:rsidR="000465A9" w:rsidRPr="00486204">
        <w:rPr>
          <w:lang w:val="en-GB"/>
        </w:rPr>
        <w:t xml:space="preserve"> from the public concerned in one of the </w:t>
      </w:r>
      <w:r w:rsidR="00CE4BC1" w:rsidRPr="00486204">
        <w:rPr>
          <w:lang w:val="en-GB"/>
        </w:rPr>
        <w:t xml:space="preserve">studied </w:t>
      </w:r>
      <w:r w:rsidR="00A66DA6" w:rsidRPr="00486204">
        <w:rPr>
          <w:lang w:val="en-GB"/>
        </w:rPr>
        <w:t>Parties</w:t>
      </w:r>
      <w:r w:rsidR="000465A9" w:rsidRPr="00486204">
        <w:rPr>
          <w:lang w:val="en-GB"/>
        </w:rPr>
        <w:t xml:space="preserve"> that these kinds of specific procedures </w:t>
      </w:r>
      <w:r w:rsidR="001C6064" w:rsidRPr="00486204">
        <w:rPr>
          <w:lang w:val="en-GB"/>
        </w:rPr>
        <w:t xml:space="preserve">sometimes are </w:t>
      </w:r>
      <w:r w:rsidR="000465A9" w:rsidRPr="00486204">
        <w:rPr>
          <w:lang w:val="en-GB"/>
        </w:rPr>
        <w:t xml:space="preserve">abused by the administration in order to avoid </w:t>
      </w:r>
      <w:r w:rsidR="00A66DA6" w:rsidRPr="00486204">
        <w:rPr>
          <w:lang w:val="en-GB"/>
        </w:rPr>
        <w:t>complying with</w:t>
      </w:r>
      <w:r w:rsidR="000465A9" w:rsidRPr="00486204">
        <w:rPr>
          <w:lang w:val="en-GB"/>
        </w:rPr>
        <w:t xml:space="preserve"> court orders on disclosure of environmental information.</w:t>
      </w:r>
    </w:p>
    <w:p w14:paraId="1CFA0D31" w14:textId="77777777" w:rsidR="00CB7BC3" w:rsidRPr="00486204" w:rsidRDefault="0051635D" w:rsidP="0051635D">
      <w:pPr>
        <w:pStyle w:val="Rubrik4"/>
        <w:rPr>
          <w:lang w:val="en-GB"/>
        </w:rPr>
      </w:pPr>
      <w:bookmarkStart w:id="16" w:name="_Toc31199938"/>
      <w:r w:rsidRPr="00486204">
        <w:rPr>
          <w:lang w:val="en-GB"/>
        </w:rPr>
        <w:t>Barriers and challenges</w:t>
      </w:r>
      <w:bookmarkEnd w:id="16"/>
    </w:p>
    <w:p w14:paraId="3FD8CDCB" w14:textId="67285522" w:rsidR="001C6064" w:rsidRPr="00486204" w:rsidRDefault="004837D1" w:rsidP="001C6064">
      <w:pPr>
        <w:rPr>
          <w:lang w:val="en-GB"/>
        </w:rPr>
      </w:pPr>
      <w:r w:rsidRPr="00486204">
        <w:rPr>
          <w:lang w:val="en-GB"/>
        </w:rPr>
        <w:t xml:space="preserve">Based on the responses received in </w:t>
      </w:r>
      <w:r w:rsidR="00787374" w:rsidRPr="00486204">
        <w:rPr>
          <w:lang w:val="en-GB"/>
        </w:rPr>
        <w:t>this study,</w:t>
      </w:r>
      <w:r w:rsidR="00AB3E44" w:rsidRPr="00486204">
        <w:rPr>
          <w:lang w:val="en-GB"/>
        </w:rPr>
        <w:t xml:space="preserve"> it is safe t</w:t>
      </w:r>
      <w:r w:rsidR="00787374" w:rsidRPr="00486204">
        <w:rPr>
          <w:lang w:val="en-GB"/>
        </w:rPr>
        <w:t>o say that the main barriers to</w:t>
      </w:r>
      <w:r w:rsidR="00AB3E44" w:rsidRPr="00486204">
        <w:rPr>
          <w:lang w:val="en-GB"/>
        </w:rPr>
        <w:t xml:space="preserve"> access to justice in info</w:t>
      </w:r>
      <w:r w:rsidR="001C6064" w:rsidRPr="00486204">
        <w:rPr>
          <w:lang w:val="en-GB"/>
        </w:rPr>
        <w:t xml:space="preserve">rmation cases </w:t>
      </w:r>
      <w:r w:rsidR="00F52E60" w:rsidRPr="00486204">
        <w:rPr>
          <w:lang w:val="en-GB"/>
        </w:rPr>
        <w:t xml:space="preserve">are the length of the procedure, </w:t>
      </w:r>
      <w:r w:rsidR="00AB3E44" w:rsidRPr="00486204">
        <w:rPr>
          <w:lang w:val="en-GB"/>
        </w:rPr>
        <w:t>weak enforcement</w:t>
      </w:r>
      <w:r w:rsidR="00F52E60" w:rsidRPr="00486204">
        <w:rPr>
          <w:lang w:val="en-GB"/>
        </w:rPr>
        <w:t xml:space="preserve"> and – to a certain extent – costs</w:t>
      </w:r>
      <w:r w:rsidR="00AB3E44" w:rsidRPr="00486204">
        <w:rPr>
          <w:lang w:val="en-GB"/>
        </w:rPr>
        <w:t xml:space="preserve">. The first issue can be illustrated by </w:t>
      </w:r>
      <w:r w:rsidR="00025C49">
        <w:rPr>
          <w:lang w:val="en-GB"/>
        </w:rPr>
        <w:t xml:space="preserve">one of the </w:t>
      </w:r>
      <w:r w:rsidR="00A67BD3" w:rsidRPr="00486204">
        <w:rPr>
          <w:lang w:val="en-GB"/>
        </w:rPr>
        <w:t>responses</w:t>
      </w:r>
      <w:r w:rsidR="001C6064" w:rsidRPr="00486204">
        <w:rPr>
          <w:lang w:val="en-GB"/>
        </w:rPr>
        <w:t xml:space="preserve">, according to which the court procedure </w:t>
      </w:r>
      <w:r w:rsidR="00025C49">
        <w:rPr>
          <w:lang w:val="en-GB"/>
        </w:rPr>
        <w:t xml:space="preserve">in that Party </w:t>
      </w:r>
      <w:r w:rsidR="00F939CA" w:rsidRPr="00486204">
        <w:rPr>
          <w:lang w:val="en-GB"/>
        </w:rPr>
        <w:t>at</w:t>
      </w:r>
      <w:r w:rsidR="001C6064" w:rsidRPr="00486204">
        <w:rPr>
          <w:lang w:val="en-GB"/>
        </w:rPr>
        <w:t xml:space="preserve"> first instance is expedient and effective, commonly lasting for no more than one month. On appeal, however, </w:t>
      </w:r>
      <w:r w:rsidR="001650D5" w:rsidRPr="00486204">
        <w:rPr>
          <w:lang w:val="en-GB"/>
        </w:rPr>
        <w:t xml:space="preserve">the procedure is slow, unpredictable and </w:t>
      </w:r>
      <w:r w:rsidR="001C6064" w:rsidRPr="00486204">
        <w:rPr>
          <w:lang w:val="en-GB"/>
        </w:rPr>
        <w:t xml:space="preserve">the appeal </w:t>
      </w:r>
      <w:r w:rsidR="001650D5" w:rsidRPr="00486204">
        <w:rPr>
          <w:lang w:val="en-GB"/>
        </w:rPr>
        <w:t>has no suspensive effect</w:t>
      </w:r>
      <w:r w:rsidR="00F939CA" w:rsidRPr="00486204">
        <w:rPr>
          <w:lang w:val="en-GB"/>
        </w:rPr>
        <w:t xml:space="preserve"> on the issue to which the environmental information relates</w:t>
      </w:r>
      <w:r w:rsidR="001C6064" w:rsidRPr="00486204">
        <w:rPr>
          <w:lang w:val="en-GB"/>
        </w:rPr>
        <w:t xml:space="preserve">. </w:t>
      </w:r>
      <w:r w:rsidR="00DE11AB" w:rsidRPr="00486204">
        <w:rPr>
          <w:lang w:val="en-GB"/>
        </w:rPr>
        <w:t xml:space="preserve">Examples are also given </w:t>
      </w:r>
      <w:r w:rsidR="00025C49">
        <w:rPr>
          <w:lang w:val="en-GB"/>
        </w:rPr>
        <w:t xml:space="preserve">other Parties </w:t>
      </w:r>
      <w:r w:rsidR="00DE11AB" w:rsidRPr="00486204">
        <w:rPr>
          <w:lang w:val="en-GB"/>
        </w:rPr>
        <w:t xml:space="preserve">of </w:t>
      </w:r>
      <w:r w:rsidR="00025C49">
        <w:rPr>
          <w:lang w:val="en-GB"/>
        </w:rPr>
        <w:t xml:space="preserve">complex </w:t>
      </w:r>
      <w:r w:rsidR="00DE11AB" w:rsidRPr="00486204">
        <w:rPr>
          <w:lang w:val="en-GB"/>
        </w:rPr>
        <w:t xml:space="preserve">cases </w:t>
      </w:r>
      <w:r w:rsidR="00025C49">
        <w:rPr>
          <w:lang w:val="en-GB"/>
        </w:rPr>
        <w:t>that</w:t>
      </w:r>
      <w:r w:rsidR="00DE11AB" w:rsidRPr="00486204">
        <w:rPr>
          <w:lang w:val="en-GB"/>
        </w:rPr>
        <w:t xml:space="preserve"> have taken more than 4 years from the administrative decision to the final judgment, and sometimes even more. </w:t>
      </w:r>
      <w:r w:rsidR="00634840">
        <w:rPr>
          <w:lang w:val="en-GB"/>
        </w:rPr>
        <w:t>One should also take into account</w:t>
      </w:r>
      <w:r w:rsidR="001C6064" w:rsidRPr="00486204">
        <w:rPr>
          <w:lang w:val="en-GB"/>
        </w:rPr>
        <w:t xml:space="preserve"> </w:t>
      </w:r>
      <w:r w:rsidR="00634840">
        <w:rPr>
          <w:lang w:val="en-GB"/>
        </w:rPr>
        <w:t xml:space="preserve">that access to information can be urgent  in environmental </w:t>
      </w:r>
      <w:r w:rsidR="001C6064" w:rsidRPr="00486204">
        <w:rPr>
          <w:lang w:val="en-GB"/>
        </w:rPr>
        <w:t>cases</w:t>
      </w:r>
      <w:r w:rsidR="00634840">
        <w:rPr>
          <w:lang w:val="en-GB"/>
        </w:rPr>
        <w:t>;</w:t>
      </w:r>
      <w:r w:rsidR="00184B6A">
        <w:rPr>
          <w:lang w:val="en-GB"/>
        </w:rPr>
        <w:t xml:space="preserve"> for example, </w:t>
      </w:r>
      <w:r w:rsidR="001C6064" w:rsidRPr="00486204">
        <w:rPr>
          <w:lang w:val="en-GB"/>
        </w:rPr>
        <w:t xml:space="preserve">if the request is made in order to obtain information </w:t>
      </w:r>
      <w:r w:rsidR="00F939CA" w:rsidRPr="00486204">
        <w:rPr>
          <w:lang w:val="en-GB"/>
        </w:rPr>
        <w:t>concerning</w:t>
      </w:r>
      <w:r w:rsidR="001C6064" w:rsidRPr="00486204">
        <w:rPr>
          <w:lang w:val="en-GB"/>
        </w:rPr>
        <w:t xml:space="preserve"> an EIA on a permit a</w:t>
      </w:r>
      <w:r w:rsidR="00787374" w:rsidRPr="00486204">
        <w:rPr>
          <w:lang w:val="en-GB"/>
        </w:rPr>
        <w:t xml:space="preserve">pplication, the permit might already be </w:t>
      </w:r>
      <w:r w:rsidR="001C6064" w:rsidRPr="00486204">
        <w:rPr>
          <w:lang w:val="en-GB"/>
        </w:rPr>
        <w:t>issued at the time of the court order</w:t>
      </w:r>
      <w:r w:rsidR="00787374" w:rsidRPr="00486204">
        <w:rPr>
          <w:lang w:val="en-GB"/>
        </w:rPr>
        <w:t xml:space="preserve"> for disclosure. This is a </w:t>
      </w:r>
      <w:r w:rsidR="001C6064" w:rsidRPr="00486204">
        <w:rPr>
          <w:lang w:val="en-GB"/>
        </w:rPr>
        <w:t>typical exa</w:t>
      </w:r>
      <w:r w:rsidR="002442A1">
        <w:rPr>
          <w:lang w:val="en-GB"/>
        </w:rPr>
        <w:t xml:space="preserve">mple of </w:t>
      </w:r>
      <w:r w:rsidR="007031E4">
        <w:rPr>
          <w:lang w:val="en-GB"/>
        </w:rPr>
        <w:t xml:space="preserve">what may be called a </w:t>
      </w:r>
      <w:r w:rsidR="00787374" w:rsidRPr="00486204">
        <w:rPr>
          <w:lang w:val="en-GB"/>
        </w:rPr>
        <w:t>“case won in court, bu</w:t>
      </w:r>
      <w:r w:rsidR="001C6064" w:rsidRPr="00486204">
        <w:rPr>
          <w:lang w:val="en-GB"/>
        </w:rPr>
        <w:t>t lost on the ground”</w:t>
      </w:r>
      <w:r w:rsidR="00F321EA">
        <w:rPr>
          <w:lang w:val="en-GB"/>
        </w:rPr>
        <w:t>.</w:t>
      </w:r>
      <w:r w:rsidR="00AA7746" w:rsidRPr="00486204">
        <w:rPr>
          <w:lang w:val="en-GB"/>
        </w:rPr>
        <w:t xml:space="preserve"> T</w:t>
      </w:r>
      <w:r w:rsidR="007031E4">
        <w:rPr>
          <w:lang w:val="en-GB"/>
        </w:rPr>
        <w:t xml:space="preserve">o this background, the </w:t>
      </w:r>
      <w:r w:rsidR="001C6064" w:rsidRPr="00486204">
        <w:rPr>
          <w:lang w:val="en-GB"/>
        </w:rPr>
        <w:t>requirements for timeliness should be interpreted with extra care in relation to information cases.</w:t>
      </w:r>
      <w:r w:rsidR="00DE11AB" w:rsidRPr="00486204">
        <w:rPr>
          <w:rStyle w:val="Fotnotsreferens"/>
          <w:lang w:val="en-GB"/>
        </w:rPr>
        <w:footnoteReference w:id="23"/>
      </w:r>
      <w:r w:rsidR="001C6064" w:rsidRPr="00486204">
        <w:rPr>
          <w:lang w:val="en-GB"/>
        </w:rPr>
        <w:t xml:space="preserve"> </w:t>
      </w:r>
      <w:r w:rsidR="00787374" w:rsidRPr="00486204">
        <w:rPr>
          <w:lang w:val="en-GB"/>
        </w:rPr>
        <w:t>Therefore, t</w:t>
      </w:r>
      <w:r w:rsidR="001C6064" w:rsidRPr="00486204">
        <w:rPr>
          <w:lang w:val="en-GB"/>
        </w:rPr>
        <w:t xml:space="preserve">his issue </w:t>
      </w:r>
      <w:r w:rsidR="007C5330" w:rsidRPr="00486204">
        <w:rPr>
          <w:lang w:val="en-GB"/>
        </w:rPr>
        <w:t xml:space="preserve">needs to be further discussed as a major obstacle for access to justice in environmental </w:t>
      </w:r>
      <w:r w:rsidR="00787374" w:rsidRPr="00486204">
        <w:rPr>
          <w:lang w:val="en-GB"/>
        </w:rPr>
        <w:t>information cases</w:t>
      </w:r>
      <w:r w:rsidR="007C5330" w:rsidRPr="00486204">
        <w:rPr>
          <w:lang w:val="en-GB"/>
        </w:rPr>
        <w:t>.</w:t>
      </w:r>
    </w:p>
    <w:p w14:paraId="7B5BB90A" w14:textId="06325441" w:rsidR="0024143B" w:rsidRPr="00486204" w:rsidRDefault="007C5330" w:rsidP="00066DC7">
      <w:pPr>
        <w:rPr>
          <w:lang w:val="en-GB"/>
        </w:rPr>
      </w:pPr>
      <w:r w:rsidRPr="00486204">
        <w:rPr>
          <w:lang w:val="en-GB"/>
        </w:rPr>
        <w:t xml:space="preserve">It is similarly evident </w:t>
      </w:r>
      <w:r w:rsidR="00AA7746" w:rsidRPr="00486204">
        <w:rPr>
          <w:lang w:val="en-GB"/>
        </w:rPr>
        <w:t xml:space="preserve">based on the responses received </w:t>
      </w:r>
      <w:r w:rsidRPr="00486204">
        <w:rPr>
          <w:lang w:val="en-GB"/>
        </w:rPr>
        <w:t xml:space="preserve">that the </w:t>
      </w:r>
      <w:r w:rsidR="00F939CA" w:rsidRPr="00486204">
        <w:rPr>
          <w:lang w:val="en-GB"/>
        </w:rPr>
        <w:t xml:space="preserve">failure to </w:t>
      </w:r>
      <w:r w:rsidRPr="00486204">
        <w:rPr>
          <w:lang w:val="en-GB"/>
        </w:rPr>
        <w:t xml:space="preserve">enforce orders for disclosure by </w:t>
      </w:r>
      <w:r w:rsidR="00F30526" w:rsidRPr="00486204">
        <w:rPr>
          <w:lang w:val="en-GB"/>
        </w:rPr>
        <w:t>information tribunal</w:t>
      </w:r>
      <w:r w:rsidRPr="00486204">
        <w:rPr>
          <w:lang w:val="en-GB"/>
        </w:rPr>
        <w:t>s and courts is another important barrier to access to justice in information cases. Weak enforcement is widely reported in the stu</w:t>
      </w:r>
      <w:r w:rsidR="008F0866" w:rsidRPr="00486204">
        <w:rPr>
          <w:lang w:val="en-GB"/>
        </w:rPr>
        <w:t>dy,</w:t>
      </w:r>
      <w:r w:rsidR="00787374" w:rsidRPr="00486204">
        <w:rPr>
          <w:lang w:val="en-GB"/>
        </w:rPr>
        <w:t xml:space="preserve"> occurring</w:t>
      </w:r>
      <w:r w:rsidR="008F0866" w:rsidRPr="00486204">
        <w:rPr>
          <w:lang w:val="en-GB"/>
        </w:rPr>
        <w:t xml:space="preserve"> mainly in three situations. The first is when the information holding </w:t>
      </w:r>
      <w:r w:rsidR="00787374" w:rsidRPr="00486204">
        <w:rPr>
          <w:lang w:val="en-GB"/>
        </w:rPr>
        <w:t xml:space="preserve">authority does not </w:t>
      </w:r>
      <w:r w:rsidR="00F939CA" w:rsidRPr="00486204">
        <w:rPr>
          <w:lang w:val="en-GB"/>
        </w:rPr>
        <w:t xml:space="preserve">respond to </w:t>
      </w:r>
      <w:r w:rsidR="008F0866" w:rsidRPr="00486204">
        <w:rPr>
          <w:lang w:val="en-GB"/>
        </w:rPr>
        <w:t>the disclosure order</w:t>
      </w:r>
      <w:r w:rsidR="00787374" w:rsidRPr="00486204">
        <w:rPr>
          <w:lang w:val="en-GB"/>
        </w:rPr>
        <w:t>, or tries to evade it with silence</w:t>
      </w:r>
      <w:r w:rsidR="008F0866" w:rsidRPr="00486204">
        <w:rPr>
          <w:lang w:val="en-GB"/>
        </w:rPr>
        <w:t xml:space="preserve">. </w:t>
      </w:r>
      <w:r w:rsidR="00087EAD" w:rsidRPr="00486204">
        <w:rPr>
          <w:lang w:val="en-GB"/>
        </w:rPr>
        <w:t xml:space="preserve">The second is when </w:t>
      </w:r>
      <w:r w:rsidR="00AB07E5" w:rsidRPr="00486204">
        <w:rPr>
          <w:lang w:val="en-GB"/>
        </w:rPr>
        <w:t xml:space="preserve">the reviewing court’s competence is confined to quashing the administrative decision, which necessitates for the information applicant to make a renewed request. If then </w:t>
      </w:r>
      <w:r w:rsidR="00087EAD" w:rsidRPr="00486204">
        <w:rPr>
          <w:lang w:val="en-GB"/>
        </w:rPr>
        <w:t>the authority finds another ground for refusal</w:t>
      </w:r>
      <w:r w:rsidR="00AB07E5" w:rsidRPr="00486204">
        <w:rPr>
          <w:lang w:val="en-GB"/>
        </w:rPr>
        <w:t>, s/he must appeal</w:t>
      </w:r>
      <w:r w:rsidR="00087EAD" w:rsidRPr="00486204">
        <w:rPr>
          <w:lang w:val="en-GB"/>
        </w:rPr>
        <w:t xml:space="preserve"> once again to the </w:t>
      </w:r>
      <w:r w:rsidR="00AB07E5" w:rsidRPr="00486204">
        <w:rPr>
          <w:lang w:val="en-GB"/>
        </w:rPr>
        <w:t>court, which may quash the decision once again</w:t>
      </w:r>
      <w:r w:rsidR="00087EAD" w:rsidRPr="00486204">
        <w:rPr>
          <w:lang w:val="en-GB"/>
        </w:rPr>
        <w:t>, etc. Such “ping-pong” seems to be</w:t>
      </w:r>
      <w:r w:rsidR="00F939CA" w:rsidRPr="00486204">
        <w:rPr>
          <w:lang w:val="en-GB"/>
        </w:rPr>
        <w:t xml:space="preserve"> quite a common</w:t>
      </w:r>
      <w:r w:rsidR="00087EAD" w:rsidRPr="00486204">
        <w:rPr>
          <w:lang w:val="en-GB"/>
        </w:rPr>
        <w:t xml:space="preserve"> phenomenon, at least in some </w:t>
      </w:r>
      <w:r w:rsidR="00AB07E5" w:rsidRPr="00486204">
        <w:rPr>
          <w:lang w:val="en-GB"/>
        </w:rPr>
        <w:t xml:space="preserve">of the </w:t>
      </w:r>
      <w:r w:rsidR="005A66C6">
        <w:rPr>
          <w:lang w:val="en-GB"/>
        </w:rPr>
        <w:t>studied</w:t>
      </w:r>
      <w:r w:rsidR="005A66C6" w:rsidRPr="00486204">
        <w:rPr>
          <w:lang w:val="en-GB"/>
        </w:rPr>
        <w:t xml:space="preserve"> </w:t>
      </w:r>
      <w:r w:rsidR="005A66C6">
        <w:rPr>
          <w:lang w:val="en-GB"/>
        </w:rPr>
        <w:t>Parti</w:t>
      </w:r>
      <w:r w:rsidR="005A66C6" w:rsidRPr="00486204">
        <w:rPr>
          <w:lang w:val="en-GB"/>
        </w:rPr>
        <w:t>es</w:t>
      </w:r>
      <w:r w:rsidR="00087EAD" w:rsidRPr="00486204">
        <w:rPr>
          <w:lang w:val="en-GB"/>
        </w:rPr>
        <w:t xml:space="preserve">. The third situation </w:t>
      </w:r>
      <w:r w:rsidR="00184B6A">
        <w:rPr>
          <w:lang w:val="en-GB"/>
        </w:rPr>
        <w:t>is</w:t>
      </w:r>
      <w:r w:rsidR="00087EAD" w:rsidRPr="00486204">
        <w:rPr>
          <w:lang w:val="en-GB"/>
        </w:rPr>
        <w:t xml:space="preserve"> when the enforcement lies in the hands of a body other than the court, or in another procedure separated from the appeal process. </w:t>
      </w:r>
      <w:r w:rsidR="00787374" w:rsidRPr="00486204">
        <w:rPr>
          <w:lang w:val="en-GB"/>
        </w:rPr>
        <w:t>Contrasting to this</w:t>
      </w:r>
      <w:r w:rsidR="006060CD" w:rsidRPr="00486204">
        <w:rPr>
          <w:lang w:val="en-GB"/>
        </w:rPr>
        <w:t>, effective enforcement seem</w:t>
      </w:r>
      <w:r w:rsidR="003659FE" w:rsidRPr="00486204">
        <w:rPr>
          <w:lang w:val="en-GB"/>
        </w:rPr>
        <w:t xml:space="preserve">s to be </w:t>
      </w:r>
      <w:r w:rsidR="00E00AD1" w:rsidRPr="00486204">
        <w:rPr>
          <w:lang w:val="en-GB"/>
        </w:rPr>
        <w:t>achieved</w:t>
      </w:r>
      <w:r w:rsidR="006060CD" w:rsidRPr="00486204">
        <w:rPr>
          <w:lang w:val="en-GB"/>
        </w:rPr>
        <w:t xml:space="preserve"> when the court or tribunal deciding on the merits of the case also has the p</w:t>
      </w:r>
      <w:r w:rsidR="00E00AD1" w:rsidRPr="00486204">
        <w:rPr>
          <w:lang w:val="en-GB"/>
        </w:rPr>
        <w:t xml:space="preserve">ower </w:t>
      </w:r>
      <w:r w:rsidR="003659FE" w:rsidRPr="00486204">
        <w:rPr>
          <w:lang w:val="en-GB"/>
        </w:rPr>
        <w:t xml:space="preserve">to invoke fines for disobedience, </w:t>
      </w:r>
      <w:r w:rsidR="00E00AD1" w:rsidRPr="00486204">
        <w:rPr>
          <w:lang w:val="en-GB"/>
        </w:rPr>
        <w:t xml:space="preserve">at least as far as </w:t>
      </w:r>
      <w:r w:rsidR="003659FE" w:rsidRPr="00486204">
        <w:rPr>
          <w:lang w:val="en-GB"/>
        </w:rPr>
        <w:t xml:space="preserve">this </w:t>
      </w:r>
      <w:r w:rsidR="00AA7746" w:rsidRPr="00486204">
        <w:rPr>
          <w:lang w:val="en-GB"/>
        </w:rPr>
        <w:t>power is actually used in practise</w:t>
      </w:r>
      <w:r w:rsidR="003659FE" w:rsidRPr="00486204">
        <w:rPr>
          <w:lang w:val="en-GB"/>
        </w:rPr>
        <w:t>.</w:t>
      </w:r>
      <w:r w:rsidR="00F52E60" w:rsidRPr="00486204">
        <w:rPr>
          <w:lang w:val="en-GB"/>
        </w:rPr>
        <w:t xml:space="preserve"> </w:t>
      </w:r>
      <w:r w:rsidR="00787374" w:rsidRPr="00486204">
        <w:rPr>
          <w:lang w:val="en-GB"/>
        </w:rPr>
        <w:t>Further discussion on enforce</w:t>
      </w:r>
      <w:r w:rsidR="00846660">
        <w:rPr>
          <w:lang w:val="en-GB"/>
        </w:rPr>
        <w:t>ment</w:t>
      </w:r>
      <w:r w:rsidR="00E00AD1" w:rsidRPr="00486204">
        <w:rPr>
          <w:lang w:val="en-GB"/>
        </w:rPr>
        <w:t xml:space="preserve"> </w:t>
      </w:r>
      <w:r w:rsidR="00846660">
        <w:rPr>
          <w:lang w:val="en-GB"/>
        </w:rPr>
        <w:t xml:space="preserve">issues </w:t>
      </w:r>
      <w:r w:rsidR="00787374" w:rsidRPr="00486204">
        <w:rPr>
          <w:lang w:val="en-GB"/>
        </w:rPr>
        <w:t>would provide us with</w:t>
      </w:r>
      <w:r w:rsidR="00846660">
        <w:rPr>
          <w:lang w:val="en-GB"/>
        </w:rPr>
        <w:t xml:space="preserve"> knowledge and experience about</w:t>
      </w:r>
      <w:r w:rsidR="00787374" w:rsidRPr="00486204">
        <w:rPr>
          <w:lang w:val="en-GB"/>
        </w:rPr>
        <w:t xml:space="preserve"> </w:t>
      </w:r>
      <w:r w:rsidR="00F52E60" w:rsidRPr="00486204">
        <w:rPr>
          <w:lang w:val="en-GB"/>
        </w:rPr>
        <w:t>more organisational and legal instruments to deal with this general problem of environmental law</w:t>
      </w:r>
      <w:r w:rsidR="00787374" w:rsidRPr="00486204">
        <w:rPr>
          <w:lang w:val="en-GB"/>
        </w:rPr>
        <w:t xml:space="preserve">, </w:t>
      </w:r>
      <w:r w:rsidR="00E00AD1" w:rsidRPr="00486204">
        <w:rPr>
          <w:lang w:val="en-GB"/>
        </w:rPr>
        <w:t xml:space="preserve">including in </w:t>
      </w:r>
      <w:r w:rsidR="00787374" w:rsidRPr="00486204">
        <w:rPr>
          <w:lang w:val="en-GB"/>
        </w:rPr>
        <w:t>information cases.</w:t>
      </w:r>
      <w:r w:rsidR="00F52E60" w:rsidRPr="00486204">
        <w:rPr>
          <w:lang w:val="en-GB"/>
        </w:rPr>
        <w:t xml:space="preserve">  </w:t>
      </w:r>
    </w:p>
    <w:p w14:paraId="0E506C26" w14:textId="33ED18B9" w:rsidR="00D404AF" w:rsidRPr="00486204" w:rsidRDefault="00787374" w:rsidP="00D404AF">
      <w:pPr>
        <w:rPr>
          <w:lang w:val="en-GB"/>
        </w:rPr>
      </w:pPr>
      <w:r w:rsidRPr="00486204">
        <w:rPr>
          <w:lang w:val="en-GB"/>
        </w:rPr>
        <w:t xml:space="preserve">Costs are always mentioned as </w:t>
      </w:r>
      <w:r w:rsidR="008F0866" w:rsidRPr="00486204">
        <w:rPr>
          <w:lang w:val="en-GB"/>
        </w:rPr>
        <w:t>barrier</w:t>
      </w:r>
      <w:r w:rsidRPr="00486204">
        <w:rPr>
          <w:lang w:val="en-GB"/>
        </w:rPr>
        <w:t>s</w:t>
      </w:r>
      <w:r w:rsidR="008F0866" w:rsidRPr="00486204">
        <w:rPr>
          <w:lang w:val="en-GB"/>
        </w:rPr>
        <w:t xml:space="preserve"> to access to justi</w:t>
      </w:r>
      <w:r w:rsidR="009175A5" w:rsidRPr="00486204">
        <w:rPr>
          <w:lang w:val="en-GB"/>
        </w:rPr>
        <w:t xml:space="preserve">ce in environmental </w:t>
      </w:r>
      <w:r w:rsidR="008F0866" w:rsidRPr="00486204">
        <w:rPr>
          <w:lang w:val="en-GB"/>
        </w:rPr>
        <w:t>cases, and this picture is – at least to a ce</w:t>
      </w:r>
      <w:r w:rsidRPr="00486204">
        <w:rPr>
          <w:lang w:val="en-GB"/>
        </w:rPr>
        <w:t>rtain extent – confirmed in our</w:t>
      </w:r>
      <w:r w:rsidR="008F0866" w:rsidRPr="00486204">
        <w:rPr>
          <w:lang w:val="en-GB"/>
        </w:rPr>
        <w:t xml:space="preserve"> study. </w:t>
      </w:r>
      <w:r w:rsidR="00E00AD1" w:rsidRPr="00486204">
        <w:rPr>
          <w:lang w:val="en-GB"/>
        </w:rPr>
        <w:t xml:space="preserve">As such, </w:t>
      </w:r>
      <w:r w:rsidR="008F0866" w:rsidRPr="00486204">
        <w:rPr>
          <w:lang w:val="en-GB"/>
        </w:rPr>
        <w:t xml:space="preserve">these cases </w:t>
      </w:r>
      <w:r w:rsidR="00E00AD1" w:rsidRPr="00486204">
        <w:rPr>
          <w:lang w:val="en-GB"/>
        </w:rPr>
        <w:t>are indistinguishable from other</w:t>
      </w:r>
      <w:r w:rsidR="008F0866" w:rsidRPr="00486204">
        <w:rPr>
          <w:lang w:val="en-GB"/>
        </w:rPr>
        <w:t xml:space="preserve"> kinds of environmental cases, although </w:t>
      </w:r>
      <w:r w:rsidR="009175A5" w:rsidRPr="00486204">
        <w:rPr>
          <w:lang w:val="en-GB"/>
        </w:rPr>
        <w:t xml:space="preserve">as </w:t>
      </w:r>
      <w:r w:rsidRPr="00486204">
        <w:rPr>
          <w:lang w:val="en-GB"/>
        </w:rPr>
        <w:t xml:space="preserve">already </w:t>
      </w:r>
      <w:r w:rsidR="009175A5" w:rsidRPr="00486204">
        <w:rPr>
          <w:lang w:val="en-GB"/>
        </w:rPr>
        <w:t xml:space="preserve">noted, </w:t>
      </w:r>
      <w:r w:rsidR="00AA7746" w:rsidRPr="00486204">
        <w:rPr>
          <w:lang w:val="en-GB"/>
        </w:rPr>
        <w:t xml:space="preserve">the costs in a number of studied Parties </w:t>
      </w:r>
      <w:r w:rsidR="008F0866" w:rsidRPr="00486204">
        <w:rPr>
          <w:lang w:val="en-GB"/>
        </w:rPr>
        <w:t xml:space="preserve">are at a lower level. </w:t>
      </w:r>
      <w:r w:rsidR="00AA7746" w:rsidRPr="00486204">
        <w:rPr>
          <w:lang w:val="en-GB"/>
        </w:rPr>
        <w:t>On the other hand, the litigation costs in some o</w:t>
      </w:r>
      <w:r w:rsidR="00533977" w:rsidRPr="00486204">
        <w:rPr>
          <w:lang w:val="en-GB"/>
        </w:rPr>
        <w:t xml:space="preserve">f the studied </w:t>
      </w:r>
      <w:r w:rsidR="005A66C6">
        <w:rPr>
          <w:lang w:val="en-GB"/>
        </w:rPr>
        <w:t>Part</w:t>
      </w:r>
      <w:r w:rsidR="005A66C6" w:rsidRPr="00486204">
        <w:rPr>
          <w:lang w:val="en-GB"/>
        </w:rPr>
        <w:t xml:space="preserve">ies </w:t>
      </w:r>
      <w:r w:rsidR="00533977" w:rsidRPr="00486204">
        <w:rPr>
          <w:lang w:val="en-GB"/>
        </w:rPr>
        <w:t>can be quite substantial</w:t>
      </w:r>
      <w:r w:rsidR="00AA7746" w:rsidRPr="00486204">
        <w:rPr>
          <w:lang w:val="en-GB"/>
        </w:rPr>
        <w:t>. This</w:t>
      </w:r>
      <w:r w:rsidR="00533977" w:rsidRPr="00486204">
        <w:rPr>
          <w:lang w:val="en-GB"/>
        </w:rPr>
        <w:t xml:space="preserve"> can partly be attributed to a</w:t>
      </w:r>
      <w:r w:rsidR="00AA7746" w:rsidRPr="00486204">
        <w:rPr>
          <w:lang w:val="en-GB"/>
        </w:rPr>
        <w:t xml:space="preserve"> mandatory requirement to be represented by a lawyer in court. </w:t>
      </w:r>
      <w:r w:rsidR="008F0866" w:rsidRPr="00486204">
        <w:rPr>
          <w:lang w:val="en-GB"/>
        </w:rPr>
        <w:t xml:space="preserve">For now, I have little to add to this general discussion, except </w:t>
      </w:r>
      <w:r w:rsidR="00E00AD1" w:rsidRPr="00486204">
        <w:rPr>
          <w:lang w:val="en-GB"/>
        </w:rPr>
        <w:t xml:space="preserve">to observe </w:t>
      </w:r>
      <w:r w:rsidR="008F0866" w:rsidRPr="00486204">
        <w:rPr>
          <w:lang w:val="en-GB"/>
        </w:rPr>
        <w:t xml:space="preserve">that costs do not seem to be an issue in </w:t>
      </w:r>
      <w:r w:rsidRPr="00486204">
        <w:rPr>
          <w:lang w:val="en-GB"/>
        </w:rPr>
        <w:t xml:space="preserve">the information tribunals </w:t>
      </w:r>
      <w:r w:rsidRPr="00486204">
        <w:rPr>
          <w:lang w:val="en-GB"/>
        </w:rPr>
        <w:lastRenderedPageBreak/>
        <w:t>which</w:t>
      </w:r>
      <w:r w:rsidR="00AA7746" w:rsidRPr="00486204">
        <w:rPr>
          <w:lang w:val="en-GB"/>
        </w:rPr>
        <w:t xml:space="preserve"> some of the studied Parties</w:t>
      </w:r>
      <w:r w:rsidR="008F0866" w:rsidRPr="00486204">
        <w:rPr>
          <w:lang w:val="en-GB"/>
        </w:rPr>
        <w:t xml:space="preserve"> have set up. As these bodies also seem to provide </w:t>
      </w:r>
      <w:r w:rsidR="009175A5" w:rsidRPr="00486204">
        <w:rPr>
          <w:lang w:val="en-GB"/>
        </w:rPr>
        <w:t xml:space="preserve">some solution for the other two barriers mentioned </w:t>
      </w:r>
      <w:r w:rsidRPr="00486204">
        <w:rPr>
          <w:lang w:val="en-GB"/>
        </w:rPr>
        <w:t>here –</w:t>
      </w:r>
      <w:r w:rsidR="009175A5" w:rsidRPr="00486204">
        <w:rPr>
          <w:lang w:val="en-GB"/>
        </w:rPr>
        <w:t xml:space="preserve"> </w:t>
      </w:r>
      <w:r w:rsidRPr="00486204">
        <w:rPr>
          <w:lang w:val="en-GB"/>
        </w:rPr>
        <w:t xml:space="preserve">lack of </w:t>
      </w:r>
      <w:r w:rsidR="009175A5" w:rsidRPr="00486204">
        <w:rPr>
          <w:lang w:val="en-GB"/>
        </w:rPr>
        <w:t>time</w:t>
      </w:r>
      <w:r w:rsidRPr="00486204">
        <w:rPr>
          <w:lang w:val="en-GB"/>
        </w:rPr>
        <w:t>liness</w:t>
      </w:r>
      <w:r w:rsidR="009175A5" w:rsidRPr="00486204">
        <w:rPr>
          <w:lang w:val="en-GB"/>
        </w:rPr>
        <w:t xml:space="preserve"> and </w:t>
      </w:r>
      <w:r w:rsidRPr="00486204">
        <w:rPr>
          <w:lang w:val="en-GB"/>
        </w:rPr>
        <w:t xml:space="preserve">weak </w:t>
      </w:r>
      <w:r w:rsidR="009175A5" w:rsidRPr="00486204">
        <w:rPr>
          <w:lang w:val="en-GB"/>
        </w:rPr>
        <w:t>enforceme</w:t>
      </w:r>
      <w:r w:rsidRPr="00486204">
        <w:rPr>
          <w:lang w:val="en-GB"/>
        </w:rPr>
        <w:t>nt</w:t>
      </w:r>
      <w:r w:rsidR="009175A5" w:rsidRPr="00486204">
        <w:rPr>
          <w:lang w:val="en-GB"/>
        </w:rPr>
        <w:t xml:space="preserve"> </w:t>
      </w:r>
      <w:r w:rsidRPr="00486204">
        <w:rPr>
          <w:lang w:val="en-GB"/>
        </w:rPr>
        <w:t xml:space="preserve">– </w:t>
      </w:r>
      <w:r w:rsidR="009175A5" w:rsidRPr="00486204">
        <w:rPr>
          <w:lang w:val="en-GB"/>
        </w:rPr>
        <w:t xml:space="preserve">it may be fruitful to </w:t>
      </w:r>
      <w:r w:rsidR="00E00AD1" w:rsidRPr="00486204">
        <w:rPr>
          <w:lang w:val="en-GB"/>
        </w:rPr>
        <w:t xml:space="preserve">examine </w:t>
      </w:r>
      <w:r w:rsidR="009175A5" w:rsidRPr="00486204">
        <w:rPr>
          <w:lang w:val="en-GB"/>
        </w:rPr>
        <w:t>how they are designed and function.</w:t>
      </w:r>
    </w:p>
    <w:p w14:paraId="2C2152BD" w14:textId="0A177F44" w:rsidR="00934AE0" w:rsidRPr="00486204" w:rsidRDefault="0051635D" w:rsidP="0051635D">
      <w:pPr>
        <w:pStyle w:val="Rubrik4"/>
        <w:rPr>
          <w:lang w:val="en-GB"/>
        </w:rPr>
      </w:pPr>
      <w:bookmarkStart w:id="17" w:name="_Toc31199939"/>
      <w:r w:rsidRPr="00486204">
        <w:rPr>
          <w:lang w:val="en-GB"/>
        </w:rPr>
        <w:t xml:space="preserve">Good examples and interesting features in the studied </w:t>
      </w:r>
      <w:r w:rsidR="00AA7746" w:rsidRPr="00486204">
        <w:rPr>
          <w:lang w:val="en-GB"/>
        </w:rPr>
        <w:t>Parties</w:t>
      </w:r>
      <w:bookmarkEnd w:id="17"/>
    </w:p>
    <w:p w14:paraId="365BE1E1" w14:textId="11BF1546" w:rsidR="004955B5" w:rsidRPr="00486204" w:rsidRDefault="007C5330" w:rsidP="004417E5">
      <w:pPr>
        <w:tabs>
          <w:tab w:val="left" w:pos="90"/>
        </w:tabs>
        <w:rPr>
          <w:lang w:val="en-GB"/>
        </w:rPr>
      </w:pPr>
      <w:r w:rsidRPr="00486204">
        <w:rPr>
          <w:lang w:val="en-GB"/>
        </w:rPr>
        <w:t xml:space="preserve">I want to draw attention to three features that I find particularly interesting in the reports from the </w:t>
      </w:r>
      <w:r w:rsidR="004417E5" w:rsidRPr="004417E5">
        <w:rPr>
          <w:lang w:val="en-GB"/>
        </w:rPr>
        <w:t>Parties</w:t>
      </w:r>
      <w:r w:rsidR="004417E5" w:rsidRPr="00486204">
        <w:rPr>
          <w:lang w:val="en-GB"/>
        </w:rPr>
        <w:t xml:space="preserve"> </w:t>
      </w:r>
      <w:r w:rsidRPr="00486204">
        <w:rPr>
          <w:lang w:val="en-GB"/>
        </w:rPr>
        <w:t xml:space="preserve">studied. To begin with, </w:t>
      </w:r>
      <w:r w:rsidR="004955B5" w:rsidRPr="00486204">
        <w:rPr>
          <w:lang w:val="en-GB"/>
        </w:rPr>
        <w:t xml:space="preserve">I think the information tribunals </w:t>
      </w:r>
      <w:r w:rsidR="00846660">
        <w:rPr>
          <w:lang w:val="en-GB"/>
        </w:rPr>
        <w:t>seem to be</w:t>
      </w:r>
      <w:r w:rsidR="004955B5" w:rsidRPr="00486204">
        <w:rPr>
          <w:lang w:val="en-GB"/>
        </w:rPr>
        <w:t xml:space="preserve"> very interesting, as they can provide the information seeking public with </w:t>
      </w:r>
      <w:r w:rsidR="00486204" w:rsidRPr="00486204">
        <w:rPr>
          <w:lang w:val="en-GB"/>
        </w:rPr>
        <w:t>an expedi</w:t>
      </w:r>
      <w:r w:rsidR="00486204">
        <w:rPr>
          <w:lang w:val="en-GB"/>
        </w:rPr>
        <w:t>ti</w:t>
      </w:r>
      <w:r w:rsidR="00486204" w:rsidRPr="00486204">
        <w:rPr>
          <w:lang w:val="en-GB"/>
        </w:rPr>
        <w:t xml:space="preserve">ous and cheap </w:t>
      </w:r>
      <w:r w:rsidR="00486204">
        <w:rPr>
          <w:lang w:val="en-GB"/>
        </w:rPr>
        <w:t>avenue for appea</w:t>
      </w:r>
      <w:r w:rsidR="00FE78E6">
        <w:rPr>
          <w:lang w:val="en-GB"/>
        </w:rPr>
        <w:t>l of administrative decisions</w:t>
      </w:r>
      <w:r w:rsidR="00486204">
        <w:rPr>
          <w:lang w:val="en-GB"/>
        </w:rPr>
        <w:t>. Furthermore, as such bodies c</w:t>
      </w:r>
      <w:r w:rsidR="007436AC">
        <w:rPr>
          <w:lang w:val="en-GB"/>
        </w:rPr>
        <w:t>an be specialised on this field of law and may be equipped with a competence to undertake mediation (see below)</w:t>
      </w:r>
      <w:r w:rsidR="00D21086">
        <w:rPr>
          <w:lang w:val="en-GB"/>
        </w:rPr>
        <w:t>, they may</w:t>
      </w:r>
      <w:r w:rsidR="00486204">
        <w:rPr>
          <w:lang w:val="en-GB"/>
        </w:rPr>
        <w:t xml:space="preserve"> provide with sufficient experience and expertise to guarantee </w:t>
      </w:r>
      <w:r w:rsidR="007436AC">
        <w:rPr>
          <w:lang w:val="en-GB"/>
        </w:rPr>
        <w:t xml:space="preserve">legal certainty and swiftness in these procedures. </w:t>
      </w:r>
      <w:r w:rsidR="00D21086">
        <w:rPr>
          <w:lang w:val="en-GB"/>
        </w:rPr>
        <w:t xml:space="preserve">If they meet the criterion of being independent and impartial </w:t>
      </w:r>
      <w:r w:rsidR="00D21086">
        <w:rPr>
          <w:lang w:val="en-GB"/>
        </w:rPr>
        <w:t xml:space="preserve">according to Article 6 ECHR and Article 267 TFEU, they can also ease the burden of the national court systems. Information tribunals </w:t>
      </w:r>
      <w:r w:rsidR="007436AC">
        <w:rPr>
          <w:lang w:val="en-GB"/>
        </w:rPr>
        <w:t xml:space="preserve">is </w:t>
      </w:r>
      <w:r w:rsidR="00D21086">
        <w:rPr>
          <w:lang w:val="en-GB"/>
        </w:rPr>
        <w:t xml:space="preserve">also a feature </w:t>
      </w:r>
      <w:r w:rsidR="001D671D">
        <w:rPr>
          <w:lang w:val="en-GB"/>
        </w:rPr>
        <w:t>that</w:t>
      </w:r>
      <w:r w:rsidR="00D21086">
        <w:rPr>
          <w:lang w:val="en-GB"/>
        </w:rPr>
        <w:t xml:space="preserve"> has </w:t>
      </w:r>
      <w:r w:rsidR="001D671D">
        <w:rPr>
          <w:lang w:val="en-GB"/>
        </w:rPr>
        <w:t>raised</w:t>
      </w:r>
      <w:r w:rsidR="007436AC">
        <w:rPr>
          <w:lang w:val="en-GB"/>
        </w:rPr>
        <w:t xml:space="preserve"> </w:t>
      </w:r>
      <w:r w:rsidR="00D21086">
        <w:rPr>
          <w:lang w:val="en-GB"/>
        </w:rPr>
        <w:t xml:space="preserve">growing attention </w:t>
      </w:r>
      <w:r w:rsidR="00F41325">
        <w:rPr>
          <w:lang w:val="en-GB"/>
        </w:rPr>
        <w:t xml:space="preserve">in </w:t>
      </w:r>
      <w:r w:rsidR="00D21086">
        <w:rPr>
          <w:lang w:val="en-GB"/>
        </w:rPr>
        <w:t>international law due to the positive experiences therefrom.</w:t>
      </w:r>
      <w:r w:rsidR="00F41325">
        <w:rPr>
          <w:lang w:val="en-GB"/>
        </w:rPr>
        <w:t xml:space="preserve"> </w:t>
      </w:r>
      <w:r w:rsidR="00C149E9">
        <w:rPr>
          <w:lang w:val="en-GB"/>
        </w:rPr>
        <w:t xml:space="preserve">For example, the Organisation for Security and Cooperation in Europe </w:t>
      </w:r>
      <w:r w:rsidR="00B27CE5">
        <w:rPr>
          <w:lang w:val="en-GB"/>
        </w:rPr>
        <w:t xml:space="preserve">Representative on Freedom of the Media recommended </w:t>
      </w:r>
      <w:r w:rsidR="00C149E9">
        <w:rPr>
          <w:lang w:val="en-GB"/>
        </w:rPr>
        <w:t xml:space="preserve">in 2007 </w:t>
      </w:r>
      <w:r w:rsidR="00ED5241">
        <w:rPr>
          <w:lang w:val="en-GB"/>
        </w:rPr>
        <w:t>to create such independent oversight bodies</w:t>
      </w:r>
      <w:r w:rsidR="00B27CE5" w:rsidRPr="00B27CE5">
        <w:rPr>
          <w:lang w:val="en-GB"/>
        </w:rPr>
        <w:t xml:space="preserve"> </w:t>
      </w:r>
      <w:r w:rsidR="00B27CE5">
        <w:rPr>
          <w:lang w:val="en-GB"/>
        </w:rPr>
        <w:t>in its Member States</w:t>
      </w:r>
      <w:r w:rsidR="00ED5241">
        <w:rPr>
          <w:lang w:val="en-GB"/>
        </w:rPr>
        <w:t>.</w:t>
      </w:r>
      <w:r w:rsidR="00D21086">
        <w:rPr>
          <w:rStyle w:val="Fotnotsreferens"/>
          <w:lang w:val="en-GB"/>
        </w:rPr>
        <w:footnoteReference w:id="24"/>
      </w:r>
    </w:p>
    <w:p w14:paraId="156FF587" w14:textId="5DDF586B" w:rsidR="00886ECF" w:rsidRPr="00486204" w:rsidRDefault="00ED5241" w:rsidP="004B22CB">
      <w:pPr>
        <w:rPr>
          <w:lang w:val="en-GB"/>
        </w:rPr>
      </w:pPr>
      <w:r>
        <w:rPr>
          <w:lang w:val="en-GB"/>
        </w:rPr>
        <w:t xml:space="preserve">Further, </w:t>
      </w:r>
      <w:r w:rsidR="007C5330" w:rsidRPr="00486204">
        <w:rPr>
          <w:lang w:val="en-GB"/>
        </w:rPr>
        <w:t>in many of the legal systems, administrative silence is regarded as a negative decision</w:t>
      </w:r>
      <w:r w:rsidR="008A734E" w:rsidRPr="00486204">
        <w:rPr>
          <w:lang w:val="en-GB"/>
        </w:rPr>
        <w:t xml:space="preserve"> when the deadline</w:t>
      </w:r>
      <w:r w:rsidR="007C5330" w:rsidRPr="00486204">
        <w:rPr>
          <w:lang w:val="en-GB"/>
        </w:rPr>
        <w:t xml:space="preserve"> given in law</w:t>
      </w:r>
      <w:r w:rsidR="008A734E" w:rsidRPr="00486204">
        <w:rPr>
          <w:lang w:val="en-GB"/>
        </w:rPr>
        <w:t xml:space="preserve"> is expired</w:t>
      </w:r>
      <w:r w:rsidR="007C5330" w:rsidRPr="00486204">
        <w:rPr>
          <w:lang w:val="en-GB"/>
        </w:rPr>
        <w:t>.</w:t>
      </w:r>
      <w:r w:rsidR="00A50CDB" w:rsidRPr="00486204">
        <w:rPr>
          <w:lang w:val="en-GB"/>
        </w:rPr>
        <w:t xml:space="preserve"> This </w:t>
      </w:r>
      <w:r w:rsidR="00A50CDB" w:rsidRPr="00486204">
        <w:rPr>
          <w:lang w:val="en-GB"/>
        </w:rPr>
        <w:t xml:space="preserve">legal construct for dealing with “administrative silence” </w:t>
      </w:r>
      <w:r w:rsidR="008558E8" w:rsidRPr="00486204">
        <w:rPr>
          <w:lang w:val="en-GB"/>
        </w:rPr>
        <w:t xml:space="preserve">or “administrative delay” </w:t>
      </w:r>
      <w:r w:rsidR="00A50CDB" w:rsidRPr="00486204">
        <w:rPr>
          <w:lang w:val="en-GB"/>
        </w:rPr>
        <w:t xml:space="preserve">is in line with a general development of modern administrative law, not least in order to strengthen the application of EU law. </w:t>
      </w:r>
      <w:r w:rsidR="008558E8" w:rsidRPr="00486204">
        <w:rPr>
          <w:lang w:val="en-GB"/>
        </w:rPr>
        <w:t xml:space="preserve"> </w:t>
      </w:r>
      <w:r w:rsidR="00E00AD1" w:rsidRPr="00486204">
        <w:rPr>
          <w:lang w:val="en-GB"/>
        </w:rPr>
        <w:t>The possibi</w:t>
      </w:r>
      <w:r w:rsidR="004528AC">
        <w:rPr>
          <w:lang w:val="en-GB"/>
        </w:rPr>
        <w:t xml:space="preserve">lity for certain actors to </w:t>
      </w:r>
      <w:r w:rsidR="00E00AD1" w:rsidRPr="00486204">
        <w:rPr>
          <w:lang w:val="en-GB"/>
        </w:rPr>
        <w:t xml:space="preserve">bring a case to the CJEU in order to challenge failures to act by the institutions of EU already exists </w:t>
      </w:r>
      <w:r w:rsidR="008558E8" w:rsidRPr="00486204">
        <w:rPr>
          <w:lang w:val="en-GB"/>
        </w:rPr>
        <w:t>in Article 265 in the Treaty on the Functioning of the European Union (TFEU)</w:t>
      </w:r>
      <w:r w:rsidR="00E00AD1" w:rsidRPr="00486204">
        <w:rPr>
          <w:lang w:val="en-GB"/>
        </w:rPr>
        <w:t>.</w:t>
      </w:r>
      <w:r w:rsidR="00325405" w:rsidRPr="00486204">
        <w:rPr>
          <w:lang w:val="en-GB"/>
        </w:rPr>
        <w:t xml:space="preserve"> The result of such an action is tha</w:t>
      </w:r>
      <w:r w:rsidR="00676230" w:rsidRPr="00486204">
        <w:rPr>
          <w:lang w:val="en-GB"/>
        </w:rPr>
        <w:t xml:space="preserve">t the Court declares </w:t>
      </w:r>
      <w:r w:rsidR="00E00AD1" w:rsidRPr="00486204">
        <w:rPr>
          <w:lang w:val="en-GB"/>
        </w:rPr>
        <w:t xml:space="preserve">the </w:t>
      </w:r>
      <w:r w:rsidR="00676230" w:rsidRPr="00486204">
        <w:rPr>
          <w:lang w:val="en-GB"/>
        </w:rPr>
        <w:t>o</w:t>
      </w:r>
      <w:r w:rsidR="00325405" w:rsidRPr="00486204">
        <w:rPr>
          <w:lang w:val="en-GB"/>
        </w:rPr>
        <w:t xml:space="preserve">mission in breach of </w:t>
      </w:r>
      <w:r w:rsidR="00676230" w:rsidRPr="00486204">
        <w:rPr>
          <w:lang w:val="en-GB"/>
        </w:rPr>
        <w:t xml:space="preserve">the </w:t>
      </w:r>
      <w:r w:rsidR="00325405" w:rsidRPr="00486204">
        <w:rPr>
          <w:lang w:val="en-GB"/>
        </w:rPr>
        <w:t xml:space="preserve">EU Treaties. </w:t>
      </w:r>
      <w:r w:rsidR="0023026C" w:rsidRPr="00486204">
        <w:rPr>
          <w:lang w:val="en-GB"/>
        </w:rPr>
        <w:t xml:space="preserve">Also in secondary EU legislation, we have a </w:t>
      </w:r>
      <w:r w:rsidR="009C663D" w:rsidRPr="00486204">
        <w:rPr>
          <w:lang w:val="en-GB"/>
        </w:rPr>
        <w:t>number of</w:t>
      </w:r>
      <w:r w:rsidR="0048515C" w:rsidRPr="00486204">
        <w:rPr>
          <w:lang w:val="en-GB"/>
        </w:rPr>
        <w:t xml:space="preserve"> </w:t>
      </w:r>
      <w:r w:rsidR="009C663D" w:rsidRPr="00486204">
        <w:rPr>
          <w:lang w:val="en-GB"/>
        </w:rPr>
        <w:t>legal construct</w:t>
      </w:r>
      <w:r w:rsidR="0048515C" w:rsidRPr="00486204">
        <w:rPr>
          <w:lang w:val="en-GB"/>
        </w:rPr>
        <w:t>s in order to deal with administrative omission or silence. According to Article 12 in Directive 2014/65 on markets in financial instruments</w:t>
      </w:r>
      <w:r w:rsidR="00902B00" w:rsidRPr="00486204">
        <w:rPr>
          <w:lang w:val="en-GB"/>
        </w:rPr>
        <w:t xml:space="preserve">, the consequence of </w:t>
      </w:r>
      <w:r w:rsidR="0048515C" w:rsidRPr="00486204">
        <w:rPr>
          <w:lang w:val="en-GB"/>
        </w:rPr>
        <w:t xml:space="preserve">silence from the competent </w:t>
      </w:r>
      <w:r w:rsidR="00902B00" w:rsidRPr="00486204">
        <w:rPr>
          <w:lang w:val="en-GB"/>
        </w:rPr>
        <w:t>authority on a notification from someone to undertake an acquisition</w:t>
      </w:r>
      <w:r w:rsidR="00676230" w:rsidRPr="00486204">
        <w:rPr>
          <w:lang w:val="en-GB"/>
        </w:rPr>
        <w:t>,</w:t>
      </w:r>
      <w:r w:rsidR="00902B00" w:rsidRPr="00486204">
        <w:rPr>
          <w:lang w:val="en-GB"/>
        </w:rPr>
        <w:t xml:space="preserve"> is that the authority has no objection to the merger. This is an example </w:t>
      </w:r>
      <w:r w:rsidR="00676230" w:rsidRPr="00486204">
        <w:rPr>
          <w:lang w:val="en-GB"/>
        </w:rPr>
        <w:t xml:space="preserve">of </w:t>
      </w:r>
      <w:r w:rsidR="00902B00" w:rsidRPr="00486204">
        <w:rPr>
          <w:lang w:val="en-GB"/>
        </w:rPr>
        <w:t xml:space="preserve">what is a called a “positive silence rule”. </w:t>
      </w:r>
      <w:r w:rsidR="009D1F2C" w:rsidRPr="00486204">
        <w:rPr>
          <w:lang w:val="en-GB"/>
        </w:rPr>
        <w:t>Examples of the opposite – “negative silence rules”</w:t>
      </w:r>
      <w:r w:rsidR="00AA7746" w:rsidRPr="00486204">
        <w:rPr>
          <w:rStyle w:val="Fotnotsreferens"/>
          <w:lang w:val="en-GB"/>
        </w:rPr>
        <w:footnoteReference w:id="25"/>
      </w:r>
      <w:r w:rsidR="009D1F2C" w:rsidRPr="00486204">
        <w:rPr>
          <w:lang w:val="en-GB"/>
        </w:rPr>
        <w:t xml:space="preserve"> similar to the ones mentioned in the study – can be found in </w:t>
      </w:r>
      <w:r w:rsidR="009C663D" w:rsidRPr="00486204">
        <w:rPr>
          <w:lang w:val="en-GB"/>
        </w:rPr>
        <w:t xml:space="preserve">Article 10(6) of </w:t>
      </w:r>
      <w:r w:rsidR="009D1F2C" w:rsidRPr="00486204">
        <w:rPr>
          <w:lang w:val="en-GB"/>
        </w:rPr>
        <w:t xml:space="preserve">the EC Merger Regulation </w:t>
      </w:r>
      <w:r w:rsidR="009C663D" w:rsidRPr="00486204">
        <w:rPr>
          <w:lang w:val="en-GB"/>
        </w:rPr>
        <w:t>139/2004</w:t>
      </w:r>
      <w:r w:rsidR="009D1F2C" w:rsidRPr="00486204">
        <w:rPr>
          <w:lang w:val="en-GB"/>
        </w:rPr>
        <w:t>.</w:t>
      </w:r>
      <w:r w:rsidR="00765A9D" w:rsidRPr="00486204">
        <w:rPr>
          <w:lang w:val="en-GB"/>
        </w:rPr>
        <w:t xml:space="preserve"> Even more relevant is Article </w:t>
      </w:r>
      <w:r w:rsidR="009C663D" w:rsidRPr="00486204">
        <w:rPr>
          <w:lang w:val="en-GB"/>
        </w:rPr>
        <w:t xml:space="preserve">8(3) of </w:t>
      </w:r>
      <w:r w:rsidR="00676230" w:rsidRPr="00486204">
        <w:rPr>
          <w:lang w:val="en-GB"/>
        </w:rPr>
        <w:t xml:space="preserve">the </w:t>
      </w:r>
      <w:r w:rsidR="009C663D" w:rsidRPr="00486204">
        <w:rPr>
          <w:lang w:val="en-GB"/>
        </w:rPr>
        <w:t>Regulation</w:t>
      </w:r>
      <w:r w:rsidR="00765A9D" w:rsidRPr="00486204">
        <w:rPr>
          <w:lang w:val="en-GB"/>
        </w:rPr>
        <w:t xml:space="preserve"> </w:t>
      </w:r>
      <w:r w:rsidR="009C663D" w:rsidRPr="00486204">
        <w:rPr>
          <w:lang w:val="en-GB"/>
        </w:rPr>
        <w:t>1049/2001</w:t>
      </w:r>
      <w:r w:rsidR="00765A9D" w:rsidRPr="00486204">
        <w:rPr>
          <w:lang w:val="en-GB"/>
        </w:rPr>
        <w:t xml:space="preserve"> </w:t>
      </w:r>
      <w:r w:rsidR="009C663D" w:rsidRPr="00486204">
        <w:rPr>
          <w:lang w:val="en-GB"/>
        </w:rPr>
        <w:t xml:space="preserve">regarding public access to European Parliament, Council and Commission </w:t>
      </w:r>
      <w:r w:rsidR="00765A9D" w:rsidRPr="00486204">
        <w:rPr>
          <w:lang w:val="en-GB"/>
        </w:rPr>
        <w:t>document</w:t>
      </w:r>
      <w:r w:rsidR="00E00AD1" w:rsidRPr="00486204">
        <w:rPr>
          <w:lang w:val="en-GB"/>
        </w:rPr>
        <w:t>s</w:t>
      </w:r>
      <w:r w:rsidR="00676230" w:rsidRPr="00486204">
        <w:rPr>
          <w:lang w:val="en-GB"/>
        </w:rPr>
        <w:t xml:space="preserve">, which states that </w:t>
      </w:r>
      <w:r w:rsidR="00E00AD1" w:rsidRPr="00486204">
        <w:rPr>
          <w:lang w:val="en-GB"/>
        </w:rPr>
        <w:t xml:space="preserve">the </w:t>
      </w:r>
      <w:r w:rsidR="00676230" w:rsidRPr="00486204">
        <w:rPr>
          <w:lang w:val="en-GB"/>
        </w:rPr>
        <w:t xml:space="preserve">failure </w:t>
      </w:r>
      <w:r w:rsidR="00E00AD1" w:rsidRPr="00486204">
        <w:rPr>
          <w:lang w:val="en-GB"/>
        </w:rPr>
        <w:t xml:space="preserve">of </w:t>
      </w:r>
      <w:r w:rsidR="007E38FE" w:rsidRPr="00486204">
        <w:rPr>
          <w:lang w:val="en-GB"/>
        </w:rPr>
        <w:t>the institution to reply within the prescribed time limit shall be considered as a negative reply and entitle the applicant to institute court proceedings and/or make a complaint to the Ombudsman.</w:t>
      </w:r>
      <w:r w:rsidR="003F24CD" w:rsidRPr="00486204">
        <w:rPr>
          <w:lang w:val="en-GB"/>
        </w:rPr>
        <w:t xml:space="preserve"> Also in Member State laws, such negative silence rules have </w:t>
      </w:r>
      <w:r w:rsidR="00E00AD1" w:rsidRPr="00486204">
        <w:rPr>
          <w:lang w:val="en-GB"/>
        </w:rPr>
        <w:t xml:space="preserve">established roots </w:t>
      </w:r>
      <w:r w:rsidR="003F24CD" w:rsidRPr="00486204">
        <w:rPr>
          <w:lang w:val="en-GB"/>
        </w:rPr>
        <w:t>and are today quite common.</w:t>
      </w:r>
      <w:r w:rsidR="007E38FE" w:rsidRPr="00486204">
        <w:rPr>
          <w:rStyle w:val="Fotnotsreferens"/>
          <w:lang w:val="en-GB"/>
        </w:rPr>
        <w:footnoteReference w:id="26"/>
      </w:r>
      <w:r w:rsidR="003F24CD" w:rsidRPr="00486204">
        <w:rPr>
          <w:lang w:val="en-GB"/>
        </w:rPr>
        <w:t xml:space="preserve"> </w:t>
      </w:r>
      <w:r w:rsidR="004F6D38" w:rsidRPr="004417E5">
        <w:rPr>
          <w:lang w:val="en-GB"/>
        </w:rPr>
        <w:t xml:space="preserve">My </w:t>
      </w:r>
      <w:r w:rsidR="008E6FFB">
        <w:rPr>
          <w:lang w:val="en-GB"/>
        </w:rPr>
        <w:t xml:space="preserve">general </w:t>
      </w:r>
      <w:r w:rsidR="004F6D38" w:rsidRPr="004417E5">
        <w:rPr>
          <w:lang w:val="en-GB"/>
        </w:rPr>
        <w:t>conclusion is that</w:t>
      </w:r>
      <w:r w:rsidR="004F6D38" w:rsidRPr="00486204">
        <w:rPr>
          <w:lang w:val="en-GB"/>
        </w:rPr>
        <w:t xml:space="preserve"> this legal construct </w:t>
      </w:r>
      <w:r w:rsidR="0024143B" w:rsidRPr="00486204">
        <w:rPr>
          <w:lang w:val="en-GB"/>
        </w:rPr>
        <w:t xml:space="preserve">– which in essence means that silence is </w:t>
      </w:r>
      <w:r w:rsidR="00D21086" w:rsidRPr="00486204">
        <w:rPr>
          <w:lang w:val="en-GB"/>
        </w:rPr>
        <w:t>equalled</w:t>
      </w:r>
      <w:r w:rsidR="0024143B" w:rsidRPr="00486204">
        <w:rPr>
          <w:lang w:val="en-GB"/>
        </w:rPr>
        <w:t xml:space="preserve"> to an appealable refusal – </w:t>
      </w:r>
      <w:r w:rsidR="004F6D38" w:rsidRPr="00486204">
        <w:rPr>
          <w:lang w:val="en-GB"/>
        </w:rPr>
        <w:t xml:space="preserve">is </w:t>
      </w:r>
      <w:r w:rsidR="00886ECF" w:rsidRPr="00486204">
        <w:rPr>
          <w:lang w:val="en-GB"/>
        </w:rPr>
        <w:t>a good example on how to effectively deal with administrative passivity as regards access to environmental information.</w:t>
      </w:r>
      <w:r w:rsidR="005B3A64">
        <w:rPr>
          <w:lang w:val="en-GB"/>
        </w:rPr>
        <w:t xml:space="preserve"> Having said this, there </w:t>
      </w:r>
      <w:r w:rsidR="00160DD7">
        <w:rPr>
          <w:lang w:val="en-GB"/>
        </w:rPr>
        <w:t xml:space="preserve">can also be drawbacks to such a </w:t>
      </w:r>
      <w:r w:rsidR="00085E94">
        <w:rPr>
          <w:lang w:val="en-GB"/>
        </w:rPr>
        <w:t xml:space="preserve">system; when the information seeking public appeals “silence”, the administration’s arguments against disclosure </w:t>
      </w:r>
      <w:r w:rsidR="008E6FFB">
        <w:rPr>
          <w:lang w:val="en-GB"/>
        </w:rPr>
        <w:t>can be</w:t>
      </w:r>
      <w:r w:rsidR="00085E94">
        <w:rPr>
          <w:lang w:val="en-GB"/>
        </w:rPr>
        <w:t xml:space="preserve"> unknown, something that may make the procedure in court </w:t>
      </w:r>
      <w:r w:rsidR="00A00A23">
        <w:rPr>
          <w:lang w:val="en-GB"/>
        </w:rPr>
        <w:t xml:space="preserve">unpredictable, </w:t>
      </w:r>
      <w:r w:rsidR="00085E94">
        <w:rPr>
          <w:lang w:val="en-GB"/>
        </w:rPr>
        <w:t xml:space="preserve">complicated and </w:t>
      </w:r>
      <w:r w:rsidR="00A00A23">
        <w:rPr>
          <w:lang w:val="en-GB"/>
        </w:rPr>
        <w:t xml:space="preserve">– not least – </w:t>
      </w:r>
      <w:r w:rsidR="00085E94">
        <w:rPr>
          <w:lang w:val="en-GB"/>
        </w:rPr>
        <w:t>lengthy.</w:t>
      </w:r>
    </w:p>
    <w:p w14:paraId="30CFE4C2" w14:textId="7C412D00" w:rsidR="00671261" w:rsidRDefault="00A00A23" w:rsidP="0062721A">
      <w:pPr>
        <w:rPr>
          <w:lang w:val="en-GB"/>
        </w:rPr>
      </w:pPr>
      <w:r>
        <w:rPr>
          <w:lang w:val="en-GB"/>
        </w:rPr>
        <w:lastRenderedPageBreak/>
        <w:t xml:space="preserve">The final good </w:t>
      </w:r>
      <w:r w:rsidR="00676230" w:rsidRPr="00486204">
        <w:rPr>
          <w:lang w:val="en-GB"/>
        </w:rPr>
        <w:t xml:space="preserve">example concerns mediation. As noted under question 11, mediation </w:t>
      </w:r>
      <w:r w:rsidR="00B75AD6" w:rsidRPr="00486204">
        <w:rPr>
          <w:lang w:val="en-GB"/>
        </w:rPr>
        <w:t>possibilities are</w:t>
      </w:r>
      <w:r w:rsidR="00676230" w:rsidRPr="00486204">
        <w:rPr>
          <w:lang w:val="en-GB"/>
        </w:rPr>
        <w:t xml:space="preserve"> available in information cases in a number of the studied </w:t>
      </w:r>
      <w:r w:rsidR="005A66C6">
        <w:rPr>
          <w:lang w:val="en-GB"/>
        </w:rPr>
        <w:t>Part</w:t>
      </w:r>
      <w:r w:rsidR="005A66C6" w:rsidRPr="00486204">
        <w:rPr>
          <w:lang w:val="en-GB"/>
        </w:rPr>
        <w:t>ies</w:t>
      </w:r>
      <w:r w:rsidR="00676230" w:rsidRPr="00486204">
        <w:rPr>
          <w:lang w:val="en-GB"/>
        </w:rPr>
        <w:t xml:space="preserve">, both in information tribunals and in courts. </w:t>
      </w:r>
      <w:r w:rsidR="00AA3F92" w:rsidRPr="00486204">
        <w:rPr>
          <w:lang w:val="en-GB"/>
        </w:rPr>
        <w:t>Respondents note</w:t>
      </w:r>
      <w:r w:rsidR="00D30BB4" w:rsidRPr="00486204">
        <w:rPr>
          <w:lang w:val="en-GB"/>
        </w:rPr>
        <w:t>d</w:t>
      </w:r>
      <w:r w:rsidR="00AA3F92" w:rsidRPr="00486204">
        <w:rPr>
          <w:lang w:val="en-GB"/>
        </w:rPr>
        <w:t xml:space="preserve"> </w:t>
      </w:r>
      <w:r w:rsidR="00FA037F" w:rsidRPr="00486204">
        <w:rPr>
          <w:lang w:val="en-GB"/>
        </w:rPr>
        <w:t xml:space="preserve">that </w:t>
      </w:r>
      <w:r w:rsidR="00160DD7">
        <w:rPr>
          <w:lang w:val="en-GB"/>
        </w:rPr>
        <w:t xml:space="preserve">an </w:t>
      </w:r>
      <w:r w:rsidR="00FA037F" w:rsidRPr="00486204">
        <w:rPr>
          <w:lang w:val="en-GB"/>
        </w:rPr>
        <w:t>agreement reach</w:t>
      </w:r>
      <w:r w:rsidR="00AA3F92" w:rsidRPr="00486204">
        <w:rPr>
          <w:lang w:val="en-GB"/>
        </w:rPr>
        <w:t xml:space="preserve">ed through mediation </w:t>
      </w:r>
      <w:r w:rsidR="00FA037F" w:rsidRPr="00486204">
        <w:rPr>
          <w:lang w:val="en-GB"/>
        </w:rPr>
        <w:t xml:space="preserve">can be effectively executed due to their status as executable documents. </w:t>
      </w:r>
      <w:r w:rsidR="008C7381">
        <w:rPr>
          <w:lang w:val="en-GB"/>
        </w:rPr>
        <w:t xml:space="preserve">Further, </w:t>
      </w:r>
      <w:r w:rsidR="005F0819" w:rsidRPr="00486204">
        <w:rPr>
          <w:lang w:val="en-GB"/>
        </w:rPr>
        <w:t xml:space="preserve">mediation </w:t>
      </w:r>
      <w:r w:rsidR="008C7381">
        <w:rPr>
          <w:lang w:val="en-GB"/>
        </w:rPr>
        <w:t>may be</w:t>
      </w:r>
      <w:r w:rsidR="005F0819" w:rsidRPr="00486204">
        <w:rPr>
          <w:lang w:val="en-GB"/>
        </w:rPr>
        <w:t xml:space="preserve"> a useful tool in the initial phase of the proceedings, for getting the parties together, to clarify the controversial issues a</w:t>
      </w:r>
      <w:r>
        <w:rPr>
          <w:lang w:val="en-GB"/>
        </w:rPr>
        <w:t>nd to see whether any settlement</w:t>
      </w:r>
      <w:r w:rsidR="005F0819" w:rsidRPr="00486204">
        <w:rPr>
          <w:lang w:val="en-GB"/>
        </w:rPr>
        <w:t xml:space="preserve"> can be reached between them. T</w:t>
      </w:r>
      <w:r w:rsidR="00676230" w:rsidRPr="00486204">
        <w:rPr>
          <w:lang w:val="en-GB"/>
        </w:rPr>
        <w:t>his seems very interesting</w:t>
      </w:r>
      <w:r w:rsidR="005F0819" w:rsidRPr="00486204">
        <w:rPr>
          <w:lang w:val="en-GB"/>
        </w:rPr>
        <w:t xml:space="preserve"> and ma</w:t>
      </w:r>
      <w:r w:rsidR="00A67199" w:rsidRPr="00486204">
        <w:rPr>
          <w:lang w:val="en-GB"/>
        </w:rPr>
        <w:t>y be an issue to study further.</w:t>
      </w:r>
    </w:p>
    <w:p w14:paraId="4C2AE0A5" w14:textId="155FBA9A" w:rsidR="00BE64E3" w:rsidRDefault="00BE64E3" w:rsidP="00BE64E3">
      <w:pPr>
        <w:pStyle w:val="Rubrik2"/>
        <w:rPr>
          <w:lang w:val="en-GB"/>
        </w:rPr>
      </w:pPr>
      <w:bookmarkStart w:id="18" w:name="_Toc31199940"/>
      <w:r>
        <w:rPr>
          <w:lang w:val="en-GB"/>
        </w:rPr>
        <w:t>Concluding remarks</w:t>
      </w:r>
      <w:bookmarkEnd w:id="18"/>
    </w:p>
    <w:p w14:paraId="5D34B6F9" w14:textId="358AFE3A" w:rsidR="00106BE6" w:rsidRDefault="008C7381" w:rsidP="0001654F">
      <w:pPr>
        <w:rPr>
          <w:lang w:val="en-GB"/>
        </w:rPr>
      </w:pPr>
      <w:r>
        <w:rPr>
          <w:lang w:val="en-GB"/>
        </w:rPr>
        <w:t>A</w:t>
      </w:r>
      <w:r w:rsidR="005A29AA">
        <w:rPr>
          <w:lang w:val="en-GB"/>
        </w:rPr>
        <w:t xml:space="preserve">ccess to </w:t>
      </w:r>
      <w:r w:rsidR="00C77C37">
        <w:rPr>
          <w:lang w:val="en-GB"/>
        </w:rPr>
        <w:t xml:space="preserve">information </w:t>
      </w:r>
      <w:r w:rsidR="00E01D75">
        <w:rPr>
          <w:lang w:val="en-GB"/>
        </w:rPr>
        <w:t xml:space="preserve">plays a crucial role in environmental matters. Without information, the public cannot participate in the decision-making procedures in any meaningful way. </w:t>
      </w:r>
      <w:r>
        <w:rPr>
          <w:lang w:val="en-GB"/>
        </w:rPr>
        <w:t>I</w:t>
      </w:r>
      <w:r w:rsidR="00E01D75">
        <w:rPr>
          <w:lang w:val="en-GB"/>
        </w:rPr>
        <w:t xml:space="preserve">t is a vital ingredient in what is regarded as “good governance” on this field of law, aiming at keeping the public well informed and engaged in the procedures. This way, </w:t>
      </w:r>
      <w:r w:rsidR="00BD53C7">
        <w:rPr>
          <w:lang w:val="en-GB"/>
        </w:rPr>
        <w:t xml:space="preserve">access to information improves the transparency in the decision-making and thereby </w:t>
      </w:r>
      <w:r w:rsidR="001C58AF">
        <w:rPr>
          <w:lang w:val="en-GB"/>
        </w:rPr>
        <w:t>secures the environmental interests protected in law.</w:t>
      </w:r>
      <w:r w:rsidR="0044104A">
        <w:rPr>
          <w:lang w:val="en-GB"/>
        </w:rPr>
        <w:t xml:space="preserve"> It also serves as a means for improving the quality of the decision-making and thereby reduce the need for court proceedings.</w:t>
      </w:r>
      <w:r w:rsidR="001C58AF">
        <w:rPr>
          <w:lang w:val="en-GB"/>
        </w:rPr>
        <w:t xml:space="preserve"> </w:t>
      </w:r>
    </w:p>
    <w:p w14:paraId="259EE3D6" w14:textId="4BBA07D8" w:rsidR="0001654F" w:rsidRDefault="001C58AF" w:rsidP="0001654F">
      <w:pPr>
        <w:rPr>
          <w:lang w:val="en-GB"/>
        </w:rPr>
      </w:pPr>
      <w:r>
        <w:rPr>
          <w:lang w:val="en-GB"/>
        </w:rPr>
        <w:t>Against this background, it is quite surprising that access to justice in information cases has raised relatively little attention in the Aarhus discourse over the years.</w:t>
      </w:r>
      <w:r w:rsidR="00167CFD">
        <w:rPr>
          <w:rStyle w:val="Fotnotsreferens"/>
          <w:lang w:val="en-GB"/>
        </w:rPr>
        <w:footnoteReference w:id="27"/>
      </w:r>
      <w:r>
        <w:rPr>
          <w:lang w:val="en-GB"/>
        </w:rPr>
        <w:t xml:space="preserve"> Cases concerning Article 9.1 and its</w:t>
      </w:r>
      <w:r w:rsidR="00800D96">
        <w:rPr>
          <w:lang w:val="en-GB"/>
        </w:rPr>
        <w:t xml:space="preserve"> implementation in the Parties to</w:t>
      </w:r>
      <w:r>
        <w:rPr>
          <w:lang w:val="en-GB"/>
        </w:rPr>
        <w:t xml:space="preserve"> the Convention are rather few compared </w:t>
      </w:r>
      <w:r w:rsidRPr="002442A1">
        <w:rPr>
          <w:lang w:val="en-GB"/>
        </w:rPr>
        <w:t>with those dealing with Articles 9.2 and 9.3. As already noted, the Compliance Committee has so far dealt with o</w:t>
      </w:r>
      <w:r w:rsidR="007938D8" w:rsidRPr="002442A1">
        <w:rPr>
          <w:lang w:val="en-GB"/>
        </w:rPr>
        <w:t>nly three cases of interest</w:t>
      </w:r>
      <w:r w:rsidRPr="002442A1">
        <w:rPr>
          <w:lang w:val="en-GB"/>
        </w:rPr>
        <w:t xml:space="preserve"> for th</w:t>
      </w:r>
      <w:r w:rsidR="00740635">
        <w:rPr>
          <w:lang w:val="en-GB"/>
        </w:rPr>
        <w:t>is study. Even if there are four</w:t>
      </w:r>
      <w:r w:rsidRPr="002442A1">
        <w:rPr>
          <w:lang w:val="en-GB"/>
        </w:rPr>
        <w:t xml:space="preserve"> more </w:t>
      </w:r>
      <w:r w:rsidR="0019371B" w:rsidRPr="002442A1">
        <w:rPr>
          <w:lang w:val="en-GB"/>
        </w:rPr>
        <w:t xml:space="preserve">cases </w:t>
      </w:r>
      <w:r w:rsidRPr="002442A1">
        <w:rPr>
          <w:lang w:val="en-GB"/>
        </w:rPr>
        <w:t>pending as of today</w:t>
      </w:r>
      <w:r w:rsidR="004C68A2" w:rsidRPr="002442A1">
        <w:rPr>
          <w:lang w:val="en-GB"/>
        </w:rPr>
        <w:t xml:space="preserve"> with the allegations</w:t>
      </w:r>
      <w:r w:rsidRPr="002442A1">
        <w:rPr>
          <w:lang w:val="en-GB"/>
        </w:rPr>
        <w:t xml:space="preserve"> </w:t>
      </w:r>
      <w:r w:rsidR="0019371B" w:rsidRPr="002442A1">
        <w:rPr>
          <w:lang w:val="en-GB"/>
        </w:rPr>
        <w:t xml:space="preserve">concerning the implementation of Article 9.1 </w:t>
      </w:r>
      <w:r w:rsidRPr="002442A1">
        <w:rPr>
          <w:lang w:val="en-GB"/>
        </w:rPr>
        <w:t>(</w:t>
      </w:r>
      <w:r w:rsidR="00144F7A" w:rsidRPr="002442A1">
        <w:rPr>
          <w:lang w:val="en-GB"/>
        </w:rPr>
        <w:t xml:space="preserve">e.g. see communications </w:t>
      </w:r>
      <w:r w:rsidR="004C68A2" w:rsidRPr="002442A1">
        <w:rPr>
          <w:lang w:val="en-GB"/>
        </w:rPr>
        <w:t>ACCC/</w:t>
      </w:r>
      <w:r w:rsidRPr="002442A1">
        <w:rPr>
          <w:lang w:val="en-GB"/>
        </w:rPr>
        <w:t>C/</w:t>
      </w:r>
      <w:r w:rsidR="00E81DF9" w:rsidRPr="002442A1">
        <w:rPr>
          <w:lang w:val="en-GB"/>
        </w:rPr>
        <w:t>2015/</w:t>
      </w:r>
      <w:r w:rsidRPr="002442A1">
        <w:rPr>
          <w:lang w:val="en-GB"/>
        </w:rPr>
        <w:t xml:space="preserve">134, </w:t>
      </w:r>
      <w:r w:rsidR="004C68A2" w:rsidRPr="002442A1">
        <w:rPr>
          <w:lang w:val="en-GB"/>
        </w:rPr>
        <w:t>ACCC/</w:t>
      </w:r>
      <w:r w:rsidRPr="002442A1">
        <w:rPr>
          <w:lang w:val="en-GB"/>
        </w:rPr>
        <w:t>C/</w:t>
      </w:r>
      <w:r w:rsidR="00E81DF9" w:rsidRPr="002442A1">
        <w:rPr>
          <w:lang w:val="en-GB"/>
        </w:rPr>
        <w:t>2016/</w:t>
      </w:r>
      <w:r w:rsidRPr="002442A1">
        <w:rPr>
          <w:lang w:val="en-GB"/>
        </w:rPr>
        <w:t xml:space="preserve">141, </w:t>
      </w:r>
      <w:r w:rsidR="004C68A2" w:rsidRPr="002442A1">
        <w:rPr>
          <w:lang w:val="en-GB"/>
        </w:rPr>
        <w:t>ACCC/</w:t>
      </w:r>
      <w:r w:rsidRPr="002442A1">
        <w:rPr>
          <w:lang w:val="en-GB"/>
        </w:rPr>
        <w:t>C/</w:t>
      </w:r>
      <w:r w:rsidR="00E81DF9" w:rsidRPr="002442A1">
        <w:rPr>
          <w:lang w:val="en-GB"/>
        </w:rPr>
        <w:t>20</w:t>
      </w:r>
      <w:r w:rsidR="001A3840" w:rsidRPr="002442A1">
        <w:rPr>
          <w:lang w:val="en-GB"/>
        </w:rPr>
        <w:t>18</w:t>
      </w:r>
      <w:r w:rsidR="00E81DF9" w:rsidRPr="002442A1">
        <w:rPr>
          <w:lang w:val="en-GB"/>
        </w:rPr>
        <w:t>/</w:t>
      </w:r>
      <w:r w:rsidRPr="002442A1">
        <w:rPr>
          <w:lang w:val="en-GB"/>
        </w:rPr>
        <w:t xml:space="preserve">161 and </w:t>
      </w:r>
      <w:r w:rsidR="004C68A2" w:rsidRPr="002442A1">
        <w:rPr>
          <w:lang w:val="en-GB"/>
        </w:rPr>
        <w:t>ACCC/</w:t>
      </w:r>
      <w:r w:rsidRPr="002442A1">
        <w:rPr>
          <w:lang w:val="en-GB"/>
        </w:rPr>
        <w:t>C/2019/173)</w:t>
      </w:r>
      <w:r w:rsidR="008B14B6">
        <w:rPr>
          <w:lang w:val="en-GB"/>
        </w:rPr>
        <w:t>,</w:t>
      </w:r>
      <w:r w:rsidR="00144F7A" w:rsidRPr="002442A1">
        <w:rPr>
          <w:rStyle w:val="Fotnotsreferens"/>
          <w:lang w:val="en-GB"/>
        </w:rPr>
        <w:footnoteReference w:id="28"/>
      </w:r>
      <w:r w:rsidR="008B14B6">
        <w:rPr>
          <w:lang w:val="en-GB"/>
        </w:rPr>
        <w:t xml:space="preserve"> </w:t>
      </w:r>
      <w:r w:rsidR="0019371B" w:rsidRPr="002442A1">
        <w:rPr>
          <w:lang w:val="en-GB"/>
        </w:rPr>
        <w:t xml:space="preserve">it remains to be seen what comes out </w:t>
      </w:r>
      <w:r w:rsidR="007938D8" w:rsidRPr="002442A1">
        <w:rPr>
          <w:lang w:val="en-GB"/>
        </w:rPr>
        <w:t>that may be of importance</w:t>
      </w:r>
      <w:r w:rsidR="0019371B" w:rsidRPr="002442A1">
        <w:rPr>
          <w:lang w:val="en-GB"/>
        </w:rPr>
        <w:t xml:space="preserve"> from an access to justice perspective. </w:t>
      </w:r>
      <w:r w:rsidR="00FB0B2A" w:rsidRPr="002442A1">
        <w:rPr>
          <w:lang w:val="en-GB"/>
        </w:rPr>
        <w:t>As has been illustrated in this study, also on national level there is a limited number of court cases concerning access to justice in information cases. The same goes for infringement cases and requests for preliminary ruli</w:t>
      </w:r>
      <w:r w:rsidR="0044104A" w:rsidRPr="002442A1">
        <w:rPr>
          <w:lang w:val="en-GB"/>
        </w:rPr>
        <w:t>ngs in the CJEU, where th</w:t>
      </w:r>
      <w:r w:rsidR="0044104A">
        <w:rPr>
          <w:lang w:val="en-GB"/>
        </w:rPr>
        <w:t>e vast</w:t>
      </w:r>
      <w:r w:rsidR="00FB0B2A">
        <w:rPr>
          <w:lang w:val="en-GB"/>
        </w:rPr>
        <w:t xml:space="preserve"> majority </w:t>
      </w:r>
      <w:r w:rsidR="00800D96">
        <w:rPr>
          <w:lang w:val="en-GB"/>
        </w:rPr>
        <w:t>of the some 40 Aarhus cases deal</w:t>
      </w:r>
      <w:r w:rsidR="00FB0B2A">
        <w:rPr>
          <w:lang w:val="en-GB"/>
        </w:rPr>
        <w:t xml:space="preserve"> with the implementation of Articles 9.2 and 9.3. To a certain extent, however, this general picture is balanced by the fact that there is quite a number </w:t>
      </w:r>
      <w:r w:rsidR="007938D8">
        <w:rPr>
          <w:lang w:val="en-GB"/>
        </w:rPr>
        <w:t>of very interesting cases regard</w:t>
      </w:r>
      <w:r w:rsidR="00FB0B2A">
        <w:rPr>
          <w:lang w:val="en-GB"/>
        </w:rPr>
        <w:t>ing requests for environmental information from the EU institutions that has been brought by the ENGO community by way dir</w:t>
      </w:r>
      <w:r w:rsidR="00D30919">
        <w:rPr>
          <w:lang w:val="en-GB"/>
        </w:rPr>
        <w:t xml:space="preserve">ect action </w:t>
      </w:r>
      <w:r w:rsidR="0044104A">
        <w:rPr>
          <w:lang w:val="en-GB"/>
        </w:rPr>
        <w:t xml:space="preserve">to CJEU </w:t>
      </w:r>
      <w:r w:rsidR="00D30919">
        <w:rPr>
          <w:lang w:val="en-GB"/>
        </w:rPr>
        <w:t xml:space="preserve">according to </w:t>
      </w:r>
      <w:r w:rsidR="00D30919" w:rsidRPr="00486204">
        <w:rPr>
          <w:lang w:val="en-GB"/>
        </w:rPr>
        <w:t>Regulation 1049/2001</w:t>
      </w:r>
      <w:r w:rsidR="00D30919">
        <w:rPr>
          <w:lang w:val="en-GB"/>
        </w:rPr>
        <w:t>.</w:t>
      </w:r>
    </w:p>
    <w:p w14:paraId="460EA872" w14:textId="4BFB8547" w:rsidR="005309EE" w:rsidRDefault="00106BE6" w:rsidP="0001654F">
      <w:pPr>
        <w:rPr>
          <w:lang w:val="en-GB"/>
        </w:rPr>
      </w:pPr>
      <w:r>
        <w:rPr>
          <w:lang w:val="en-GB"/>
        </w:rPr>
        <w:t xml:space="preserve">But even so, the general impression </w:t>
      </w:r>
      <w:r w:rsidR="00217AF9">
        <w:rPr>
          <w:lang w:val="en-GB"/>
        </w:rPr>
        <w:t>is that access to justice in information cases has not been paid the attention it merits in the public debate concerning Aarhus and its implementation</w:t>
      </w:r>
      <w:r w:rsidR="00800D96">
        <w:rPr>
          <w:lang w:val="en-GB"/>
        </w:rPr>
        <w:t xml:space="preserve"> in the UNECE region</w:t>
      </w:r>
      <w:r w:rsidR="00217AF9">
        <w:rPr>
          <w:lang w:val="en-GB"/>
        </w:rPr>
        <w:t xml:space="preserve">. The </w:t>
      </w:r>
      <w:r w:rsidR="0019499B">
        <w:rPr>
          <w:lang w:val="en-GB"/>
        </w:rPr>
        <w:t>pr</w:t>
      </w:r>
      <w:r w:rsidR="007938D8">
        <w:rPr>
          <w:lang w:val="en-GB"/>
        </w:rPr>
        <w:t>imary intention of this study has</w:t>
      </w:r>
      <w:r w:rsidR="0019499B">
        <w:rPr>
          <w:lang w:val="en-GB"/>
        </w:rPr>
        <w:t xml:space="preserve"> therefore </w:t>
      </w:r>
      <w:r w:rsidR="007938D8">
        <w:rPr>
          <w:lang w:val="en-GB"/>
        </w:rPr>
        <w:t xml:space="preserve">been </w:t>
      </w:r>
      <w:r w:rsidR="0019499B">
        <w:rPr>
          <w:lang w:val="en-GB"/>
        </w:rPr>
        <w:t>to compensate for this silence and start a wider debate on the implementation of Article 9.</w:t>
      </w:r>
      <w:r w:rsidR="00034820">
        <w:rPr>
          <w:lang w:val="en-GB"/>
        </w:rPr>
        <w:t>1</w:t>
      </w:r>
      <w:r w:rsidR="0019499B">
        <w:rPr>
          <w:lang w:val="en-GB"/>
        </w:rPr>
        <w:t xml:space="preserve"> in the Parties to the Convention. It has also become quite apparent that some of</w:t>
      </w:r>
      <w:r w:rsidR="004E4CA7">
        <w:rPr>
          <w:lang w:val="en-GB"/>
        </w:rPr>
        <w:t xml:space="preserve"> the issues raised </w:t>
      </w:r>
      <w:r w:rsidR="0019499B">
        <w:rPr>
          <w:lang w:val="en-GB"/>
        </w:rPr>
        <w:t>are quite controversial</w:t>
      </w:r>
      <w:r w:rsidR="00034820">
        <w:rPr>
          <w:lang w:val="en-GB"/>
        </w:rPr>
        <w:t xml:space="preserve"> and need to be debated further. And this is where the Task Force on Access to Justice has a role to play</w:t>
      </w:r>
      <w:r w:rsidR="001C3C55">
        <w:rPr>
          <w:lang w:val="en-GB"/>
        </w:rPr>
        <w:t xml:space="preserve"> as a platform for studies and meetings where all aspects of Aarhus can be </w:t>
      </w:r>
      <w:r w:rsidR="001C3C55">
        <w:rPr>
          <w:lang w:val="en-GB"/>
        </w:rPr>
        <w:lastRenderedPageBreak/>
        <w:t>discussed. T</w:t>
      </w:r>
      <w:r w:rsidR="00E5660B">
        <w:rPr>
          <w:lang w:val="en-GB"/>
        </w:rPr>
        <w:t xml:space="preserve">his role as a mere facilitator for </w:t>
      </w:r>
      <w:r w:rsidR="00A27D70">
        <w:rPr>
          <w:lang w:val="en-GB"/>
        </w:rPr>
        <w:t>a</w:t>
      </w:r>
      <w:r w:rsidR="00E5660B">
        <w:rPr>
          <w:lang w:val="en-GB"/>
        </w:rPr>
        <w:t xml:space="preserve"> wider </w:t>
      </w:r>
      <w:r w:rsidR="00A27D70">
        <w:rPr>
          <w:lang w:val="en-GB"/>
        </w:rPr>
        <w:t>debate</w:t>
      </w:r>
      <w:r w:rsidR="00E5660B">
        <w:rPr>
          <w:lang w:val="en-GB"/>
        </w:rPr>
        <w:t xml:space="preserve"> </w:t>
      </w:r>
      <w:r w:rsidR="00A27D70">
        <w:rPr>
          <w:lang w:val="en-GB"/>
        </w:rPr>
        <w:t xml:space="preserve">without any formal significance </w:t>
      </w:r>
      <w:r w:rsidR="00E5660B">
        <w:rPr>
          <w:lang w:val="en-GB"/>
        </w:rPr>
        <w:t>is in fact the strength of our body under the Convention.</w:t>
      </w:r>
    </w:p>
    <w:p w14:paraId="27F906E1" w14:textId="77777777" w:rsidR="00B93C98" w:rsidRDefault="00B93C98" w:rsidP="0001654F">
      <w:pPr>
        <w:rPr>
          <w:lang w:val="en-GB"/>
        </w:rPr>
      </w:pPr>
    </w:p>
    <w:p w14:paraId="05EEBA24" w14:textId="77777777" w:rsidR="00B93C98" w:rsidRDefault="00B93C98" w:rsidP="0001654F">
      <w:pPr>
        <w:rPr>
          <w:lang w:val="en-GB"/>
        </w:rPr>
      </w:pPr>
    </w:p>
    <w:p w14:paraId="3DDD3D8C" w14:textId="77777777" w:rsidR="00370C91" w:rsidRDefault="00370C91" w:rsidP="0001654F">
      <w:pPr>
        <w:rPr>
          <w:lang w:val="en-GB"/>
        </w:rPr>
      </w:pPr>
    </w:p>
    <w:p w14:paraId="662CBE7F" w14:textId="66B03129" w:rsidR="00106BE6" w:rsidRPr="0001654F" w:rsidRDefault="00B93C98" w:rsidP="0001654F">
      <w:pPr>
        <w:rPr>
          <w:lang w:val="en-GB"/>
        </w:rPr>
      </w:pPr>
      <w:r>
        <w:rPr>
          <w:lang w:val="en-GB"/>
        </w:rPr>
        <w:tab/>
      </w:r>
      <w:r>
        <w:rPr>
          <w:lang w:val="en-GB"/>
        </w:rPr>
        <w:tab/>
      </w:r>
      <w:r w:rsidR="00902500">
        <w:rPr>
          <w:lang w:val="en-GB"/>
        </w:rPr>
        <w:tab/>
      </w:r>
      <w:r w:rsidR="002442A1">
        <w:rPr>
          <w:lang w:val="en-GB"/>
        </w:rPr>
        <w:t xml:space="preserve">Stockholm </w:t>
      </w:r>
      <w:r w:rsidR="00430455">
        <w:rPr>
          <w:lang w:val="en-GB"/>
        </w:rPr>
        <w:t>29</w:t>
      </w:r>
      <w:r w:rsidR="006C35BA">
        <w:rPr>
          <w:vertAlign w:val="superscript"/>
          <w:lang w:val="en-GB"/>
        </w:rPr>
        <w:t xml:space="preserve"> </w:t>
      </w:r>
      <w:r w:rsidR="002442A1">
        <w:rPr>
          <w:lang w:val="en-GB"/>
        </w:rPr>
        <w:t>J</w:t>
      </w:r>
      <w:r w:rsidR="00430455">
        <w:rPr>
          <w:lang w:val="en-GB"/>
        </w:rPr>
        <w:t>ul</w:t>
      </w:r>
      <w:bookmarkStart w:id="20" w:name="_GoBack"/>
      <w:bookmarkEnd w:id="20"/>
      <w:r w:rsidR="00430455">
        <w:rPr>
          <w:lang w:val="en-GB"/>
        </w:rPr>
        <w:t>y</w:t>
      </w:r>
      <w:r w:rsidR="008C7381">
        <w:rPr>
          <w:lang w:val="en-GB"/>
        </w:rPr>
        <w:t xml:space="preserve"> </w:t>
      </w:r>
      <w:r w:rsidR="002442A1">
        <w:rPr>
          <w:lang w:val="en-GB"/>
        </w:rPr>
        <w:t>2020</w:t>
      </w:r>
      <w:r>
        <w:rPr>
          <w:lang w:val="en-GB"/>
        </w:rPr>
        <w:t xml:space="preserve">: </w:t>
      </w:r>
      <w:r>
        <w:rPr>
          <w:i/>
          <w:lang w:val="en-GB"/>
        </w:rPr>
        <w:t>Jan Darpö</w:t>
      </w:r>
      <w:r w:rsidR="00E5660B">
        <w:rPr>
          <w:lang w:val="en-GB"/>
        </w:rPr>
        <w:t xml:space="preserve"> </w:t>
      </w:r>
    </w:p>
    <w:sectPr w:rsidR="00106BE6" w:rsidRPr="0001654F">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4C816" w16cid:durableId="22C2AA0D"/>
  <w16cid:commentId w16cid:paraId="4376A53F" w16cid:durableId="22C2B0E9"/>
  <w16cid:commentId w16cid:paraId="7024A1D3" w16cid:durableId="22C2B371"/>
  <w16cid:commentId w16cid:paraId="42FFCC10" w16cid:durableId="22C2B229"/>
  <w16cid:commentId w16cid:paraId="011FA64C" w16cid:durableId="22C2C14F"/>
  <w16cid:commentId w16cid:paraId="207AB00B" w16cid:durableId="22C2C560"/>
  <w16cid:commentId w16cid:paraId="7990F4AB" w16cid:durableId="22C2DC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D959" w14:textId="77777777" w:rsidR="00B76B15" w:rsidRDefault="00B76B15" w:rsidP="0087643A">
      <w:r>
        <w:separator/>
      </w:r>
    </w:p>
  </w:endnote>
  <w:endnote w:type="continuationSeparator" w:id="0">
    <w:p w14:paraId="1AF4EC1B" w14:textId="77777777" w:rsidR="00B76B15" w:rsidRDefault="00B76B15" w:rsidP="0087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64866"/>
      <w:docPartObj>
        <w:docPartGallery w:val="Page Numbers (Bottom of Page)"/>
        <w:docPartUnique/>
      </w:docPartObj>
    </w:sdtPr>
    <w:sdtEndPr/>
    <w:sdtContent>
      <w:p w14:paraId="7CC7783D" w14:textId="6FAACC9F" w:rsidR="00B27CE5" w:rsidRDefault="00B27CE5">
        <w:pPr>
          <w:pStyle w:val="Sidfot"/>
          <w:jc w:val="right"/>
        </w:pPr>
        <w:r>
          <w:fldChar w:fldCharType="begin"/>
        </w:r>
        <w:r>
          <w:instrText>PAGE   \* MERGEFORMAT</w:instrText>
        </w:r>
        <w:r>
          <w:fldChar w:fldCharType="separate"/>
        </w:r>
        <w:r w:rsidR="00E751E6" w:rsidRPr="00E751E6">
          <w:rPr>
            <w:noProof/>
            <w:lang w:val="sv-SE"/>
          </w:rPr>
          <w:t>20</w:t>
        </w:r>
        <w:r>
          <w:fldChar w:fldCharType="end"/>
        </w:r>
      </w:p>
    </w:sdtContent>
  </w:sdt>
  <w:p w14:paraId="0B5CAC7B" w14:textId="77777777" w:rsidR="00B27CE5" w:rsidRDefault="00B27C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B306" w14:textId="77777777" w:rsidR="00B76B15" w:rsidRDefault="00B76B15" w:rsidP="0087643A">
      <w:r>
        <w:separator/>
      </w:r>
    </w:p>
  </w:footnote>
  <w:footnote w:type="continuationSeparator" w:id="0">
    <w:p w14:paraId="040B5098" w14:textId="77777777" w:rsidR="00B76B15" w:rsidRDefault="00B76B15" w:rsidP="0087643A">
      <w:r>
        <w:continuationSeparator/>
      </w:r>
    </w:p>
  </w:footnote>
  <w:footnote w:id="1">
    <w:p w14:paraId="1FF1F168" w14:textId="77777777" w:rsidR="00B27CE5" w:rsidRPr="00721A1C" w:rsidRDefault="00B27CE5" w:rsidP="00B91740">
      <w:pPr>
        <w:pStyle w:val="Fotnotstext"/>
        <w:rPr>
          <w:lang w:val="en-GB"/>
        </w:rPr>
      </w:pPr>
      <w:r w:rsidRPr="0007673F">
        <w:rPr>
          <w:rStyle w:val="Fotnotsreferens"/>
        </w:rPr>
        <w:footnoteRef/>
      </w:r>
      <w:r w:rsidRPr="00721A1C">
        <w:rPr>
          <w:lang w:val="en-GB"/>
        </w:rPr>
        <w:t xml:space="preserve"> The responses received are available from </w:t>
      </w:r>
      <w:hyperlink r:id="rId1" w:history="1">
        <w:r w:rsidRPr="00721A1C">
          <w:rPr>
            <w:rStyle w:val="Hyperlnk"/>
            <w:lang w:val="en-GB"/>
          </w:rPr>
          <w:t>http://www.unece.org/index.php?id=50570</w:t>
        </w:r>
      </w:hyperlink>
      <w:r w:rsidRPr="00721A1C">
        <w:rPr>
          <w:lang w:val="en-GB"/>
        </w:rPr>
        <w:t xml:space="preserve"> (tab AJAI study)</w:t>
      </w:r>
    </w:p>
  </w:footnote>
  <w:footnote w:id="2">
    <w:p w14:paraId="076B18EF" w14:textId="77777777" w:rsidR="00B27CE5" w:rsidRPr="001C3B0A" w:rsidRDefault="00B27CE5" w:rsidP="00B91740">
      <w:pPr>
        <w:pStyle w:val="Fotnotstext"/>
        <w:rPr>
          <w:lang w:val="en-US"/>
        </w:rPr>
      </w:pPr>
      <w:r w:rsidRPr="0007673F">
        <w:rPr>
          <w:rStyle w:val="Fotnotsreferens"/>
        </w:rPr>
        <w:footnoteRef/>
      </w:r>
      <w:r w:rsidRPr="0007673F">
        <w:rPr>
          <w:lang w:val="en-US"/>
        </w:rPr>
        <w:t xml:space="preserve"> The comments received are available from </w:t>
      </w:r>
      <w:hyperlink r:id="rId2" w:history="1">
        <w:r w:rsidRPr="00721A1C">
          <w:rPr>
            <w:rStyle w:val="Hyperlnk"/>
            <w:lang w:val="en-GB"/>
          </w:rPr>
          <w:t>http://www.unece.org/index.php?id=50570</w:t>
        </w:r>
      </w:hyperlink>
      <w:r w:rsidRPr="00721A1C">
        <w:rPr>
          <w:lang w:val="en-GB"/>
        </w:rPr>
        <w:t xml:space="preserve"> (tab AJAI study)</w:t>
      </w:r>
    </w:p>
  </w:footnote>
  <w:footnote w:id="3">
    <w:p w14:paraId="53BF2130" w14:textId="77777777" w:rsidR="00B27CE5" w:rsidRPr="00761DD6" w:rsidRDefault="00B27CE5" w:rsidP="000D020C">
      <w:pPr>
        <w:pStyle w:val="Fotnotstext"/>
        <w:rPr>
          <w:lang w:val="en-GB"/>
        </w:rPr>
      </w:pPr>
      <w:r w:rsidRPr="00761DD6">
        <w:rPr>
          <w:rStyle w:val="Fotnotsreferens"/>
          <w:lang w:val="en-GB"/>
        </w:rPr>
        <w:footnoteRef/>
      </w:r>
      <w:r w:rsidRPr="00761DD6">
        <w:rPr>
          <w:lang w:val="en-GB"/>
        </w:rPr>
        <w:t xml:space="preserve"> </w:t>
      </w:r>
      <w:r w:rsidRPr="00761DD6">
        <w:rPr>
          <w:bCs/>
          <w:lang w:val="en-GB"/>
        </w:rPr>
        <w:t>Directive 2003/4/EC of the European Parliament and of the Council of 28 January 2003 on public access to environmental information and repealing Council Directive 90/313/EEC.</w:t>
      </w:r>
    </w:p>
  </w:footnote>
  <w:footnote w:id="4">
    <w:p w14:paraId="666916D0" w14:textId="6FB70386" w:rsidR="00B27CE5" w:rsidRPr="0004185D" w:rsidRDefault="00B27CE5" w:rsidP="000D020C">
      <w:pPr>
        <w:pStyle w:val="Fotnotstext"/>
        <w:rPr>
          <w:lang w:val="en-US"/>
        </w:rPr>
      </w:pPr>
      <w:r>
        <w:rPr>
          <w:rStyle w:val="Fotnotsreferens"/>
        </w:rPr>
        <w:footnoteRef/>
      </w:r>
      <w:r w:rsidRPr="0004185D">
        <w:rPr>
          <w:lang w:val="en-US"/>
        </w:rPr>
        <w:t xml:space="preserve"> </w:t>
      </w:r>
      <w:r>
        <w:rPr>
          <w:lang w:val="en-US"/>
        </w:rPr>
        <w:t xml:space="preserve">See for example </w:t>
      </w:r>
      <w:r w:rsidRPr="00651F83">
        <w:rPr>
          <w:lang w:val="en-US"/>
        </w:rPr>
        <w:t>The Aarhus Convention – An Implementation Guide, UNECE 2</w:t>
      </w:r>
      <w:r w:rsidRPr="00651F83">
        <w:rPr>
          <w:vertAlign w:val="superscript"/>
          <w:lang w:val="en-US"/>
        </w:rPr>
        <w:t>nd</w:t>
      </w:r>
      <w:r>
        <w:rPr>
          <w:lang w:val="en-US"/>
        </w:rPr>
        <w:t xml:space="preserve"> ed. 2014 (cit. “Implementation Guide 2014”) at page </w:t>
      </w:r>
      <w:r w:rsidRPr="00651F83">
        <w:rPr>
          <w:lang w:val="en-US"/>
        </w:rPr>
        <w:t>189.</w:t>
      </w:r>
    </w:p>
  </w:footnote>
  <w:footnote w:id="5">
    <w:p w14:paraId="689D0460" w14:textId="265216E1" w:rsidR="00B27CE5" w:rsidRPr="005D63D9" w:rsidRDefault="00B27CE5" w:rsidP="000D020C">
      <w:pPr>
        <w:pStyle w:val="Fotnotstext"/>
        <w:rPr>
          <w:lang w:val="en-US"/>
        </w:rPr>
      </w:pPr>
      <w:r>
        <w:rPr>
          <w:rStyle w:val="Fotnotsreferens"/>
        </w:rPr>
        <w:footnoteRef/>
      </w:r>
      <w:r w:rsidRPr="00651F83">
        <w:rPr>
          <w:lang w:val="en-US"/>
        </w:rPr>
        <w:t xml:space="preserve"> </w:t>
      </w:r>
      <w:r>
        <w:rPr>
          <w:lang w:val="en-US"/>
        </w:rPr>
        <w:t xml:space="preserve">For a discussion about the meaning of the expression </w:t>
      </w:r>
      <w:r w:rsidRPr="00EE5FB5">
        <w:rPr>
          <w:i/>
          <w:lang w:val="en-GB"/>
        </w:rPr>
        <w:t xml:space="preserve">court of law or another </w:t>
      </w:r>
      <w:r w:rsidRPr="00722B9B">
        <w:rPr>
          <w:i/>
          <w:lang w:val="en-GB"/>
        </w:rPr>
        <w:t>independent and impartial body established by law</w:t>
      </w:r>
      <w:r>
        <w:rPr>
          <w:lang w:val="en-US"/>
        </w:rPr>
        <w:t xml:space="preserve">, see the Implementation Guide </w:t>
      </w:r>
      <w:r w:rsidRPr="00651F83">
        <w:rPr>
          <w:lang w:val="en-US"/>
        </w:rPr>
        <w:t>2014, at pages 188-</w:t>
      </w:r>
      <w:r>
        <w:rPr>
          <w:lang w:val="en-US"/>
        </w:rPr>
        <w:t xml:space="preserve">189, also Darpö, J: </w:t>
      </w:r>
      <w:r w:rsidRPr="001C7979">
        <w:rPr>
          <w:i/>
          <w:lang w:val="en-US"/>
        </w:rPr>
        <w:t>Environmental Justice through the Courts.</w:t>
      </w:r>
      <w:r w:rsidRPr="001C7979">
        <w:rPr>
          <w:lang w:val="en-US"/>
        </w:rPr>
        <w:t xml:space="preserve"> From Environmental Law and Justice in Context</w:t>
      </w:r>
      <w:r>
        <w:rPr>
          <w:lang w:val="en-US"/>
        </w:rPr>
        <w:t xml:space="preserve"> (Eds</w:t>
      </w:r>
      <w:r w:rsidRPr="001C7979">
        <w:rPr>
          <w:lang w:val="en-US"/>
        </w:rPr>
        <w:t>.</w:t>
      </w:r>
      <w:r>
        <w:rPr>
          <w:lang w:val="en-US"/>
        </w:rPr>
        <w:t xml:space="preserve"> Ebbesson &amp; Okowa).</w:t>
      </w:r>
      <w:r w:rsidRPr="001C7979">
        <w:rPr>
          <w:lang w:val="en-US"/>
        </w:rPr>
        <w:t xml:space="preserve"> Ca</w:t>
      </w:r>
      <w:r>
        <w:rPr>
          <w:lang w:val="en-US"/>
        </w:rPr>
        <w:t xml:space="preserve">mbridge </w:t>
      </w:r>
      <w:r w:rsidRPr="005D63D9">
        <w:rPr>
          <w:lang w:val="en-US"/>
        </w:rPr>
        <w:t>University Press 2009, p. 176-194.</w:t>
      </w:r>
    </w:p>
  </w:footnote>
  <w:footnote w:id="6">
    <w:p w14:paraId="6ABDB668" w14:textId="4C8FAB2E" w:rsidR="00B27CE5" w:rsidRPr="005D63D9" w:rsidRDefault="00B27CE5" w:rsidP="000D020C">
      <w:pPr>
        <w:pStyle w:val="Fotnotstext"/>
        <w:rPr>
          <w:lang w:val="en-US"/>
        </w:rPr>
      </w:pPr>
      <w:r w:rsidRPr="005D63D9">
        <w:rPr>
          <w:rStyle w:val="Fotnotsreferens"/>
        </w:rPr>
        <w:footnoteRef/>
      </w:r>
      <w:r w:rsidRPr="005D63D9">
        <w:rPr>
          <w:lang w:val="en-US"/>
        </w:rPr>
        <w:t xml:space="preserve"> Findings of the Aarhus Convention Compliance Committee on communications ACCC/C/2004/1 (Kazakhstan) (ECE/MP.PP/C.1/2005/2/Add.1), ACCC/C/2008/30 (Republic of Moldova) </w:t>
      </w:r>
      <w:bookmarkStart w:id="7" w:name="_Hlk30512542"/>
      <w:r w:rsidRPr="005D63D9">
        <w:rPr>
          <w:lang w:val="en-US"/>
        </w:rPr>
        <w:t>(ECE/MP.PP/C.1/2009/6/Add.3)</w:t>
      </w:r>
      <w:bookmarkEnd w:id="7"/>
      <w:r w:rsidRPr="005D63D9">
        <w:rPr>
          <w:lang w:val="en-US"/>
        </w:rPr>
        <w:t xml:space="preserve">, ACCC/C/2012/69 (Romania) (ECE/MP.PP/C.1/2015/10) and ACCC/C/2013/93 (Norway) (ECE/MP.PP/C.1/2017/16) seem to be the most important cases on access to environmental information, however mostly dealing with the definition of environmental information, grounds for refusal, timeliness and weak enforcement. The documents and other information are available at: </w:t>
      </w:r>
      <w:hyperlink r:id="rId3" w:history="1">
        <w:r w:rsidRPr="005D63D9">
          <w:rPr>
            <w:rStyle w:val="Hyperlnk"/>
            <w:lang w:val="en-US"/>
          </w:rPr>
          <w:t>https://www.unece.org/env/pp/cc/com.html</w:t>
        </w:r>
      </w:hyperlink>
    </w:p>
  </w:footnote>
  <w:footnote w:id="7">
    <w:p w14:paraId="024BBF87" w14:textId="7B14F7FD" w:rsidR="00B27CE5" w:rsidRPr="005D63D9" w:rsidRDefault="00B27CE5" w:rsidP="00641F66">
      <w:pPr>
        <w:pStyle w:val="Fotnotstext"/>
        <w:rPr>
          <w:lang w:val="en-US"/>
        </w:rPr>
      </w:pPr>
      <w:r w:rsidRPr="005D63D9">
        <w:rPr>
          <w:rStyle w:val="Fotnotsreferens"/>
        </w:rPr>
        <w:footnoteRef/>
      </w:r>
      <w:r w:rsidRPr="005D63D9">
        <w:rPr>
          <w:lang w:val="en-US"/>
        </w:rPr>
        <w:t xml:space="preserve"> The Implementation Guide 2014 at page 191.</w:t>
      </w:r>
    </w:p>
  </w:footnote>
  <w:footnote w:id="8">
    <w:p w14:paraId="58ABD73F" w14:textId="43448975" w:rsidR="00B27CE5" w:rsidRPr="008863D4" w:rsidRDefault="00B27CE5" w:rsidP="000D020C">
      <w:pPr>
        <w:pStyle w:val="Fotnotstext"/>
        <w:rPr>
          <w:lang w:val="en-US"/>
        </w:rPr>
      </w:pPr>
      <w:r w:rsidRPr="005D63D9">
        <w:rPr>
          <w:rStyle w:val="Fotnotsreferens"/>
        </w:rPr>
        <w:footnoteRef/>
      </w:r>
      <w:r w:rsidRPr="005D63D9">
        <w:rPr>
          <w:lang w:val="en-US"/>
        </w:rPr>
        <w:t xml:space="preserve"> The Implementation Guide 201</w:t>
      </w:r>
      <w:r>
        <w:rPr>
          <w:lang w:val="en-US"/>
        </w:rPr>
        <w:t>4 at page</w:t>
      </w:r>
      <w:r w:rsidRPr="008863D4">
        <w:rPr>
          <w:lang w:val="en-US"/>
        </w:rPr>
        <w:t xml:space="preserve"> 191.</w:t>
      </w:r>
    </w:p>
  </w:footnote>
  <w:footnote w:id="9">
    <w:p w14:paraId="536D7695" w14:textId="2A179D26" w:rsidR="00B27CE5" w:rsidRPr="00705C3A" w:rsidRDefault="00B27CE5" w:rsidP="000D020C">
      <w:pPr>
        <w:pStyle w:val="Fotnotstext"/>
        <w:rPr>
          <w:bCs/>
          <w:lang w:val="en-GB"/>
        </w:rPr>
      </w:pPr>
      <w:r w:rsidRPr="008863D4">
        <w:rPr>
          <w:rStyle w:val="Fotnotsreferens"/>
          <w:lang w:val="en-GB"/>
        </w:rPr>
        <w:footnoteRef/>
      </w:r>
      <w:r w:rsidRPr="008863D4">
        <w:rPr>
          <w:lang w:val="en-GB"/>
        </w:rPr>
        <w:t xml:space="preserve"> </w:t>
      </w:r>
      <w:r w:rsidRPr="008863D4">
        <w:rPr>
          <w:bCs/>
          <w:lang w:val="en-GB"/>
        </w:rPr>
        <w:t xml:space="preserve">C-71/14 </w:t>
      </w:r>
      <w:r w:rsidRPr="008863D4">
        <w:rPr>
          <w:bCs/>
          <w:i/>
          <w:iCs/>
          <w:lang w:val="en-GB"/>
        </w:rPr>
        <w:t>East Sussex</w:t>
      </w:r>
      <w:r>
        <w:rPr>
          <w:bCs/>
          <w:lang w:val="en-GB"/>
        </w:rPr>
        <w:t xml:space="preserve"> (2015) para</w:t>
      </w:r>
      <w:r w:rsidRPr="008863D4">
        <w:rPr>
          <w:bCs/>
          <w:lang w:val="en-GB"/>
        </w:rPr>
        <w:t xml:space="preserve"> 58.</w:t>
      </w:r>
    </w:p>
  </w:footnote>
  <w:footnote w:id="10">
    <w:p w14:paraId="5DD485CA" w14:textId="17415676" w:rsidR="00B27CE5" w:rsidRPr="00894B45" w:rsidRDefault="00B27CE5">
      <w:pPr>
        <w:pStyle w:val="Fotnotstext"/>
        <w:rPr>
          <w:lang w:val="en-GB"/>
        </w:rPr>
      </w:pPr>
      <w:r>
        <w:rPr>
          <w:rStyle w:val="Fotnotsreferens"/>
        </w:rPr>
        <w:footnoteRef/>
      </w:r>
      <w:r w:rsidRPr="001D3B42">
        <w:rPr>
          <w:lang w:val="en-GB"/>
        </w:rPr>
        <w:t xml:space="preserve"> </w:t>
      </w:r>
      <w:r w:rsidRPr="00894B45">
        <w:rPr>
          <w:lang w:val="en-GB"/>
        </w:rPr>
        <w:t>Article 31(3)(b) of the Vienna Convention on the Law of Treaties (VCLT), see Wouters, J &amp; Ryngaert, C &amp; Ruys, T &amp; De Baere, G: International law – A European perspective. Hart Publishing 2018, pp. 100-103.</w:t>
      </w:r>
    </w:p>
  </w:footnote>
  <w:footnote w:id="11">
    <w:p w14:paraId="12C68668" w14:textId="77777777" w:rsidR="00B27CE5" w:rsidRPr="00894B45" w:rsidRDefault="00B27CE5" w:rsidP="00C300F2">
      <w:pPr>
        <w:pStyle w:val="Fotnotstext"/>
        <w:rPr>
          <w:lang w:val="en-US"/>
        </w:rPr>
      </w:pPr>
      <w:r w:rsidRPr="00894B45">
        <w:rPr>
          <w:rStyle w:val="Fotnotsreferens"/>
        </w:rPr>
        <w:footnoteRef/>
      </w:r>
      <w:r w:rsidRPr="00894B45">
        <w:rPr>
          <w:lang w:val="en-US"/>
        </w:rPr>
        <w:t xml:space="preserve"> Findings of the Aarhus Convention Compliance Committee on communication ACCC/C/2013/93 (Norway) (ECE/MP.PP/C.1/2017/16), para 86.</w:t>
      </w:r>
    </w:p>
  </w:footnote>
  <w:footnote w:id="12">
    <w:p w14:paraId="11AFF785" w14:textId="5A613DB4" w:rsidR="00B27CE5" w:rsidRPr="00894B45" w:rsidRDefault="00B27CE5">
      <w:pPr>
        <w:pStyle w:val="Fotnotstext"/>
        <w:rPr>
          <w:lang w:val="en-US"/>
        </w:rPr>
      </w:pPr>
      <w:r w:rsidRPr="00894B45">
        <w:rPr>
          <w:rStyle w:val="Fotnotsreferens"/>
        </w:rPr>
        <w:footnoteRef/>
      </w:r>
      <w:r w:rsidRPr="00894B45">
        <w:rPr>
          <w:lang w:val="en-US"/>
        </w:rPr>
        <w:t xml:space="preserve"> Ibid. paras. 89.</w:t>
      </w:r>
    </w:p>
  </w:footnote>
  <w:footnote w:id="13">
    <w:p w14:paraId="2131437E" w14:textId="5F8907C5" w:rsidR="00B27CE5" w:rsidRPr="004E37A1" w:rsidRDefault="00B27CE5" w:rsidP="00140016">
      <w:pPr>
        <w:pStyle w:val="Fotnotstext"/>
        <w:rPr>
          <w:lang w:val="en-US"/>
        </w:rPr>
      </w:pPr>
      <w:r w:rsidRPr="00894B45">
        <w:rPr>
          <w:rStyle w:val="Fotnotsreferens"/>
        </w:rPr>
        <w:footnoteRef/>
      </w:r>
      <w:r w:rsidRPr="00894B45">
        <w:rPr>
          <w:lang w:val="en-US"/>
        </w:rPr>
        <w:t xml:space="preserve"> Ibid. paras. 87-92.</w:t>
      </w:r>
    </w:p>
  </w:footnote>
  <w:footnote w:id="14">
    <w:p w14:paraId="708FD5EE" w14:textId="7D4C525D" w:rsidR="00B27CE5" w:rsidRPr="00E16F80" w:rsidRDefault="00B27CE5" w:rsidP="00F65CFE">
      <w:pPr>
        <w:pStyle w:val="Fotnotstext"/>
        <w:rPr>
          <w:lang w:val="en-US"/>
        </w:rPr>
      </w:pPr>
      <w:r>
        <w:rPr>
          <w:rStyle w:val="Fotnotsreferens"/>
        </w:rPr>
        <w:footnoteRef/>
      </w:r>
      <w:r w:rsidRPr="00E16F80">
        <w:rPr>
          <w:lang w:val="en-US"/>
        </w:rPr>
        <w:t xml:space="preserve"> </w:t>
      </w:r>
      <w:r>
        <w:rPr>
          <w:lang w:val="en-US"/>
        </w:rPr>
        <w:t>The</w:t>
      </w:r>
      <w:r w:rsidRPr="00651F83">
        <w:rPr>
          <w:lang w:val="en-US"/>
        </w:rPr>
        <w:t xml:space="preserve"> Implementation Guide</w:t>
      </w:r>
      <w:r>
        <w:rPr>
          <w:lang w:val="en-US"/>
        </w:rPr>
        <w:t xml:space="preserve"> 2014 at page 192.</w:t>
      </w:r>
    </w:p>
  </w:footnote>
  <w:footnote w:id="15">
    <w:p w14:paraId="72DED277" w14:textId="00B50B97" w:rsidR="00B27CE5" w:rsidRPr="00894B45" w:rsidRDefault="00B27CE5" w:rsidP="00FC12C2">
      <w:pPr>
        <w:pStyle w:val="Fotnotstext"/>
        <w:rPr>
          <w:lang w:val="en-GB"/>
        </w:rPr>
      </w:pPr>
      <w:r w:rsidRPr="00894B45">
        <w:rPr>
          <w:rStyle w:val="Fotnotsreferens"/>
        </w:rPr>
        <w:footnoteRef/>
      </w:r>
      <w:r w:rsidRPr="00894B45">
        <w:rPr>
          <w:lang w:val="en-GB"/>
        </w:rPr>
        <w:t xml:space="preserve"> Findings of the Aarhus Convention Compliance Committee on communication ACCC/C/2008/30 (Republic of Moldova) </w:t>
      </w:r>
      <w:r w:rsidRPr="00894B45">
        <w:rPr>
          <w:lang w:val="en-US"/>
        </w:rPr>
        <w:t>(ECE/MP.PP/C.1/2009/6/Add.3)</w:t>
      </w:r>
      <w:r w:rsidRPr="00894B45">
        <w:rPr>
          <w:lang w:val="en-GB"/>
        </w:rPr>
        <w:t>, para. 35.</w:t>
      </w:r>
    </w:p>
  </w:footnote>
  <w:footnote w:id="16">
    <w:p w14:paraId="772FDEED" w14:textId="1977F3D4" w:rsidR="00B27CE5" w:rsidRPr="00E16F80" w:rsidRDefault="00B27CE5" w:rsidP="00E24EB0">
      <w:pPr>
        <w:pStyle w:val="Fotnotstext"/>
        <w:rPr>
          <w:lang w:val="en-US"/>
        </w:rPr>
      </w:pPr>
      <w:r w:rsidRPr="00894B45">
        <w:rPr>
          <w:rStyle w:val="Fotnotsreferens"/>
        </w:rPr>
        <w:footnoteRef/>
      </w:r>
      <w:r w:rsidRPr="00894B45">
        <w:rPr>
          <w:lang w:val="en-US"/>
        </w:rPr>
        <w:t xml:space="preserve"> The Implementation Guide 2014 at page 189, see also</w:t>
      </w:r>
      <w:r>
        <w:rPr>
          <w:lang w:val="en-US"/>
        </w:rPr>
        <w:t xml:space="preserve"> at page 193 about the requirement according to Article 9.1 to provide with – in addition to any advisory processes – a possibility for the applicant to obtain a decision which is binding upon the information holding authority</w:t>
      </w:r>
      <w:r w:rsidRPr="00651F83">
        <w:rPr>
          <w:lang w:val="en-US"/>
        </w:rPr>
        <w:t>.</w:t>
      </w:r>
    </w:p>
  </w:footnote>
  <w:footnote w:id="17">
    <w:p w14:paraId="51E09078" w14:textId="77777777" w:rsidR="00B27CE5" w:rsidRPr="00DB074E" w:rsidRDefault="00B27CE5">
      <w:pPr>
        <w:pStyle w:val="Fotnotstext"/>
        <w:rPr>
          <w:lang w:val="en-US"/>
        </w:rPr>
      </w:pPr>
      <w:r>
        <w:rPr>
          <w:rStyle w:val="Fotnotsreferens"/>
        </w:rPr>
        <w:footnoteRef/>
      </w:r>
      <w:r w:rsidRPr="00DB074E">
        <w:rPr>
          <w:lang w:val="en-US"/>
        </w:rPr>
        <w:t xml:space="preserve"> </w:t>
      </w:r>
      <w:r>
        <w:rPr>
          <w:lang w:val="en-US"/>
        </w:rPr>
        <w:t xml:space="preserve">See Article 6.2 in the Environmental Information Directive (2003/4). </w:t>
      </w:r>
    </w:p>
  </w:footnote>
  <w:footnote w:id="18">
    <w:p w14:paraId="36091B80" w14:textId="6FC13C8E" w:rsidR="00B27CE5" w:rsidRPr="00984A60" w:rsidRDefault="00B27CE5">
      <w:pPr>
        <w:pStyle w:val="Fotnotstext"/>
        <w:rPr>
          <w:lang w:val="en-GB"/>
        </w:rPr>
      </w:pPr>
      <w:r>
        <w:rPr>
          <w:rStyle w:val="Fotnotsreferens"/>
        </w:rPr>
        <w:footnoteRef/>
      </w:r>
      <w:r w:rsidRPr="00984A60">
        <w:rPr>
          <w:lang w:val="en-GB"/>
        </w:rPr>
        <w:t xml:space="preserve"> </w:t>
      </w:r>
      <w:r>
        <w:rPr>
          <w:lang w:val="en-GB"/>
        </w:rPr>
        <w:t>The term “information tribunal” is used here to cover all kinds of administrative bodies that have been created outside the information holding authorities in order to handle information cases, irrespective of their national labels.</w:t>
      </w:r>
    </w:p>
  </w:footnote>
  <w:footnote w:id="19">
    <w:p w14:paraId="57CBD432" w14:textId="5A91677A" w:rsidR="00B27CE5" w:rsidRPr="003C1B08" w:rsidRDefault="00B27CE5" w:rsidP="00BF0495">
      <w:pPr>
        <w:pStyle w:val="Fotnotstext"/>
        <w:rPr>
          <w:lang w:val="en-GB"/>
        </w:rPr>
      </w:pPr>
      <w:r>
        <w:rPr>
          <w:rStyle w:val="Fotnotsreferens"/>
        </w:rPr>
        <w:footnoteRef/>
      </w:r>
      <w:r w:rsidRPr="003C1B08">
        <w:rPr>
          <w:lang w:val="en-GB"/>
        </w:rPr>
        <w:t xml:space="preserve"> </w:t>
      </w:r>
      <w:r>
        <w:rPr>
          <w:lang w:val="en-GB"/>
        </w:rPr>
        <w:t>However, th</w:t>
      </w:r>
      <w:r w:rsidRPr="003C1B08">
        <w:rPr>
          <w:lang w:val="en-GB"/>
        </w:rPr>
        <w:t xml:space="preserve">is requirement follows from CJEUs case-law, see </w:t>
      </w:r>
      <w:r>
        <w:rPr>
          <w:lang w:val="en-GB"/>
        </w:rPr>
        <w:t xml:space="preserve">C-664/15 </w:t>
      </w:r>
      <w:r w:rsidRPr="001D25CB">
        <w:rPr>
          <w:i/>
          <w:lang w:val="en-GB"/>
        </w:rPr>
        <w:t>Protect</w:t>
      </w:r>
      <w:r>
        <w:rPr>
          <w:lang w:val="en-GB"/>
        </w:rPr>
        <w:t xml:space="preserve"> (2017) </w:t>
      </w:r>
      <w:r>
        <w:rPr>
          <w:bCs/>
          <w:lang w:val="en-US"/>
        </w:rPr>
        <w:t>where the</w:t>
      </w:r>
      <w:r w:rsidRPr="003C1B08">
        <w:rPr>
          <w:lang w:val="en-GB"/>
        </w:rPr>
        <w:t xml:space="preserve"> “exhaustion criterion”</w:t>
      </w:r>
      <w:r>
        <w:rPr>
          <w:lang w:val="en-GB"/>
        </w:rPr>
        <w:t xml:space="preserve"> was accepted under certain conditions (paras 59-81), also </w:t>
      </w:r>
      <w:r w:rsidRPr="007E5510">
        <w:rPr>
          <w:bCs/>
          <w:lang w:val="en-US"/>
        </w:rPr>
        <w:t>C</w:t>
      </w:r>
      <w:r w:rsidRPr="003C1B08">
        <w:rPr>
          <w:bCs/>
          <w:lang w:val="en-US"/>
        </w:rPr>
        <w:t xml:space="preserve">-73/16 </w:t>
      </w:r>
      <w:r w:rsidRPr="007E5510">
        <w:rPr>
          <w:bCs/>
          <w:i/>
          <w:lang w:val="en-US"/>
        </w:rPr>
        <w:t>Peter Puškár</w:t>
      </w:r>
      <w:r w:rsidRPr="003C1B08">
        <w:rPr>
          <w:bCs/>
          <w:lang w:val="en-US"/>
        </w:rPr>
        <w:t xml:space="preserve"> (2017)</w:t>
      </w:r>
      <w:r>
        <w:rPr>
          <w:bCs/>
          <w:lang w:val="en-US"/>
        </w:rPr>
        <w:t xml:space="preserve"> para </w:t>
      </w:r>
      <w:r>
        <w:rPr>
          <w:lang w:val="en-GB"/>
        </w:rPr>
        <w:t>76.</w:t>
      </w:r>
    </w:p>
  </w:footnote>
  <w:footnote w:id="20">
    <w:p w14:paraId="2F133758" w14:textId="7B69B569" w:rsidR="00B27CE5" w:rsidRPr="00DB64E3" w:rsidRDefault="00B27CE5">
      <w:pPr>
        <w:pStyle w:val="Fotnotstext"/>
        <w:rPr>
          <w:lang w:val="en-US"/>
        </w:rPr>
      </w:pPr>
      <w:r>
        <w:rPr>
          <w:rStyle w:val="Fotnotsreferens"/>
        </w:rPr>
        <w:footnoteRef/>
      </w:r>
      <w:r w:rsidRPr="00DB64E3">
        <w:rPr>
          <w:lang w:val="en-US"/>
        </w:rPr>
        <w:t xml:space="preserve"> ECtHR 2012-04-03 in Case </w:t>
      </w:r>
      <w:r>
        <w:rPr>
          <w:lang w:val="en-US"/>
        </w:rPr>
        <w:t xml:space="preserve">No 41723/06; </w:t>
      </w:r>
      <w:r w:rsidRPr="00FA620B">
        <w:rPr>
          <w:i/>
          <w:lang w:val="en-US"/>
        </w:rPr>
        <w:t>Christopher Gillberg v. Sweden</w:t>
      </w:r>
      <w:r>
        <w:rPr>
          <w:lang w:val="en-US"/>
        </w:rPr>
        <w:t>.</w:t>
      </w:r>
    </w:p>
  </w:footnote>
  <w:footnote w:id="21">
    <w:p w14:paraId="0F3EE617" w14:textId="77777777" w:rsidR="00B27CE5" w:rsidRPr="00326C38" w:rsidRDefault="00B27CE5">
      <w:pPr>
        <w:pStyle w:val="Fotnotstext"/>
        <w:rPr>
          <w:lang w:val="en-US"/>
        </w:rPr>
      </w:pPr>
      <w:r>
        <w:rPr>
          <w:rStyle w:val="Fotnotsreferens"/>
        </w:rPr>
        <w:footnoteRef/>
      </w:r>
      <w:r w:rsidRPr="00326C38">
        <w:rPr>
          <w:lang w:val="en-US"/>
        </w:rPr>
        <w:t xml:space="preserve"> See </w:t>
      </w:r>
      <w:hyperlink r:id="rId4" w:anchor="EndDec" w:history="1">
        <w:r w:rsidRPr="00430272">
          <w:rPr>
            <w:rStyle w:val="Hyperlnk"/>
            <w:lang w:val="en-US"/>
          </w:rPr>
          <w:t>https://treaties.un.org/Pages/ViewDetails.aspx?src=IND&amp;mtdsg_no=XXVII-13&amp;chapter=27&amp;clang=_en#EndDec</w:t>
        </w:r>
      </w:hyperlink>
      <w:r>
        <w:rPr>
          <w:lang w:val="en-US"/>
        </w:rPr>
        <w:t xml:space="preserve"> </w:t>
      </w:r>
    </w:p>
  </w:footnote>
  <w:footnote w:id="22">
    <w:p w14:paraId="0CE69C82" w14:textId="57F50C35" w:rsidR="00B27CE5" w:rsidRPr="009F5065" w:rsidRDefault="00B27CE5">
      <w:pPr>
        <w:pStyle w:val="Fotnotstext"/>
        <w:rPr>
          <w:lang w:val="en-GB"/>
        </w:rPr>
      </w:pPr>
      <w:r>
        <w:rPr>
          <w:rStyle w:val="Fotnotsreferens"/>
        </w:rPr>
        <w:footnoteRef/>
      </w:r>
      <w:r w:rsidRPr="009F5065">
        <w:rPr>
          <w:lang w:val="en-GB"/>
        </w:rPr>
        <w:t xml:space="preserve"> Swedish Supreme Administrative Court (Högsta förvaltningsdomstolen), decision 2017-05-17 in case No 5670-16</w:t>
      </w:r>
      <w:r>
        <w:rPr>
          <w:lang w:val="en-GB"/>
        </w:rPr>
        <w:t>.</w:t>
      </w:r>
    </w:p>
  </w:footnote>
  <w:footnote w:id="23">
    <w:p w14:paraId="28CD7A0C" w14:textId="56CF54FB" w:rsidR="00B27CE5" w:rsidRPr="00DE11AB" w:rsidRDefault="00B27CE5" w:rsidP="00DE11AB">
      <w:pPr>
        <w:pStyle w:val="Fotnotstext"/>
        <w:rPr>
          <w:lang w:val="en-GB"/>
        </w:rPr>
      </w:pPr>
      <w:r w:rsidRPr="002442A1">
        <w:rPr>
          <w:rStyle w:val="Fotnotsreferens"/>
        </w:rPr>
        <w:footnoteRef/>
      </w:r>
      <w:r w:rsidRPr="002442A1">
        <w:rPr>
          <w:lang w:val="en-GB"/>
        </w:rPr>
        <w:t xml:space="preserve"> See Compliance Committee’s statement in the last sentence of paragraph 88 in findings on communication ACCC/C/2013/93 (Norway) </w:t>
      </w:r>
      <w:r w:rsidRPr="002442A1">
        <w:rPr>
          <w:lang w:val="en-US"/>
        </w:rPr>
        <w:t xml:space="preserve">(ECE/MP.PP/C.1/2017/16) </w:t>
      </w:r>
      <w:r w:rsidRPr="002442A1">
        <w:rPr>
          <w:lang w:val="en-GB"/>
        </w:rPr>
        <w:t>and the Report of the Compliance Committed to the Meeting of the Parties at its sixth session (document ECE/MP.PP/2017/32, para. 70).</w:t>
      </w:r>
    </w:p>
  </w:footnote>
  <w:footnote w:id="24">
    <w:p w14:paraId="63783104" w14:textId="6A89326E" w:rsidR="00B27CE5" w:rsidRPr="00D21086" w:rsidRDefault="00B27CE5">
      <w:pPr>
        <w:pStyle w:val="Fotnotstext"/>
        <w:rPr>
          <w:lang w:val="en-GB"/>
        </w:rPr>
      </w:pPr>
      <w:r>
        <w:rPr>
          <w:rStyle w:val="Fotnotsreferens"/>
        </w:rPr>
        <w:footnoteRef/>
      </w:r>
      <w:r w:rsidRPr="00D21086">
        <w:rPr>
          <w:lang w:val="en-GB"/>
        </w:rPr>
        <w:t xml:space="preserve"> </w:t>
      </w:r>
      <w:r>
        <w:rPr>
          <w:lang w:val="en-GB"/>
        </w:rPr>
        <w:t>See Report by the OSCE Representative on Freedom of the Media on a</w:t>
      </w:r>
      <w:r w:rsidRPr="00E765DA">
        <w:rPr>
          <w:rStyle w:val="Hyperlnk"/>
          <w:lang w:val="en-GB"/>
        </w:rPr>
        <w:t>ccess to information by the media in the OSCE region: trends and recommendations</w:t>
      </w:r>
      <w:r w:rsidRPr="00E765DA">
        <w:rPr>
          <w:lang w:val="en-GB"/>
        </w:rPr>
        <w:t xml:space="preserve"> available (30 April 2007, p. 4) at </w:t>
      </w:r>
      <w:hyperlink r:id="rId5" w:history="1">
        <w:r w:rsidRPr="00E765DA">
          <w:rPr>
            <w:rStyle w:val="Hyperlnk"/>
            <w:lang w:val="en-GB"/>
          </w:rPr>
          <w:t>https://www.osce.org/fom/24892</w:t>
        </w:r>
      </w:hyperlink>
      <w:r w:rsidRPr="00E765DA">
        <w:rPr>
          <w:lang w:val="en-GB"/>
        </w:rPr>
        <w:t xml:space="preserve"> </w:t>
      </w:r>
    </w:p>
  </w:footnote>
  <w:footnote w:id="25">
    <w:p w14:paraId="719C2B2E" w14:textId="4FAC186D" w:rsidR="00B27CE5" w:rsidRPr="00AA7746" w:rsidRDefault="00B27CE5" w:rsidP="00DE11AB">
      <w:pPr>
        <w:pStyle w:val="Fotnotstext"/>
        <w:rPr>
          <w:lang w:val="en-GB"/>
        </w:rPr>
      </w:pPr>
      <w:r>
        <w:rPr>
          <w:rStyle w:val="Fotnotsreferens"/>
        </w:rPr>
        <w:footnoteRef/>
      </w:r>
      <w:r w:rsidRPr="00AA7746">
        <w:rPr>
          <w:lang w:val="en-GB"/>
        </w:rPr>
        <w:t xml:space="preserve"> </w:t>
      </w:r>
      <w:r>
        <w:rPr>
          <w:lang w:val="en-GB"/>
        </w:rPr>
        <w:t xml:space="preserve">Sometimes also called “implied </w:t>
      </w:r>
      <w:r>
        <w:rPr>
          <w:lang w:val="en-GB"/>
        </w:rPr>
        <w:t>dismissals” or “deemed refusals”.</w:t>
      </w:r>
    </w:p>
  </w:footnote>
  <w:footnote w:id="26">
    <w:p w14:paraId="7B0DBFE4" w14:textId="53246B9B" w:rsidR="00B27CE5" w:rsidRPr="00902B00" w:rsidRDefault="00B27CE5" w:rsidP="007E38FE">
      <w:pPr>
        <w:pStyle w:val="Fotnotstext"/>
        <w:rPr>
          <w:i/>
          <w:lang w:val="en-US"/>
        </w:rPr>
      </w:pPr>
      <w:r>
        <w:rPr>
          <w:rStyle w:val="Fotnotsreferens"/>
        </w:rPr>
        <w:footnoteRef/>
      </w:r>
      <w:r w:rsidRPr="00902B00">
        <w:rPr>
          <w:lang w:val="en-US"/>
        </w:rPr>
        <w:t xml:space="preserve"> Se</w:t>
      </w:r>
      <w:r>
        <w:rPr>
          <w:lang w:val="en-US"/>
        </w:rPr>
        <w:t>e</w:t>
      </w:r>
      <w:r w:rsidRPr="00902B00">
        <w:rPr>
          <w:lang w:val="en-US"/>
        </w:rPr>
        <w:t xml:space="preserve"> opinion by </w:t>
      </w:r>
      <w:r>
        <w:rPr>
          <w:lang w:val="en-GB"/>
        </w:rPr>
        <w:t xml:space="preserve">Advocate General Wahl in C-58/13 and C-59/13 </w:t>
      </w:r>
      <w:r>
        <w:rPr>
          <w:i/>
          <w:lang w:val="en-GB"/>
        </w:rPr>
        <w:t xml:space="preserve">Torresi </w:t>
      </w:r>
      <w:r>
        <w:rPr>
          <w:lang w:val="en-GB"/>
        </w:rPr>
        <w:t>(2014), at para 70.</w:t>
      </w:r>
    </w:p>
  </w:footnote>
  <w:footnote w:id="27">
    <w:p w14:paraId="34A4D958" w14:textId="0E2870FD" w:rsidR="00B27CE5" w:rsidRPr="00167CFD" w:rsidRDefault="00B27CE5">
      <w:pPr>
        <w:pStyle w:val="Fotnotstext"/>
        <w:rPr>
          <w:lang w:val="en-GB"/>
        </w:rPr>
      </w:pPr>
      <w:r>
        <w:rPr>
          <w:rStyle w:val="Fotnotsreferens"/>
        </w:rPr>
        <w:footnoteRef/>
      </w:r>
      <w:r w:rsidRPr="00167CFD">
        <w:rPr>
          <w:lang w:val="en-GB"/>
        </w:rPr>
        <w:t xml:space="preserve"> </w:t>
      </w:r>
      <w:r>
        <w:rPr>
          <w:lang w:val="en-GB"/>
        </w:rPr>
        <w:t>Although</w:t>
      </w:r>
      <w:r w:rsidRPr="00167CFD">
        <w:rPr>
          <w:lang w:val="en-GB"/>
        </w:rPr>
        <w:t xml:space="preserve"> it has been highlighted in other fora, such as the Council </w:t>
      </w:r>
      <w:r>
        <w:rPr>
          <w:lang w:val="en-GB"/>
        </w:rPr>
        <w:t xml:space="preserve">of Europe in its 2002 Recommendation on Access to Official Documents and Principle IX therein, also OSCEs 2007 review of the right of access to information in the OSCE region. For further information, see Open Society Justice Initiative: Right2info: </w:t>
      </w:r>
      <w:r w:rsidRPr="001C6A17">
        <w:rPr>
          <w:i/>
          <w:lang w:val="en-GB"/>
        </w:rPr>
        <w:t>Information Commission/ers and Other Oversight Bodies and Mechanisms</w:t>
      </w:r>
      <w:r>
        <w:rPr>
          <w:lang w:val="en-GB"/>
        </w:rPr>
        <w:t xml:space="preserve">; </w:t>
      </w:r>
      <w:hyperlink r:id="rId6" w:history="1">
        <w:r w:rsidRPr="00EB400E">
          <w:rPr>
            <w:rStyle w:val="Hyperlnk"/>
            <w:rFonts w:eastAsiaTheme="majorEastAsia"/>
            <w:lang w:val="en-GB"/>
          </w:rPr>
          <w:t>https://www.right2info.org/information-commission-ers-and-other-oversight-bodies-and-mechanisms</w:t>
        </w:r>
      </w:hyperlink>
    </w:p>
  </w:footnote>
  <w:footnote w:id="28">
    <w:p w14:paraId="4CC02415" w14:textId="13369036" w:rsidR="00B27CE5" w:rsidRPr="00144F7A" w:rsidRDefault="00B27CE5">
      <w:pPr>
        <w:pStyle w:val="Fotnotstext"/>
        <w:rPr>
          <w:lang w:val="en-US"/>
        </w:rPr>
      </w:pPr>
      <w:r>
        <w:rPr>
          <w:rStyle w:val="Fotnotsreferens"/>
        </w:rPr>
        <w:footnoteRef/>
      </w:r>
      <w:r w:rsidRPr="002442A1">
        <w:rPr>
          <w:lang w:val="en-US"/>
        </w:rPr>
        <w:t xml:space="preserve"> See </w:t>
      </w:r>
      <w:bookmarkStart w:id="19" w:name="_Hlk30517772"/>
      <w:r>
        <w:fldChar w:fldCharType="begin"/>
      </w:r>
      <w:r w:rsidRPr="002442A1">
        <w:rPr>
          <w:lang w:val="en-US"/>
        </w:rPr>
        <w:instrText xml:space="preserve"> HYPERLINK "https://www.unece.org/env/pp/cc/com.html" </w:instrText>
      </w:r>
      <w:r>
        <w:fldChar w:fldCharType="separate"/>
      </w:r>
      <w:r w:rsidRPr="002442A1">
        <w:rPr>
          <w:rStyle w:val="Hyperlnk"/>
          <w:lang w:val="en-US"/>
        </w:rPr>
        <w:t>https://www.unece.org/env/pp/cc/com.html</w:t>
      </w:r>
      <w:r>
        <w:fldChar w:fldCharType="end"/>
      </w:r>
      <w:r w:rsidRPr="002442A1">
        <w:rPr>
          <w:lang w:val="en-US"/>
        </w:rPr>
        <w:t xml:space="preserve"> </w:t>
      </w:r>
      <w:bookmarkEnd w:id="19"/>
      <w:r w:rsidRPr="002442A1">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12D0"/>
    <w:multiLevelType w:val="hybridMultilevel"/>
    <w:tmpl w:val="BD7CB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3556EC"/>
    <w:multiLevelType w:val="hybridMultilevel"/>
    <w:tmpl w:val="B1E40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8D40A4"/>
    <w:multiLevelType w:val="hybridMultilevel"/>
    <w:tmpl w:val="0B8072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739551D"/>
    <w:multiLevelType w:val="hybridMultilevel"/>
    <w:tmpl w:val="F9D4F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E463300"/>
    <w:multiLevelType w:val="hybridMultilevel"/>
    <w:tmpl w:val="73D6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58222D"/>
    <w:multiLevelType w:val="hybridMultilevel"/>
    <w:tmpl w:val="8ED4C1F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6" w15:restartNumberingAfterBreak="0">
    <w:nsid w:val="4D3A7976"/>
    <w:multiLevelType w:val="hybridMultilevel"/>
    <w:tmpl w:val="3D160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A35F6"/>
    <w:multiLevelType w:val="hybridMultilevel"/>
    <w:tmpl w:val="A8984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B8426C"/>
    <w:multiLevelType w:val="hybridMultilevel"/>
    <w:tmpl w:val="E1DC5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DB2725"/>
    <w:multiLevelType w:val="multilevel"/>
    <w:tmpl w:val="C4BAC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4162D1"/>
    <w:multiLevelType w:val="hybridMultilevel"/>
    <w:tmpl w:val="625613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0"/>
  </w:num>
  <w:num w:numId="5">
    <w:abstractNumId w:val="9"/>
  </w:num>
  <w:num w:numId="6">
    <w:abstractNumId w:val="6"/>
  </w:num>
  <w:num w:numId="7">
    <w:abstractNumId w:val="0"/>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35"/>
    <w:rsid w:val="00001904"/>
    <w:rsid w:val="000027BD"/>
    <w:rsid w:val="00002C7A"/>
    <w:rsid w:val="00003188"/>
    <w:rsid w:val="0000357F"/>
    <w:rsid w:val="00003630"/>
    <w:rsid w:val="000039F1"/>
    <w:rsid w:val="00004451"/>
    <w:rsid w:val="00006CDC"/>
    <w:rsid w:val="00006F2D"/>
    <w:rsid w:val="000072AB"/>
    <w:rsid w:val="000073A9"/>
    <w:rsid w:val="00010028"/>
    <w:rsid w:val="000109D9"/>
    <w:rsid w:val="000112DC"/>
    <w:rsid w:val="00011606"/>
    <w:rsid w:val="000126C9"/>
    <w:rsid w:val="00012DAB"/>
    <w:rsid w:val="000131BF"/>
    <w:rsid w:val="00013C5C"/>
    <w:rsid w:val="0001432C"/>
    <w:rsid w:val="0001654F"/>
    <w:rsid w:val="0001798E"/>
    <w:rsid w:val="00017A64"/>
    <w:rsid w:val="0002074B"/>
    <w:rsid w:val="00021ABB"/>
    <w:rsid w:val="00021BAB"/>
    <w:rsid w:val="0002294B"/>
    <w:rsid w:val="00022B51"/>
    <w:rsid w:val="00022E3F"/>
    <w:rsid w:val="00022F67"/>
    <w:rsid w:val="00023A27"/>
    <w:rsid w:val="00025C49"/>
    <w:rsid w:val="00027923"/>
    <w:rsid w:val="00032598"/>
    <w:rsid w:val="00032E79"/>
    <w:rsid w:val="00033219"/>
    <w:rsid w:val="00033639"/>
    <w:rsid w:val="0003387F"/>
    <w:rsid w:val="00034820"/>
    <w:rsid w:val="00035881"/>
    <w:rsid w:val="0003605C"/>
    <w:rsid w:val="00036098"/>
    <w:rsid w:val="00036468"/>
    <w:rsid w:val="00036598"/>
    <w:rsid w:val="00036FFD"/>
    <w:rsid w:val="00040D06"/>
    <w:rsid w:val="00045105"/>
    <w:rsid w:val="000456FF"/>
    <w:rsid w:val="00045A9D"/>
    <w:rsid w:val="000462B9"/>
    <w:rsid w:val="000463B9"/>
    <w:rsid w:val="000465A9"/>
    <w:rsid w:val="0004683E"/>
    <w:rsid w:val="0005182B"/>
    <w:rsid w:val="000532AE"/>
    <w:rsid w:val="00054BBD"/>
    <w:rsid w:val="00060399"/>
    <w:rsid w:val="0006169E"/>
    <w:rsid w:val="00062682"/>
    <w:rsid w:val="00063C70"/>
    <w:rsid w:val="000641A7"/>
    <w:rsid w:val="0006476F"/>
    <w:rsid w:val="00066DC7"/>
    <w:rsid w:val="000675C6"/>
    <w:rsid w:val="0007143B"/>
    <w:rsid w:val="000748A1"/>
    <w:rsid w:val="00074D16"/>
    <w:rsid w:val="000756C3"/>
    <w:rsid w:val="000769B8"/>
    <w:rsid w:val="00076F28"/>
    <w:rsid w:val="00080262"/>
    <w:rsid w:val="000807ED"/>
    <w:rsid w:val="0008222A"/>
    <w:rsid w:val="00082670"/>
    <w:rsid w:val="00082DF3"/>
    <w:rsid w:val="00083770"/>
    <w:rsid w:val="00084572"/>
    <w:rsid w:val="00085E94"/>
    <w:rsid w:val="000870D3"/>
    <w:rsid w:val="000871C5"/>
    <w:rsid w:val="00087EAD"/>
    <w:rsid w:val="00090A3F"/>
    <w:rsid w:val="00092722"/>
    <w:rsid w:val="00093668"/>
    <w:rsid w:val="00094851"/>
    <w:rsid w:val="00094F13"/>
    <w:rsid w:val="000A009A"/>
    <w:rsid w:val="000A0A61"/>
    <w:rsid w:val="000A1837"/>
    <w:rsid w:val="000A1E8D"/>
    <w:rsid w:val="000A595A"/>
    <w:rsid w:val="000A661B"/>
    <w:rsid w:val="000A6627"/>
    <w:rsid w:val="000A7AB3"/>
    <w:rsid w:val="000B0BDC"/>
    <w:rsid w:val="000B35DC"/>
    <w:rsid w:val="000B4BA5"/>
    <w:rsid w:val="000B5C7A"/>
    <w:rsid w:val="000B69B5"/>
    <w:rsid w:val="000C0456"/>
    <w:rsid w:val="000C2EB4"/>
    <w:rsid w:val="000C355C"/>
    <w:rsid w:val="000C5E70"/>
    <w:rsid w:val="000C5EFC"/>
    <w:rsid w:val="000C6169"/>
    <w:rsid w:val="000C66A9"/>
    <w:rsid w:val="000C6951"/>
    <w:rsid w:val="000C6C94"/>
    <w:rsid w:val="000C7076"/>
    <w:rsid w:val="000C7952"/>
    <w:rsid w:val="000D020C"/>
    <w:rsid w:val="000D0C03"/>
    <w:rsid w:val="000D1115"/>
    <w:rsid w:val="000D2D62"/>
    <w:rsid w:val="000D3127"/>
    <w:rsid w:val="000D39B2"/>
    <w:rsid w:val="000D48ED"/>
    <w:rsid w:val="000D48FD"/>
    <w:rsid w:val="000D5D53"/>
    <w:rsid w:val="000D6DA1"/>
    <w:rsid w:val="000D6EBF"/>
    <w:rsid w:val="000E0D68"/>
    <w:rsid w:val="000E268A"/>
    <w:rsid w:val="000E292E"/>
    <w:rsid w:val="000E3751"/>
    <w:rsid w:val="000E4A82"/>
    <w:rsid w:val="000E4D8F"/>
    <w:rsid w:val="000E534B"/>
    <w:rsid w:val="000E5740"/>
    <w:rsid w:val="000F27FE"/>
    <w:rsid w:val="000F2DE1"/>
    <w:rsid w:val="000F2EF6"/>
    <w:rsid w:val="000F327B"/>
    <w:rsid w:val="000F3791"/>
    <w:rsid w:val="000F3C95"/>
    <w:rsid w:val="000F5B80"/>
    <w:rsid w:val="000F5D06"/>
    <w:rsid w:val="000F7CFF"/>
    <w:rsid w:val="00101537"/>
    <w:rsid w:val="00101BC0"/>
    <w:rsid w:val="00102201"/>
    <w:rsid w:val="00102980"/>
    <w:rsid w:val="00102CEF"/>
    <w:rsid w:val="00103B47"/>
    <w:rsid w:val="001059B0"/>
    <w:rsid w:val="00106101"/>
    <w:rsid w:val="00106A7E"/>
    <w:rsid w:val="00106BE6"/>
    <w:rsid w:val="00106FA0"/>
    <w:rsid w:val="001104D6"/>
    <w:rsid w:val="0011078A"/>
    <w:rsid w:val="00112467"/>
    <w:rsid w:val="00112A3C"/>
    <w:rsid w:val="00113595"/>
    <w:rsid w:val="001160FD"/>
    <w:rsid w:val="0011781C"/>
    <w:rsid w:val="001179BB"/>
    <w:rsid w:val="001212CD"/>
    <w:rsid w:val="00121556"/>
    <w:rsid w:val="00121712"/>
    <w:rsid w:val="00121761"/>
    <w:rsid w:val="00121CD4"/>
    <w:rsid w:val="00121E90"/>
    <w:rsid w:val="00122A52"/>
    <w:rsid w:val="0012472F"/>
    <w:rsid w:val="0012538C"/>
    <w:rsid w:val="001262DD"/>
    <w:rsid w:val="00126497"/>
    <w:rsid w:val="00126648"/>
    <w:rsid w:val="001306DB"/>
    <w:rsid w:val="00130949"/>
    <w:rsid w:val="00131821"/>
    <w:rsid w:val="00132179"/>
    <w:rsid w:val="00132391"/>
    <w:rsid w:val="00132813"/>
    <w:rsid w:val="0013517D"/>
    <w:rsid w:val="00135889"/>
    <w:rsid w:val="00135E0E"/>
    <w:rsid w:val="0013622F"/>
    <w:rsid w:val="0013636F"/>
    <w:rsid w:val="00140016"/>
    <w:rsid w:val="00143F6F"/>
    <w:rsid w:val="0014429D"/>
    <w:rsid w:val="00144E88"/>
    <w:rsid w:val="00144F7A"/>
    <w:rsid w:val="00145ABE"/>
    <w:rsid w:val="00146FAE"/>
    <w:rsid w:val="001505F7"/>
    <w:rsid w:val="00151BB7"/>
    <w:rsid w:val="00153411"/>
    <w:rsid w:val="00153AB2"/>
    <w:rsid w:val="00153B90"/>
    <w:rsid w:val="00154A67"/>
    <w:rsid w:val="00154FB3"/>
    <w:rsid w:val="0015699A"/>
    <w:rsid w:val="00160752"/>
    <w:rsid w:val="00160DD7"/>
    <w:rsid w:val="00161244"/>
    <w:rsid w:val="001616DF"/>
    <w:rsid w:val="001618AF"/>
    <w:rsid w:val="001619BD"/>
    <w:rsid w:val="00162434"/>
    <w:rsid w:val="00162515"/>
    <w:rsid w:val="001626EF"/>
    <w:rsid w:val="001629BD"/>
    <w:rsid w:val="00163A5C"/>
    <w:rsid w:val="0016418F"/>
    <w:rsid w:val="00164B1A"/>
    <w:rsid w:val="00164B1F"/>
    <w:rsid w:val="001650D5"/>
    <w:rsid w:val="00165729"/>
    <w:rsid w:val="00167A4F"/>
    <w:rsid w:val="00167CFD"/>
    <w:rsid w:val="0017001B"/>
    <w:rsid w:val="00170BEA"/>
    <w:rsid w:val="001710D2"/>
    <w:rsid w:val="00172CF8"/>
    <w:rsid w:val="00172E27"/>
    <w:rsid w:val="00173BBF"/>
    <w:rsid w:val="00173FF8"/>
    <w:rsid w:val="0017429B"/>
    <w:rsid w:val="00174383"/>
    <w:rsid w:val="0017510B"/>
    <w:rsid w:val="00176256"/>
    <w:rsid w:val="00177DAF"/>
    <w:rsid w:val="00181375"/>
    <w:rsid w:val="001819EF"/>
    <w:rsid w:val="00181DC0"/>
    <w:rsid w:val="00181E43"/>
    <w:rsid w:val="001825FC"/>
    <w:rsid w:val="00183C4C"/>
    <w:rsid w:val="00184B6A"/>
    <w:rsid w:val="00185449"/>
    <w:rsid w:val="00185E14"/>
    <w:rsid w:val="00186574"/>
    <w:rsid w:val="00187856"/>
    <w:rsid w:val="001879E6"/>
    <w:rsid w:val="00187AC0"/>
    <w:rsid w:val="001916F6"/>
    <w:rsid w:val="00191ABE"/>
    <w:rsid w:val="00192981"/>
    <w:rsid w:val="00192FFC"/>
    <w:rsid w:val="0019369D"/>
    <w:rsid w:val="001936AF"/>
    <w:rsid w:val="0019371B"/>
    <w:rsid w:val="0019499B"/>
    <w:rsid w:val="00194FD8"/>
    <w:rsid w:val="00195672"/>
    <w:rsid w:val="00195B3A"/>
    <w:rsid w:val="00196EEF"/>
    <w:rsid w:val="00197C27"/>
    <w:rsid w:val="001A30A8"/>
    <w:rsid w:val="001A3547"/>
    <w:rsid w:val="001A3840"/>
    <w:rsid w:val="001A49C3"/>
    <w:rsid w:val="001A49CA"/>
    <w:rsid w:val="001A4D82"/>
    <w:rsid w:val="001A5653"/>
    <w:rsid w:val="001A574B"/>
    <w:rsid w:val="001A587B"/>
    <w:rsid w:val="001A6504"/>
    <w:rsid w:val="001A67EE"/>
    <w:rsid w:val="001A716D"/>
    <w:rsid w:val="001B0CC4"/>
    <w:rsid w:val="001B2045"/>
    <w:rsid w:val="001B27F8"/>
    <w:rsid w:val="001B2DC2"/>
    <w:rsid w:val="001B444D"/>
    <w:rsid w:val="001B4862"/>
    <w:rsid w:val="001B6BC1"/>
    <w:rsid w:val="001B7490"/>
    <w:rsid w:val="001B7866"/>
    <w:rsid w:val="001B7F45"/>
    <w:rsid w:val="001C1225"/>
    <w:rsid w:val="001C1F69"/>
    <w:rsid w:val="001C2119"/>
    <w:rsid w:val="001C2A5B"/>
    <w:rsid w:val="001C2E65"/>
    <w:rsid w:val="001C3B0A"/>
    <w:rsid w:val="001C3C55"/>
    <w:rsid w:val="001C4E87"/>
    <w:rsid w:val="001C527F"/>
    <w:rsid w:val="001C58AF"/>
    <w:rsid w:val="001C5F36"/>
    <w:rsid w:val="001C6064"/>
    <w:rsid w:val="001C6372"/>
    <w:rsid w:val="001C6906"/>
    <w:rsid w:val="001D0A57"/>
    <w:rsid w:val="001D1B98"/>
    <w:rsid w:val="001D1CC2"/>
    <w:rsid w:val="001D1D9B"/>
    <w:rsid w:val="001D25CB"/>
    <w:rsid w:val="001D31B6"/>
    <w:rsid w:val="001D3B42"/>
    <w:rsid w:val="001D45E8"/>
    <w:rsid w:val="001D65F1"/>
    <w:rsid w:val="001D671D"/>
    <w:rsid w:val="001D76EB"/>
    <w:rsid w:val="001D7F03"/>
    <w:rsid w:val="001E142F"/>
    <w:rsid w:val="001E18DA"/>
    <w:rsid w:val="001E19B3"/>
    <w:rsid w:val="001E24E6"/>
    <w:rsid w:val="001E3AFB"/>
    <w:rsid w:val="001E4135"/>
    <w:rsid w:val="001E60B1"/>
    <w:rsid w:val="001F3B93"/>
    <w:rsid w:val="001F6F15"/>
    <w:rsid w:val="001F7B8F"/>
    <w:rsid w:val="002000AB"/>
    <w:rsid w:val="00200120"/>
    <w:rsid w:val="00200149"/>
    <w:rsid w:val="00203AF7"/>
    <w:rsid w:val="00204D0E"/>
    <w:rsid w:val="0020530F"/>
    <w:rsid w:val="00206A4E"/>
    <w:rsid w:val="00206B20"/>
    <w:rsid w:val="002078C1"/>
    <w:rsid w:val="00207CA7"/>
    <w:rsid w:val="00210EC1"/>
    <w:rsid w:val="00212205"/>
    <w:rsid w:val="00213125"/>
    <w:rsid w:val="00213C35"/>
    <w:rsid w:val="00213DAE"/>
    <w:rsid w:val="00214090"/>
    <w:rsid w:val="00217265"/>
    <w:rsid w:val="00217AF9"/>
    <w:rsid w:val="002202A6"/>
    <w:rsid w:val="00220550"/>
    <w:rsid w:val="002207B3"/>
    <w:rsid w:val="00222A23"/>
    <w:rsid w:val="002236B0"/>
    <w:rsid w:val="00223B75"/>
    <w:rsid w:val="0022425F"/>
    <w:rsid w:val="0022606F"/>
    <w:rsid w:val="00226589"/>
    <w:rsid w:val="0023026C"/>
    <w:rsid w:val="0023056B"/>
    <w:rsid w:val="002314B1"/>
    <w:rsid w:val="0023229A"/>
    <w:rsid w:val="00233249"/>
    <w:rsid w:val="00234FC6"/>
    <w:rsid w:val="0023645E"/>
    <w:rsid w:val="00237170"/>
    <w:rsid w:val="0023768C"/>
    <w:rsid w:val="002378F0"/>
    <w:rsid w:val="002408B9"/>
    <w:rsid w:val="00241079"/>
    <w:rsid w:val="0024143B"/>
    <w:rsid w:val="00242CEA"/>
    <w:rsid w:val="00242F03"/>
    <w:rsid w:val="002436B6"/>
    <w:rsid w:val="002439C9"/>
    <w:rsid w:val="00244256"/>
    <w:rsid w:val="002442A1"/>
    <w:rsid w:val="00247C53"/>
    <w:rsid w:val="002500DA"/>
    <w:rsid w:val="002509D7"/>
    <w:rsid w:val="00250BA3"/>
    <w:rsid w:val="00252222"/>
    <w:rsid w:val="00254512"/>
    <w:rsid w:val="00254EB8"/>
    <w:rsid w:val="0025527B"/>
    <w:rsid w:val="002554F5"/>
    <w:rsid w:val="0026027B"/>
    <w:rsid w:val="002605EC"/>
    <w:rsid w:val="00260D7B"/>
    <w:rsid w:val="00261085"/>
    <w:rsid w:val="00261112"/>
    <w:rsid w:val="0026246B"/>
    <w:rsid w:val="0026276A"/>
    <w:rsid w:val="00262B2E"/>
    <w:rsid w:val="00262E76"/>
    <w:rsid w:val="00263333"/>
    <w:rsid w:val="0026403E"/>
    <w:rsid w:val="00264830"/>
    <w:rsid w:val="00265F02"/>
    <w:rsid w:val="002668A4"/>
    <w:rsid w:val="00266A8A"/>
    <w:rsid w:val="00267606"/>
    <w:rsid w:val="00267774"/>
    <w:rsid w:val="002709F3"/>
    <w:rsid w:val="00271598"/>
    <w:rsid w:val="002748AF"/>
    <w:rsid w:val="00274F9E"/>
    <w:rsid w:val="00274FE3"/>
    <w:rsid w:val="00275851"/>
    <w:rsid w:val="00275E9F"/>
    <w:rsid w:val="00276410"/>
    <w:rsid w:val="00277B9C"/>
    <w:rsid w:val="00280654"/>
    <w:rsid w:val="00283A74"/>
    <w:rsid w:val="0029057D"/>
    <w:rsid w:val="0029177C"/>
    <w:rsid w:val="00292133"/>
    <w:rsid w:val="00294718"/>
    <w:rsid w:val="002947B3"/>
    <w:rsid w:val="0029546E"/>
    <w:rsid w:val="002966AA"/>
    <w:rsid w:val="002A1523"/>
    <w:rsid w:val="002A1EBC"/>
    <w:rsid w:val="002A22D0"/>
    <w:rsid w:val="002A22F2"/>
    <w:rsid w:val="002A5090"/>
    <w:rsid w:val="002A63E5"/>
    <w:rsid w:val="002B019B"/>
    <w:rsid w:val="002B06F7"/>
    <w:rsid w:val="002B0761"/>
    <w:rsid w:val="002B0D2C"/>
    <w:rsid w:val="002B1480"/>
    <w:rsid w:val="002B1876"/>
    <w:rsid w:val="002B29B9"/>
    <w:rsid w:val="002B34A9"/>
    <w:rsid w:val="002B5571"/>
    <w:rsid w:val="002B7157"/>
    <w:rsid w:val="002C076D"/>
    <w:rsid w:val="002C1670"/>
    <w:rsid w:val="002C1CE6"/>
    <w:rsid w:val="002C2939"/>
    <w:rsid w:val="002C3270"/>
    <w:rsid w:val="002C3D76"/>
    <w:rsid w:val="002C7E0A"/>
    <w:rsid w:val="002D0218"/>
    <w:rsid w:val="002D088B"/>
    <w:rsid w:val="002D1CD6"/>
    <w:rsid w:val="002D33F5"/>
    <w:rsid w:val="002D4633"/>
    <w:rsid w:val="002D46B6"/>
    <w:rsid w:val="002D57D0"/>
    <w:rsid w:val="002D5A43"/>
    <w:rsid w:val="002D6658"/>
    <w:rsid w:val="002E0654"/>
    <w:rsid w:val="002E1A7F"/>
    <w:rsid w:val="002E2335"/>
    <w:rsid w:val="002E3793"/>
    <w:rsid w:val="002E39DD"/>
    <w:rsid w:val="002E41C6"/>
    <w:rsid w:val="002E5144"/>
    <w:rsid w:val="002E6135"/>
    <w:rsid w:val="002F06B6"/>
    <w:rsid w:val="002F0A4E"/>
    <w:rsid w:val="002F15ED"/>
    <w:rsid w:val="002F193F"/>
    <w:rsid w:val="002F2798"/>
    <w:rsid w:val="002F2E00"/>
    <w:rsid w:val="002F3332"/>
    <w:rsid w:val="002F5A91"/>
    <w:rsid w:val="002F5B0A"/>
    <w:rsid w:val="002F6027"/>
    <w:rsid w:val="002F659C"/>
    <w:rsid w:val="002F68D1"/>
    <w:rsid w:val="002F6E9B"/>
    <w:rsid w:val="0030474C"/>
    <w:rsid w:val="0030564D"/>
    <w:rsid w:val="0030644B"/>
    <w:rsid w:val="003064C9"/>
    <w:rsid w:val="00307F56"/>
    <w:rsid w:val="003100A2"/>
    <w:rsid w:val="00310C5A"/>
    <w:rsid w:val="00311402"/>
    <w:rsid w:val="0031341E"/>
    <w:rsid w:val="00315E13"/>
    <w:rsid w:val="00315F75"/>
    <w:rsid w:val="00316567"/>
    <w:rsid w:val="00316AD6"/>
    <w:rsid w:val="00316C6D"/>
    <w:rsid w:val="003170D8"/>
    <w:rsid w:val="003177B4"/>
    <w:rsid w:val="00317A90"/>
    <w:rsid w:val="003201B1"/>
    <w:rsid w:val="00320C53"/>
    <w:rsid w:val="00321443"/>
    <w:rsid w:val="0032265D"/>
    <w:rsid w:val="00323B0B"/>
    <w:rsid w:val="00323D4E"/>
    <w:rsid w:val="00325405"/>
    <w:rsid w:val="00325A1A"/>
    <w:rsid w:val="00325BF8"/>
    <w:rsid w:val="0032612E"/>
    <w:rsid w:val="00326AEA"/>
    <w:rsid w:val="00326C38"/>
    <w:rsid w:val="003272BC"/>
    <w:rsid w:val="0032785A"/>
    <w:rsid w:val="00327A02"/>
    <w:rsid w:val="00327E4C"/>
    <w:rsid w:val="003305BD"/>
    <w:rsid w:val="0033160B"/>
    <w:rsid w:val="003335CB"/>
    <w:rsid w:val="00333847"/>
    <w:rsid w:val="003344B7"/>
    <w:rsid w:val="00334EEA"/>
    <w:rsid w:val="0033571E"/>
    <w:rsid w:val="003358AA"/>
    <w:rsid w:val="003359DF"/>
    <w:rsid w:val="00336869"/>
    <w:rsid w:val="0033746E"/>
    <w:rsid w:val="00340813"/>
    <w:rsid w:val="00343137"/>
    <w:rsid w:val="00343D6E"/>
    <w:rsid w:val="0034419B"/>
    <w:rsid w:val="00346E72"/>
    <w:rsid w:val="00347A14"/>
    <w:rsid w:val="003500D3"/>
    <w:rsid w:val="00350425"/>
    <w:rsid w:val="00351268"/>
    <w:rsid w:val="003522D6"/>
    <w:rsid w:val="0035334B"/>
    <w:rsid w:val="00354FF7"/>
    <w:rsid w:val="00356010"/>
    <w:rsid w:val="00356649"/>
    <w:rsid w:val="003567CC"/>
    <w:rsid w:val="00357346"/>
    <w:rsid w:val="0036062E"/>
    <w:rsid w:val="00360930"/>
    <w:rsid w:val="00360A62"/>
    <w:rsid w:val="00360AFE"/>
    <w:rsid w:val="0036318C"/>
    <w:rsid w:val="003659FE"/>
    <w:rsid w:val="003660D4"/>
    <w:rsid w:val="00366A90"/>
    <w:rsid w:val="00367F2B"/>
    <w:rsid w:val="00370C91"/>
    <w:rsid w:val="00372825"/>
    <w:rsid w:val="0037297C"/>
    <w:rsid w:val="00372E9E"/>
    <w:rsid w:val="00374E15"/>
    <w:rsid w:val="003763CD"/>
    <w:rsid w:val="00377AA0"/>
    <w:rsid w:val="00380CC0"/>
    <w:rsid w:val="003817C1"/>
    <w:rsid w:val="0038362E"/>
    <w:rsid w:val="003839D1"/>
    <w:rsid w:val="00384993"/>
    <w:rsid w:val="00385232"/>
    <w:rsid w:val="003858A3"/>
    <w:rsid w:val="00386240"/>
    <w:rsid w:val="00386637"/>
    <w:rsid w:val="00386C1D"/>
    <w:rsid w:val="0038779A"/>
    <w:rsid w:val="00387A41"/>
    <w:rsid w:val="00390707"/>
    <w:rsid w:val="00391CF1"/>
    <w:rsid w:val="00392815"/>
    <w:rsid w:val="00392D9B"/>
    <w:rsid w:val="0039403A"/>
    <w:rsid w:val="00394BFB"/>
    <w:rsid w:val="00394F6B"/>
    <w:rsid w:val="0039577A"/>
    <w:rsid w:val="00395A99"/>
    <w:rsid w:val="00395B05"/>
    <w:rsid w:val="003960C8"/>
    <w:rsid w:val="00396F5D"/>
    <w:rsid w:val="00397858"/>
    <w:rsid w:val="003A07F4"/>
    <w:rsid w:val="003A16B3"/>
    <w:rsid w:val="003A17F7"/>
    <w:rsid w:val="003A24A4"/>
    <w:rsid w:val="003A26CF"/>
    <w:rsid w:val="003A3C44"/>
    <w:rsid w:val="003A3D8B"/>
    <w:rsid w:val="003A443D"/>
    <w:rsid w:val="003A5EAE"/>
    <w:rsid w:val="003A7F13"/>
    <w:rsid w:val="003B01F4"/>
    <w:rsid w:val="003B2EA1"/>
    <w:rsid w:val="003B40D5"/>
    <w:rsid w:val="003B4FBB"/>
    <w:rsid w:val="003B6A5B"/>
    <w:rsid w:val="003B6ED4"/>
    <w:rsid w:val="003B6F00"/>
    <w:rsid w:val="003B7863"/>
    <w:rsid w:val="003C1B08"/>
    <w:rsid w:val="003C235A"/>
    <w:rsid w:val="003C2CC6"/>
    <w:rsid w:val="003C37AF"/>
    <w:rsid w:val="003C6525"/>
    <w:rsid w:val="003C661C"/>
    <w:rsid w:val="003C7A08"/>
    <w:rsid w:val="003C7F1A"/>
    <w:rsid w:val="003D2A22"/>
    <w:rsid w:val="003D2C3B"/>
    <w:rsid w:val="003D344D"/>
    <w:rsid w:val="003D3D33"/>
    <w:rsid w:val="003D4177"/>
    <w:rsid w:val="003D522B"/>
    <w:rsid w:val="003D6AF9"/>
    <w:rsid w:val="003D6F80"/>
    <w:rsid w:val="003D754A"/>
    <w:rsid w:val="003E1783"/>
    <w:rsid w:val="003E1908"/>
    <w:rsid w:val="003E1CA1"/>
    <w:rsid w:val="003E23B0"/>
    <w:rsid w:val="003E28BF"/>
    <w:rsid w:val="003E39E7"/>
    <w:rsid w:val="003E43A9"/>
    <w:rsid w:val="003E4DE5"/>
    <w:rsid w:val="003E4F79"/>
    <w:rsid w:val="003E71DB"/>
    <w:rsid w:val="003E7EE4"/>
    <w:rsid w:val="003F23C5"/>
    <w:rsid w:val="003F24CD"/>
    <w:rsid w:val="003F5E0B"/>
    <w:rsid w:val="003F6BAE"/>
    <w:rsid w:val="003F6C8C"/>
    <w:rsid w:val="003F72F2"/>
    <w:rsid w:val="003F7685"/>
    <w:rsid w:val="003F7A6F"/>
    <w:rsid w:val="0040143E"/>
    <w:rsid w:val="00401EA0"/>
    <w:rsid w:val="0040286C"/>
    <w:rsid w:val="00402E6A"/>
    <w:rsid w:val="00403FA9"/>
    <w:rsid w:val="00404F8E"/>
    <w:rsid w:val="00405236"/>
    <w:rsid w:val="00406FF1"/>
    <w:rsid w:val="004071B7"/>
    <w:rsid w:val="004103BA"/>
    <w:rsid w:val="004118DB"/>
    <w:rsid w:val="004124D4"/>
    <w:rsid w:val="0041457F"/>
    <w:rsid w:val="00414624"/>
    <w:rsid w:val="00414B5C"/>
    <w:rsid w:val="004163B8"/>
    <w:rsid w:val="004163DF"/>
    <w:rsid w:val="004167DE"/>
    <w:rsid w:val="004168FF"/>
    <w:rsid w:val="0041694C"/>
    <w:rsid w:val="00420475"/>
    <w:rsid w:val="00420808"/>
    <w:rsid w:val="004224B9"/>
    <w:rsid w:val="00424C8F"/>
    <w:rsid w:val="004254AD"/>
    <w:rsid w:val="004258B0"/>
    <w:rsid w:val="004262FB"/>
    <w:rsid w:val="00426ABA"/>
    <w:rsid w:val="00427028"/>
    <w:rsid w:val="004270E4"/>
    <w:rsid w:val="00430346"/>
    <w:rsid w:val="00430455"/>
    <w:rsid w:val="004304AF"/>
    <w:rsid w:val="0043064A"/>
    <w:rsid w:val="00430696"/>
    <w:rsid w:val="0043398C"/>
    <w:rsid w:val="004342ED"/>
    <w:rsid w:val="00434A63"/>
    <w:rsid w:val="00435EBB"/>
    <w:rsid w:val="004366F5"/>
    <w:rsid w:val="0043691E"/>
    <w:rsid w:val="00437484"/>
    <w:rsid w:val="004407A6"/>
    <w:rsid w:val="0044104A"/>
    <w:rsid w:val="0044152D"/>
    <w:rsid w:val="004417E5"/>
    <w:rsid w:val="004453CE"/>
    <w:rsid w:val="00447E5D"/>
    <w:rsid w:val="00450E58"/>
    <w:rsid w:val="00450F86"/>
    <w:rsid w:val="00451E1A"/>
    <w:rsid w:val="004528AC"/>
    <w:rsid w:val="00453947"/>
    <w:rsid w:val="00454446"/>
    <w:rsid w:val="004546C8"/>
    <w:rsid w:val="004554D2"/>
    <w:rsid w:val="0045725C"/>
    <w:rsid w:val="004578A0"/>
    <w:rsid w:val="00460241"/>
    <w:rsid w:val="00460306"/>
    <w:rsid w:val="0046209C"/>
    <w:rsid w:val="004633B7"/>
    <w:rsid w:val="004645B4"/>
    <w:rsid w:val="00464C49"/>
    <w:rsid w:val="004651DC"/>
    <w:rsid w:val="00466D62"/>
    <w:rsid w:val="00467520"/>
    <w:rsid w:val="004679EF"/>
    <w:rsid w:val="004709B2"/>
    <w:rsid w:val="00472041"/>
    <w:rsid w:val="004720C5"/>
    <w:rsid w:val="00472ED6"/>
    <w:rsid w:val="004738C5"/>
    <w:rsid w:val="00473FB7"/>
    <w:rsid w:val="00475C05"/>
    <w:rsid w:val="0047645C"/>
    <w:rsid w:val="00476BC7"/>
    <w:rsid w:val="00477368"/>
    <w:rsid w:val="004773AA"/>
    <w:rsid w:val="00477D08"/>
    <w:rsid w:val="004820DC"/>
    <w:rsid w:val="00482C6C"/>
    <w:rsid w:val="004837D1"/>
    <w:rsid w:val="00484005"/>
    <w:rsid w:val="0048418A"/>
    <w:rsid w:val="00484722"/>
    <w:rsid w:val="0048515C"/>
    <w:rsid w:val="00486204"/>
    <w:rsid w:val="00487A5A"/>
    <w:rsid w:val="004905BB"/>
    <w:rsid w:val="0049088B"/>
    <w:rsid w:val="004913DF"/>
    <w:rsid w:val="00491F03"/>
    <w:rsid w:val="004934AF"/>
    <w:rsid w:val="0049366D"/>
    <w:rsid w:val="004955B5"/>
    <w:rsid w:val="00496FCE"/>
    <w:rsid w:val="004972A1"/>
    <w:rsid w:val="004A0046"/>
    <w:rsid w:val="004A00BA"/>
    <w:rsid w:val="004A01C2"/>
    <w:rsid w:val="004A073A"/>
    <w:rsid w:val="004A0A2B"/>
    <w:rsid w:val="004A0A3C"/>
    <w:rsid w:val="004A1743"/>
    <w:rsid w:val="004A18EB"/>
    <w:rsid w:val="004A1DE5"/>
    <w:rsid w:val="004A1EA0"/>
    <w:rsid w:val="004A2A9D"/>
    <w:rsid w:val="004A499F"/>
    <w:rsid w:val="004A5663"/>
    <w:rsid w:val="004A5734"/>
    <w:rsid w:val="004A5F59"/>
    <w:rsid w:val="004A765B"/>
    <w:rsid w:val="004B103B"/>
    <w:rsid w:val="004B184A"/>
    <w:rsid w:val="004B1CF7"/>
    <w:rsid w:val="004B22CB"/>
    <w:rsid w:val="004B2653"/>
    <w:rsid w:val="004B38DA"/>
    <w:rsid w:val="004B7AF2"/>
    <w:rsid w:val="004C16DB"/>
    <w:rsid w:val="004C175E"/>
    <w:rsid w:val="004C1A5F"/>
    <w:rsid w:val="004C2AA5"/>
    <w:rsid w:val="004C380B"/>
    <w:rsid w:val="004C39E9"/>
    <w:rsid w:val="004C42F2"/>
    <w:rsid w:val="004C4A45"/>
    <w:rsid w:val="004C571E"/>
    <w:rsid w:val="004C5D18"/>
    <w:rsid w:val="004C68A2"/>
    <w:rsid w:val="004C7380"/>
    <w:rsid w:val="004C772E"/>
    <w:rsid w:val="004D05E8"/>
    <w:rsid w:val="004D0913"/>
    <w:rsid w:val="004D13AF"/>
    <w:rsid w:val="004D1751"/>
    <w:rsid w:val="004D49B4"/>
    <w:rsid w:val="004D610D"/>
    <w:rsid w:val="004D6CCF"/>
    <w:rsid w:val="004D7F61"/>
    <w:rsid w:val="004E05A9"/>
    <w:rsid w:val="004E0E7F"/>
    <w:rsid w:val="004E118F"/>
    <w:rsid w:val="004E1FA0"/>
    <w:rsid w:val="004E2EFD"/>
    <w:rsid w:val="004E30EB"/>
    <w:rsid w:val="004E3F9E"/>
    <w:rsid w:val="004E4225"/>
    <w:rsid w:val="004E49CF"/>
    <w:rsid w:val="004E4CA7"/>
    <w:rsid w:val="004E5855"/>
    <w:rsid w:val="004E5868"/>
    <w:rsid w:val="004E5D1E"/>
    <w:rsid w:val="004E61C9"/>
    <w:rsid w:val="004E6742"/>
    <w:rsid w:val="004E67C2"/>
    <w:rsid w:val="004E69A2"/>
    <w:rsid w:val="004F1174"/>
    <w:rsid w:val="004F161A"/>
    <w:rsid w:val="004F29B8"/>
    <w:rsid w:val="004F2B0C"/>
    <w:rsid w:val="004F3080"/>
    <w:rsid w:val="004F31B0"/>
    <w:rsid w:val="004F6D38"/>
    <w:rsid w:val="004F7185"/>
    <w:rsid w:val="004F76E4"/>
    <w:rsid w:val="00500E9E"/>
    <w:rsid w:val="00501863"/>
    <w:rsid w:val="00502230"/>
    <w:rsid w:val="00502981"/>
    <w:rsid w:val="005030A0"/>
    <w:rsid w:val="00504988"/>
    <w:rsid w:val="00504D2D"/>
    <w:rsid w:val="005058CD"/>
    <w:rsid w:val="00505A20"/>
    <w:rsid w:val="00505E65"/>
    <w:rsid w:val="00506000"/>
    <w:rsid w:val="005060A9"/>
    <w:rsid w:val="00506B82"/>
    <w:rsid w:val="00506F9A"/>
    <w:rsid w:val="00507095"/>
    <w:rsid w:val="005101FA"/>
    <w:rsid w:val="00510638"/>
    <w:rsid w:val="0051287B"/>
    <w:rsid w:val="00513DD8"/>
    <w:rsid w:val="005150DD"/>
    <w:rsid w:val="0051549D"/>
    <w:rsid w:val="0051555A"/>
    <w:rsid w:val="0051635D"/>
    <w:rsid w:val="00516E5B"/>
    <w:rsid w:val="00517EA1"/>
    <w:rsid w:val="0052013F"/>
    <w:rsid w:val="00521B81"/>
    <w:rsid w:val="00522ADF"/>
    <w:rsid w:val="005233E0"/>
    <w:rsid w:val="00524443"/>
    <w:rsid w:val="00524BD1"/>
    <w:rsid w:val="00524C75"/>
    <w:rsid w:val="00526162"/>
    <w:rsid w:val="005270C3"/>
    <w:rsid w:val="005276BA"/>
    <w:rsid w:val="00527EB6"/>
    <w:rsid w:val="005309EE"/>
    <w:rsid w:val="00530F61"/>
    <w:rsid w:val="00531624"/>
    <w:rsid w:val="00532BF5"/>
    <w:rsid w:val="00533265"/>
    <w:rsid w:val="00533977"/>
    <w:rsid w:val="00533AEB"/>
    <w:rsid w:val="00535A54"/>
    <w:rsid w:val="00536232"/>
    <w:rsid w:val="00536359"/>
    <w:rsid w:val="005402A2"/>
    <w:rsid w:val="005404B3"/>
    <w:rsid w:val="00541287"/>
    <w:rsid w:val="00541742"/>
    <w:rsid w:val="00543A27"/>
    <w:rsid w:val="0054426D"/>
    <w:rsid w:val="00544393"/>
    <w:rsid w:val="0054536B"/>
    <w:rsid w:val="005461A7"/>
    <w:rsid w:val="0055012A"/>
    <w:rsid w:val="00551C55"/>
    <w:rsid w:val="0055310D"/>
    <w:rsid w:val="00554C7A"/>
    <w:rsid w:val="00554CB3"/>
    <w:rsid w:val="005554A4"/>
    <w:rsid w:val="005558D6"/>
    <w:rsid w:val="0055611B"/>
    <w:rsid w:val="00556B22"/>
    <w:rsid w:val="0055747D"/>
    <w:rsid w:val="00561FD5"/>
    <w:rsid w:val="00562CD8"/>
    <w:rsid w:val="00564342"/>
    <w:rsid w:val="005644A2"/>
    <w:rsid w:val="00564B9F"/>
    <w:rsid w:val="005654F8"/>
    <w:rsid w:val="00565D5C"/>
    <w:rsid w:val="00566096"/>
    <w:rsid w:val="005662B5"/>
    <w:rsid w:val="005662E7"/>
    <w:rsid w:val="00570969"/>
    <w:rsid w:val="00570C86"/>
    <w:rsid w:val="00571053"/>
    <w:rsid w:val="005725CE"/>
    <w:rsid w:val="00572805"/>
    <w:rsid w:val="005734D7"/>
    <w:rsid w:val="00573910"/>
    <w:rsid w:val="00573B06"/>
    <w:rsid w:val="00575F5B"/>
    <w:rsid w:val="005769C2"/>
    <w:rsid w:val="00576C08"/>
    <w:rsid w:val="005778E5"/>
    <w:rsid w:val="00577C8D"/>
    <w:rsid w:val="00580F96"/>
    <w:rsid w:val="005810A9"/>
    <w:rsid w:val="0058137A"/>
    <w:rsid w:val="005815FD"/>
    <w:rsid w:val="0058375E"/>
    <w:rsid w:val="00583DB1"/>
    <w:rsid w:val="00584649"/>
    <w:rsid w:val="00584799"/>
    <w:rsid w:val="00585318"/>
    <w:rsid w:val="00585E41"/>
    <w:rsid w:val="00585E4D"/>
    <w:rsid w:val="0058729C"/>
    <w:rsid w:val="005873F5"/>
    <w:rsid w:val="0059375C"/>
    <w:rsid w:val="0059665E"/>
    <w:rsid w:val="0059689D"/>
    <w:rsid w:val="00596ADB"/>
    <w:rsid w:val="00597B2B"/>
    <w:rsid w:val="005A0B62"/>
    <w:rsid w:val="005A0CED"/>
    <w:rsid w:val="005A12D3"/>
    <w:rsid w:val="005A2508"/>
    <w:rsid w:val="005A29AA"/>
    <w:rsid w:val="005A4542"/>
    <w:rsid w:val="005A48CB"/>
    <w:rsid w:val="005A4EF3"/>
    <w:rsid w:val="005A66C6"/>
    <w:rsid w:val="005A7D40"/>
    <w:rsid w:val="005B0CF2"/>
    <w:rsid w:val="005B17F7"/>
    <w:rsid w:val="005B189E"/>
    <w:rsid w:val="005B3A64"/>
    <w:rsid w:val="005B495C"/>
    <w:rsid w:val="005B4EB2"/>
    <w:rsid w:val="005B50FB"/>
    <w:rsid w:val="005B5F14"/>
    <w:rsid w:val="005B60AC"/>
    <w:rsid w:val="005C01FB"/>
    <w:rsid w:val="005C12B3"/>
    <w:rsid w:val="005C2787"/>
    <w:rsid w:val="005C286A"/>
    <w:rsid w:val="005C2C0A"/>
    <w:rsid w:val="005C2C20"/>
    <w:rsid w:val="005C4672"/>
    <w:rsid w:val="005C4CA6"/>
    <w:rsid w:val="005D08A0"/>
    <w:rsid w:val="005D097B"/>
    <w:rsid w:val="005D0FB0"/>
    <w:rsid w:val="005D2387"/>
    <w:rsid w:val="005D4036"/>
    <w:rsid w:val="005D4910"/>
    <w:rsid w:val="005D57BA"/>
    <w:rsid w:val="005D63D9"/>
    <w:rsid w:val="005E25CA"/>
    <w:rsid w:val="005E326F"/>
    <w:rsid w:val="005E3A8E"/>
    <w:rsid w:val="005E3BA1"/>
    <w:rsid w:val="005E4631"/>
    <w:rsid w:val="005E55CA"/>
    <w:rsid w:val="005E7F68"/>
    <w:rsid w:val="005F03EA"/>
    <w:rsid w:val="005F0819"/>
    <w:rsid w:val="005F10D7"/>
    <w:rsid w:val="005F5588"/>
    <w:rsid w:val="0060095C"/>
    <w:rsid w:val="00601803"/>
    <w:rsid w:val="00604516"/>
    <w:rsid w:val="00605BDC"/>
    <w:rsid w:val="00605E64"/>
    <w:rsid w:val="006060CD"/>
    <w:rsid w:val="00606D89"/>
    <w:rsid w:val="00606F32"/>
    <w:rsid w:val="00610994"/>
    <w:rsid w:val="006115CF"/>
    <w:rsid w:val="00612587"/>
    <w:rsid w:val="00614B5B"/>
    <w:rsid w:val="00615464"/>
    <w:rsid w:val="00615CCE"/>
    <w:rsid w:val="00616D00"/>
    <w:rsid w:val="006206EF"/>
    <w:rsid w:val="006211D4"/>
    <w:rsid w:val="00624E9A"/>
    <w:rsid w:val="0062510A"/>
    <w:rsid w:val="0062721A"/>
    <w:rsid w:val="00630995"/>
    <w:rsid w:val="00631BBE"/>
    <w:rsid w:val="00631D98"/>
    <w:rsid w:val="006320C4"/>
    <w:rsid w:val="00633D9D"/>
    <w:rsid w:val="00634008"/>
    <w:rsid w:val="00634288"/>
    <w:rsid w:val="006342C3"/>
    <w:rsid w:val="00634840"/>
    <w:rsid w:val="00634DA8"/>
    <w:rsid w:val="00635922"/>
    <w:rsid w:val="0063622B"/>
    <w:rsid w:val="00636EAE"/>
    <w:rsid w:val="006379A2"/>
    <w:rsid w:val="00640AA5"/>
    <w:rsid w:val="00640DAE"/>
    <w:rsid w:val="00641022"/>
    <w:rsid w:val="00641C0C"/>
    <w:rsid w:val="00641DC1"/>
    <w:rsid w:val="00641F66"/>
    <w:rsid w:val="006427FE"/>
    <w:rsid w:val="0064430A"/>
    <w:rsid w:val="0064617F"/>
    <w:rsid w:val="00651BF9"/>
    <w:rsid w:val="00651F83"/>
    <w:rsid w:val="006527BA"/>
    <w:rsid w:val="006530C1"/>
    <w:rsid w:val="00653633"/>
    <w:rsid w:val="00653D3C"/>
    <w:rsid w:val="00654091"/>
    <w:rsid w:val="00655B7C"/>
    <w:rsid w:val="00655FB8"/>
    <w:rsid w:val="006563AB"/>
    <w:rsid w:val="0065674C"/>
    <w:rsid w:val="00657CB9"/>
    <w:rsid w:val="00657F54"/>
    <w:rsid w:val="00660AA3"/>
    <w:rsid w:val="00660D42"/>
    <w:rsid w:val="006619A0"/>
    <w:rsid w:val="00661FAF"/>
    <w:rsid w:val="00662006"/>
    <w:rsid w:val="006640CD"/>
    <w:rsid w:val="00664970"/>
    <w:rsid w:val="006649E1"/>
    <w:rsid w:val="0066590F"/>
    <w:rsid w:val="00665C25"/>
    <w:rsid w:val="006668B9"/>
    <w:rsid w:val="0066695F"/>
    <w:rsid w:val="00666DA2"/>
    <w:rsid w:val="00670649"/>
    <w:rsid w:val="006710F2"/>
    <w:rsid w:val="00671261"/>
    <w:rsid w:val="00671F50"/>
    <w:rsid w:val="0067258E"/>
    <w:rsid w:val="00672D3A"/>
    <w:rsid w:val="0067408D"/>
    <w:rsid w:val="006759B2"/>
    <w:rsid w:val="00676230"/>
    <w:rsid w:val="00676BE5"/>
    <w:rsid w:val="00677E4F"/>
    <w:rsid w:val="00680789"/>
    <w:rsid w:val="006813AB"/>
    <w:rsid w:val="00683AD0"/>
    <w:rsid w:val="006844E9"/>
    <w:rsid w:val="00684B7F"/>
    <w:rsid w:val="0068629E"/>
    <w:rsid w:val="006863C2"/>
    <w:rsid w:val="0069016E"/>
    <w:rsid w:val="006907E6"/>
    <w:rsid w:val="0069113A"/>
    <w:rsid w:val="0069209D"/>
    <w:rsid w:val="00692F62"/>
    <w:rsid w:val="00693457"/>
    <w:rsid w:val="0069363C"/>
    <w:rsid w:val="00695A11"/>
    <w:rsid w:val="00696569"/>
    <w:rsid w:val="00696A27"/>
    <w:rsid w:val="006A00B4"/>
    <w:rsid w:val="006A013E"/>
    <w:rsid w:val="006A3192"/>
    <w:rsid w:val="006A3209"/>
    <w:rsid w:val="006A4F51"/>
    <w:rsid w:val="006A624A"/>
    <w:rsid w:val="006A7D9D"/>
    <w:rsid w:val="006B1998"/>
    <w:rsid w:val="006B2278"/>
    <w:rsid w:val="006B323E"/>
    <w:rsid w:val="006B35E3"/>
    <w:rsid w:val="006B38C9"/>
    <w:rsid w:val="006B460A"/>
    <w:rsid w:val="006B5E9A"/>
    <w:rsid w:val="006B6D49"/>
    <w:rsid w:val="006B749E"/>
    <w:rsid w:val="006B7691"/>
    <w:rsid w:val="006B7E13"/>
    <w:rsid w:val="006C09C8"/>
    <w:rsid w:val="006C0A9B"/>
    <w:rsid w:val="006C160A"/>
    <w:rsid w:val="006C1F62"/>
    <w:rsid w:val="006C341D"/>
    <w:rsid w:val="006C35BA"/>
    <w:rsid w:val="006C3BB3"/>
    <w:rsid w:val="006C59DD"/>
    <w:rsid w:val="006C5B54"/>
    <w:rsid w:val="006C730A"/>
    <w:rsid w:val="006C73F3"/>
    <w:rsid w:val="006C7CD2"/>
    <w:rsid w:val="006D0614"/>
    <w:rsid w:val="006D0684"/>
    <w:rsid w:val="006D168B"/>
    <w:rsid w:val="006D2AD1"/>
    <w:rsid w:val="006D322E"/>
    <w:rsid w:val="006D3F42"/>
    <w:rsid w:val="006D446A"/>
    <w:rsid w:val="006D4F7F"/>
    <w:rsid w:val="006D5E82"/>
    <w:rsid w:val="006D712C"/>
    <w:rsid w:val="006E0183"/>
    <w:rsid w:val="006E0FD5"/>
    <w:rsid w:val="006E1F54"/>
    <w:rsid w:val="006E24B0"/>
    <w:rsid w:val="006E4160"/>
    <w:rsid w:val="006E4CCF"/>
    <w:rsid w:val="006E5CF1"/>
    <w:rsid w:val="006E7991"/>
    <w:rsid w:val="006E7C3C"/>
    <w:rsid w:val="006F0102"/>
    <w:rsid w:val="006F05CE"/>
    <w:rsid w:val="006F081F"/>
    <w:rsid w:val="006F229C"/>
    <w:rsid w:val="006F2462"/>
    <w:rsid w:val="006F2C2E"/>
    <w:rsid w:val="006F351E"/>
    <w:rsid w:val="006F4CF6"/>
    <w:rsid w:val="006F5BEE"/>
    <w:rsid w:val="00700C57"/>
    <w:rsid w:val="00700DBE"/>
    <w:rsid w:val="007015CA"/>
    <w:rsid w:val="00701E41"/>
    <w:rsid w:val="007031E4"/>
    <w:rsid w:val="00704048"/>
    <w:rsid w:val="0070556C"/>
    <w:rsid w:val="00705C3A"/>
    <w:rsid w:val="00706716"/>
    <w:rsid w:val="00707988"/>
    <w:rsid w:val="00710EE2"/>
    <w:rsid w:val="0071361A"/>
    <w:rsid w:val="0071467A"/>
    <w:rsid w:val="00714BEB"/>
    <w:rsid w:val="007158F9"/>
    <w:rsid w:val="00715D3B"/>
    <w:rsid w:val="007167CE"/>
    <w:rsid w:val="00716DAE"/>
    <w:rsid w:val="0072222D"/>
    <w:rsid w:val="00722B9B"/>
    <w:rsid w:val="00722E42"/>
    <w:rsid w:val="00722EBE"/>
    <w:rsid w:val="00723271"/>
    <w:rsid w:val="00724B36"/>
    <w:rsid w:val="00724BB7"/>
    <w:rsid w:val="00724CDF"/>
    <w:rsid w:val="00724E80"/>
    <w:rsid w:val="007251BC"/>
    <w:rsid w:val="007255FE"/>
    <w:rsid w:val="00727661"/>
    <w:rsid w:val="00730709"/>
    <w:rsid w:val="00732B46"/>
    <w:rsid w:val="00733631"/>
    <w:rsid w:val="00735B3D"/>
    <w:rsid w:val="00735DF2"/>
    <w:rsid w:val="00737057"/>
    <w:rsid w:val="0073723F"/>
    <w:rsid w:val="00737AF3"/>
    <w:rsid w:val="0074040B"/>
    <w:rsid w:val="00740635"/>
    <w:rsid w:val="00741E30"/>
    <w:rsid w:val="007436AC"/>
    <w:rsid w:val="007451E3"/>
    <w:rsid w:val="00746239"/>
    <w:rsid w:val="00746E36"/>
    <w:rsid w:val="0074742B"/>
    <w:rsid w:val="007477BF"/>
    <w:rsid w:val="007508E7"/>
    <w:rsid w:val="00754BD5"/>
    <w:rsid w:val="007554E9"/>
    <w:rsid w:val="007607A5"/>
    <w:rsid w:val="00761105"/>
    <w:rsid w:val="00762CD7"/>
    <w:rsid w:val="007635F0"/>
    <w:rsid w:val="00764344"/>
    <w:rsid w:val="00765A9D"/>
    <w:rsid w:val="0076722B"/>
    <w:rsid w:val="00770996"/>
    <w:rsid w:val="007715B8"/>
    <w:rsid w:val="00773A12"/>
    <w:rsid w:val="00773DE2"/>
    <w:rsid w:val="00774B61"/>
    <w:rsid w:val="00777E3E"/>
    <w:rsid w:val="0078090D"/>
    <w:rsid w:val="0078133F"/>
    <w:rsid w:val="00781628"/>
    <w:rsid w:val="00782129"/>
    <w:rsid w:val="007832DE"/>
    <w:rsid w:val="00785EBE"/>
    <w:rsid w:val="00786D43"/>
    <w:rsid w:val="00787374"/>
    <w:rsid w:val="007875E3"/>
    <w:rsid w:val="00790E77"/>
    <w:rsid w:val="00790F4A"/>
    <w:rsid w:val="00791D0F"/>
    <w:rsid w:val="00791D6D"/>
    <w:rsid w:val="00792A2A"/>
    <w:rsid w:val="00792B05"/>
    <w:rsid w:val="0079338C"/>
    <w:rsid w:val="007938D8"/>
    <w:rsid w:val="00794ABB"/>
    <w:rsid w:val="00795EC7"/>
    <w:rsid w:val="007967D6"/>
    <w:rsid w:val="00797E63"/>
    <w:rsid w:val="007A0DD7"/>
    <w:rsid w:val="007A318F"/>
    <w:rsid w:val="007A33BD"/>
    <w:rsid w:val="007A4397"/>
    <w:rsid w:val="007A4EF3"/>
    <w:rsid w:val="007A6B86"/>
    <w:rsid w:val="007A707C"/>
    <w:rsid w:val="007A7844"/>
    <w:rsid w:val="007A7B5E"/>
    <w:rsid w:val="007B2196"/>
    <w:rsid w:val="007B2F73"/>
    <w:rsid w:val="007B3196"/>
    <w:rsid w:val="007B34B5"/>
    <w:rsid w:val="007B478E"/>
    <w:rsid w:val="007B53CD"/>
    <w:rsid w:val="007B53F0"/>
    <w:rsid w:val="007B638B"/>
    <w:rsid w:val="007B63D3"/>
    <w:rsid w:val="007B6709"/>
    <w:rsid w:val="007B7A19"/>
    <w:rsid w:val="007C0867"/>
    <w:rsid w:val="007C08ED"/>
    <w:rsid w:val="007C1CDA"/>
    <w:rsid w:val="007C282E"/>
    <w:rsid w:val="007C3F7C"/>
    <w:rsid w:val="007C41C2"/>
    <w:rsid w:val="007C5330"/>
    <w:rsid w:val="007C6089"/>
    <w:rsid w:val="007D0FF1"/>
    <w:rsid w:val="007D13ED"/>
    <w:rsid w:val="007D22C9"/>
    <w:rsid w:val="007D2ED0"/>
    <w:rsid w:val="007D3ABF"/>
    <w:rsid w:val="007D3BFD"/>
    <w:rsid w:val="007D3CE2"/>
    <w:rsid w:val="007D4527"/>
    <w:rsid w:val="007D4AB5"/>
    <w:rsid w:val="007D52A5"/>
    <w:rsid w:val="007D5694"/>
    <w:rsid w:val="007D5EC9"/>
    <w:rsid w:val="007D6E14"/>
    <w:rsid w:val="007D7EF5"/>
    <w:rsid w:val="007E009B"/>
    <w:rsid w:val="007E196D"/>
    <w:rsid w:val="007E20E7"/>
    <w:rsid w:val="007E2A3E"/>
    <w:rsid w:val="007E38FE"/>
    <w:rsid w:val="007E399C"/>
    <w:rsid w:val="007E47AF"/>
    <w:rsid w:val="007E5510"/>
    <w:rsid w:val="007E5DCC"/>
    <w:rsid w:val="007E6398"/>
    <w:rsid w:val="007E6F7B"/>
    <w:rsid w:val="007F0780"/>
    <w:rsid w:val="007F0820"/>
    <w:rsid w:val="007F1678"/>
    <w:rsid w:val="007F1DDE"/>
    <w:rsid w:val="007F2384"/>
    <w:rsid w:val="007F2465"/>
    <w:rsid w:val="007F6755"/>
    <w:rsid w:val="007F7A9B"/>
    <w:rsid w:val="00800D96"/>
    <w:rsid w:val="00802B37"/>
    <w:rsid w:val="0080321F"/>
    <w:rsid w:val="008043D0"/>
    <w:rsid w:val="008049D3"/>
    <w:rsid w:val="00805B1B"/>
    <w:rsid w:val="00805FE7"/>
    <w:rsid w:val="00806609"/>
    <w:rsid w:val="008103A3"/>
    <w:rsid w:val="00812A17"/>
    <w:rsid w:val="00812F8F"/>
    <w:rsid w:val="00814435"/>
    <w:rsid w:val="008146BE"/>
    <w:rsid w:val="00814A6D"/>
    <w:rsid w:val="00816EBD"/>
    <w:rsid w:val="008174E3"/>
    <w:rsid w:val="00817DF0"/>
    <w:rsid w:val="0082016B"/>
    <w:rsid w:val="00820737"/>
    <w:rsid w:val="008230F6"/>
    <w:rsid w:val="00823A50"/>
    <w:rsid w:val="00823B36"/>
    <w:rsid w:val="008252CA"/>
    <w:rsid w:val="00825B78"/>
    <w:rsid w:val="00825BCD"/>
    <w:rsid w:val="0082756D"/>
    <w:rsid w:val="00827D56"/>
    <w:rsid w:val="00830420"/>
    <w:rsid w:val="00830779"/>
    <w:rsid w:val="00830C14"/>
    <w:rsid w:val="00831E7D"/>
    <w:rsid w:val="0083267A"/>
    <w:rsid w:val="00833689"/>
    <w:rsid w:val="008361B6"/>
    <w:rsid w:val="00836EAD"/>
    <w:rsid w:val="00840DAB"/>
    <w:rsid w:val="008419A5"/>
    <w:rsid w:val="008421A5"/>
    <w:rsid w:val="00844770"/>
    <w:rsid w:val="00844F79"/>
    <w:rsid w:val="008462B3"/>
    <w:rsid w:val="00846660"/>
    <w:rsid w:val="00846BE9"/>
    <w:rsid w:val="00847FBC"/>
    <w:rsid w:val="00850024"/>
    <w:rsid w:val="00851597"/>
    <w:rsid w:val="008527FF"/>
    <w:rsid w:val="008549A8"/>
    <w:rsid w:val="008551BB"/>
    <w:rsid w:val="008552FF"/>
    <w:rsid w:val="008558E8"/>
    <w:rsid w:val="008565DB"/>
    <w:rsid w:val="00856847"/>
    <w:rsid w:val="00856DDD"/>
    <w:rsid w:val="008577B9"/>
    <w:rsid w:val="00861DE8"/>
    <w:rsid w:val="0086209C"/>
    <w:rsid w:val="00862CD2"/>
    <w:rsid w:val="00862F04"/>
    <w:rsid w:val="00863B93"/>
    <w:rsid w:val="008642DE"/>
    <w:rsid w:val="00865FAE"/>
    <w:rsid w:val="00866333"/>
    <w:rsid w:val="00866DAE"/>
    <w:rsid w:val="00866FE2"/>
    <w:rsid w:val="008676FF"/>
    <w:rsid w:val="0086789C"/>
    <w:rsid w:val="008701F3"/>
    <w:rsid w:val="0087057E"/>
    <w:rsid w:val="00871269"/>
    <w:rsid w:val="00871421"/>
    <w:rsid w:val="00872B4C"/>
    <w:rsid w:val="00874228"/>
    <w:rsid w:val="0087429D"/>
    <w:rsid w:val="0087434A"/>
    <w:rsid w:val="00874615"/>
    <w:rsid w:val="00875354"/>
    <w:rsid w:val="0087608F"/>
    <w:rsid w:val="0087643A"/>
    <w:rsid w:val="00876772"/>
    <w:rsid w:val="00876A0E"/>
    <w:rsid w:val="00876DDD"/>
    <w:rsid w:val="0087701F"/>
    <w:rsid w:val="008775C4"/>
    <w:rsid w:val="00881082"/>
    <w:rsid w:val="00883ABA"/>
    <w:rsid w:val="00883FA6"/>
    <w:rsid w:val="0088469D"/>
    <w:rsid w:val="0088620E"/>
    <w:rsid w:val="008863D4"/>
    <w:rsid w:val="00886ECF"/>
    <w:rsid w:val="00887286"/>
    <w:rsid w:val="00891A13"/>
    <w:rsid w:val="0089331A"/>
    <w:rsid w:val="008933F9"/>
    <w:rsid w:val="00893811"/>
    <w:rsid w:val="00893DCD"/>
    <w:rsid w:val="0089410F"/>
    <w:rsid w:val="00894317"/>
    <w:rsid w:val="0089479A"/>
    <w:rsid w:val="00894B45"/>
    <w:rsid w:val="00894B63"/>
    <w:rsid w:val="00896178"/>
    <w:rsid w:val="008964DA"/>
    <w:rsid w:val="008966D9"/>
    <w:rsid w:val="00896B67"/>
    <w:rsid w:val="00896CD0"/>
    <w:rsid w:val="00897905"/>
    <w:rsid w:val="008A14B3"/>
    <w:rsid w:val="008A15D7"/>
    <w:rsid w:val="008A2317"/>
    <w:rsid w:val="008A5061"/>
    <w:rsid w:val="008A543C"/>
    <w:rsid w:val="008A5622"/>
    <w:rsid w:val="008A6AE9"/>
    <w:rsid w:val="008A734E"/>
    <w:rsid w:val="008B14B6"/>
    <w:rsid w:val="008B3696"/>
    <w:rsid w:val="008B3DB5"/>
    <w:rsid w:val="008B4A36"/>
    <w:rsid w:val="008B4F92"/>
    <w:rsid w:val="008B514A"/>
    <w:rsid w:val="008B5636"/>
    <w:rsid w:val="008B5BAF"/>
    <w:rsid w:val="008B6BFE"/>
    <w:rsid w:val="008B7ABE"/>
    <w:rsid w:val="008C0705"/>
    <w:rsid w:val="008C0F69"/>
    <w:rsid w:val="008C0FC8"/>
    <w:rsid w:val="008C1309"/>
    <w:rsid w:val="008C1C0E"/>
    <w:rsid w:val="008C1CE6"/>
    <w:rsid w:val="008C2C06"/>
    <w:rsid w:val="008C5149"/>
    <w:rsid w:val="008C70AB"/>
    <w:rsid w:val="008C7381"/>
    <w:rsid w:val="008D236B"/>
    <w:rsid w:val="008D3190"/>
    <w:rsid w:val="008D3802"/>
    <w:rsid w:val="008D4007"/>
    <w:rsid w:val="008D6023"/>
    <w:rsid w:val="008D73E9"/>
    <w:rsid w:val="008D7599"/>
    <w:rsid w:val="008E0027"/>
    <w:rsid w:val="008E0956"/>
    <w:rsid w:val="008E0DCE"/>
    <w:rsid w:val="008E1527"/>
    <w:rsid w:val="008E277B"/>
    <w:rsid w:val="008E453F"/>
    <w:rsid w:val="008E467A"/>
    <w:rsid w:val="008E5B06"/>
    <w:rsid w:val="008E6411"/>
    <w:rsid w:val="008E6608"/>
    <w:rsid w:val="008E6FFB"/>
    <w:rsid w:val="008E7F15"/>
    <w:rsid w:val="008F03A3"/>
    <w:rsid w:val="008F0866"/>
    <w:rsid w:val="008F1A21"/>
    <w:rsid w:val="008F1F5D"/>
    <w:rsid w:val="008F2942"/>
    <w:rsid w:val="008F2A52"/>
    <w:rsid w:val="008F3247"/>
    <w:rsid w:val="008F34F6"/>
    <w:rsid w:val="008F3F1D"/>
    <w:rsid w:val="008F4395"/>
    <w:rsid w:val="008F4C6E"/>
    <w:rsid w:val="008F643E"/>
    <w:rsid w:val="00900CDF"/>
    <w:rsid w:val="0090195B"/>
    <w:rsid w:val="00901B2D"/>
    <w:rsid w:val="009024C7"/>
    <w:rsid w:val="00902500"/>
    <w:rsid w:val="00902B00"/>
    <w:rsid w:val="00902BF0"/>
    <w:rsid w:val="00902D62"/>
    <w:rsid w:val="00903320"/>
    <w:rsid w:val="0090383A"/>
    <w:rsid w:val="00903A9A"/>
    <w:rsid w:val="00904211"/>
    <w:rsid w:val="00904819"/>
    <w:rsid w:val="00904E59"/>
    <w:rsid w:val="009060C0"/>
    <w:rsid w:val="00906992"/>
    <w:rsid w:val="0090795D"/>
    <w:rsid w:val="00910568"/>
    <w:rsid w:val="00910F62"/>
    <w:rsid w:val="00911C68"/>
    <w:rsid w:val="00911ECC"/>
    <w:rsid w:val="0091247B"/>
    <w:rsid w:val="009128DF"/>
    <w:rsid w:val="00912B26"/>
    <w:rsid w:val="00912E9D"/>
    <w:rsid w:val="00915E6E"/>
    <w:rsid w:val="009160B5"/>
    <w:rsid w:val="00916684"/>
    <w:rsid w:val="00916F9B"/>
    <w:rsid w:val="009175A5"/>
    <w:rsid w:val="0091783A"/>
    <w:rsid w:val="00917C95"/>
    <w:rsid w:val="0092066A"/>
    <w:rsid w:val="00920DA2"/>
    <w:rsid w:val="009244BF"/>
    <w:rsid w:val="0092538D"/>
    <w:rsid w:val="009254CB"/>
    <w:rsid w:val="00926219"/>
    <w:rsid w:val="00926E3A"/>
    <w:rsid w:val="00926EEE"/>
    <w:rsid w:val="0092779E"/>
    <w:rsid w:val="009278F9"/>
    <w:rsid w:val="009304FE"/>
    <w:rsid w:val="00931C23"/>
    <w:rsid w:val="009320F9"/>
    <w:rsid w:val="009326BE"/>
    <w:rsid w:val="00932FBA"/>
    <w:rsid w:val="00933D75"/>
    <w:rsid w:val="00934066"/>
    <w:rsid w:val="00934949"/>
    <w:rsid w:val="00934AE0"/>
    <w:rsid w:val="00935A5B"/>
    <w:rsid w:val="009402BF"/>
    <w:rsid w:val="009408DF"/>
    <w:rsid w:val="009409FD"/>
    <w:rsid w:val="00940D08"/>
    <w:rsid w:val="009414DA"/>
    <w:rsid w:val="009418CE"/>
    <w:rsid w:val="00941A8F"/>
    <w:rsid w:val="00942AB9"/>
    <w:rsid w:val="009433B5"/>
    <w:rsid w:val="00945DB4"/>
    <w:rsid w:val="009464A0"/>
    <w:rsid w:val="00947D5E"/>
    <w:rsid w:val="00947E4C"/>
    <w:rsid w:val="00950DDB"/>
    <w:rsid w:val="009511CD"/>
    <w:rsid w:val="00951A39"/>
    <w:rsid w:val="0095713A"/>
    <w:rsid w:val="0095778F"/>
    <w:rsid w:val="009604A4"/>
    <w:rsid w:val="009625A0"/>
    <w:rsid w:val="00962DC7"/>
    <w:rsid w:val="009631D6"/>
    <w:rsid w:val="009632B7"/>
    <w:rsid w:val="00964BB7"/>
    <w:rsid w:val="00964C67"/>
    <w:rsid w:val="00964E28"/>
    <w:rsid w:val="00967E87"/>
    <w:rsid w:val="00971E9A"/>
    <w:rsid w:val="009739C7"/>
    <w:rsid w:val="00974ED7"/>
    <w:rsid w:val="0097692D"/>
    <w:rsid w:val="00977D4F"/>
    <w:rsid w:val="00982E6B"/>
    <w:rsid w:val="00983C79"/>
    <w:rsid w:val="00984A60"/>
    <w:rsid w:val="00985045"/>
    <w:rsid w:val="00985AFA"/>
    <w:rsid w:val="00986AAE"/>
    <w:rsid w:val="00987B43"/>
    <w:rsid w:val="00990D3F"/>
    <w:rsid w:val="00992419"/>
    <w:rsid w:val="009A07CD"/>
    <w:rsid w:val="009A0CD3"/>
    <w:rsid w:val="009A2B01"/>
    <w:rsid w:val="009A2E86"/>
    <w:rsid w:val="009A43A7"/>
    <w:rsid w:val="009A4B7C"/>
    <w:rsid w:val="009A52C6"/>
    <w:rsid w:val="009A659E"/>
    <w:rsid w:val="009A6C31"/>
    <w:rsid w:val="009B07EB"/>
    <w:rsid w:val="009B1C7B"/>
    <w:rsid w:val="009B20EF"/>
    <w:rsid w:val="009B24CF"/>
    <w:rsid w:val="009B34E4"/>
    <w:rsid w:val="009B5B98"/>
    <w:rsid w:val="009B5ECB"/>
    <w:rsid w:val="009B6722"/>
    <w:rsid w:val="009B6AF5"/>
    <w:rsid w:val="009B7890"/>
    <w:rsid w:val="009B789E"/>
    <w:rsid w:val="009B7D66"/>
    <w:rsid w:val="009C02F1"/>
    <w:rsid w:val="009C34D5"/>
    <w:rsid w:val="009C663D"/>
    <w:rsid w:val="009C7B1F"/>
    <w:rsid w:val="009D0C8A"/>
    <w:rsid w:val="009D1A3A"/>
    <w:rsid w:val="009D1F2C"/>
    <w:rsid w:val="009D274D"/>
    <w:rsid w:val="009D3083"/>
    <w:rsid w:val="009D62A6"/>
    <w:rsid w:val="009D67BC"/>
    <w:rsid w:val="009D6956"/>
    <w:rsid w:val="009D76D1"/>
    <w:rsid w:val="009E00A7"/>
    <w:rsid w:val="009E15B8"/>
    <w:rsid w:val="009E2370"/>
    <w:rsid w:val="009E28A0"/>
    <w:rsid w:val="009E4598"/>
    <w:rsid w:val="009E6C9E"/>
    <w:rsid w:val="009F083B"/>
    <w:rsid w:val="009F0AE9"/>
    <w:rsid w:val="009F0B6F"/>
    <w:rsid w:val="009F191D"/>
    <w:rsid w:val="009F266A"/>
    <w:rsid w:val="009F28E6"/>
    <w:rsid w:val="009F30AC"/>
    <w:rsid w:val="009F5065"/>
    <w:rsid w:val="009F56F5"/>
    <w:rsid w:val="009F5EC2"/>
    <w:rsid w:val="009F63A1"/>
    <w:rsid w:val="009F6615"/>
    <w:rsid w:val="009F784D"/>
    <w:rsid w:val="009F7EC9"/>
    <w:rsid w:val="00A0080C"/>
    <w:rsid w:val="00A00A23"/>
    <w:rsid w:val="00A01598"/>
    <w:rsid w:val="00A0222E"/>
    <w:rsid w:val="00A0267B"/>
    <w:rsid w:val="00A06597"/>
    <w:rsid w:val="00A11344"/>
    <w:rsid w:val="00A12652"/>
    <w:rsid w:val="00A1378E"/>
    <w:rsid w:val="00A139A4"/>
    <w:rsid w:val="00A14BA6"/>
    <w:rsid w:val="00A14BF4"/>
    <w:rsid w:val="00A155D5"/>
    <w:rsid w:val="00A15B07"/>
    <w:rsid w:val="00A16A4A"/>
    <w:rsid w:val="00A16F3F"/>
    <w:rsid w:val="00A17BE5"/>
    <w:rsid w:val="00A211C1"/>
    <w:rsid w:val="00A219F8"/>
    <w:rsid w:val="00A21ACC"/>
    <w:rsid w:val="00A23206"/>
    <w:rsid w:val="00A2650A"/>
    <w:rsid w:val="00A27D70"/>
    <w:rsid w:val="00A31DD1"/>
    <w:rsid w:val="00A322CF"/>
    <w:rsid w:val="00A33486"/>
    <w:rsid w:val="00A35285"/>
    <w:rsid w:val="00A400A9"/>
    <w:rsid w:val="00A40186"/>
    <w:rsid w:val="00A40F31"/>
    <w:rsid w:val="00A41908"/>
    <w:rsid w:val="00A41DCA"/>
    <w:rsid w:val="00A4319B"/>
    <w:rsid w:val="00A476A8"/>
    <w:rsid w:val="00A50015"/>
    <w:rsid w:val="00A505CE"/>
    <w:rsid w:val="00A50CDB"/>
    <w:rsid w:val="00A514B2"/>
    <w:rsid w:val="00A53929"/>
    <w:rsid w:val="00A54D2D"/>
    <w:rsid w:val="00A550C9"/>
    <w:rsid w:val="00A560FC"/>
    <w:rsid w:val="00A56FF5"/>
    <w:rsid w:val="00A57813"/>
    <w:rsid w:val="00A601C0"/>
    <w:rsid w:val="00A610E7"/>
    <w:rsid w:val="00A6123B"/>
    <w:rsid w:val="00A614B9"/>
    <w:rsid w:val="00A61514"/>
    <w:rsid w:val="00A61584"/>
    <w:rsid w:val="00A61665"/>
    <w:rsid w:val="00A61E08"/>
    <w:rsid w:val="00A643AD"/>
    <w:rsid w:val="00A655E1"/>
    <w:rsid w:val="00A66DA6"/>
    <w:rsid w:val="00A67199"/>
    <w:rsid w:val="00A67BD3"/>
    <w:rsid w:val="00A70F4E"/>
    <w:rsid w:val="00A71627"/>
    <w:rsid w:val="00A716E2"/>
    <w:rsid w:val="00A72427"/>
    <w:rsid w:val="00A7319F"/>
    <w:rsid w:val="00A73E8D"/>
    <w:rsid w:val="00A7419A"/>
    <w:rsid w:val="00A74470"/>
    <w:rsid w:val="00A74DF8"/>
    <w:rsid w:val="00A752F7"/>
    <w:rsid w:val="00A776C1"/>
    <w:rsid w:val="00A77A1E"/>
    <w:rsid w:val="00A8173B"/>
    <w:rsid w:val="00A81F46"/>
    <w:rsid w:val="00A8209A"/>
    <w:rsid w:val="00A8299C"/>
    <w:rsid w:val="00A8337B"/>
    <w:rsid w:val="00A84607"/>
    <w:rsid w:val="00A850DA"/>
    <w:rsid w:val="00A852D2"/>
    <w:rsid w:val="00A8725D"/>
    <w:rsid w:val="00A87D6B"/>
    <w:rsid w:val="00A9110F"/>
    <w:rsid w:val="00A91851"/>
    <w:rsid w:val="00A9200F"/>
    <w:rsid w:val="00A93ACA"/>
    <w:rsid w:val="00A94246"/>
    <w:rsid w:val="00A948C4"/>
    <w:rsid w:val="00A9562F"/>
    <w:rsid w:val="00A95DC3"/>
    <w:rsid w:val="00A95E3D"/>
    <w:rsid w:val="00A9683B"/>
    <w:rsid w:val="00A96D9A"/>
    <w:rsid w:val="00A97BC0"/>
    <w:rsid w:val="00A97F64"/>
    <w:rsid w:val="00AA037B"/>
    <w:rsid w:val="00AA2BAB"/>
    <w:rsid w:val="00AA341E"/>
    <w:rsid w:val="00AA3633"/>
    <w:rsid w:val="00AA3967"/>
    <w:rsid w:val="00AA3E62"/>
    <w:rsid w:val="00AA3F92"/>
    <w:rsid w:val="00AA56D8"/>
    <w:rsid w:val="00AA56DE"/>
    <w:rsid w:val="00AA61DF"/>
    <w:rsid w:val="00AA663E"/>
    <w:rsid w:val="00AA6890"/>
    <w:rsid w:val="00AA6FD5"/>
    <w:rsid w:val="00AA74EA"/>
    <w:rsid w:val="00AA76C0"/>
    <w:rsid w:val="00AA7746"/>
    <w:rsid w:val="00AB07E5"/>
    <w:rsid w:val="00AB12FE"/>
    <w:rsid w:val="00AB1BA5"/>
    <w:rsid w:val="00AB3E44"/>
    <w:rsid w:val="00AB431E"/>
    <w:rsid w:val="00AB4C49"/>
    <w:rsid w:val="00AB59F9"/>
    <w:rsid w:val="00AB5BF9"/>
    <w:rsid w:val="00AB5C10"/>
    <w:rsid w:val="00AB6EE9"/>
    <w:rsid w:val="00AB7890"/>
    <w:rsid w:val="00AB7BB0"/>
    <w:rsid w:val="00AB7CBE"/>
    <w:rsid w:val="00AC08BA"/>
    <w:rsid w:val="00AC0943"/>
    <w:rsid w:val="00AC3398"/>
    <w:rsid w:val="00AC40F4"/>
    <w:rsid w:val="00AC4FC2"/>
    <w:rsid w:val="00AC5492"/>
    <w:rsid w:val="00AC6FA7"/>
    <w:rsid w:val="00AC7669"/>
    <w:rsid w:val="00AD0F3B"/>
    <w:rsid w:val="00AD166A"/>
    <w:rsid w:val="00AD1741"/>
    <w:rsid w:val="00AD1834"/>
    <w:rsid w:val="00AD22FF"/>
    <w:rsid w:val="00AD42AC"/>
    <w:rsid w:val="00AD47E3"/>
    <w:rsid w:val="00AD49C8"/>
    <w:rsid w:val="00AD744A"/>
    <w:rsid w:val="00AE0FD0"/>
    <w:rsid w:val="00AE1687"/>
    <w:rsid w:val="00AE1F4C"/>
    <w:rsid w:val="00AE37C8"/>
    <w:rsid w:val="00AE5404"/>
    <w:rsid w:val="00AE5A6E"/>
    <w:rsid w:val="00AE5AEE"/>
    <w:rsid w:val="00AE7140"/>
    <w:rsid w:val="00AE76EA"/>
    <w:rsid w:val="00AE79D1"/>
    <w:rsid w:val="00AE7CFC"/>
    <w:rsid w:val="00AF37C3"/>
    <w:rsid w:val="00AF43EC"/>
    <w:rsid w:val="00AF5443"/>
    <w:rsid w:val="00AF5633"/>
    <w:rsid w:val="00AF63E4"/>
    <w:rsid w:val="00AF670C"/>
    <w:rsid w:val="00AF6BDC"/>
    <w:rsid w:val="00B00AAE"/>
    <w:rsid w:val="00B01BB8"/>
    <w:rsid w:val="00B027DF"/>
    <w:rsid w:val="00B03197"/>
    <w:rsid w:val="00B03BAE"/>
    <w:rsid w:val="00B03F69"/>
    <w:rsid w:val="00B04000"/>
    <w:rsid w:val="00B0528E"/>
    <w:rsid w:val="00B0574F"/>
    <w:rsid w:val="00B05E03"/>
    <w:rsid w:val="00B06363"/>
    <w:rsid w:val="00B06478"/>
    <w:rsid w:val="00B0707E"/>
    <w:rsid w:val="00B07631"/>
    <w:rsid w:val="00B07CEF"/>
    <w:rsid w:val="00B07FB1"/>
    <w:rsid w:val="00B124E2"/>
    <w:rsid w:val="00B12D5B"/>
    <w:rsid w:val="00B13E16"/>
    <w:rsid w:val="00B15E00"/>
    <w:rsid w:val="00B161ED"/>
    <w:rsid w:val="00B16CB3"/>
    <w:rsid w:val="00B200EC"/>
    <w:rsid w:val="00B20454"/>
    <w:rsid w:val="00B21109"/>
    <w:rsid w:val="00B2175D"/>
    <w:rsid w:val="00B2269A"/>
    <w:rsid w:val="00B23946"/>
    <w:rsid w:val="00B24C4F"/>
    <w:rsid w:val="00B252D0"/>
    <w:rsid w:val="00B27CE5"/>
    <w:rsid w:val="00B27ECD"/>
    <w:rsid w:val="00B326AC"/>
    <w:rsid w:val="00B32716"/>
    <w:rsid w:val="00B3406D"/>
    <w:rsid w:val="00B34285"/>
    <w:rsid w:val="00B362E5"/>
    <w:rsid w:val="00B37736"/>
    <w:rsid w:val="00B37A4E"/>
    <w:rsid w:val="00B4019C"/>
    <w:rsid w:val="00B40779"/>
    <w:rsid w:val="00B409D6"/>
    <w:rsid w:val="00B41111"/>
    <w:rsid w:val="00B41B42"/>
    <w:rsid w:val="00B41F0F"/>
    <w:rsid w:val="00B4205B"/>
    <w:rsid w:val="00B42DE4"/>
    <w:rsid w:val="00B434ED"/>
    <w:rsid w:val="00B445C3"/>
    <w:rsid w:val="00B45796"/>
    <w:rsid w:val="00B46B60"/>
    <w:rsid w:val="00B475D1"/>
    <w:rsid w:val="00B47622"/>
    <w:rsid w:val="00B503B4"/>
    <w:rsid w:val="00B50764"/>
    <w:rsid w:val="00B51B79"/>
    <w:rsid w:val="00B533E1"/>
    <w:rsid w:val="00B53800"/>
    <w:rsid w:val="00B53F14"/>
    <w:rsid w:val="00B54E77"/>
    <w:rsid w:val="00B55C11"/>
    <w:rsid w:val="00B564A3"/>
    <w:rsid w:val="00B57B01"/>
    <w:rsid w:val="00B60801"/>
    <w:rsid w:val="00B624D9"/>
    <w:rsid w:val="00B64CCE"/>
    <w:rsid w:val="00B709A8"/>
    <w:rsid w:val="00B70D6D"/>
    <w:rsid w:val="00B70D92"/>
    <w:rsid w:val="00B74207"/>
    <w:rsid w:val="00B747B2"/>
    <w:rsid w:val="00B74FB4"/>
    <w:rsid w:val="00B7538E"/>
    <w:rsid w:val="00B75AD6"/>
    <w:rsid w:val="00B76B15"/>
    <w:rsid w:val="00B771FE"/>
    <w:rsid w:val="00B80A93"/>
    <w:rsid w:val="00B82084"/>
    <w:rsid w:val="00B825AB"/>
    <w:rsid w:val="00B83C94"/>
    <w:rsid w:val="00B848B2"/>
    <w:rsid w:val="00B85AFB"/>
    <w:rsid w:val="00B8612E"/>
    <w:rsid w:val="00B86341"/>
    <w:rsid w:val="00B90230"/>
    <w:rsid w:val="00B90C69"/>
    <w:rsid w:val="00B914CB"/>
    <w:rsid w:val="00B91740"/>
    <w:rsid w:val="00B93C98"/>
    <w:rsid w:val="00B94217"/>
    <w:rsid w:val="00B94483"/>
    <w:rsid w:val="00B95BF1"/>
    <w:rsid w:val="00B96E9E"/>
    <w:rsid w:val="00B9732B"/>
    <w:rsid w:val="00B97C8B"/>
    <w:rsid w:val="00BA160A"/>
    <w:rsid w:val="00BA1844"/>
    <w:rsid w:val="00BA3326"/>
    <w:rsid w:val="00BA3DD7"/>
    <w:rsid w:val="00BA40BA"/>
    <w:rsid w:val="00BA4D54"/>
    <w:rsid w:val="00BA59AA"/>
    <w:rsid w:val="00BA5CAF"/>
    <w:rsid w:val="00BB1024"/>
    <w:rsid w:val="00BB16F8"/>
    <w:rsid w:val="00BB1CDF"/>
    <w:rsid w:val="00BB2D54"/>
    <w:rsid w:val="00BB55C0"/>
    <w:rsid w:val="00BB58DB"/>
    <w:rsid w:val="00BB5D9C"/>
    <w:rsid w:val="00BB670D"/>
    <w:rsid w:val="00BB69E9"/>
    <w:rsid w:val="00BB6C0D"/>
    <w:rsid w:val="00BC1C5E"/>
    <w:rsid w:val="00BC208E"/>
    <w:rsid w:val="00BC438E"/>
    <w:rsid w:val="00BC7438"/>
    <w:rsid w:val="00BC76CD"/>
    <w:rsid w:val="00BD1001"/>
    <w:rsid w:val="00BD29C3"/>
    <w:rsid w:val="00BD335A"/>
    <w:rsid w:val="00BD44AF"/>
    <w:rsid w:val="00BD525D"/>
    <w:rsid w:val="00BD53C7"/>
    <w:rsid w:val="00BD5BF9"/>
    <w:rsid w:val="00BD74E2"/>
    <w:rsid w:val="00BE1FC8"/>
    <w:rsid w:val="00BE5392"/>
    <w:rsid w:val="00BE6001"/>
    <w:rsid w:val="00BE64E3"/>
    <w:rsid w:val="00BF0276"/>
    <w:rsid w:val="00BF0495"/>
    <w:rsid w:val="00BF05FF"/>
    <w:rsid w:val="00BF0F73"/>
    <w:rsid w:val="00BF36F9"/>
    <w:rsid w:val="00BF3ADE"/>
    <w:rsid w:val="00BF3D50"/>
    <w:rsid w:val="00BF41D4"/>
    <w:rsid w:val="00BF647D"/>
    <w:rsid w:val="00BF69EC"/>
    <w:rsid w:val="00BF6C4D"/>
    <w:rsid w:val="00BF6ED0"/>
    <w:rsid w:val="00C00CE2"/>
    <w:rsid w:val="00C02F23"/>
    <w:rsid w:val="00C03B72"/>
    <w:rsid w:val="00C03C6D"/>
    <w:rsid w:val="00C03D1E"/>
    <w:rsid w:val="00C04E1C"/>
    <w:rsid w:val="00C050D8"/>
    <w:rsid w:val="00C050DB"/>
    <w:rsid w:val="00C052D7"/>
    <w:rsid w:val="00C05AD2"/>
    <w:rsid w:val="00C06794"/>
    <w:rsid w:val="00C067E6"/>
    <w:rsid w:val="00C074D8"/>
    <w:rsid w:val="00C07578"/>
    <w:rsid w:val="00C1033B"/>
    <w:rsid w:val="00C108A8"/>
    <w:rsid w:val="00C11E3F"/>
    <w:rsid w:val="00C135C5"/>
    <w:rsid w:val="00C13A34"/>
    <w:rsid w:val="00C1461A"/>
    <w:rsid w:val="00C149E9"/>
    <w:rsid w:val="00C14C7E"/>
    <w:rsid w:val="00C14E08"/>
    <w:rsid w:val="00C1521E"/>
    <w:rsid w:val="00C1602D"/>
    <w:rsid w:val="00C16562"/>
    <w:rsid w:val="00C174D4"/>
    <w:rsid w:val="00C17F09"/>
    <w:rsid w:val="00C20EB2"/>
    <w:rsid w:val="00C225A9"/>
    <w:rsid w:val="00C244DF"/>
    <w:rsid w:val="00C246BC"/>
    <w:rsid w:val="00C24E89"/>
    <w:rsid w:val="00C27FF3"/>
    <w:rsid w:val="00C300F2"/>
    <w:rsid w:val="00C30802"/>
    <w:rsid w:val="00C324BC"/>
    <w:rsid w:val="00C34CD2"/>
    <w:rsid w:val="00C35447"/>
    <w:rsid w:val="00C363E3"/>
    <w:rsid w:val="00C37190"/>
    <w:rsid w:val="00C376D6"/>
    <w:rsid w:val="00C41148"/>
    <w:rsid w:val="00C4271B"/>
    <w:rsid w:val="00C435C8"/>
    <w:rsid w:val="00C435D9"/>
    <w:rsid w:val="00C436AA"/>
    <w:rsid w:val="00C43962"/>
    <w:rsid w:val="00C44DA6"/>
    <w:rsid w:val="00C45C3C"/>
    <w:rsid w:val="00C45DDA"/>
    <w:rsid w:val="00C470F6"/>
    <w:rsid w:val="00C47596"/>
    <w:rsid w:val="00C47F84"/>
    <w:rsid w:val="00C5123B"/>
    <w:rsid w:val="00C518FD"/>
    <w:rsid w:val="00C5282F"/>
    <w:rsid w:val="00C529FB"/>
    <w:rsid w:val="00C5305E"/>
    <w:rsid w:val="00C5367B"/>
    <w:rsid w:val="00C537E2"/>
    <w:rsid w:val="00C53CC7"/>
    <w:rsid w:val="00C55DC3"/>
    <w:rsid w:val="00C55EB1"/>
    <w:rsid w:val="00C55EBF"/>
    <w:rsid w:val="00C5707E"/>
    <w:rsid w:val="00C577EA"/>
    <w:rsid w:val="00C60B3F"/>
    <w:rsid w:val="00C60CE3"/>
    <w:rsid w:val="00C6147E"/>
    <w:rsid w:val="00C61D29"/>
    <w:rsid w:val="00C61ED7"/>
    <w:rsid w:val="00C63209"/>
    <w:rsid w:val="00C65277"/>
    <w:rsid w:val="00C65318"/>
    <w:rsid w:val="00C669EC"/>
    <w:rsid w:val="00C71FE2"/>
    <w:rsid w:val="00C7250D"/>
    <w:rsid w:val="00C742A6"/>
    <w:rsid w:val="00C7460E"/>
    <w:rsid w:val="00C756CC"/>
    <w:rsid w:val="00C76F8C"/>
    <w:rsid w:val="00C7752D"/>
    <w:rsid w:val="00C77C37"/>
    <w:rsid w:val="00C77C8A"/>
    <w:rsid w:val="00C77D1F"/>
    <w:rsid w:val="00C77FD5"/>
    <w:rsid w:val="00C8005D"/>
    <w:rsid w:val="00C82A24"/>
    <w:rsid w:val="00C8328E"/>
    <w:rsid w:val="00C868C3"/>
    <w:rsid w:val="00C871D6"/>
    <w:rsid w:val="00C8764C"/>
    <w:rsid w:val="00C9254B"/>
    <w:rsid w:val="00C939A0"/>
    <w:rsid w:val="00C93DC4"/>
    <w:rsid w:val="00C9417A"/>
    <w:rsid w:val="00C94443"/>
    <w:rsid w:val="00C952D2"/>
    <w:rsid w:val="00C95433"/>
    <w:rsid w:val="00CA000C"/>
    <w:rsid w:val="00CA0815"/>
    <w:rsid w:val="00CA11FA"/>
    <w:rsid w:val="00CA2966"/>
    <w:rsid w:val="00CA40FC"/>
    <w:rsid w:val="00CA4C98"/>
    <w:rsid w:val="00CA6B74"/>
    <w:rsid w:val="00CA77E4"/>
    <w:rsid w:val="00CA7883"/>
    <w:rsid w:val="00CB0DFC"/>
    <w:rsid w:val="00CB43AA"/>
    <w:rsid w:val="00CB53F8"/>
    <w:rsid w:val="00CB67AD"/>
    <w:rsid w:val="00CB6C79"/>
    <w:rsid w:val="00CB7BC3"/>
    <w:rsid w:val="00CC09BE"/>
    <w:rsid w:val="00CC0DA8"/>
    <w:rsid w:val="00CC1A74"/>
    <w:rsid w:val="00CC3053"/>
    <w:rsid w:val="00CC32A5"/>
    <w:rsid w:val="00CC472A"/>
    <w:rsid w:val="00CC4BE2"/>
    <w:rsid w:val="00CC5D6A"/>
    <w:rsid w:val="00CC6969"/>
    <w:rsid w:val="00CC708A"/>
    <w:rsid w:val="00CC7F1D"/>
    <w:rsid w:val="00CD09CB"/>
    <w:rsid w:val="00CD1958"/>
    <w:rsid w:val="00CD2BD7"/>
    <w:rsid w:val="00CD48EC"/>
    <w:rsid w:val="00CD577C"/>
    <w:rsid w:val="00CD6ACE"/>
    <w:rsid w:val="00CD6EDF"/>
    <w:rsid w:val="00CD7AA7"/>
    <w:rsid w:val="00CD7AE2"/>
    <w:rsid w:val="00CD7BDE"/>
    <w:rsid w:val="00CE0399"/>
    <w:rsid w:val="00CE2A5D"/>
    <w:rsid w:val="00CE2C14"/>
    <w:rsid w:val="00CE32F7"/>
    <w:rsid w:val="00CE4950"/>
    <w:rsid w:val="00CE4BC1"/>
    <w:rsid w:val="00CE554F"/>
    <w:rsid w:val="00CE575C"/>
    <w:rsid w:val="00CE60DC"/>
    <w:rsid w:val="00CE79F2"/>
    <w:rsid w:val="00CE7B13"/>
    <w:rsid w:val="00CF0113"/>
    <w:rsid w:val="00CF0308"/>
    <w:rsid w:val="00CF03F8"/>
    <w:rsid w:val="00CF278E"/>
    <w:rsid w:val="00CF3A90"/>
    <w:rsid w:val="00CF52FA"/>
    <w:rsid w:val="00CF578B"/>
    <w:rsid w:val="00CF57AF"/>
    <w:rsid w:val="00CF6CB2"/>
    <w:rsid w:val="00D006EE"/>
    <w:rsid w:val="00D00783"/>
    <w:rsid w:val="00D0275E"/>
    <w:rsid w:val="00D02FE1"/>
    <w:rsid w:val="00D032B7"/>
    <w:rsid w:val="00D034F6"/>
    <w:rsid w:val="00D044B9"/>
    <w:rsid w:val="00D04681"/>
    <w:rsid w:val="00D04DF2"/>
    <w:rsid w:val="00D0570E"/>
    <w:rsid w:val="00D05A3D"/>
    <w:rsid w:val="00D06BA4"/>
    <w:rsid w:val="00D072A1"/>
    <w:rsid w:val="00D075FC"/>
    <w:rsid w:val="00D10495"/>
    <w:rsid w:val="00D10B9D"/>
    <w:rsid w:val="00D10C42"/>
    <w:rsid w:val="00D112F2"/>
    <w:rsid w:val="00D11371"/>
    <w:rsid w:val="00D11CD1"/>
    <w:rsid w:val="00D12A9A"/>
    <w:rsid w:val="00D130B6"/>
    <w:rsid w:val="00D144F0"/>
    <w:rsid w:val="00D15569"/>
    <w:rsid w:val="00D163F1"/>
    <w:rsid w:val="00D16699"/>
    <w:rsid w:val="00D16FB4"/>
    <w:rsid w:val="00D20B23"/>
    <w:rsid w:val="00D21086"/>
    <w:rsid w:val="00D22946"/>
    <w:rsid w:val="00D22CFB"/>
    <w:rsid w:val="00D23214"/>
    <w:rsid w:val="00D24ECA"/>
    <w:rsid w:val="00D250D6"/>
    <w:rsid w:val="00D252D4"/>
    <w:rsid w:val="00D25659"/>
    <w:rsid w:val="00D25836"/>
    <w:rsid w:val="00D26CD3"/>
    <w:rsid w:val="00D30899"/>
    <w:rsid w:val="00D30919"/>
    <w:rsid w:val="00D30BB4"/>
    <w:rsid w:val="00D333FD"/>
    <w:rsid w:val="00D37E6F"/>
    <w:rsid w:val="00D404AF"/>
    <w:rsid w:val="00D408EE"/>
    <w:rsid w:val="00D414CA"/>
    <w:rsid w:val="00D42265"/>
    <w:rsid w:val="00D42493"/>
    <w:rsid w:val="00D43335"/>
    <w:rsid w:val="00D445C1"/>
    <w:rsid w:val="00D447DC"/>
    <w:rsid w:val="00D45753"/>
    <w:rsid w:val="00D45AE9"/>
    <w:rsid w:val="00D4799A"/>
    <w:rsid w:val="00D5283C"/>
    <w:rsid w:val="00D52A7B"/>
    <w:rsid w:val="00D52ABC"/>
    <w:rsid w:val="00D53352"/>
    <w:rsid w:val="00D53372"/>
    <w:rsid w:val="00D55FCE"/>
    <w:rsid w:val="00D573A9"/>
    <w:rsid w:val="00D60AC6"/>
    <w:rsid w:val="00D6185F"/>
    <w:rsid w:val="00D632D0"/>
    <w:rsid w:val="00D66BF7"/>
    <w:rsid w:val="00D6721A"/>
    <w:rsid w:val="00D70463"/>
    <w:rsid w:val="00D71859"/>
    <w:rsid w:val="00D72534"/>
    <w:rsid w:val="00D72DA9"/>
    <w:rsid w:val="00D751AC"/>
    <w:rsid w:val="00D75A29"/>
    <w:rsid w:val="00D75EF3"/>
    <w:rsid w:val="00D76755"/>
    <w:rsid w:val="00D77378"/>
    <w:rsid w:val="00D7759E"/>
    <w:rsid w:val="00D77EC3"/>
    <w:rsid w:val="00D80193"/>
    <w:rsid w:val="00D81AE3"/>
    <w:rsid w:val="00D83B24"/>
    <w:rsid w:val="00D8494B"/>
    <w:rsid w:val="00D85400"/>
    <w:rsid w:val="00D85A37"/>
    <w:rsid w:val="00D8626B"/>
    <w:rsid w:val="00D86DA1"/>
    <w:rsid w:val="00D90214"/>
    <w:rsid w:val="00D93043"/>
    <w:rsid w:val="00D931E3"/>
    <w:rsid w:val="00D94982"/>
    <w:rsid w:val="00D952CA"/>
    <w:rsid w:val="00D96338"/>
    <w:rsid w:val="00D9695A"/>
    <w:rsid w:val="00D97314"/>
    <w:rsid w:val="00D97817"/>
    <w:rsid w:val="00DA05CA"/>
    <w:rsid w:val="00DA09ED"/>
    <w:rsid w:val="00DA0B9E"/>
    <w:rsid w:val="00DA1543"/>
    <w:rsid w:val="00DA157B"/>
    <w:rsid w:val="00DA1C5B"/>
    <w:rsid w:val="00DA1DEC"/>
    <w:rsid w:val="00DA2714"/>
    <w:rsid w:val="00DA2FF3"/>
    <w:rsid w:val="00DA5D83"/>
    <w:rsid w:val="00DA6285"/>
    <w:rsid w:val="00DB05CC"/>
    <w:rsid w:val="00DB074E"/>
    <w:rsid w:val="00DB0936"/>
    <w:rsid w:val="00DB0F39"/>
    <w:rsid w:val="00DB25E0"/>
    <w:rsid w:val="00DB4931"/>
    <w:rsid w:val="00DB4DF3"/>
    <w:rsid w:val="00DB5B01"/>
    <w:rsid w:val="00DB64E3"/>
    <w:rsid w:val="00DB67EC"/>
    <w:rsid w:val="00DB6D40"/>
    <w:rsid w:val="00DC0715"/>
    <w:rsid w:val="00DC3019"/>
    <w:rsid w:val="00DC3441"/>
    <w:rsid w:val="00DC4FE6"/>
    <w:rsid w:val="00DC5AC6"/>
    <w:rsid w:val="00DC63B7"/>
    <w:rsid w:val="00DC71B7"/>
    <w:rsid w:val="00DD07C8"/>
    <w:rsid w:val="00DD09C5"/>
    <w:rsid w:val="00DD0B85"/>
    <w:rsid w:val="00DD0D2F"/>
    <w:rsid w:val="00DD137E"/>
    <w:rsid w:val="00DD1A16"/>
    <w:rsid w:val="00DD279E"/>
    <w:rsid w:val="00DD2B36"/>
    <w:rsid w:val="00DD7147"/>
    <w:rsid w:val="00DD7632"/>
    <w:rsid w:val="00DD7758"/>
    <w:rsid w:val="00DD7822"/>
    <w:rsid w:val="00DE11AB"/>
    <w:rsid w:val="00DE122F"/>
    <w:rsid w:val="00DE182B"/>
    <w:rsid w:val="00DE37BD"/>
    <w:rsid w:val="00DE4824"/>
    <w:rsid w:val="00DE4A2C"/>
    <w:rsid w:val="00DE4BEF"/>
    <w:rsid w:val="00DE5380"/>
    <w:rsid w:val="00DE5BF1"/>
    <w:rsid w:val="00DE6E96"/>
    <w:rsid w:val="00DE7022"/>
    <w:rsid w:val="00DF05E1"/>
    <w:rsid w:val="00DF101B"/>
    <w:rsid w:val="00DF1C43"/>
    <w:rsid w:val="00DF28A7"/>
    <w:rsid w:val="00DF2F51"/>
    <w:rsid w:val="00DF35FF"/>
    <w:rsid w:val="00DF55F5"/>
    <w:rsid w:val="00DF64B3"/>
    <w:rsid w:val="00DF6888"/>
    <w:rsid w:val="00DF6F29"/>
    <w:rsid w:val="00E00778"/>
    <w:rsid w:val="00E00AD1"/>
    <w:rsid w:val="00E01CC5"/>
    <w:rsid w:val="00E01D75"/>
    <w:rsid w:val="00E038F4"/>
    <w:rsid w:val="00E0419E"/>
    <w:rsid w:val="00E051E1"/>
    <w:rsid w:val="00E05A1E"/>
    <w:rsid w:val="00E10253"/>
    <w:rsid w:val="00E1113F"/>
    <w:rsid w:val="00E11886"/>
    <w:rsid w:val="00E12DD6"/>
    <w:rsid w:val="00E12E76"/>
    <w:rsid w:val="00E1433F"/>
    <w:rsid w:val="00E16783"/>
    <w:rsid w:val="00E16ECD"/>
    <w:rsid w:val="00E16F80"/>
    <w:rsid w:val="00E17695"/>
    <w:rsid w:val="00E17BFC"/>
    <w:rsid w:val="00E2029C"/>
    <w:rsid w:val="00E2095F"/>
    <w:rsid w:val="00E20B27"/>
    <w:rsid w:val="00E225F2"/>
    <w:rsid w:val="00E22CF8"/>
    <w:rsid w:val="00E249D7"/>
    <w:rsid w:val="00E24EB0"/>
    <w:rsid w:val="00E24EF1"/>
    <w:rsid w:val="00E24F86"/>
    <w:rsid w:val="00E269DF"/>
    <w:rsid w:val="00E27C8F"/>
    <w:rsid w:val="00E30596"/>
    <w:rsid w:val="00E30E0F"/>
    <w:rsid w:val="00E3487D"/>
    <w:rsid w:val="00E3621A"/>
    <w:rsid w:val="00E363F3"/>
    <w:rsid w:val="00E3744F"/>
    <w:rsid w:val="00E37626"/>
    <w:rsid w:val="00E378DB"/>
    <w:rsid w:val="00E37B3B"/>
    <w:rsid w:val="00E41A1A"/>
    <w:rsid w:val="00E41C9D"/>
    <w:rsid w:val="00E429E5"/>
    <w:rsid w:val="00E45FB9"/>
    <w:rsid w:val="00E506A3"/>
    <w:rsid w:val="00E51293"/>
    <w:rsid w:val="00E519EB"/>
    <w:rsid w:val="00E51E33"/>
    <w:rsid w:val="00E52498"/>
    <w:rsid w:val="00E54066"/>
    <w:rsid w:val="00E54D0C"/>
    <w:rsid w:val="00E565BD"/>
    <w:rsid w:val="00E5660B"/>
    <w:rsid w:val="00E56D22"/>
    <w:rsid w:val="00E57DF9"/>
    <w:rsid w:val="00E604B0"/>
    <w:rsid w:val="00E61177"/>
    <w:rsid w:val="00E61B4D"/>
    <w:rsid w:val="00E63038"/>
    <w:rsid w:val="00E632CE"/>
    <w:rsid w:val="00E64FE4"/>
    <w:rsid w:val="00E707B5"/>
    <w:rsid w:val="00E715F4"/>
    <w:rsid w:val="00E72546"/>
    <w:rsid w:val="00E72E71"/>
    <w:rsid w:val="00E73097"/>
    <w:rsid w:val="00E73D23"/>
    <w:rsid w:val="00E751E6"/>
    <w:rsid w:val="00E75827"/>
    <w:rsid w:val="00E765DA"/>
    <w:rsid w:val="00E7737F"/>
    <w:rsid w:val="00E81CBA"/>
    <w:rsid w:val="00E81DF9"/>
    <w:rsid w:val="00E82D8E"/>
    <w:rsid w:val="00E82F77"/>
    <w:rsid w:val="00E85457"/>
    <w:rsid w:val="00E86498"/>
    <w:rsid w:val="00E8763B"/>
    <w:rsid w:val="00E87DD3"/>
    <w:rsid w:val="00E900C0"/>
    <w:rsid w:val="00E90AC4"/>
    <w:rsid w:val="00E913C8"/>
    <w:rsid w:val="00E92F99"/>
    <w:rsid w:val="00E942A3"/>
    <w:rsid w:val="00E955A4"/>
    <w:rsid w:val="00E96883"/>
    <w:rsid w:val="00E968E1"/>
    <w:rsid w:val="00E96AE6"/>
    <w:rsid w:val="00E97886"/>
    <w:rsid w:val="00E9798C"/>
    <w:rsid w:val="00E97AE4"/>
    <w:rsid w:val="00E97C04"/>
    <w:rsid w:val="00E97F35"/>
    <w:rsid w:val="00EA2A98"/>
    <w:rsid w:val="00EA3573"/>
    <w:rsid w:val="00EA5F13"/>
    <w:rsid w:val="00EA6D38"/>
    <w:rsid w:val="00EB06B0"/>
    <w:rsid w:val="00EB2453"/>
    <w:rsid w:val="00EB3E37"/>
    <w:rsid w:val="00EC1045"/>
    <w:rsid w:val="00EC1479"/>
    <w:rsid w:val="00EC1B0D"/>
    <w:rsid w:val="00EC208F"/>
    <w:rsid w:val="00EC283E"/>
    <w:rsid w:val="00EC32BB"/>
    <w:rsid w:val="00ED0464"/>
    <w:rsid w:val="00ED056A"/>
    <w:rsid w:val="00ED3476"/>
    <w:rsid w:val="00ED42D5"/>
    <w:rsid w:val="00ED5241"/>
    <w:rsid w:val="00ED5F49"/>
    <w:rsid w:val="00ED6C0D"/>
    <w:rsid w:val="00EE0F1F"/>
    <w:rsid w:val="00EE1A71"/>
    <w:rsid w:val="00EE2751"/>
    <w:rsid w:val="00EE2BB0"/>
    <w:rsid w:val="00EE3EA7"/>
    <w:rsid w:val="00EE5C5E"/>
    <w:rsid w:val="00EE5FB5"/>
    <w:rsid w:val="00EE72E2"/>
    <w:rsid w:val="00EE73DF"/>
    <w:rsid w:val="00EE7D0B"/>
    <w:rsid w:val="00EE7FE7"/>
    <w:rsid w:val="00EF003D"/>
    <w:rsid w:val="00EF0415"/>
    <w:rsid w:val="00EF0C34"/>
    <w:rsid w:val="00EF22AA"/>
    <w:rsid w:val="00EF333A"/>
    <w:rsid w:val="00EF3ADF"/>
    <w:rsid w:val="00EF3C1C"/>
    <w:rsid w:val="00EF56CF"/>
    <w:rsid w:val="00EF67EA"/>
    <w:rsid w:val="00EF7562"/>
    <w:rsid w:val="00EF78B8"/>
    <w:rsid w:val="00EF7C8B"/>
    <w:rsid w:val="00F0115F"/>
    <w:rsid w:val="00F11BD2"/>
    <w:rsid w:val="00F12860"/>
    <w:rsid w:val="00F1363C"/>
    <w:rsid w:val="00F13C10"/>
    <w:rsid w:val="00F13EEF"/>
    <w:rsid w:val="00F15904"/>
    <w:rsid w:val="00F15B36"/>
    <w:rsid w:val="00F161B4"/>
    <w:rsid w:val="00F16354"/>
    <w:rsid w:val="00F16E1F"/>
    <w:rsid w:val="00F2043F"/>
    <w:rsid w:val="00F22C82"/>
    <w:rsid w:val="00F23680"/>
    <w:rsid w:val="00F238DE"/>
    <w:rsid w:val="00F240BF"/>
    <w:rsid w:val="00F24D4C"/>
    <w:rsid w:val="00F26091"/>
    <w:rsid w:val="00F26444"/>
    <w:rsid w:val="00F26BFF"/>
    <w:rsid w:val="00F27103"/>
    <w:rsid w:val="00F27DC5"/>
    <w:rsid w:val="00F30416"/>
    <w:rsid w:val="00F30471"/>
    <w:rsid w:val="00F30526"/>
    <w:rsid w:val="00F3098C"/>
    <w:rsid w:val="00F30A48"/>
    <w:rsid w:val="00F321EA"/>
    <w:rsid w:val="00F329E9"/>
    <w:rsid w:val="00F32BC9"/>
    <w:rsid w:val="00F33049"/>
    <w:rsid w:val="00F33145"/>
    <w:rsid w:val="00F34C5E"/>
    <w:rsid w:val="00F35405"/>
    <w:rsid w:val="00F35BCC"/>
    <w:rsid w:val="00F35C29"/>
    <w:rsid w:val="00F363FE"/>
    <w:rsid w:val="00F36515"/>
    <w:rsid w:val="00F37040"/>
    <w:rsid w:val="00F37B70"/>
    <w:rsid w:val="00F400CF"/>
    <w:rsid w:val="00F40FD8"/>
    <w:rsid w:val="00F41325"/>
    <w:rsid w:val="00F41B36"/>
    <w:rsid w:val="00F4233A"/>
    <w:rsid w:val="00F44E22"/>
    <w:rsid w:val="00F45EF5"/>
    <w:rsid w:val="00F46A9D"/>
    <w:rsid w:val="00F4712C"/>
    <w:rsid w:val="00F476B0"/>
    <w:rsid w:val="00F47885"/>
    <w:rsid w:val="00F50AE4"/>
    <w:rsid w:val="00F52174"/>
    <w:rsid w:val="00F52E60"/>
    <w:rsid w:val="00F53568"/>
    <w:rsid w:val="00F54702"/>
    <w:rsid w:val="00F57039"/>
    <w:rsid w:val="00F62F0A"/>
    <w:rsid w:val="00F63FE1"/>
    <w:rsid w:val="00F6489B"/>
    <w:rsid w:val="00F64FEA"/>
    <w:rsid w:val="00F65CFE"/>
    <w:rsid w:val="00F65E93"/>
    <w:rsid w:val="00F66851"/>
    <w:rsid w:val="00F70098"/>
    <w:rsid w:val="00F70B3B"/>
    <w:rsid w:val="00F70BB6"/>
    <w:rsid w:val="00F722B3"/>
    <w:rsid w:val="00F7287B"/>
    <w:rsid w:val="00F736C5"/>
    <w:rsid w:val="00F744D3"/>
    <w:rsid w:val="00F74800"/>
    <w:rsid w:val="00F75B5E"/>
    <w:rsid w:val="00F75FB2"/>
    <w:rsid w:val="00F761FB"/>
    <w:rsid w:val="00F76277"/>
    <w:rsid w:val="00F76B4B"/>
    <w:rsid w:val="00F76ECD"/>
    <w:rsid w:val="00F77094"/>
    <w:rsid w:val="00F77F49"/>
    <w:rsid w:val="00F8152C"/>
    <w:rsid w:val="00F83219"/>
    <w:rsid w:val="00F8480D"/>
    <w:rsid w:val="00F84A8B"/>
    <w:rsid w:val="00F84B4E"/>
    <w:rsid w:val="00F84FBA"/>
    <w:rsid w:val="00F90075"/>
    <w:rsid w:val="00F92352"/>
    <w:rsid w:val="00F935CB"/>
    <w:rsid w:val="00F939CA"/>
    <w:rsid w:val="00F941A4"/>
    <w:rsid w:val="00F9457D"/>
    <w:rsid w:val="00F95347"/>
    <w:rsid w:val="00F95CA7"/>
    <w:rsid w:val="00F95CCE"/>
    <w:rsid w:val="00F96A76"/>
    <w:rsid w:val="00FA037F"/>
    <w:rsid w:val="00FA1B22"/>
    <w:rsid w:val="00FA29ED"/>
    <w:rsid w:val="00FA2B6F"/>
    <w:rsid w:val="00FA303A"/>
    <w:rsid w:val="00FA3B9C"/>
    <w:rsid w:val="00FA5F39"/>
    <w:rsid w:val="00FA620B"/>
    <w:rsid w:val="00FA69AF"/>
    <w:rsid w:val="00FA71E6"/>
    <w:rsid w:val="00FB0B2A"/>
    <w:rsid w:val="00FB17D9"/>
    <w:rsid w:val="00FB34D4"/>
    <w:rsid w:val="00FB489F"/>
    <w:rsid w:val="00FB48D9"/>
    <w:rsid w:val="00FB6EAC"/>
    <w:rsid w:val="00FB71D4"/>
    <w:rsid w:val="00FB736A"/>
    <w:rsid w:val="00FB7FD5"/>
    <w:rsid w:val="00FC12C2"/>
    <w:rsid w:val="00FC2C9D"/>
    <w:rsid w:val="00FC3532"/>
    <w:rsid w:val="00FC396F"/>
    <w:rsid w:val="00FC3E0B"/>
    <w:rsid w:val="00FC4C37"/>
    <w:rsid w:val="00FC67AE"/>
    <w:rsid w:val="00FC6AFE"/>
    <w:rsid w:val="00FC72FC"/>
    <w:rsid w:val="00FC7E29"/>
    <w:rsid w:val="00FD000F"/>
    <w:rsid w:val="00FD03C1"/>
    <w:rsid w:val="00FD09D4"/>
    <w:rsid w:val="00FD0B58"/>
    <w:rsid w:val="00FD2000"/>
    <w:rsid w:val="00FD293E"/>
    <w:rsid w:val="00FD2A16"/>
    <w:rsid w:val="00FD3A8B"/>
    <w:rsid w:val="00FD4CB6"/>
    <w:rsid w:val="00FD5D7B"/>
    <w:rsid w:val="00FD753B"/>
    <w:rsid w:val="00FE2830"/>
    <w:rsid w:val="00FE3A50"/>
    <w:rsid w:val="00FE5013"/>
    <w:rsid w:val="00FE78E6"/>
    <w:rsid w:val="00FF0FF4"/>
    <w:rsid w:val="00FF1426"/>
    <w:rsid w:val="00FF2AE3"/>
    <w:rsid w:val="00FF2D3E"/>
    <w:rsid w:val="00FF4E37"/>
    <w:rsid w:val="00FF694D"/>
    <w:rsid w:val="00FF7230"/>
    <w:rsid w:val="00FF738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95"/>
    <w:pPr>
      <w:spacing w:before="120" w:after="0" w:line="240" w:lineRule="auto"/>
    </w:pPr>
    <w:rPr>
      <w:rFonts w:ascii="Times New Roman" w:eastAsia="Times New Roman" w:hAnsi="Times New Roman" w:cs="Times New Roman"/>
      <w:sz w:val="24"/>
      <w:szCs w:val="24"/>
      <w:lang w:val="en-US"/>
    </w:rPr>
  </w:style>
  <w:style w:type="paragraph" w:styleId="Rubrik1">
    <w:name w:val="heading 1"/>
    <w:basedOn w:val="Normal"/>
    <w:next w:val="Normal"/>
    <w:link w:val="Rubrik1Char"/>
    <w:uiPriority w:val="9"/>
    <w:rsid w:val="00C77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D3127"/>
    <w:pPr>
      <w:keepNext/>
      <w:keepLines/>
      <w:spacing w:before="600" w:after="120"/>
      <w:outlineLvl w:val="1"/>
    </w:pPr>
    <w:rPr>
      <w:rFonts w:ascii="Arial" w:eastAsiaTheme="majorEastAsia" w:hAnsi="Arial" w:cstheme="majorBidi"/>
      <w:b/>
      <w:bCs/>
      <w:i/>
      <w:sz w:val="28"/>
      <w:szCs w:val="26"/>
    </w:rPr>
  </w:style>
  <w:style w:type="paragraph" w:styleId="Rubrik3">
    <w:name w:val="heading 3"/>
    <w:basedOn w:val="Normal"/>
    <w:next w:val="Normal"/>
    <w:link w:val="Rubrik3Char"/>
    <w:uiPriority w:val="9"/>
    <w:unhideWhenUsed/>
    <w:qFormat/>
    <w:rsid w:val="001B27F8"/>
    <w:pPr>
      <w:keepNext/>
      <w:keepLines/>
      <w:spacing w:before="360" w:after="120"/>
      <w:outlineLvl w:val="2"/>
    </w:pPr>
    <w:rPr>
      <w:rFonts w:eastAsiaTheme="majorEastAsia" w:cstheme="majorBidi"/>
      <w:b/>
      <w:bCs/>
    </w:rPr>
  </w:style>
  <w:style w:type="paragraph" w:styleId="Rubrik4">
    <w:name w:val="heading 4"/>
    <w:basedOn w:val="Normal"/>
    <w:next w:val="Normal"/>
    <w:link w:val="Rubrik4Char"/>
    <w:uiPriority w:val="9"/>
    <w:unhideWhenUsed/>
    <w:qFormat/>
    <w:rsid w:val="005402A2"/>
    <w:pPr>
      <w:keepNext/>
      <w:keepLines/>
      <w:spacing w:before="360" w:after="120"/>
      <w:outlineLvl w:val="3"/>
    </w:pPr>
    <w:rPr>
      <w:rFonts w:eastAsiaTheme="majorEastAsia" w:cstheme="majorBidi"/>
      <w:bCs/>
      <w:i/>
      <w:iCs/>
      <w:u w:val="single"/>
    </w:rPr>
  </w:style>
  <w:style w:type="paragraph" w:styleId="Rubrik5">
    <w:name w:val="heading 5"/>
    <w:basedOn w:val="Normal"/>
    <w:next w:val="Normal"/>
    <w:link w:val="Rubrik5Char"/>
    <w:uiPriority w:val="9"/>
    <w:unhideWhenUsed/>
    <w:rsid w:val="00C77C8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rsid w:val="00C77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023A27"/>
    <w:rPr>
      <w:rFonts w:cs="Times New Roman"/>
      <w:color w:val="0000FF"/>
      <w:u w:val="single"/>
    </w:rPr>
  </w:style>
  <w:style w:type="character" w:customStyle="1" w:styleId="Rubrik3Char">
    <w:name w:val="Rubrik 3 Char"/>
    <w:basedOn w:val="Standardstycketeckensnitt"/>
    <w:link w:val="Rubrik3"/>
    <w:uiPriority w:val="9"/>
    <w:rsid w:val="001B27F8"/>
    <w:rPr>
      <w:rFonts w:ascii="Times New Roman" w:eastAsiaTheme="majorEastAsia" w:hAnsi="Times New Roman" w:cstheme="majorBidi"/>
      <w:b/>
      <w:bCs/>
      <w:sz w:val="24"/>
      <w:szCs w:val="24"/>
      <w:lang w:val="en-US"/>
    </w:rPr>
  </w:style>
  <w:style w:type="character" w:customStyle="1" w:styleId="Rubrik2Char">
    <w:name w:val="Rubrik 2 Char"/>
    <w:basedOn w:val="Standardstycketeckensnitt"/>
    <w:link w:val="Rubrik2"/>
    <w:uiPriority w:val="9"/>
    <w:rsid w:val="000D3127"/>
    <w:rPr>
      <w:rFonts w:ascii="Arial" w:eastAsiaTheme="majorEastAsia" w:hAnsi="Arial" w:cstheme="majorBidi"/>
      <w:b/>
      <w:bCs/>
      <w:i/>
      <w:sz w:val="28"/>
      <w:szCs w:val="26"/>
      <w:lang w:val="en-US"/>
    </w:rPr>
  </w:style>
  <w:style w:type="paragraph" w:styleId="Sidhuvud">
    <w:name w:val="header"/>
    <w:basedOn w:val="Normal"/>
    <w:link w:val="SidhuvudChar"/>
    <w:uiPriority w:val="99"/>
    <w:unhideWhenUsed/>
    <w:rsid w:val="0087643A"/>
    <w:pPr>
      <w:tabs>
        <w:tab w:val="center" w:pos="4536"/>
        <w:tab w:val="right" w:pos="9072"/>
      </w:tabs>
    </w:pPr>
  </w:style>
  <w:style w:type="character" w:customStyle="1" w:styleId="SidhuvudChar">
    <w:name w:val="Sidhuvud Char"/>
    <w:basedOn w:val="Standardstycketeckensnitt"/>
    <w:link w:val="Sidhuvud"/>
    <w:uiPriority w:val="99"/>
    <w:rsid w:val="0087643A"/>
    <w:rPr>
      <w:rFonts w:ascii="Times New Roman" w:eastAsia="Times New Roman" w:hAnsi="Times New Roman" w:cs="Times New Roman"/>
      <w:sz w:val="24"/>
      <w:szCs w:val="24"/>
      <w:lang w:val="en-US"/>
    </w:rPr>
  </w:style>
  <w:style w:type="paragraph" w:styleId="Sidfot">
    <w:name w:val="footer"/>
    <w:basedOn w:val="Normal"/>
    <w:link w:val="SidfotChar"/>
    <w:uiPriority w:val="99"/>
    <w:unhideWhenUsed/>
    <w:rsid w:val="0087643A"/>
    <w:pPr>
      <w:tabs>
        <w:tab w:val="center" w:pos="4536"/>
        <w:tab w:val="right" w:pos="9072"/>
      </w:tabs>
    </w:pPr>
  </w:style>
  <w:style w:type="character" w:customStyle="1" w:styleId="SidfotChar">
    <w:name w:val="Sidfot Char"/>
    <w:basedOn w:val="Standardstycketeckensnitt"/>
    <w:link w:val="Sidfot"/>
    <w:uiPriority w:val="99"/>
    <w:rsid w:val="0087643A"/>
    <w:rPr>
      <w:rFonts w:ascii="Times New Roman" w:eastAsia="Times New Roman" w:hAnsi="Times New Roman" w:cs="Times New Roman"/>
      <w:sz w:val="24"/>
      <w:szCs w:val="24"/>
      <w:lang w:val="en-US"/>
    </w:rPr>
  </w:style>
  <w:style w:type="paragraph" w:customStyle="1" w:styleId="Default">
    <w:name w:val="Default"/>
    <w:rsid w:val="006A62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stycke">
    <w:name w:val="List Paragraph"/>
    <w:basedOn w:val="Normal"/>
    <w:uiPriority w:val="99"/>
    <w:qFormat/>
    <w:rsid w:val="00A643AD"/>
    <w:pPr>
      <w:spacing w:after="120"/>
      <w:ind w:left="567" w:hanging="567"/>
      <w:contextualSpacing/>
    </w:pPr>
  </w:style>
  <w:style w:type="paragraph" w:styleId="Ballongtext">
    <w:name w:val="Balloon Text"/>
    <w:basedOn w:val="Normal"/>
    <w:link w:val="BallongtextChar"/>
    <w:uiPriority w:val="99"/>
    <w:semiHidden/>
    <w:unhideWhenUsed/>
    <w:rsid w:val="00F4233A"/>
    <w:rPr>
      <w:rFonts w:ascii="Tahoma" w:hAnsi="Tahoma" w:cs="Tahoma"/>
      <w:sz w:val="16"/>
      <w:szCs w:val="16"/>
    </w:rPr>
  </w:style>
  <w:style w:type="character" w:customStyle="1" w:styleId="BallongtextChar">
    <w:name w:val="Ballongtext Char"/>
    <w:basedOn w:val="Standardstycketeckensnitt"/>
    <w:link w:val="Ballongtext"/>
    <w:uiPriority w:val="99"/>
    <w:semiHidden/>
    <w:rsid w:val="00F4233A"/>
    <w:rPr>
      <w:rFonts w:ascii="Tahoma" w:eastAsia="Times New Roman" w:hAnsi="Tahoma" w:cs="Tahoma"/>
      <w:sz w:val="16"/>
      <w:szCs w:val="16"/>
      <w:lang w:val="en-US"/>
    </w:rPr>
  </w:style>
  <w:style w:type="paragraph" w:styleId="Oformateradtext">
    <w:name w:val="Plain Text"/>
    <w:basedOn w:val="Normal"/>
    <w:link w:val="OformateradtextChar"/>
    <w:uiPriority w:val="99"/>
    <w:semiHidden/>
    <w:unhideWhenUsed/>
    <w:rsid w:val="00BE5392"/>
    <w:rPr>
      <w:rFonts w:ascii="Calibri" w:eastAsiaTheme="minorHAnsi" w:hAnsi="Calibri" w:cstheme="minorBidi"/>
      <w:sz w:val="22"/>
      <w:szCs w:val="21"/>
      <w:lang w:val="sv-SE"/>
    </w:rPr>
  </w:style>
  <w:style w:type="character" w:customStyle="1" w:styleId="OformateradtextChar">
    <w:name w:val="Oformaterad text Char"/>
    <w:basedOn w:val="Standardstycketeckensnitt"/>
    <w:link w:val="Oformateradtext"/>
    <w:uiPriority w:val="99"/>
    <w:semiHidden/>
    <w:rsid w:val="00BE5392"/>
    <w:rPr>
      <w:rFonts w:ascii="Calibri" w:hAnsi="Calibri"/>
      <w:szCs w:val="21"/>
    </w:rPr>
  </w:style>
  <w:style w:type="paragraph" w:styleId="Citat">
    <w:name w:val="Quote"/>
    <w:basedOn w:val="Normal"/>
    <w:next w:val="Normal"/>
    <w:link w:val="CitatChar"/>
    <w:uiPriority w:val="29"/>
    <w:qFormat/>
    <w:rsid w:val="002A5090"/>
    <w:pPr>
      <w:spacing w:before="240" w:after="240"/>
      <w:ind w:left="561" w:right="561"/>
    </w:pPr>
    <w:rPr>
      <w:iCs/>
      <w:color w:val="000000" w:themeColor="text1"/>
      <w:sz w:val="22"/>
    </w:rPr>
  </w:style>
  <w:style w:type="character" w:customStyle="1" w:styleId="CitatChar">
    <w:name w:val="Citat Char"/>
    <w:basedOn w:val="Standardstycketeckensnitt"/>
    <w:link w:val="Citat"/>
    <w:uiPriority w:val="29"/>
    <w:rsid w:val="002A5090"/>
    <w:rPr>
      <w:rFonts w:ascii="Times New Roman" w:eastAsia="Times New Roman" w:hAnsi="Times New Roman" w:cs="Times New Roman"/>
      <w:iCs/>
      <w:color w:val="000000" w:themeColor="text1"/>
      <w:szCs w:val="24"/>
      <w:lang w:val="en-US"/>
    </w:rPr>
  </w:style>
  <w:style w:type="character" w:styleId="Stark">
    <w:name w:val="Strong"/>
    <w:basedOn w:val="Standardstycketeckensnitt"/>
    <w:uiPriority w:val="22"/>
    <w:rsid w:val="00C77C8A"/>
    <w:rPr>
      <w:b/>
      <w:bCs/>
    </w:rPr>
  </w:style>
  <w:style w:type="character" w:styleId="Diskretreferens">
    <w:name w:val="Subtle Reference"/>
    <w:basedOn w:val="Standardstycketeckensnitt"/>
    <w:uiPriority w:val="31"/>
    <w:rsid w:val="00C77C8A"/>
    <w:rPr>
      <w:smallCaps/>
      <w:color w:val="C0504D" w:themeColor="accent2"/>
      <w:u w:val="single"/>
    </w:rPr>
  </w:style>
  <w:style w:type="character" w:customStyle="1" w:styleId="Rubrik4Char">
    <w:name w:val="Rubrik 4 Char"/>
    <w:basedOn w:val="Standardstycketeckensnitt"/>
    <w:link w:val="Rubrik4"/>
    <w:uiPriority w:val="9"/>
    <w:rsid w:val="005402A2"/>
    <w:rPr>
      <w:rFonts w:ascii="Times New Roman" w:eastAsiaTheme="majorEastAsia" w:hAnsi="Times New Roman" w:cstheme="majorBidi"/>
      <w:bCs/>
      <w:i/>
      <w:iCs/>
      <w:sz w:val="24"/>
      <w:szCs w:val="24"/>
      <w:u w:val="single"/>
      <w:lang w:val="en-US"/>
    </w:rPr>
  </w:style>
  <w:style w:type="character" w:customStyle="1" w:styleId="Rubrik1Char">
    <w:name w:val="Rubrik 1 Char"/>
    <w:basedOn w:val="Standardstycketeckensnitt"/>
    <w:link w:val="Rubrik1"/>
    <w:uiPriority w:val="9"/>
    <w:rsid w:val="00C77C8A"/>
    <w:rPr>
      <w:rFonts w:asciiTheme="majorHAnsi" w:eastAsiaTheme="majorEastAsia" w:hAnsiTheme="majorHAnsi" w:cstheme="majorBidi"/>
      <w:b/>
      <w:bCs/>
      <w:color w:val="365F91" w:themeColor="accent1" w:themeShade="BF"/>
      <w:sz w:val="28"/>
      <w:szCs w:val="28"/>
      <w:lang w:val="en-US"/>
    </w:rPr>
  </w:style>
  <w:style w:type="character" w:customStyle="1" w:styleId="Rubrik5Char">
    <w:name w:val="Rubrik 5 Char"/>
    <w:basedOn w:val="Standardstycketeckensnitt"/>
    <w:link w:val="Rubrik5"/>
    <w:uiPriority w:val="9"/>
    <w:rsid w:val="00C77C8A"/>
    <w:rPr>
      <w:rFonts w:asciiTheme="majorHAnsi" w:eastAsiaTheme="majorEastAsia" w:hAnsiTheme="majorHAnsi" w:cstheme="majorBidi"/>
      <w:color w:val="243F60" w:themeColor="accent1" w:themeShade="7F"/>
      <w:sz w:val="24"/>
      <w:szCs w:val="24"/>
      <w:lang w:val="en-US"/>
    </w:rPr>
  </w:style>
  <w:style w:type="character" w:customStyle="1" w:styleId="Rubrik6Char">
    <w:name w:val="Rubrik 6 Char"/>
    <w:basedOn w:val="Standardstycketeckensnitt"/>
    <w:link w:val="Rubrik6"/>
    <w:uiPriority w:val="9"/>
    <w:rsid w:val="00C77C8A"/>
    <w:rPr>
      <w:rFonts w:asciiTheme="majorHAnsi" w:eastAsiaTheme="majorEastAsia" w:hAnsiTheme="majorHAnsi" w:cstheme="majorBidi"/>
      <w:i/>
      <w:iCs/>
      <w:color w:val="243F60" w:themeColor="accent1" w:themeShade="7F"/>
      <w:sz w:val="24"/>
      <w:szCs w:val="24"/>
      <w:lang w:val="en-US"/>
    </w:rPr>
  </w:style>
  <w:style w:type="paragraph" w:styleId="Ingetavstnd">
    <w:name w:val="No Spacing"/>
    <w:aliases w:val="Indrag"/>
    <w:link w:val="IngetavstndChar"/>
    <w:qFormat/>
    <w:rsid w:val="00BB670D"/>
    <w:pPr>
      <w:spacing w:after="0" w:line="240" w:lineRule="auto"/>
      <w:ind w:firstLine="340"/>
    </w:pPr>
    <w:rPr>
      <w:rFonts w:ascii="Times New Roman" w:eastAsia="Times New Roman" w:hAnsi="Times New Roman" w:cs="Times New Roman"/>
      <w:sz w:val="24"/>
      <w:szCs w:val="24"/>
      <w:lang w:val="en-US"/>
    </w:rPr>
  </w:style>
  <w:style w:type="character" w:styleId="AnvndHyperlnk">
    <w:name w:val="FollowedHyperlink"/>
    <w:basedOn w:val="Standardstycketeckensnitt"/>
    <w:uiPriority w:val="99"/>
    <w:semiHidden/>
    <w:unhideWhenUsed/>
    <w:rsid w:val="00A97F64"/>
    <w:rPr>
      <w:color w:val="800080" w:themeColor="followedHyperlink"/>
      <w:u w:val="single"/>
    </w:rPr>
  </w:style>
  <w:style w:type="paragraph" w:styleId="Normalwebb">
    <w:name w:val="Normal (Web)"/>
    <w:basedOn w:val="Normal"/>
    <w:uiPriority w:val="99"/>
    <w:unhideWhenUsed/>
    <w:rsid w:val="00090A3F"/>
    <w:rPr>
      <w:rFonts w:eastAsiaTheme="minorHAnsi"/>
      <w:lang w:val="sv-SE" w:eastAsia="sv-SE"/>
    </w:rPr>
  </w:style>
  <w:style w:type="paragraph" w:customStyle="1" w:styleId="sBrdtext">
    <w:name w:val="sBrödtext"/>
    <w:link w:val="sBrdtextChar1"/>
    <w:rsid w:val="00BB670D"/>
    <w:pPr>
      <w:spacing w:before="240" w:after="0" w:line="360" w:lineRule="auto"/>
    </w:pPr>
    <w:rPr>
      <w:rFonts w:ascii="Times New Roman" w:eastAsia="Times New Roman" w:hAnsi="Times New Roman" w:cs="Times New Roman"/>
      <w:sz w:val="24"/>
      <w:szCs w:val="20"/>
      <w:lang w:eastAsia="sv-SE"/>
    </w:rPr>
  </w:style>
  <w:style w:type="paragraph" w:customStyle="1" w:styleId="sBrdtextindrag">
    <w:name w:val="sBrödtext indrag"/>
    <w:basedOn w:val="sBrdtext"/>
    <w:rsid w:val="00BB670D"/>
    <w:pPr>
      <w:spacing w:before="0"/>
      <w:ind w:firstLine="227"/>
    </w:pPr>
  </w:style>
  <w:style w:type="paragraph" w:customStyle="1" w:styleId="sFotnot">
    <w:name w:val="sFotnot"/>
    <w:basedOn w:val="sBrdtext"/>
    <w:link w:val="sFotnotChar"/>
    <w:rsid w:val="00BB670D"/>
    <w:pPr>
      <w:tabs>
        <w:tab w:val="left" w:pos="340"/>
      </w:tabs>
      <w:ind w:left="340" w:hanging="340"/>
    </w:pPr>
    <w:rPr>
      <w:sz w:val="17"/>
    </w:rPr>
  </w:style>
  <w:style w:type="paragraph" w:customStyle="1" w:styleId="sRubrik3">
    <w:name w:val="sRubrik 3"/>
    <w:basedOn w:val="Normal"/>
    <w:next w:val="sBrdtext"/>
    <w:rsid w:val="00BB670D"/>
    <w:pPr>
      <w:keepNext/>
      <w:tabs>
        <w:tab w:val="left" w:pos="851"/>
      </w:tabs>
      <w:suppressAutoHyphens/>
      <w:spacing w:before="570" w:line="340" w:lineRule="exact"/>
      <w:outlineLvl w:val="2"/>
    </w:pPr>
    <w:rPr>
      <w:rFonts w:ascii="Arial" w:hAnsi="Arial"/>
      <w:sz w:val="28"/>
      <w:szCs w:val="20"/>
      <w:lang w:val="sv-SE" w:eastAsia="sv-SE"/>
    </w:rPr>
  </w:style>
  <w:style w:type="paragraph" w:styleId="Fotnotstext">
    <w:name w:val="footnote text"/>
    <w:aliases w:val="Tekst przypisu"/>
    <w:basedOn w:val="Normal"/>
    <w:link w:val="FotnotstextChar"/>
    <w:uiPriority w:val="99"/>
    <w:rsid w:val="00BB670D"/>
    <w:rPr>
      <w:sz w:val="20"/>
      <w:szCs w:val="20"/>
      <w:lang w:val="sv-SE" w:eastAsia="sv-SE"/>
    </w:rPr>
  </w:style>
  <w:style w:type="character" w:customStyle="1" w:styleId="FotnotstextChar">
    <w:name w:val="Fotnotstext Char"/>
    <w:aliases w:val="Tekst przypisu Char"/>
    <w:basedOn w:val="Standardstycketeckensnitt"/>
    <w:link w:val="Fotnotstext"/>
    <w:uiPriority w:val="99"/>
    <w:rsid w:val="00BB670D"/>
    <w:rPr>
      <w:rFonts w:ascii="Times New Roman" w:eastAsia="Times New Roman" w:hAnsi="Times New Roman" w:cs="Times New Roman"/>
      <w:sz w:val="20"/>
      <w:szCs w:val="20"/>
      <w:lang w:eastAsia="sv-SE"/>
    </w:rPr>
  </w:style>
  <w:style w:type="character" w:styleId="Fotnotsreferens">
    <w:name w:val="footnote reference"/>
    <w:aliases w:val="Footnote Reference/,Footnote reference number,Footnote symbol,note TESI,Odwołanie przypisu,Footnote Reference Superscript,BVI fnr, BVI fnr,SUPERS,(Footnote Reference),Footnote,Voetnootverwijzing,Times 10 Point,Exposant 3 Point,FR,Ref"/>
    <w:rsid w:val="00BB670D"/>
    <w:rPr>
      <w:vertAlign w:val="superscript"/>
    </w:rPr>
  </w:style>
  <w:style w:type="character" w:customStyle="1" w:styleId="sKursiv">
    <w:name w:val="sKursiv"/>
    <w:rsid w:val="00BB670D"/>
    <w:rPr>
      <w:i/>
    </w:rPr>
  </w:style>
  <w:style w:type="character" w:styleId="HTML-citat">
    <w:name w:val="HTML Cite"/>
    <w:uiPriority w:val="99"/>
    <w:semiHidden/>
    <w:unhideWhenUsed/>
    <w:rsid w:val="00BB670D"/>
    <w:rPr>
      <w:i/>
      <w:iCs/>
    </w:rPr>
  </w:style>
  <w:style w:type="paragraph" w:customStyle="1" w:styleId="Fotnot">
    <w:name w:val="Fotnot"/>
    <w:basedOn w:val="Ingetavstnd"/>
    <w:link w:val="FotnotChar"/>
    <w:rsid w:val="00573B06"/>
  </w:style>
  <w:style w:type="character" w:customStyle="1" w:styleId="sBrdtextChar1">
    <w:name w:val="sBrödtext Char1"/>
    <w:link w:val="sBrdtext"/>
    <w:rsid w:val="00BB670D"/>
    <w:rPr>
      <w:rFonts w:ascii="Times New Roman" w:eastAsia="Times New Roman" w:hAnsi="Times New Roman" w:cs="Times New Roman"/>
      <w:sz w:val="24"/>
      <w:szCs w:val="20"/>
      <w:lang w:eastAsia="sv-SE"/>
    </w:rPr>
  </w:style>
  <w:style w:type="character" w:customStyle="1" w:styleId="sFotnotChar">
    <w:name w:val="sFotnot Char"/>
    <w:link w:val="sFotnot"/>
    <w:rsid w:val="00BB670D"/>
    <w:rPr>
      <w:rFonts w:ascii="Times New Roman" w:eastAsia="Times New Roman" w:hAnsi="Times New Roman" w:cs="Times New Roman"/>
      <w:sz w:val="17"/>
      <w:szCs w:val="20"/>
      <w:lang w:eastAsia="sv-SE"/>
    </w:rPr>
  </w:style>
  <w:style w:type="character" w:customStyle="1" w:styleId="FotnotChar">
    <w:name w:val="Fotnot Char"/>
    <w:basedOn w:val="sFotnotChar"/>
    <w:link w:val="Fotnot"/>
    <w:rsid w:val="00573B06"/>
    <w:rPr>
      <w:rFonts w:ascii="Times New Roman" w:eastAsia="Times New Roman" w:hAnsi="Times New Roman" w:cs="Times New Roman"/>
      <w:sz w:val="24"/>
      <w:szCs w:val="24"/>
      <w:lang w:val="en-US" w:eastAsia="sv-SE"/>
    </w:rPr>
  </w:style>
  <w:style w:type="paragraph" w:customStyle="1" w:styleId="FotnotX">
    <w:name w:val="Fotnot X"/>
    <w:basedOn w:val="Normal"/>
    <w:link w:val="FotnotXChar"/>
    <w:rsid w:val="00573B06"/>
    <w:rPr>
      <w:sz w:val="20"/>
      <w:szCs w:val="20"/>
      <w:vertAlign w:val="superscript"/>
      <w:lang w:val="sv-SE"/>
    </w:rPr>
  </w:style>
  <w:style w:type="character" w:styleId="Betoning">
    <w:name w:val="Emphasis"/>
    <w:uiPriority w:val="20"/>
    <w:qFormat/>
    <w:rsid w:val="00451E1A"/>
    <w:rPr>
      <w:i/>
      <w:iCs/>
    </w:rPr>
  </w:style>
  <w:style w:type="character" w:customStyle="1" w:styleId="FotnotXChar">
    <w:name w:val="Fotnot X Char"/>
    <w:basedOn w:val="Standardstycketeckensnitt"/>
    <w:link w:val="FotnotX"/>
    <w:rsid w:val="00573B06"/>
    <w:rPr>
      <w:rFonts w:ascii="Times New Roman" w:eastAsia="Times New Roman" w:hAnsi="Times New Roman" w:cs="Times New Roman"/>
      <w:sz w:val="20"/>
      <w:szCs w:val="20"/>
      <w:vertAlign w:val="superscript"/>
    </w:rPr>
  </w:style>
  <w:style w:type="character" w:customStyle="1" w:styleId="alt-edited">
    <w:name w:val="alt-edited"/>
    <w:rsid w:val="00135E0E"/>
  </w:style>
  <w:style w:type="character" w:customStyle="1" w:styleId="st">
    <w:name w:val="st"/>
    <w:basedOn w:val="Standardstycketeckensnitt"/>
    <w:rsid w:val="00E45FB9"/>
  </w:style>
  <w:style w:type="character" w:customStyle="1" w:styleId="text111">
    <w:name w:val="text111"/>
    <w:rsid w:val="00C742A6"/>
    <w:rPr>
      <w:rFonts w:ascii="Verdana" w:hAnsi="Verdana" w:hint="default"/>
      <w:color w:val="000000"/>
      <w:sz w:val="16"/>
      <w:szCs w:val="16"/>
    </w:rPr>
  </w:style>
  <w:style w:type="character" w:customStyle="1" w:styleId="text11">
    <w:name w:val="text11"/>
    <w:basedOn w:val="Standardstycketeckensnitt"/>
    <w:rsid w:val="00C742A6"/>
  </w:style>
  <w:style w:type="character" w:customStyle="1" w:styleId="IngetavstndChar">
    <w:name w:val="Inget avstånd Char"/>
    <w:aliases w:val="Indrag Char"/>
    <w:link w:val="Ingetavstnd"/>
    <w:rsid w:val="004E61C9"/>
    <w:rPr>
      <w:rFonts w:ascii="Times New Roman" w:eastAsia="Times New Roman" w:hAnsi="Times New Roman" w:cs="Times New Roman"/>
      <w:sz w:val="24"/>
      <w:szCs w:val="24"/>
      <w:lang w:val="en-US"/>
    </w:rPr>
  </w:style>
  <w:style w:type="paragraph" w:styleId="Innehll1">
    <w:name w:val="toc 1"/>
    <w:basedOn w:val="Normal"/>
    <w:next w:val="Normal"/>
    <w:autoRedefine/>
    <w:uiPriority w:val="39"/>
    <w:unhideWhenUsed/>
    <w:rsid w:val="00A643AD"/>
    <w:pPr>
      <w:spacing w:after="120"/>
    </w:pPr>
    <w:rPr>
      <w:rFonts w:asciiTheme="minorHAnsi" w:hAnsiTheme="minorHAnsi"/>
      <w:b/>
      <w:bCs/>
      <w:caps/>
      <w:sz w:val="20"/>
      <w:szCs w:val="20"/>
    </w:rPr>
  </w:style>
  <w:style w:type="paragraph" w:styleId="Innehll2">
    <w:name w:val="toc 2"/>
    <w:basedOn w:val="Normal"/>
    <w:next w:val="Normal"/>
    <w:autoRedefine/>
    <w:uiPriority w:val="39"/>
    <w:unhideWhenUsed/>
    <w:rsid w:val="00A643AD"/>
    <w:pPr>
      <w:spacing w:before="0"/>
      <w:ind w:left="240"/>
    </w:pPr>
    <w:rPr>
      <w:rFonts w:asciiTheme="minorHAnsi" w:hAnsiTheme="minorHAnsi"/>
      <w:smallCaps/>
      <w:sz w:val="20"/>
      <w:szCs w:val="20"/>
    </w:rPr>
  </w:style>
  <w:style w:type="paragraph" w:styleId="Innehll3">
    <w:name w:val="toc 3"/>
    <w:basedOn w:val="Normal"/>
    <w:next w:val="Normal"/>
    <w:autoRedefine/>
    <w:uiPriority w:val="39"/>
    <w:unhideWhenUsed/>
    <w:rsid w:val="00A643AD"/>
    <w:pPr>
      <w:spacing w:before="0"/>
      <w:ind w:left="480"/>
    </w:pPr>
    <w:rPr>
      <w:rFonts w:asciiTheme="minorHAnsi" w:hAnsiTheme="minorHAnsi"/>
      <w:i/>
      <w:iCs/>
      <w:sz w:val="20"/>
      <w:szCs w:val="20"/>
    </w:rPr>
  </w:style>
  <w:style w:type="paragraph" w:styleId="Innehll4">
    <w:name w:val="toc 4"/>
    <w:basedOn w:val="Normal"/>
    <w:next w:val="Normal"/>
    <w:autoRedefine/>
    <w:uiPriority w:val="39"/>
    <w:unhideWhenUsed/>
    <w:rsid w:val="00A643AD"/>
    <w:pPr>
      <w:spacing w:before="0"/>
      <w:ind w:left="720"/>
    </w:pPr>
    <w:rPr>
      <w:rFonts w:asciiTheme="minorHAnsi" w:hAnsiTheme="minorHAnsi"/>
      <w:sz w:val="18"/>
      <w:szCs w:val="18"/>
    </w:rPr>
  </w:style>
  <w:style w:type="paragraph" w:styleId="Innehll5">
    <w:name w:val="toc 5"/>
    <w:basedOn w:val="Normal"/>
    <w:next w:val="Normal"/>
    <w:autoRedefine/>
    <w:uiPriority w:val="39"/>
    <w:unhideWhenUsed/>
    <w:rsid w:val="00A643AD"/>
    <w:pPr>
      <w:spacing w:before="0"/>
      <w:ind w:left="960"/>
    </w:pPr>
    <w:rPr>
      <w:rFonts w:asciiTheme="minorHAnsi" w:hAnsiTheme="minorHAnsi"/>
      <w:sz w:val="18"/>
      <w:szCs w:val="18"/>
    </w:rPr>
  </w:style>
  <w:style w:type="paragraph" w:styleId="Innehll6">
    <w:name w:val="toc 6"/>
    <w:basedOn w:val="Normal"/>
    <w:next w:val="Normal"/>
    <w:autoRedefine/>
    <w:uiPriority w:val="39"/>
    <w:unhideWhenUsed/>
    <w:rsid w:val="00A643AD"/>
    <w:pPr>
      <w:spacing w:before="0"/>
      <w:ind w:left="1200"/>
    </w:pPr>
    <w:rPr>
      <w:rFonts w:asciiTheme="minorHAnsi" w:hAnsiTheme="minorHAnsi"/>
      <w:sz w:val="18"/>
      <w:szCs w:val="18"/>
    </w:rPr>
  </w:style>
  <w:style w:type="paragraph" w:styleId="Innehll7">
    <w:name w:val="toc 7"/>
    <w:basedOn w:val="Normal"/>
    <w:next w:val="Normal"/>
    <w:autoRedefine/>
    <w:uiPriority w:val="39"/>
    <w:unhideWhenUsed/>
    <w:rsid w:val="00A643AD"/>
    <w:pPr>
      <w:spacing w:before="0"/>
      <w:ind w:left="1440"/>
    </w:pPr>
    <w:rPr>
      <w:rFonts w:asciiTheme="minorHAnsi" w:hAnsiTheme="minorHAnsi"/>
      <w:sz w:val="18"/>
      <w:szCs w:val="18"/>
    </w:rPr>
  </w:style>
  <w:style w:type="paragraph" w:styleId="Innehll8">
    <w:name w:val="toc 8"/>
    <w:basedOn w:val="Normal"/>
    <w:next w:val="Normal"/>
    <w:autoRedefine/>
    <w:uiPriority w:val="39"/>
    <w:unhideWhenUsed/>
    <w:rsid w:val="00A643AD"/>
    <w:pPr>
      <w:spacing w:before="0"/>
      <w:ind w:left="1680"/>
    </w:pPr>
    <w:rPr>
      <w:rFonts w:asciiTheme="minorHAnsi" w:hAnsiTheme="minorHAnsi"/>
      <w:sz w:val="18"/>
      <w:szCs w:val="18"/>
    </w:rPr>
  </w:style>
  <w:style w:type="paragraph" w:styleId="Innehll9">
    <w:name w:val="toc 9"/>
    <w:basedOn w:val="Normal"/>
    <w:next w:val="Normal"/>
    <w:autoRedefine/>
    <w:uiPriority w:val="39"/>
    <w:unhideWhenUsed/>
    <w:rsid w:val="00A643AD"/>
    <w:pPr>
      <w:spacing w:before="0"/>
      <w:ind w:left="1920"/>
    </w:pPr>
    <w:rPr>
      <w:rFonts w:asciiTheme="minorHAnsi" w:hAnsiTheme="minorHAnsi"/>
      <w:sz w:val="18"/>
      <w:szCs w:val="18"/>
    </w:rPr>
  </w:style>
  <w:style w:type="paragraph" w:customStyle="1" w:styleId="c71indicateur">
    <w:name w:val="c71indicateur"/>
    <w:basedOn w:val="Normal"/>
    <w:rsid w:val="00741E30"/>
    <w:pPr>
      <w:spacing w:before="100" w:beforeAutospacing="1" w:after="100" w:afterAutospacing="1"/>
    </w:pPr>
    <w:rPr>
      <w:lang w:val="sv-SE" w:eastAsia="sv-SE"/>
    </w:rPr>
  </w:style>
  <w:style w:type="paragraph" w:customStyle="1" w:styleId="c02alineaalta">
    <w:name w:val="c02alineaalta"/>
    <w:basedOn w:val="Normal"/>
    <w:rsid w:val="00741E30"/>
    <w:pPr>
      <w:spacing w:before="100" w:beforeAutospacing="1" w:after="100" w:afterAutospacing="1"/>
    </w:pPr>
    <w:rPr>
      <w:lang w:val="sv-SE" w:eastAsia="sv-SE"/>
    </w:rPr>
  </w:style>
  <w:style w:type="character" w:customStyle="1" w:styleId="st1">
    <w:name w:val="st1"/>
    <w:basedOn w:val="Standardstycketeckensnitt"/>
    <w:rsid w:val="00395A99"/>
  </w:style>
  <w:style w:type="paragraph" w:customStyle="1" w:styleId="p1">
    <w:name w:val="p1"/>
    <w:basedOn w:val="Normal"/>
    <w:rsid w:val="003100A2"/>
    <w:pPr>
      <w:spacing w:before="100" w:beforeAutospacing="1" w:after="100" w:afterAutospacing="1"/>
    </w:pPr>
    <w:rPr>
      <w:lang w:val="sv-SE" w:eastAsia="sv-SE"/>
    </w:rPr>
  </w:style>
  <w:style w:type="character" w:customStyle="1" w:styleId="s1">
    <w:name w:val="s1"/>
    <w:basedOn w:val="Standardstycketeckensnitt"/>
    <w:rsid w:val="003100A2"/>
  </w:style>
  <w:style w:type="character" w:styleId="Platshllartext">
    <w:name w:val="Placeholder Text"/>
    <w:basedOn w:val="Standardstycketeckensnitt"/>
    <w:uiPriority w:val="99"/>
    <w:semiHidden/>
    <w:rsid w:val="0091783A"/>
    <w:rPr>
      <w:color w:val="808080"/>
    </w:rPr>
  </w:style>
  <w:style w:type="character" w:customStyle="1" w:styleId="sb8d990e2">
    <w:name w:val="sb8d990e2"/>
    <w:basedOn w:val="Standardstycketeckensnitt"/>
    <w:rsid w:val="00D76755"/>
  </w:style>
  <w:style w:type="paragraph" w:styleId="HTML-frformaterad">
    <w:name w:val="HTML Preformatted"/>
    <w:basedOn w:val="Normal"/>
    <w:link w:val="HTML-frformateradChar"/>
    <w:uiPriority w:val="99"/>
    <w:unhideWhenUsed/>
    <w:rsid w:val="00DA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val="sk-SK" w:eastAsia="sk-SK"/>
    </w:rPr>
  </w:style>
  <w:style w:type="character" w:customStyle="1" w:styleId="HTML-frformateradChar">
    <w:name w:val="HTML - förformaterad Char"/>
    <w:basedOn w:val="Standardstycketeckensnitt"/>
    <w:link w:val="HTML-frformaterad"/>
    <w:uiPriority w:val="99"/>
    <w:rsid w:val="00DA0B9E"/>
    <w:rPr>
      <w:rFonts w:ascii="Courier New" w:eastAsia="Times New Roman" w:hAnsi="Courier New" w:cs="Courier New"/>
      <w:sz w:val="20"/>
      <w:szCs w:val="20"/>
      <w:lang w:val="sk-SK" w:eastAsia="sk-SK"/>
    </w:rPr>
  </w:style>
  <w:style w:type="character" w:styleId="Kommentarsreferens">
    <w:name w:val="annotation reference"/>
    <w:basedOn w:val="Standardstycketeckensnitt"/>
    <w:uiPriority w:val="99"/>
    <w:semiHidden/>
    <w:unhideWhenUsed/>
    <w:rsid w:val="00926E3A"/>
    <w:rPr>
      <w:sz w:val="16"/>
      <w:szCs w:val="16"/>
    </w:rPr>
  </w:style>
  <w:style w:type="paragraph" w:styleId="Kommentarer">
    <w:name w:val="annotation text"/>
    <w:basedOn w:val="Normal"/>
    <w:link w:val="KommentarerChar"/>
    <w:uiPriority w:val="99"/>
    <w:unhideWhenUsed/>
    <w:rsid w:val="00926E3A"/>
    <w:pPr>
      <w:spacing w:before="0"/>
    </w:pPr>
    <w:rPr>
      <w:sz w:val="20"/>
      <w:szCs w:val="20"/>
    </w:rPr>
  </w:style>
  <w:style w:type="character" w:customStyle="1" w:styleId="KommentarerChar">
    <w:name w:val="Kommentarer Char"/>
    <w:basedOn w:val="Standardstycketeckensnitt"/>
    <w:link w:val="Kommentarer"/>
    <w:uiPriority w:val="99"/>
    <w:rsid w:val="00926E3A"/>
    <w:rPr>
      <w:rFonts w:ascii="Times New Roman" w:eastAsia="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26403E"/>
    <w:pPr>
      <w:spacing w:before="120"/>
    </w:pPr>
    <w:rPr>
      <w:b/>
      <w:bCs/>
    </w:rPr>
  </w:style>
  <w:style w:type="character" w:customStyle="1" w:styleId="KommentarsmneChar">
    <w:name w:val="Kommentarsämne Char"/>
    <w:basedOn w:val="KommentarerChar"/>
    <w:link w:val="Kommentarsmne"/>
    <w:uiPriority w:val="99"/>
    <w:semiHidden/>
    <w:rsid w:val="0026403E"/>
    <w:rPr>
      <w:rFonts w:ascii="Times New Roman" w:eastAsia="Times New Roman" w:hAnsi="Times New Roman" w:cs="Times New Roman"/>
      <w:b/>
      <w:bCs/>
      <w:sz w:val="20"/>
      <w:szCs w:val="20"/>
      <w:lang w:val="en-US"/>
    </w:rPr>
  </w:style>
  <w:style w:type="paragraph" w:styleId="Revision">
    <w:name w:val="Revision"/>
    <w:hidden/>
    <w:uiPriority w:val="99"/>
    <w:semiHidden/>
    <w:rsid w:val="0026403E"/>
    <w:pPr>
      <w:spacing w:after="0" w:line="240" w:lineRule="auto"/>
    </w:pPr>
    <w:rPr>
      <w:rFonts w:ascii="Times New Roman" w:eastAsia="Times New Roman" w:hAnsi="Times New Roman" w:cs="Times New Roman"/>
      <w:sz w:val="24"/>
      <w:szCs w:val="24"/>
      <w:lang w:val="en-US"/>
    </w:rPr>
  </w:style>
  <w:style w:type="character" w:customStyle="1" w:styleId="highlight">
    <w:name w:val="highlight"/>
    <w:basedOn w:val="Standardstycketeckensnitt"/>
    <w:rsid w:val="00F65CFE"/>
  </w:style>
  <w:style w:type="character" w:customStyle="1" w:styleId="UnresolvedMention1">
    <w:name w:val="Unresolved Mention1"/>
    <w:basedOn w:val="Standardstycketeckensnitt"/>
    <w:uiPriority w:val="99"/>
    <w:semiHidden/>
    <w:unhideWhenUsed/>
    <w:rsid w:val="00144F7A"/>
    <w:rPr>
      <w:color w:val="605E5C"/>
      <w:shd w:val="clear" w:color="auto" w:fill="E1DFDD"/>
    </w:rPr>
  </w:style>
  <w:style w:type="character" w:customStyle="1" w:styleId="UnresolvedMention">
    <w:name w:val="Unresolved Mention"/>
    <w:basedOn w:val="Standardstycketeckensnitt"/>
    <w:uiPriority w:val="99"/>
    <w:semiHidden/>
    <w:unhideWhenUsed/>
    <w:rsid w:val="00B2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2156">
      <w:bodyDiv w:val="1"/>
      <w:marLeft w:val="0"/>
      <w:marRight w:val="0"/>
      <w:marTop w:val="0"/>
      <w:marBottom w:val="0"/>
      <w:divBdr>
        <w:top w:val="none" w:sz="0" w:space="0" w:color="auto"/>
        <w:left w:val="none" w:sz="0" w:space="0" w:color="auto"/>
        <w:bottom w:val="none" w:sz="0" w:space="0" w:color="auto"/>
        <w:right w:val="none" w:sz="0" w:space="0" w:color="auto"/>
      </w:divBdr>
    </w:div>
    <w:div w:id="112214383">
      <w:bodyDiv w:val="1"/>
      <w:marLeft w:val="0"/>
      <w:marRight w:val="0"/>
      <w:marTop w:val="0"/>
      <w:marBottom w:val="0"/>
      <w:divBdr>
        <w:top w:val="none" w:sz="0" w:space="0" w:color="auto"/>
        <w:left w:val="none" w:sz="0" w:space="0" w:color="auto"/>
        <w:bottom w:val="none" w:sz="0" w:space="0" w:color="auto"/>
        <w:right w:val="none" w:sz="0" w:space="0" w:color="auto"/>
      </w:divBdr>
    </w:div>
    <w:div w:id="231696737">
      <w:bodyDiv w:val="1"/>
      <w:marLeft w:val="0"/>
      <w:marRight w:val="0"/>
      <w:marTop w:val="0"/>
      <w:marBottom w:val="0"/>
      <w:divBdr>
        <w:top w:val="none" w:sz="0" w:space="0" w:color="auto"/>
        <w:left w:val="none" w:sz="0" w:space="0" w:color="auto"/>
        <w:bottom w:val="none" w:sz="0" w:space="0" w:color="auto"/>
        <w:right w:val="none" w:sz="0" w:space="0" w:color="auto"/>
      </w:divBdr>
    </w:div>
    <w:div w:id="274800405">
      <w:bodyDiv w:val="1"/>
      <w:marLeft w:val="0"/>
      <w:marRight w:val="0"/>
      <w:marTop w:val="0"/>
      <w:marBottom w:val="0"/>
      <w:divBdr>
        <w:top w:val="none" w:sz="0" w:space="0" w:color="auto"/>
        <w:left w:val="none" w:sz="0" w:space="0" w:color="auto"/>
        <w:bottom w:val="none" w:sz="0" w:space="0" w:color="auto"/>
        <w:right w:val="none" w:sz="0" w:space="0" w:color="auto"/>
      </w:divBdr>
    </w:div>
    <w:div w:id="349651567">
      <w:bodyDiv w:val="1"/>
      <w:marLeft w:val="0"/>
      <w:marRight w:val="0"/>
      <w:marTop w:val="0"/>
      <w:marBottom w:val="0"/>
      <w:divBdr>
        <w:top w:val="none" w:sz="0" w:space="0" w:color="auto"/>
        <w:left w:val="none" w:sz="0" w:space="0" w:color="auto"/>
        <w:bottom w:val="none" w:sz="0" w:space="0" w:color="auto"/>
        <w:right w:val="none" w:sz="0" w:space="0" w:color="auto"/>
      </w:divBdr>
    </w:div>
    <w:div w:id="420613013">
      <w:bodyDiv w:val="1"/>
      <w:marLeft w:val="0"/>
      <w:marRight w:val="0"/>
      <w:marTop w:val="0"/>
      <w:marBottom w:val="0"/>
      <w:divBdr>
        <w:top w:val="none" w:sz="0" w:space="0" w:color="auto"/>
        <w:left w:val="none" w:sz="0" w:space="0" w:color="auto"/>
        <w:bottom w:val="none" w:sz="0" w:space="0" w:color="auto"/>
        <w:right w:val="none" w:sz="0" w:space="0" w:color="auto"/>
      </w:divBdr>
    </w:div>
    <w:div w:id="429589911">
      <w:bodyDiv w:val="1"/>
      <w:marLeft w:val="0"/>
      <w:marRight w:val="0"/>
      <w:marTop w:val="0"/>
      <w:marBottom w:val="0"/>
      <w:divBdr>
        <w:top w:val="none" w:sz="0" w:space="0" w:color="auto"/>
        <w:left w:val="none" w:sz="0" w:space="0" w:color="auto"/>
        <w:bottom w:val="none" w:sz="0" w:space="0" w:color="auto"/>
        <w:right w:val="none" w:sz="0" w:space="0" w:color="auto"/>
      </w:divBdr>
    </w:div>
    <w:div w:id="513226187">
      <w:bodyDiv w:val="1"/>
      <w:marLeft w:val="0"/>
      <w:marRight w:val="0"/>
      <w:marTop w:val="0"/>
      <w:marBottom w:val="0"/>
      <w:divBdr>
        <w:top w:val="none" w:sz="0" w:space="0" w:color="auto"/>
        <w:left w:val="none" w:sz="0" w:space="0" w:color="auto"/>
        <w:bottom w:val="none" w:sz="0" w:space="0" w:color="auto"/>
        <w:right w:val="none" w:sz="0" w:space="0" w:color="auto"/>
      </w:divBdr>
      <w:divsChild>
        <w:div w:id="132647676">
          <w:marLeft w:val="0"/>
          <w:marRight w:val="0"/>
          <w:marTop w:val="0"/>
          <w:marBottom w:val="0"/>
          <w:divBdr>
            <w:top w:val="none" w:sz="0" w:space="0" w:color="auto"/>
            <w:left w:val="none" w:sz="0" w:space="0" w:color="auto"/>
            <w:bottom w:val="none" w:sz="0" w:space="0" w:color="auto"/>
            <w:right w:val="none" w:sz="0" w:space="0" w:color="auto"/>
          </w:divBdr>
        </w:div>
        <w:div w:id="1736318011">
          <w:marLeft w:val="0"/>
          <w:marRight w:val="0"/>
          <w:marTop w:val="0"/>
          <w:marBottom w:val="0"/>
          <w:divBdr>
            <w:top w:val="none" w:sz="0" w:space="0" w:color="auto"/>
            <w:left w:val="none" w:sz="0" w:space="0" w:color="auto"/>
            <w:bottom w:val="none" w:sz="0" w:space="0" w:color="auto"/>
            <w:right w:val="none" w:sz="0" w:space="0" w:color="auto"/>
          </w:divBdr>
        </w:div>
        <w:div w:id="637345250">
          <w:marLeft w:val="0"/>
          <w:marRight w:val="0"/>
          <w:marTop w:val="0"/>
          <w:marBottom w:val="0"/>
          <w:divBdr>
            <w:top w:val="none" w:sz="0" w:space="0" w:color="auto"/>
            <w:left w:val="none" w:sz="0" w:space="0" w:color="auto"/>
            <w:bottom w:val="none" w:sz="0" w:space="0" w:color="auto"/>
            <w:right w:val="none" w:sz="0" w:space="0" w:color="auto"/>
          </w:divBdr>
        </w:div>
        <w:div w:id="2138330961">
          <w:marLeft w:val="0"/>
          <w:marRight w:val="0"/>
          <w:marTop w:val="0"/>
          <w:marBottom w:val="0"/>
          <w:divBdr>
            <w:top w:val="none" w:sz="0" w:space="0" w:color="auto"/>
            <w:left w:val="none" w:sz="0" w:space="0" w:color="auto"/>
            <w:bottom w:val="none" w:sz="0" w:space="0" w:color="auto"/>
            <w:right w:val="none" w:sz="0" w:space="0" w:color="auto"/>
          </w:divBdr>
        </w:div>
        <w:div w:id="1691294194">
          <w:marLeft w:val="0"/>
          <w:marRight w:val="0"/>
          <w:marTop w:val="0"/>
          <w:marBottom w:val="0"/>
          <w:divBdr>
            <w:top w:val="none" w:sz="0" w:space="0" w:color="auto"/>
            <w:left w:val="none" w:sz="0" w:space="0" w:color="auto"/>
            <w:bottom w:val="none" w:sz="0" w:space="0" w:color="auto"/>
            <w:right w:val="none" w:sz="0" w:space="0" w:color="auto"/>
          </w:divBdr>
        </w:div>
        <w:div w:id="1819690987">
          <w:marLeft w:val="0"/>
          <w:marRight w:val="0"/>
          <w:marTop w:val="0"/>
          <w:marBottom w:val="0"/>
          <w:divBdr>
            <w:top w:val="none" w:sz="0" w:space="0" w:color="auto"/>
            <w:left w:val="none" w:sz="0" w:space="0" w:color="auto"/>
            <w:bottom w:val="none" w:sz="0" w:space="0" w:color="auto"/>
            <w:right w:val="none" w:sz="0" w:space="0" w:color="auto"/>
          </w:divBdr>
        </w:div>
      </w:divsChild>
    </w:div>
    <w:div w:id="5286846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58">
          <w:marLeft w:val="0"/>
          <w:marRight w:val="0"/>
          <w:marTop w:val="0"/>
          <w:marBottom w:val="0"/>
          <w:divBdr>
            <w:top w:val="none" w:sz="0" w:space="0" w:color="auto"/>
            <w:left w:val="none" w:sz="0" w:space="0" w:color="auto"/>
            <w:bottom w:val="none" w:sz="0" w:space="0" w:color="auto"/>
            <w:right w:val="none" w:sz="0" w:space="0" w:color="auto"/>
          </w:divBdr>
          <w:divsChild>
            <w:div w:id="1385715790">
              <w:marLeft w:val="0"/>
              <w:marRight w:val="0"/>
              <w:marTop w:val="0"/>
              <w:marBottom w:val="0"/>
              <w:divBdr>
                <w:top w:val="none" w:sz="0" w:space="0" w:color="auto"/>
                <w:left w:val="none" w:sz="0" w:space="0" w:color="auto"/>
                <w:bottom w:val="none" w:sz="0" w:space="0" w:color="auto"/>
                <w:right w:val="none" w:sz="0" w:space="0" w:color="auto"/>
              </w:divBdr>
              <w:divsChild>
                <w:div w:id="1088692055">
                  <w:marLeft w:val="0"/>
                  <w:marRight w:val="0"/>
                  <w:marTop w:val="0"/>
                  <w:marBottom w:val="0"/>
                  <w:divBdr>
                    <w:top w:val="none" w:sz="0" w:space="0" w:color="auto"/>
                    <w:left w:val="none" w:sz="0" w:space="0" w:color="auto"/>
                    <w:bottom w:val="none" w:sz="0" w:space="0" w:color="auto"/>
                    <w:right w:val="none" w:sz="0" w:space="0" w:color="auto"/>
                  </w:divBdr>
                  <w:divsChild>
                    <w:div w:id="1123815397">
                      <w:marLeft w:val="0"/>
                      <w:marRight w:val="0"/>
                      <w:marTop w:val="0"/>
                      <w:marBottom w:val="0"/>
                      <w:divBdr>
                        <w:top w:val="none" w:sz="0" w:space="0" w:color="auto"/>
                        <w:left w:val="none" w:sz="0" w:space="0" w:color="auto"/>
                        <w:bottom w:val="none" w:sz="0" w:space="0" w:color="auto"/>
                        <w:right w:val="none" w:sz="0" w:space="0" w:color="auto"/>
                      </w:divBdr>
                      <w:divsChild>
                        <w:div w:id="430860761">
                          <w:marLeft w:val="0"/>
                          <w:marRight w:val="0"/>
                          <w:marTop w:val="0"/>
                          <w:marBottom w:val="0"/>
                          <w:divBdr>
                            <w:top w:val="none" w:sz="0" w:space="0" w:color="auto"/>
                            <w:left w:val="none" w:sz="0" w:space="0" w:color="auto"/>
                            <w:bottom w:val="none" w:sz="0" w:space="0" w:color="auto"/>
                            <w:right w:val="none" w:sz="0" w:space="0" w:color="auto"/>
                          </w:divBdr>
                          <w:divsChild>
                            <w:div w:id="181362849">
                              <w:marLeft w:val="0"/>
                              <w:marRight w:val="0"/>
                              <w:marTop w:val="0"/>
                              <w:marBottom w:val="0"/>
                              <w:divBdr>
                                <w:top w:val="none" w:sz="0" w:space="0" w:color="auto"/>
                                <w:left w:val="none" w:sz="0" w:space="0" w:color="auto"/>
                                <w:bottom w:val="none" w:sz="0" w:space="0" w:color="auto"/>
                                <w:right w:val="none" w:sz="0" w:space="0" w:color="auto"/>
                              </w:divBdr>
                              <w:divsChild>
                                <w:div w:id="1887836389">
                                  <w:marLeft w:val="0"/>
                                  <w:marRight w:val="0"/>
                                  <w:marTop w:val="0"/>
                                  <w:marBottom w:val="0"/>
                                  <w:divBdr>
                                    <w:top w:val="none" w:sz="0" w:space="0" w:color="auto"/>
                                    <w:left w:val="none" w:sz="0" w:space="0" w:color="auto"/>
                                    <w:bottom w:val="none" w:sz="0" w:space="0" w:color="auto"/>
                                    <w:right w:val="none" w:sz="0" w:space="0" w:color="auto"/>
                                  </w:divBdr>
                                  <w:divsChild>
                                    <w:div w:id="1264001136">
                                      <w:marLeft w:val="0"/>
                                      <w:marRight w:val="0"/>
                                      <w:marTop w:val="0"/>
                                      <w:marBottom w:val="0"/>
                                      <w:divBdr>
                                        <w:top w:val="none" w:sz="0" w:space="0" w:color="auto"/>
                                        <w:left w:val="none" w:sz="0" w:space="0" w:color="auto"/>
                                        <w:bottom w:val="none" w:sz="0" w:space="0" w:color="auto"/>
                                        <w:right w:val="none" w:sz="0" w:space="0" w:color="auto"/>
                                      </w:divBdr>
                                      <w:divsChild>
                                        <w:div w:id="9837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435715">
      <w:bodyDiv w:val="1"/>
      <w:marLeft w:val="0"/>
      <w:marRight w:val="0"/>
      <w:marTop w:val="0"/>
      <w:marBottom w:val="0"/>
      <w:divBdr>
        <w:top w:val="none" w:sz="0" w:space="0" w:color="auto"/>
        <w:left w:val="none" w:sz="0" w:space="0" w:color="auto"/>
        <w:bottom w:val="none" w:sz="0" w:space="0" w:color="auto"/>
        <w:right w:val="none" w:sz="0" w:space="0" w:color="auto"/>
      </w:divBdr>
      <w:divsChild>
        <w:div w:id="270863385">
          <w:marLeft w:val="547"/>
          <w:marRight w:val="0"/>
          <w:marTop w:val="134"/>
          <w:marBottom w:val="0"/>
          <w:divBdr>
            <w:top w:val="none" w:sz="0" w:space="0" w:color="auto"/>
            <w:left w:val="none" w:sz="0" w:space="0" w:color="auto"/>
            <w:bottom w:val="none" w:sz="0" w:space="0" w:color="auto"/>
            <w:right w:val="none" w:sz="0" w:space="0" w:color="auto"/>
          </w:divBdr>
        </w:div>
      </w:divsChild>
    </w:div>
    <w:div w:id="665478205">
      <w:bodyDiv w:val="1"/>
      <w:marLeft w:val="0"/>
      <w:marRight w:val="0"/>
      <w:marTop w:val="0"/>
      <w:marBottom w:val="0"/>
      <w:divBdr>
        <w:top w:val="none" w:sz="0" w:space="0" w:color="auto"/>
        <w:left w:val="none" w:sz="0" w:space="0" w:color="auto"/>
        <w:bottom w:val="none" w:sz="0" w:space="0" w:color="auto"/>
        <w:right w:val="none" w:sz="0" w:space="0" w:color="auto"/>
      </w:divBdr>
      <w:divsChild>
        <w:div w:id="13071829">
          <w:marLeft w:val="0"/>
          <w:marRight w:val="0"/>
          <w:marTop w:val="0"/>
          <w:marBottom w:val="0"/>
          <w:divBdr>
            <w:top w:val="none" w:sz="0" w:space="0" w:color="auto"/>
            <w:left w:val="none" w:sz="0" w:space="0" w:color="auto"/>
            <w:bottom w:val="none" w:sz="0" w:space="0" w:color="auto"/>
            <w:right w:val="none" w:sz="0" w:space="0" w:color="auto"/>
          </w:divBdr>
          <w:divsChild>
            <w:div w:id="1533112978">
              <w:marLeft w:val="0"/>
              <w:marRight w:val="0"/>
              <w:marTop w:val="0"/>
              <w:marBottom w:val="0"/>
              <w:divBdr>
                <w:top w:val="none" w:sz="0" w:space="0" w:color="auto"/>
                <w:left w:val="none" w:sz="0" w:space="0" w:color="auto"/>
                <w:bottom w:val="none" w:sz="0" w:space="0" w:color="auto"/>
                <w:right w:val="none" w:sz="0" w:space="0" w:color="auto"/>
              </w:divBdr>
            </w:div>
            <w:div w:id="2125491305">
              <w:marLeft w:val="0"/>
              <w:marRight w:val="0"/>
              <w:marTop w:val="0"/>
              <w:marBottom w:val="0"/>
              <w:divBdr>
                <w:top w:val="none" w:sz="0" w:space="0" w:color="auto"/>
                <w:left w:val="none" w:sz="0" w:space="0" w:color="auto"/>
                <w:bottom w:val="none" w:sz="0" w:space="0" w:color="auto"/>
                <w:right w:val="none" w:sz="0" w:space="0" w:color="auto"/>
              </w:divBdr>
            </w:div>
            <w:div w:id="606280524">
              <w:marLeft w:val="0"/>
              <w:marRight w:val="0"/>
              <w:marTop w:val="0"/>
              <w:marBottom w:val="0"/>
              <w:divBdr>
                <w:top w:val="none" w:sz="0" w:space="0" w:color="auto"/>
                <w:left w:val="none" w:sz="0" w:space="0" w:color="auto"/>
                <w:bottom w:val="none" w:sz="0" w:space="0" w:color="auto"/>
                <w:right w:val="none" w:sz="0" w:space="0" w:color="auto"/>
              </w:divBdr>
            </w:div>
            <w:div w:id="1253318274">
              <w:marLeft w:val="0"/>
              <w:marRight w:val="0"/>
              <w:marTop w:val="0"/>
              <w:marBottom w:val="0"/>
              <w:divBdr>
                <w:top w:val="none" w:sz="0" w:space="0" w:color="auto"/>
                <w:left w:val="none" w:sz="0" w:space="0" w:color="auto"/>
                <w:bottom w:val="none" w:sz="0" w:space="0" w:color="auto"/>
                <w:right w:val="none" w:sz="0" w:space="0" w:color="auto"/>
              </w:divBdr>
            </w:div>
            <w:div w:id="1772044448">
              <w:marLeft w:val="0"/>
              <w:marRight w:val="0"/>
              <w:marTop w:val="0"/>
              <w:marBottom w:val="0"/>
              <w:divBdr>
                <w:top w:val="none" w:sz="0" w:space="0" w:color="auto"/>
                <w:left w:val="none" w:sz="0" w:space="0" w:color="auto"/>
                <w:bottom w:val="none" w:sz="0" w:space="0" w:color="auto"/>
                <w:right w:val="none" w:sz="0" w:space="0" w:color="auto"/>
              </w:divBdr>
            </w:div>
            <w:div w:id="1316570298">
              <w:marLeft w:val="0"/>
              <w:marRight w:val="0"/>
              <w:marTop w:val="0"/>
              <w:marBottom w:val="0"/>
              <w:divBdr>
                <w:top w:val="none" w:sz="0" w:space="0" w:color="auto"/>
                <w:left w:val="none" w:sz="0" w:space="0" w:color="auto"/>
                <w:bottom w:val="none" w:sz="0" w:space="0" w:color="auto"/>
                <w:right w:val="none" w:sz="0" w:space="0" w:color="auto"/>
              </w:divBdr>
            </w:div>
            <w:div w:id="659164134">
              <w:marLeft w:val="0"/>
              <w:marRight w:val="0"/>
              <w:marTop w:val="0"/>
              <w:marBottom w:val="0"/>
              <w:divBdr>
                <w:top w:val="none" w:sz="0" w:space="0" w:color="auto"/>
                <w:left w:val="none" w:sz="0" w:space="0" w:color="auto"/>
                <w:bottom w:val="none" w:sz="0" w:space="0" w:color="auto"/>
                <w:right w:val="none" w:sz="0" w:space="0" w:color="auto"/>
              </w:divBdr>
            </w:div>
            <w:div w:id="17465341">
              <w:marLeft w:val="0"/>
              <w:marRight w:val="0"/>
              <w:marTop w:val="0"/>
              <w:marBottom w:val="0"/>
              <w:divBdr>
                <w:top w:val="none" w:sz="0" w:space="0" w:color="auto"/>
                <w:left w:val="none" w:sz="0" w:space="0" w:color="auto"/>
                <w:bottom w:val="none" w:sz="0" w:space="0" w:color="auto"/>
                <w:right w:val="none" w:sz="0" w:space="0" w:color="auto"/>
              </w:divBdr>
            </w:div>
            <w:div w:id="870146400">
              <w:marLeft w:val="0"/>
              <w:marRight w:val="0"/>
              <w:marTop w:val="0"/>
              <w:marBottom w:val="0"/>
              <w:divBdr>
                <w:top w:val="none" w:sz="0" w:space="0" w:color="auto"/>
                <w:left w:val="none" w:sz="0" w:space="0" w:color="auto"/>
                <w:bottom w:val="none" w:sz="0" w:space="0" w:color="auto"/>
                <w:right w:val="none" w:sz="0" w:space="0" w:color="auto"/>
              </w:divBdr>
            </w:div>
            <w:div w:id="949166291">
              <w:marLeft w:val="0"/>
              <w:marRight w:val="0"/>
              <w:marTop w:val="0"/>
              <w:marBottom w:val="0"/>
              <w:divBdr>
                <w:top w:val="none" w:sz="0" w:space="0" w:color="auto"/>
                <w:left w:val="none" w:sz="0" w:space="0" w:color="auto"/>
                <w:bottom w:val="none" w:sz="0" w:space="0" w:color="auto"/>
                <w:right w:val="none" w:sz="0" w:space="0" w:color="auto"/>
              </w:divBdr>
            </w:div>
            <w:div w:id="1061366020">
              <w:marLeft w:val="0"/>
              <w:marRight w:val="0"/>
              <w:marTop w:val="0"/>
              <w:marBottom w:val="0"/>
              <w:divBdr>
                <w:top w:val="none" w:sz="0" w:space="0" w:color="auto"/>
                <w:left w:val="none" w:sz="0" w:space="0" w:color="auto"/>
                <w:bottom w:val="none" w:sz="0" w:space="0" w:color="auto"/>
                <w:right w:val="none" w:sz="0" w:space="0" w:color="auto"/>
              </w:divBdr>
            </w:div>
            <w:div w:id="126969536">
              <w:marLeft w:val="0"/>
              <w:marRight w:val="0"/>
              <w:marTop w:val="0"/>
              <w:marBottom w:val="0"/>
              <w:divBdr>
                <w:top w:val="none" w:sz="0" w:space="0" w:color="auto"/>
                <w:left w:val="none" w:sz="0" w:space="0" w:color="auto"/>
                <w:bottom w:val="none" w:sz="0" w:space="0" w:color="auto"/>
                <w:right w:val="none" w:sz="0" w:space="0" w:color="auto"/>
              </w:divBdr>
            </w:div>
            <w:div w:id="1850751546">
              <w:marLeft w:val="0"/>
              <w:marRight w:val="0"/>
              <w:marTop w:val="0"/>
              <w:marBottom w:val="0"/>
              <w:divBdr>
                <w:top w:val="none" w:sz="0" w:space="0" w:color="auto"/>
                <w:left w:val="none" w:sz="0" w:space="0" w:color="auto"/>
                <w:bottom w:val="none" w:sz="0" w:space="0" w:color="auto"/>
                <w:right w:val="none" w:sz="0" w:space="0" w:color="auto"/>
              </w:divBdr>
            </w:div>
            <w:div w:id="1580679169">
              <w:marLeft w:val="0"/>
              <w:marRight w:val="0"/>
              <w:marTop w:val="0"/>
              <w:marBottom w:val="0"/>
              <w:divBdr>
                <w:top w:val="none" w:sz="0" w:space="0" w:color="auto"/>
                <w:left w:val="none" w:sz="0" w:space="0" w:color="auto"/>
                <w:bottom w:val="none" w:sz="0" w:space="0" w:color="auto"/>
                <w:right w:val="none" w:sz="0" w:space="0" w:color="auto"/>
              </w:divBdr>
            </w:div>
            <w:div w:id="1859545474">
              <w:marLeft w:val="0"/>
              <w:marRight w:val="0"/>
              <w:marTop w:val="0"/>
              <w:marBottom w:val="0"/>
              <w:divBdr>
                <w:top w:val="none" w:sz="0" w:space="0" w:color="auto"/>
                <w:left w:val="none" w:sz="0" w:space="0" w:color="auto"/>
                <w:bottom w:val="none" w:sz="0" w:space="0" w:color="auto"/>
                <w:right w:val="none" w:sz="0" w:space="0" w:color="auto"/>
              </w:divBdr>
            </w:div>
            <w:div w:id="1165051093">
              <w:marLeft w:val="0"/>
              <w:marRight w:val="0"/>
              <w:marTop w:val="0"/>
              <w:marBottom w:val="0"/>
              <w:divBdr>
                <w:top w:val="none" w:sz="0" w:space="0" w:color="auto"/>
                <w:left w:val="none" w:sz="0" w:space="0" w:color="auto"/>
                <w:bottom w:val="none" w:sz="0" w:space="0" w:color="auto"/>
                <w:right w:val="none" w:sz="0" w:space="0" w:color="auto"/>
              </w:divBdr>
            </w:div>
            <w:div w:id="1106147644">
              <w:marLeft w:val="0"/>
              <w:marRight w:val="0"/>
              <w:marTop w:val="0"/>
              <w:marBottom w:val="0"/>
              <w:divBdr>
                <w:top w:val="none" w:sz="0" w:space="0" w:color="auto"/>
                <w:left w:val="none" w:sz="0" w:space="0" w:color="auto"/>
                <w:bottom w:val="none" w:sz="0" w:space="0" w:color="auto"/>
                <w:right w:val="none" w:sz="0" w:space="0" w:color="auto"/>
              </w:divBdr>
            </w:div>
            <w:div w:id="830485517">
              <w:marLeft w:val="0"/>
              <w:marRight w:val="0"/>
              <w:marTop w:val="0"/>
              <w:marBottom w:val="0"/>
              <w:divBdr>
                <w:top w:val="none" w:sz="0" w:space="0" w:color="auto"/>
                <w:left w:val="none" w:sz="0" w:space="0" w:color="auto"/>
                <w:bottom w:val="none" w:sz="0" w:space="0" w:color="auto"/>
                <w:right w:val="none" w:sz="0" w:space="0" w:color="auto"/>
              </w:divBdr>
            </w:div>
            <w:div w:id="1990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852">
      <w:bodyDiv w:val="1"/>
      <w:marLeft w:val="0"/>
      <w:marRight w:val="0"/>
      <w:marTop w:val="0"/>
      <w:marBottom w:val="0"/>
      <w:divBdr>
        <w:top w:val="none" w:sz="0" w:space="0" w:color="auto"/>
        <w:left w:val="none" w:sz="0" w:space="0" w:color="auto"/>
        <w:bottom w:val="none" w:sz="0" w:space="0" w:color="auto"/>
        <w:right w:val="none" w:sz="0" w:space="0" w:color="auto"/>
      </w:divBdr>
    </w:div>
    <w:div w:id="742676973">
      <w:bodyDiv w:val="1"/>
      <w:marLeft w:val="0"/>
      <w:marRight w:val="0"/>
      <w:marTop w:val="0"/>
      <w:marBottom w:val="0"/>
      <w:divBdr>
        <w:top w:val="none" w:sz="0" w:space="0" w:color="auto"/>
        <w:left w:val="none" w:sz="0" w:space="0" w:color="auto"/>
        <w:bottom w:val="none" w:sz="0" w:space="0" w:color="auto"/>
        <w:right w:val="none" w:sz="0" w:space="0" w:color="auto"/>
      </w:divBdr>
    </w:div>
    <w:div w:id="787970783">
      <w:bodyDiv w:val="1"/>
      <w:marLeft w:val="0"/>
      <w:marRight w:val="0"/>
      <w:marTop w:val="0"/>
      <w:marBottom w:val="0"/>
      <w:divBdr>
        <w:top w:val="none" w:sz="0" w:space="0" w:color="auto"/>
        <w:left w:val="none" w:sz="0" w:space="0" w:color="auto"/>
        <w:bottom w:val="none" w:sz="0" w:space="0" w:color="auto"/>
        <w:right w:val="none" w:sz="0" w:space="0" w:color="auto"/>
      </w:divBdr>
    </w:div>
    <w:div w:id="859929047">
      <w:bodyDiv w:val="1"/>
      <w:marLeft w:val="0"/>
      <w:marRight w:val="0"/>
      <w:marTop w:val="0"/>
      <w:marBottom w:val="0"/>
      <w:divBdr>
        <w:top w:val="none" w:sz="0" w:space="0" w:color="auto"/>
        <w:left w:val="none" w:sz="0" w:space="0" w:color="auto"/>
        <w:bottom w:val="none" w:sz="0" w:space="0" w:color="auto"/>
        <w:right w:val="none" w:sz="0" w:space="0" w:color="auto"/>
      </w:divBdr>
    </w:div>
    <w:div w:id="896670281">
      <w:bodyDiv w:val="1"/>
      <w:marLeft w:val="0"/>
      <w:marRight w:val="0"/>
      <w:marTop w:val="0"/>
      <w:marBottom w:val="0"/>
      <w:divBdr>
        <w:top w:val="none" w:sz="0" w:space="0" w:color="auto"/>
        <w:left w:val="none" w:sz="0" w:space="0" w:color="auto"/>
        <w:bottom w:val="none" w:sz="0" w:space="0" w:color="auto"/>
        <w:right w:val="none" w:sz="0" w:space="0" w:color="auto"/>
      </w:divBdr>
    </w:div>
    <w:div w:id="900336356">
      <w:bodyDiv w:val="1"/>
      <w:marLeft w:val="0"/>
      <w:marRight w:val="0"/>
      <w:marTop w:val="0"/>
      <w:marBottom w:val="0"/>
      <w:divBdr>
        <w:top w:val="none" w:sz="0" w:space="0" w:color="auto"/>
        <w:left w:val="none" w:sz="0" w:space="0" w:color="auto"/>
        <w:bottom w:val="none" w:sz="0" w:space="0" w:color="auto"/>
        <w:right w:val="none" w:sz="0" w:space="0" w:color="auto"/>
      </w:divBdr>
      <w:divsChild>
        <w:div w:id="627324431">
          <w:marLeft w:val="0"/>
          <w:marRight w:val="0"/>
          <w:marTop w:val="0"/>
          <w:marBottom w:val="0"/>
          <w:divBdr>
            <w:top w:val="none" w:sz="0" w:space="0" w:color="auto"/>
            <w:left w:val="none" w:sz="0" w:space="0" w:color="auto"/>
            <w:bottom w:val="none" w:sz="0" w:space="0" w:color="auto"/>
            <w:right w:val="none" w:sz="0" w:space="0" w:color="auto"/>
          </w:divBdr>
        </w:div>
        <w:div w:id="2086029727">
          <w:marLeft w:val="0"/>
          <w:marRight w:val="0"/>
          <w:marTop w:val="0"/>
          <w:marBottom w:val="0"/>
          <w:divBdr>
            <w:top w:val="none" w:sz="0" w:space="0" w:color="auto"/>
            <w:left w:val="none" w:sz="0" w:space="0" w:color="auto"/>
            <w:bottom w:val="none" w:sz="0" w:space="0" w:color="auto"/>
            <w:right w:val="none" w:sz="0" w:space="0" w:color="auto"/>
          </w:divBdr>
        </w:div>
        <w:div w:id="92364021">
          <w:marLeft w:val="0"/>
          <w:marRight w:val="0"/>
          <w:marTop w:val="0"/>
          <w:marBottom w:val="0"/>
          <w:divBdr>
            <w:top w:val="none" w:sz="0" w:space="0" w:color="auto"/>
            <w:left w:val="none" w:sz="0" w:space="0" w:color="auto"/>
            <w:bottom w:val="none" w:sz="0" w:space="0" w:color="auto"/>
            <w:right w:val="none" w:sz="0" w:space="0" w:color="auto"/>
          </w:divBdr>
        </w:div>
        <w:div w:id="1406806557">
          <w:marLeft w:val="0"/>
          <w:marRight w:val="0"/>
          <w:marTop w:val="0"/>
          <w:marBottom w:val="0"/>
          <w:divBdr>
            <w:top w:val="none" w:sz="0" w:space="0" w:color="auto"/>
            <w:left w:val="none" w:sz="0" w:space="0" w:color="auto"/>
            <w:bottom w:val="none" w:sz="0" w:space="0" w:color="auto"/>
            <w:right w:val="none" w:sz="0" w:space="0" w:color="auto"/>
          </w:divBdr>
        </w:div>
        <w:div w:id="783502806">
          <w:marLeft w:val="0"/>
          <w:marRight w:val="0"/>
          <w:marTop w:val="0"/>
          <w:marBottom w:val="0"/>
          <w:divBdr>
            <w:top w:val="none" w:sz="0" w:space="0" w:color="auto"/>
            <w:left w:val="none" w:sz="0" w:space="0" w:color="auto"/>
            <w:bottom w:val="none" w:sz="0" w:space="0" w:color="auto"/>
            <w:right w:val="none" w:sz="0" w:space="0" w:color="auto"/>
          </w:divBdr>
        </w:div>
      </w:divsChild>
    </w:div>
    <w:div w:id="940527329">
      <w:bodyDiv w:val="1"/>
      <w:marLeft w:val="0"/>
      <w:marRight w:val="0"/>
      <w:marTop w:val="0"/>
      <w:marBottom w:val="0"/>
      <w:divBdr>
        <w:top w:val="none" w:sz="0" w:space="0" w:color="auto"/>
        <w:left w:val="none" w:sz="0" w:space="0" w:color="auto"/>
        <w:bottom w:val="none" w:sz="0" w:space="0" w:color="auto"/>
        <w:right w:val="none" w:sz="0" w:space="0" w:color="auto"/>
      </w:divBdr>
    </w:div>
    <w:div w:id="943345887">
      <w:bodyDiv w:val="1"/>
      <w:marLeft w:val="0"/>
      <w:marRight w:val="0"/>
      <w:marTop w:val="0"/>
      <w:marBottom w:val="0"/>
      <w:divBdr>
        <w:top w:val="none" w:sz="0" w:space="0" w:color="auto"/>
        <w:left w:val="none" w:sz="0" w:space="0" w:color="auto"/>
        <w:bottom w:val="none" w:sz="0" w:space="0" w:color="auto"/>
        <w:right w:val="none" w:sz="0" w:space="0" w:color="auto"/>
      </w:divBdr>
    </w:div>
    <w:div w:id="987125211">
      <w:bodyDiv w:val="1"/>
      <w:marLeft w:val="0"/>
      <w:marRight w:val="0"/>
      <w:marTop w:val="0"/>
      <w:marBottom w:val="0"/>
      <w:divBdr>
        <w:top w:val="none" w:sz="0" w:space="0" w:color="auto"/>
        <w:left w:val="none" w:sz="0" w:space="0" w:color="auto"/>
        <w:bottom w:val="none" w:sz="0" w:space="0" w:color="auto"/>
        <w:right w:val="none" w:sz="0" w:space="0" w:color="auto"/>
      </w:divBdr>
    </w:div>
    <w:div w:id="1035615100">
      <w:bodyDiv w:val="1"/>
      <w:marLeft w:val="0"/>
      <w:marRight w:val="0"/>
      <w:marTop w:val="0"/>
      <w:marBottom w:val="0"/>
      <w:divBdr>
        <w:top w:val="none" w:sz="0" w:space="0" w:color="auto"/>
        <w:left w:val="none" w:sz="0" w:space="0" w:color="auto"/>
        <w:bottom w:val="none" w:sz="0" w:space="0" w:color="auto"/>
        <w:right w:val="none" w:sz="0" w:space="0" w:color="auto"/>
      </w:divBdr>
    </w:div>
    <w:div w:id="1052996215">
      <w:bodyDiv w:val="1"/>
      <w:marLeft w:val="0"/>
      <w:marRight w:val="0"/>
      <w:marTop w:val="0"/>
      <w:marBottom w:val="0"/>
      <w:divBdr>
        <w:top w:val="none" w:sz="0" w:space="0" w:color="auto"/>
        <w:left w:val="none" w:sz="0" w:space="0" w:color="auto"/>
        <w:bottom w:val="none" w:sz="0" w:space="0" w:color="auto"/>
        <w:right w:val="none" w:sz="0" w:space="0" w:color="auto"/>
      </w:divBdr>
    </w:div>
    <w:div w:id="1106659288">
      <w:bodyDiv w:val="1"/>
      <w:marLeft w:val="0"/>
      <w:marRight w:val="0"/>
      <w:marTop w:val="0"/>
      <w:marBottom w:val="0"/>
      <w:divBdr>
        <w:top w:val="none" w:sz="0" w:space="0" w:color="auto"/>
        <w:left w:val="none" w:sz="0" w:space="0" w:color="auto"/>
        <w:bottom w:val="none" w:sz="0" w:space="0" w:color="auto"/>
        <w:right w:val="none" w:sz="0" w:space="0" w:color="auto"/>
      </w:divBdr>
    </w:div>
    <w:div w:id="1113593050">
      <w:bodyDiv w:val="1"/>
      <w:marLeft w:val="0"/>
      <w:marRight w:val="0"/>
      <w:marTop w:val="0"/>
      <w:marBottom w:val="0"/>
      <w:divBdr>
        <w:top w:val="none" w:sz="0" w:space="0" w:color="auto"/>
        <w:left w:val="none" w:sz="0" w:space="0" w:color="auto"/>
        <w:bottom w:val="none" w:sz="0" w:space="0" w:color="auto"/>
        <w:right w:val="none" w:sz="0" w:space="0" w:color="auto"/>
      </w:divBdr>
    </w:div>
    <w:div w:id="1152334998">
      <w:bodyDiv w:val="1"/>
      <w:marLeft w:val="0"/>
      <w:marRight w:val="0"/>
      <w:marTop w:val="0"/>
      <w:marBottom w:val="0"/>
      <w:divBdr>
        <w:top w:val="none" w:sz="0" w:space="0" w:color="auto"/>
        <w:left w:val="none" w:sz="0" w:space="0" w:color="auto"/>
        <w:bottom w:val="none" w:sz="0" w:space="0" w:color="auto"/>
        <w:right w:val="none" w:sz="0" w:space="0" w:color="auto"/>
      </w:divBdr>
    </w:div>
    <w:div w:id="1163815800">
      <w:bodyDiv w:val="1"/>
      <w:marLeft w:val="0"/>
      <w:marRight w:val="0"/>
      <w:marTop w:val="0"/>
      <w:marBottom w:val="0"/>
      <w:divBdr>
        <w:top w:val="none" w:sz="0" w:space="0" w:color="auto"/>
        <w:left w:val="none" w:sz="0" w:space="0" w:color="auto"/>
        <w:bottom w:val="none" w:sz="0" w:space="0" w:color="auto"/>
        <w:right w:val="none" w:sz="0" w:space="0" w:color="auto"/>
      </w:divBdr>
    </w:div>
    <w:div w:id="1198737203">
      <w:bodyDiv w:val="1"/>
      <w:marLeft w:val="0"/>
      <w:marRight w:val="0"/>
      <w:marTop w:val="0"/>
      <w:marBottom w:val="0"/>
      <w:divBdr>
        <w:top w:val="none" w:sz="0" w:space="0" w:color="auto"/>
        <w:left w:val="none" w:sz="0" w:space="0" w:color="auto"/>
        <w:bottom w:val="none" w:sz="0" w:space="0" w:color="auto"/>
        <w:right w:val="none" w:sz="0" w:space="0" w:color="auto"/>
      </w:divBdr>
      <w:divsChild>
        <w:div w:id="1188833827">
          <w:marLeft w:val="0"/>
          <w:marRight w:val="0"/>
          <w:marTop w:val="0"/>
          <w:marBottom w:val="0"/>
          <w:divBdr>
            <w:top w:val="none" w:sz="0" w:space="0" w:color="auto"/>
            <w:left w:val="none" w:sz="0" w:space="0" w:color="auto"/>
            <w:bottom w:val="none" w:sz="0" w:space="0" w:color="auto"/>
            <w:right w:val="none" w:sz="0" w:space="0" w:color="auto"/>
          </w:divBdr>
        </w:div>
        <w:div w:id="128985980">
          <w:marLeft w:val="0"/>
          <w:marRight w:val="0"/>
          <w:marTop w:val="0"/>
          <w:marBottom w:val="0"/>
          <w:divBdr>
            <w:top w:val="none" w:sz="0" w:space="0" w:color="auto"/>
            <w:left w:val="none" w:sz="0" w:space="0" w:color="auto"/>
            <w:bottom w:val="none" w:sz="0" w:space="0" w:color="auto"/>
            <w:right w:val="none" w:sz="0" w:space="0" w:color="auto"/>
          </w:divBdr>
        </w:div>
        <w:div w:id="1434324384">
          <w:marLeft w:val="0"/>
          <w:marRight w:val="0"/>
          <w:marTop w:val="0"/>
          <w:marBottom w:val="0"/>
          <w:divBdr>
            <w:top w:val="none" w:sz="0" w:space="0" w:color="auto"/>
            <w:left w:val="none" w:sz="0" w:space="0" w:color="auto"/>
            <w:bottom w:val="none" w:sz="0" w:space="0" w:color="auto"/>
            <w:right w:val="none" w:sz="0" w:space="0" w:color="auto"/>
          </w:divBdr>
        </w:div>
        <w:div w:id="914438890">
          <w:marLeft w:val="0"/>
          <w:marRight w:val="0"/>
          <w:marTop w:val="0"/>
          <w:marBottom w:val="0"/>
          <w:divBdr>
            <w:top w:val="none" w:sz="0" w:space="0" w:color="auto"/>
            <w:left w:val="none" w:sz="0" w:space="0" w:color="auto"/>
            <w:bottom w:val="none" w:sz="0" w:space="0" w:color="auto"/>
            <w:right w:val="none" w:sz="0" w:space="0" w:color="auto"/>
          </w:divBdr>
        </w:div>
      </w:divsChild>
    </w:div>
    <w:div w:id="1361207007">
      <w:bodyDiv w:val="1"/>
      <w:marLeft w:val="0"/>
      <w:marRight w:val="0"/>
      <w:marTop w:val="0"/>
      <w:marBottom w:val="0"/>
      <w:divBdr>
        <w:top w:val="none" w:sz="0" w:space="0" w:color="auto"/>
        <w:left w:val="none" w:sz="0" w:space="0" w:color="auto"/>
        <w:bottom w:val="none" w:sz="0" w:space="0" w:color="auto"/>
        <w:right w:val="none" w:sz="0" w:space="0" w:color="auto"/>
      </w:divBdr>
      <w:divsChild>
        <w:div w:id="1160388501">
          <w:marLeft w:val="0"/>
          <w:marRight w:val="0"/>
          <w:marTop w:val="0"/>
          <w:marBottom w:val="0"/>
          <w:divBdr>
            <w:top w:val="none" w:sz="0" w:space="0" w:color="auto"/>
            <w:left w:val="none" w:sz="0" w:space="0" w:color="auto"/>
            <w:bottom w:val="none" w:sz="0" w:space="0" w:color="auto"/>
            <w:right w:val="none" w:sz="0" w:space="0" w:color="auto"/>
          </w:divBdr>
        </w:div>
        <w:div w:id="443233389">
          <w:marLeft w:val="0"/>
          <w:marRight w:val="0"/>
          <w:marTop w:val="0"/>
          <w:marBottom w:val="0"/>
          <w:divBdr>
            <w:top w:val="none" w:sz="0" w:space="0" w:color="auto"/>
            <w:left w:val="none" w:sz="0" w:space="0" w:color="auto"/>
            <w:bottom w:val="none" w:sz="0" w:space="0" w:color="auto"/>
            <w:right w:val="none" w:sz="0" w:space="0" w:color="auto"/>
          </w:divBdr>
        </w:div>
        <w:div w:id="1239973420">
          <w:marLeft w:val="0"/>
          <w:marRight w:val="0"/>
          <w:marTop w:val="0"/>
          <w:marBottom w:val="0"/>
          <w:divBdr>
            <w:top w:val="none" w:sz="0" w:space="0" w:color="auto"/>
            <w:left w:val="none" w:sz="0" w:space="0" w:color="auto"/>
            <w:bottom w:val="none" w:sz="0" w:space="0" w:color="auto"/>
            <w:right w:val="none" w:sz="0" w:space="0" w:color="auto"/>
          </w:divBdr>
        </w:div>
        <w:div w:id="486366593">
          <w:marLeft w:val="0"/>
          <w:marRight w:val="0"/>
          <w:marTop w:val="0"/>
          <w:marBottom w:val="0"/>
          <w:divBdr>
            <w:top w:val="none" w:sz="0" w:space="0" w:color="auto"/>
            <w:left w:val="none" w:sz="0" w:space="0" w:color="auto"/>
            <w:bottom w:val="none" w:sz="0" w:space="0" w:color="auto"/>
            <w:right w:val="none" w:sz="0" w:space="0" w:color="auto"/>
          </w:divBdr>
        </w:div>
        <w:div w:id="1146776407">
          <w:marLeft w:val="0"/>
          <w:marRight w:val="0"/>
          <w:marTop w:val="0"/>
          <w:marBottom w:val="0"/>
          <w:divBdr>
            <w:top w:val="none" w:sz="0" w:space="0" w:color="auto"/>
            <w:left w:val="none" w:sz="0" w:space="0" w:color="auto"/>
            <w:bottom w:val="none" w:sz="0" w:space="0" w:color="auto"/>
            <w:right w:val="none" w:sz="0" w:space="0" w:color="auto"/>
          </w:divBdr>
        </w:div>
        <w:div w:id="287971650">
          <w:marLeft w:val="0"/>
          <w:marRight w:val="0"/>
          <w:marTop w:val="0"/>
          <w:marBottom w:val="0"/>
          <w:divBdr>
            <w:top w:val="none" w:sz="0" w:space="0" w:color="auto"/>
            <w:left w:val="none" w:sz="0" w:space="0" w:color="auto"/>
            <w:bottom w:val="none" w:sz="0" w:space="0" w:color="auto"/>
            <w:right w:val="none" w:sz="0" w:space="0" w:color="auto"/>
          </w:divBdr>
        </w:div>
        <w:div w:id="740701">
          <w:marLeft w:val="0"/>
          <w:marRight w:val="0"/>
          <w:marTop w:val="0"/>
          <w:marBottom w:val="0"/>
          <w:divBdr>
            <w:top w:val="none" w:sz="0" w:space="0" w:color="auto"/>
            <w:left w:val="none" w:sz="0" w:space="0" w:color="auto"/>
            <w:bottom w:val="none" w:sz="0" w:space="0" w:color="auto"/>
            <w:right w:val="none" w:sz="0" w:space="0" w:color="auto"/>
          </w:divBdr>
        </w:div>
        <w:div w:id="306201113">
          <w:marLeft w:val="0"/>
          <w:marRight w:val="0"/>
          <w:marTop w:val="0"/>
          <w:marBottom w:val="0"/>
          <w:divBdr>
            <w:top w:val="none" w:sz="0" w:space="0" w:color="auto"/>
            <w:left w:val="none" w:sz="0" w:space="0" w:color="auto"/>
            <w:bottom w:val="none" w:sz="0" w:space="0" w:color="auto"/>
            <w:right w:val="none" w:sz="0" w:space="0" w:color="auto"/>
          </w:divBdr>
        </w:div>
        <w:div w:id="1641643573">
          <w:marLeft w:val="0"/>
          <w:marRight w:val="0"/>
          <w:marTop w:val="0"/>
          <w:marBottom w:val="0"/>
          <w:divBdr>
            <w:top w:val="none" w:sz="0" w:space="0" w:color="auto"/>
            <w:left w:val="none" w:sz="0" w:space="0" w:color="auto"/>
            <w:bottom w:val="none" w:sz="0" w:space="0" w:color="auto"/>
            <w:right w:val="none" w:sz="0" w:space="0" w:color="auto"/>
          </w:divBdr>
        </w:div>
        <w:div w:id="1393041330">
          <w:marLeft w:val="0"/>
          <w:marRight w:val="0"/>
          <w:marTop w:val="0"/>
          <w:marBottom w:val="0"/>
          <w:divBdr>
            <w:top w:val="none" w:sz="0" w:space="0" w:color="auto"/>
            <w:left w:val="none" w:sz="0" w:space="0" w:color="auto"/>
            <w:bottom w:val="none" w:sz="0" w:space="0" w:color="auto"/>
            <w:right w:val="none" w:sz="0" w:space="0" w:color="auto"/>
          </w:divBdr>
        </w:div>
        <w:div w:id="1864201765">
          <w:marLeft w:val="0"/>
          <w:marRight w:val="0"/>
          <w:marTop w:val="0"/>
          <w:marBottom w:val="0"/>
          <w:divBdr>
            <w:top w:val="none" w:sz="0" w:space="0" w:color="auto"/>
            <w:left w:val="none" w:sz="0" w:space="0" w:color="auto"/>
            <w:bottom w:val="none" w:sz="0" w:space="0" w:color="auto"/>
            <w:right w:val="none" w:sz="0" w:space="0" w:color="auto"/>
          </w:divBdr>
        </w:div>
        <w:div w:id="384917119">
          <w:marLeft w:val="0"/>
          <w:marRight w:val="0"/>
          <w:marTop w:val="0"/>
          <w:marBottom w:val="0"/>
          <w:divBdr>
            <w:top w:val="none" w:sz="0" w:space="0" w:color="auto"/>
            <w:left w:val="none" w:sz="0" w:space="0" w:color="auto"/>
            <w:bottom w:val="none" w:sz="0" w:space="0" w:color="auto"/>
            <w:right w:val="none" w:sz="0" w:space="0" w:color="auto"/>
          </w:divBdr>
        </w:div>
        <w:div w:id="1673409644">
          <w:marLeft w:val="0"/>
          <w:marRight w:val="0"/>
          <w:marTop w:val="0"/>
          <w:marBottom w:val="0"/>
          <w:divBdr>
            <w:top w:val="none" w:sz="0" w:space="0" w:color="auto"/>
            <w:left w:val="none" w:sz="0" w:space="0" w:color="auto"/>
            <w:bottom w:val="none" w:sz="0" w:space="0" w:color="auto"/>
            <w:right w:val="none" w:sz="0" w:space="0" w:color="auto"/>
          </w:divBdr>
        </w:div>
        <w:div w:id="976884840">
          <w:marLeft w:val="0"/>
          <w:marRight w:val="0"/>
          <w:marTop w:val="0"/>
          <w:marBottom w:val="0"/>
          <w:divBdr>
            <w:top w:val="none" w:sz="0" w:space="0" w:color="auto"/>
            <w:left w:val="none" w:sz="0" w:space="0" w:color="auto"/>
            <w:bottom w:val="none" w:sz="0" w:space="0" w:color="auto"/>
            <w:right w:val="none" w:sz="0" w:space="0" w:color="auto"/>
          </w:divBdr>
        </w:div>
        <w:div w:id="1591889134">
          <w:marLeft w:val="0"/>
          <w:marRight w:val="0"/>
          <w:marTop w:val="0"/>
          <w:marBottom w:val="0"/>
          <w:divBdr>
            <w:top w:val="none" w:sz="0" w:space="0" w:color="auto"/>
            <w:left w:val="none" w:sz="0" w:space="0" w:color="auto"/>
            <w:bottom w:val="none" w:sz="0" w:space="0" w:color="auto"/>
            <w:right w:val="none" w:sz="0" w:space="0" w:color="auto"/>
          </w:divBdr>
        </w:div>
        <w:div w:id="1826361029">
          <w:marLeft w:val="0"/>
          <w:marRight w:val="0"/>
          <w:marTop w:val="0"/>
          <w:marBottom w:val="0"/>
          <w:divBdr>
            <w:top w:val="none" w:sz="0" w:space="0" w:color="auto"/>
            <w:left w:val="none" w:sz="0" w:space="0" w:color="auto"/>
            <w:bottom w:val="none" w:sz="0" w:space="0" w:color="auto"/>
            <w:right w:val="none" w:sz="0" w:space="0" w:color="auto"/>
          </w:divBdr>
        </w:div>
        <w:div w:id="820542464">
          <w:marLeft w:val="0"/>
          <w:marRight w:val="0"/>
          <w:marTop w:val="0"/>
          <w:marBottom w:val="0"/>
          <w:divBdr>
            <w:top w:val="none" w:sz="0" w:space="0" w:color="auto"/>
            <w:left w:val="none" w:sz="0" w:space="0" w:color="auto"/>
            <w:bottom w:val="none" w:sz="0" w:space="0" w:color="auto"/>
            <w:right w:val="none" w:sz="0" w:space="0" w:color="auto"/>
          </w:divBdr>
        </w:div>
        <w:div w:id="1143157034">
          <w:marLeft w:val="0"/>
          <w:marRight w:val="0"/>
          <w:marTop w:val="0"/>
          <w:marBottom w:val="0"/>
          <w:divBdr>
            <w:top w:val="none" w:sz="0" w:space="0" w:color="auto"/>
            <w:left w:val="none" w:sz="0" w:space="0" w:color="auto"/>
            <w:bottom w:val="none" w:sz="0" w:space="0" w:color="auto"/>
            <w:right w:val="none" w:sz="0" w:space="0" w:color="auto"/>
          </w:divBdr>
        </w:div>
        <w:div w:id="705955052">
          <w:marLeft w:val="0"/>
          <w:marRight w:val="0"/>
          <w:marTop w:val="0"/>
          <w:marBottom w:val="0"/>
          <w:divBdr>
            <w:top w:val="none" w:sz="0" w:space="0" w:color="auto"/>
            <w:left w:val="none" w:sz="0" w:space="0" w:color="auto"/>
            <w:bottom w:val="none" w:sz="0" w:space="0" w:color="auto"/>
            <w:right w:val="none" w:sz="0" w:space="0" w:color="auto"/>
          </w:divBdr>
        </w:div>
        <w:div w:id="1785080113">
          <w:marLeft w:val="0"/>
          <w:marRight w:val="0"/>
          <w:marTop w:val="0"/>
          <w:marBottom w:val="0"/>
          <w:divBdr>
            <w:top w:val="none" w:sz="0" w:space="0" w:color="auto"/>
            <w:left w:val="none" w:sz="0" w:space="0" w:color="auto"/>
            <w:bottom w:val="none" w:sz="0" w:space="0" w:color="auto"/>
            <w:right w:val="none" w:sz="0" w:space="0" w:color="auto"/>
          </w:divBdr>
        </w:div>
        <w:div w:id="1186090575">
          <w:marLeft w:val="0"/>
          <w:marRight w:val="0"/>
          <w:marTop w:val="0"/>
          <w:marBottom w:val="0"/>
          <w:divBdr>
            <w:top w:val="none" w:sz="0" w:space="0" w:color="auto"/>
            <w:left w:val="none" w:sz="0" w:space="0" w:color="auto"/>
            <w:bottom w:val="none" w:sz="0" w:space="0" w:color="auto"/>
            <w:right w:val="none" w:sz="0" w:space="0" w:color="auto"/>
          </w:divBdr>
        </w:div>
        <w:div w:id="1334256100">
          <w:marLeft w:val="0"/>
          <w:marRight w:val="0"/>
          <w:marTop w:val="0"/>
          <w:marBottom w:val="0"/>
          <w:divBdr>
            <w:top w:val="none" w:sz="0" w:space="0" w:color="auto"/>
            <w:left w:val="none" w:sz="0" w:space="0" w:color="auto"/>
            <w:bottom w:val="none" w:sz="0" w:space="0" w:color="auto"/>
            <w:right w:val="none" w:sz="0" w:space="0" w:color="auto"/>
          </w:divBdr>
        </w:div>
        <w:div w:id="1067652867">
          <w:marLeft w:val="0"/>
          <w:marRight w:val="0"/>
          <w:marTop w:val="0"/>
          <w:marBottom w:val="0"/>
          <w:divBdr>
            <w:top w:val="none" w:sz="0" w:space="0" w:color="auto"/>
            <w:left w:val="none" w:sz="0" w:space="0" w:color="auto"/>
            <w:bottom w:val="none" w:sz="0" w:space="0" w:color="auto"/>
            <w:right w:val="none" w:sz="0" w:space="0" w:color="auto"/>
          </w:divBdr>
        </w:div>
        <w:div w:id="1664699156">
          <w:marLeft w:val="0"/>
          <w:marRight w:val="0"/>
          <w:marTop w:val="0"/>
          <w:marBottom w:val="0"/>
          <w:divBdr>
            <w:top w:val="none" w:sz="0" w:space="0" w:color="auto"/>
            <w:left w:val="none" w:sz="0" w:space="0" w:color="auto"/>
            <w:bottom w:val="none" w:sz="0" w:space="0" w:color="auto"/>
            <w:right w:val="none" w:sz="0" w:space="0" w:color="auto"/>
          </w:divBdr>
        </w:div>
      </w:divsChild>
    </w:div>
    <w:div w:id="1446267009">
      <w:bodyDiv w:val="1"/>
      <w:marLeft w:val="0"/>
      <w:marRight w:val="0"/>
      <w:marTop w:val="0"/>
      <w:marBottom w:val="0"/>
      <w:divBdr>
        <w:top w:val="none" w:sz="0" w:space="0" w:color="auto"/>
        <w:left w:val="none" w:sz="0" w:space="0" w:color="auto"/>
        <w:bottom w:val="none" w:sz="0" w:space="0" w:color="auto"/>
        <w:right w:val="none" w:sz="0" w:space="0" w:color="auto"/>
      </w:divBdr>
    </w:div>
    <w:div w:id="1490250151">
      <w:bodyDiv w:val="1"/>
      <w:marLeft w:val="0"/>
      <w:marRight w:val="0"/>
      <w:marTop w:val="0"/>
      <w:marBottom w:val="0"/>
      <w:divBdr>
        <w:top w:val="none" w:sz="0" w:space="0" w:color="auto"/>
        <w:left w:val="none" w:sz="0" w:space="0" w:color="auto"/>
        <w:bottom w:val="none" w:sz="0" w:space="0" w:color="auto"/>
        <w:right w:val="none" w:sz="0" w:space="0" w:color="auto"/>
      </w:divBdr>
      <w:divsChild>
        <w:div w:id="175121043">
          <w:marLeft w:val="0"/>
          <w:marRight w:val="0"/>
          <w:marTop w:val="0"/>
          <w:marBottom w:val="0"/>
          <w:divBdr>
            <w:top w:val="none" w:sz="0" w:space="0" w:color="auto"/>
            <w:left w:val="none" w:sz="0" w:space="0" w:color="auto"/>
            <w:bottom w:val="none" w:sz="0" w:space="0" w:color="auto"/>
            <w:right w:val="none" w:sz="0" w:space="0" w:color="auto"/>
          </w:divBdr>
        </w:div>
        <w:div w:id="364017875">
          <w:marLeft w:val="0"/>
          <w:marRight w:val="0"/>
          <w:marTop w:val="0"/>
          <w:marBottom w:val="0"/>
          <w:divBdr>
            <w:top w:val="none" w:sz="0" w:space="0" w:color="auto"/>
            <w:left w:val="none" w:sz="0" w:space="0" w:color="auto"/>
            <w:bottom w:val="none" w:sz="0" w:space="0" w:color="auto"/>
            <w:right w:val="none" w:sz="0" w:space="0" w:color="auto"/>
          </w:divBdr>
        </w:div>
        <w:div w:id="385180085">
          <w:marLeft w:val="0"/>
          <w:marRight w:val="0"/>
          <w:marTop w:val="0"/>
          <w:marBottom w:val="0"/>
          <w:divBdr>
            <w:top w:val="none" w:sz="0" w:space="0" w:color="auto"/>
            <w:left w:val="none" w:sz="0" w:space="0" w:color="auto"/>
            <w:bottom w:val="none" w:sz="0" w:space="0" w:color="auto"/>
            <w:right w:val="none" w:sz="0" w:space="0" w:color="auto"/>
          </w:divBdr>
        </w:div>
        <w:div w:id="469909942">
          <w:marLeft w:val="0"/>
          <w:marRight w:val="0"/>
          <w:marTop w:val="0"/>
          <w:marBottom w:val="0"/>
          <w:divBdr>
            <w:top w:val="none" w:sz="0" w:space="0" w:color="auto"/>
            <w:left w:val="none" w:sz="0" w:space="0" w:color="auto"/>
            <w:bottom w:val="none" w:sz="0" w:space="0" w:color="auto"/>
            <w:right w:val="none" w:sz="0" w:space="0" w:color="auto"/>
          </w:divBdr>
        </w:div>
        <w:div w:id="537013526">
          <w:marLeft w:val="0"/>
          <w:marRight w:val="0"/>
          <w:marTop w:val="0"/>
          <w:marBottom w:val="0"/>
          <w:divBdr>
            <w:top w:val="none" w:sz="0" w:space="0" w:color="auto"/>
            <w:left w:val="none" w:sz="0" w:space="0" w:color="auto"/>
            <w:bottom w:val="none" w:sz="0" w:space="0" w:color="auto"/>
            <w:right w:val="none" w:sz="0" w:space="0" w:color="auto"/>
          </w:divBdr>
        </w:div>
        <w:div w:id="954138647">
          <w:marLeft w:val="0"/>
          <w:marRight w:val="0"/>
          <w:marTop w:val="0"/>
          <w:marBottom w:val="0"/>
          <w:divBdr>
            <w:top w:val="none" w:sz="0" w:space="0" w:color="auto"/>
            <w:left w:val="none" w:sz="0" w:space="0" w:color="auto"/>
            <w:bottom w:val="none" w:sz="0" w:space="0" w:color="auto"/>
            <w:right w:val="none" w:sz="0" w:space="0" w:color="auto"/>
          </w:divBdr>
        </w:div>
        <w:div w:id="1016540778">
          <w:marLeft w:val="0"/>
          <w:marRight w:val="0"/>
          <w:marTop w:val="0"/>
          <w:marBottom w:val="0"/>
          <w:divBdr>
            <w:top w:val="none" w:sz="0" w:space="0" w:color="auto"/>
            <w:left w:val="none" w:sz="0" w:space="0" w:color="auto"/>
            <w:bottom w:val="none" w:sz="0" w:space="0" w:color="auto"/>
            <w:right w:val="none" w:sz="0" w:space="0" w:color="auto"/>
          </w:divBdr>
        </w:div>
        <w:div w:id="1118641964">
          <w:marLeft w:val="0"/>
          <w:marRight w:val="0"/>
          <w:marTop w:val="0"/>
          <w:marBottom w:val="0"/>
          <w:divBdr>
            <w:top w:val="none" w:sz="0" w:space="0" w:color="auto"/>
            <w:left w:val="none" w:sz="0" w:space="0" w:color="auto"/>
            <w:bottom w:val="none" w:sz="0" w:space="0" w:color="auto"/>
            <w:right w:val="none" w:sz="0" w:space="0" w:color="auto"/>
          </w:divBdr>
        </w:div>
        <w:div w:id="1373187468">
          <w:marLeft w:val="0"/>
          <w:marRight w:val="0"/>
          <w:marTop w:val="0"/>
          <w:marBottom w:val="0"/>
          <w:divBdr>
            <w:top w:val="none" w:sz="0" w:space="0" w:color="auto"/>
            <w:left w:val="none" w:sz="0" w:space="0" w:color="auto"/>
            <w:bottom w:val="none" w:sz="0" w:space="0" w:color="auto"/>
            <w:right w:val="none" w:sz="0" w:space="0" w:color="auto"/>
          </w:divBdr>
        </w:div>
        <w:div w:id="1473594884">
          <w:marLeft w:val="0"/>
          <w:marRight w:val="0"/>
          <w:marTop w:val="0"/>
          <w:marBottom w:val="0"/>
          <w:divBdr>
            <w:top w:val="none" w:sz="0" w:space="0" w:color="auto"/>
            <w:left w:val="none" w:sz="0" w:space="0" w:color="auto"/>
            <w:bottom w:val="none" w:sz="0" w:space="0" w:color="auto"/>
            <w:right w:val="none" w:sz="0" w:space="0" w:color="auto"/>
          </w:divBdr>
        </w:div>
        <w:div w:id="1646816473">
          <w:marLeft w:val="0"/>
          <w:marRight w:val="0"/>
          <w:marTop w:val="0"/>
          <w:marBottom w:val="0"/>
          <w:divBdr>
            <w:top w:val="none" w:sz="0" w:space="0" w:color="auto"/>
            <w:left w:val="none" w:sz="0" w:space="0" w:color="auto"/>
            <w:bottom w:val="none" w:sz="0" w:space="0" w:color="auto"/>
            <w:right w:val="none" w:sz="0" w:space="0" w:color="auto"/>
          </w:divBdr>
        </w:div>
        <w:div w:id="1875800152">
          <w:marLeft w:val="0"/>
          <w:marRight w:val="0"/>
          <w:marTop w:val="0"/>
          <w:marBottom w:val="0"/>
          <w:divBdr>
            <w:top w:val="none" w:sz="0" w:space="0" w:color="auto"/>
            <w:left w:val="none" w:sz="0" w:space="0" w:color="auto"/>
            <w:bottom w:val="none" w:sz="0" w:space="0" w:color="auto"/>
            <w:right w:val="none" w:sz="0" w:space="0" w:color="auto"/>
          </w:divBdr>
        </w:div>
        <w:div w:id="1883709258">
          <w:marLeft w:val="0"/>
          <w:marRight w:val="0"/>
          <w:marTop w:val="0"/>
          <w:marBottom w:val="0"/>
          <w:divBdr>
            <w:top w:val="none" w:sz="0" w:space="0" w:color="auto"/>
            <w:left w:val="none" w:sz="0" w:space="0" w:color="auto"/>
            <w:bottom w:val="none" w:sz="0" w:space="0" w:color="auto"/>
            <w:right w:val="none" w:sz="0" w:space="0" w:color="auto"/>
          </w:divBdr>
        </w:div>
        <w:div w:id="1890262730">
          <w:marLeft w:val="0"/>
          <w:marRight w:val="0"/>
          <w:marTop w:val="0"/>
          <w:marBottom w:val="0"/>
          <w:divBdr>
            <w:top w:val="none" w:sz="0" w:space="0" w:color="auto"/>
            <w:left w:val="none" w:sz="0" w:space="0" w:color="auto"/>
            <w:bottom w:val="none" w:sz="0" w:space="0" w:color="auto"/>
            <w:right w:val="none" w:sz="0" w:space="0" w:color="auto"/>
          </w:divBdr>
        </w:div>
        <w:div w:id="1966159981">
          <w:marLeft w:val="0"/>
          <w:marRight w:val="0"/>
          <w:marTop w:val="0"/>
          <w:marBottom w:val="0"/>
          <w:divBdr>
            <w:top w:val="none" w:sz="0" w:space="0" w:color="auto"/>
            <w:left w:val="none" w:sz="0" w:space="0" w:color="auto"/>
            <w:bottom w:val="none" w:sz="0" w:space="0" w:color="auto"/>
            <w:right w:val="none" w:sz="0" w:space="0" w:color="auto"/>
          </w:divBdr>
        </w:div>
        <w:div w:id="2074617772">
          <w:marLeft w:val="0"/>
          <w:marRight w:val="0"/>
          <w:marTop w:val="0"/>
          <w:marBottom w:val="0"/>
          <w:divBdr>
            <w:top w:val="none" w:sz="0" w:space="0" w:color="auto"/>
            <w:left w:val="none" w:sz="0" w:space="0" w:color="auto"/>
            <w:bottom w:val="none" w:sz="0" w:space="0" w:color="auto"/>
            <w:right w:val="none" w:sz="0" w:space="0" w:color="auto"/>
          </w:divBdr>
        </w:div>
      </w:divsChild>
    </w:div>
    <w:div w:id="1503619248">
      <w:bodyDiv w:val="1"/>
      <w:marLeft w:val="0"/>
      <w:marRight w:val="0"/>
      <w:marTop w:val="0"/>
      <w:marBottom w:val="0"/>
      <w:divBdr>
        <w:top w:val="none" w:sz="0" w:space="0" w:color="auto"/>
        <w:left w:val="none" w:sz="0" w:space="0" w:color="auto"/>
        <w:bottom w:val="none" w:sz="0" w:space="0" w:color="auto"/>
        <w:right w:val="none" w:sz="0" w:space="0" w:color="auto"/>
      </w:divBdr>
    </w:div>
    <w:div w:id="1628508340">
      <w:bodyDiv w:val="1"/>
      <w:marLeft w:val="0"/>
      <w:marRight w:val="0"/>
      <w:marTop w:val="0"/>
      <w:marBottom w:val="0"/>
      <w:divBdr>
        <w:top w:val="none" w:sz="0" w:space="0" w:color="auto"/>
        <w:left w:val="none" w:sz="0" w:space="0" w:color="auto"/>
        <w:bottom w:val="none" w:sz="0" w:space="0" w:color="auto"/>
        <w:right w:val="none" w:sz="0" w:space="0" w:color="auto"/>
      </w:divBdr>
    </w:div>
    <w:div w:id="1651867464">
      <w:bodyDiv w:val="1"/>
      <w:marLeft w:val="0"/>
      <w:marRight w:val="0"/>
      <w:marTop w:val="0"/>
      <w:marBottom w:val="0"/>
      <w:divBdr>
        <w:top w:val="none" w:sz="0" w:space="0" w:color="auto"/>
        <w:left w:val="none" w:sz="0" w:space="0" w:color="auto"/>
        <w:bottom w:val="none" w:sz="0" w:space="0" w:color="auto"/>
        <w:right w:val="none" w:sz="0" w:space="0" w:color="auto"/>
      </w:divBdr>
    </w:div>
    <w:div w:id="1727677196">
      <w:bodyDiv w:val="1"/>
      <w:marLeft w:val="0"/>
      <w:marRight w:val="0"/>
      <w:marTop w:val="0"/>
      <w:marBottom w:val="0"/>
      <w:divBdr>
        <w:top w:val="none" w:sz="0" w:space="0" w:color="auto"/>
        <w:left w:val="none" w:sz="0" w:space="0" w:color="auto"/>
        <w:bottom w:val="none" w:sz="0" w:space="0" w:color="auto"/>
        <w:right w:val="none" w:sz="0" w:space="0" w:color="auto"/>
      </w:divBdr>
    </w:div>
    <w:div w:id="1735660476">
      <w:bodyDiv w:val="1"/>
      <w:marLeft w:val="0"/>
      <w:marRight w:val="0"/>
      <w:marTop w:val="0"/>
      <w:marBottom w:val="0"/>
      <w:divBdr>
        <w:top w:val="none" w:sz="0" w:space="0" w:color="auto"/>
        <w:left w:val="none" w:sz="0" w:space="0" w:color="auto"/>
        <w:bottom w:val="none" w:sz="0" w:space="0" w:color="auto"/>
        <w:right w:val="none" w:sz="0" w:space="0" w:color="auto"/>
      </w:divBdr>
      <w:divsChild>
        <w:div w:id="619998899">
          <w:marLeft w:val="0"/>
          <w:marRight w:val="0"/>
          <w:marTop w:val="0"/>
          <w:marBottom w:val="0"/>
          <w:divBdr>
            <w:top w:val="none" w:sz="0" w:space="0" w:color="auto"/>
            <w:left w:val="none" w:sz="0" w:space="0" w:color="auto"/>
            <w:bottom w:val="none" w:sz="0" w:space="0" w:color="auto"/>
            <w:right w:val="none" w:sz="0" w:space="0" w:color="auto"/>
          </w:divBdr>
        </w:div>
        <w:div w:id="2101296130">
          <w:marLeft w:val="0"/>
          <w:marRight w:val="0"/>
          <w:marTop w:val="0"/>
          <w:marBottom w:val="0"/>
          <w:divBdr>
            <w:top w:val="none" w:sz="0" w:space="0" w:color="auto"/>
            <w:left w:val="none" w:sz="0" w:space="0" w:color="auto"/>
            <w:bottom w:val="none" w:sz="0" w:space="0" w:color="auto"/>
            <w:right w:val="none" w:sz="0" w:space="0" w:color="auto"/>
          </w:divBdr>
        </w:div>
        <w:div w:id="1160265867">
          <w:marLeft w:val="0"/>
          <w:marRight w:val="0"/>
          <w:marTop w:val="0"/>
          <w:marBottom w:val="0"/>
          <w:divBdr>
            <w:top w:val="none" w:sz="0" w:space="0" w:color="auto"/>
            <w:left w:val="none" w:sz="0" w:space="0" w:color="auto"/>
            <w:bottom w:val="none" w:sz="0" w:space="0" w:color="auto"/>
            <w:right w:val="none" w:sz="0" w:space="0" w:color="auto"/>
          </w:divBdr>
        </w:div>
        <w:div w:id="586354591">
          <w:marLeft w:val="0"/>
          <w:marRight w:val="0"/>
          <w:marTop w:val="0"/>
          <w:marBottom w:val="0"/>
          <w:divBdr>
            <w:top w:val="none" w:sz="0" w:space="0" w:color="auto"/>
            <w:left w:val="none" w:sz="0" w:space="0" w:color="auto"/>
            <w:bottom w:val="none" w:sz="0" w:space="0" w:color="auto"/>
            <w:right w:val="none" w:sz="0" w:space="0" w:color="auto"/>
          </w:divBdr>
        </w:div>
        <w:div w:id="1335304661">
          <w:marLeft w:val="0"/>
          <w:marRight w:val="0"/>
          <w:marTop w:val="0"/>
          <w:marBottom w:val="0"/>
          <w:divBdr>
            <w:top w:val="none" w:sz="0" w:space="0" w:color="auto"/>
            <w:left w:val="none" w:sz="0" w:space="0" w:color="auto"/>
            <w:bottom w:val="none" w:sz="0" w:space="0" w:color="auto"/>
            <w:right w:val="none" w:sz="0" w:space="0" w:color="auto"/>
          </w:divBdr>
        </w:div>
        <w:div w:id="1940989811">
          <w:marLeft w:val="0"/>
          <w:marRight w:val="0"/>
          <w:marTop w:val="0"/>
          <w:marBottom w:val="0"/>
          <w:divBdr>
            <w:top w:val="none" w:sz="0" w:space="0" w:color="auto"/>
            <w:left w:val="none" w:sz="0" w:space="0" w:color="auto"/>
            <w:bottom w:val="none" w:sz="0" w:space="0" w:color="auto"/>
            <w:right w:val="none" w:sz="0" w:space="0" w:color="auto"/>
          </w:divBdr>
        </w:div>
        <w:div w:id="68771031">
          <w:marLeft w:val="0"/>
          <w:marRight w:val="0"/>
          <w:marTop w:val="0"/>
          <w:marBottom w:val="0"/>
          <w:divBdr>
            <w:top w:val="none" w:sz="0" w:space="0" w:color="auto"/>
            <w:left w:val="none" w:sz="0" w:space="0" w:color="auto"/>
            <w:bottom w:val="none" w:sz="0" w:space="0" w:color="auto"/>
            <w:right w:val="none" w:sz="0" w:space="0" w:color="auto"/>
          </w:divBdr>
        </w:div>
        <w:div w:id="1154755450">
          <w:marLeft w:val="0"/>
          <w:marRight w:val="0"/>
          <w:marTop w:val="0"/>
          <w:marBottom w:val="0"/>
          <w:divBdr>
            <w:top w:val="none" w:sz="0" w:space="0" w:color="auto"/>
            <w:left w:val="none" w:sz="0" w:space="0" w:color="auto"/>
            <w:bottom w:val="none" w:sz="0" w:space="0" w:color="auto"/>
            <w:right w:val="none" w:sz="0" w:space="0" w:color="auto"/>
          </w:divBdr>
        </w:div>
        <w:div w:id="145559330">
          <w:marLeft w:val="0"/>
          <w:marRight w:val="0"/>
          <w:marTop w:val="0"/>
          <w:marBottom w:val="0"/>
          <w:divBdr>
            <w:top w:val="none" w:sz="0" w:space="0" w:color="auto"/>
            <w:left w:val="none" w:sz="0" w:space="0" w:color="auto"/>
            <w:bottom w:val="none" w:sz="0" w:space="0" w:color="auto"/>
            <w:right w:val="none" w:sz="0" w:space="0" w:color="auto"/>
          </w:divBdr>
        </w:div>
        <w:div w:id="612829027">
          <w:marLeft w:val="0"/>
          <w:marRight w:val="0"/>
          <w:marTop w:val="0"/>
          <w:marBottom w:val="0"/>
          <w:divBdr>
            <w:top w:val="none" w:sz="0" w:space="0" w:color="auto"/>
            <w:left w:val="none" w:sz="0" w:space="0" w:color="auto"/>
            <w:bottom w:val="none" w:sz="0" w:space="0" w:color="auto"/>
            <w:right w:val="none" w:sz="0" w:space="0" w:color="auto"/>
          </w:divBdr>
        </w:div>
        <w:div w:id="2095199120">
          <w:marLeft w:val="0"/>
          <w:marRight w:val="0"/>
          <w:marTop w:val="0"/>
          <w:marBottom w:val="0"/>
          <w:divBdr>
            <w:top w:val="none" w:sz="0" w:space="0" w:color="auto"/>
            <w:left w:val="none" w:sz="0" w:space="0" w:color="auto"/>
            <w:bottom w:val="none" w:sz="0" w:space="0" w:color="auto"/>
            <w:right w:val="none" w:sz="0" w:space="0" w:color="auto"/>
          </w:divBdr>
        </w:div>
        <w:div w:id="1139764277">
          <w:marLeft w:val="0"/>
          <w:marRight w:val="0"/>
          <w:marTop w:val="0"/>
          <w:marBottom w:val="0"/>
          <w:divBdr>
            <w:top w:val="none" w:sz="0" w:space="0" w:color="auto"/>
            <w:left w:val="none" w:sz="0" w:space="0" w:color="auto"/>
            <w:bottom w:val="none" w:sz="0" w:space="0" w:color="auto"/>
            <w:right w:val="none" w:sz="0" w:space="0" w:color="auto"/>
          </w:divBdr>
        </w:div>
        <w:div w:id="1306735751">
          <w:marLeft w:val="0"/>
          <w:marRight w:val="0"/>
          <w:marTop w:val="0"/>
          <w:marBottom w:val="0"/>
          <w:divBdr>
            <w:top w:val="none" w:sz="0" w:space="0" w:color="auto"/>
            <w:left w:val="none" w:sz="0" w:space="0" w:color="auto"/>
            <w:bottom w:val="none" w:sz="0" w:space="0" w:color="auto"/>
            <w:right w:val="none" w:sz="0" w:space="0" w:color="auto"/>
          </w:divBdr>
        </w:div>
        <w:div w:id="1074741292">
          <w:marLeft w:val="0"/>
          <w:marRight w:val="0"/>
          <w:marTop w:val="0"/>
          <w:marBottom w:val="0"/>
          <w:divBdr>
            <w:top w:val="none" w:sz="0" w:space="0" w:color="auto"/>
            <w:left w:val="none" w:sz="0" w:space="0" w:color="auto"/>
            <w:bottom w:val="none" w:sz="0" w:space="0" w:color="auto"/>
            <w:right w:val="none" w:sz="0" w:space="0" w:color="auto"/>
          </w:divBdr>
        </w:div>
      </w:divsChild>
    </w:div>
    <w:div w:id="1785418594">
      <w:bodyDiv w:val="1"/>
      <w:marLeft w:val="0"/>
      <w:marRight w:val="0"/>
      <w:marTop w:val="0"/>
      <w:marBottom w:val="0"/>
      <w:divBdr>
        <w:top w:val="none" w:sz="0" w:space="0" w:color="auto"/>
        <w:left w:val="none" w:sz="0" w:space="0" w:color="auto"/>
        <w:bottom w:val="none" w:sz="0" w:space="0" w:color="auto"/>
        <w:right w:val="none" w:sz="0" w:space="0" w:color="auto"/>
      </w:divBdr>
    </w:div>
    <w:div w:id="1810512346">
      <w:bodyDiv w:val="1"/>
      <w:marLeft w:val="0"/>
      <w:marRight w:val="0"/>
      <w:marTop w:val="0"/>
      <w:marBottom w:val="0"/>
      <w:divBdr>
        <w:top w:val="none" w:sz="0" w:space="0" w:color="auto"/>
        <w:left w:val="none" w:sz="0" w:space="0" w:color="auto"/>
        <w:bottom w:val="none" w:sz="0" w:space="0" w:color="auto"/>
        <w:right w:val="none" w:sz="0" w:space="0" w:color="auto"/>
      </w:divBdr>
    </w:div>
    <w:div w:id="1839345598">
      <w:bodyDiv w:val="1"/>
      <w:marLeft w:val="0"/>
      <w:marRight w:val="0"/>
      <w:marTop w:val="0"/>
      <w:marBottom w:val="0"/>
      <w:divBdr>
        <w:top w:val="none" w:sz="0" w:space="0" w:color="auto"/>
        <w:left w:val="none" w:sz="0" w:space="0" w:color="auto"/>
        <w:bottom w:val="none" w:sz="0" w:space="0" w:color="auto"/>
        <w:right w:val="none" w:sz="0" w:space="0" w:color="auto"/>
      </w:divBdr>
    </w:div>
    <w:div w:id="1872918362">
      <w:bodyDiv w:val="1"/>
      <w:marLeft w:val="0"/>
      <w:marRight w:val="0"/>
      <w:marTop w:val="0"/>
      <w:marBottom w:val="0"/>
      <w:divBdr>
        <w:top w:val="none" w:sz="0" w:space="0" w:color="auto"/>
        <w:left w:val="none" w:sz="0" w:space="0" w:color="auto"/>
        <w:bottom w:val="none" w:sz="0" w:space="0" w:color="auto"/>
        <w:right w:val="none" w:sz="0" w:space="0" w:color="auto"/>
      </w:divBdr>
    </w:div>
    <w:div w:id="1928150280">
      <w:bodyDiv w:val="1"/>
      <w:marLeft w:val="0"/>
      <w:marRight w:val="0"/>
      <w:marTop w:val="0"/>
      <w:marBottom w:val="0"/>
      <w:divBdr>
        <w:top w:val="none" w:sz="0" w:space="0" w:color="auto"/>
        <w:left w:val="none" w:sz="0" w:space="0" w:color="auto"/>
        <w:bottom w:val="none" w:sz="0" w:space="0" w:color="auto"/>
        <w:right w:val="none" w:sz="0" w:space="0" w:color="auto"/>
      </w:divBdr>
    </w:div>
    <w:div w:id="1961110172">
      <w:bodyDiv w:val="1"/>
      <w:marLeft w:val="0"/>
      <w:marRight w:val="0"/>
      <w:marTop w:val="0"/>
      <w:marBottom w:val="0"/>
      <w:divBdr>
        <w:top w:val="none" w:sz="0" w:space="0" w:color="auto"/>
        <w:left w:val="none" w:sz="0" w:space="0" w:color="auto"/>
        <w:bottom w:val="none" w:sz="0" w:space="0" w:color="auto"/>
        <w:right w:val="none" w:sz="0" w:space="0" w:color="auto"/>
      </w:divBdr>
    </w:div>
    <w:div w:id="2000692911">
      <w:bodyDiv w:val="1"/>
      <w:marLeft w:val="0"/>
      <w:marRight w:val="0"/>
      <w:marTop w:val="0"/>
      <w:marBottom w:val="0"/>
      <w:divBdr>
        <w:top w:val="none" w:sz="0" w:space="0" w:color="auto"/>
        <w:left w:val="none" w:sz="0" w:space="0" w:color="auto"/>
        <w:bottom w:val="none" w:sz="0" w:space="0" w:color="auto"/>
        <w:right w:val="none" w:sz="0" w:space="0" w:color="auto"/>
      </w:divBdr>
    </w:div>
    <w:div w:id="203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arpo@jur.uu.s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env/pp/cc/com.html" TargetMode="External"/><Relationship Id="rId2" Type="http://schemas.openxmlformats.org/officeDocument/2006/relationships/hyperlink" Target="http://www.unece.org/index.php?id=50570" TargetMode="External"/><Relationship Id="rId1" Type="http://schemas.openxmlformats.org/officeDocument/2006/relationships/hyperlink" Target="http://www.unece.org/index.php?id=50570" TargetMode="External"/><Relationship Id="rId6" Type="http://schemas.openxmlformats.org/officeDocument/2006/relationships/hyperlink" Target="https://www.right2info.org/information-commission-ers-and-other-oversight-bodies-and-mechanisms" TargetMode="External"/><Relationship Id="rId5" Type="http://schemas.openxmlformats.org/officeDocument/2006/relationships/hyperlink" Target="https://www.osce.org/fom/24892" TargetMode="External"/><Relationship Id="rId4" Type="http://schemas.openxmlformats.org/officeDocument/2006/relationships/hyperlink" Target="https://treaties.un.org/Pages/ViewDetails.aspx?src=IND&amp;mtdsg_no=XXVII-13&amp;chapter=27&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71B3-F066-4B57-9AA8-9701A9EB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10153</Words>
  <Characters>53812</Characters>
  <Application>Microsoft Office Word</Application>
  <DocSecurity>0</DocSecurity>
  <Lines>448</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2020-07-28T14:10:00Z</dcterms:created>
  <dcterms:modified xsi:type="dcterms:W3CDTF">2020-07-28T14:19:00Z</dcterms:modified>
</cp:coreProperties>
</file>