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820702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820702" w:rsidRDefault="001433FD" w:rsidP="00865A6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820702" w:rsidRDefault="001433FD" w:rsidP="00295CCA">
            <w:pPr>
              <w:spacing w:after="80" w:line="300" w:lineRule="exact"/>
              <w:rPr>
                <w:sz w:val="28"/>
              </w:rPr>
            </w:pPr>
            <w:r w:rsidRPr="00820702">
              <w:rPr>
                <w:sz w:val="28"/>
              </w:rPr>
              <w:t>Nations</w:t>
            </w:r>
            <w:r w:rsidR="00100E2F" w:rsidRPr="00820702">
              <w:rPr>
                <w:sz w:val="28"/>
              </w:rPr>
              <w:t xml:space="preserve"> </w:t>
            </w:r>
            <w:r w:rsidRPr="00820702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820702" w:rsidRDefault="00865A6C" w:rsidP="00865A6C">
            <w:pPr>
              <w:jc w:val="right"/>
            </w:pPr>
            <w:r w:rsidRPr="00820702">
              <w:rPr>
                <w:sz w:val="40"/>
              </w:rPr>
              <w:t>ECE</w:t>
            </w:r>
            <w:r w:rsidRPr="00820702">
              <w:t>/CEP/AC.13/2018/4</w:t>
            </w:r>
          </w:p>
        </w:tc>
      </w:tr>
      <w:tr w:rsidR="001433FD" w:rsidRPr="00820702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820702" w:rsidRDefault="001433FD" w:rsidP="00295CCA">
            <w:pPr>
              <w:spacing w:before="120"/>
              <w:jc w:val="center"/>
            </w:pPr>
            <w:r w:rsidRPr="00820702"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82070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20702">
              <w:rPr>
                <w:b/>
                <w:sz w:val="40"/>
                <w:szCs w:val="40"/>
              </w:rPr>
              <w:t>Conseil</w:t>
            </w:r>
            <w:r w:rsidR="00100E2F" w:rsidRPr="00820702">
              <w:rPr>
                <w:b/>
                <w:sz w:val="40"/>
                <w:szCs w:val="40"/>
              </w:rPr>
              <w:t xml:space="preserve"> </w:t>
            </w:r>
            <w:r w:rsidRPr="00820702">
              <w:rPr>
                <w:b/>
                <w:sz w:val="40"/>
                <w:szCs w:val="40"/>
              </w:rPr>
              <w:t>économique</w:t>
            </w:r>
            <w:r w:rsidR="00100E2F" w:rsidRPr="00820702">
              <w:rPr>
                <w:b/>
                <w:sz w:val="40"/>
                <w:szCs w:val="40"/>
              </w:rPr>
              <w:t xml:space="preserve"> </w:t>
            </w:r>
            <w:r w:rsidRPr="00820702">
              <w:rPr>
                <w:b/>
                <w:sz w:val="40"/>
                <w:szCs w:val="40"/>
              </w:rPr>
              <w:t>et</w:t>
            </w:r>
            <w:r w:rsidR="00100E2F" w:rsidRPr="00820702">
              <w:rPr>
                <w:b/>
                <w:sz w:val="40"/>
                <w:szCs w:val="40"/>
              </w:rPr>
              <w:t xml:space="preserve"> </w:t>
            </w:r>
            <w:r w:rsidRPr="00820702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820702" w:rsidRDefault="00865A6C" w:rsidP="00295CCA">
            <w:pPr>
              <w:spacing w:before="240"/>
            </w:pPr>
            <w:proofErr w:type="spellStart"/>
            <w:r w:rsidRPr="00820702">
              <w:t>Distr</w:t>
            </w:r>
            <w:proofErr w:type="spellEnd"/>
            <w:r w:rsidRPr="00820702">
              <w:t>.</w:t>
            </w:r>
            <w:r w:rsidR="00100E2F" w:rsidRPr="00820702">
              <w:t xml:space="preserve"> </w:t>
            </w:r>
            <w:r w:rsidRPr="00820702">
              <w:t>générale</w:t>
            </w:r>
          </w:p>
          <w:p w:rsidR="00865A6C" w:rsidRPr="00820702" w:rsidRDefault="00865A6C" w:rsidP="00865A6C">
            <w:pPr>
              <w:spacing w:line="240" w:lineRule="exact"/>
            </w:pPr>
            <w:r w:rsidRPr="00820702">
              <w:t>22</w:t>
            </w:r>
            <w:r w:rsidR="00100E2F" w:rsidRPr="00820702">
              <w:t xml:space="preserve"> </w:t>
            </w:r>
            <w:r w:rsidRPr="00820702">
              <w:t>février</w:t>
            </w:r>
            <w:r w:rsidR="00100E2F" w:rsidRPr="00820702">
              <w:t xml:space="preserve"> </w:t>
            </w:r>
            <w:r w:rsidRPr="00820702">
              <w:t>2018</w:t>
            </w:r>
          </w:p>
          <w:p w:rsidR="00865A6C" w:rsidRPr="00820702" w:rsidRDefault="00865A6C" w:rsidP="00865A6C">
            <w:pPr>
              <w:spacing w:line="240" w:lineRule="exact"/>
            </w:pPr>
            <w:r w:rsidRPr="00820702">
              <w:t>Français</w:t>
            </w:r>
          </w:p>
          <w:p w:rsidR="00865A6C" w:rsidRPr="00820702" w:rsidRDefault="00865A6C" w:rsidP="00865A6C">
            <w:pPr>
              <w:spacing w:line="240" w:lineRule="exact"/>
            </w:pPr>
            <w:r w:rsidRPr="00820702">
              <w:t>Original</w:t>
            </w:r>
            <w:r w:rsidR="00100E2F" w:rsidRPr="00820702">
              <w:t xml:space="preserve"> : </w:t>
            </w:r>
            <w:r w:rsidRPr="00820702">
              <w:t>anglais</w:t>
            </w:r>
          </w:p>
        </w:tc>
      </w:tr>
    </w:tbl>
    <w:p w:rsidR="005316B0" w:rsidRPr="00820702" w:rsidRDefault="005316B0" w:rsidP="005316B0">
      <w:pPr>
        <w:spacing w:before="120"/>
        <w:rPr>
          <w:b/>
          <w:sz w:val="28"/>
          <w:szCs w:val="28"/>
        </w:rPr>
      </w:pPr>
      <w:r w:rsidRPr="00820702">
        <w:rPr>
          <w:b/>
          <w:sz w:val="28"/>
          <w:szCs w:val="28"/>
        </w:rPr>
        <w:t>Commission</w:t>
      </w:r>
      <w:r w:rsidR="00100E2F" w:rsidRPr="00820702">
        <w:rPr>
          <w:b/>
          <w:sz w:val="28"/>
          <w:szCs w:val="28"/>
        </w:rPr>
        <w:t xml:space="preserve"> </w:t>
      </w:r>
      <w:r w:rsidRPr="00820702">
        <w:rPr>
          <w:b/>
          <w:sz w:val="28"/>
          <w:szCs w:val="28"/>
        </w:rPr>
        <w:t>économique</w:t>
      </w:r>
      <w:r w:rsidR="00100E2F" w:rsidRPr="00820702">
        <w:rPr>
          <w:b/>
          <w:sz w:val="28"/>
          <w:szCs w:val="28"/>
        </w:rPr>
        <w:t xml:space="preserve"> </w:t>
      </w:r>
      <w:r w:rsidRPr="00820702">
        <w:rPr>
          <w:b/>
          <w:sz w:val="28"/>
          <w:szCs w:val="28"/>
        </w:rPr>
        <w:t>pour</w:t>
      </w:r>
      <w:r w:rsidR="00100E2F" w:rsidRPr="00820702">
        <w:rPr>
          <w:b/>
          <w:sz w:val="28"/>
          <w:szCs w:val="28"/>
        </w:rPr>
        <w:t xml:space="preserve"> </w:t>
      </w:r>
      <w:r w:rsidRPr="00820702">
        <w:rPr>
          <w:b/>
          <w:sz w:val="28"/>
          <w:szCs w:val="28"/>
        </w:rPr>
        <w:t>l’Europe</w:t>
      </w:r>
    </w:p>
    <w:p w:rsidR="00875CD4" w:rsidRPr="00820702" w:rsidRDefault="00875CD4" w:rsidP="00875CD4">
      <w:pPr>
        <w:spacing w:before="120" w:after="120"/>
        <w:rPr>
          <w:sz w:val="28"/>
          <w:szCs w:val="28"/>
        </w:rPr>
      </w:pPr>
      <w:r w:rsidRPr="00820702">
        <w:rPr>
          <w:sz w:val="28"/>
          <w:szCs w:val="28"/>
        </w:rPr>
        <w:t>Comité</w:t>
      </w:r>
      <w:r w:rsidR="00100E2F" w:rsidRPr="00820702">
        <w:rPr>
          <w:sz w:val="28"/>
          <w:szCs w:val="28"/>
        </w:rPr>
        <w:t xml:space="preserve"> </w:t>
      </w:r>
      <w:r w:rsidRPr="00820702">
        <w:rPr>
          <w:sz w:val="28"/>
          <w:szCs w:val="28"/>
        </w:rPr>
        <w:t>des</w:t>
      </w:r>
      <w:r w:rsidR="00100E2F" w:rsidRPr="00820702">
        <w:rPr>
          <w:sz w:val="28"/>
          <w:szCs w:val="28"/>
        </w:rPr>
        <w:t xml:space="preserve"> </w:t>
      </w:r>
      <w:r w:rsidRPr="00820702">
        <w:rPr>
          <w:sz w:val="28"/>
          <w:szCs w:val="28"/>
        </w:rPr>
        <w:t>politiques</w:t>
      </w:r>
      <w:r w:rsidR="00100E2F" w:rsidRPr="00820702">
        <w:rPr>
          <w:sz w:val="28"/>
          <w:szCs w:val="28"/>
        </w:rPr>
        <w:t xml:space="preserve"> </w:t>
      </w:r>
      <w:r w:rsidRPr="00820702">
        <w:rPr>
          <w:sz w:val="28"/>
          <w:szCs w:val="28"/>
        </w:rPr>
        <w:t>de</w:t>
      </w:r>
      <w:r w:rsidR="00100E2F" w:rsidRPr="00820702">
        <w:rPr>
          <w:sz w:val="28"/>
          <w:szCs w:val="28"/>
        </w:rPr>
        <w:t xml:space="preserve"> </w:t>
      </w:r>
      <w:r w:rsidRPr="00820702">
        <w:rPr>
          <w:sz w:val="28"/>
          <w:szCs w:val="28"/>
        </w:rPr>
        <w:t>l’environnement</w:t>
      </w:r>
    </w:p>
    <w:p w:rsidR="00875CD4" w:rsidRPr="00820702" w:rsidRDefault="00875CD4" w:rsidP="0050660E">
      <w:pPr>
        <w:spacing w:after="120"/>
        <w:rPr>
          <w:b/>
          <w:sz w:val="24"/>
          <w:szCs w:val="24"/>
        </w:rPr>
      </w:pPr>
      <w:r w:rsidRPr="00820702">
        <w:rPr>
          <w:b/>
          <w:sz w:val="24"/>
          <w:szCs w:val="24"/>
        </w:rPr>
        <w:t>Comité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directeur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pour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l’éducation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au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développement</w:t>
      </w:r>
      <w:r w:rsidRPr="00820702">
        <w:rPr>
          <w:b/>
          <w:sz w:val="24"/>
          <w:szCs w:val="24"/>
        </w:rPr>
        <w:br/>
        <w:t>durable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de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la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Commission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économique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pour</w:t>
      </w:r>
      <w:r w:rsidR="00100E2F" w:rsidRPr="00820702">
        <w:rPr>
          <w:b/>
          <w:sz w:val="24"/>
          <w:szCs w:val="24"/>
        </w:rPr>
        <w:t xml:space="preserve"> </w:t>
      </w:r>
      <w:r w:rsidRPr="00820702">
        <w:rPr>
          <w:b/>
          <w:sz w:val="24"/>
          <w:szCs w:val="24"/>
        </w:rPr>
        <w:t>l’Europe</w:t>
      </w:r>
    </w:p>
    <w:p w:rsidR="0050660E" w:rsidRPr="00820702" w:rsidRDefault="00875CD4" w:rsidP="0050660E">
      <w:pPr>
        <w:rPr>
          <w:b/>
        </w:rPr>
      </w:pPr>
      <w:r w:rsidRPr="00820702">
        <w:rPr>
          <w:b/>
        </w:rPr>
        <w:t>Treizième</w:t>
      </w:r>
      <w:r w:rsidR="00100E2F" w:rsidRPr="00820702">
        <w:rPr>
          <w:b/>
        </w:rPr>
        <w:t xml:space="preserve"> </w:t>
      </w:r>
      <w:r w:rsidRPr="00820702">
        <w:rPr>
          <w:b/>
        </w:rPr>
        <w:t>réunion</w:t>
      </w:r>
    </w:p>
    <w:p w:rsidR="0050660E" w:rsidRPr="00820702" w:rsidRDefault="00875CD4" w:rsidP="0050660E">
      <w:r w:rsidRPr="00820702">
        <w:t>Genève,</w:t>
      </w:r>
      <w:r w:rsidR="00100E2F" w:rsidRPr="00820702">
        <w:t xml:space="preserve"> </w:t>
      </w:r>
      <w:r w:rsidRPr="00820702">
        <w:t>3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4</w:t>
      </w:r>
      <w:r w:rsidR="00100E2F" w:rsidRPr="00820702">
        <w:t xml:space="preserve"> </w:t>
      </w:r>
      <w:r w:rsidRPr="00820702">
        <w:t>mai</w:t>
      </w:r>
      <w:r w:rsidR="00100E2F" w:rsidRPr="00820702">
        <w:t xml:space="preserve"> </w:t>
      </w:r>
      <w:r w:rsidRPr="00820702">
        <w:t>2018</w:t>
      </w:r>
    </w:p>
    <w:p w:rsidR="0050660E" w:rsidRPr="00820702" w:rsidRDefault="00875CD4" w:rsidP="0050660E">
      <w:r w:rsidRPr="00820702">
        <w:t>Point</w:t>
      </w:r>
      <w:r w:rsidR="00100E2F" w:rsidRPr="00820702">
        <w:t xml:space="preserve"> </w:t>
      </w:r>
      <w:r w:rsidRPr="00820702">
        <w:t>6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l’ordre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jour</w:t>
      </w:r>
      <w:r w:rsidR="00100E2F" w:rsidRPr="00820702">
        <w:t xml:space="preserve"> </w:t>
      </w:r>
      <w:r w:rsidRPr="00820702">
        <w:t>provisoire</w:t>
      </w:r>
      <w:r w:rsidR="00100E2F" w:rsidRPr="00820702">
        <w:t xml:space="preserve"> </w:t>
      </w:r>
    </w:p>
    <w:p w:rsidR="00875CD4" w:rsidRPr="00820702" w:rsidRDefault="00875CD4" w:rsidP="0050660E">
      <w:pPr>
        <w:rPr>
          <w:b/>
        </w:rPr>
      </w:pPr>
      <w:r w:rsidRPr="00820702">
        <w:rPr>
          <w:b/>
        </w:rPr>
        <w:t>Préparatifs</w:t>
      </w:r>
      <w:r w:rsidR="00100E2F" w:rsidRPr="00820702">
        <w:rPr>
          <w:b/>
        </w:rPr>
        <w:t xml:space="preserve"> </w:t>
      </w:r>
      <w:r w:rsidRPr="00820702">
        <w:rPr>
          <w:b/>
        </w:rPr>
        <w:t>du</w:t>
      </w:r>
      <w:r w:rsidR="00100E2F" w:rsidRPr="00820702">
        <w:rPr>
          <w:b/>
        </w:rPr>
        <w:t xml:space="preserve"> </w:t>
      </w:r>
      <w:r w:rsidRPr="00820702">
        <w:rPr>
          <w:b/>
        </w:rPr>
        <w:t>prochain</w:t>
      </w:r>
      <w:r w:rsidR="00100E2F" w:rsidRPr="00820702">
        <w:rPr>
          <w:b/>
        </w:rPr>
        <w:t xml:space="preserve"> </w:t>
      </w:r>
      <w:r w:rsidRPr="00820702">
        <w:rPr>
          <w:b/>
        </w:rPr>
        <w:t>cycle</w:t>
      </w:r>
      <w:r w:rsidR="00100E2F" w:rsidRPr="00820702">
        <w:rPr>
          <w:b/>
        </w:rPr>
        <w:t xml:space="preserve"> </w:t>
      </w:r>
      <w:r w:rsidRPr="00820702">
        <w:rPr>
          <w:b/>
        </w:rPr>
        <w:t>de</w:t>
      </w:r>
      <w:r w:rsidR="00100E2F" w:rsidRPr="00820702">
        <w:rPr>
          <w:b/>
        </w:rPr>
        <w:t xml:space="preserve"> </w:t>
      </w:r>
      <w:r w:rsidRPr="00820702">
        <w:rPr>
          <w:b/>
        </w:rPr>
        <w:t>présentation</w:t>
      </w:r>
      <w:r w:rsidR="00100E2F" w:rsidRPr="00820702">
        <w:rPr>
          <w:b/>
        </w:rPr>
        <w:t xml:space="preserve"> </w:t>
      </w:r>
      <w:r w:rsidR="005E6492" w:rsidRPr="00820702">
        <w:rPr>
          <w:b/>
        </w:rPr>
        <w:br/>
      </w:r>
      <w:r w:rsidRPr="00820702">
        <w:rPr>
          <w:b/>
        </w:rPr>
        <w:t>de</w:t>
      </w:r>
      <w:r w:rsidR="00100E2F" w:rsidRPr="00820702">
        <w:rPr>
          <w:b/>
        </w:rPr>
        <w:t xml:space="preserve"> </w:t>
      </w:r>
      <w:r w:rsidRPr="00820702">
        <w:rPr>
          <w:b/>
        </w:rPr>
        <w:t>rapports</w:t>
      </w:r>
      <w:r w:rsidR="00100E2F" w:rsidRPr="00820702">
        <w:rPr>
          <w:b/>
        </w:rPr>
        <w:t xml:space="preserve"> </w:t>
      </w:r>
      <w:r w:rsidRPr="00820702">
        <w:rPr>
          <w:b/>
        </w:rPr>
        <w:t>obligatoires</w:t>
      </w:r>
      <w:r w:rsidR="00100E2F" w:rsidRPr="00820702">
        <w:rPr>
          <w:b/>
        </w:rPr>
        <w:t xml:space="preserve"> </w:t>
      </w:r>
      <w:r w:rsidRPr="00820702">
        <w:rPr>
          <w:b/>
        </w:rPr>
        <w:t>(2017-2019)</w:t>
      </w:r>
      <w:r w:rsidR="00100E2F" w:rsidRPr="00820702">
        <w:rPr>
          <w:b/>
        </w:rPr>
        <w:t xml:space="preserve"> </w:t>
      </w:r>
      <w:r w:rsidRPr="00820702">
        <w:rPr>
          <w:b/>
        </w:rPr>
        <w:t>au</w:t>
      </w:r>
      <w:r w:rsidR="00100E2F" w:rsidRPr="00820702">
        <w:rPr>
          <w:b/>
        </w:rPr>
        <w:t xml:space="preserve"> </w:t>
      </w:r>
      <w:r w:rsidRPr="00820702">
        <w:rPr>
          <w:b/>
        </w:rPr>
        <w:t>titre</w:t>
      </w:r>
      <w:r w:rsidR="00100E2F" w:rsidRPr="00820702">
        <w:rPr>
          <w:b/>
        </w:rPr>
        <w:t xml:space="preserve"> </w:t>
      </w:r>
      <w:r w:rsidRPr="00820702">
        <w:rPr>
          <w:b/>
        </w:rPr>
        <w:t>de</w:t>
      </w:r>
      <w:r w:rsidR="00100E2F" w:rsidRPr="00820702">
        <w:rPr>
          <w:b/>
        </w:rPr>
        <w:t xml:space="preserve"> </w:t>
      </w:r>
      <w:r w:rsidRPr="00820702">
        <w:rPr>
          <w:b/>
        </w:rPr>
        <w:t>la</w:t>
      </w:r>
      <w:r w:rsidR="00100E2F" w:rsidRPr="00820702">
        <w:rPr>
          <w:b/>
        </w:rPr>
        <w:t xml:space="preserve"> </w:t>
      </w:r>
      <w:r w:rsidRPr="00820702">
        <w:rPr>
          <w:b/>
        </w:rPr>
        <w:t>Stratégie</w:t>
      </w:r>
    </w:p>
    <w:p w:rsidR="00875CD4" w:rsidRPr="00820702" w:rsidRDefault="00875CD4" w:rsidP="0050660E">
      <w:pPr>
        <w:pStyle w:val="HChG"/>
      </w:pPr>
      <w:r w:rsidRPr="00820702">
        <w:tab/>
      </w:r>
      <w:r w:rsidRPr="00820702">
        <w:tab/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CF61DC">
        <w:t> 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du</w:t>
      </w:r>
      <w:r w:rsidR="00CF61DC">
        <w:t> 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(2017-2019)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875CD4" w:rsidRPr="00820702" w:rsidTr="00A070C8">
        <w:trPr>
          <w:jc w:val="center"/>
        </w:trPr>
        <w:tc>
          <w:tcPr>
            <w:tcW w:w="9637" w:type="dxa"/>
            <w:shd w:val="clear" w:color="auto" w:fill="auto"/>
          </w:tcPr>
          <w:p w:rsidR="00875CD4" w:rsidRPr="00820702" w:rsidRDefault="00875CD4" w:rsidP="00A070C8">
            <w:pPr>
              <w:spacing w:before="240" w:after="120"/>
              <w:ind w:left="255"/>
              <w:rPr>
                <w:i/>
                <w:sz w:val="24"/>
              </w:rPr>
            </w:pPr>
            <w:r w:rsidRPr="00820702">
              <w:rPr>
                <w:i/>
                <w:sz w:val="24"/>
              </w:rPr>
              <w:t>Résumé</w:t>
            </w:r>
          </w:p>
        </w:tc>
      </w:tr>
      <w:tr w:rsidR="00875CD4" w:rsidRPr="00820702" w:rsidTr="00A070C8">
        <w:trPr>
          <w:jc w:val="center"/>
        </w:trPr>
        <w:tc>
          <w:tcPr>
            <w:tcW w:w="9637" w:type="dxa"/>
            <w:shd w:val="clear" w:color="auto" w:fill="auto"/>
          </w:tcPr>
          <w:p w:rsidR="00875CD4" w:rsidRPr="00820702" w:rsidRDefault="00875CD4" w:rsidP="007653AD">
            <w:pPr>
              <w:pStyle w:val="SingleTxtG"/>
              <w:ind w:firstLine="567"/>
            </w:pPr>
            <w:r w:rsidRPr="00820702">
              <w:t>En</w:t>
            </w:r>
            <w:r w:rsidR="00100E2F" w:rsidRPr="00820702">
              <w:t xml:space="preserve"> </w:t>
            </w:r>
            <w:r w:rsidRPr="00820702">
              <w:t>vertu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son</w:t>
            </w:r>
            <w:r w:rsidR="00100E2F" w:rsidRPr="00820702">
              <w:t xml:space="preserve"> </w:t>
            </w:r>
            <w:r w:rsidRPr="00820702">
              <w:t>mandat,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Comité</w:t>
            </w:r>
            <w:r w:rsidR="00100E2F" w:rsidRPr="00820702">
              <w:t xml:space="preserve"> </w:t>
            </w:r>
            <w:r w:rsidRPr="00820702">
              <w:t>directeur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l’éducation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Commission</w:t>
            </w:r>
            <w:r w:rsidR="00100E2F" w:rsidRPr="00820702">
              <w:t xml:space="preserve"> </w:t>
            </w:r>
            <w:r w:rsidRPr="00820702">
              <w:t>économique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l’Europe</w:t>
            </w:r>
            <w:r w:rsidR="00100E2F" w:rsidRPr="00820702">
              <w:t xml:space="preserve"> </w:t>
            </w:r>
            <w:r w:rsidRPr="00820702">
              <w:t>(CEE)</w:t>
            </w:r>
            <w:r w:rsidR="00100E2F" w:rsidRPr="00820702">
              <w:t xml:space="preserve"> </w:t>
            </w:r>
            <w:r w:rsidRPr="00820702">
              <w:t>est</w:t>
            </w:r>
            <w:r w:rsidR="00100E2F" w:rsidRPr="00820702">
              <w:t xml:space="preserve"> </w:t>
            </w:r>
            <w:r w:rsidRPr="00820702">
              <w:t>chargé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suivre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progrès</w:t>
            </w:r>
            <w:r w:rsidR="00100E2F" w:rsidRPr="00820702">
              <w:t xml:space="preserve"> </w:t>
            </w:r>
            <w:r w:rsidRPr="00820702">
              <w:t>réalisés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CEE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l’éducation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vue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="00100E2F" w:rsidRPr="00820702">
              <w:t xml:space="preserve"> </w:t>
            </w:r>
            <w:r w:rsidR="007653AD" w:rsidRPr="00820702">
              <w:t>(</w:t>
            </w:r>
            <w:r w:rsidRPr="00820702">
              <w:t>ECE/CEP/</w:t>
            </w:r>
            <w:proofErr w:type="spellStart"/>
            <w:r w:rsidRPr="00820702">
              <w:t>BATUMI.CONF</w:t>
            </w:r>
            <w:proofErr w:type="spellEnd"/>
            <w:r w:rsidRPr="00820702">
              <w:t>/2016/11,</w:t>
            </w:r>
            <w:r w:rsidR="00100E2F" w:rsidRPr="00820702">
              <w:t xml:space="preserve"> </w:t>
            </w:r>
            <w:r w:rsidRPr="00820702">
              <w:t>annexe</w:t>
            </w:r>
            <w:r w:rsidR="00100E2F" w:rsidRPr="00820702">
              <w:t xml:space="preserve"> </w:t>
            </w:r>
            <w:r w:rsidRPr="00820702">
              <w:t>II,</w:t>
            </w:r>
            <w:r w:rsidR="00100E2F" w:rsidRPr="00820702">
              <w:t xml:space="preserve"> </w:t>
            </w:r>
            <w:r w:rsidRPr="00820702">
              <w:t>par.</w:t>
            </w:r>
            <w:r w:rsidR="00100E2F" w:rsidRPr="00820702">
              <w:t xml:space="preserve"> </w:t>
            </w:r>
            <w:r w:rsidRPr="00820702">
              <w:t>4</w:t>
            </w:r>
            <w:r w:rsidR="00100E2F" w:rsidRPr="00820702">
              <w:t xml:space="preserve"> </w:t>
            </w:r>
            <w:r w:rsidR="007653AD" w:rsidRPr="00820702">
              <w:t>d))</w:t>
            </w:r>
            <w:r w:rsidRPr="00820702">
              <w:t>.</w:t>
            </w:r>
          </w:p>
        </w:tc>
      </w:tr>
      <w:tr w:rsidR="00875CD4" w:rsidRPr="00820702" w:rsidTr="00A070C8">
        <w:trPr>
          <w:jc w:val="center"/>
        </w:trPr>
        <w:tc>
          <w:tcPr>
            <w:tcW w:w="9637" w:type="dxa"/>
            <w:shd w:val="clear" w:color="auto" w:fill="auto"/>
          </w:tcPr>
          <w:p w:rsidR="00875CD4" w:rsidRPr="00820702" w:rsidRDefault="00875CD4" w:rsidP="00D92532">
            <w:pPr>
              <w:pStyle w:val="SingleTxtG"/>
              <w:ind w:firstLine="567"/>
            </w:pPr>
            <w:r w:rsidRPr="00820702">
              <w:t>Les</w:t>
            </w:r>
            <w:r w:rsidR="00100E2F" w:rsidRPr="00820702">
              <w:t xml:space="preserve"> </w:t>
            </w:r>
            <w:r w:rsidRPr="00820702">
              <w:t>États</w:t>
            </w:r>
            <w:r w:rsidR="00100E2F" w:rsidRPr="00820702">
              <w:t xml:space="preserve"> </w:t>
            </w:r>
            <w:r w:rsidRPr="00820702">
              <w:t>participant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</w:t>
            </w:r>
            <w:r w:rsidR="00100E2F" w:rsidRPr="00820702">
              <w:t xml:space="preserve"> </w:t>
            </w:r>
            <w:r w:rsidRPr="00820702">
              <w:t>doivent</w:t>
            </w:r>
            <w:r w:rsidR="00100E2F" w:rsidRPr="00820702">
              <w:t xml:space="preserve"> </w:t>
            </w:r>
            <w:r w:rsidRPr="00820702">
              <w:t>présenter</w:t>
            </w:r>
            <w:r w:rsidR="00100E2F" w:rsidRPr="00820702">
              <w:t xml:space="preserve"> </w:t>
            </w:r>
            <w:proofErr w:type="gramStart"/>
            <w:r w:rsidRPr="00820702">
              <w:t>leurs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nationaux</w:t>
            </w:r>
            <w:proofErr w:type="gramEnd"/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1</w:t>
            </w:r>
            <w:r w:rsidRPr="00820702">
              <w:rPr>
                <w:vertAlign w:val="superscript"/>
              </w:rPr>
              <w:t>er</w:t>
            </w:r>
            <w:r w:rsidR="00100E2F" w:rsidRPr="00820702">
              <w:t xml:space="preserve"> </w:t>
            </w:r>
            <w:r w:rsidR="00D92532">
              <w:t>novembre</w:t>
            </w:r>
            <w:r w:rsidR="00D92532" w:rsidRPr="00820702">
              <w:t xml:space="preserve"> </w:t>
            </w:r>
            <w:r w:rsidRPr="00820702">
              <w:t>2018.</w:t>
            </w:r>
            <w:r w:rsidR="00100E2F" w:rsidRPr="00820702">
              <w:t xml:space="preserve"> </w:t>
            </w:r>
            <w:r w:rsidRPr="00820702">
              <w:t>Ces</w:t>
            </w:r>
            <w:r w:rsidR="00100E2F" w:rsidRPr="00820702">
              <w:t xml:space="preserve"> </w:t>
            </w:r>
            <w:r w:rsidRPr="00820702">
              <w:t>rapports</w:t>
            </w:r>
            <w:r w:rsidR="00100E2F" w:rsidRPr="00820702">
              <w:t xml:space="preserve"> </w:t>
            </w:r>
            <w:r w:rsidRPr="00820702">
              <w:t>rendront</w:t>
            </w:r>
            <w:r w:rsidR="00100E2F" w:rsidRPr="00820702">
              <w:t xml:space="preserve"> </w:t>
            </w:r>
            <w:r w:rsidRPr="00820702">
              <w:t>compte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progrès</w:t>
            </w:r>
            <w:r w:rsidR="00100E2F" w:rsidRPr="00820702">
              <w:t xml:space="preserve"> </w:t>
            </w:r>
            <w:r w:rsidRPr="00820702">
              <w:t>accomplis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ou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l’État</w:t>
            </w:r>
            <w:r w:rsidR="00100E2F" w:rsidRPr="00820702">
              <w:t xml:space="preserve"> </w:t>
            </w:r>
            <w:r w:rsidRPr="00820702">
              <w:t>pendant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prochaine</w:t>
            </w:r>
            <w:r w:rsidR="00100E2F" w:rsidRPr="00820702">
              <w:t xml:space="preserve"> </w:t>
            </w:r>
            <w:r w:rsidRPr="00820702">
              <w:t>phase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</w:t>
            </w:r>
            <w:r w:rsidR="00100E2F" w:rsidRPr="00820702">
              <w:t xml:space="preserve"> </w:t>
            </w:r>
            <w:r w:rsidRPr="00820702">
              <w:t>(2017-2019).</w:t>
            </w:r>
            <w:r w:rsidR="00100E2F" w:rsidRPr="00820702">
              <w:t xml:space="preserve"> </w:t>
            </w:r>
            <w:r w:rsidRPr="00820702">
              <w:t>On</w:t>
            </w:r>
            <w:r w:rsidR="00100E2F" w:rsidRPr="00820702">
              <w:t xml:space="preserve"> </w:t>
            </w:r>
            <w:r w:rsidRPr="00820702">
              <w:t>trouvera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présent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modèle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suivre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cet</w:t>
            </w:r>
            <w:r w:rsidR="00100E2F" w:rsidRPr="00820702">
              <w:t xml:space="preserve"> </w:t>
            </w:r>
            <w:r w:rsidRPr="00820702">
              <w:t>effet</w:t>
            </w:r>
            <w:r w:rsidR="00100E2F" w:rsidRPr="00820702">
              <w:t xml:space="preserve"> </w:t>
            </w:r>
            <w:r w:rsidRPr="00820702">
              <w:t>(annexe</w:t>
            </w:r>
            <w:r w:rsidR="00100E2F" w:rsidRPr="00820702">
              <w:t xml:space="preserve"> </w:t>
            </w:r>
            <w:r w:rsidRPr="00820702">
              <w:t>1).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modèle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présentation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rapports,</w:t>
            </w:r>
            <w:r w:rsidR="00100E2F" w:rsidRPr="00820702">
              <w:t xml:space="preserve"> </w:t>
            </w:r>
            <w:r w:rsidRPr="00820702">
              <w:t>qui</w:t>
            </w:r>
            <w:r w:rsidR="00100E2F" w:rsidRPr="00820702">
              <w:t xml:space="preserve"> </w:t>
            </w:r>
            <w:r w:rsidRPr="00820702">
              <w:t>repose</w:t>
            </w:r>
            <w:r w:rsidR="00100E2F" w:rsidRPr="00820702">
              <w:t xml:space="preserve"> </w:t>
            </w:r>
            <w:r w:rsidRPr="00820702">
              <w:t>sur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ensemble</w:t>
            </w:r>
            <w:r w:rsidR="00100E2F" w:rsidRPr="00820702">
              <w:t xml:space="preserve"> </w:t>
            </w:r>
            <w:r w:rsidRPr="00820702">
              <w:t>d’indicateurs</w:t>
            </w:r>
            <w:r w:rsidR="00100E2F" w:rsidRPr="00820702">
              <w:t xml:space="preserve"> </w:t>
            </w:r>
            <w:r w:rsidRPr="00820702">
              <w:t>élaborés</w:t>
            </w:r>
            <w:r w:rsidR="00100E2F" w:rsidRPr="00820702">
              <w:t xml:space="preserve"> </w:t>
            </w:r>
            <w:r w:rsidRPr="00820702">
              <w:t>par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Groupe</w:t>
            </w:r>
            <w:r w:rsidR="00100E2F" w:rsidRPr="00820702">
              <w:t xml:space="preserve"> </w:t>
            </w:r>
            <w:r w:rsidRPr="00820702">
              <w:t>d’experts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indicateurs</w:t>
            </w:r>
            <w:r w:rsidR="00100E2F" w:rsidRPr="00820702">
              <w:t xml:space="preserve"> </w:t>
            </w:r>
            <w:r w:rsidRPr="00820702">
              <w:t>relatifs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l’éducation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vue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durable,</w:t>
            </w:r>
            <w:r w:rsidR="00100E2F" w:rsidRPr="00820702">
              <w:t xml:space="preserve"> </w:t>
            </w:r>
            <w:r w:rsidRPr="00820702">
              <w:t>a</w:t>
            </w:r>
            <w:r w:rsidR="00100E2F" w:rsidRPr="00820702">
              <w:t xml:space="preserve"> </w:t>
            </w:r>
            <w:r w:rsidRPr="00820702">
              <w:t>été</w:t>
            </w:r>
            <w:r w:rsidR="00100E2F" w:rsidRPr="00820702">
              <w:t xml:space="preserve"> </w:t>
            </w:r>
            <w:r w:rsidRPr="00820702">
              <w:t>mis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jour</w:t>
            </w:r>
            <w:r w:rsidR="00100E2F" w:rsidRPr="00820702">
              <w:t xml:space="preserve"> </w:t>
            </w:r>
            <w:r w:rsidRPr="00820702">
              <w:t>par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secrétariat,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concertation</w:t>
            </w:r>
            <w:r w:rsidR="00100E2F" w:rsidRPr="00820702">
              <w:t xml:space="preserve"> </w:t>
            </w:r>
            <w:r w:rsidRPr="00820702">
              <w:t>avec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Bureau,</w:t>
            </w:r>
            <w:r w:rsidR="00100E2F" w:rsidRPr="00820702">
              <w:t xml:space="preserve"> </w:t>
            </w:r>
            <w:r w:rsidRPr="00820702">
              <w:t>compte</w:t>
            </w:r>
            <w:r w:rsidR="00100E2F" w:rsidRPr="00820702">
              <w:t xml:space="preserve"> </w:t>
            </w:r>
            <w:r w:rsidRPr="00820702">
              <w:t>tenu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besoins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phase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cours.</w:t>
            </w:r>
          </w:p>
        </w:tc>
      </w:tr>
      <w:tr w:rsidR="00875CD4" w:rsidRPr="00820702" w:rsidTr="00A070C8">
        <w:trPr>
          <w:jc w:val="center"/>
        </w:trPr>
        <w:tc>
          <w:tcPr>
            <w:tcW w:w="9637" w:type="dxa"/>
            <w:shd w:val="clear" w:color="auto" w:fill="auto"/>
          </w:tcPr>
          <w:p w:rsidR="00875CD4" w:rsidRPr="00820702" w:rsidRDefault="00875CD4" w:rsidP="005E6492">
            <w:pPr>
              <w:pStyle w:val="SingleTxtG"/>
              <w:ind w:firstLine="567"/>
            </w:pPr>
            <w:r w:rsidRPr="00820702">
              <w:t>Sur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base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rapports</w:t>
            </w:r>
            <w:r w:rsidR="00100E2F" w:rsidRPr="00820702">
              <w:t xml:space="preserve"> </w:t>
            </w:r>
            <w:r w:rsidRPr="00820702">
              <w:t>nationaux</w:t>
            </w:r>
            <w:r w:rsidR="00100E2F" w:rsidRPr="00820702">
              <w:t xml:space="preserve"> </w:t>
            </w:r>
            <w:r w:rsidRPr="00820702">
              <w:t>présentés,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secrétariat</w:t>
            </w:r>
            <w:r w:rsidR="00100E2F" w:rsidRPr="00820702">
              <w:t xml:space="preserve"> </w:t>
            </w:r>
            <w:r w:rsidRPr="00820702">
              <w:t>établira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2019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synthèse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lequel</w:t>
            </w:r>
            <w:r w:rsidR="00100E2F" w:rsidRPr="00820702">
              <w:t xml:space="preserve"> </w:t>
            </w:r>
            <w:r w:rsidRPr="00820702">
              <w:t>il</w:t>
            </w:r>
            <w:r w:rsidR="00100E2F" w:rsidRPr="00820702">
              <w:t xml:space="preserve"> </w:t>
            </w:r>
            <w:r w:rsidRPr="00820702">
              <w:t>mettra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évidence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progrès</w:t>
            </w:r>
            <w:r w:rsidR="00100E2F" w:rsidRPr="00820702">
              <w:t xml:space="preserve"> </w:t>
            </w:r>
            <w:r w:rsidRPr="00820702">
              <w:t>réalisés,</w:t>
            </w:r>
            <w:r w:rsidR="00100E2F" w:rsidRPr="00820702">
              <w:t xml:space="preserve"> </w:t>
            </w:r>
            <w:r w:rsidRPr="00820702">
              <w:t>identifiera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difficultés</w:t>
            </w:r>
            <w:r w:rsidR="00100E2F" w:rsidRPr="00820702">
              <w:t xml:space="preserve"> </w:t>
            </w:r>
            <w:r w:rsidRPr="00820702">
              <w:t>rencontrées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formulera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recommandations.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synthèse</w:t>
            </w:r>
            <w:r w:rsidR="00100E2F" w:rsidRPr="00820702">
              <w:t xml:space="preserve"> </w:t>
            </w:r>
            <w:r w:rsidRPr="00820702">
              <w:t>est</w:t>
            </w:r>
            <w:r w:rsidR="00100E2F" w:rsidRPr="00820702">
              <w:t xml:space="preserve"> </w:t>
            </w:r>
            <w:r w:rsidRPr="00820702">
              <w:t>indispensable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suivre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progrès</w:t>
            </w:r>
            <w:r w:rsidR="00100E2F" w:rsidRPr="00820702">
              <w:t xml:space="preserve"> </w:t>
            </w:r>
            <w:r w:rsidRPr="00820702">
              <w:t>accomplis</w:t>
            </w:r>
            <w:r w:rsidR="00100E2F" w:rsidRPr="00820702">
              <w:t xml:space="preserve"> </w:t>
            </w:r>
            <w:r w:rsidRPr="00820702">
              <w:t>depuis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phases</w:t>
            </w:r>
            <w:r w:rsidR="00100E2F" w:rsidRPr="00820702">
              <w:t xml:space="preserve"> </w:t>
            </w:r>
            <w:r w:rsidRPr="00820702">
              <w:t>précédentes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fixer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priorités</w:t>
            </w:r>
            <w:r w:rsidR="00100E2F" w:rsidRPr="00820702">
              <w:t xml:space="preserve"> </w:t>
            </w:r>
            <w:r w:rsidRPr="00820702">
              <w:t>futures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Stratégie,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devrait</w:t>
            </w:r>
            <w:r w:rsidR="00100E2F" w:rsidRPr="00820702">
              <w:t xml:space="preserve"> </w:t>
            </w:r>
            <w:r w:rsidRPr="00820702">
              <w:t>être</w:t>
            </w:r>
            <w:r w:rsidR="00100E2F" w:rsidRPr="00820702">
              <w:t xml:space="preserve"> </w:t>
            </w:r>
            <w:r w:rsidRPr="00820702">
              <w:t>présenté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quatorzième</w:t>
            </w:r>
            <w:r w:rsidR="00100E2F" w:rsidRPr="00820702">
              <w:t xml:space="preserve"> </w:t>
            </w:r>
            <w:r w:rsidRPr="00820702">
              <w:t>réunion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Comité</w:t>
            </w:r>
            <w:r w:rsidR="00100E2F" w:rsidRPr="00820702">
              <w:t xml:space="preserve"> </w:t>
            </w:r>
            <w:r w:rsidRPr="00820702">
              <w:t>directeur,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2019.</w:t>
            </w:r>
          </w:p>
        </w:tc>
      </w:tr>
      <w:tr w:rsidR="00875CD4" w:rsidRPr="00820702" w:rsidTr="00A070C8">
        <w:trPr>
          <w:jc w:val="center"/>
        </w:trPr>
        <w:tc>
          <w:tcPr>
            <w:tcW w:w="9637" w:type="dxa"/>
            <w:shd w:val="clear" w:color="auto" w:fill="auto"/>
          </w:tcPr>
          <w:p w:rsidR="00875CD4" w:rsidRPr="00820702" w:rsidRDefault="00875CD4" w:rsidP="00A070C8"/>
        </w:tc>
      </w:tr>
    </w:tbl>
    <w:p w:rsidR="0050660E" w:rsidRPr="00820702" w:rsidRDefault="0050660E" w:rsidP="007653AD">
      <w:pPr>
        <w:pStyle w:val="SingleTxtG"/>
      </w:pPr>
    </w:p>
    <w:p w:rsidR="00875CD4" w:rsidRPr="00820702" w:rsidRDefault="0050660E" w:rsidP="0050660E">
      <w:pPr>
        <w:spacing w:after="120"/>
        <w:rPr>
          <w:sz w:val="28"/>
        </w:rPr>
      </w:pPr>
      <w:r w:rsidRPr="00820702">
        <w:br w:type="page"/>
      </w:r>
      <w:r w:rsidRPr="00820702">
        <w:rPr>
          <w:sz w:val="28"/>
        </w:rPr>
        <w:lastRenderedPageBreak/>
        <w:t>Table</w:t>
      </w:r>
      <w:r w:rsidR="00100E2F" w:rsidRPr="00820702">
        <w:rPr>
          <w:sz w:val="28"/>
        </w:rPr>
        <w:t xml:space="preserve"> </w:t>
      </w:r>
      <w:r w:rsidRPr="00820702">
        <w:rPr>
          <w:sz w:val="28"/>
        </w:rPr>
        <w:t>des</w:t>
      </w:r>
      <w:r w:rsidR="00100E2F" w:rsidRPr="00820702">
        <w:rPr>
          <w:sz w:val="28"/>
        </w:rPr>
        <w:t xml:space="preserve"> </w:t>
      </w:r>
      <w:r w:rsidRPr="00820702">
        <w:rPr>
          <w:sz w:val="28"/>
        </w:rPr>
        <w:t>matières</w:t>
      </w:r>
    </w:p>
    <w:p w:rsidR="0050660E" w:rsidRPr="00820702" w:rsidRDefault="0050660E" w:rsidP="0050660E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820702">
        <w:rPr>
          <w:i/>
          <w:sz w:val="18"/>
        </w:rPr>
        <w:tab/>
        <w:t>Page</w:t>
      </w:r>
    </w:p>
    <w:p w:rsidR="0050660E" w:rsidRPr="00820702" w:rsidRDefault="0050660E" w:rsidP="0050660E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820702">
        <w:tab/>
      </w:r>
      <w:r w:rsidRPr="00820702">
        <w:tab/>
        <w:t>Introduction</w:t>
      </w:r>
      <w:r w:rsidRPr="00820702">
        <w:tab/>
      </w:r>
      <w:r w:rsidRPr="00820702">
        <w:tab/>
      </w:r>
      <w:r w:rsidR="00100E2F" w:rsidRPr="00820702">
        <w:t>3</w:t>
      </w:r>
    </w:p>
    <w:p w:rsidR="0050660E" w:rsidRPr="00820702" w:rsidRDefault="0050660E" w:rsidP="0050660E">
      <w:pPr>
        <w:tabs>
          <w:tab w:val="right" w:pos="850"/>
        </w:tabs>
        <w:spacing w:after="120"/>
      </w:pPr>
      <w:r w:rsidRPr="00820702">
        <w:tab/>
        <w:t>Annexes</w:t>
      </w:r>
    </w:p>
    <w:p w:rsidR="0050660E" w:rsidRPr="00820702" w:rsidRDefault="0050660E" w:rsidP="0050660E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820702">
        <w:tab/>
        <w:t>I.</w:t>
      </w:r>
      <w:r w:rsidRPr="00820702">
        <w:tab/>
      </w:r>
      <w:r w:rsidR="00100E2F" w:rsidRPr="00820702">
        <w:t>Modèle de présentation des rapports sur la mise en œuvre de</w:t>
      </w:r>
      <w:r w:rsidR="00877919" w:rsidRPr="00820702">
        <w:t xml:space="preserve"> </w:t>
      </w:r>
      <w:r w:rsidR="00100E2F" w:rsidRPr="00820702">
        <w:t xml:space="preserve">la Stratégie de la CEE </w:t>
      </w:r>
      <w:r w:rsidR="00100E2F" w:rsidRPr="00820702">
        <w:br/>
        <w:t>pour l’éducation en vue du</w:t>
      </w:r>
      <w:r w:rsidR="00877919" w:rsidRPr="00820702">
        <w:t xml:space="preserve"> </w:t>
      </w:r>
      <w:r w:rsidR="00100E2F" w:rsidRPr="00820702">
        <w:t>développement durable</w:t>
      </w:r>
      <w:r w:rsidRPr="00820702">
        <w:tab/>
      </w:r>
      <w:r w:rsidRPr="00820702">
        <w:tab/>
      </w:r>
      <w:r w:rsidR="000D44FE" w:rsidRPr="00820702">
        <w:t>6</w:t>
      </w:r>
    </w:p>
    <w:p w:rsidR="0050660E" w:rsidRPr="00820702" w:rsidRDefault="0050660E" w:rsidP="0050660E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820702">
        <w:tab/>
        <w:t>II.</w:t>
      </w:r>
      <w:r w:rsidRPr="00820702">
        <w:tab/>
      </w:r>
      <w:r w:rsidR="000D44FE" w:rsidRPr="00820702">
        <w:t>Calendrier proposé pour l’établissement des rapports</w:t>
      </w:r>
      <w:r w:rsidRPr="00820702">
        <w:tab/>
      </w:r>
      <w:r w:rsidRPr="00820702">
        <w:tab/>
      </w:r>
      <w:r w:rsidR="000D44FE" w:rsidRPr="00820702">
        <w:t>3</w:t>
      </w:r>
      <w:r w:rsidR="00F84875">
        <w:t>8</w:t>
      </w:r>
      <w:bookmarkStart w:id="0" w:name="_GoBack"/>
      <w:bookmarkEnd w:id="0"/>
    </w:p>
    <w:p w:rsidR="0050660E" w:rsidRPr="00820702" w:rsidRDefault="0050660E" w:rsidP="0050660E"/>
    <w:p w:rsidR="00875CD4" w:rsidRPr="00820702" w:rsidRDefault="00A070C8" w:rsidP="00A070C8">
      <w:pPr>
        <w:pStyle w:val="HChG"/>
      </w:pPr>
      <w:r w:rsidRPr="00820702">
        <w:br w:type="page"/>
      </w:r>
      <w:r w:rsidR="00875CD4" w:rsidRPr="00820702">
        <w:lastRenderedPageBreak/>
        <w:tab/>
      </w:r>
      <w:r w:rsidR="00875CD4" w:rsidRPr="00820702">
        <w:tab/>
        <w:t>Introduction</w:t>
      </w:r>
    </w:p>
    <w:p w:rsidR="00875CD4" w:rsidRPr="00820702" w:rsidRDefault="00875CD4" w:rsidP="00A070C8">
      <w:pPr>
        <w:pStyle w:val="SingleTxtG"/>
      </w:pPr>
      <w:r w:rsidRPr="00820702">
        <w:t>1.</w:t>
      </w:r>
      <w:r w:rsidRPr="00820702">
        <w:tab/>
        <w:t>On</w:t>
      </w:r>
      <w:r w:rsidR="00100E2F" w:rsidRPr="00820702">
        <w:t xml:space="preserve"> </w:t>
      </w:r>
      <w:r w:rsidRPr="00820702">
        <w:t>trouvera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présent</w:t>
      </w:r>
      <w:r w:rsidR="00100E2F" w:rsidRPr="00820702">
        <w:t xml:space="preserve"> </w:t>
      </w:r>
      <w:r w:rsidRPr="00820702">
        <w:t>document</w:t>
      </w:r>
      <w:r w:rsidR="00100E2F" w:rsidRPr="00820702">
        <w:t xml:space="preserve"> </w:t>
      </w:r>
      <w:r w:rsidRPr="00820702">
        <w:t>un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concernant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prochaine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="00820702" w:rsidRPr="00820702">
        <w:t>(2017-</w:t>
      </w:r>
      <w:r w:rsidRPr="00820702">
        <w:t>2019).</w:t>
      </w:r>
      <w:r w:rsidR="00100E2F" w:rsidRPr="00820702">
        <w:t xml:space="preserve"> </w:t>
      </w:r>
      <w:r w:rsidRPr="00820702">
        <w:t>Il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élaboré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base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procédure</w:t>
      </w:r>
      <w:r w:rsidR="00100E2F" w:rsidRPr="00820702">
        <w:t xml:space="preserve"> </w:t>
      </w:r>
      <w:r w:rsidRPr="00820702">
        <w:t>d’examen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figurant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projet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plan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travail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2017-2019</w:t>
      </w:r>
      <w:r w:rsidR="00100E2F" w:rsidRPr="00820702">
        <w:t xml:space="preserve"> </w:t>
      </w:r>
      <w:r w:rsidRPr="00820702">
        <w:t>(ECE/CEP/AC.13/2018/3).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deux</w:t>
      </w:r>
      <w:r w:rsidR="00100E2F" w:rsidRPr="00820702">
        <w:t xml:space="preserve"> </w:t>
      </w:r>
      <w:r w:rsidRPr="00820702">
        <w:t>derniers</w:t>
      </w:r>
      <w:r w:rsidR="00100E2F" w:rsidRPr="00820702">
        <w:t xml:space="preserve"> </w:t>
      </w:r>
      <w:r w:rsidRPr="00820702">
        <w:t>cycles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(2010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2014)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modèles</w:t>
      </w:r>
      <w:r w:rsidR="00100E2F" w:rsidRPr="00820702">
        <w:t xml:space="preserve"> </w:t>
      </w:r>
      <w:r w:rsidRPr="00820702">
        <w:t>correspondants</w:t>
      </w:r>
      <w:r w:rsidR="00100E2F" w:rsidRPr="00820702">
        <w:t xml:space="preserve"> </w:t>
      </w:r>
      <w:r w:rsidRPr="00820702">
        <w:t>(ECE/CEP/AC.13/2009/10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ECE/CEP/AC.13/2014/5,</w:t>
      </w:r>
      <w:r w:rsidR="00100E2F" w:rsidRPr="00820702">
        <w:t xml:space="preserve"> </w:t>
      </w:r>
      <w:r w:rsidRPr="00820702">
        <w:t>respectivement)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également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pris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considération,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même</w:t>
      </w:r>
      <w:r w:rsidR="00100E2F" w:rsidRPr="00820702">
        <w:t xml:space="preserve"> </w:t>
      </w:r>
      <w:r w:rsidRPr="00820702">
        <w:t>que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observations</w:t>
      </w:r>
      <w:r w:rsidR="00100E2F" w:rsidRPr="00820702">
        <w:t xml:space="preserve"> </w:t>
      </w:r>
      <w:r w:rsidRPr="00820702">
        <w:t>formulées</w:t>
      </w:r>
      <w:r w:rsidR="00100E2F" w:rsidRPr="00820702">
        <w:t xml:space="preserve"> </w:t>
      </w:r>
      <w:r w:rsidRPr="00820702">
        <w:t>ultérieurement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facilité</w:t>
      </w:r>
      <w:r w:rsidR="00100E2F" w:rsidRPr="00820702">
        <w:t xml:space="preserve"> </w:t>
      </w:r>
      <w:r w:rsidRPr="00820702">
        <w:t>d’utilisation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valeur</w:t>
      </w:r>
      <w:r w:rsidR="00100E2F" w:rsidRPr="00820702">
        <w:t xml:space="preserve"> </w:t>
      </w:r>
      <w:r w:rsidRPr="00820702">
        <w:t>pratique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indicateurs,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renseignements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fournir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rapports.</w:t>
      </w:r>
    </w:p>
    <w:p w:rsidR="00875CD4" w:rsidRPr="00820702" w:rsidRDefault="00875CD4" w:rsidP="00A070C8">
      <w:pPr>
        <w:pStyle w:val="SingleTxtG"/>
      </w:pPr>
      <w:r w:rsidRPr="00820702">
        <w:t>2.</w:t>
      </w:r>
      <w:r w:rsidRPr="00820702">
        <w:tab/>
        <w:t>Le</w:t>
      </w:r>
      <w:r w:rsidR="00100E2F" w:rsidRPr="00820702">
        <w:t xml:space="preserve"> </w:t>
      </w:r>
      <w:r w:rsidRPr="00820702">
        <w:t>plan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travail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cours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fixe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calendrier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2018</w:t>
      </w:r>
      <w:r w:rsidR="00100E2F" w:rsidRPr="00820702">
        <w:t xml:space="preserve"> </w:t>
      </w:r>
      <w:r w:rsidRPr="00820702">
        <w:t>(ibid</w:t>
      </w:r>
      <w:r w:rsidR="007653AD" w:rsidRPr="00820702">
        <w:t>.</w:t>
      </w:r>
      <w:r w:rsidRPr="00820702">
        <w:t>,</w:t>
      </w:r>
      <w:r w:rsidR="00100E2F" w:rsidRPr="00820702">
        <w:t xml:space="preserve"> </w:t>
      </w:r>
      <w:r w:rsidRPr="00820702">
        <w:t>par.</w:t>
      </w:r>
      <w:r w:rsidR="00820702" w:rsidRPr="00820702">
        <w:t> </w:t>
      </w:r>
      <w:r w:rsidRPr="00820702">
        <w:t>46).</w:t>
      </w:r>
    </w:p>
    <w:p w:rsidR="00875CD4" w:rsidRPr="00820702" w:rsidRDefault="00875CD4" w:rsidP="00A070C8">
      <w:pPr>
        <w:pStyle w:val="SingleTxtG"/>
        <w:rPr>
          <w:spacing w:val="-2"/>
        </w:rPr>
      </w:pPr>
      <w:r w:rsidRPr="00820702">
        <w:t>3.</w:t>
      </w:r>
      <w:r w:rsidRPr="00820702">
        <w:tab/>
      </w:r>
      <w:r w:rsidRPr="00820702">
        <w:rPr>
          <w:spacing w:val="-2"/>
        </w:rPr>
        <w:t>L’ensemble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d’indicateurs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a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été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mis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au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point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par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Groupe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d’experts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indicateurs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relatifs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à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l’éducation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vue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développement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durable,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créé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par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la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Réunion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haut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niveau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ministères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l’environnement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l’éducation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(Vilnius,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17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18</w:t>
      </w:r>
      <w:r w:rsidR="00820702" w:rsidRPr="00820702">
        <w:rPr>
          <w:spacing w:val="-2"/>
        </w:rPr>
        <w:t> </w:t>
      </w:r>
      <w:r w:rsidRPr="00820702">
        <w:rPr>
          <w:spacing w:val="-2"/>
        </w:rPr>
        <w:t>mars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2005).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informations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sur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l’élaboration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indicateurs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sont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fournies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dans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trois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rapports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d’activité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complémentaires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(CEP/AC.13/2005/9,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ECE/CEP/AC.13/2006/5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ECE/CEP/AC.13/2008/4).</w:t>
      </w:r>
    </w:p>
    <w:p w:rsidR="00875CD4" w:rsidRPr="00820702" w:rsidRDefault="00875CD4" w:rsidP="00A070C8">
      <w:pPr>
        <w:pStyle w:val="SingleTxtG"/>
      </w:pPr>
      <w:r w:rsidRPr="00820702">
        <w:t>4.</w:t>
      </w:r>
      <w:r w:rsidRPr="00820702">
        <w:tab/>
        <w:t>En</w:t>
      </w:r>
      <w:r w:rsidR="00100E2F" w:rsidRPr="00820702">
        <w:t xml:space="preserve"> </w:t>
      </w:r>
      <w:r w:rsidRPr="00820702">
        <w:t>2014,</w:t>
      </w:r>
      <w:r w:rsidR="00100E2F" w:rsidRPr="00820702">
        <w:t xml:space="preserve"> </w:t>
      </w:r>
      <w:r w:rsidRPr="00820702">
        <w:t>afin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tenir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exigences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troisième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(2011-2015)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période</w:t>
      </w:r>
      <w:r w:rsidR="00100E2F" w:rsidRPr="00820702">
        <w:t xml:space="preserve"> </w:t>
      </w:r>
      <w:r w:rsidRPr="00820702">
        <w:t>initiale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(2005-2015),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secrétariat,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concertation</w:t>
      </w:r>
      <w:r w:rsidR="00100E2F" w:rsidRPr="00820702">
        <w:t xml:space="preserve"> </w:t>
      </w:r>
      <w:r w:rsidRPr="00820702">
        <w:t>avec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Groupe</w:t>
      </w:r>
      <w:r w:rsidR="00100E2F" w:rsidRPr="00820702">
        <w:t xml:space="preserve"> </w:t>
      </w:r>
      <w:r w:rsidRPr="00820702">
        <w:t>d’experts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indicateurs,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apporté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changements</w:t>
      </w:r>
      <w:r w:rsidR="00100E2F" w:rsidRPr="00820702">
        <w:t xml:space="preserve"> </w:t>
      </w:r>
      <w:r w:rsidRPr="00820702">
        <w:t>suivants</w:t>
      </w:r>
      <w:r w:rsidR="00100E2F" w:rsidRPr="00820702">
        <w:t xml:space="preserve"> : </w:t>
      </w:r>
    </w:p>
    <w:p w:rsidR="00875CD4" w:rsidRPr="00820702" w:rsidRDefault="00875CD4" w:rsidP="00A070C8">
      <w:pPr>
        <w:pStyle w:val="SingleTxtG"/>
        <w:ind w:firstLine="567"/>
      </w:pPr>
      <w:r w:rsidRPr="00820702">
        <w:t>a)</w:t>
      </w:r>
      <w:r w:rsidRPr="00820702">
        <w:tab/>
        <w:t>Le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mis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jour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permettre</w:t>
      </w:r>
      <w:r w:rsidR="00100E2F" w:rsidRPr="00820702">
        <w:t xml:space="preserve"> </w:t>
      </w:r>
      <w:r w:rsidRPr="00820702">
        <w:t>l’utilisation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version</w:t>
      </w:r>
      <w:r w:rsidR="00100E2F" w:rsidRPr="00820702">
        <w:t xml:space="preserve"> </w:t>
      </w:r>
      <w:r w:rsidRPr="00820702">
        <w:t>révisée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Classification</w:t>
      </w:r>
      <w:r w:rsidR="00100E2F" w:rsidRPr="00820702">
        <w:t xml:space="preserve"> </w:t>
      </w:r>
      <w:r w:rsidRPr="00820702">
        <w:t>internationale</w:t>
      </w:r>
      <w:r w:rsidR="00100E2F" w:rsidRPr="00820702">
        <w:t xml:space="preserve"> </w:t>
      </w:r>
      <w:r w:rsidRPr="00820702">
        <w:t>type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(CITE),</w:t>
      </w:r>
      <w:r w:rsidR="00100E2F" w:rsidRPr="00820702">
        <w:t xml:space="preserve"> </w:t>
      </w:r>
      <w:r w:rsidRPr="00820702">
        <w:t>adoptée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="00855A4F" w:rsidRPr="00820702">
        <w:t xml:space="preserve">membres </w:t>
      </w:r>
      <w:r w:rsidRPr="00820702">
        <w:t>de</w:t>
      </w:r>
      <w:r w:rsidR="00100E2F" w:rsidRPr="00820702">
        <w:t xml:space="preserve"> </w:t>
      </w:r>
      <w:r w:rsidRPr="00820702">
        <w:t>l’Organisation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Nations</w:t>
      </w:r>
      <w:r w:rsidR="00100E2F" w:rsidRPr="00820702">
        <w:t xml:space="preserve"> </w:t>
      </w:r>
      <w:r w:rsidRPr="00820702">
        <w:t>Unies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l’éducation,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science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culture</w:t>
      </w:r>
      <w:r w:rsidR="00100E2F" w:rsidRPr="00820702">
        <w:t xml:space="preserve"> </w:t>
      </w:r>
      <w:r w:rsidRPr="00820702">
        <w:t>(UNESCO)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2011</w:t>
      </w:r>
      <w:r w:rsidR="00100E2F" w:rsidRPr="00820702">
        <w:t> ;</w:t>
      </w:r>
    </w:p>
    <w:p w:rsidR="00875CD4" w:rsidRPr="00820702" w:rsidRDefault="00875CD4" w:rsidP="00A070C8">
      <w:pPr>
        <w:pStyle w:val="SingleTxtG"/>
        <w:ind w:firstLine="567"/>
      </w:pPr>
      <w:r w:rsidRPr="00820702">
        <w:t>b)</w:t>
      </w:r>
      <w:r w:rsidRPr="00820702">
        <w:tab/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rassembler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données</w:t>
      </w:r>
      <w:r w:rsidR="00100E2F" w:rsidRPr="00820702">
        <w:t xml:space="preserve"> </w:t>
      </w:r>
      <w:r w:rsidRPr="00820702">
        <w:t>analytiques</w:t>
      </w:r>
      <w:r w:rsidR="00100E2F" w:rsidRPr="00820702">
        <w:t xml:space="preserve"> </w:t>
      </w:r>
      <w:r w:rsidRPr="00820702">
        <w:t>importantes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(</w:t>
      </w:r>
      <w:proofErr w:type="spellStart"/>
      <w:r w:rsidRPr="00820702">
        <w:t>EDD</w:t>
      </w:r>
      <w:proofErr w:type="spellEnd"/>
      <w:r w:rsidRPr="00820702">
        <w:t>)</w:t>
      </w:r>
      <w:r w:rsidR="00100E2F" w:rsidRPr="00820702">
        <w:t xml:space="preserve"> </w:t>
      </w:r>
      <w:r w:rsidRPr="00820702">
        <w:t>après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fin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troisième</w:t>
      </w:r>
      <w:r w:rsidR="00100E2F" w:rsidRPr="00820702">
        <w:t xml:space="preserve"> </w:t>
      </w:r>
      <w:r w:rsidRPr="00820702">
        <w:t>phase,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pourraient</w:t>
      </w:r>
      <w:r w:rsidR="00100E2F" w:rsidRPr="00820702">
        <w:t xml:space="preserve"> </w:t>
      </w:r>
      <w:r w:rsidRPr="00820702">
        <w:t>ajouter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observations</w:t>
      </w:r>
      <w:r w:rsidR="00100E2F" w:rsidRPr="00820702">
        <w:t xml:space="preserve"> </w:t>
      </w:r>
      <w:r w:rsidRPr="00820702">
        <w:t>finales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principales</w:t>
      </w:r>
      <w:r w:rsidR="00100E2F" w:rsidRPr="00820702">
        <w:t xml:space="preserve"> </w:t>
      </w:r>
      <w:r w:rsidRPr="00820702">
        <w:t>réussites,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difficultés</w:t>
      </w:r>
      <w:r w:rsidR="00100E2F" w:rsidRPr="00820702">
        <w:t xml:space="preserve"> </w:t>
      </w:r>
      <w:r w:rsidRPr="00820702">
        <w:t>rencontrées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incidences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prévoir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chacun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objectifs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 ; </w:t>
      </w:r>
    </w:p>
    <w:p w:rsidR="00875CD4" w:rsidRPr="00820702" w:rsidRDefault="00875CD4" w:rsidP="00A070C8">
      <w:pPr>
        <w:pStyle w:val="SingleTxtG"/>
        <w:ind w:firstLine="567"/>
      </w:pPr>
      <w:r w:rsidRPr="00820702">
        <w:t>c)</w:t>
      </w:r>
      <w:r w:rsidRPr="00820702">
        <w:tab/>
        <w:t>Lorsque</w:t>
      </w:r>
      <w:r w:rsidR="00100E2F" w:rsidRPr="00820702">
        <w:t xml:space="preserve"> </w:t>
      </w:r>
      <w:r w:rsidRPr="00820702">
        <w:t>cela</w:t>
      </w:r>
      <w:r w:rsidR="00100E2F" w:rsidRPr="00820702">
        <w:t xml:space="preserve"> </w:t>
      </w:r>
      <w:r w:rsidRPr="00820702">
        <w:t>était</w:t>
      </w:r>
      <w:r w:rsidR="00100E2F" w:rsidRPr="00820702">
        <w:t xml:space="preserve"> </w:t>
      </w:r>
      <w:r w:rsidRPr="00820702">
        <w:t>approprié,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mention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compétences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enseignants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matière</w:t>
      </w:r>
      <w:r w:rsidR="00100E2F" w:rsidRPr="00820702">
        <w:t xml:space="preserve"> </w:t>
      </w:r>
      <w:r w:rsidRPr="00820702">
        <w:t>d’</w:t>
      </w:r>
      <w:proofErr w:type="spellStart"/>
      <w:r w:rsidRPr="00820702">
        <w:t>EDD</w:t>
      </w:r>
      <w:proofErr w:type="spellEnd"/>
      <w:r w:rsidRPr="00820702">
        <w:t>,</w:t>
      </w:r>
      <w:r w:rsidR="00100E2F" w:rsidRPr="00820702">
        <w:t xml:space="preserve"> </w:t>
      </w:r>
      <w:r w:rsidRPr="00820702">
        <w:t>définies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Groupe</w:t>
      </w:r>
      <w:r w:rsidR="00100E2F" w:rsidRPr="00820702">
        <w:t xml:space="preserve"> </w:t>
      </w:r>
      <w:r w:rsidRPr="00820702">
        <w:t>d’experts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compétences</w:t>
      </w:r>
      <w:r w:rsidR="00100E2F" w:rsidRPr="00820702">
        <w:t xml:space="preserve"> </w:t>
      </w:r>
      <w:r w:rsidRPr="00820702">
        <w:t>(indicateur</w:t>
      </w:r>
      <w:r w:rsidR="00100E2F" w:rsidRPr="00820702">
        <w:t xml:space="preserve"> </w:t>
      </w:r>
      <w:r w:rsidRPr="00820702">
        <w:t>3.1),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ajoutée</w:t>
      </w:r>
      <w:r w:rsidR="00100E2F" w:rsidRPr="00820702">
        <w:t> ;</w:t>
      </w:r>
    </w:p>
    <w:p w:rsidR="00875CD4" w:rsidRPr="00820702" w:rsidRDefault="00875CD4" w:rsidP="00A070C8">
      <w:pPr>
        <w:pStyle w:val="SingleTxtG"/>
        <w:ind w:firstLine="567"/>
      </w:pPr>
      <w:r w:rsidRPr="00820702">
        <w:t>d)</w:t>
      </w:r>
      <w:r w:rsidRPr="00820702">
        <w:tab/>
        <w:t>Lorsque</w:t>
      </w:r>
      <w:r w:rsidR="00100E2F" w:rsidRPr="00820702">
        <w:t xml:space="preserve"> </w:t>
      </w:r>
      <w:r w:rsidRPr="00820702">
        <w:t>cela</w:t>
      </w:r>
      <w:r w:rsidR="00100E2F" w:rsidRPr="00820702">
        <w:t xml:space="preserve"> </w:t>
      </w:r>
      <w:r w:rsidRPr="00820702">
        <w:t>était</w:t>
      </w:r>
      <w:r w:rsidR="00100E2F" w:rsidRPr="00820702">
        <w:t xml:space="preserve"> </w:t>
      </w:r>
      <w:r w:rsidRPr="00820702">
        <w:t>approprié,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mention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domaines</w:t>
      </w:r>
      <w:r w:rsidR="00100E2F" w:rsidRPr="00820702">
        <w:t xml:space="preserve"> </w:t>
      </w:r>
      <w:r w:rsidRPr="00820702">
        <w:t>d’action</w:t>
      </w:r>
      <w:r w:rsidR="00100E2F" w:rsidRPr="00820702">
        <w:t xml:space="preserve"> </w:t>
      </w:r>
      <w:r w:rsidRPr="00820702">
        <w:t>prioritaires</w:t>
      </w:r>
      <w:r w:rsidR="00100E2F" w:rsidRPr="00820702">
        <w:t xml:space="preserve"> </w:t>
      </w:r>
      <w:r w:rsidRPr="00820702">
        <w:t>adoptés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Comité</w:t>
      </w:r>
      <w:r w:rsidR="00100E2F" w:rsidRPr="00820702">
        <w:t xml:space="preserve"> </w:t>
      </w:r>
      <w:r w:rsidRPr="00820702">
        <w:t>directeur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sa</w:t>
      </w:r>
      <w:r w:rsidR="00100E2F" w:rsidRPr="00820702">
        <w:t xml:space="preserve"> </w:t>
      </w:r>
      <w:r w:rsidRPr="00820702">
        <w:t>septième</w:t>
      </w:r>
      <w:r w:rsidR="00100E2F" w:rsidRPr="00820702">
        <w:t xml:space="preserve"> </w:t>
      </w:r>
      <w:r w:rsidRPr="00820702">
        <w:t>réunion</w:t>
      </w:r>
      <w:r w:rsidR="00100E2F" w:rsidRPr="00820702">
        <w:t xml:space="preserve"> </w:t>
      </w:r>
      <w:r w:rsidRPr="00820702">
        <w:t>(Genève,</w:t>
      </w:r>
      <w:r w:rsidR="00100E2F" w:rsidRPr="00820702">
        <w:t xml:space="preserve"> </w:t>
      </w:r>
      <w:r w:rsidRPr="00820702">
        <w:t>1</w:t>
      </w:r>
      <w:r w:rsidRPr="00820702">
        <w:rPr>
          <w:vertAlign w:val="superscript"/>
        </w:rPr>
        <w:t>er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2</w:t>
      </w:r>
      <w:r w:rsidR="00A51A8B">
        <w:t> </w:t>
      </w:r>
      <w:r w:rsidRPr="00820702">
        <w:t>mars</w:t>
      </w:r>
      <w:r w:rsidR="00100E2F" w:rsidRPr="00820702">
        <w:t xml:space="preserve"> </w:t>
      </w:r>
      <w:r w:rsidRPr="00820702">
        <w:t>2012)</w:t>
      </w:r>
      <w:r w:rsidR="00100E2F" w:rsidRPr="00820702">
        <w:t xml:space="preserve"> </w:t>
      </w:r>
      <w:r w:rsidRPr="00820702">
        <w:t>(ECE/CEP/AC.13/2012/2,</w:t>
      </w:r>
      <w:r w:rsidR="00100E2F" w:rsidRPr="00820702">
        <w:t xml:space="preserve"> </w:t>
      </w:r>
      <w:r w:rsidRPr="00820702">
        <w:t>par.</w:t>
      </w:r>
      <w:r w:rsidR="00A51A8B">
        <w:t> </w:t>
      </w:r>
      <w:r w:rsidRPr="00820702">
        <w:t>48)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ajoutée</w:t>
      </w:r>
      <w:r w:rsidR="00100E2F" w:rsidRPr="00820702">
        <w:t xml:space="preserve"> </w:t>
      </w:r>
      <w:r w:rsidRPr="00820702">
        <w:t>(indicateur</w:t>
      </w:r>
      <w:r w:rsidR="00100E2F" w:rsidRPr="00820702">
        <w:t xml:space="preserve"> </w:t>
      </w:r>
      <w:r w:rsidRPr="00820702">
        <w:t>2.3)</w:t>
      </w:r>
      <w:r w:rsidR="00100E2F" w:rsidRPr="00820702">
        <w:t> ;</w:t>
      </w:r>
    </w:p>
    <w:p w:rsidR="00875CD4" w:rsidRPr="00820702" w:rsidRDefault="00875CD4" w:rsidP="00A070C8">
      <w:pPr>
        <w:pStyle w:val="SingleTxtG"/>
        <w:ind w:firstLine="567"/>
      </w:pPr>
      <w:r w:rsidRPr="00820702">
        <w:t>e)</w:t>
      </w:r>
      <w:r w:rsidRPr="00820702">
        <w:tab/>
        <w:t>Les</w:t>
      </w:r>
      <w:r w:rsidR="00100E2F" w:rsidRPr="00820702">
        <w:t xml:space="preserve"> </w:t>
      </w:r>
      <w:r w:rsidRPr="00820702">
        <w:t>remarques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nature</w:t>
      </w:r>
      <w:r w:rsidR="00100E2F" w:rsidRPr="00820702">
        <w:t xml:space="preserve"> </w:t>
      </w:r>
      <w:r w:rsidRPr="00820702">
        <w:t>descriptive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portaient</w:t>
      </w:r>
      <w:r w:rsidR="00100E2F" w:rsidRPr="00820702">
        <w:t xml:space="preserve"> </w:t>
      </w:r>
      <w:r w:rsidRPr="00820702">
        <w:t>uniquement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phases</w:t>
      </w:r>
      <w:r w:rsidR="00100E2F" w:rsidRPr="00820702">
        <w:t xml:space="preserve"> </w:t>
      </w:r>
      <w:r w:rsidRPr="00820702">
        <w:t>I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II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première</w:t>
      </w:r>
      <w:r w:rsidR="00100E2F" w:rsidRPr="00820702">
        <w:t xml:space="preserve"> </w:t>
      </w:r>
      <w:r w:rsidRPr="00820702">
        <w:t>période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modifiées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vu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exigences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III,</w:t>
      </w:r>
      <w:r w:rsidR="00100E2F" w:rsidRPr="00820702">
        <w:t xml:space="preserve"> </w:t>
      </w:r>
      <w:r w:rsidRPr="00820702">
        <w:t>l’accent</w:t>
      </w:r>
      <w:r w:rsidR="00100E2F" w:rsidRPr="00820702">
        <w:t xml:space="preserve"> </w:t>
      </w:r>
      <w:r w:rsidRPr="00820702">
        <w:t>étant</w:t>
      </w:r>
      <w:r w:rsidR="00100E2F" w:rsidRPr="00820702">
        <w:t xml:space="preserve"> </w:t>
      </w:r>
      <w:r w:rsidRPr="00820702">
        <w:t>mis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une</w:t>
      </w:r>
      <w:r w:rsidR="00100E2F" w:rsidRPr="00820702">
        <w:t xml:space="preserve"> </w:t>
      </w:r>
      <w:r w:rsidRPr="00820702">
        <w:t>analyse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ses</w:t>
      </w:r>
      <w:r w:rsidR="00100E2F" w:rsidRPr="00820702">
        <w:t xml:space="preserve"> </w:t>
      </w:r>
      <w:r w:rsidRPr="00820702">
        <w:t>résultats</w:t>
      </w:r>
      <w:r w:rsidR="00100E2F" w:rsidRPr="00820702">
        <w:t xml:space="preserve"> ; </w:t>
      </w:r>
    </w:p>
    <w:p w:rsidR="00875CD4" w:rsidRPr="00820702" w:rsidRDefault="00875CD4" w:rsidP="00A070C8">
      <w:pPr>
        <w:pStyle w:val="SingleTxtG"/>
        <w:ind w:firstLine="567"/>
      </w:pPr>
      <w:r w:rsidRPr="00820702">
        <w:t>f)</w:t>
      </w:r>
      <w:r w:rsidRPr="00820702">
        <w:tab/>
        <w:t>Le</w:t>
      </w:r>
      <w:r w:rsidR="00100E2F" w:rsidRPr="00820702">
        <w:t xml:space="preserve"> </w:t>
      </w:r>
      <w:r w:rsidRPr="00820702">
        <w:t>point</w:t>
      </w:r>
      <w:r w:rsidR="00100E2F" w:rsidRPr="00820702">
        <w:t xml:space="preserve"> </w:t>
      </w:r>
      <w:r w:rsidRPr="00820702">
        <w:t>9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2010</w:t>
      </w:r>
      <w:r w:rsidR="00100E2F" w:rsidRPr="00820702">
        <w:t xml:space="preserve"> </w:t>
      </w:r>
      <w:r w:rsidRPr="00820702">
        <w:t>(</w:t>
      </w:r>
      <w:r w:rsidR="00A51A8B">
        <w:t>« </w:t>
      </w:r>
      <w:r w:rsidRPr="00820702">
        <w:t>Décrire</w:t>
      </w:r>
      <w:r w:rsidR="00100E2F" w:rsidRPr="00820702">
        <w:t xml:space="preserve"> </w:t>
      </w:r>
      <w:r w:rsidRPr="00820702">
        <w:t>l’assistance</w:t>
      </w:r>
      <w:r w:rsidR="00100E2F" w:rsidRPr="00820702">
        <w:t xml:space="preserve"> </w:t>
      </w:r>
      <w:r w:rsidRPr="00820702">
        <w:t>nécessaire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améliorer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s’intitule</w:t>
      </w:r>
      <w:r w:rsidR="00100E2F" w:rsidRPr="00820702">
        <w:t xml:space="preserve"> </w:t>
      </w:r>
      <w:r w:rsidRPr="00820702">
        <w:t>maintenant</w:t>
      </w:r>
      <w:r w:rsidR="00100E2F" w:rsidRPr="00820702">
        <w:t xml:space="preserve"> </w:t>
      </w:r>
      <w:r w:rsidR="00A51A8B">
        <w:t>« </w:t>
      </w:r>
      <w:r w:rsidRPr="00820702">
        <w:t>Mettre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l’avenir</w:t>
      </w:r>
      <w:r w:rsidR="00A51A8B">
        <w:t> »</w:t>
      </w:r>
      <w:r w:rsidRPr="00820702">
        <w:t>,</w:t>
      </w:r>
      <w:r w:rsidR="00100E2F" w:rsidRPr="00820702">
        <w:t xml:space="preserve"> </w:t>
      </w:r>
      <w:r w:rsidRPr="00820702">
        <w:t>l’accent</w:t>
      </w:r>
      <w:r w:rsidR="00100E2F" w:rsidRPr="00820702">
        <w:t xml:space="preserve"> </w:t>
      </w:r>
      <w:r w:rsidRPr="00820702">
        <w:t>étant</w:t>
      </w:r>
      <w:r w:rsidR="00100E2F" w:rsidRPr="00820702">
        <w:t xml:space="preserve"> </w:t>
      </w:r>
      <w:r w:rsidRPr="00820702">
        <w:t>mis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aspects</w:t>
      </w:r>
      <w:r w:rsidR="00100E2F" w:rsidRPr="00820702">
        <w:t xml:space="preserve"> </w:t>
      </w:r>
      <w:r w:rsidRPr="00820702">
        <w:t>prioritaires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futur</w:t>
      </w:r>
      <w:r w:rsidR="00100E2F" w:rsidRPr="00820702">
        <w:t xml:space="preserve"> </w:t>
      </w:r>
      <w:r w:rsidRPr="00820702">
        <w:t>cadre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Pr="00820702">
        <w:t>.</w:t>
      </w:r>
    </w:p>
    <w:p w:rsidR="00875CD4" w:rsidRPr="00820702" w:rsidRDefault="00875CD4" w:rsidP="00A070C8">
      <w:pPr>
        <w:pStyle w:val="SingleTxtG"/>
      </w:pPr>
      <w:r w:rsidRPr="00820702">
        <w:t>5.</w:t>
      </w:r>
      <w:r w:rsidRPr="00820702">
        <w:tab/>
        <w:t>En</w:t>
      </w:r>
      <w:r w:rsidR="00100E2F" w:rsidRPr="00820702">
        <w:t xml:space="preserve"> </w:t>
      </w:r>
      <w:r w:rsidRPr="00820702">
        <w:t>2018,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tenu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besoins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priorités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2017-2019,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décrits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cadre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(ECE/</w:t>
      </w:r>
      <w:proofErr w:type="spellStart"/>
      <w:r w:rsidRPr="00820702">
        <w:t>BATUMI.CONF</w:t>
      </w:r>
      <w:proofErr w:type="spellEnd"/>
      <w:r w:rsidRPr="00820702">
        <w:t>/2016/11),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secrétariat,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concertation</w:t>
      </w:r>
      <w:r w:rsidR="00100E2F" w:rsidRPr="00820702">
        <w:t xml:space="preserve"> </w:t>
      </w:r>
      <w:r w:rsidRPr="00820702">
        <w:t>avec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Bureau,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apporté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modifications</w:t>
      </w:r>
      <w:r w:rsidR="00100E2F" w:rsidRPr="00820702">
        <w:t xml:space="preserve"> </w:t>
      </w:r>
      <w:r w:rsidRPr="00820702">
        <w:t>suivantes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2014</w:t>
      </w:r>
      <w:r w:rsidR="00100E2F" w:rsidRPr="00820702">
        <w:t xml:space="preserve"> </w:t>
      </w:r>
      <w:r w:rsidRPr="00820702">
        <w:t>élaboré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Groupe</w:t>
      </w:r>
      <w:r w:rsidR="00100E2F" w:rsidRPr="00820702">
        <w:t xml:space="preserve"> </w:t>
      </w:r>
      <w:r w:rsidRPr="00820702">
        <w:t>d’experts</w:t>
      </w:r>
      <w:r w:rsidR="00100E2F" w:rsidRPr="00820702">
        <w:t xml:space="preserve"> : </w:t>
      </w:r>
    </w:p>
    <w:p w:rsidR="00875CD4" w:rsidRPr="00820702" w:rsidRDefault="00875CD4" w:rsidP="00A51A8B">
      <w:pPr>
        <w:pStyle w:val="SingleTxtG"/>
        <w:ind w:firstLine="567"/>
      </w:pPr>
      <w:r w:rsidRPr="00820702">
        <w:t>a)</w:t>
      </w:r>
      <w:r w:rsidR="00A070C8" w:rsidRPr="00820702">
        <w:tab/>
      </w:r>
      <w:r w:rsidRPr="00820702">
        <w:t>Pour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indicateurs</w:t>
      </w:r>
      <w:r w:rsidR="00100E2F" w:rsidRPr="00820702">
        <w:t xml:space="preserve"> </w:t>
      </w:r>
      <w:r w:rsidRPr="00820702">
        <w:t>1.2.2,</w:t>
      </w:r>
      <w:r w:rsidR="00100E2F" w:rsidRPr="00820702">
        <w:t xml:space="preserve"> </w:t>
      </w:r>
      <w:r w:rsidRPr="00820702">
        <w:t>2.2.1,</w:t>
      </w:r>
      <w:r w:rsidR="00100E2F" w:rsidRPr="00820702">
        <w:t xml:space="preserve"> </w:t>
      </w:r>
      <w:r w:rsidRPr="00820702">
        <w:t>2.3.1,</w:t>
      </w:r>
      <w:r w:rsidR="00100E2F" w:rsidRPr="00820702">
        <w:t xml:space="preserve"> </w:t>
      </w:r>
      <w:r w:rsidRPr="00820702">
        <w:t>2.3.2,</w:t>
      </w:r>
      <w:r w:rsidR="00100E2F" w:rsidRPr="00820702">
        <w:t xml:space="preserve"> </w:t>
      </w:r>
      <w:r w:rsidRPr="00820702">
        <w:t>2.3.3,</w:t>
      </w:r>
      <w:r w:rsidR="00100E2F" w:rsidRPr="00820702">
        <w:t xml:space="preserve"> </w:t>
      </w:r>
      <w:r w:rsidRPr="00820702">
        <w:t>2.4.1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4.2.2,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tableaux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accompagnent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section</w:t>
      </w:r>
      <w:r w:rsidR="00100E2F" w:rsidRPr="00820702">
        <w:t xml:space="preserve"> </w:t>
      </w:r>
      <w:r w:rsidR="00A51A8B">
        <w:t>« </w:t>
      </w:r>
      <w:r w:rsidRPr="00820702">
        <w:t>oui/non</w:t>
      </w:r>
      <w:r w:rsidR="00A51A8B">
        <w:t> »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lesquels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indiqués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CITE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modifiés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tenu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l’importance</w:t>
      </w:r>
      <w:r w:rsidR="00100E2F" w:rsidRPr="00820702">
        <w:t xml:space="preserve"> </w:t>
      </w:r>
      <w:r w:rsidRPr="00820702">
        <w:t>croissante</w:t>
      </w:r>
      <w:r w:rsidR="00100E2F" w:rsidRPr="00820702">
        <w:t xml:space="preserve"> </w:t>
      </w:r>
      <w:r w:rsidRPr="00820702">
        <w:t>accordée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formation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l’enseignement</w:t>
      </w:r>
      <w:r w:rsidR="00100E2F" w:rsidRPr="00820702">
        <w:t xml:space="preserve"> </w:t>
      </w:r>
      <w:r w:rsidRPr="00820702">
        <w:t>techniques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professionnels.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catégories</w:t>
      </w:r>
      <w:r w:rsidR="00100E2F" w:rsidRPr="00820702">
        <w:t xml:space="preserve"> </w:t>
      </w:r>
      <w:r w:rsidRPr="00820702">
        <w:t>suivantes</w:t>
      </w:r>
      <w:r w:rsidR="00100E2F" w:rsidRPr="00820702">
        <w:t xml:space="preserve"> </w:t>
      </w:r>
      <w:r w:rsidRPr="00820702">
        <w:t>y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ajoutées</w:t>
      </w:r>
      <w:r w:rsidR="00100E2F" w:rsidRPr="00820702">
        <w:t xml:space="preserve"> : </w:t>
      </w:r>
      <w:r w:rsidR="00A51A8B">
        <w:lastRenderedPageBreak/>
        <w:t>« </w:t>
      </w:r>
      <w:r w:rsidRPr="00820702">
        <w:t>25.</w:t>
      </w:r>
      <w:r w:rsidR="00100E2F" w:rsidRPr="00820702">
        <w:t xml:space="preserve"> </w:t>
      </w:r>
      <w:r w:rsidRPr="00820702">
        <w:t>Premier</w:t>
      </w:r>
      <w:r w:rsidR="00100E2F" w:rsidRPr="00820702">
        <w:t xml:space="preserve"> </w:t>
      </w:r>
      <w:r w:rsidRPr="00820702">
        <w:t>cycle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l’enseignement</w:t>
      </w:r>
      <w:r w:rsidR="00100E2F" w:rsidRPr="00820702">
        <w:t xml:space="preserve"> </w:t>
      </w:r>
      <w:r w:rsidRPr="00820702">
        <w:t>professionnel</w:t>
      </w:r>
      <w:r w:rsidR="00100E2F" w:rsidRPr="00820702">
        <w:t xml:space="preserve"> </w:t>
      </w:r>
      <w:r w:rsidRPr="00820702">
        <w:t>secondaire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35.</w:t>
      </w:r>
      <w:r w:rsidR="00100E2F" w:rsidRPr="00820702">
        <w:t xml:space="preserve"> </w:t>
      </w:r>
      <w:r w:rsidRPr="00820702">
        <w:t>Deuxième</w:t>
      </w:r>
      <w:r w:rsidR="00100E2F" w:rsidRPr="00820702">
        <w:t xml:space="preserve"> </w:t>
      </w:r>
      <w:r w:rsidRPr="00820702">
        <w:t>cycle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l’enseignement</w:t>
      </w:r>
      <w:r w:rsidR="00100E2F" w:rsidRPr="00820702">
        <w:t xml:space="preserve"> </w:t>
      </w:r>
      <w:r w:rsidRPr="00820702">
        <w:t>professionnel</w:t>
      </w:r>
      <w:r w:rsidR="00100E2F" w:rsidRPr="00820702">
        <w:t xml:space="preserve"> </w:t>
      </w:r>
      <w:r w:rsidRPr="00820702">
        <w:t>secondaire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45.</w:t>
      </w:r>
      <w:r w:rsidR="00100E2F" w:rsidRPr="00820702">
        <w:t xml:space="preserve"> </w:t>
      </w:r>
      <w:r w:rsidRPr="00820702">
        <w:t>Enseignement</w:t>
      </w:r>
      <w:r w:rsidR="00100E2F" w:rsidRPr="00820702">
        <w:t xml:space="preserve"> </w:t>
      </w:r>
      <w:r w:rsidRPr="00820702">
        <w:t>professionnel</w:t>
      </w:r>
      <w:r w:rsidR="00100E2F" w:rsidRPr="00820702">
        <w:t xml:space="preserve"> </w:t>
      </w:r>
      <w:r w:rsidRPr="00820702">
        <w:t>postsecondaire</w:t>
      </w:r>
      <w:r w:rsidR="00100E2F" w:rsidRPr="00820702">
        <w:t xml:space="preserve"> </w:t>
      </w:r>
      <w:r w:rsidRPr="00820702">
        <w:t>non</w:t>
      </w:r>
      <w:r w:rsidR="00100E2F" w:rsidRPr="00820702">
        <w:t xml:space="preserve"> </w:t>
      </w:r>
      <w:r w:rsidRPr="00820702">
        <w:t>supérieur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55.</w:t>
      </w:r>
      <w:r w:rsidR="00100E2F" w:rsidRPr="00820702">
        <w:t xml:space="preserve"> </w:t>
      </w:r>
      <w:r w:rsidRPr="00820702">
        <w:t>Enseignement</w:t>
      </w:r>
      <w:r w:rsidR="00100E2F" w:rsidRPr="00820702">
        <w:t xml:space="preserve"> </w:t>
      </w:r>
      <w:r w:rsidRPr="00820702">
        <w:t>professionnel</w:t>
      </w:r>
      <w:r w:rsidR="00100E2F" w:rsidRPr="00820702">
        <w:t xml:space="preserve"> </w:t>
      </w:r>
      <w:r w:rsidRPr="00820702">
        <w:t>supérieur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cycle</w:t>
      </w:r>
      <w:r w:rsidR="00100E2F" w:rsidRPr="00820702">
        <w:t xml:space="preserve"> </w:t>
      </w:r>
      <w:r w:rsidRPr="00820702">
        <w:t>court</w:t>
      </w:r>
      <w:r w:rsidR="00A51A8B">
        <w:t> »</w:t>
      </w:r>
      <w:r w:rsidRPr="00820702">
        <w:t>.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même,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d’éducation</w:t>
      </w:r>
      <w:r w:rsidR="00100E2F" w:rsidRPr="00820702">
        <w:t xml:space="preserve"> </w:t>
      </w:r>
      <w:r w:rsidRPr="00820702">
        <w:t>professionnelle</w:t>
      </w:r>
      <w:r w:rsidR="00100E2F" w:rsidRPr="00820702">
        <w:t xml:space="preserve"> </w:t>
      </w:r>
      <w:r w:rsidRPr="00820702">
        <w:t>25,</w:t>
      </w:r>
      <w:r w:rsidR="00100E2F" w:rsidRPr="00820702">
        <w:t xml:space="preserve"> </w:t>
      </w:r>
      <w:r w:rsidRPr="00820702">
        <w:t>35,</w:t>
      </w:r>
      <w:r w:rsidR="00100E2F" w:rsidRPr="00820702">
        <w:t xml:space="preserve"> </w:t>
      </w:r>
      <w:r w:rsidRPr="00820702">
        <w:t>45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55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ajoutés</w:t>
      </w:r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tableaux</w:t>
      </w:r>
      <w:r w:rsidR="00100E2F" w:rsidRPr="00820702">
        <w:t xml:space="preserve"> </w:t>
      </w:r>
      <w:r w:rsidRPr="00820702">
        <w:t>organisés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niveau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CITE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figurent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appendices</w:t>
      </w:r>
      <w:r w:rsidR="00100E2F" w:rsidRPr="00820702">
        <w:t xml:space="preserve"> </w:t>
      </w:r>
      <w:r w:rsidRPr="00820702">
        <w:t>I</w:t>
      </w:r>
      <w:r w:rsidR="00043A36">
        <w:t> </w:t>
      </w:r>
      <w:r w:rsidRPr="00820702">
        <w:t>a),</w:t>
      </w:r>
      <w:r w:rsidR="00100E2F" w:rsidRPr="00820702">
        <w:t xml:space="preserve"> </w:t>
      </w:r>
      <w:r w:rsidRPr="00820702">
        <w:t>I</w:t>
      </w:r>
      <w:r w:rsidR="00043A36">
        <w:t> </w:t>
      </w:r>
      <w:r w:rsidRPr="00820702">
        <w:t>b),</w:t>
      </w:r>
      <w:r w:rsidR="00100E2F" w:rsidRPr="00820702">
        <w:t xml:space="preserve"> </w:t>
      </w:r>
      <w:r w:rsidRPr="00820702">
        <w:t>I</w:t>
      </w:r>
      <w:r w:rsidR="00043A36">
        <w:t> </w:t>
      </w:r>
      <w:r w:rsidRPr="00820702">
        <w:t>c)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III.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invités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évaluer</w:t>
      </w:r>
      <w:r w:rsidR="00100E2F" w:rsidRPr="00820702">
        <w:t xml:space="preserve"> </w:t>
      </w:r>
      <w:r w:rsidRPr="00820702">
        <w:t>ces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s’ils</w:t>
      </w:r>
      <w:r w:rsidR="00100E2F" w:rsidRPr="00820702">
        <w:t xml:space="preserve"> </w:t>
      </w:r>
      <w:r w:rsidRPr="00820702">
        <w:t>disposent</w:t>
      </w:r>
      <w:r w:rsidR="00100E2F" w:rsidRPr="00820702">
        <w:t xml:space="preserve"> </w:t>
      </w:r>
      <w:r w:rsidRPr="00820702">
        <w:t>d’informations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données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sujet</w:t>
      </w:r>
      <w:r w:rsidR="00D92532">
        <w:t>. L</w:t>
      </w:r>
      <w:r w:rsidR="00D92532" w:rsidRPr="00D92532">
        <w:t xml:space="preserve">es modifications supplémentaires ont été proposées lors de la treizième réunion du Comité directeur (3-4 mai 2018): </w:t>
      </w:r>
      <w:r w:rsidR="00D92532">
        <w:t>l</w:t>
      </w:r>
      <w:r w:rsidR="00D92532" w:rsidRPr="00D92532">
        <w:t xml:space="preserve">orsque cela était approprié, les tableaux </w:t>
      </w:r>
      <w:r w:rsidR="00413D49" w:rsidRPr="00413D49">
        <w:t>organisés par niveau de</w:t>
      </w:r>
      <w:r w:rsidR="00D92532" w:rsidRPr="00413D49">
        <w:t xml:space="preserve"> </w:t>
      </w:r>
      <w:r w:rsidR="00D92532" w:rsidRPr="00D92532">
        <w:t>CITE ont été mis à jour en ajoutant une option pour la réponse "9. Aucune information disponible"</w:t>
      </w:r>
      <w:r w:rsidR="00100E2F" w:rsidRPr="00820702">
        <w:t> ;</w:t>
      </w:r>
    </w:p>
    <w:p w:rsidR="00875CD4" w:rsidRPr="00820702" w:rsidRDefault="00875CD4" w:rsidP="00A51A8B">
      <w:pPr>
        <w:pStyle w:val="SingleTxtG"/>
        <w:ind w:firstLine="567"/>
      </w:pPr>
      <w:r w:rsidRPr="00820702">
        <w:t>b)</w:t>
      </w:r>
      <w:r w:rsidR="00A070C8" w:rsidRPr="00820702">
        <w:tab/>
      </w:r>
      <w:r w:rsidRPr="00820702">
        <w:t>Le</w:t>
      </w:r>
      <w:r w:rsidR="00100E2F" w:rsidRPr="00820702">
        <w:t xml:space="preserve"> </w:t>
      </w:r>
      <w:r w:rsidRPr="00820702">
        <w:t>titre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l’indicateur</w:t>
      </w:r>
      <w:r w:rsidR="00100E2F" w:rsidRPr="00820702">
        <w:t xml:space="preserve"> </w:t>
      </w:r>
      <w:r w:rsidRPr="00820702">
        <w:t>1.3</w:t>
      </w:r>
      <w:r w:rsidR="00100E2F" w:rsidRPr="00820702">
        <w:t xml:space="preserve"> </w:t>
      </w:r>
      <w:r w:rsidRPr="00820702">
        <w:t>(</w:t>
      </w:r>
      <w:r w:rsidR="00A51A8B">
        <w:t>« </w:t>
      </w:r>
      <w:r w:rsidRPr="00820702">
        <w:t>Les</w:t>
      </w:r>
      <w:r w:rsidR="00100E2F" w:rsidRPr="00820702">
        <w:t xml:space="preserve"> </w:t>
      </w:r>
      <w:r w:rsidRPr="00820702">
        <w:t>politiques</w:t>
      </w:r>
      <w:r w:rsidR="00100E2F" w:rsidRPr="00820702">
        <w:t xml:space="preserve"> </w:t>
      </w:r>
      <w:r w:rsidRPr="00820702">
        <w:t>nationales</w:t>
      </w:r>
      <w:r w:rsidR="00100E2F" w:rsidRPr="00820702">
        <w:t xml:space="preserve"> </w:t>
      </w:r>
      <w:r w:rsidRPr="00820702">
        <w:t>soutiennent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synergies</w:t>
      </w:r>
      <w:r w:rsidR="00100E2F" w:rsidRPr="00820702">
        <w:t xml:space="preserve"> </w:t>
      </w:r>
      <w:r w:rsidRPr="00820702">
        <w:t>entre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activités</w:t>
      </w:r>
      <w:r w:rsidR="00100E2F" w:rsidRPr="00820702">
        <w:t xml:space="preserve"> </w:t>
      </w:r>
      <w:r w:rsidRPr="00820702">
        <w:t>liées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se</w:t>
      </w:r>
      <w:r w:rsidR="00100E2F" w:rsidRPr="00820702">
        <w:t xml:space="preserve"> </w:t>
      </w:r>
      <w:r w:rsidRPr="00820702">
        <w:t>lit</w:t>
      </w:r>
      <w:r w:rsidR="00100E2F" w:rsidRPr="00820702">
        <w:t xml:space="preserve"> </w:t>
      </w:r>
      <w:r w:rsidRPr="00820702">
        <w:t>maintenant</w:t>
      </w:r>
      <w:r w:rsidR="00100E2F" w:rsidRPr="00820702">
        <w:t xml:space="preserve"> </w:t>
      </w:r>
      <w:r w:rsidRPr="00820702">
        <w:t>comme</w:t>
      </w:r>
      <w:r w:rsidR="00100E2F" w:rsidRPr="00820702">
        <w:t xml:space="preserve"> </w:t>
      </w:r>
      <w:r w:rsidRPr="00820702">
        <w:t>suit</w:t>
      </w:r>
      <w:r w:rsidR="00100E2F" w:rsidRPr="00820702">
        <w:t xml:space="preserve"> : </w:t>
      </w:r>
      <w:r w:rsidR="00A51A8B">
        <w:t>« </w:t>
      </w:r>
      <w:r w:rsidRPr="00820702">
        <w:t>Les</w:t>
      </w:r>
      <w:r w:rsidR="00100E2F" w:rsidRPr="00820702">
        <w:t xml:space="preserve"> </w:t>
      </w:r>
      <w:r w:rsidRPr="00820702">
        <w:t>politiques</w:t>
      </w:r>
      <w:r w:rsidR="00100E2F" w:rsidRPr="00820702">
        <w:t xml:space="preserve"> </w:t>
      </w:r>
      <w:r w:rsidRPr="00820702">
        <w:t>nationales</w:t>
      </w:r>
      <w:r w:rsidR="00100E2F" w:rsidRPr="00820702">
        <w:t xml:space="preserve"> </w:t>
      </w:r>
      <w:r w:rsidRPr="00820702">
        <w:t>soutiennent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synergies</w:t>
      </w:r>
      <w:r w:rsidR="00100E2F" w:rsidRPr="00820702">
        <w:t xml:space="preserve"> </w:t>
      </w:r>
      <w:r w:rsidRPr="00820702">
        <w:t>entre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objectifs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activités</w:t>
      </w:r>
      <w:r w:rsidR="00100E2F" w:rsidRPr="00820702">
        <w:t xml:space="preserve"> </w:t>
      </w:r>
      <w:r w:rsidRPr="00820702">
        <w:t>liées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A51A8B">
        <w:t> »</w:t>
      </w:r>
      <w:r w:rsidR="00100E2F" w:rsidRPr="00820702">
        <w:t> ;</w:t>
      </w:r>
    </w:p>
    <w:p w:rsidR="00875CD4" w:rsidRPr="00820702" w:rsidRDefault="00875CD4" w:rsidP="00A51A8B">
      <w:pPr>
        <w:pStyle w:val="SingleTxtG"/>
        <w:ind w:firstLine="567"/>
      </w:pPr>
      <w:r w:rsidRPr="00820702">
        <w:t>c)</w:t>
      </w:r>
      <w:r w:rsidR="00A070C8" w:rsidRPr="00820702">
        <w:tab/>
      </w:r>
      <w:r w:rsidRPr="00820702">
        <w:t>Il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</w:t>
      </w:r>
      <w:r w:rsidR="00100E2F" w:rsidRPr="00820702">
        <w:t xml:space="preserve"> </w:t>
      </w:r>
      <w:r w:rsidRPr="00820702">
        <w:t>un</w:t>
      </w:r>
      <w:r w:rsidR="00100E2F" w:rsidRPr="00820702">
        <w:t xml:space="preserve"> </w:t>
      </w:r>
      <w:r w:rsidRPr="00820702">
        <w:t>nouveau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1.3.1,</w:t>
      </w:r>
      <w:r w:rsidR="00100E2F" w:rsidRPr="00820702">
        <w:t xml:space="preserve"> </w:t>
      </w:r>
      <w:r w:rsidRPr="00820702">
        <w:t>intitulé</w:t>
      </w:r>
      <w:r w:rsidR="00100E2F" w:rsidRPr="00820702">
        <w:t xml:space="preserve"> </w:t>
      </w:r>
      <w:r w:rsidR="00A51A8B">
        <w:t>« </w:t>
      </w:r>
      <w:r w:rsidRPr="00820702">
        <w:t>Votre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dispose-t-il</w:t>
      </w:r>
      <w:r w:rsidR="00100E2F" w:rsidRPr="00820702">
        <w:t xml:space="preserve"> </w:t>
      </w:r>
      <w:r w:rsidRPr="00820702">
        <w:t>d’une</w:t>
      </w:r>
      <w:r w:rsidR="00100E2F" w:rsidRPr="00820702">
        <w:t xml:space="preserve"> </w:t>
      </w:r>
      <w:r w:rsidRPr="00820702">
        <w:t>politique,</w:t>
      </w:r>
      <w:r w:rsidR="00100E2F" w:rsidRPr="00820702">
        <w:t xml:space="preserve"> </w:t>
      </w:r>
      <w:r w:rsidRPr="00820702">
        <w:t>d’une</w:t>
      </w:r>
      <w:r w:rsidR="00100E2F" w:rsidRPr="00820702">
        <w:t xml:space="preserve"> </w:t>
      </w:r>
      <w:r w:rsidRPr="00820702">
        <w:t>loi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d’un</w:t>
      </w:r>
      <w:r w:rsidR="00100E2F" w:rsidRPr="00820702">
        <w:t xml:space="preserve"> </w:t>
      </w:r>
      <w:r w:rsidRPr="00820702">
        <w:t>plan</w:t>
      </w:r>
      <w:r w:rsidR="00100E2F" w:rsidRPr="00820702">
        <w:t xml:space="preserve"> </w:t>
      </w:r>
      <w:r w:rsidRPr="00820702">
        <w:t>spécialement</w:t>
      </w:r>
      <w:r w:rsidR="00100E2F" w:rsidRPr="00820702">
        <w:t xml:space="preserve"> </w:t>
      </w:r>
      <w:r w:rsidRPr="00820702">
        <w:t>consacré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durable,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l’entente</w:t>
      </w:r>
      <w:r w:rsidR="00100E2F" w:rsidRPr="00820702">
        <w:t xml:space="preserve"> </w:t>
      </w:r>
      <w:r w:rsidRPr="00820702">
        <w:t>mondiale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l’entente</w:t>
      </w:r>
      <w:r w:rsidR="00100E2F" w:rsidRPr="00820702">
        <w:t xml:space="preserve"> </w:t>
      </w:r>
      <w:r w:rsidRPr="00820702">
        <w:t>internationale,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utilise,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chaque</w:t>
      </w:r>
      <w:r w:rsidR="00100E2F" w:rsidRPr="00820702">
        <w:t xml:space="preserve"> </w:t>
      </w:r>
      <w:r w:rsidRPr="00820702">
        <w:t>cas,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terminologie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706543">
        <w:t> ?</w:t>
      </w:r>
      <w:r w:rsidR="00671143">
        <w:t> » ;</w:t>
      </w:r>
    </w:p>
    <w:p w:rsidR="00875CD4" w:rsidRPr="00820702" w:rsidRDefault="00875CD4" w:rsidP="00A51A8B">
      <w:pPr>
        <w:pStyle w:val="SingleTxtG"/>
        <w:ind w:firstLine="567"/>
      </w:pPr>
      <w:r w:rsidRPr="00820702">
        <w:t>d)</w:t>
      </w:r>
      <w:r w:rsidR="00A070C8" w:rsidRPr="00820702">
        <w:tab/>
      </w:r>
      <w:r w:rsidRPr="00820702">
        <w:t>L’ancien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1.3.1</w:t>
      </w:r>
      <w:r w:rsidR="00100E2F" w:rsidRPr="00820702">
        <w:t xml:space="preserve"> </w:t>
      </w:r>
      <w:r w:rsidRPr="00820702">
        <w:t>(</w:t>
      </w:r>
      <w:r w:rsidR="00A51A8B">
        <w:t>« </w:t>
      </w:r>
      <w:r w:rsidRPr="00820702">
        <w:t>S’il</w:t>
      </w:r>
      <w:r w:rsidR="00100E2F" w:rsidRPr="00820702">
        <w:t xml:space="preserve"> </w:t>
      </w:r>
      <w:r w:rsidRPr="00820702">
        <w:t>existe</w:t>
      </w:r>
      <w:r w:rsidR="00100E2F" w:rsidRPr="00820702">
        <w:t xml:space="preserve"> </w:t>
      </w:r>
      <w:r w:rsidRPr="00820702">
        <w:t>une</w:t>
      </w:r>
      <w:r w:rsidR="00100E2F" w:rsidRPr="00820702">
        <w:t xml:space="preserve"> </w:t>
      </w:r>
      <w:r w:rsidRPr="00820702">
        <w:t>politique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votre</w:t>
      </w:r>
      <w:r w:rsidR="00100E2F" w:rsidRPr="00820702">
        <w:t xml:space="preserve"> </w:t>
      </w:r>
      <w:r w:rsidRPr="00820702">
        <w:t>pays,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fait-elle</w:t>
      </w:r>
      <w:r w:rsidR="00100E2F" w:rsidRPr="00820702">
        <w:t xml:space="preserve"> </w:t>
      </w:r>
      <w:r w:rsidRPr="00820702">
        <w:t>partie</w:t>
      </w:r>
      <w:r w:rsidR="00706543">
        <w:t> ?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devenu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1.3.2</w:t>
      </w:r>
      <w:r w:rsidR="00100E2F" w:rsidRPr="00820702">
        <w:t> ;</w:t>
      </w:r>
    </w:p>
    <w:p w:rsidR="00875CD4" w:rsidRPr="00820702" w:rsidRDefault="00875CD4" w:rsidP="00A51A8B">
      <w:pPr>
        <w:pStyle w:val="SingleTxtG"/>
        <w:ind w:firstLine="567"/>
      </w:pPr>
      <w:r w:rsidRPr="00820702">
        <w:t>e)</w:t>
      </w:r>
      <w:r w:rsidR="00A070C8" w:rsidRPr="00820702">
        <w:tab/>
      </w:r>
      <w:r w:rsidRPr="00820702">
        <w:t>Il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</w:t>
      </w:r>
      <w:r w:rsidR="00100E2F" w:rsidRPr="00820702">
        <w:t xml:space="preserve"> </w:t>
      </w:r>
      <w:r w:rsidRPr="00820702">
        <w:t>un</w:t>
      </w:r>
      <w:r w:rsidR="00100E2F" w:rsidRPr="00820702">
        <w:t xml:space="preserve"> </w:t>
      </w:r>
      <w:r w:rsidRPr="00820702">
        <w:t>nouvel</w:t>
      </w:r>
      <w:r w:rsidR="00100E2F" w:rsidRPr="00820702">
        <w:t xml:space="preserve"> </w:t>
      </w:r>
      <w:r w:rsidRPr="00820702">
        <w:t>indicateur</w:t>
      </w:r>
      <w:r w:rsidR="00100E2F" w:rsidRPr="00820702">
        <w:t xml:space="preserve"> </w:t>
      </w:r>
      <w:r w:rsidRPr="00820702">
        <w:t>2.4.2,</w:t>
      </w:r>
      <w:r w:rsidR="00100E2F" w:rsidRPr="00820702">
        <w:t xml:space="preserve"> </w:t>
      </w:r>
      <w:r w:rsidRPr="00820702">
        <w:t>ainsi</w:t>
      </w:r>
      <w:r w:rsidR="00100E2F" w:rsidRPr="00820702">
        <w:t xml:space="preserve"> </w:t>
      </w:r>
      <w:r w:rsidRPr="00820702">
        <w:t>libellé</w:t>
      </w:r>
      <w:r w:rsidR="00100E2F" w:rsidRPr="00820702">
        <w:t xml:space="preserve"> : </w:t>
      </w:r>
      <w:r w:rsidR="00A51A8B">
        <w:t>« </w:t>
      </w:r>
      <w:r w:rsidRPr="00820702">
        <w:t>Parmi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dimensions</w:t>
      </w:r>
      <w:r w:rsidR="00100E2F" w:rsidRPr="00820702">
        <w:t xml:space="preserve"> </w:t>
      </w:r>
      <w:r w:rsidRPr="00820702">
        <w:t>ci-après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l’apprentissage,</w:t>
      </w:r>
      <w:r w:rsidR="00100E2F" w:rsidRPr="00820702">
        <w:t xml:space="preserve"> </w:t>
      </w:r>
      <w:r w:rsidRPr="00820702">
        <w:t>quelles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celles</w:t>
      </w:r>
      <w:r w:rsidR="00100E2F" w:rsidRPr="00820702">
        <w:t xml:space="preserve"> </w:t>
      </w:r>
      <w:r w:rsidRPr="00820702">
        <w:t>que</w:t>
      </w:r>
      <w:r w:rsidR="00100E2F" w:rsidRPr="00820702">
        <w:t xml:space="preserve"> </w:t>
      </w:r>
      <w:r w:rsidRPr="00820702">
        <w:t>votre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prévoit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renforcer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cadre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examens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l’évaluation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élèves/étudiants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cours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cinq</w:t>
      </w:r>
      <w:r w:rsidR="00100E2F" w:rsidRPr="00820702">
        <w:t xml:space="preserve"> </w:t>
      </w:r>
      <w:r w:rsidRPr="00820702">
        <w:t>prochaines</w:t>
      </w:r>
      <w:r w:rsidR="00100E2F" w:rsidRPr="00820702">
        <w:t xml:space="preserve"> </w:t>
      </w:r>
      <w:r w:rsidRPr="00820702">
        <w:t>années,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domaine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706543">
        <w:t> ?</w:t>
      </w:r>
      <w:r w:rsidR="00100E2F" w:rsidRPr="00820702">
        <w:t xml:space="preserve"> </w:t>
      </w:r>
      <w:proofErr w:type="gramStart"/>
      <w:r w:rsidR="00292376">
        <w:t>a</w:t>
      </w:r>
      <w:proofErr w:type="gramEnd"/>
      <w:r w:rsidRPr="00820702">
        <w:t>)</w:t>
      </w:r>
      <w:r w:rsidR="00292376">
        <w:t> </w:t>
      </w:r>
      <w:r w:rsidRPr="00820702">
        <w:t>Connaissances</w:t>
      </w:r>
      <w:r w:rsidR="00100E2F" w:rsidRPr="00820702">
        <w:t xml:space="preserve"> ; </w:t>
      </w:r>
      <w:r w:rsidRPr="00820702">
        <w:t>b)</w:t>
      </w:r>
      <w:r w:rsidR="00292376">
        <w:t> </w:t>
      </w:r>
      <w:r w:rsidRPr="00820702">
        <w:t>Aptitudes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compétences</w:t>
      </w:r>
      <w:r w:rsidR="00100E2F" w:rsidRPr="00820702">
        <w:t xml:space="preserve"> ; </w:t>
      </w:r>
      <w:r w:rsidRPr="00820702">
        <w:t>c)</w:t>
      </w:r>
      <w:r w:rsidR="00292376">
        <w:t> </w:t>
      </w:r>
      <w:r w:rsidRPr="00820702">
        <w:t>Valeurs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attitudes</w:t>
      </w:r>
      <w:r w:rsidR="00100E2F" w:rsidRPr="00820702">
        <w:t xml:space="preserve"> ; </w:t>
      </w:r>
      <w:r w:rsidRPr="00820702">
        <w:t>d)</w:t>
      </w:r>
      <w:r w:rsidR="00292376">
        <w:t> </w:t>
      </w:r>
      <w:r w:rsidRPr="00820702">
        <w:t>Comportements</w:t>
      </w:r>
      <w:r w:rsidR="00100E2F" w:rsidRPr="00820702">
        <w:t xml:space="preserve"> ; </w:t>
      </w:r>
      <w:r w:rsidRPr="00820702">
        <w:t>e)</w:t>
      </w:r>
      <w:r w:rsidR="00292376">
        <w:t> </w:t>
      </w:r>
      <w:r w:rsidRPr="00820702">
        <w:t>Aucune</w:t>
      </w:r>
      <w:r w:rsidR="00100E2F" w:rsidRPr="00820702">
        <w:t xml:space="preserve"> ; </w:t>
      </w:r>
      <w:r w:rsidRPr="00820702">
        <w:t>f)</w:t>
      </w:r>
      <w:r w:rsidR="00292376">
        <w:t> </w:t>
      </w:r>
      <w:r w:rsidRPr="00820702">
        <w:t>Aucune</w:t>
      </w:r>
      <w:r w:rsidR="00100E2F" w:rsidRPr="00820702">
        <w:t xml:space="preserve"> </w:t>
      </w:r>
      <w:r w:rsidRPr="00820702">
        <w:t>information</w:t>
      </w:r>
      <w:r w:rsidR="00100E2F" w:rsidRPr="00820702">
        <w:t xml:space="preserve"> </w:t>
      </w:r>
      <w:r w:rsidRPr="00820702">
        <w:t>disponible</w:t>
      </w:r>
      <w:r w:rsidR="00A51A8B">
        <w:t> »</w:t>
      </w:r>
      <w:r w:rsidR="000F09B8">
        <w:t> ;</w:t>
      </w:r>
    </w:p>
    <w:p w:rsidR="00875CD4" w:rsidRPr="00820702" w:rsidRDefault="00875CD4" w:rsidP="00A51A8B">
      <w:pPr>
        <w:pStyle w:val="SingleTxtG"/>
        <w:ind w:firstLine="567"/>
      </w:pPr>
      <w:r w:rsidRPr="00820702">
        <w:t>f)</w:t>
      </w:r>
      <w:r w:rsidR="00A070C8" w:rsidRPr="00820702">
        <w:tab/>
      </w:r>
      <w:r w:rsidRPr="00820702">
        <w:t>Le</w:t>
      </w:r>
      <w:r w:rsidR="00100E2F" w:rsidRPr="00820702">
        <w:t xml:space="preserve"> </w:t>
      </w:r>
      <w:r w:rsidRPr="00820702">
        <w:t>point</w:t>
      </w:r>
      <w:r w:rsidR="00100E2F" w:rsidRPr="00820702">
        <w:t xml:space="preserve"> </w:t>
      </w:r>
      <w:r w:rsidRPr="00820702">
        <w:t>9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2014</w:t>
      </w:r>
      <w:r w:rsidR="00100E2F" w:rsidRPr="00820702">
        <w:t xml:space="preserve"> </w:t>
      </w:r>
      <w:r w:rsidRPr="00820702">
        <w:t>(</w:t>
      </w:r>
      <w:r w:rsidR="00A51A8B">
        <w:t>« </w:t>
      </w:r>
      <w:r w:rsidRPr="00820702">
        <w:t>Mettre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l’avenir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s’intitule</w:t>
      </w:r>
      <w:r w:rsidR="00100E2F" w:rsidRPr="00820702">
        <w:t xml:space="preserve"> </w:t>
      </w:r>
      <w:r w:rsidRPr="00820702">
        <w:t>maintenant</w:t>
      </w:r>
      <w:r w:rsidR="00100E2F" w:rsidRPr="00820702">
        <w:t xml:space="preserve"> </w:t>
      </w:r>
      <w:r w:rsidR="00A51A8B">
        <w:t>« </w:t>
      </w:r>
      <w:r w:rsidRPr="00820702">
        <w:t>Décrire</w:t>
      </w:r>
      <w:r w:rsidR="00100E2F" w:rsidRPr="00820702">
        <w:t xml:space="preserve"> </w:t>
      </w:r>
      <w:r w:rsidRPr="00820702">
        <w:t>l’assistance</w:t>
      </w:r>
      <w:r w:rsidR="00100E2F" w:rsidRPr="00820702">
        <w:t xml:space="preserve"> </w:t>
      </w:r>
      <w:r w:rsidRPr="00820702">
        <w:t>nécessaire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mettre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votre</w:t>
      </w:r>
      <w:r w:rsidR="00100E2F" w:rsidRPr="00820702">
        <w:t xml:space="preserve"> </w:t>
      </w:r>
      <w:r w:rsidRPr="00820702">
        <w:t>pays</w:t>
      </w:r>
      <w:r w:rsidR="00A51A8B">
        <w:t> »</w:t>
      </w:r>
      <w:r w:rsidRPr="00820702">
        <w:t>,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mandat</w:t>
      </w:r>
      <w:r w:rsidR="00100E2F" w:rsidRPr="00820702">
        <w:t xml:space="preserve"> </w:t>
      </w:r>
      <w:r w:rsidRPr="00820702">
        <w:t>politique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ayant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arrêté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Réunion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haut</w:t>
      </w:r>
      <w:r w:rsidR="00100E2F" w:rsidRPr="00820702">
        <w:t xml:space="preserve"> </w:t>
      </w:r>
      <w:r w:rsidRPr="00820702">
        <w:t>niveau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ministères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l’environnement,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2016</w:t>
      </w:r>
      <w:r w:rsidR="00100E2F" w:rsidRPr="00820702">
        <w:t> ;</w:t>
      </w:r>
    </w:p>
    <w:p w:rsidR="00875CD4" w:rsidRPr="00820702" w:rsidRDefault="00875CD4" w:rsidP="00A51A8B">
      <w:pPr>
        <w:pStyle w:val="SingleTxtG"/>
        <w:ind w:firstLine="567"/>
      </w:pPr>
      <w:r w:rsidRPr="00820702">
        <w:t>g)</w:t>
      </w:r>
      <w:r w:rsidR="00A070C8" w:rsidRPr="00820702">
        <w:tab/>
      </w:r>
      <w:r w:rsidRPr="00820702">
        <w:t>L’appendice</w:t>
      </w:r>
      <w:r w:rsidR="00100E2F" w:rsidRPr="00820702">
        <w:t xml:space="preserve"> </w:t>
      </w:r>
      <w:r w:rsidRPr="00820702">
        <w:t>I</w:t>
      </w:r>
      <w:r w:rsidR="00100E2F" w:rsidRPr="00820702">
        <w:t xml:space="preserve"> </w:t>
      </w:r>
      <w:r w:rsidRPr="00820702">
        <w:t>a)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révisé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plusieurs</w:t>
      </w:r>
      <w:r w:rsidR="00100E2F" w:rsidRPr="00820702">
        <w:t xml:space="preserve"> </w:t>
      </w:r>
      <w:r w:rsidRPr="00820702">
        <w:t>nouveaux</w:t>
      </w:r>
      <w:r w:rsidR="00100E2F" w:rsidRPr="00820702">
        <w:t xml:space="preserve"> </w:t>
      </w:r>
      <w:r w:rsidRPr="00820702">
        <w:t>thèmes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ajoutés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liste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thèmes</w:t>
      </w:r>
      <w:r w:rsidR="00100E2F" w:rsidRPr="00820702">
        <w:t xml:space="preserve"> </w:t>
      </w:r>
      <w:r w:rsidRPr="00820702">
        <w:t>proposés,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savoir</w:t>
      </w:r>
      <w:r w:rsidR="00100E2F" w:rsidRPr="00820702">
        <w:t xml:space="preserve"> </w:t>
      </w:r>
      <w:r w:rsidR="00A51A8B">
        <w:t>« </w:t>
      </w:r>
      <w:r w:rsidRPr="00820702">
        <w:t>Modes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vie</w:t>
      </w:r>
      <w:r w:rsidR="00100E2F" w:rsidRPr="00820702">
        <w:t xml:space="preserve"> </w:t>
      </w:r>
      <w:r w:rsidRPr="00820702">
        <w:t>durables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Égalité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sexes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Mers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océans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Énergie</w:t>
      </w:r>
      <w:r w:rsidR="00100E2F" w:rsidRPr="00820702">
        <w:t xml:space="preserve"> </w:t>
      </w:r>
      <w:r w:rsidRPr="00820702">
        <w:t>renouvelable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Villes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collectivités</w:t>
      </w:r>
      <w:r w:rsidR="00100E2F" w:rsidRPr="00820702">
        <w:t xml:space="preserve"> </w:t>
      </w:r>
      <w:r w:rsidRPr="00820702">
        <w:t>durables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Contribution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culture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A51A8B">
        <w:t> »</w:t>
      </w:r>
      <w:r w:rsidRPr="00820702">
        <w:t>.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plus,</w:t>
      </w:r>
      <w:r w:rsidR="00100E2F" w:rsidRPr="00820702">
        <w:t xml:space="preserve"> </w:t>
      </w:r>
      <w:r w:rsidRPr="00820702">
        <w:t>plusieurs</w:t>
      </w:r>
      <w:r w:rsidR="00100E2F" w:rsidRPr="00820702">
        <w:t xml:space="preserve"> </w:t>
      </w:r>
      <w:r w:rsidRPr="00820702">
        <w:t>thèmes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modifiés</w:t>
      </w:r>
      <w:r w:rsidR="00100E2F" w:rsidRPr="00820702">
        <w:t xml:space="preserve"> </w:t>
      </w:r>
      <w:r w:rsidRPr="00820702">
        <w:t>comme</w:t>
      </w:r>
      <w:r w:rsidR="00100E2F" w:rsidRPr="00820702">
        <w:t xml:space="preserve"> </w:t>
      </w:r>
      <w:r w:rsidRPr="00820702">
        <w:t>suit</w:t>
      </w:r>
      <w:r w:rsidR="00100E2F" w:rsidRPr="00820702">
        <w:t xml:space="preserve"> : </w:t>
      </w:r>
      <w:r w:rsidR="00A51A8B">
        <w:t>« </w:t>
      </w:r>
      <w:r w:rsidRPr="00820702">
        <w:t>Éthique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philosophie</w:t>
      </w:r>
      <w:r w:rsidR="00A51A8B">
        <w:t> »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remplacé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="00A51A8B">
        <w:t>« </w:t>
      </w:r>
      <w:r w:rsidRPr="00820702">
        <w:t>Éthique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philosophie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l’environnement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Citoyenneté,</w:t>
      </w:r>
      <w:r w:rsidR="00100E2F" w:rsidRPr="00820702">
        <w:t xml:space="preserve"> </w:t>
      </w:r>
      <w:r w:rsidRPr="00820702">
        <w:t>démocratie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gouvernance</w:t>
      </w:r>
      <w:r w:rsidR="00A51A8B">
        <w:t> »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="00A51A8B">
        <w:t>« </w:t>
      </w:r>
      <w:r w:rsidRPr="00820702">
        <w:t>Citoyenneté,</w:t>
      </w:r>
      <w:r w:rsidR="00100E2F" w:rsidRPr="00820702">
        <w:t xml:space="preserve"> </w:t>
      </w:r>
      <w:r w:rsidRPr="00820702">
        <w:t>démocratie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gouvernance</w:t>
      </w:r>
      <w:r w:rsidR="00100E2F" w:rsidRPr="00820702">
        <w:t xml:space="preserve"> </w:t>
      </w:r>
      <w:r w:rsidRPr="00820702">
        <w:t>mondiales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Protection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l’environnement</w:t>
      </w:r>
      <w:r w:rsidR="00100E2F" w:rsidRPr="00820702">
        <w:t xml:space="preserve"> </w:t>
      </w:r>
      <w:r w:rsidRPr="00820702">
        <w:t>(gestion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déchets,</w:t>
      </w:r>
      <w:r w:rsidR="00100E2F" w:rsidRPr="00820702">
        <w:t xml:space="preserve"> </w:t>
      </w:r>
      <w:r w:rsidRPr="00820702">
        <w:t>etc.)</w:t>
      </w:r>
      <w:r w:rsidR="00A51A8B">
        <w:t> »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="00A51A8B">
        <w:t>« </w:t>
      </w:r>
      <w:r w:rsidRPr="00820702">
        <w:t>Protection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l’environnement</w:t>
      </w:r>
      <w:r w:rsidR="00100E2F" w:rsidRPr="00820702">
        <w:t xml:space="preserve"> </w:t>
      </w:r>
      <w:r w:rsidRPr="00820702">
        <w:t>(gestion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déchets,</w:t>
      </w:r>
      <w:r w:rsidR="00100E2F" w:rsidRPr="00820702">
        <w:t xml:space="preserve"> </w:t>
      </w:r>
      <w:r w:rsidRPr="00820702">
        <w:t>surveillance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l’environnement,</w:t>
      </w:r>
      <w:r w:rsidR="00100E2F" w:rsidRPr="00820702">
        <w:t xml:space="preserve"> </w:t>
      </w:r>
      <w:r w:rsidRPr="00820702">
        <w:t>évaluation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risques,</w:t>
      </w:r>
      <w:r w:rsidR="00100E2F" w:rsidRPr="00820702">
        <w:t xml:space="preserve"> </w:t>
      </w:r>
      <w:r w:rsidRPr="00820702">
        <w:t>etc.)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Changements</w:t>
      </w:r>
      <w:r w:rsidR="00100E2F" w:rsidRPr="00820702">
        <w:t xml:space="preserve"> </w:t>
      </w:r>
      <w:r w:rsidRPr="00820702">
        <w:t>climatiques</w:t>
      </w:r>
      <w:r w:rsidR="00A51A8B">
        <w:t> »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="00A51A8B">
        <w:t>« </w:t>
      </w:r>
      <w:r w:rsidRPr="00820702">
        <w:t>Changements</w:t>
      </w:r>
      <w:r w:rsidR="00100E2F" w:rsidRPr="00820702">
        <w:t xml:space="preserve"> </w:t>
      </w:r>
      <w:r w:rsidRPr="00820702">
        <w:t>climatiques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désertification</w:t>
      </w:r>
      <w:r w:rsidR="00A51A8B">
        <w:t> »</w:t>
      </w:r>
      <w:r w:rsidR="00100E2F" w:rsidRPr="00820702">
        <w:t xml:space="preserve"> ; </w:t>
      </w:r>
      <w:r w:rsidR="00A51A8B">
        <w:t>« </w:t>
      </w:r>
      <w:r w:rsidRPr="00820702">
        <w:t>Économie</w:t>
      </w:r>
      <w:r w:rsidR="00A51A8B">
        <w:t> »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="00A51A8B">
        <w:t>« </w:t>
      </w:r>
      <w:r w:rsidRPr="00820702">
        <w:t>Croissance</w:t>
      </w:r>
      <w:r w:rsidR="00100E2F" w:rsidRPr="00820702">
        <w:t xml:space="preserve"> </w:t>
      </w:r>
      <w:r w:rsidRPr="00820702">
        <w:t>économique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emplois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qualité</w:t>
      </w:r>
      <w:r w:rsidR="00A51A8B">
        <w:t> »</w:t>
      </w:r>
      <w:r w:rsidRPr="00820702">
        <w:t>.</w:t>
      </w:r>
    </w:p>
    <w:p w:rsidR="00875CD4" w:rsidRPr="00820702" w:rsidRDefault="00875CD4" w:rsidP="000C04CF">
      <w:pPr>
        <w:pStyle w:val="SingleTxtG"/>
        <w:keepNext/>
      </w:pPr>
      <w:r w:rsidRPr="00820702">
        <w:t>6.</w:t>
      </w:r>
      <w:r w:rsidRPr="00820702">
        <w:tab/>
        <w:t>Les</w:t>
      </w:r>
      <w:r w:rsidR="00100E2F" w:rsidRPr="00820702">
        <w:t xml:space="preserve"> </w:t>
      </w:r>
      <w:r w:rsidRPr="00820702">
        <w:t>principaux</w:t>
      </w:r>
      <w:r w:rsidR="00100E2F" w:rsidRPr="00820702">
        <w:t xml:space="preserve"> </w:t>
      </w:r>
      <w:r w:rsidRPr="00820702">
        <w:t>éléments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procédure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suivants</w:t>
      </w:r>
      <w:r w:rsidR="00100E2F" w:rsidRPr="00820702">
        <w:t xml:space="preserve"> : </w:t>
      </w:r>
    </w:p>
    <w:p w:rsidR="00875CD4" w:rsidRPr="00820702" w:rsidRDefault="00875CD4" w:rsidP="00875CD4">
      <w:pPr>
        <w:pStyle w:val="SingleTxtG"/>
        <w:ind w:firstLine="567"/>
      </w:pPr>
      <w:r w:rsidRPr="00820702">
        <w:t>a)</w:t>
      </w:r>
      <w:r w:rsidRPr="00820702">
        <w:tab/>
        <w:t>Les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devraient</w:t>
      </w:r>
      <w:r w:rsidR="00100E2F" w:rsidRPr="00820702">
        <w:t xml:space="preserve"> </w:t>
      </w:r>
      <w:r w:rsidRPr="00820702">
        <w:t>établir</w:t>
      </w:r>
      <w:r w:rsidR="00100E2F" w:rsidRPr="00820702">
        <w:t xml:space="preserve"> </w:t>
      </w:r>
      <w:r w:rsidRPr="00820702">
        <w:t>leurs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cadre</w:t>
      </w:r>
      <w:r w:rsidR="00100E2F" w:rsidRPr="00820702">
        <w:t xml:space="preserve"> </w:t>
      </w:r>
      <w:r w:rsidRPr="00820702">
        <w:t>d’un</w:t>
      </w:r>
      <w:r w:rsidR="00100E2F" w:rsidRPr="00820702">
        <w:t xml:space="preserve"> </w:t>
      </w:r>
      <w:r w:rsidRPr="00820702">
        <w:t>processus</w:t>
      </w:r>
      <w:r w:rsidR="00100E2F" w:rsidRPr="00820702">
        <w:t xml:space="preserve"> </w:t>
      </w:r>
      <w:r w:rsidRPr="00820702">
        <w:t>consultatif</w:t>
      </w:r>
      <w:r w:rsidR="00100E2F" w:rsidRPr="00820702">
        <w:t xml:space="preserve"> </w:t>
      </w:r>
      <w:r w:rsidRPr="00820702">
        <w:t>transparent,</w:t>
      </w:r>
      <w:r w:rsidR="00100E2F" w:rsidRPr="00820702">
        <w:t xml:space="preserve"> </w:t>
      </w:r>
      <w:r w:rsidRPr="00820702">
        <w:t>réunissant</w:t>
      </w:r>
      <w:r w:rsidR="00100E2F" w:rsidRPr="00820702">
        <w:t xml:space="preserve"> </w:t>
      </w:r>
      <w:r w:rsidRPr="00820702">
        <w:t>toutes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parties</w:t>
      </w:r>
      <w:r w:rsidR="00100E2F" w:rsidRPr="00820702">
        <w:t xml:space="preserve"> </w:t>
      </w:r>
      <w:r w:rsidRPr="00820702">
        <w:t>prenantes</w:t>
      </w:r>
      <w:r w:rsidR="00100E2F" w:rsidRPr="00820702">
        <w:t xml:space="preserve"> </w:t>
      </w:r>
      <w:r w:rsidRPr="00820702">
        <w:t>concernées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niveau</w:t>
      </w:r>
      <w:r w:rsidR="00100E2F" w:rsidRPr="00820702">
        <w:t xml:space="preserve"> </w:t>
      </w:r>
      <w:r w:rsidRPr="00820702">
        <w:t>national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niveau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l’État</w:t>
      </w:r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b)</w:t>
      </w:r>
      <w:r w:rsidRPr="00820702">
        <w:tab/>
        <w:t>Même</w:t>
      </w:r>
      <w:r w:rsidR="00100E2F" w:rsidRPr="00820702">
        <w:t xml:space="preserve"> </w:t>
      </w:r>
      <w:r w:rsidRPr="00820702">
        <w:t>si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colonne</w:t>
      </w:r>
      <w:r w:rsidR="00100E2F" w:rsidRPr="00820702">
        <w:t xml:space="preserve"> </w:t>
      </w:r>
      <w:r w:rsidR="00A51A8B">
        <w:t>« </w:t>
      </w:r>
      <w:r w:rsidRPr="00820702">
        <w:t>oui/non</w:t>
      </w:r>
      <w:r w:rsidR="00A51A8B">
        <w:t> »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sous</w:t>
      </w:r>
      <w:r w:rsidR="00820702" w:rsidRPr="00820702">
        <w:t>-</w:t>
      </w:r>
      <w:r w:rsidRPr="00820702">
        <w:t>indicateurs</w:t>
      </w:r>
      <w:r w:rsidR="00100E2F" w:rsidRPr="00820702">
        <w:t xml:space="preserve"> </w:t>
      </w:r>
      <w:r w:rsidRPr="00820702">
        <w:t>devait</w:t>
      </w:r>
      <w:r w:rsidR="00100E2F" w:rsidRPr="00820702">
        <w:t xml:space="preserve"> </w:t>
      </w:r>
      <w:r w:rsidRPr="00820702">
        <w:t>être</w:t>
      </w:r>
      <w:r w:rsidR="00100E2F" w:rsidRPr="00820702">
        <w:t xml:space="preserve"> </w:t>
      </w:r>
      <w:r w:rsidRPr="00820702">
        <w:t>remplie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I</w:t>
      </w:r>
      <w:r w:rsidR="00100E2F" w:rsidRPr="00820702">
        <w:t xml:space="preserve"> </w:t>
      </w:r>
      <w:r w:rsidRPr="00820702">
        <w:t>(2007)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colonne</w:t>
      </w:r>
      <w:r w:rsidR="00100E2F" w:rsidRPr="00820702">
        <w:t xml:space="preserve"> </w:t>
      </w:r>
      <w:r w:rsidR="00A51A8B">
        <w:t>« </w:t>
      </w:r>
      <w:r w:rsidRPr="00820702">
        <w:t>descriptive</w:t>
      </w:r>
      <w:r w:rsidR="00A51A8B">
        <w:t> »</w:t>
      </w:r>
      <w:r w:rsidRPr="00820702">
        <w:t>,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phases</w:t>
      </w:r>
      <w:r w:rsidR="00100E2F" w:rsidRPr="00820702">
        <w:t xml:space="preserve"> </w:t>
      </w:r>
      <w:r w:rsidRPr="00820702">
        <w:t>II</w:t>
      </w:r>
      <w:r w:rsidR="00100E2F" w:rsidRPr="00820702">
        <w:t xml:space="preserve"> </w:t>
      </w:r>
      <w:r w:rsidRPr="00820702">
        <w:t>(jusqu’en</w:t>
      </w:r>
      <w:r w:rsidR="00100E2F" w:rsidRPr="00820702">
        <w:t xml:space="preserve"> </w:t>
      </w:r>
      <w:r w:rsidRPr="00820702">
        <w:t>2010)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III</w:t>
      </w:r>
      <w:r w:rsidR="00100E2F" w:rsidRPr="00820702">
        <w:t xml:space="preserve"> </w:t>
      </w:r>
      <w:r w:rsidRPr="00820702">
        <w:t>(jusqu’en</w:t>
      </w:r>
      <w:r w:rsidR="00100E2F" w:rsidRPr="00820702">
        <w:t xml:space="preserve"> </w:t>
      </w:r>
      <w:r w:rsidRPr="00820702">
        <w:t>2015),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invités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fournir,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mesure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possible,</w:t>
      </w:r>
      <w:r w:rsidR="00100E2F" w:rsidRPr="00820702">
        <w:t xml:space="preserve"> </w:t>
      </w:r>
      <w:r w:rsidRPr="00820702">
        <w:t>une</w:t>
      </w:r>
      <w:r w:rsidR="00100E2F" w:rsidRPr="00820702">
        <w:t xml:space="preserve"> </w:t>
      </w:r>
      <w:r w:rsidRPr="00820702">
        <w:t>série</w:t>
      </w:r>
      <w:r w:rsidR="00100E2F" w:rsidRPr="00820702">
        <w:t xml:space="preserve"> </w:t>
      </w:r>
      <w:r w:rsidRPr="00820702">
        <w:t>complète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données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l’ensemble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indicateurs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fin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chaque</w:t>
      </w:r>
      <w:r w:rsidR="00100E2F" w:rsidRPr="00820702">
        <w:t xml:space="preserve"> </w:t>
      </w:r>
      <w:r w:rsidRPr="00820702">
        <w:t>phase,</w:t>
      </w:r>
      <w:r w:rsidR="00100E2F" w:rsidRPr="00820702">
        <w:t xml:space="preserve"> </w:t>
      </w:r>
      <w:r w:rsidRPr="00820702">
        <w:t>selon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progrès</w:t>
      </w:r>
      <w:r w:rsidR="00100E2F" w:rsidRPr="00820702">
        <w:t xml:space="preserve"> </w:t>
      </w:r>
      <w:r w:rsidRPr="00820702">
        <w:t>accomplis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c)</w:t>
      </w:r>
      <w:r w:rsidRPr="00820702">
        <w:tab/>
        <w:t>Trente-huit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communiqué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informations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titre</w:t>
      </w:r>
      <w:r w:rsidR="00100E2F" w:rsidRPr="00820702">
        <w:t xml:space="preserve"> </w:t>
      </w:r>
      <w:r w:rsidRPr="00820702">
        <w:t>facultatif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présentant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l’occasion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Conférence</w:t>
      </w:r>
      <w:r w:rsidR="00100E2F" w:rsidRPr="00820702">
        <w:t xml:space="preserve"> </w:t>
      </w:r>
      <w:r w:rsidRPr="00820702">
        <w:t>ministérielle</w:t>
      </w:r>
      <w:r w:rsidR="00100E2F" w:rsidRPr="00820702">
        <w:t xml:space="preserve"> </w:t>
      </w:r>
      <w:r w:rsidR="00A51A8B">
        <w:t>« </w:t>
      </w:r>
      <w:r w:rsidRPr="00820702">
        <w:t>Un</w:t>
      </w:r>
      <w:r w:rsidR="00100E2F" w:rsidRPr="00820702">
        <w:t xml:space="preserve"> </w:t>
      </w:r>
      <w:r w:rsidRPr="00820702">
        <w:t>environnement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l’Europe</w:t>
      </w:r>
      <w:r w:rsidR="00A51A8B">
        <w:t> »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Batumi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2016.</w:t>
      </w:r>
      <w:r w:rsidR="00100E2F" w:rsidRPr="00820702">
        <w:t xml:space="preserve"> </w:t>
      </w:r>
      <w:r w:rsidRPr="00820702">
        <w:t>Trente-six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avaient</w:t>
      </w:r>
      <w:r w:rsidR="00100E2F" w:rsidRPr="00820702">
        <w:t xml:space="preserve"> </w:t>
      </w:r>
      <w:r w:rsidRPr="00820702">
        <w:t>soumis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nationaux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l’occasion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Conférence</w:t>
      </w:r>
      <w:r w:rsidR="00100E2F" w:rsidRPr="00820702">
        <w:t xml:space="preserve"> </w:t>
      </w:r>
      <w:r w:rsidRPr="00820702">
        <w:t>ministérielle</w:t>
      </w:r>
      <w:r w:rsidR="00100E2F" w:rsidRPr="00820702">
        <w:t xml:space="preserve"> </w:t>
      </w:r>
      <w:r w:rsidR="00A51A8B">
        <w:t>« </w:t>
      </w:r>
      <w:r w:rsidRPr="00820702">
        <w:t>Un</w:t>
      </w:r>
      <w:r w:rsidR="00100E2F" w:rsidRPr="00820702">
        <w:t xml:space="preserve"> </w:t>
      </w:r>
      <w:r w:rsidRPr="00820702">
        <w:t>environnement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l’Europe</w:t>
      </w:r>
      <w:r w:rsidR="00A51A8B">
        <w:t> »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Belgrade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2007,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36</w:t>
      </w:r>
      <w:r w:rsidR="000C04CF">
        <w:t> 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avaient</w:t>
      </w:r>
      <w:r w:rsidR="00100E2F" w:rsidRPr="00820702">
        <w:t xml:space="preserve"> </w:t>
      </w:r>
      <w:r w:rsidRPr="00820702">
        <w:t>répondu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première</w:t>
      </w:r>
      <w:r w:rsidR="00100E2F" w:rsidRPr="00820702">
        <w:t xml:space="preserve"> </w:t>
      </w:r>
      <w:r w:rsidRPr="00820702">
        <w:t>demande</w:t>
      </w:r>
      <w:r w:rsidR="00100E2F" w:rsidRPr="00820702">
        <w:t xml:space="preserve"> </w:t>
      </w:r>
      <w:r w:rsidRPr="00820702">
        <w:t>officielle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2010.</w:t>
      </w:r>
      <w:r w:rsidR="00100E2F" w:rsidRPr="00820702">
        <w:t xml:space="preserve"> </w:t>
      </w:r>
      <w:r w:rsidRPr="00820702">
        <w:t>Il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demandé</w:t>
      </w:r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pays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présenter</w:t>
      </w:r>
      <w:r w:rsidR="00100E2F" w:rsidRPr="00820702">
        <w:t xml:space="preserve"> </w:t>
      </w:r>
      <w:r w:rsidRPr="00820702">
        <w:t>une</w:t>
      </w:r>
      <w:r w:rsidR="00100E2F" w:rsidRPr="00820702">
        <w:t xml:space="preserve"> </w:t>
      </w:r>
      <w:r w:rsidRPr="00820702">
        <w:t>version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jour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leur</w:t>
      </w:r>
      <w:r w:rsidR="00100E2F" w:rsidRPr="00820702">
        <w:t xml:space="preserve"> </w:t>
      </w:r>
      <w:r w:rsidRPr="00820702">
        <w:t>dernier</w:t>
      </w:r>
      <w:r w:rsidR="00100E2F" w:rsidRPr="00820702">
        <w:t xml:space="preserve"> </w:t>
      </w:r>
      <w:r w:rsidRPr="00820702">
        <w:t>rapport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2018</w:t>
      </w:r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d)</w:t>
      </w:r>
      <w:r w:rsidRPr="00820702">
        <w:tab/>
        <w:t>Les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devraient</w:t>
      </w:r>
      <w:r w:rsidR="00100E2F" w:rsidRPr="00820702">
        <w:t xml:space="preserve"> </w:t>
      </w:r>
      <w:r w:rsidRPr="00820702">
        <w:t>être</w:t>
      </w:r>
      <w:r w:rsidR="00100E2F" w:rsidRPr="00820702">
        <w:t xml:space="preserve"> </w:t>
      </w:r>
      <w:r w:rsidRPr="00820702">
        <w:t>adressés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secrétariat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voie</w:t>
      </w:r>
      <w:r w:rsidR="00100E2F" w:rsidRPr="00820702">
        <w:t xml:space="preserve"> </w:t>
      </w:r>
      <w:r w:rsidRPr="00820702">
        <w:t>électronique,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format</w:t>
      </w:r>
      <w:r w:rsidR="00100E2F" w:rsidRPr="00820702">
        <w:t xml:space="preserve"> </w:t>
      </w:r>
      <w:r w:rsidRPr="00820702">
        <w:t>Word.</w:t>
      </w:r>
      <w:r w:rsidR="00100E2F" w:rsidRPr="00820702">
        <w:t xml:space="preserve"> </w:t>
      </w:r>
      <w:r w:rsidRPr="00820702">
        <w:t>Ils</w:t>
      </w:r>
      <w:r w:rsidR="00100E2F" w:rsidRPr="00820702">
        <w:t xml:space="preserve"> </w:t>
      </w:r>
      <w:r w:rsidRPr="00820702">
        <w:t>devraient</w:t>
      </w:r>
      <w:r w:rsidR="00100E2F" w:rsidRPr="00820702">
        <w:t xml:space="preserve"> </w:t>
      </w:r>
      <w:r w:rsidRPr="00820702">
        <w:t>être</w:t>
      </w:r>
      <w:r w:rsidR="00100E2F" w:rsidRPr="00820702">
        <w:t xml:space="preserve"> </w:t>
      </w:r>
      <w:r w:rsidRPr="00820702">
        <w:t>rédigés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anglais.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aussi</w:t>
      </w:r>
      <w:r w:rsidR="00100E2F" w:rsidRPr="00820702">
        <w:t xml:space="preserve"> </w:t>
      </w:r>
      <w:r w:rsidRPr="00820702">
        <w:t>invités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communiquer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deux</w:t>
      </w:r>
      <w:r w:rsidR="00100E2F" w:rsidRPr="00820702">
        <w:t xml:space="preserve"> </w:t>
      </w:r>
      <w:r w:rsidRPr="00820702">
        <w:t>autres</w:t>
      </w:r>
      <w:r w:rsidR="00100E2F" w:rsidRPr="00820702">
        <w:t xml:space="preserve"> </w:t>
      </w:r>
      <w:r w:rsidRPr="00820702">
        <w:t>langues</w:t>
      </w:r>
      <w:r w:rsidR="00100E2F" w:rsidRPr="00820702">
        <w:t xml:space="preserve"> </w:t>
      </w:r>
      <w:r w:rsidRPr="00820702">
        <w:t>officielles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(le</w:t>
      </w:r>
      <w:r w:rsidR="00100E2F" w:rsidRPr="00820702">
        <w:t xml:space="preserve"> </w:t>
      </w:r>
      <w:r w:rsidRPr="00820702">
        <w:t>français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russe).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seront</w:t>
      </w:r>
      <w:r w:rsidR="00100E2F" w:rsidRPr="00820702">
        <w:t xml:space="preserve"> </w:t>
      </w:r>
      <w:r w:rsidRPr="00820702">
        <w:t>distribués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langues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lesquelles</w:t>
      </w:r>
      <w:r w:rsidR="00100E2F" w:rsidRPr="00820702">
        <w:t xml:space="preserve"> </w:t>
      </w:r>
      <w:r w:rsidRPr="00820702">
        <w:t>ils</w:t>
      </w:r>
      <w:r w:rsidR="00100E2F" w:rsidRPr="00820702">
        <w:t xml:space="preserve"> </w:t>
      </w:r>
      <w:r w:rsidRPr="00820702">
        <w:t>auront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reçus.</w:t>
      </w:r>
      <w:r w:rsidR="00100E2F" w:rsidRPr="00820702">
        <w:t xml:space="preserve"> </w:t>
      </w:r>
      <w:r w:rsidRPr="00820702">
        <w:t>Ils</w:t>
      </w:r>
      <w:r w:rsidR="00100E2F" w:rsidRPr="00820702">
        <w:t xml:space="preserve"> </w:t>
      </w:r>
      <w:r w:rsidRPr="00820702">
        <w:t>ne</w:t>
      </w:r>
      <w:r w:rsidR="00100E2F" w:rsidRPr="00820702">
        <w:t xml:space="preserve"> </w:t>
      </w:r>
      <w:r w:rsidRPr="00820702">
        <w:t>seront</w:t>
      </w:r>
      <w:r w:rsidR="00100E2F" w:rsidRPr="00820702">
        <w:t xml:space="preserve"> </w:t>
      </w:r>
      <w:r w:rsidRPr="00820702">
        <w:t>pas</w:t>
      </w:r>
      <w:r w:rsidR="00100E2F" w:rsidRPr="00820702">
        <w:t xml:space="preserve"> </w:t>
      </w:r>
      <w:r w:rsidRPr="00820702">
        <w:t>revus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services</w:t>
      </w:r>
      <w:r w:rsidR="00100E2F" w:rsidRPr="00820702">
        <w:t xml:space="preserve"> </w:t>
      </w:r>
      <w:r w:rsidRPr="00820702">
        <w:t>d’édition</w:t>
      </w:r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  <w:rPr>
          <w:spacing w:val="2"/>
        </w:rPr>
      </w:pPr>
      <w:r w:rsidRPr="00820702">
        <w:t>e)</w:t>
      </w:r>
      <w:r w:rsidRPr="00820702">
        <w:tab/>
      </w:r>
      <w:r w:rsidRPr="00820702">
        <w:rPr>
          <w:spacing w:val="-2"/>
        </w:rPr>
        <w:t>La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date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limite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pour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la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présentation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rapports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au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secrétariat,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compte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tenu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procédures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gestion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des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documents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en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vigueur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à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l’ONU,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est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fixée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au</w:t>
      </w:r>
      <w:r w:rsidR="00100E2F" w:rsidRPr="00820702">
        <w:rPr>
          <w:spacing w:val="-2"/>
        </w:rPr>
        <w:t xml:space="preserve"> </w:t>
      </w:r>
      <w:r w:rsidRPr="00820702">
        <w:rPr>
          <w:spacing w:val="-2"/>
        </w:rPr>
        <w:t>1</w:t>
      </w:r>
      <w:r w:rsidRPr="00820702">
        <w:rPr>
          <w:spacing w:val="-2"/>
          <w:vertAlign w:val="superscript"/>
        </w:rPr>
        <w:t>er</w:t>
      </w:r>
      <w:r w:rsidR="000C04CF" w:rsidRPr="000C04CF">
        <w:t> </w:t>
      </w:r>
      <w:r w:rsidR="00413D49">
        <w:rPr>
          <w:spacing w:val="-2"/>
        </w:rPr>
        <w:t>novembre</w:t>
      </w:r>
      <w:r w:rsidR="00413D49" w:rsidRPr="00820702">
        <w:rPr>
          <w:spacing w:val="-2"/>
        </w:rPr>
        <w:t xml:space="preserve"> </w:t>
      </w:r>
      <w:r w:rsidRPr="00820702">
        <w:rPr>
          <w:spacing w:val="-2"/>
        </w:rPr>
        <w:t>2018</w:t>
      </w:r>
      <w:r w:rsidR="00100E2F" w:rsidRPr="00820702">
        <w:rPr>
          <w:spacing w:val="-2"/>
        </w:rPr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f)</w:t>
      </w:r>
      <w:r w:rsidRPr="00820702">
        <w:tab/>
        <w:t>Le</w:t>
      </w:r>
      <w:r w:rsidR="00100E2F" w:rsidRPr="00820702">
        <w:t xml:space="preserve"> </w:t>
      </w:r>
      <w:r w:rsidRPr="00820702">
        <w:t>secrétariat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affichera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son</w:t>
      </w:r>
      <w:r w:rsidR="00100E2F" w:rsidRPr="00820702">
        <w:t xml:space="preserve"> </w:t>
      </w:r>
      <w:r w:rsidRPr="00820702">
        <w:t>site</w:t>
      </w:r>
      <w:r w:rsidR="00100E2F" w:rsidRPr="00820702">
        <w:t xml:space="preserve"> </w:t>
      </w:r>
      <w:r w:rsidRPr="00820702">
        <w:t>Web</w:t>
      </w:r>
      <w:r w:rsidR="00100E2F" w:rsidRPr="00820702">
        <w:t> ;</w:t>
      </w:r>
    </w:p>
    <w:p w:rsidR="00875CD4" w:rsidRPr="000C04CF" w:rsidRDefault="00875CD4" w:rsidP="00875CD4">
      <w:pPr>
        <w:pStyle w:val="SingleTxtG"/>
        <w:ind w:firstLine="567"/>
        <w:rPr>
          <w:spacing w:val="-2"/>
        </w:rPr>
      </w:pPr>
      <w:r w:rsidRPr="00820702">
        <w:t>g)</w:t>
      </w:r>
      <w:r w:rsidRPr="00820702">
        <w:tab/>
      </w:r>
      <w:r w:rsidRPr="000C04CF">
        <w:rPr>
          <w:spacing w:val="-2"/>
        </w:rPr>
        <w:t>D’ici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à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2019,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secrétariat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CEE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établira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un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rapport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synthèse,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dans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lequel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il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mettra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en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évidence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les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progrès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accomplis,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identifiera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les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difficultés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rencontrées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et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formulera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des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recommandations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sur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mise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en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œuvre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l’</w:t>
      </w:r>
      <w:proofErr w:type="spellStart"/>
      <w:r w:rsidRPr="000C04CF">
        <w:rPr>
          <w:spacing w:val="-2"/>
        </w:rPr>
        <w:t>EDD</w:t>
      </w:r>
      <w:proofErr w:type="spellEnd"/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à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l’avenir.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Les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résultats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communiqués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devraient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être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présentés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à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la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quatorzième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réunion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du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Comité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directeur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en</w:t>
      </w:r>
      <w:r w:rsidR="00100E2F" w:rsidRPr="000C04CF">
        <w:rPr>
          <w:spacing w:val="-2"/>
        </w:rPr>
        <w:t xml:space="preserve"> </w:t>
      </w:r>
      <w:r w:rsidRPr="000C04CF">
        <w:rPr>
          <w:spacing w:val="-2"/>
        </w:rPr>
        <w:t>2019</w:t>
      </w:r>
      <w:r w:rsidR="00100E2F" w:rsidRPr="000C04CF">
        <w:rPr>
          <w:spacing w:val="-2"/>
        </w:rPr>
        <w:t xml:space="preserve"> ; </w:t>
      </w:r>
    </w:p>
    <w:p w:rsidR="00875CD4" w:rsidRPr="00820702" w:rsidRDefault="00875CD4" w:rsidP="00875CD4">
      <w:pPr>
        <w:pStyle w:val="SingleTxtG"/>
        <w:ind w:firstLine="567"/>
      </w:pPr>
      <w:r w:rsidRPr="00820702">
        <w:t>h)</w:t>
      </w:r>
      <w:r w:rsidRPr="00820702">
        <w:tab/>
        <w:t>Les</w:t>
      </w:r>
      <w:r w:rsidR="00100E2F" w:rsidRPr="00820702">
        <w:t xml:space="preserve"> </w:t>
      </w:r>
      <w:r w:rsidRPr="00820702">
        <w:t>principales</w:t>
      </w:r>
      <w:r w:rsidR="00100E2F" w:rsidRPr="00820702">
        <w:t xml:space="preserve"> </w:t>
      </w:r>
      <w:r w:rsidRPr="00820702">
        <w:t>parties</w:t>
      </w:r>
      <w:r w:rsidR="00100E2F" w:rsidRPr="00820702">
        <w:t xml:space="preserve"> </w:t>
      </w:r>
      <w:r w:rsidRPr="00820702">
        <w:t>prenantes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invitées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soumettre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secrétariat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programmes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activités</w:t>
      </w:r>
      <w:r w:rsidR="00100E2F" w:rsidRPr="00820702">
        <w:t xml:space="preserve"> </w:t>
      </w:r>
      <w:r w:rsidRPr="00820702">
        <w:t>d’appui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Stratégie.</w:t>
      </w:r>
    </w:p>
    <w:p w:rsidR="00875CD4" w:rsidRPr="00820702" w:rsidRDefault="00875CD4" w:rsidP="000C04CF">
      <w:pPr>
        <w:pStyle w:val="SingleTxtG"/>
        <w:keepNext/>
      </w:pPr>
      <w:r w:rsidRPr="00820702">
        <w:t>7.</w:t>
      </w:r>
      <w:r w:rsidR="00A070C8" w:rsidRPr="00820702">
        <w:tab/>
      </w:r>
      <w:r w:rsidRPr="00820702">
        <w:t>Les</w:t>
      </w:r>
      <w:r w:rsidR="00100E2F" w:rsidRPr="00820702">
        <w:t xml:space="preserve"> </w:t>
      </w:r>
      <w:r w:rsidRPr="00820702">
        <w:t>principaux</w:t>
      </w:r>
      <w:r w:rsidR="00100E2F" w:rsidRPr="00820702">
        <w:t xml:space="preserve"> </w:t>
      </w:r>
      <w:r w:rsidRPr="00820702">
        <w:t>documents</w:t>
      </w:r>
      <w:r w:rsidR="00100E2F" w:rsidRPr="00820702">
        <w:t xml:space="preserve"> </w:t>
      </w:r>
      <w:r w:rsidRPr="00820702">
        <w:t>utiles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l’élaboration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nationaux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2018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suivants</w:t>
      </w:r>
      <w:r w:rsidR="00100E2F" w:rsidRPr="00820702">
        <w:t> :</w:t>
      </w:r>
    </w:p>
    <w:p w:rsidR="00875CD4" w:rsidRPr="00820702" w:rsidRDefault="00875CD4" w:rsidP="00875CD4">
      <w:pPr>
        <w:pStyle w:val="SingleTxtG"/>
        <w:ind w:firstLine="567"/>
      </w:pPr>
      <w:r w:rsidRPr="00820702">
        <w:t>a)</w:t>
      </w:r>
      <w:r w:rsidR="00A070C8" w:rsidRPr="00820702">
        <w:tab/>
      </w:r>
      <w:r w:rsidRPr="00820702">
        <w:t>Stratégie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(CEP/AC.13/2005/3/Rev.1)</w:t>
      </w:r>
      <w:r w:rsidR="00100E2F" w:rsidRPr="00820702">
        <w:t xml:space="preserve"> ; </w:t>
      </w:r>
    </w:p>
    <w:p w:rsidR="00875CD4" w:rsidRPr="00820702" w:rsidRDefault="00875CD4" w:rsidP="00875CD4">
      <w:pPr>
        <w:pStyle w:val="SingleTxtG"/>
        <w:ind w:firstLine="567"/>
      </w:pPr>
      <w:r w:rsidRPr="00820702">
        <w:t>b)</w:t>
      </w:r>
      <w:r w:rsidR="00A070C8" w:rsidRPr="00820702">
        <w:tab/>
      </w:r>
      <w:r w:rsidRPr="00820702">
        <w:t>Modèle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présenté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l’annexe</w:t>
      </w:r>
      <w:r w:rsidR="00100E2F" w:rsidRPr="00820702">
        <w:t xml:space="preserve"> </w:t>
      </w:r>
      <w:r w:rsidRPr="00820702">
        <w:t>I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présent</w:t>
      </w:r>
      <w:r w:rsidR="00100E2F" w:rsidRPr="00820702">
        <w:t xml:space="preserve"> </w:t>
      </w:r>
      <w:r w:rsidRPr="00820702">
        <w:t>document</w:t>
      </w:r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c)</w:t>
      </w:r>
      <w:r w:rsidRPr="00820702">
        <w:tab/>
        <w:t>Guide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l’élaboration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CEE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l’éducation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vue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(ECE/CEP/AC.13/2009/5)</w:t>
      </w:r>
      <w:r w:rsidR="00100E2F" w:rsidRPr="00820702">
        <w:t> ;</w:t>
      </w:r>
    </w:p>
    <w:p w:rsidR="00875CD4" w:rsidRPr="00820702" w:rsidRDefault="00875CD4" w:rsidP="00875CD4">
      <w:pPr>
        <w:pStyle w:val="SingleTxtG"/>
        <w:ind w:firstLine="567"/>
      </w:pPr>
      <w:r w:rsidRPr="00820702">
        <w:t>d)</w:t>
      </w:r>
      <w:r w:rsidRPr="00820702">
        <w:tab/>
        <w:t>Premier</w:t>
      </w:r>
      <w:r w:rsidR="00100E2F" w:rsidRPr="00820702">
        <w:t xml:space="preserve"> </w:t>
      </w:r>
      <w:r w:rsidRPr="00820702">
        <w:t>rapport</w:t>
      </w:r>
      <w:r w:rsidR="00100E2F" w:rsidRPr="00820702">
        <w:t xml:space="preserve"> </w:t>
      </w:r>
      <w:r w:rsidRPr="00820702">
        <w:t>intérimaire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l’application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(2005-2007),</w:t>
      </w:r>
      <w:r w:rsidR="00100E2F" w:rsidRPr="00820702">
        <w:t xml:space="preserve"> </w:t>
      </w:r>
      <w:r w:rsidR="00A51A8B">
        <w:t>« </w:t>
      </w:r>
      <w:r w:rsidRPr="00820702">
        <w:t>Apprendre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uns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autres</w:t>
      </w:r>
      <w:r w:rsidR="00100E2F" w:rsidRPr="00820702">
        <w:t xml:space="preserve"> : </w:t>
      </w:r>
      <w:r w:rsidRPr="00820702">
        <w:t>réalisations,</w:t>
      </w:r>
      <w:r w:rsidR="00100E2F" w:rsidRPr="00820702">
        <w:t xml:space="preserve"> </w:t>
      </w:r>
      <w:r w:rsidRPr="00820702">
        <w:t>difficultés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marche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suivre</w:t>
      </w:r>
      <w:r w:rsidR="00A51A8B">
        <w:t> »</w:t>
      </w:r>
      <w:r w:rsidR="00100E2F" w:rsidRPr="00820702">
        <w:t xml:space="preserve"> </w:t>
      </w:r>
      <w:r w:rsidRPr="00820702">
        <w:t>(ECE/</w:t>
      </w:r>
      <w:proofErr w:type="spellStart"/>
      <w:r w:rsidRPr="00820702">
        <w:t>BELGRADE.CONF</w:t>
      </w:r>
      <w:proofErr w:type="spellEnd"/>
      <w:r w:rsidRPr="00820702">
        <w:t>/2007/</w:t>
      </w:r>
      <w:proofErr w:type="spellStart"/>
      <w:r w:rsidRPr="00820702">
        <w:t>INF</w:t>
      </w:r>
      <w:proofErr w:type="spellEnd"/>
      <w:r w:rsidRPr="00820702">
        <w:t>/3-ECE/CEP/AC.13/2007/2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Add.1)</w:t>
      </w:r>
      <w:r w:rsidR="00100E2F" w:rsidRPr="00820702">
        <w:t xml:space="preserve"> ; </w:t>
      </w:r>
    </w:p>
    <w:p w:rsidR="00875CD4" w:rsidRPr="00820702" w:rsidRDefault="00875CD4" w:rsidP="00875CD4">
      <w:pPr>
        <w:pStyle w:val="SingleTxtG"/>
        <w:ind w:firstLine="567"/>
      </w:pPr>
      <w:r w:rsidRPr="00820702">
        <w:t>e)</w:t>
      </w:r>
      <w:r w:rsidRPr="00820702">
        <w:tab/>
        <w:t>Deuxième</w:t>
      </w:r>
      <w:r w:rsidR="00100E2F" w:rsidRPr="00820702">
        <w:t xml:space="preserve"> </w:t>
      </w:r>
      <w:r w:rsidRPr="00820702">
        <w:t>rapport</w:t>
      </w:r>
      <w:r w:rsidR="00100E2F" w:rsidRPr="00820702">
        <w:t xml:space="preserve"> </w:t>
      </w:r>
      <w:r w:rsidRPr="00820702">
        <w:t>d’évaluation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(2008</w:t>
      </w:r>
      <w:r w:rsidR="000C04CF">
        <w:t>-</w:t>
      </w:r>
      <w:r w:rsidRPr="00820702">
        <w:t>2010),</w:t>
      </w:r>
      <w:r w:rsidR="00100E2F" w:rsidRPr="00820702">
        <w:t xml:space="preserve"> </w:t>
      </w:r>
      <w:r w:rsidR="00A51A8B">
        <w:t>« </w:t>
      </w:r>
      <w:r w:rsidRPr="00820702">
        <w:t>Apprendre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uns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autres</w:t>
      </w:r>
      <w:r w:rsidR="00100E2F" w:rsidRPr="00820702">
        <w:t xml:space="preserve"> : </w:t>
      </w:r>
      <w:r w:rsidRPr="00820702">
        <w:t>réalisations,</w:t>
      </w:r>
      <w:r w:rsidR="00100E2F" w:rsidRPr="00820702">
        <w:t xml:space="preserve"> </w:t>
      </w:r>
      <w:r w:rsidRPr="00820702">
        <w:t>difficultés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marche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suivre</w:t>
      </w:r>
      <w:r w:rsidR="00A51A8B">
        <w:t> »</w:t>
      </w:r>
      <w:r w:rsidR="00100E2F" w:rsidRPr="00820702">
        <w:t xml:space="preserve"> </w:t>
      </w:r>
      <w:r w:rsidRPr="00820702">
        <w:t>(ECE/CEP/AC.13/2012/3)</w:t>
      </w:r>
      <w:r w:rsidR="00100E2F" w:rsidRPr="00820702">
        <w:t xml:space="preserve"> ; </w:t>
      </w:r>
    </w:p>
    <w:p w:rsidR="00875CD4" w:rsidRPr="00820702" w:rsidRDefault="00875CD4" w:rsidP="00875CD4">
      <w:pPr>
        <w:pStyle w:val="SingleTxtG"/>
        <w:ind w:firstLine="567"/>
      </w:pPr>
      <w:r w:rsidRPr="00820702">
        <w:t>f)</w:t>
      </w:r>
      <w:r w:rsidRPr="00820702">
        <w:tab/>
        <w:t>Troisième</w:t>
      </w:r>
      <w:r w:rsidR="00100E2F" w:rsidRPr="00820702">
        <w:t xml:space="preserve"> </w:t>
      </w:r>
      <w:r w:rsidRPr="00820702">
        <w:t>rapport</w:t>
      </w:r>
      <w:r w:rsidR="00100E2F" w:rsidRPr="00820702">
        <w:t xml:space="preserve"> </w:t>
      </w:r>
      <w:r w:rsidRPr="00820702">
        <w:t>d’évaluation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Stratégie</w:t>
      </w:r>
      <w:r w:rsidR="00100E2F" w:rsidRPr="00820702">
        <w:t xml:space="preserve"> </w:t>
      </w:r>
      <w:r w:rsidRPr="00820702">
        <w:t>(2011</w:t>
      </w:r>
      <w:r w:rsidR="000C04CF">
        <w:t>-</w:t>
      </w:r>
      <w:r w:rsidRPr="00820702">
        <w:t>2015),</w:t>
      </w:r>
      <w:r w:rsidR="00100E2F" w:rsidRPr="00820702">
        <w:t xml:space="preserve"> </w:t>
      </w:r>
      <w:r w:rsidR="00A51A8B">
        <w:t>« </w:t>
      </w:r>
      <w:r w:rsidRPr="00820702">
        <w:t>Apprendre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uns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autres</w:t>
      </w:r>
      <w:r w:rsidR="00100E2F" w:rsidRPr="00820702">
        <w:t xml:space="preserve"> : </w:t>
      </w:r>
      <w:r w:rsidRPr="00820702">
        <w:t>réalisations,</w:t>
      </w:r>
      <w:r w:rsidR="00100E2F" w:rsidRPr="00820702">
        <w:t xml:space="preserve"> </w:t>
      </w:r>
      <w:r w:rsidRPr="00820702">
        <w:t>difficultés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marche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suivre</w:t>
      </w:r>
      <w:r w:rsidR="00A51A8B">
        <w:t> »</w:t>
      </w:r>
      <w:r w:rsidR="00100E2F" w:rsidRPr="00820702">
        <w:t xml:space="preserve"> </w:t>
      </w:r>
      <w:r w:rsidRPr="00820702">
        <w:t>(ECE/CEP/AC.13/2016/3)</w:t>
      </w:r>
      <w:r w:rsidR="00100E2F" w:rsidRPr="00820702">
        <w:t> ;</w:t>
      </w:r>
    </w:p>
    <w:p w:rsidR="00875CD4" w:rsidRPr="00D92532" w:rsidRDefault="00875CD4" w:rsidP="00875CD4">
      <w:pPr>
        <w:pStyle w:val="SingleTxtG"/>
        <w:ind w:firstLine="567"/>
        <w:rPr>
          <w:lang w:val="en-GB"/>
        </w:rPr>
      </w:pPr>
      <w:r w:rsidRPr="00D92532">
        <w:rPr>
          <w:lang w:val="en-GB"/>
        </w:rPr>
        <w:t>g)</w:t>
      </w:r>
      <w:r w:rsidRPr="00D92532">
        <w:rPr>
          <w:lang w:val="en-GB"/>
        </w:rPr>
        <w:tab/>
        <w:t>Publication</w:t>
      </w:r>
      <w:r w:rsidR="00100E2F" w:rsidRPr="00D92532">
        <w:rPr>
          <w:lang w:val="en-GB"/>
        </w:rPr>
        <w:t xml:space="preserve"> </w:t>
      </w:r>
      <w:proofErr w:type="spellStart"/>
      <w:r w:rsidRPr="00D92532">
        <w:rPr>
          <w:lang w:val="en-GB"/>
        </w:rPr>
        <w:t>intitulée</w:t>
      </w:r>
      <w:proofErr w:type="spellEnd"/>
      <w:r w:rsidR="00100E2F" w:rsidRPr="00D92532">
        <w:rPr>
          <w:lang w:val="en-GB"/>
        </w:rPr>
        <w:t xml:space="preserve"> </w:t>
      </w:r>
      <w:r w:rsidRPr="00D92532">
        <w:rPr>
          <w:i/>
          <w:lang w:val="en-GB"/>
        </w:rPr>
        <w:t>Ten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Years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of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the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UNECE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Strategy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for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Education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for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Development</w:t>
      </w:r>
      <w:r w:rsidR="00100E2F" w:rsidRPr="00D92532">
        <w:rPr>
          <w:i/>
          <w:lang w:val="en-GB"/>
        </w:rPr>
        <w:t xml:space="preserve"> </w:t>
      </w:r>
      <w:r w:rsidR="000C04CF" w:rsidRPr="00D92532">
        <w:rPr>
          <w:i/>
          <w:lang w:val="en-GB"/>
        </w:rPr>
        <w:t>−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Evaluation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Report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on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the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Implementation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of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the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UNECE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Strategy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for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Education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for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Sustainable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Development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from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2005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to</w:t>
      </w:r>
      <w:r w:rsidR="00100E2F" w:rsidRPr="00D92532">
        <w:rPr>
          <w:i/>
          <w:lang w:val="en-GB"/>
        </w:rPr>
        <w:t xml:space="preserve"> </w:t>
      </w:r>
      <w:r w:rsidRPr="00D92532">
        <w:rPr>
          <w:i/>
          <w:lang w:val="en-GB"/>
        </w:rPr>
        <w:t>2015</w:t>
      </w:r>
      <w:r w:rsidR="00100E2F" w:rsidRPr="00D92532">
        <w:rPr>
          <w:lang w:val="en-GB"/>
        </w:rPr>
        <w:t xml:space="preserve"> </w:t>
      </w:r>
      <w:r w:rsidRPr="00D92532">
        <w:rPr>
          <w:lang w:val="en-GB"/>
        </w:rPr>
        <w:t>(ECE/</w:t>
      </w:r>
      <w:proofErr w:type="spellStart"/>
      <w:r w:rsidRPr="00D92532">
        <w:rPr>
          <w:lang w:val="en-GB"/>
        </w:rPr>
        <w:t>CEP</w:t>
      </w:r>
      <w:proofErr w:type="spellEnd"/>
      <w:r w:rsidRPr="00D92532">
        <w:rPr>
          <w:lang w:val="en-GB"/>
        </w:rPr>
        <w:t>/179).</w:t>
      </w:r>
    </w:p>
    <w:p w:rsidR="00875CD4" w:rsidRPr="00820702" w:rsidRDefault="00875CD4" w:rsidP="00875CD4">
      <w:pPr>
        <w:pStyle w:val="SingleTxtG"/>
      </w:pPr>
      <w:r w:rsidRPr="00820702">
        <w:t>8.</w:t>
      </w:r>
      <w:r w:rsidRPr="00820702">
        <w:tab/>
        <w:t>Un</w:t>
      </w:r>
      <w:r w:rsidR="00100E2F" w:rsidRPr="00820702">
        <w:t xml:space="preserve"> </w:t>
      </w:r>
      <w:r w:rsidRPr="00820702">
        <w:t>calendrier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l’établissement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proposé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l’annexe</w:t>
      </w:r>
      <w:r w:rsidR="00100E2F" w:rsidRPr="00820702">
        <w:t xml:space="preserve"> </w:t>
      </w:r>
      <w:r w:rsidRPr="00820702">
        <w:t>II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présent</w:t>
      </w:r>
      <w:r w:rsidR="00100E2F" w:rsidRPr="00820702">
        <w:t xml:space="preserve"> </w:t>
      </w:r>
      <w:r w:rsidRPr="00820702">
        <w:t>document.</w:t>
      </w:r>
    </w:p>
    <w:p w:rsidR="000D7F4D" w:rsidRPr="006D2CD1" w:rsidRDefault="00875CD4" w:rsidP="000D7F4D">
      <w:pPr>
        <w:pStyle w:val="HChG"/>
      </w:pPr>
      <w:r w:rsidRPr="00820702">
        <w:br w:type="page"/>
      </w:r>
      <w:r w:rsidR="000D7F4D" w:rsidRPr="006D2CD1">
        <w:t>Annexe</w:t>
      </w:r>
      <w:r w:rsidR="00100E2F" w:rsidRPr="006D2CD1">
        <w:t xml:space="preserve"> </w:t>
      </w:r>
      <w:r w:rsidR="000D7F4D" w:rsidRPr="006D2CD1">
        <w:t>I</w:t>
      </w:r>
    </w:p>
    <w:p w:rsidR="000D7F4D" w:rsidRPr="006D2CD1" w:rsidRDefault="000D7F4D" w:rsidP="000D7F4D">
      <w:pPr>
        <w:pStyle w:val="HChG"/>
      </w:pPr>
      <w:r w:rsidRPr="006D2CD1">
        <w:tab/>
      </w:r>
      <w:r w:rsidRPr="006D2CD1">
        <w:tab/>
        <w:t>Modèle</w:t>
      </w:r>
      <w:r w:rsidR="00100E2F" w:rsidRPr="006D2CD1">
        <w:t xml:space="preserve"> </w:t>
      </w:r>
      <w:r w:rsidRPr="006D2CD1">
        <w:t>de</w:t>
      </w:r>
      <w:r w:rsidR="00100E2F" w:rsidRPr="006D2CD1">
        <w:t xml:space="preserve"> </w:t>
      </w:r>
      <w:r w:rsidRPr="006D2CD1">
        <w:t>présentation</w:t>
      </w:r>
      <w:r w:rsidR="00100E2F" w:rsidRPr="006D2CD1">
        <w:t xml:space="preserve"> </w:t>
      </w:r>
      <w:r w:rsidRPr="006D2CD1">
        <w:t>des</w:t>
      </w:r>
      <w:r w:rsidR="00100E2F" w:rsidRPr="006D2CD1">
        <w:t xml:space="preserve"> </w:t>
      </w:r>
      <w:r w:rsidRPr="006D2CD1">
        <w:t>rapports</w:t>
      </w:r>
      <w:r w:rsidR="00100E2F" w:rsidRPr="006D2CD1">
        <w:t xml:space="preserve"> </w:t>
      </w:r>
      <w:r w:rsidRPr="006D2CD1">
        <w:t>sur</w:t>
      </w:r>
      <w:r w:rsidR="00100E2F" w:rsidRPr="006D2CD1">
        <w:t xml:space="preserve"> </w:t>
      </w:r>
      <w:r w:rsidRPr="006D2CD1">
        <w:t>la</w:t>
      </w:r>
      <w:r w:rsidR="00100E2F" w:rsidRPr="006D2CD1">
        <w:t xml:space="preserve"> </w:t>
      </w:r>
      <w:r w:rsidRPr="006D2CD1">
        <w:t>mise</w:t>
      </w:r>
      <w:r w:rsidR="00100E2F" w:rsidRPr="006D2CD1">
        <w:t xml:space="preserve"> </w:t>
      </w:r>
      <w:r w:rsidRPr="006D2CD1">
        <w:t>en</w:t>
      </w:r>
      <w:r w:rsidR="00100E2F" w:rsidRPr="006D2CD1">
        <w:t xml:space="preserve"> </w:t>
      </w:r>
      <w:r w:rsidRPr="006D2CD1">
        <w:t>œuvre</w:t>
      </w:r>
      <w:r w:rsidR="00100E2F" w:rsidRPr="006D2CD1">
        <w:t xml:space="preserve"> </w:t>
      </w:r>
      <w:r w:rsidRPr="006D2CD1">
        <w:t>de</w:t>
      </w:r>
      <w:r w:rsidR="00100E2F" w:rsidRPr="006D2CD1">
        <w:t> </w:t>
      </w:r>
      <w:r w:rsidRPr="006D2CD1">
        <w:t>la</w:t>
      </w:r>
      <w:r w:rsidR="00100E2F" w:rsidRPr="006D2CD1">
        <w:t xml:space="preserve"> </w:t>
      </w:r>
      <w:r w:rsidRPr="006D2CD1">
        <w:t>Stratégie</w:t>
      </w:r>
      <w:r w:rsidR="00100E2F" w:rsidRPr="006D2CD1">
        <w:t xml:space="preserve"> </w:t>
      </w:r>
      <w:r w:rsidRPr="006D2CD1">
        <w:t>de</w:t>
      </w:r>
      <w:r w:rsidR="00100E2F" w:rsidRPr="006D2CD1">
        <w:t xml:space="preserve"> </w:t>
      </w:r>
      <w:r w:rsidRPr="006D2CD1">
        <w:t>la</w:t>
      </w:r>
      <w:r w:rsidR="00100E2F" w:rsidRPr="006D2CD1">
        <w:t xml:space="preserve"> </w:t>
      </w:r>
      <w:r w:rsidRPr="006D2CD1">
        <w:t>CEE</w:t>
      </w:r>
      <w:r w:rsidR="00100E2F" w:rsidRPr="006D2CD1">
        <w:t xml:space="preserve"> </w:t>
      </w:r>
      <w:r w:rsidRPr="006D2CD1">
        <w:t>pour</w:t>
      </w:r>
      <w:r w:rsidR="00100E2F" w:rsidRPr="006D2CD1">
        <w:t xml:space="preserve"> </w:t>
      </w:r>
      <w:r w:rsidRPr="006D2CD1">
        <w:t>l’éducation</w:t>
      </w:r>
      <w:r w:rsidR="00100E2F" w:rsidRPr="006D2CD1">
        <w:t xml:space="preserve"> </w:t>
      </w:r>
      <w:r w:rsidRPr="006D2CD1">
        <w:t>en</w:t>
      </w:r>
      <w:r w:rsidR="00100E2F" w:rsidRPr="006D2CD1">
        <w:t xml:space="preserve"> </w:t>
      </w:r>
      <w:r w:rsidRPr="006D2CD1">
        <w:t>vue</w:t>
      </w:r>
      <w:r w:rsidR="00100E2F" w:rsidRPr="006D2CD1">
        <w:t xml:space="preserve"> </w:t>
      </w:r>
      <w:r w:rsidRPr="006D2CD1">
        <w:t>du</w:t>
      </w:r>
      <w:r w:rsidR="00100E2F" w:rsidRPr="006D2CD1">
        <w:t> </w:t>
      </w:r>
      <w:r w:rsidRPr="006D2CD1">
        <w:t>développement</w:t>
      </w:r>
      <w:r w:rsidR="00100E2F" w:rsidRPr="006D2CD1">
        <w:t xml:space="preserve"> </w:t>
      </w:r>
      <w:r w:rsidRPr="006D2CD1">
        <w:t>durable</w:t>
      </w:r>
    </w:p>
    <w:p w:rsidR="000D7F4D" w:rsidRPr="00820702" w:rsidRDefault="000D7F4D" w:rsidP="000D7F4D">
      <w:pPr>
        <w:pStyle w:val="H1G"/>
      </w:pPr>
      <w:r w:rsidRPr="006D2CD1">
        <w:tab/>
      </w:r>
      <w:r w:rsidRPr="006D2CD1">
        <w:tab/>
        <w:t>Phase</w:t>
      </w:r>
      <w:r w:rsidR="00100E2F" w:rsidRPr="006D2CD1">
        <w:t xml:space="preserve"> </w:t>
      </w:r>
      <w:r w:rsidRPr="006D2CD1">
        <w:t>de</w:t>
      </w:r>
      <w:r w:rsidR="00100E2F" w:rsidRPr="006D2CD1">
        <w:t xml:space="preserve"> </w:t>
      </w:r>
      <w:r w:rsidRPr="006D2CD1">
        <w:t>mise</w:t>
      </w:r>
      <w:r w:rsidR="00100E2F" w:rsidRPr="006D2CD1">
        <w:t xml:space="preserve"> </w:t>
      </w:r>
      <w:r w:rsidRPr="006D2CD1">
        <w:t>en</w:t>
      </w:r>
      <w:r w:rsidR="00100E2F" w:rsidRPr="006D2CD1">
        <w:t xml:space="preserve"> </w:t>
      </w:r>
      <w:r w:rsidRPr="006D2CD1">
        <w:t>œuvre</w:t>
      </w:r>
      <w:r w:rsidR="00100E2F" w:rsidRPr="006D2CD1">
        <w:t xml:space="preserve"> : </w:t>
      </w:r>
      <w:r w:rsidRPr="006D2CD1">
        <w:t>2017-2019</w:t>
      </w:r>
    </w:p>
    <w:tbl>
      <w:tblPr>
        <w:tblW w:w="7653" w:type="dxa"/>
        <w:jc w:val="center"/>
        <w:tblBorders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0D7F4D" w:rsidRPr="00820702" w:rsidTr="00260F24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F4D" w:rsidRPr="00820702" w:rsidRDefault="000D7F4D" w:rsidP="00260F24"/>
        </w:tc>
      </w:tr>
      <w:tr w:rsidR="000D7F4D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F4D" w:rsidRPr="00820702" w:rsidRDefault="000D7F4D" w:rsidP="00343710">
            <w:pPr>
              <w:widowControl w:val="0"/>
              <w:spacing w:after="160"/>
              <w:jc w:val="both"/>
            </w:pP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présent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rapport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est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soumis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nom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Gouvernement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…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conformément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décision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Comité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directeur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durable.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CA1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Nom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responsable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(coordonnateur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présentation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rapport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CA1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Signature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Date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Nom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complet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l’organisme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Adresse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postale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Téléphone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Courriel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Site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Web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343710" w:rsidRPr="00820702" w:rsidTr="00260F24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710" w:rsidRPr="00820702" w:rsidRDefault="00343710" w:rsidP="00054CA1">
            <w:pPr>
              <w:widowControl w:val="0"/>
              <w:spacing w:after="360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Nom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fonctionnaire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contacter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rapport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(si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différent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coordonnateur)</w:t>
            </w:r>
            <w:r w:rsidR="00100E2F" w:rsidRPr="00820702">
              <w:rPr>
                <w:szCs w:val="24"/>
              </w:rPr>
              <w:t> :</w:t>
            </w:r>
          </w:p>
        </w:tc>
      </w:tr>
      <w:tr w:rsidR="000D7F4D" w:rsidRPr="00820702" w:rsidTr="00260F24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4D" w:rsidRPr="00820702" w:rsidRDefault="000D7F4D" w:rsidP="00260F24"/>
        </w:tc>
      </w:tr>
    </w:tbl>
    <w:p w:rsidR="000D7F4D" w:rsidRPr="00820702" w:rsidRDefault="000D7F4D" w:rsidP="006D2CD1">
      <w:pPr>
        <w:pStyle w:val="SingleTxtG"/>
        <w:spacing w:before="120"/>
      </w:pPr>
      <w:r w:rsidRPr="00820702">
        <w:t>A.</w:t>
      </w:r>
      <w:r w:rsidRPr="00820702">
        <w:tab/>
        <w:t>Fournir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informations</w:t>
      </w:r>
      <w:r w:rsidR="00100E2F" w:rsidRPr="00820702">
        <w:t xml:space="preserve"> </w:t>
      </w:r>
      <w:r w:rsidRPr="00820702">
        <w:t>succinctes</w:t>
      </w:r>
      <w:r w:rsidR="00100E2F" w:rsidRPr="00820702">
        <w:t xml:space="preserve"> </w:t>
      </w:r>
      <w:r w:rsidRPr="00820702">
        <w:t>(pas</w:t>
      </w:r>
      <w:r w:rsidR="00100E2F" w:rsidRPr="00820702">
        <w:t xml:space="preserve"> </w:t>
      </w:r>
      <w:r w:rsidRPr="00820702">
        <w:t>plus</w:t>
      </w:r>
      <w:r w:rsidR="00100E2F" w:rsidRPr="00820702">
        <w:t xml:space="preserve"> </w:t>
      </w:r>
      <w:r w:rsidRPr="00820702">
        <w:t>d’une</w:t>
      </w:r>
      <w:r w:rsidR="00100E2F" w:rsidRPr="00820702">
        <w:t xml:space="preserve"> </w:t>
      </w:r>
      <w:r w:rsidRPr="00820702">
        <w:t>demi</w:t>
      </w:r>
      <w:r w:rsidR="00820702" w:rsidRPr="00820702">
        <w:t>-</w:t>
      </w:r>
      <w:r w:rsidRPr="00820702">
        <w:t>page)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processus</w:t>
      </w:r>
      <w:r w:rsidR="00100E2F" w:rsidRPr="00820702">
        <w:t xml:space="preserve"> </w:t>
      </w:r>
      <w:r w:rsidRPr="00820702">
        <w:t>d’élaboration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présent</w:t>
      </w:r>
      <w:r w:rsidR="00100E2F" w:rsidRPr="00820702">
        <w:t xml:space="preserve"> </w:t>
      </w:r>
      <w:r w:rsidRPr="00820702">
        <w:t>rapport,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précisant</w:t>
      </w:r>
      <w:r w:rsidR="00100E2F" w:rsidRPr="00820702">
        <w:t xml:space="preserve"> </w:t>
      </w:r>
      <w:r w:rsidRPr="00820702">
        <w:t>notamment</w:t>
      </w:r>
      <w:r w:rsidR="00100E2F" w:rsidRPr="00820702">
        <w:t xml:space="preserve"> </w:t>
      </w:r>
      <w:r w:rsidRPr="00820702">
        <w:t>quels</w:t>
      </w:r>
      <w:r w:rsidR="00100E2F" w:rsidRPr="00820702">
        <w:t xml:space="preserve"> </w:t>
      </w:r>
      <w:r w:rsidRPr="00820702">
        <w:t>types</w:t>
      </w:r>
      <w:r w:rsidR="00100E2F" w:rsidRPr="00820702">
        <w:t xml:space="preserve"> </w:t>
      </w:r>
      <w:r w:rsidRPr="00820702">
        <w:t>d’organismes</w:t>
      </w:r>
      <w:r w:rsidR="00100E2F" w:rsidRPr="00820702">
        <w:t xml:space="preserve"> </w:t>
      </w:r>
      <w:r w:rsidRPr="00820702">
        <w:t>publics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consultés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contribué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sa</w:t>
      </w:r>
      <w:r w:rsidR="00100E2F" w:rsidRPr="00820702">
        <w:t xml:space="preserve"> </w:t>
      </w:r>
      <w:r w:rsidRPr="00820702">
        <w:t>préparation,</w:t>
      </w:r>
      <w:r w:rsidR="00100E2F" w:rsidRPr="00820702">
        <w:t xml:space="preserve"> </w:t>
      </w:r>
      <w:r w:rsidRPr="00820702">
        <w:t>comment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rPr>
          <w:iCs/>
        </w:rPr>
        <w:t>parties</w:t>
      </w:r>
      <w:r w:rsidR="00100E2F" w:rsidRPr="00820702">
        <w:rPr>
          <w:iCs/>
        </w:rPr>
        <w:t xml:space="preserve"> </w:t>
      </w:r>
      <w:r w:rsidRPr="00820702">
        <w:rPr>
          <w:iCs/>
        </w:rPr>
        <w:t>prenante</w:t>
      </w:r>
      <w:r w:rsidRPr="00820702">
        <w:t>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consultées,</w:t>
      </w:r>
      <w:r w:rsidR="00100E2F" w:rsidRPr="00820702">
        <w:t xml:space="preserve"> </w:t>
      </w:r>
      <w:r w:rsidRPr="00820702">
        <w:t>comment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résultats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cette</w:t>
      </w:r>
      <w:r w:rsidR="00100E2F" w:rsidRPr="00820702">
        <w:t xml:space="preserve"> </w:t>
      </w:r>
      <w:r w:rsidRPr="00820702">
        <w:t>consultation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pris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quels</w:t>
      </w:r>
      <w:r w:rsidR="00100E2F" w:rsidRPr="00820702">
        <w:t xml:space="preserve"> </w:t>
      </w:r>
      <w:r w:rsidRPr="00820702">
        <w:t>documents</w:t>
      </w:r>
      <w:r w:rsidR="00100E2F" w:rsidRPr="00820702">
        <w:t xml:space="preserve"> </w:t>
      </w:r>
      <w:r w:rsidRPr="00820702">
        <w:t>ont</w:t>
      </w:r>
      <w:r w:rsidR="00100E2F" w:rsidRPr="00820702">
        <w:t xml:space="preserve"> </w:t>
      </w:r>
      <w:r w:rsidRPr="00820702">
        <w:t>été</w:t>
      </w:r>
      <w:r w:rsidR="00100E2F" w:rsidRPr="00820702">
        <w:t xml:space="preserve"> </w:t>
      </w:r>
      <w:r w:rsidRPr="00820702">
        <w:t>utilisés</w:t>
      </w:r>
      <w:r w:rsidR="00100E2F" w:rsidRPr="00820702">
        <w:t xml:space="preserve"> </w:t>
      </w:r>
      <w:r w:rsidRPr="00820702">
        <w:t>comme</w:t>
      </w:r>
      <w:r w:rsidR="00100E2F" w:rsidRPr="00820702">
        <w:t xml:space="preserve"> </w:t>
      </w:r>
      <w:r w:rsidRPr="00820702">
        <w:t>sources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rapport.</w:t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instrText xml:space="preserve"> FORMCHECKBOX </w:instrText>
      </w:r>
      <w:r w:rsidRPr="00820702">
        <w:fldChar w:fldCharType="end"/>
      </w:r>
      <w:r w:rsidR="00100E2F" w:rsidRPr="00820702">
        <w:t xml:space="preserve"> </w:t>
      </w:r>
      <w:r w:rsidRPr="00820702">
        <w:t>Organismes</w:t>
      </w:r>
      <w:r w:rsidR="00100E2F" w:rsidRPr="00820702">
        <w:t xml:space="preserve"> </w:t>
      </w:r>
      <w:r w:rsidRPr="00820702">
        <w:rPr>
          <w:szCs w:val="24"/>
        </w:rPr>
        <w:t>publics</w:t>
      </w:r>
      <w:r w:rsidR="00100E2F" w:rsidRPr="00820702">
        <w:t xml:space="preserve"> </w:t>
      </w:r>
      <w:r w:rsidRPr="00820702">
        <w:t>(à</w:t>
      </w:r>
      <w:r w:rsidR="00100E2F" w:rsidRPr="00820702">
        <w:t xml:space="preserve"> </w:t>
      </w:r>
      <w:r w:rsidRPr="00820702">
        <w:t>préciser)</w:t>
      </w:r>
      <w:r w:rsidR="00100E2F" w:rsidRPr="00820702">
        <w:t> :</w:t>
      </w:r>
      <w:r w:rsidR="00144D71" w:rsidRPr="00820702">
        <w:tab/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instrText xml:space="preserve"> FORMCHECKBOX </w:instrText>
      </w:r>
      <w:r w:rsidRPr="00820702">
        <w:fldChar w:fldCharType="end"/>
      </w:r>
      <w:r w:rsidR="00100E2F" w:rsidRPr="00820702">
        <w:t xml:space="preserve"> </w:t>
      </w:r>
      <w:r w:rsidRPr="00820702">
        <w:t>Parties</w:t>
      </w:r>
      <w:r w:rsidR="00100E2F" w:rsidRPr="00820702">
        <w:t xml:space="preserve"> </w:t>
      </w:r>
      <w:r w:rsidRPr="00820702">
        <w:rPr>
          <w:szCs w:val="24"/>
        </w:rPr>
        <w:t>prenantes</w:t>
      </w:r>
      <w:r w:rsidR="00100E2F" w:rsidRPr="00820702">
        <w:t> :</w:t>
      </w:r>
      <w:r w:rsidR="00144D71" w:rsidRPr="00820702">
        <w:tab/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instrText xml:space="preserve"> FORMCHECKBOX </w:instrText>
      </w:r>
      <w:r w:rsidRPr="00820702">
        <w:fldChar w:fldCharType="end"/>
      </w:r>
      <w:r w:rsidR="00100E2F" w:rsidRPr="00820702">
        <w:t xml:space="preserve"> </w:t>
      </w:r>
      <w:r w:rsidRPr="00820702">
        <w:t>ONG</w:t>
      </w:r>
      <w:r w:rsidR="00100E2F" w:rsidRPr="00820702">
        <w:t xml:space="preserve"> </w:t>
      </w:r>
      <w:r w:rsidRPr="00820702">
        <w:t>(à</w:t>
      </w:r>
      <w:r w:rsidR="00100E2F" w:rsidRPr="00820702">
        <w:t xml:space="preserve"> </w:t>
      </w:r>
      <w:r w:rsidRPr="00820702">
        <w:rPr>
          <w:szCs w:val="24"/>
        </w:rPr>
        <w:t>préciser</w:t>
      </w:r>
      <w:r w:rsidRPr="00820702">
        <w:t>)</w:t>
      </w:r>
      <w:r w:rsidR="00100E2F" w:rsidRPr="00820702">
        <w:t> :</w:t>
      </w:r>
      <w:r w:rsidR="00144D71" w:rsidRPr="00820702">
        <w:tab/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instrText xml:space="preserve"> FORMCHECKBOX </w:instrText>
      </w:r>
      <w:r w:rsidRPr="00820702">
        <w:fldChar w:fldCharType="end"/>
      </w:r>
      <w:r w:rsidR="00100E2F" w:rsidRPr="00820702">
        <w:t xml:space="preserve"> </w:t>
      </w:r>
      <w:r w:rsidRPr="00820702">
        <w:t>Établissements</w:t>
      </w:r>
      <w:r w:rsidR="00100E2F" w:rsidRPr="00820702">
        <w:t xml:space="preserve"> </w:t>
      </w:r>
      <w:r w:rsidRPr="00820702">
        <w:rPr>
          <w:szCs w:val="24"/>
        </w:rPr>
        <w:t>universitaires</w:t>
      </w:r>
      <w:r w:rsidR="00100E2F" w:rsidRPr="00820702">
        <w:t xml:space="preserve"> </w:t>
      </w:r>
      <w:r w:rsidRPr="00820702">
        <w:t>(à</w:t>
      </w:r>
      <w:r w:rsidR="00100E2F" w:rsidRPr="00820702">
        <w:t xml:space="preserve"> </w:t>
      </w:r>
      <w:r w:rsidRPr="00820702">
        <w:t>préciser</w:t>
      </w:r>
      <w:r w:rsidR="00144D71" w:rsidRPr="00820702">
        <w:t>)</w:t>
      </w:r>
      <w:r w:rsidR="00100E2F" w:rsidRPr="00820702">
        <w:t> :</w:t>
      </w:r>
      <w:r w:rsidR="00144D71" w:rsidRPr="00820702">
        <w:tab/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instrText xml:space="preserve"> FORMCHECKBOX </w:instrText>
      </w:r>
      <w:r w:rsidRPr="00820702">
        <w:fldChar w:fldCharType="end"/>
      </w:r>
      <w:r w:rsidR="00100E2F" w:rsidRPr="00820702">
        <w:t xml:space="preserve"> </w:t>
      </w:r>
      <w:r w:rsidRPr="00820702">
        <w:t>Entreprises</w:t>
      </w:r>
      <w:r w:rsidR="00100E2F" w:rsidRPr="00820702">
        <w:t xml:space="preserve"> </w:t>
      </w:r>
      <w:r w:rsidRPr="00820702">
        <w:t>(à</w:t>
      </w:r>
      <w:r w:rsidR="00100E2F" w:rsidRPr="00820702">
        <w:t xml:space="preserve"> </w:t>
      </w:r>
      <w:r w:rsidRPr="00820702">
        <w:rPr>
          <w:szCs w:val="24"/>
        </w:rPr>
        <w:t>préciser</w:t>
      </w:r>
      <w:r w:rsidRPr="00820702">
        <w:t>)</w:t>
      </w:r>
      <w:r w:rsidR="00100E2F" w:rsidRPr="00820702">
        <w:t> :</w:t>
      </w:r>
      <w:r w:rsidR="00144D71" w:rsidRPr="00820702">
        <w:tab/>
      </w:r>
    </w:p>
    <w:p w:rsidR="000D7F4D" w:rsidRPr="00820702" w:rsidRDefault="000D7F4D" w:rsidP="00144D71">
      <w:pPr>
        <w:pStyle w:val="SingleTxtG"/>
        <w:tabs>
          <w:tab w:val="right" w:leader="underscore" w:pos="8505"/>
        </w:tabs>
        <w:jc w:val="left"/>
      </w:pPr>
      <w:r w:rsidRPr="0082070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0702">
        <w:rPr>
          <w:szCs w:val="24"/>
        </w:rPr>
        <w:instrText xml:space="preserve"> FORMCHECKBOX </w:instrText>
      </w:r>
      <w:r w:rsidRPr="00820702">
        <w:rPr>
          <w:szCs w:val="24"/>
        </w:rPr>
      </w:r>
      <w:r w:rsidRPr="00820702">
        <w:rPr>
          <w:szCs w:val="24"/>
        </w:rPr>
        <w:fldChar w:fldCharType="end"/>
      </w:r>
      <w:r w:rsidR="00100E2F" w:rsidRPr="00820702">
        <w:rPr>
          <w:szCs w:val="24"/>
        </w:rPr>
        <w:t xml:space="preserve"> </w:t>
      </w:r>
      <w:r w:rsidRPr="00820702">
        <w:rPr>
          <w:szCs w:val="24"/>
        </w:rPr>
        <w:t>Autres</w:t>
      </w:r>
      <w:r w:rsidR="00100E2F" w:rsidRPr="00820702">
        <w:rPr>
          <w:szCs w:val="24"/>
        </w:rPr>
        <w:t xml:space="preserve"> </w:t>
      </w:r>
      <w:r w:rsidRPr="00820702">
        <w:rPr>
          <w:szCs w:val="24"/>
        </w:rPr>
        <w:t>(à</w:t>
      </w:r>
      <w:r w:rsidR="00100E2F" w:rsidRPr="00820702">
        <w:rPr>
          <w:szCs w:val="24"/>
        </w:rPr>
        <w:t xml:space="preserve"> </w:t>
      </w:r>
      <w:r w:rsidRPr="00820702">
        <w:rPr>
          <w:szCs w:val="24"/>
        </w:rPr>
        <w:t>préciser)</w:t>
      </w:r>
      <w:r w:rsidR="00100E2F" w:rsidRPr="00820702">
        <w:rPr>
          <w:szCs w:val="24"/>
        </w:rPr>
        <w:t> :</w:t>
      </w:r>
      <w:r w:rsidR="00144D71" w:rsidRPr="00820702">
        <w:rPr>
          <w:szCs w:val="24"/>
        </w:rPr>
        <w:tab/>
      </w:r>
    </w:p>
    <w:p w:rsidR="000D7F4D" w:rsidRPr="00820702" w:rsidRDefault="000D7F4D" w:rsidP="000D7F4D">
      <w:pPr>
        <w:pStyle w:val="SingleTxtG"/>
        <w:spacing w:before="240"/>
      </w:pPr>
      <w:r w:rsidRPr="00820702">
        <w:t>B.</w:t>
      </w:r>
      <w:r w:rsidRPr="00820702">
        <w:tab/>
        <w:t>Rendre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tous</w:t>
      </w:r>
      <w:r w:rsidR="00100E2F" w:rsidRPr="00820702">
        <w:t xml:space="preserve"> </w:t>
      </w:r>
      <w:r w:rsidRPr="00820702">
        <w:t>faits</w:t>
      </w:r>
      <w:r w:rsidR="00100E2F" w:rsidRPr="00820702">
        <w:t xml:space="preserve"> </w:t>
      </w:r>
      <w:r w:rsidRPr="00820702">
        <w:t>susceptibles</w:t>
      </w:r>
      <w:r w:rsidR="00100E2F" w:rsidRPr="00820702">
        <w:t xml:space="preserve"> </w:t>
      </w:r>
      <w:r w:rsidRPr="00820702">
        <w:t>d’éclairer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contexte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rapport,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précisant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exemple</w:t>
      </w:r>
      <w:r w:rsidR="00100E2F" w:rsidRPr="00820702">
        <w:t xml:space="preserve"> </w:t>
      </w:r>
      <w:r w:rsidRPr="00820702">
        <w:t>si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structure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prise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décisions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fédérale</w:t>
      </w:r>
      <w:r w:rsidR="00100E2F" w:rsidRPr="00820702">
        <w:t xml:space="preserve"> </w:t>
      </w:r>
      <w:r w:rsidRPr="00820702">
        <w:t>et/ou</w:t>
      </w:r>
      <w:r w:rsidR="00100E2F" w:rsidRPr="00820702">
        <w:t xml:space="preserve"> </w:t>
      </w:r>
      <w:r w:rsidRPr="00820702">
        <w:t>décentralisée,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si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contraintes</w:t>
      </w:r>
      <w:r w:rsidR="00100E2F" w:rsidRPr="00820702">
        <w:t xml:space="preserve"> </w:t>
      </w:r>
      <w:r w:rsidRPr="00820702">
        <w:t>financières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un</w:t>
      </w:r>
      <w:r w:rsidR="00100E2F" w:rsidRPr="00820702">
        <w:t xml:space="preserve"> </w:t>
      </w:r>
      <w:r w:rsidRPr="00820702">
        <w:t>obstacle</w:t>
      </w:r>
      <w:r w:rsidR="00100E2F" w:rsidRPr="00820702">
        <w:t xml:space="preserve"> </w:t>
      </w:r>
      <w:r w:rsidRPr="00820702">
        <w:t>majeur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(pas</w:t>
      </w:r>
      <w:r w:rsidR="00100E2F" w:rsidRPr="00820702">
        <w:t xml:space="preserve"> </w:t>
      </w:r>
      <w:r w:rsidRPr="00820702">
        <w:t>plus</w:t>
      </w:r>
      <w:r w:rsidR="00100E2F" w:rsidRPr="00820702">
        <w:t xml:space="preserve"> </w:t>
      </w:r>
      <w:r w:rsidRPr="00820702">
        <w:t>d’une</w:t>
      </w:r>
      <w:r w:rsidR="00100E2F" w:rsidRPr="00820702">
        <w:t xml:space="preserve"> </w:t>
      </w:r>
      <w:r w:rsidRPr="00820702">
        <w:t>demi-page).</w:t>
      </w:r>
    </w:p>
    <w:p w:rsidR="00BB40C7" w:rsidRPr="00820702" w:rsidRDefault="00BB40C7" w:rsidP="005316B0">
      <w:pPr>
        <w:sectPr w:rsidR="00BB40C7" w:rsidRPr="00820702" w:rsidSect="00865A6C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tbl>
      <w:tblPr>
        <w:tblW w:w="13778" w:type="dxa"/>
        <w:tblInd w:w="283" w:type="dxa"/>
        <w:tblBorders>
          <w:top w:val="dashSmallGap" w:sz="4" w:space="0" w:color="000080"/>
          <w:bottom w:val="dashSmallGap" w:sz="12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11504"/>
      </w:tblGrid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CCCC"/>
            <w:vAlign w:val="bottom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caps/>
              </w:rPr>
            </w:pPr>
            <w:r w:rsidRPr="00820702">
              <w:rPr>
                <w:b/>
              </w:rPr>
              <w:t>Point</w:t>
            </w:r>
            <w:r w:rsidR="00100E2F" w:rsidRPr="00820702">
              <w:rPr>
                <w:b/>
                <w:caps/>
              </w:rPr>
              <w:t xml:space="preserve"> </w:t>
            </w:r>
            <w:r w:rsidRPr="00820702">
              <w:rPr>
                <w:b/>
                <w:caps/>
              </w:rPr>
              <w:t>1</w:t>
            </w:r>
            <w:r w:rsidR="00706543">
              <w:rPr>
                <w:b/>
                <w:caps/>
              </w:rPr>
              <w:t>.</w:t>
            </w:r>
            <w:r w:rsidRPr="00820702">
              <w:rPr>
                <w:rStyle w:val="FootnoteReference"/>
              </w:rPr>
              <w:footnoteReference w:id="2"/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95665D" w:rsidRPr="00820702" w:rsidRDefault="0095665D" w:rsidP="00F44B19">
            <w:pPr>
              <w:tabs>
                <w:tab w:val="left" w:pos="1701"/>
              </w:tabs>
              <w:spacing w:before="60" w:after="60"/>
              <w:ind w:left="113" w:right="113"/>
              <w:rPr>
                <w:b/>
                <w:caps/>
              </w:rPr>
            </w:pPr>
            <w:r w:rsidRPr="00820702">
              <w:rPr>
                <w:b/>
              </w:rPr>
              <w:t>Faire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en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sorte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que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les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cadres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politiques,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réglementaires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et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opérationnels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favorisent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la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promotion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de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l’</w:t>
            </w:r>
            <w:proofErr w:type="spellStart"/>
            <w:r w:rsidRPr="00820702">
              <w:rPr>
                <w:b/>
              </w:rPr>
              <w:t>EDD</w:t>
            </w:r>
            <w:proofErr w:type="spellEnd"/>
            <w:r w:rsidR="00100E2F" w:rsidRPr="00820702">
              <w:rPr>
                <w:b/>
              </w:rPr>
              <w:t xml:space="preserve"> </w:t>
            </w:r>
          </w:p>
        </w:tc>
      </w:tr>
      <w:tr w:rsidR="0095665D" w:rsidRPr="00820702" w:rsidTr="00F44B19">
        <w:trPr>
          <w:trHeight w:val="20"/>
        </w:trPr>
        <w:tc>
          <w:tcPr>
            <w:tcW w:w="13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tabs>
                <w:tab w:val="left" w:pos="1707"/>
              </w:tabs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i/>
                <w:iCs/>
              </w:rPr>
              <w:t>S’il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lieu,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fournir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situation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regard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objectif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(1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500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caractères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maximum,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espaces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compris).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1.1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65D" w:rsidRPr="00820702" w:rsidRDefault="0095665D" w:rsidP="00F44B19">
            <w:pPr>
              <w:tabs>
                <w:tab w:val="left" w:pos="1707"/>
              </w:tabs>
              <w:spacing w:before="60" w:after="60"/>
              <w:ind w:left="113" w:right="113"/>
            </w:pPr>
            <w:r w:rsidRPr="00820702">
              <w:rPr>
                <w:b/>
                <w:bCs/>
              </w:rPr>
              <w:t>Des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mesures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préalables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sont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prises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pour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contribuer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à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la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promotion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de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l’</w:t>
            </w:r>
            <w:proofErr w:type="spellStart"/>
            <w:r w:rsidRPr="00820702">
              <w:rPr>
                <w:b/>
                <w:bCs/>
              </w:rPr>
              <w:t>EDD</w:t>
            </w:r>
            <w:proofErr w:type="spellEnd"/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1.1.1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t>Le</w:t>
            </w:r>
            <w:r w:rsidR="00100E2F" w:rsidRPr="00820702">
              <w:t xml:space="preserve"> </w:t>
            </w:r>
            <w:r w:rsidRPr="00820702">
              <w:t>texte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CEE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100E2F" w:rsidRPr="00820702">
              <w:t xml:space="preserve"> </w:t>
            </w:r>
            <w:r w:rsidRPr="00820702">
              <w:t>est</w:t>
            </w:r>
            <w:r w:rsidR="00820702" w:rsidRPr="00820702">
              <w:t>-</w:t>
            </w:r>
            <w:r w:rsidRPr="00820702">
              <w:t>il</w:t>
            </w:r>
            <w:r w:rsidR="00100E2F" w:rsidRPr="00820702">
              <w:t xml:space="preserve"> </w:t>
            </w:r>
            <w:r w:rsidRPr="00820702">
              <w:t>disponible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votre</w:t>
            </w:r>
            <w:r w:rsidR="00100E2F" w:rsidRPr="00820702">
              <w:t xml:space="preserve"> </w:t>
            </w:r>
            <w:r w:rsidRPr="00820702">
              <w:t>(vos)</w:t>
            </w:r>
            <w:r w:rsidR="00100E2F" w:rsidRPr="00820702">
              <w:t xml:space="preserve"> </w:t>
            </w:r>
            <w:r w:rsidRPr="00820702">
              <w:t>langue(s)</w:t>
            </w:r>
            <w:r w:rsidR="00100E2F" w:rsidRPr="00820702">
              <w:t xml:space="preserve"> </w:t>
            </w:r>
            <w:r w:rsidRPr="00820702">
              <w:t>nationale(s)</w:t>
            </w:r>
            <w:r w:rsidRPr="00820702">
              <w:rPr>
                <w:rStyle w:val="FootnoteReference"/>
              </w:rPr>
              <w:footnoteReference w:id="3"/>
            </w:r>
            <w:r w:rsidR="00706543">
              <w:t> ?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0702">
              <w:instrText xml:space="preserve"> FORMCHECKBOX </w:instrText>
            </w:r>
            <w:r w:rsidRPr="00820702">
              <w:fldChar w:fldCharType="end"/>
            </w:r>
            <w:bookmarkEnd w:id="1"/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20702">
              <w:instrText xml:space="preserve"> FORMCHECKBOX </w:instrText>
            </w:r>
            <w:r w:rsidRPr="00820702">
              <w:fldChar w:fldCharType="end"/>
            </w:r>
            <w:bookmarkEnd w:id="2"/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langues</w:t>
            </w:r>
            <w:r w:rsidRPr="00820702">
              <w:rPr>
                <w:i/>
                <w:iCs/>
                <w:snapToGrid w:val="0"/>
              </w:rPr>
              <w:t>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1.1.2</w:t>
            </w:r>
            <w:r w:rsidR="00100E2F" w:rsidRPr="00820702">
              <w:t xml:space="preserve"> 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Avez-vous</w:t>
            </w:r>
            <w:r w:rsidR="00100E2F" w:rsidRPr="00820702">
              <w:t xml:space="preserve"> </w:t>
            </w:r>
            <w:r w:rsidRPr="00820702">
              <w:t>désigné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coordonnateur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Stratégie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CEE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  <w:r w:rsidR="00100E2F" w:rsidRPr="00820702">
              <w:t xml:space="preserve"> 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widowControl w:val="0"/>
              <w:tabs>
                <w:tab w:val="left" w:pos="1707"/>
              </w:tabs>
              <w:spacing w:before="60" w:after="60"/>
              <w:ind w:left="113" w:right="113"/>
            </w:pP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l’affirmative,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quel(s)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ministère(s)/département(s)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ministériel(s)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relève.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1.1.3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Existe</w:t>
            </w:r>
            <w:r w:rsidR="00820702" w:rsidRPr="00820702">
              <w:t>-</w:t>
            </w:r>
            <w:r w:rsidRPr="00820702">
              <w:t>t</w:t>
            </w:r>
            <w:r w:rsidR="00820702" w:rsidRPr="00820702">
              <w:t>-</w:t>
            </w:r>
            <w:r w:rsidRPr="00820702">
              <w:t>il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organisme</w:t>
            </w:r>
            <w:r w:rsidR="00100E2F" w:rsidRPr="00820702">
              <w:t xml:space="preserve"> </w:t>
            </w:r>
            <w:r w:rsidRPr="00820702">
              <w:t>chargé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coordonner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  <w:r w:rsidR="00100E2F" w:rsidRPr="00820702">
              <w:t xml:space="preserve"> 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mandat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mode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fonctionnement.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également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mandat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englobe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Pr="00820702">
              <w:rPr>
                <w:i/>
                <w:iCs/>
              </w:rPr>
              <w:t>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1.1.4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Existe</w:t>
            </w:r>
            <w:r w:rsidR="00820702" w:rsidRPr="00820702">
              <w:t>-</w:t>
            </w:r>
            <w:r w:rsidRPr="00820702">
              <w:t>t</w:t>
            </w:r>
            <w:r w:rsidR="00820702" w:rsidRPr="00820702">
              <w:t>-</w:t>
            </w:r>
            <w:r w:rsidRPr="00820702">
              <w:t>il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plan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widowControl w:val="0"/>
              <w:tabs>
                <w:tab w:val="left" w:pos="1707"/>
              </w:tabs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plan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comprend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l’adresse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Internet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disponible.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1.1.5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Y</w:t>
            </w:r>
            <w:r w:rsidR="00100E2F" w:rsidRPr="00820702">
              <w:t xml:space="preserve"> </w:t>
            </w:r>
            <w:proofErr w:type="spellStart"/>
            <w:r w:rsidRPr="00820702">
              <w:t>a</w:t>
            </w:r>
            <w:r w:rsidR="00820702" w:rsidRPr="00820702">
              <w:t>-</w:t>
            </w:r>
            <w:r w:rsidRPr="00820702">
              <w:t>t</w:t>
            </w:r>
            <w:r w:rsidR="00820702" w:rsidRPr="00820702">
              <w:t>-</w:t>
            </w:r>
            <w:r w:rsidRPr="00820702">
              <w:t>il</w:t>
            </w:r>
            <w:proofErr w:type="spellEnd"/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synergies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entre</w:t>
            </w:r>
            <w:r w:rsidR="00100E2F" w:rsidRPr="00820702">
              <w:t xml:space="preserve"> </w:t>
            </w:r>
            <w:r w:rsidRPr="00820702">
              <w:t>l’action</w:t>
            </w:r>
            <w:r w:rsidR="00100E2F" w:rsidRPr="00820702">
              <w:t xml:space="preserve"> </w:t>
            </w:r>
            <w:r w:rsidRPr="00820702">
              <w:t>menée</w:t>
            </w:r>
            <w:r w:rsidR="00100E2F" w:rsidRPr="00820702">
              <w:t xml:space="preserve"> </w:t>
            </w:r>
            <w:r w:rsidRPr="00820702">
              <w:t>par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CEE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faveur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Pr="00820702">
              <w:t>,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Programme</w:t>
            </w:r>
            <w:r w:rsidR="00100E2F" w:rsidRPr="00820702">
              <w:t xml:space="preserve"> </w:t>
            </w:r>
            <w:r w:rsidRPr="00820702">
              <w:t>d’action</w:t>
            </w:r>
            <w:r w:rsidR="00100E2F" w:rsidRPr="00820702">
              <w:t xml:space="preserve"> </w:t>
            </w:r>
            <w:r w:rsidRPr="00820702">
              <w:t>mondial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l’éducation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service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="00100E2F" w:rsidRPr="00820702">
              <w:t xml:space="preserve"> </w:t>
            </w:r>
            <w:r w:rsidRPr="00820702">
              <w:t>mis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place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2014</w:t>
            </w:r>
            <w:r w:rsidR="00100E2F" w:rsidRPr="00820702">
              <w:t xml:space="preserve"> </w:t>
            </w:r>
            <w:r w:rsidRPr="00820702">
              <w:t>comme</w:t>
            </w:r>
            <w:r w:rsidR="00100E2F" w:rsidRPr="00820702">
              <w:t xml:space="preserve"> </w:t>
            </w:r>
            <w:r w:rsidRPr="00820702">
              <w:t>suite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Décennie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Nations</w:t>
            </w:r>
            <w:r w:rsidR="00100E2F" w:rsidRPr="00820702">
              <w:t xml:space="preserve"> </w:t>
            </w:r>
            <w:r w:rsidRPr="00820702">
              <w:t>Unies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l’éducation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service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Pr="00820702">
              <w:rPr>
                <w:rStyle w:val="FootnoteReference"/>
              </w:rPr>
              <w:footnoteReference w:id="4"/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d’autres</w:t>
            </w:r>
            <w:r w:rsidR="00100E2F" w:rsidRPr="00820702">
              <w:t xml:space="preserve"> </w:t>
            </w:r>
            <w:r w:rsidRPr="00820702">
              <w:t>politiques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matière</w:t>
            </w:r>
            <w:r w:rsidR="00100E2F" w:rsidRPr="00820702">
              <w:t xml:space="preserve"> </w:t>
            </w:r>
            <w:r w:rsidRPr="00820702">
              <w:t>d’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  <w:r w:rsidR="00100E2F" w:rsidRPr="00820702">
              <w:t xml:space="preserve"> 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documents.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1.2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</w:rPr>
              <w:t>Des</w:t>
            </w:r>
            <w:r w:rsidR="00100E2F" w:rsidRPr="00820702">
              <w:t xml:space="preserve"> </w:t>
            </w:r>
            <w:r w:rsidRPr="00820702">
              <w:rPr>
                <w:b/>
              </w:rPr>
              <w:t>cadres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politiques,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réglementaires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et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opérationnels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contribuent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à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la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promotion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de</w:t>
            </w:r>
            <w:r w:rsidR="00100E2F" w:rsidRPr="00820702">
              <w:rPr>
                <w:b/>
              </w:rPr>
              <w:t xml:space="preserve"> </w:t>
            </w:r>
            <w:r w:rsidRPr="00820702">
              <w:rPr>
                <w:b/>
              </w:rPr>
              <w:t>l’</w:t>
            </w:r>
            <w:proofErr w:type="spellStart"/>
            <w:r w:rsidRPr="00820702">
              <w:rPr>
                <w:b/>
              </w:rPr>
              <w:t>EDD</w:t>
            </w:r>
            <w:proofErr w:type="spellEnd"/>
            <w:r w:rsidR="00100E2F" w:rsidRPr="00820702">
              <w:t xml:space="preserve"> 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1.2.1</w:t>
            </w:r>
            <w:r w:rsidR="00100E2F" w:rsidRPr="00820702">
              <w:t xml:space="preserve"> 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100E2F" w:rsidRPr="00820702">
              <w:t xml:space="preserve"> </w:t>
            </w:r>
            <w:r w:rsidRPr="00820702">
              <w:t>est-elle</w:t>
            </w:r>
            <w:r w:rsidR="00100E2F" w:rsidRPr="00820702">
              <w:t xml:space="preserve"> </w:t>
            </w:r>
            <w:r w:rsidRPr="00820702">
              <w:t>prise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compte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documents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politique</w:t>
            </w:r>
            <w:r w:rsidR="00100E2F" w:rsidRPr="00820702">
              <w:t xml:space="preserve"> </w:t>
            </w:r>
            <w:r w:rsidRPr="00820702">
              <w:t>nationale</w:t>
            </w:r>
            <w:r w:rsidRPr="00820702">
              <w:rPr>
                <w:rStyle w:val="FootnoteReference"/>
              </w:rPr>
              <w:footnoteReference w:id="5"/>
            </w:r>
            <w:r w:rsidR="00706543">
              <w:t> ?</w:t>
            </w:r>
          </w:p>
        </w:tc>
      </w:tr>
      <w:tr w:rsidR="0095665D" w:rsidRPr="00820702" w:rsidTr="00F44B19"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documents.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1.2.2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  <w:vertAlign w:val="superscript"/>
              </w:rPr>
            </w:pP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est-elle</w:t>
            </w:r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visée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textes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législatifs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réglementaires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relatifs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="006936D8">
              <w:rPr>
                <w:szCs w:val="24"/>
              </w:rPr>
              <w:t> ;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prévue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scolaires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normes,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arrêtés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prescriptions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applicables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tous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tels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qu’ils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définis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votre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système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éducatif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conformément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CITE</w:t>
            </w:r>
            <w:r w:rsidRPr="00820702">
              <w:rPr>
                <w:rStyle w:val="FootnoteReference"/>
              </w:rPr>
              <w:footnoteReference w:id="6"/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tabs>
                <w:tab w:val="left" w:pos="1707"/>
              </w:tabs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6936D8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l’affirmative,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b).</w:t>
            </w:r>
          </w:p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Compléter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cochant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</w:t>
            </w:r>
            <w:r w:rsidRPr="00820702">
              <w:rPr>
                <w:rFonts w:ascii="Segoe UI Symbol" w:eastAsia="MS Mincho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</w:rPr>
              <w:t>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appropriées.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80"/>
              <w:gridCol w:w="1295"/>
              <w:gridCol w:w="1296"/>
            </w:tblGrid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vMerge w:val="restart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pStyle w:val="Heading3"/>
                    <w:spacing w:before="60" w:after="60"/>
                    <w:ind w:left="113" w:right="113"/>
                    <w:rPr>
                      <w:b/>
                      <w:szCs w:val="24"/>
                    </w:rPr>
                  </w:pPr>
                  <w:r w:rsidRPr="00820702">
                    <w:rPr>
                      <w:b/>
                      <w:szCs w:val="24"/>
                    </w:rPr>
                    <w:t>Niveaux</w:t>
                  </w:r>
                  <w:r w:rsidR="00100E2F" w:rsidRPr="00820702">
                    <w:rPr>
                      <w:b/>
                      <w:szCs w:val="24"/>
                    </w:rPr>
                    <w:t xml:space="preserve"> </w:t>
                  </w:r>
                  <w:r w:rsidRPr="00820702">
                    <w:rPr>
                      <w:b/>
                      <w:szCs w:val="24"/>
                    </w:rPr>
                    <w:t>de</w:t>
                  </w:r>
                  <w:r w:rsidR="00100E2F" w:rsidRPr="00820702">
                    <w:rPr>
                      <w:b/>
                      <w:szCs w:val="24"/>
                    </w:rPr>
                    <w:t xml:space="preserve"> </w:t>
                  </w:r>
                  <w:r w:rsidRPr="00820702">
                    <w:rPr>
                      <w:b/>
                      <w:szCs w:val="24"/>
                    </w:rPr>
                    <w:t>la</w:t>
                  </w:r>
                  <w:r w:rsidR="00100E2F" w:rsidRPr="00820702">
                    <w:rPr>
                      <w:b/>
                      <w:szCs w:val="24"/>
                    </w:rPr>
                    <w:t xml:space="preserve"> </w:t>
                  </w:r>
                  <w:r w:rsidRPr="00820702">
                    <w:rPr>
                      <w:b/>
                      <w:szCs w:val="24"/>
                    </w:rPr>
                    <w:t>CITE</w:t>
                  </w:r>
                  <w:r w:rsidR="00100E2F" w:rsidRPr="00820702">
                    <w:rPr>
                      <w:b/>
                      <w:szCs w:val="24"/>
                    </w:rPr>
                    <w:t xml:space="preserve"> </w:t>
                  </w:r>
                  <w:r w:rsidRPr="00820702">
                    <w:rPr>
                      <w:b/>
                      <w:szCs w:val="24"/>
                    </w:rPr>
                    <w:t>2011</w:t>
                  </w:r>
                </w:p>
              </w:tc>
              <w:tc>
                <w:tcPr>
                  <w:tcW w:w="1295" w:type="dxa"/>
                  <w:tcBorders>
                    <w:bottom w:val="dashSmallGap" w:sz="4" w:space="0" w:color="000080"/>
                  </w:tcBorders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  <w:szCs w:val="24"/>
                    </w:rPr>
                  </w:pPr>
                  <w:r w:rsidRPr="00820702">
                    <w:rPr>
                      <w:b/>
                      <w:bCs/>
                      <w:szCs w:val="24"/>
                    </w:rPr>
                    <w:t>a)</w:t>
                  </w:r>
                </w:p>
              </w:tc>
              <w:tc>
                <w:tcPr>
                  <w:tcW w:w="1296" w:type="dxa"/>
                  <w:tcBorders>
                    <w:bottom w:val="dashSmallGap" w:sz="4" w:space="0" w:color="000080"/>
                  </w:tcBorders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  <w:szCs w:val="24"/>
                    </w:rPr>
                  </w:pPr>
                  <w:r w:rsidRPr="00820702">
                    <w:rPr>
                      <w:b/>
                      <w:bCs/>
                      <w:szCs w:val="24"/>
                    </w:rPr>
                    <w:t>b)</w:t>
                  </w: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vMerge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i/>
                      <w:iCs/>
                      <w:szCs w:val="24"/>
                    </w:rPr>
                  </w:pPr>
                  <w:r w:rsidRPr="00820702">
                    <w:rPr>
                      <w:i/>
                      <w:iCs/>
                      <w:szCs w:val="24"/>
                    </w:rPr>
                    <w:t>Oui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i/>
                      <w:iCs/>
                      <w:szCs w:val="24"/>
                    </w:rPr>
                  </w:pPr>
                  <w:r w:rsidRPr="00820702">
                    <w:rPr>
                      <w:i/>
                      <w:iCs/>
                      <w:szCs w:val="24"/>
                    </w:rPr>
                    <w:t>Oui</w:t>
                  </w: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0.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Éducation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la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petite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1.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C7730F">
                    <w:rPr>
                      <w:bCs/>
                      <w:szCs w:val="24"/>
                    </w:rPr>
                    <w:t> 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95665D" w:rsidRPr="00820702" w:rsidTr="007E4867">
              <w:trPr>
                <w:cantSplit/>
                <w:jc w:val="center"/>
              </w:trPr>
              <w:tc>
                <w:tcPr>
                  <w:tcW w:w="4780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68363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  <w:tr w:rsidR="00413D49" w:rsidRPr="00820702" w:rsidTr="00BB27DA">
              <w:trPr>
                <w:cantSplit/>
                <w:jc w:val="center"/>
              </w:trPr>
              <w:tc>
                <w:tcPr>
                  <w:tcW w:w="4780" w:type="dxa"/>
                  <w:tcBorders>
                    <w:bottom w:val="dashSmallGap" w:sz="4" w:space="0" w:color="000080"/>
                  </w:tcBorders>
                  <w:shd w:val="clear" w:color="auto" w:fill="auto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9.</w:t>
                  </w:r>
                  <w:r>
                    <w:rPr>
                      <w:bCs/>
                      <w:szCs w:val="24"/>
                    </w:rPr>
                    <w:tab/>
                  </w:r>
                  <w:r w:rsidRPr="00413D49">
                    <w:rPr>
                      <w:bCs/>
                      <w:szCs w:val="24"/>
                    </w:rPr>
                    <w:t>Aucune information disponible</w:t>
                  </w:r>
                </w:p>
              </w:tc>
              <w:tc>
                <w:tcPr>
                  <w:tcW w:w="1295" w:type="dxa"/>
                  <w:tcBorders>
                    <w:bottom w:val="dashSmallGap" w:sz="4" w:space="0" w:color="000080"/>
                  </w:tcBorders>
                  <w:shd w:val="clear" w:color="auto" w:fill="auto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96" w:type="dxa"/>
                  <w:tcBorders>
                    <w:bottom w:val="dashSmallGap" w:sz="4" w:space="0" w:color="000080"/>
                  </w:tcBorders>
                  <w:shd w:val="clear" w:color="auto" w:fill="auto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5665D" w:rsidRPr="00820702" w:rsidRDefault="004707D9" w:rsidP="007D0B06">
            <w:pPr>
              <w:keepNext/>
              <w:suppressAutoHyphens w:val="0"/>
              <w:spacing w:line="240" w:lineRule="auto"/>
              <w:ind w:left="113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1.2.3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szCs w:val="24"/>
              </w:rPr>
              <w:t>Est-il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question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informelle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documents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directifs/textes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réglementaires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cadres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opérationnels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applicables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1.2.4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sensibilisation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est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abordée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documents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nationaux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1.2.5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structure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coopération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interinstitutions</w:t>
            </w:r>
            <w:proofErr w:type="spellEnd"/>
            <w:r w:rsidRPr="00820702">
              <w:rPr>
                <w:rStyle w:val="FootnoteReference"/>
              </w:rPr>
              <w:footnoteReference w:id="7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domaine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1.2.6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szCs w:val="24"/>
                <w:vertAlign w:val="superscript"/>
              </w:rPr>
            </w:pPr>
            <w:r w:rsidRPr="00820702">
              <w:rPr>
                <w:noProof/>
                <w:szCs w:val="24"/>
              </w:rPr>
              <w:t>Existe</w:t>
            </w:r>
            <w:r w:rsidR="00820702" w:rsidRPr="00820702">
              <w:rPr>
                <w:noProof/>
                <w:szCs w:val="24"/>
              </w:rPr>
              <w:t>-</w:t>
            </w:r>
            <w:r w:rsidRPr="00820702">
              <w:rPr>
                <w:noProof/>
                <w:szCs w:val="24"/>
              </w:rPr>
              <w:t>t</w:t>
            </w:r>
            <w:r w:rsidR="00820702" w:rsidRPr="00820702">
              <w:rPr>
                <w:noProof/>
                <w:szCs w:val="24"/>
              </w:rPr>
              <w:t>-</w:t>
            </w:r>
            <w:r w:rsidRPr="00820702">
              <w:rPr>
                <w:noProof/>
                <w:szCs w:val="24"/>
              </w:rPr>
              <w:t>il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un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mécanisme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de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coopération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entre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les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multiples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parties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prenantes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sur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le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thème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de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l’EDD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auquel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votre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="00A72320">
              <w:rPr>
                <w:noProof/>
                <w:szCs w:val="24"/>
              </w:rPr>
              <w:t>g</w:t>
            </w:r>
            <w:r w:rsidRPr="00820702">
              <w:rPr>
                <w:noProof/>
                <w:szCs w:val="24"/>
              </w:rPr>
              <w:t>ouvernement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est</w:t>
            </w:r>
            <w:r w:rsidR="00100E2F" w:rsidRPr="00820702">
              <w:rPr>
                <w:noProof/>
                <w:szCs w:val="24"/>
              </w:rPr>
              <w:t xml:space="preserve"> </w:t>
            </w:r>
            <w:r w:rsidRPr="00820702">
              <w:rPr>
                <w:noProof/>
                <w:szCs w:val="24"/>
              </w:rPr>
              <w:t>associé</w:t>
            </w:r>
            <w:r w:rsidRPr="00820702">
              <w:rPr>
                <w:rStyle w:val="FootnoteReference"/>
              </w:rPr>
              <w:footnoteReference w:id="8"/>
            </w:r>
            <w:r w:rsidR="00706543">
              <w:rPr>
                <w:noProof/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1.2.7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crédits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budgétaires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dégagés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mesures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d’incitation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économiques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ont-elles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prises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but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précis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promouvoir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Cs/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br w:type="page"/>
            </w: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1.3</w:t>
            </w:r>
          </w:p>
        </w:tc>
        <w:tc>
          <w:tcPr>
            <w:tcW w:w="11504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95665D" w:rsidRPr="00820702" w:rsidRDefault="0095665D" w:rsidP="00F44B19">
            <w:pPr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politiques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nationales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soutiennent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synergies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entre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objectifs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activités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liées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1.3.1</w:t>
            </w:r>
          </w:p>
        </w:tc>
        <w:tc>
          <w:tcPr>
            <w:tcW w:w="115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5665D" w:rsidRPr="00820702" w:rsidRDefault="0095665D" w:rsidP="00F44B19">
            <w:pPr>
              <w:spacing w:before="60" w:after="60"/>
              <w:ind w:left="113" w:right="113"/>
              <w:jc w:val="both"/>
              <w:rPr>
                <w:b/>
                <w:bCs/>
                <w:szCs w:val="24"/>
              </w:rPr>
            </w:pPr>
            <w:r w:rsidRPr="00820702">
              <w:rPr>
                <w:b/>
                <w:bCs/>
                <w:szCs w:val="24"/>
              </w:rPr>
              <w:t>Votre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pays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dispose-t-il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d’une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politique,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d’une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loi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d’un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plan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spécialement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consacré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l’entente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mondiale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l’entente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internationale,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qui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utilise,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dans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chaque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cas,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terminologie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</w:t>
            </w:r>
            <w:r w:rsidR="00706543">
              <w:rPr>
                <w:b/>
                <w:bCs/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hd w:val="clear" w:color="auto" w:fill="F2F2F2"/>
              </w:rPr>
              <w:t>1.3.</w:t>
            </w:r>
            <w:r w:rsidRPr="00820702">
              <w:t>2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S’il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existe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(des)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politique(s)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votre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pays,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fait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partie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  <w:r w:rsidRPr="00820702">
              <w:rPr>
                <w:i/>
              </w:rPr>
              <w:t>Observations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1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Formuler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échéant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propos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1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correspond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l’objectif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savoir</w:t>
            </w:r>
            <w:r w:rsidR="00100E2F" w:rsidRPr="00820702">
              <w:rPr>
                <w:i/>
                <w:iCs/>
              </w:rPr>
              <w:t xml:space="preserve"> : </w:t>
            </w:r>
            <w:r w:rsidRPr="00820702">
              <w:rPr>
                <w:i/>
                <w:iCs/>
              </w:rPr>
              <w:t>faire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sorte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cadres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politiques,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réglementaires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opérationnels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soutiennent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Pr="00820702">
              <w:rPr>
                <w:i/>
                <w:iCs/>
              </w:rPr>
              <w:t>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Répondre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questions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suivantes</w:t>
            </w:r>
            <w:r w:rsidR="00100E2F" w:rsidRPr="00820702">
              <w:rPr>
                <w:i/>
                <w:iCs/>
              </w:rPr>
              <w:t> :</w:t>
            </w:r>
          </w:p>
        </w:tc>
      </w:tr>
      <w:tr w:rsidR="002700E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>Quelles</w:t>
            </w:r>
            <w:r w:rsidRPr="00820702">
              <w:rPr>
                <w:i/>
                <w:iCs/>
              </w:rPr>
              <w:t xml:space="preserve"> mesures et/ou initiatives ont été particulièrement fructueuses, et pourquoi</w:t>
            </w:r>
            <w:r>
              <w:rPr>
                <w:i/>
                <w:iCs/>
              </w:rPr>
              <w:t> ?</w:t>
            </w:r>
          </w:p>
        </w:tc>
      </w:tr>
      <w:tr w:rsidR="002700E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>Quelles</w:t>
            </w:r>
            <w:r w:rsidRPr="00820702">
              <w:rPr>
                <w:rFonts w:eastAsia="MS Mincho"/>
                <w:i/>
              </w:rPr>
              <w:t xml:space="preserve"> </w:t>
            </w:r>
            <w:r w:rsidRPr="00820702">
              <w:rPr>
                <w:i/>
                <w:iCs/>
              </w:rPr>
              <w:t>difficultés</w:t>
            </w:r>
            <w:r w:rsidRPr="00820702">
              <w:rPr>
                <w:rFonts w:eastAsia="MS Mincho"/>
                <w:i/>
              </w:rPr>
              <w:t xml:space="preserve">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</w:p>
        </w:tc>
      </w:tr>
      <w:tr w:rsidR="002700E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0E3" w:rsidRPr="00820702" w:rsidRDefault="002700E3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>Quels</w:t>
            </w:r>
            <w:r w:rsidRPr="00820702">
              <w:rPr>
                <w:i/>
              </w:rPr>
              <w:t xml:space="preserve"> </w:t>
            </w:r>
            <w:r w:rsidRPr="00820702">
              <w:rPr>
                <w:i/>
                <w:iCs/>
              </w:rPr>
              <w:t>autres</w:t>
            </w:r>
            <w:r w:rsidRPr="00820702">
              <w:rPr>
                <w:i/>
              </w:rPr>
              <w:t xml:space="preserve"> aspects devront être pris en compte à l’avenir dans la mise en œuvre de l’</w:t>
            </w:r>
            <w:proofErr w:type="spellStart"/>
            <w:r w:rsidRPr="00820702">
              <w:rPr>
                <w:i/>
              </w:rPr>
              <w:t>EDD</w:t>
            </w:r>
            <w:proofErr w:type="spellEnd"/>
            <w:r w:rsidRPr="00820702">
              <w:rPr>
                <w:i/>
              </w:rPr>
              <w:t xml:space="preserve"> concernant cet objectif</w:t>
            </w:r>
            <w:r>
              <w:rPr>
                <w:i/>
              </w:rPr>
              <w:t> ?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b/>
                <w:bCs/>
                <w:color w:val="000000"/>
              </w:rPr>
            </w:pPr>
            <w:r w:rsidRPr="00820702">
              <w:rPr>
                <w:b/>
                <w:bCs/>
                <w:color w:val="000000"/>
              </w:rPr>
              <w:t>Point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2.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95665D" w:rsidRPr="00820702" w:rsidRDefault="0095665D" w:rsidP="00F44B19">
            <w:pPr>
              <w:keepNext/>
              <w:spacing w:before="60" w:after="60"/>
              <w:ind w:left="113" w:right="113"/>
              <w:jc w:val="both"/>
              <w:rPr>
                <w:b/>
                <w:bCs/>
                <w:color w:val="000000"/>
              </w:rPr>
            </w:pPr>
            <w:r w:rsidRPr="00820702">
              <w:rPr>
                <w:b/>
                <w:bCs/>
                <w:color w:val="000000"/>
              </w:rPr>
              <w:t>Promouvoir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le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développement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durable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par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l’apprentissage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formel,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non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formel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ou</w:t>
            </w:r>
            <w:r w:rsidR="00100E2F" w:rsidRPr="00820702">
              <w:rPr>
                <w:b/>
                <w:bCs/>
                <w:color w:val="000000"/>
              </w:rPr>
              <w:t xml:space="preserve"> </w:t>
            </w:r>
            <w:r w:rsidRPr="00820702">
              <w:rPr>
                <w:b/>
                <w:bCs/>
                <w:color w:val="000000"/>
              </w:rPr>
              <w:t>informel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13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fournir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(1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2.1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pacing w:before="60" w:after="60"/>
              <w:ind w:left="113" w:right="113"/>
            </w:pP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principaux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thèmes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abordés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dans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l’enseignement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formel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2.1.1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principaux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thèmes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</w:t>
            </w:r>
            <w:r w:rsidRPr="00820702">
              <w:rPr>
                <w:rStyle w:val="FootnoteReference"/>
              </w:rPr>
              <w:footnoteReference w:id="9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expressément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scolaires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d’études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différents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Pr="00820702">
              <w:rPr>
                <w:rStyle w:val="FootnoteReference"/>
              </w:rPr>
              <w:footnoteReference w:id="10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aspects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développement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durable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importants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votre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(diversité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biologique,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égalité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hommes-femmes,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modes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consommation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production,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etc.)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traités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d’études.</w:t>
            </w:r>
          </w:p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Mettre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jour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lieu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complété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même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sous</w:t>
            </w:r>
            <w:r w:rsidR="00820702" w:rsidRPr="00820702">
              <w:rPr>
                <w:i/>
                <w:iCs/>
              </w:rPr>
              <w:t>-</w:t>
            </w:r>
            <w:r w:rsidRPr="00820702">
              <w:rPr>
                <w:i/>
                <w:iCs/>
              </w:rPr>
              <w:t>indicateur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pendant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phases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reporter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ci-dessous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résultats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obtenus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appliquant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barème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défini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l’appendice.</w:t>
            </w:r>
            <w:r w:rsidR="00100E2F" w:rsidRPr="00820702">
              <w:rPr>
                <w:i/>
                <w:iCs/>
              </w:rPr>
              <w:t xml:space="preserve"> </w:t>
            </w:r>
          </w:p>
          <w:tbl>
            <w:tblPr>
              <w:tblW w:w="6237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039"/>
              <w:gridCol w:w="1039"/>
              <w:gridCol w:w="1040"/>
              <w:gridCol w:w="1040"/>
              <w:gridCol w:w="1040"/>
            </w:tblGrid>
            <w:tr w:rsidR="0095665D" w:rsidRPr="00820702" w:rsidTr="00414802">
              <w:trPr>
                <w:trHeight w:val="195"/>
                <w:jc w:val="center"/>
              </w:trPr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A</w:t>
                  </w:r>
                </w:p>
              </w:tc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B</w:t>
                  </w:r>
                </w:p>
              </w:tc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C</w:t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D</w:t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E</w:t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F</w:t>
                  </w:r>
                </w:p>
              </w:tc>
            </w:tr>
            <w:tr w:rsidR="0095665D" w:rsidRPr="00820702" w:rsidTr="00414802">
              <w:trPr>
                <w:trHeight w:val="176"/>
                <w:jc w:val="center"/>
              </w:trPr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1039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1040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</w:tr>
          </w:tbl>
          <w:p w:rsidR="0095665D" w:rsidRPr="00820702" w:rsidRDefault="0053264F" w:rsidP="007D0B06">
            <w:pPr>
              <w:keepNext/>
              <w:suppressAutoHyphens w:val="0"/>
              <w:spacing w:line="240" w:lineRule="auto"/>
              <w:ind w:left="113" w:right="113"/>
            </w:pPr>
            <w:r w:rsidRPr="007D0B06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2.1.2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szCs w:val="24"/>
              </w:rPr>
              <w:t>Y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a-t-il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scolaires</w:t>
            </w:r>
            <w:r w:rsidRPr="00820702">
              <w:rPr>
                <w:rStyle w:val="FootnoteReference"/>
              </w:rPr>
              <w:footnoteReference w:id="11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d’études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différents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références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expresses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résultats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(connaissances,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attitudes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valeurs)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concerne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compétences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l’acquisition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jugée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importante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votre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pays.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Mettre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jour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lieu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complété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même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sous</w:t>
            </w:r>
            <w:r w:rsidR="00820702" w:rsidRPr="00820702">
              <w:rPr>
                <w:i/>
                <w:iCs/>
              </w:rPr>
              <w:t>-</w:t>
            </w:r>
            <w:r w:rsidRPr="00820702">
              <w:rPr>
                <w:i/>
                <w:iCs/>
              </w:rPr>
              <w:t>indicateur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pendant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phases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reporter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ci-dessous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résultats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obtenus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appliquant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barème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défini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l’appendice.</w:t>
            </w:r>
          </w:p>
          <w:tbl>
            <w:tblPr>
              <w:tblW w:w="6237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039"/>
              <w:gridCol w:w="1039"/>
              <w:gridCol w:w="1040"/>
              <w:gridCol w:w="1040"/>
              <w:gridCol w:w="1040"/>
            </w:tblGrid>
            <w:tr w:rsidR="0095665D" w:rsidRPr="00820702" w:rsidTr="00BB27DA">
              <w:trPr>
                <w:trHeight w:val="195"/>
                <w:jc w:val="center"/>
              </w:trPr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A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B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C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D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E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F</w:t>
                  </w:r>
                </w:p>
              </w:tc>
            </w:tr>
            <w:tr w:rsidR="0095665D" w:rsidRPr="00820702" w:rsidTr="00BB27DA">
              <w:trPr>
                <w:trHeight w:val="176"/>
                <w:jc w:val="center"/>
              </w:trPr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</w:tr>
          </w:tbl>
          <w:p w:rsidR="0095665D" w:rsidRPr="00820702" w:rsidRDefault="0053264F" w:rsidP="007D0B06">
            <w:pPr>
              <w:keepNext/>
              <w:suppressAutoHyphens w:val="0"/>
              <w:spacing w:line="240" w:lineRule="auto"/>
              <w:ind w:left="113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2.1.3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szCs w:val="24"/>
              </w:rPr>
              <w:t>Y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a-t-il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méthodes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d’apprentissage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promouvoir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explicitement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prévues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scolaires</w:t>
            </w:r>
            <w:r w:rsidRPr="00820702">
              <w:rPr>
                <w:rStyle w:val="FootnoteReference"/>
              </w:rPr>
              <w:footnoteReference w:id="12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d’études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différents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méthodes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votre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accorde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une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importance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particulière,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compris,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échéant,</w:t>
            </w:r>
            <w:r w:rsidR="00E71B7D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l’éducation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formelle.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Mettre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aussi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jour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lieu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complété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pendant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phases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reporter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ci-dessous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résultats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obtenus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appliquant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barème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défini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l’appendice.</w:t>
            </w:r>
          </w:p>
          <w:tbl>
            <w:tblPr>
              <w:tblW w:w="6237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039"/>
              <w:gridCol w:w="1039"/>
              <w:gridCol w:w="1040"/>
              <w:gridCol w:w="1040"/>
              <w:gridCol w:w="1040"/>
            </w:tblGrid>
            <w:tr w:rsidR="0095665D" w:rsidRPr="00820702" w:rsidTr="0053264F">
              <w:trPr>
                <w:cantSplit/>
                <w:trHeight w:val="195"/>
                <w:jc w:val="center"/>
              </w:trPr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A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B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C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D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E</w:t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t>F</w:t>
                  </w:r>
                </w:p>
              </w:tc>
            </w:tr>
            <w:tr w:rsidR="0095665D" w:rsidRPr="00820702" w:rsidTr="00BB27DA">
              <w:trPr>
                <w:trHeight w:val="176"/>
                <w:jc w:val="center"/>
              </w:trPr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uppressAutoHyphens w:val="0"/>
                    <w:spacing w:before="60" w:after="60"/>
                    <w:ind w:left="113" w:right="113"/>
                    <w:jc w:val="center"/>
                  </w:pPr>
                  <w:r w:rsidRPr="0082070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0702">
                    <w:instrText xml:space="preserve"> FORMCHECKBOX </w:instrText>
                  </w:r>
                  <w:r w:rsidRPr="00820702">
                    <w:fldChar w:fldCharType="end"/>
                  </w:r>
                </w:p>
              </w:tc>
            </w:tr>
          </w:tbl>
          <w:p w:rsidR="0095665D" w:rsidRPr="00820702" w:rsidRDefault="002B2456" w:rsidP="007D0B06">
            <w:pPr>
              <w:keepNext/>
              <w:suppressAutoHyphens w:val="0"/>
              <w:spacing w:line="240" w:lineRule="auto"/>
              <w:ind w:left="113"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2.2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665D" w:rsidRPr="00820702" w:rsidRDefault="0095665D" w:rsidP="00F44B19">
            <w:pPr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stratégies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clairement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définies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pour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mise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œuvre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2.2.1</w:t>
            </w:r>
            <w:r w:rsidR="00100E2F" w:rsidRPr="00820702">
              <w:t xml:space="preserve"> 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Est-ce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> :</w:t>
            </w:r>
            <w:r w:rsidR="00100E2F" w:rsidRPr="00820702">
              <w:rPr>
                <w:bCs/>
                <w:szCs w:val="24"/>
              </w:rPr>
              <w:t xml:space="preserve">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n’est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abordée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matières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existantes</w:t>
            </w:r>
            <w:r w:rsidRPr="00820702">
              <w:rPr>
                <w:rStyle w:val="FootnoteReference"/>
              </w:rPr>
              <w:footnoteReference w:id="13"/>
            </w:r>
            <w:r w:rsidR="00100E2F" w:rsidRPr="00820702">
              <w:rPr>
                <w:szCs w:val="24"/>
              </w:rPr>
              <w:t xml:space="preserve"> ;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s’inscrit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approche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interdisciplinaire</w:t>
            </w:r>
            <w:r w:rsidR="00100E2F" w:rsidRPr="00820702">
              <w:rPr>
                <w:szCs w:val="24"/>
              </w:rPr>
              <w:t xml:space="preserve"> ; </w:t>
            </w:r>
            <w:r w:rsidRPr="00820702">
              <w:rPr>
                <w:snapToGrid w:val="0"/>
                <w:szCs w:val="24"/>
              </w:rPr>
              <w:t>c)</w:t>
            </w:r>
            <w:r w:rsidR="00100E2F" w:rsidRPr="00820702">
              <w:rPr>
                <w:snapToGrid w:val="0"/>
                <w:szCs w:val="24"/>
              </w:rPr>
              <w:t xml:space="preserve"> </w:t>
            </w:r>
            <w:r w:rsidRPr="00820702">
              <w:rPr>
                <w:snapToGrid w:val="0"/>
                <w:szCs w:val="24"/>
              </w:rPr>
              <w:t>fait</w:t>
            </w:r>
            <w:r w:rsidR="00100E2F" w:rsidRPr="00820702">
              <w:rPr>
                <w:snapToGrid w:val="0"/>
                <w:szCs w:val="24"/>
              </w:rPr>
              <w:t xml:space="preserve"> </w:t>
            </w:r>
            <w:r w:rsidRPr="00820702">
              <w:rPr>
                <w:szCs w:val="24"/>
              </w:rPr>
              <w:t>l’objet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programmes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spécifiques</w:t>
            </w:r>
            <w:r w:rsidR="00100E2F" w:rsidRPr="00820702">
              <w:rPr>
                <w:snapToGrid w:val="0"/>
                <w:szCs w:val="24"/>
              </w:rPr>
              <w:t xml:space="preserve"> ; </w:t>
            </w:r>
            <w:r w:rsidRPr="00820702">
              <w:rPr>
                <w:szCs w:val="24"/>
              </w:rPr>
              <w:t>d)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fait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l’objet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d’un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projet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indépendant</w:t>
            </w:r>
            <w:r w:rsidRPr="00820702">
              <w:rPr>
                <w:rStyle w:val="FootnoteReference"/>
              </w:rPr>
              <w:footnoteReference w:id="14"/>
            </w:r>
            <w:r w:rsidR="00100E2F" w:rsidRPr="00820702">
              <w:rPr>
                <w:szCs w:val="24"/>
              </w:rPr>
              <w:t xml:space="preserve"> ; </w:t>
            </w:r>
            <w:r w:rsidRPr="00820702">
              <w:rPr>
                <w:szCs w:val="24"/>
              </w:rPr>
              <w:t>e)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s’inscrit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d’autres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démarches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c)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d)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e)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i/>
                <w:iCs/>
                <w:szCs w:val="24"/>
              </w:rPr>
              <w:t>Indiquer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quelle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chacun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différents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niveaux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d’éducation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définis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CITE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cochant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</w:t>
            </w:r>
            <w:r w:rsidRPr="00820702">
              <w:rPr>
                <w:rFonts w:ascii="Segoe UI Symbol" w:eastAsia="MS Mincho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  <w:szCs w:val="24"/>
              </w:rPr>
              <w:t>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appropriée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dans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tableau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ci-dessous.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  <w:gridCol w:w="589"/>
              <w:gridCol w:w="590"/>
              <w:gridCol w:w="590"/>
              <w:gridCol w:w="590"/>
              <w:gridCol w:w="590"/>
            </w:tblGrid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vMerge w:val="restart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  <w:r w:rsidR="00100E2F" w:rsidRPr="00820702">
                    <w:rPr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89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a)</w:t>
                  </w:r>
                </w:p>
              </w:tc>
              <w:tc>
                <w:tcPr>
                  <w:tcW w:w="59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b)</w:t>
                  </w:r>
                </w:p>
              </w:tc>
              <w:tc>
                <w:tcPr>
                  <w:tcW w:w="590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c)</w:t>
                  </w:r>
                </w:p>
              </w:tc>
              <w:tc>
                <w:tcPr>
                  <w:tcW w:w="590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d)</w:t>
                  </w:r>
                </w:p>
              </w:tc>
              <w:tc>
                <w:tcPr>
                  <w:tcW w:w="590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e)</w:t>
                  </w: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vMerge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589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590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590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590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0.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Éducation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la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petite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1.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BB124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589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413D49" w:rsidRPr="00820702" w:rsidTr="00BB27DA">
              <w:trPr>
                <w:cantSplit/>
                <w:jc w:val="center"/>
              </w:trPr>
              <w:tc>
                <w:tcPr>
                  <w:tcW w:w="4422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589" w:type="dxa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590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</w:tr>
          </w:tbl>
          <w:p w:rsidR="0095665D" w:rsidRPr="0083470F" w:rsidRDefault="0095665D" w:rsidP="00F44B19">
            <w:pPr>
              <w:widowControl w:val="0"/>
              <w:spacing w:before="60" w:after="60"/>
              <w:ind w:left="113" w:right="113"/>
              <w:rPr>
                <w:i/>
                <w:spacing w:val="-1"/>
              </w:rPr>
            </w:pPr>
            <w:r w:rsidRPr="0083470F">
              <w:rPr>
                <w:i/>
                <w:spacing w:val="-1"/>
              </w:rPr>
              <w:t>Fournir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aussi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des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informations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sur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les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mesures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d’incitation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prises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au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niveau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national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pour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mettre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en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œuvre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les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alinéas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a,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b,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c,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d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et</w:t>
            </w:r>
            <w:r w:rsidR="00100E2F" w:rsidRPr="0083470F">
              <w:rPr>
                <w:i/>
                <w:spacing w:val="-1"/>
              </w:rPr>
              <w:t xml:space="preserve"> </w:t>
            </w:r>
            <w:r w:rsidRPr="0083470F">
              <w:rPr>
                <w:i/>
                <w:spacing w:val="-1"/>
              </w:rPr>
              <w:t>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2.3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665D" w:rsidRPr="00820702" w:rsidRDefault="0095665D" w:rsidP="00F44B19">
            <w:pPr>
              <w:spacing w:before="60" w:after="60"/>
              <w:ind w:left="113" w:right="113"/>
              <w:jc w:val="both"/>
              <w:rPr>
                <w:b/>
                <w:bCs/>
              </w:rPr>
            </w:pPr>
            <w:r w:rsidRPr="00820702">
              <w:rPr>
                <w:b/>
                <w:bCs/>
                <w:szCs w:val="24"/>
              </w:rPr>
              <w:t>Une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approche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institutionnelle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globale</w:t>
            </w:r>
            <w:r w:rsidRPr="00820702">
              <w:rPr>
                <w:rStyle w:val="FootnoteReference"/>
              </w:rPr>
              <w:footnoteReference w:id="15"/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est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favorisée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dans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domaine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durable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2.3.1</w:t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établissements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d’enseignement</w:t>
            </w:r>
            <w:r w:rsidRPr="00820702">
              <w:rPr>
                <w:rStyle w:val="FootnoteReference"/>
              </w:rPr>
              <w:footnoteReference w:id="16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adoptent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="00A51A8B">
              <w:rPr>
                <w:szCs w:val="24"/>
              </w:rPr>
              <w:t>« </w:t>
            </w:r>
            <w:r w:rsidRPr="00820702">
              <w:rPr>
                <w:szCs w:val="24"/>
              </w:rPr>
              <w:t>approche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institutionnelle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globale</w:t>
            </w:r>
            <w:r w:rsidR="00A51A8B">
              <w:rPr>
                <w:szCs w:val="24"/>
              </w:rPr>
              <w:t> »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matière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durable/d’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L’un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domaines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d’action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prioritaires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définis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Comité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directeur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l’adoption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chaque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établissement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scolaire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d’un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d’éducation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développement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durable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d’ici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2019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l’application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l’approche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institutionnelle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globale</w:t>
            </w:r>
            <w:r w:rsidRPr="00820702">
              <w:rPr>
                <w:rStyle w:val="FootnoteReference"/>
              </w:rPr>
              <w:footnoteReference w:id="17"/>
            </w:r>
            <w:r w:rsidRPr="00820702">
              <w:rPr>
                <w:i/>
                <w:iCs/>
              </w:rPr>
              <w:t>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Fournir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domaine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d’action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prioritaire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pays.</w:t>
            </w:r>
            <w:r w:rsidR="00100E2F" w:rsidRPr="00820702">
              <w:rPr>
                <w:i/>
                <w:iCs/>
              </w:rPr>
              <w:t xml:space="preserve"> </w:t>
            </w:r>
          </w:p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  <w:szCs w:val="24"/>
              </w:rPr>
              <w:t>Indiquer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quelle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chacun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différents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niveaux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d’éducation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définis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CITE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cochant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</w:t>
            </w:r>
            <w:r w:rsidRPr="00820702">
              <w:rPr>
                <w:rFonts w:ascii="Segoe UI Symbol" w:eastAsia="MS Mincho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  <w:szCs w:val="24"/>
              </w:rPr>
              <w:t>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appropriée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dans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tableau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ci-dessous,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préciser,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dans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l’éducation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non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formelle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informelle.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1021"/>
            </w:tblGrid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</w:p>
              </w:tc>
              <w:tc>
                <w:tcPr>
                  <w:tcW w:w="1021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0.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Éducation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la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petite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1.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1924F1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413D49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1021" w:type="dxa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</w:tbl>
          <w:p w:rsidR="0095665D" w:rsidRPr="00820702" w:rsidRDefault="002B2456" w:rsidP="007D0B06">
            <w:pPr>
              <w:keepNext/>
              <w:suppressAutoHyphens w:val="0"/>
              <w:spacing w:line="240" w:lineRule="auto"/>
              <w:ind w:left="113" w:right="113"/>
            </w:pPr>
            <w: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zCs w:val="24"/>
              </w:rPr>
              <w:t>2.3.2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Y</w:t>
            </w:r>
            <w:r w:rsidR="00100E2F" w:rsidRPr="00820702">
              <w:t xml:space="preserve"> </w:t>
            </w:r>
            <w:proofErr w:type="spellStart"/>
            <w:r w:rsidRPr="00820702">
              <w:t>a-t-il</w:t>
            </w:r>
            <w:proofErr w:type="spellEnd"/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mesures</w:t>
            </w:r>
            <w:r w:rsidR="00100E2F" w:rsidRPr="00820702">
              <w:t xml:space="preserve"> </w:t>
            </w:r>
            <w:r w:rsidRPr="00820702">
              <w:t>incitatives</w:t>
            </w:r>
            <w:r w:rsidR="00100E2F" w:rsidRPr="00820702">
              <w:t xml:space="preserve"> </w:t>
            </w:r>
            <w:r w:rsidRPr="00820702">
              <w:t>(directives,</w:t>
            </w:r>
            <w:r w:rsidR="00100E2F" w:rsidRPr="00820702">
              <w:t xml:space="preserve"> </w:t>
            </w:r>
            <w:r w:rsidRPr="00820702">
              <w:t>régime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bourses</w:t>
            </w:r>
            <w:r w:rsidR="00100E2F" w:rsidRPr="00820702">
              <w:t xml:space="preserve"> </w:t>
            </w:r>
            <w:r w:rsidRPr="00820702">
              <w:t>ou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récompenses,</w:t>
            </w:r>
            <w:r w:rsidR="00100E2F" w:rsidRPr="00820702">
              <w:t xml:space="preserve"> </w:t>
            </w:r>
            <w:r w:rsidRPr="00820702">
              <w:t>aides</w:t>
            </w:r>
            <w:r w:rsidR="00100E2F" w:rsidRPr="00820702">
              <w:t xml:space="preserve"> </w:t>
            </w:r>
            <w:r w:rsidRPr="00820702">
              <w:t>financières,</w:t>
            </w:r>
            <w:r w:rsidR="00100E2F" w:rsidRPr="00820702">
              <w:t xml:space="preserve"> </w:t>
            </w:r>
            <w:r w:rsidRPr="00820702">
              <w:t>appuis</w:t>
            </w:r>
            <w:r w:rsidR="00100E2F" w:rsidRPr="00820702">
              <w:t xml:space="preserve"> </w:t>
            </w:r>
            <w:r w:rsidRPr="00820702">
              <w:t>techniques)</w:t>
            </w:r>
            <w:r w:rsidR="00100E2F" w:rsidRPr="00820702">
              <w:t xml:space="preserve"> </w:t>
            </w:r>
            <w:r w:rsidRPr="00820702">
              <w:t>destinées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promouvoir</w:t>
            </w:r>
            <w:r w:rsidR="00100E2F" w:rsidRPr="00820702">
              <w:t xml:space="preserve"> </w:t>
            </w:r>
            <w:r w:rsidRPr="00820702">
              <w:t>une</w:t>
            </w:r>
            <w:r w:rsidR="00100E2F" w:rsidRPr="00820702">
              <w:t xml:space="preserve"> </w:t>
            </w:r>
            <w:r w:rsidR="00A51A8B">
              <w:t>« </w:t>
            </w:r>
            <w:r w:rsidRPr="00820702">
              <w:t>approche</w:t>
            </w:r>
            <w:r w:rsidR="00100E2F" w:rsidRPr="00820702">
              <w:t xml:space="preserve"> </w:t>
            </w:r>
            <w:r w:rsidRPr="00820702">
              <w:t>institutionnelle</w:t>
            </w:r>
            <w:r w:rsidR="00100E2F" w:rsidRPr="00820702">
              <w:t xml:space="preserve"> </w:t>
            </w:r>
            <w:r w:rsidRPr="00820702">
              <w:t>globale</w:t>
            </w:r>
            <w:r w:rsidR="00A51A8B">
              <w:t> »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Pr="00820702">
              <w:t>,</w:t>
            </w:r>
            <w:r w:rsidR="00100E2F" w:rsidRPr="00820702">
              <w:t xml:space="preserve"> </w:t>
            </w:r>
            <w:r w:rsidRPr="00820702">
              <w:t>notamment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projets</w:t>
            </w:r>
            <w:r w:rsidR="00100E2F" w:rsidRPr="00820702">
              <w:t xml:space="preserve"> </w:t>
            </w:r>
            <w:r w:rsidRPr="00820702">
              <w:t>scolaires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matière</w:t>
            </w:r>
            <w:r w:rsidR="00100E2F" w:rsidRPr="00820702">
              <w:t xml:space="preserve"> </w:t>
            </w:r>
            <w:r w:rsidRPr="00820702">
              <w:t>d’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  <w:r w:rsidR="00100E2F" w:rsidRPr="00820702"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l’affirmative,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mesures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existantes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différents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niveaux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votre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système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éducatif.</w:t>
            </w:r>
          </w:p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situation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chacun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différents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niveaux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d’éducation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définis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cochant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</w:t>
            </w:r>
            <w:r w:rsidRPr="00820702">
              <w:rPr>
                <w:rFonts w:ascii="Segoe UI Symbol" w:eastAsia="MS Gothic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</w:rPr>
              <w:t>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appropriée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ci-dessous.</w:t>
            </w:r>
            <w:r w:rsidR="00100E2F" w:rsidRPr="00820702">
              <w:rPr>
                <w:i/>
                <w:iCs/>
              </w:rPr>
              <w:t xml:space="preserve"> 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1021"/>
            </w:tblGrid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  <w:r w:rsidR="00100E2F" w:rsidRPr="00820702">
                    <w:rPr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1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0.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Éducation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la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petite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1.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7316B5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413D49" w:rsidRPr="00820702" w:rsidTr="003439F1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1021" w:type="dxa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</w:tbl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napToGrid w:val="0"/>
              </w:rPr>
              <w:t>Préciser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également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ce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qu’il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est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dans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l’éducation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non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formelle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informelle,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s’il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y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a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lieu.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</w:rPr>
              <w:t>Communiquer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pertinente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exemples).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br w:type="page"/>
              <w:t>Sous-indicateur</w:t>
            </w:r>
            <w:r w:rsidR="00100E2F" w:rsidRPr="00820702">
              <w:t xml:space="preserve"> </w:t>
            </w:r>
            <w:r w:rsidRPr="00820702">
              <w:t>2.3.3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établissements/élèves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définissent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propres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indicateurs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matière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durable/d’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jc w:val="both"/>
              <w:rPr>
                <w:i/>
                <w:iCs/>
                <w:szCs w:val="22"/>
              </w:rPr>
            </w:pPr>
            <w:r w:rsidRPr="00820702">
              <w:rPr>
                <w:i/>
                <w:szCs w:val="22"/>
              </w:rPr>
              <w:t>Préciser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(en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donnant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des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exemples)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la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méthode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appliquée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dans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les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établissements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d’enseignement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formel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et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non</w:t>
            </w:r>
            <w:r w:rsidR="00100E2F" w:rsidRPr="00820702">
              <w:rPr>
                <w:i/>
                <w:szCs w:val="22"/>
              </w:rPr>
              <w:t xml:space="preserve"> </w:t>
            </w:r>
            <w:r w:rsidRPr="00820702">
              <w:rPr>
                <w:i/>
                <w:szCs w:val="22"/>
              </w:rPr>
              <w:t>formel.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  <w:szCs w:val="22"/>
              </w:rPr>
            </w:pPr>
            <w:r w:rsidRPr="00820702">
              <w:rPr>
                <w:i/>
                <w:iCs/>
                <w:szCs w:val="22"/>
              </w:rPr>
              <w:t>Indiquer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quelle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est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la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situation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à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chacun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des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différents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niveaux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d’éducation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définis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par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la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CITE,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en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cochant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la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case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(</w:t>
            </w:r>
            <w:r w:rsidRPr="00820702">
              <w:rPr>
                <w:rFonts w:ascii="Segoe UI Symbol" w:eastAsia="MS Gothic" w:hAnsi="Segoe UI Symbol" w:cs="Segoe UI Symbol"/>
                <w:i/>
                <w:iCs/>
                <w:szCs w:val="22"/>
              </w:rPr>
              <w:t>✓</w:t>
            </w:r>
            <w:r w:rsidRPr="00820702">
              <w:rPr>
                <w:i/>
                <w:iCs/>
                <w:szCs w:val="22"/>
              </w:rPr>
              <w:t>)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appropriée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dans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le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tableau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ci-dessous</w:t>
            </w:r>
            <w:r w:rsidR="00100E2F" w:rsidRPr="00820702">
              <w:rPr>
                <w:i/>
                <w:iCs/>
                <w:szCs w:val="22"/>
              </w:rPr>
              <w:t> :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  <w:szCs w:val="22"/>
              </w:rPr>
            </w:pPr>
            <w:r w:rsidRPr="00820702">
              <w:rPr>
                <w:i/>
                <w:iCs/>
                <w:szCs w:val="22"/>
              </w:rPr>
              <w:t>a)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Pour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les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établissements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d’enseignement</w:t>
            </w:r>
            <w:r w:rsidR="00100E2F" w:rsidRPr="00820702">
              <w:rPr>
                <w:i/>
                <w:iCs/>
                <w:szCs w:val="22"/>
              </w:rPr>
              <w:t xml:space="preserve"> </w:t>
            </w:r>
            <w:r w:rsidRPr="00820702">
              <w:rPr>
                <w:i/>
                <w:iCs/>
                <w:szCs w:val="22"/>
              </w:rPr>
              <w:t>formel</w:t>
            </w:r>
            <w:r w:rsidR="00100E2F" w:rsidRPr="00820702">
              <w:rPr>
                <w:iCs/>
                <w:szCs w:val="22"/>
              </w:rPr>
              <w:t> :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1021"/>
            </w:tblGrid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both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  <w:r w:rsidR="00100E2F" w:rsidRPr="00820702">
                    <w:rPr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1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0.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Éducation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de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la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petite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1.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Enseignement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413D49" w:rsidRPr="00820702" w:rsidTr="003439F1">
              <w:trPr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1021" w:type="dxa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  <w:jc w:val="center"/>
                  </w:pPr>
                </w:p>
              </w:tc>
            </w:tr>
          </w:tbl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2"/>
              </w:rPr>
            </w:pPr>
          </w:p>
        </w:tc>
      </w:tr>
      <w:tr w:rsidR="008F5E60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E60" w:rsidRPr="00820702" w:rsidRDefault="008F5E60" w:rsidP="00F44B19">
            <w:pPr>
              <w:keepNext/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E60" w:rsidRPr="00820702" w:rsidRDefault="008F5E60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i/>
                <w:iCs/>
                <w:szCs w:val="22"/>
              </w:rPr>
            </w:pPr>
            <w:r w:rsidRPr="00820702">
              <w:rPr>
                <w:i/>
                <w:iCs/>
                <w:szCs w:val="22"/>
              </w:rPr>
              <w:t>b) Pour les établissements d’enseignement non formel</w:t>
            </w:r>
            <w:r w:rsidRPr="00820702">
              <w:rPr>
                <w:iCs/>
                <w:szCs w:val="22"/>
              </w:rPr>
              <w:t> :</w:t>
            </w:r>
            <w:r w:rsidRPr="00820702">
              <w:rPr>
                <w:i/>
                <w:iCs/>
                <w:szCs w:val="22"/>
              </w:rPr>
              <w:t xml:space="preserve"> 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1021"/>
            </w:tblGrid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both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 de la CITE 2011</w:t>
                  </w:r>
                  <w:r w:rsidRPr="00820702">
                    <w:rPr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1" w:type="dxa"/>
                  <w:shd w:val="clear" w:color="auto" w:fill="FFFFFF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0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Éducation de la petite enfance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1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Enseignement primaire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 cycle de l’enseignement 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 cycle de l’enseignement professionnel 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 cycle de l’enseignement 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 cycle de l’enseignement professionnel 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 postsecondaire non 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 professionnel postsecondaire non 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 supérieur de cycle 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8F5E60" w:rsidRPr="00993CB4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 professionnel supérieur de cycle 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 licence ou 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 master ou 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8F5E60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</w:t>
                  </w:r>
                  <w:r w:rsidR="00757619">
                    <w:rPr>
                      <w:bCs/>
                      <w:szCs w:val="24"/>
                    </w:rPr>
                    <w:t>.</w:t>
                  </w:r>
                  <w:r w:rsidR="00757619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 doctorat ou 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8F5E60" w:rsidRPr="00820702" w:rsidRDefault="008F5E60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413D49" w:rsidRPr="00820702" w:rsidTr="00C10307">
              <w:trPr>
                <w:cantSplit/>
                <w:jc w:val="center"/>
              </w:trPr>
              <w:tc>
                <w:tcPr>
                  <w:tcW w:w="6350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1021" w:type="dxa"/>
                  <w:vAlign w:val="center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</w:tbl>
          <w:p w:rsidR="008F5E60" w:rsidRPr="00820702" w:rsidRDefault="002B2456" w:rsidP="007D0B06">
            <w:pPr>
              <w:keepNext/>
              <w:suppressAutoHyphens w:val="0"/>
              <w:spacing w:line="240" w:lineRule="auto"/>
              <w:ind w:left="113" w:right="113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BFBFBF"/>
            <w:vAlign w:val="bottom"/>
          </w:tcPr>
          <w:p w:rsidR="0095665D" w:rsidRPr="00820702" w:rsidRDefault="0095665D" w:rsidP="00F44B19">
            <w:pPr>
              <w:keepNext/>
              <w:tabs>
                <w:tab w:val="left" w:pos="1705"/>
              </w:tabs>
              <w:suppressAutoHyphens w:val="0"/>
              <w:spacing w:before="60" w:after="60"/>
              <w:ind w:left="113" w:right="113"/>
              <w:rPr>
                <w:b/>
                <w:bCs/>
                <w:szCs w:val="24"/>
              </w:rPr>
            </w:pPr>
            <w:r w:rsidRPr="00820702">
              <w:rPr>
                <w:b/>
                <w:bCs/>
                <w:szCs w:val="24"/>
              </w:rPr>
              <w:t>Indicateur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2.4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BFBFBF"/>
            <w:vAlign w:val="bottom"/>
          </w:tcPr>
          <w:p w:rsidR="0095665D" w:rsidRPr="00820702" w:rsidRDefault="0095665D" w:rsidP="00F44B19">
            <w:pPr>
              <w:keepNext/>
              <w:tabs>
                <w:tab w:val="left" w:pos="1705"/>
              </w:tabs>
              <w:spacing w:before="60" w:after="60"/>
              <w:ind w:left="113" w:right="113"/>
              <w:rPr>
                <w:b/>
                <w:bCs/>
                <w:szCs w:val="24"/>
              </w:rPr>
            </w:pP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est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soumise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systèmes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d’évaluation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d’amélioration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qualité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2.4.1</w:t>
            </w:r>
            <w:r w:rsidR="00100E2F" w:rsidRPr="00820702">
              <w:rPr>
                <w:snapToGrid w:val="0"/>
              </w:rPr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systèmes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d’évaluation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d’amélioration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qualité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Pr="00820702">
              <w:rPr>
                <w:rStyle w:val="FootnoteReference"/>
              </w:rPr>
              <w:footnoteReference w:id="18"/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abordent-ils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Y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a-t-il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systèmes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d’évaluation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d’amélioration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qualité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dispositifs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nationaux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c)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utile.</w:t>
            </w:r>
          </w:p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niveaux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concernés,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cochant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</w:t>
            </w:r>
            <w:r w:rsidRPr="00820702">
              <w:rPr>
                <w:rFonts w:ascii="Segoe UI Symbol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</w:rPr>
              <w:t>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correspondantes.</w:t>
            </w:r>
            <w:r w:rsidR="00100E2F" w:rsidRPr="00820702">
              <w:rPr>
                <w:i/>
                <w:iCs/>
              </w:rPr>
              <w:t xml:space="preserve"> 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6"/>
              <w:gridCol w:w="885"/>
              <w:gridCol w:w="885"/>
              <w:gridCol w:w="885"/>
            </w:tblGrid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vMerge w:val="restart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rPr>
                      <w:b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a)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b)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c)</w:t>
                  </w: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vMerge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0.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Éducation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de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la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petite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1.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Enseignement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8C38BF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993CB4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F23652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  <w:tr w:rsidR="00413D49" w:rsidRPr="00820702" w:rsidTr="00F44B19">
              <w:trPr>
                <w:cantSplit/>
                <w:jc w:val="center"/>
              </w:trPr>
              <w:tc>
                <w:tcPr>
                  <w:tcW w:w="4536" w:type="dxa"/>
                  <w:shd w:val="clear" w:color="auto" w:fill="auto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113" w:right="113"/>
                  </w:pPr>
                </w:p>
              </w:tc>
            </w:tr>
          </w:tbl>
          <w:p w:rsidR="0095665D" w:rsidRPr="00820702" w:rsidRDefault="0095665D" w:rsidP="00F44B19">
            <w:pPr>
              <w:keepNext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napToGrid w:val="0"/>
              </w:rPr>
              <w:t>Préciser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également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ce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qu’il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est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dans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l’éducation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non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formelle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et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informelle,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s’il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y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a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  <w:snapToGrid w:val="0"/>
              </w:rPr>
              <w:t>lieu.</w:t>
            </w:r>
            <w:r w:rsidR="00100E2F" w:rsidRPr="00820702">
              <w:rPr>
                <w:i/>
                <w:iCs/>
                <w:snapToGrid w:val="0"/>
              </w:rPr>
              <w:t xml:space="preserve"> </w:t>
            </w:r>
            <w:r w:rsidRPr="00820702">
              <w:rPr>
                <w:i/>
                <w:iCs/>
              </w:rPr>
              <w:t>Communiquer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pertinente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exemples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manière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données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collectées).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2.4.2</w:t>
            </w:r>
            <w:r w:rsidR="00100E2F" w:rsidRPr="00820702">
              <w:rPr>
                <w:snapToGrid w:val="0"/>
              </w:rPr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Parmi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dimensions</w:t>
            </w:r>
            <w:r w:rsidR="00100E2F" w:rsidRPr="00820702">
              <w:t xml:space="preserve"> </w:t>
            </w:r>
            <w:r w:rsidRPr="00820702">
              <w:t>ci-après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l’apprentissage,</w:t>
            </w:r>
            <w:r w:rsidR="00100E2F" w:rsidRPr="00820702">
              <w:t xml:space="preserve"> </w:t>
            </w:r>
            <w:r w:rsidRPr="00820702">
              <w:t>quelles</w:t>
            </w:r>
            <w:r w:rsidR="00100E2F" w:rsidRPr="00820702">
              <w:t xml:space="preserve"> </w:t>
            </w:r>
            <w:r w:rsidRPr="00820702">
              <w:t>sont</w:t>
            </w:r>
            <w:r w:rsidR="00100E2F" w:rsidRPr="00820702">
              <w:t xml:space="preserve"> </w:t>
            </w:r>
            <w:r w:rsidRPr="00820702">
              <w:t>celles</w:t>
            </w:r>
            <w:r w:rsidR="00100E2F" w:rsidRPr="00820702">
              <w:t xml:space="preserve"> </w:t>
            </w:r>
            <w:r w:rsidRPr="00820702">
              <w:t>que</w:t>
            </w:r>
            <w:r w:rsidR="00100E2F" w:rsidRPr="00820702">
              <w:t xml:space="preserve"> </w:t>
            </w:r>
            <w:r w:rsidRPr="00820702">
              <w:t>votre</w:t>
            </w:r>
            <w:r w:rsidR="00100E2F" w:rsidRPr="00820702">
              <w:t xml:space="preserve"> </w:t>
            </w:r>
            <w:r w:rsidRPr="00820702">
              <w:t>pays</w:t>
            </w:r>
            <w:r w:rsidR="00100E2F" w:rsidRPr="00820702">
              <w:t xml:space="preserve"> </w:t>
            </w:r>
            <w:r w:rsidRPr="00820702">
              <w:t>prévoit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renforcer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cadre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examens</w:t>
            </w:r>
            <w:r w:rsidR="00100E2F" w:rsidRPr="00820702">
              <w:t xml:space="preserve"> </w:t>
            </w:r>
            <w:r w:rsidRPr="00820702">
              <w:t>ou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l’évaluation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élèves/étudiants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cours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cinq</w:t>
            </w:r>
            <w:r w:rsidR="00100E2F" w:rsidRPr="00820702">
              <w:t xml:space="preserve"> </w:t>
            </w:r>
            <w:r w:rsidRPr="00820702">
              <w:t>prochaines</w:t>
            </w:r>
            <w:r w:rsidR="00100E2F" w:rsidRPr="00820702">
              <w:t xml:space="preserve"> </w:t>
            </w:r>
            <w:r w:rsidRPr="00820702">
              <w:t>années,</w:t>
            </w:r>
            <w:r w:rsidR="00100E2F" w:rsidRPr="00820702">
              <w:t xml:space="preserve"> </w:t>
            </w:r>
            <w:r w:rsidRPr="00820702">
              <w:t>dans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domaine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  <w:r w:rsidR="00100E2F" w:rsidRPr="00820702">
              <w:t xml:space="preserve"> </w:t>
            </w:r>
            <w:r w:rsidRPr="00820702">
              <w:t>a)</w:t>
            </w:r>
            <w:r w:rsidR="00100E2F" w:rsidRPr="00820702">
              <w:t xml:space="preserve"> </w:t>
            </w:r>
            <w:r w:rsidRPr="00820702">
              <w:t>Connaissances</w:t>
            </w:r>
            <w:r w:rsidR="00100E2F" w:rsidRPr="00820702">
              <w:t xml:space="preserve"> ; </w:t>
            </w:r>
            <w:r w:rsidRPr="00820702">
              <w:t>b)</w:t>
            </w:r>
            <w:r w:rsidR="00F23652">
              <w:t> </w:t>
            </w:r>
            <w:r w:rsidRPr="00820702">
              <w:t>Aptitudes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compétences</w:t>
            </w:r>
            <w:r w:rsidR="00100E2F" w:rsidRPr="00820702">
              <w:t xml:space="preserve"> ; </w:t>
            </w:r>
            <w:r w:rsidRPr="00820702">
              <w:t>c)</w:t>
            </w:r>
            <w:r w:rsidR="00100E2F" w:rsidRPr="00820702">
              <w:t xml:space="preserve"> </w:t>
            </w:r>
            <w:r w:rsidRPr="00820702">
              <w:t>Valeurs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attitudes</w:t>
            </w:r>
            <w:r w:rsidR="00100E2F" w:rsidRPr="00820702">
              <w:t xml:space="preserve"> ; </w:t>
            </w:r>
            <w:r w:rsidRPr="00820702">
              <w:t>d)</w:t>
            </w:r>
            <w:r w:rsidR="00100E2F" w:rsidRPr="00820702">
              <w:t xml:space="preserve"> </w:t>
            </w:r>
            <w:r w:rsidRPr="00820702">
              <w:t>Comportements</w:t>
            </w:r>
            <w:r w:rsidR="00100E2F" w:rsidRPr="00820702">
              <w:t xml:space="preserve"> ; </w:t>
            </w:r>
            <w:r w:rsidRPr="00820702">
              <w:t>e)</w:t>
            </w:r>
            <w:r w:rsidR="00100E2F" w:rsidRPr="00820702">
              <w:t xml:space="preserve"> </w:t>
            </w:r>
            <w:r w:rsidRPr="00820702">
              <w:t>Aucune</w:t>
            </w:r>
            <w:r w:rsidR="00100E2F" w:rsidRPr="00820702">
              <w:t xml:space="preserve"> ; </w:t>
            </w:r>
            <w:r w:rsidRPr="00820702">
              <w:t>f)</w:t>
            </w:r>
            <w:r w:rsidR="00100E2F" w:rsidRPr="00820702">
              <w:t xml:space="preserve"> </w:t>
            </w:r>
            <w:r w:rsidRPr="00820702">
              <w:t>Aucune</w:t>
            </w:r>
            <w:r w:rsidR="00100E2F" w:rsidRPr="00820702">
              <w:t xml:space="preserve"> </w:t>
            </w:r>
            <w:r w:rsidRPr="00820702">
              <w:t>information</w:t>
            </w:r>
            <w:r w:rsidR="00100E2F" w:rsidRPr="00820702">
              <w:t xml:space="preserve"> </w:t>
            </w:r>
            <w:r w:rsidRPr="00820702">
              <w:t>disponible.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FFFFF" w:themeFill="background1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c)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d)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e)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f)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FFFFFF" w:themeFill="background1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Préciser.</w:t>
            </w:r>
            <w:r w:rsidR="00100E2F" w:rsidRPr="00820702">
              <w:rPr>
                <w:i/>
                <w:iCs/>
              </w:rPr>
              <w:t xml:space="preserve"> </w:t>
            </w:r>
          </w:p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niveaux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concernés,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cochant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</w:t>
            </w:r>
            <w:r w:rsidRPr="00820702">
              <w:rPr>
                <w:rFonts w:ascii="Segoe UI Symbol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</w:rPr>
              <w:t>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correspondantes.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26"/>
              <w:gridCol w:w="640"/>
              <w:gridCol w:w="641"/>
              <w:gridCol w:w="641"/>
              <w:gridCol w:w="641"/>
              <w:gridCol w:w="641"/>
              <w:gridCol w:w="641"/>
            </w:tblGrid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vMerge w:val="restart"/>
                  <w:shd w:val="clear" w:color="auto" w:fill="FFFFFF"/>
                </w:tcPr>
                <w:p w:rsidR="0095665D" w:rsidRPr="00820702" w:rsidRDefault="000C3702" w:rsidP="00F44B19">
                  <w:pPr>
                    <w:spacing w:before="60" w:after="60"/>
                    <w:ind w:left="113" w:right="113"/>
                    <w:rPr>
                      <w:b/>
                    </w:rPr>
                  </w:pPr>
                  <w:r w:rsidRPr="00820702">
                    <w:rPr>
                      <w:b/>
                    </w:rPr>
                    <w:t xml:space="preserve">Niveaux de la CITE </w:t>
                  </w:r>
                  <w:r w:rsidR="0095665D" w:rsidRPr="00820702">
                    <w:rPr>
                      <w:b/>
                    </w:rPr>
                    <w:t>2011</w:t>
                  </w:r>
                  <w:r w:rsidR="00100E2F" w:rsidRPr="00820702">
                    <w:rPr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(a)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(b)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(c)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(d)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(e)</w:t>
                  </w:r>
                </w:p>
              </w:tc>
              <w:tc>
                <w:tcPr>
                  <w:tcW w:w="688" w:type="dxa"/>
                  <w:tcBorders>
                    <w:bottom w:val="dashSmallGap" w:sz="4" w:space="0" w:color="000080"/>
                  </w:tcBorders>
                  <w:shd w:val="clear" w:color="auto" w:fill="FFFFFF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  <w:rPr>
                      <w:b/>
                      <w:bCs/>
                    </w:rPr>
                  </w:pPr>
                  <w:r w:rsidRPr="00820702">
                    <w:rPr>
                      <w:b/>
                      <w:bCs/>
                    </w:rPr>
                    <w:t>(f)</w:t>
                  </w: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vMerge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:rsidR="0095665D" w:rsidRPr="00820702" w:rsidRDefault="0095665D" w:rsidP="00F44B19">
                  <w:pPr>
                    <w:suppressAutoHyphens w:val="0"/>
                    <w:spacing w:before="60" w:after="60"/>
                    <w:ind w:left="113" w:right="113"/>
                    <w:rPr>
                      <w:i/>
                      <w:i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0.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Éducation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de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la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petite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1.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Enseignement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77782D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95665D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</w:t>
                  </w:r>
                  <w:r w:rsidR="0077782D">
                    <w:rPr>
                      <w:bCs/>
                      <w:szCs w:val="24"/>
                    </w:rPr>
                    <w:tab/>
                    <w:t>N</w:t>
                  </w:r>
                  <w:r w:rsidRPr="00820702">
                    <w:rPr>
                      <w:bCs/>
                      <w:szCs w:val="24"/>
                    </w:rPr>
                    <w:t>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95665D" w:rsidRPr="00820702" w:rsidRDefault="0095665D" w:rsidP="00F44B19">
                  <w:pPr>
                    <w:spacing w:before="60" w:after="60"/>
                    <w:ind w:left="113" w:right="113"/>
                  </w:pPr>
                </w:p>
              </w:tc>
            </w:tr>
            <w:tr w:rsidR="00413D49" w:rsidRPr="00820702" w:rsidTr="004D3D14">
              <w:trPr>
                <w:cantSplit/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  <w:tc>
                <w:tcPr>
                  <w:tcW w:w="688" w:type="dxa"/>
                </w:tcPr>
                <w:p w:rsidR="00413D49" w:rsidRPr="00820702" w:rsidRDefault="00413D49" w:rsidP="00F44B19">
                  <w:pPr>
                    <w:spacing w:before="60" w:after="60"/>
                    <w:ind w:left="113" w:right="113"/>
                  </w:pPr>
                </w:p>
              </w:tc>
            </w:tr>
          </w:tbl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également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est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l’éducation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informelle,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s’il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y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lieu.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Communiquer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données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pertinentes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expliquant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l’aide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d’exemples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elles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recueillies).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2.5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méthodes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instruments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relatifs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dans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l’éducation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non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formelle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informelle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permettent</w:t>
            </w:r>
            <w:r w:rsidR="000C3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mesurer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l’évolution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connaissances,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attitudes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pratiques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tabs>
                <w:tab w:val="left" w:pos="1717"/>
              </w:tabs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2.5.1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tabs>
                <w:tab w:val="left" w:pos="1717"/>
              </w:tabs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questions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liées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développement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durable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abordées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activités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informelles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sensibilisation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événements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récents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exemples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bonnes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pratiques.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2.5.2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2F2F2"/>
            <w:vAlign w:val="center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t>La</w:t>
            </w:r>
            <w:r w:rsidR="00100E2F" w:rsidRPr="00820702">
              <w:t xml:space="preserve"> </w:t>
            </w:r>
            <w:r w:rsidRPr="00820702">
              <w:t>formation</w:t>
            </w:r>
            <w:r w:rsidR="00100E2F" w:rsidRPr="00820702">
              <w:t xml:space="preserve"> </w:t>
            </w:r>
            <w:r w:rsidRPr="00820702">
              <w:t>professionnelle</w:t>
            </w:r>
            <w:r w:rsidR="00100E2F" w:rsidRPr="00820702">
              <w:t xml:space="preserve"> </w:t>
            </w:r>
            <w:r w:rsidRPr="00820702">
              <w:t>(par</w:t>
            </w:r>
            <w:r w:rsidR="00100E2F" w:rsidRPr="00820702">
              <w:t xml:space="preserve"> </w:t>
            </w:r>
            <w:r w:rsidRPr="00820702">
              <w:t>exemple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petites</w:t>
            </w:r>
            <w:r w:rsidR="00100E2F" w:rsidRPr="00820702">
              <w:t xml:space="preserve"> </w:t>
            </w:r>
            <w:r w:rsidRPr="00820702">
              <w:t>entreprises,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agriculteurs,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syndicats,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associations,</w:t>
            </w:r>
            <w:r w:rsidR="00100E2F" w:rsidRPr="00820702">
              <w:t xml:space="preserve"> </w:t>
            </w:r>
            <w:r w:rsidRPr="00820702">
              <w:t>etc.)</w:t>
            </w:r>
            <w:r w:rsidR="00100E2F" w:rsidRPr="00820702">
              <w:t xml:space="preserve"> </w:t>
            </w:r>
            <w:r w:rsidRPr="00820702">
              <w:t>portant</w:t>
            </w:r>
            <w:r w:rsidR="00100E2F" w:rsidRPr="00820702">
              <w:t xml:space="preserve"> </w:t>
            </w:r>
            <w:r w:rsidRPr="00820702">
              <w:t>sur</w:t>
            </w:r>
            <w:r w:rsidR="00100E2F" w:rsidRPr="00820702">
              <w:t xml:space="preserve"> </w:t>
            </w:r>
            <w:r w:rsidRPr="00820702">
              <w:t>les</w:t>
            </w:r>
            <w:r w:rsidR="00100E2F" w:rsidRPr="00820702">
              <w:t xml:space="preserve"> </w:t>
            </w:r>
            <w:r w:rsidRPr="00820702">
              <w:t>questions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développement</w:t>
            </w:r>
            <w:r w:rsidR="00100E2F" w:rsidRPr="00820702">
              <w:t xml:space="preserve"> </w:t>
            </w:r>
            <w:r w:rsidRPr="00820702">
              <w:t>durable</w:t>
            </w:r>
            <w:r w:rsidR="00100E2F" w:rsidRPr="00820702">
              <w:t xml:space="preserve"> </w:t>
            </w:r>
            <w:r w:rsidRPr="00820702">
              <w:t>est-elle</w:t>
            </w:r>
            <w:r w:rsidR="00100E2F" w:rsidRPr="00820702">
              <w:t xml:space="preserve"> </w:t>
            </w:r>
            <w:r w:rsidRPr="00820702">
              <w:t>soutenue</w:t>
            </w:r>
            <w:r w:rsidR="00706543"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snapToGrid w:val="0"/>
              </w:rPr>
              <w:t>Oui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t>Non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événements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récents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exemples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bonnes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pratiques.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2.5.3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2F2F2"/>
            <w:vAlign w:val="center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jc w:val="both"/>
            </w:pPr>
            <w:r w:rsidRPr="00820702">
              <w:rPr>
                <w:szCs w:val="24"/>
              </w:rPr>
              <w:t>Y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a-t-il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instruments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(études,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enquêtes,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etc.)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évaluer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résultats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obtenus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biais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informelle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jc w:val="both"/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instruments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révélés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plus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efficace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matière.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  <w:vAlign w:val="bottom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2.6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  <w:vAlign w:val="bottom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mise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œuvre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est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un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processus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0C3702">
              <w:rPr>
                <w:b/>
                <w:bCs/>
                <w:szCs w:val="24"/>
              </w:rPr>
              <w:t>multipartite</w:t>
            </w:r>
            <w:r w:rsidRPr="00820702">
              <w:rPr>
                <w:rStyle w:val="FootnoteReference"/>
              </w:rPr>
              <w:footnoteReference w:id="19"/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2.6.1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</w:rPr>
            </w:pPr>
            <w:r w:rsidRPr="00820702">
              <w:t>La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100E2F" w:rsidRPr="00820702">
              <w:t xml:space="preserve"> </w:t>
            </w:r>
            <w:r w:rsidRPr="00820702">
              <w:t>est</w:t>
            </w:r>
            <w:r w:rsidR="00820702" w:rsidRPr="00820702">
              <w:t>-</w:t>
            </w:r>
            <w:r w:rsidRPr="00820702">
              <w:t>elle</w:t>
            </w:r>
            <w:r w:rsidR="00100E2F" w:rsidRPr="00820702">
              <w:t xml:space="preserve"> </w:t>
            </w:r>
            <w:r w:rsidRPr="00820702">
              <w:t>un</w:t>
            </w:r>
            <w:r w:rsidR="00100E2F" w:rsidRPr="00820702">
              <w:t xml:space="preserve"> </w:t>
            </w:r>
            <w:r w:rsidRPr="00820702">
              <w:t>processus</w:t>
            </w:r>
            <w:r w:rsidR="00100E2F" w:rsidRPr="00820702">
              <w:t xml:space="preserve"> </w:t>
            </w:r>
            <w:r w:rsidRPr="00820702">
              <w:t>associant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multiples</w:t>
            </w:r>
            <w:r w:rsidR="00100E2F" w:rsidRPr="00820702">
              <w:t xml:space="preserve"> </w:t>
            </w:r>
            <w:r w:rsidRPr="00820702">
              <w:t>parties</w:t>
            </w:r>
            <w:r w:rsidR="00100E2F" w:rsidRPr="00820702">
              <w:t xml:space="preserve"> </w:t>
            </w:r>
            <w:r w:rsidRPr="00820702">
              <w:t>prenantes</w:t>
            </w:r>
            <w:r w:rsidR="00706543"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napToGrid w:val="0"/>
              </w:rPr>
              <w:t>Oui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t>Non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proofErr w:type="gramStart"/>
            <w:r w:rsidRPr="00820702">
              <w:rPr>
                <w:i/>
                <w:iCs/>
              </w:rPr>
              <w:t>sont</w:t>
            </w:r>
            <w:proofErr w:type="gram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prenantes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elles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influent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Actualiser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convient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données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précédemment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fournies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l’appendice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II.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2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Formuler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échéant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propos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2,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correspond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l’objectif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savoir</w:t>
            </w:r>
            <w:r w:rsidR="00100E2F" w:rsidRPr="00820702">
              <w:rPr>
                <w:i/>
                <w:iCs/>
              </w:rPr>
              <w:t xml:space="preserve"> : </w:t>
            </w:r>
            <w:r w:rsidRPr="00820702">
              <w:rPr>
                <w:bCs/>
                <w:i/>
                <w:color w:val="000000"/>
              </w:rPr>
              <w:t>promouvoir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le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développement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durable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par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l’apprentissage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formel,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non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formel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et</w:t>
            </w:r>
            <w:r w:rsidR="00100E2F" w:rsidRPr="00820702">
              <w:rPr>
                <w:bCs/>
                <w:i/>
                <w:color w:val="000000"/>
              </w:rPr>
              <w:t xml:space="preserve"> </w:t>
            </w:r>
            <w:r w:rsidRPr="00820702">
              <w:rPr>
                <w:bCs/>
                <w:i/>
                <w:color w:val="000000"/>
              </w:rPr>
              <w:t>informel.</w:t>
            </w:r>
          </w:p>
        </w:tc>
      </w:tr>
      <w:tr w:rsidR="00C14ED9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Répondre en particulier aux questions suivantes :</w:t>
            </w:r>
          </w:p>
        </w:tc>
      </w:tr>
      <w:tr w:rsidR="00C14ED9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>Quelles</w:t>
            </w:r>
            <w:r w:rsidRPr="00820702">
              <w:rPr>
                <w:i/>
                <w:iCs/>
              </w:rPr>
              <w:t xml:space="preserve"> mesures et/ou initiatives ont été particulièrement fructueuses, et pourquoi</w:t>
            </w:r>
            <w:r>
              <w:rPr>
                <w:i/>
                <w:iCs/>
              </w:rPr>
              <w:t> ?</w:t>
            </w:r>
          </w:p>
        </w:tc>
      </w:tr>
      <w:tr w:rsidR="00C14ED9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14ED9" w:rsidRPr="00820702" w:rsidRDefault="00C14ED9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>Quelles</w:t>
            </w:r>
            <w:r w:rsidRPr="00820702">
              <w:rPr>
                <w:rFonts w:eastAsia="MS Mincho"/>
                <w:i/>
              </w:rPr>
              <w:t xml:space="preserve"> difficultés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Del="00CA37E8" w:rsidRDefault="0095665D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 w:rsidDel="00CA37E8">
              <w:rPr>
                <w:iCs/>
              </w:rPr>
              <w:t>•</w:t>
            </w:r>
            <w:r w:rsidRPr="00820702" w:rsidDel="00CA37E8">
              <w:rPr>
                <w:iCs/>
              </w:rPr>
              <w:tab/>
            </w:r>
            <w:r w:rsidRPr="00820702">
              <w:rPr>
                <w:i/>
              </w:rPr>
              <w:t>Quels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autres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  <w:iCs/>
              </w:rPr>
              <w:t>aspects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devront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être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pris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compte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à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l’avenir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dans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la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mise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œuvre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l’</w:t>
            </w:r>
            <w:proofErr w:type="spellStart"/>
            <w:r w:rsidRPr="00820702">
              <w:rPr>
                <w:i/>
              </w:rPr>
              <w:t>EDD</w:t>
            </w:r>
            <w:proofErr w:type="spellEnd"/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concernant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cet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objectif</w:t>
            </w:r>
            <w:r w:rsidR="00706543">
              <w:rPr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napToGrid w:val="0"/>
              </w:rPr>
            </w:pPr>
            <w:r w:rsidRPr="00820702">
              <w:rPr>
                <w:b/>
                <w:bCs/>
                <w:iCs/>
              </w:rPr>
              <w:t>Point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3.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</w:tcPr>
          <w:p w:rsidR="0095665D" w:rsidRPr="00820702" w:rsidDel="00CA37E8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  <w:bCs/>
                <w:iCs/>
              </w:rPr>
              <w:t>Doter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les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éducateurs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des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compétences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nécessaires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pour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qu’ils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puissent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intégrer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le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développement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durable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dans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leur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enseignement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  <w:iCs/>
              </w:rPr>
            </w:pP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(1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 w:themeFill="background1" w:themeFillShade="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3.1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 w:themeFill="background1" w:themeFillShade="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i/>
              </w:rPr>
            </w:pP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fait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partie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formation</w:t>
            </w:r>
            <w:r w:rsidRPr="00820702">
              <w:rPr>
                <w:rStyle w:val="FootnoteReference"/>
              </w:rPr>
              <w:footnoteReference w:id="20"/>
            </w:r>
            <w:r w:rsidR="00100E2F" w:rsidRPr="00820702">
              <w:rPr>
                <w:bCs/>
                <w:szCs w:val="24"/>
                <w:vertAlign w:val="superscript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enseignants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napToGrid w:val="0"/>
              </w:rPr>
              <w:t>3.1.1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fait-elle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initiale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enseignants</w:t>
            </w:r>
            <w:r w:rsidRPr="00820702">
              <w:rPr>
                <w:rStyle w:val="FootnoteReference"/>
              </w:rPr>
              <w:footnoteReference w:id="21"/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napToGrid w:val="0"/>
              </w:rPr>
              <w:t>Oui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t>Non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  <w:vAlign w:val="center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compétences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matière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Pr="00820702">
              <w:rPr>
                <w:rStyle w:val="FootnoteReference"/>
              </w:rPr>
              <w:footnoteReference w:id="22"/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expressément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prévues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d’études.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3.1.2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</w:pP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fait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d’emploi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enseignants</w:t>
            </w:r>
            <w:r w:rsidRPr="00820702">
              <w:rPr>
                <w:rStyle w:val="FootnoteReference"/>
              </w:rPr>
              <w:footnoteReference w:id="23"/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nil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compétences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matière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expressément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prévues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formation.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également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mesure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obligatoires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facultatifs.</w:t>
            </w:r>
          </w:p>
        </w:tc>
      </w:tr>
      <w:tr w:rsidR="0096316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</w:tcBorders>
            <w:shd w:val="clear" w:color="auto" w:fill="FFFFFF" w:themeFill="background1"/>
          </w:tcPr>
          <w:p w:rsidR="00963163" w:rsidRPr="00820702" w:rsidRDefault="00963163" w:rsidP="00F44B19">
            <w:pPr>
              <w:suppressAutoHyphens w:val="0"/>
              <w:spacing w:before="60" w:after="60"/>
              <w:ind w:left="113" w:right="113"/>
            </w:pPr>
          </w:p>
        </w:tc>
        <w:tc>
          <w:tcPr>
            <w:tcW w:w="11504" w:type="dxa"/>
            <w:tcBorders>
              <w:top w:val="nil"/>
            </w:tcBorders>
            <w:shd w:val="clear" w:color="auto" w:fill="FFFFFF" w:themeFill="background1"/>
          </w:tcPr>
          <w:p w:rsidR="00963163" w:rsidRPr="00820702" w:rsidRDefault="00963163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Actualiser les données fournies dans l’appendice III au titre de la phase III de la mise en œuvre.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3.1.3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fait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responsables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administrateurs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d’établissement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d’enseignement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compétences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matière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expressément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prévues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formation.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également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mesure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accessibles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s’ils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obligatoires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facultatifs.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3.2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enseignants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possibilité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coopérer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dans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domaine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napToGrid w:val="0"/>
              </w:rPr>
              <w:t>3.2.1</w:t>
            </w:r>
          </w:p>
        </w:tc>
        <w:tc>
          <w:tcPr>
            <w:tcW w:w="11504" w:type="dxa"/>
            <w:shd w:val="clear" w:color="auto" w:fill="F2F2F2"/>
            <w:vAlign w:val="center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szCs w:val="24"/>
              </w:rPr>
              <w:t>Y</w:t>
            </w:r>
            <w:r w:rsidR="00100E2F" w:rsidRPr="00820702">
              <w:rPr>
                <w:szCs w:val="24"/>
              </w:rPr>
              <w:t xml:space="preserve"> </w:t>
            </w:r>
            <w:proofErr w:type="spellStart"/>
            <w:r w:rsidRPr="00820702">
              <w:rPr>
                <w:szCs w:val="24"/>
              </w:rPr>
              <w:t>a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votre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pays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réseaux/forums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d’enseignants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responsables/d’administrateurs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actifs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domaine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3.2.2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Ces</w:t>
            </w:r>
            <w:r w:rsidR="00100E2F" w:rsidRPr="00820702">
              <w:t xml:space="preserve"> </w:t>
            </w:r>
            <w:r w:rsidRPr="00820702">
              <w:t>réseaux/forums</w:t>
            </w:r>
            <w:r w:rsidR="00100E2F" w:rsidRPr="00820702">
              <w:t xml:space="preserve"> </w:t>
            </w:r>
            <w:r w:rsidRPr="00820702">
              <w:t>reçoivent-ils</w:t>
            </w:r>
            <w:r w:rsidR="00100E2F" w:rsidRPr="00820702">
              <w:t xml:space="preserve"> </w:t>
            </w:r>
            <w:r w:rsidRPr="00820702">
              <w:t>une</w:t>
            </w:r>
            <w:r w:rsidR="00100E2F" w:rsidRPr="00820702">
              <w:t xml:space="preserve"> </w:t>
            </w:r>
            <w:r w:rsidRPr="00820702">
              <w:t>quelconque</w:t>
            </w:r>
            <w:r w:rsidR="00100E2F" w:rsidRPr="00820702">
              <w:t xml:space="preserve"> </w:t>
            </w:r>
            <w:r w:rsidRPr="00820702">
              <w:t>aide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part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l’État</w:t>
            </w:r>
            <w:r w:rsidRPr="00820702">
              <w:rPr>
                <w:rStyle w:val="FootnoteReference"/>
              </w:rPr>
              <w:footnoteReference w:id="24"/>
            </w:r>
            <w:r w:rsidR="00706543"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napToGrid w:val="0"/>
              </w:rPr>
              <w:t>Oui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t>Non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façon,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décrivant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formes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d’aide</w:t>
            </w:r>
            <w:r w:rsidRPr="00820702">
              <w:rPr>
                <w:i/>
              </w:rPr>
              <w:t>.</w:t>
            </w:r>
            <w:r w:rsidR="00100E2F" w:rsidRPr="00820702">
              <w:rPr>
                <w:i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3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Formuler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échéant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propos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3,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correspondant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l’objectif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savoir</w:t>
            </w:r>
            <w:r w:rsidR="00100E2F" w:rsidRPr="00820702">
              <w:rPr>
                <w:i/>
                <w:iCs/>
              </w:rPr>
              <w:t xml:space="preserve"> : </w:t>
            </w:r>
            <w:r w:rsidRPr="00820702">
              <w:rPr>
                <w:bCs/>
                <w:i/>
                <w:iCs/>
              </w:rPr>
              <w:t>doter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les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éducateurs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des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compétences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nécessaires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pour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qu’ils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puissent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intégrer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le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développement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durable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dans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leurs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programmes</w:t>
            </w:r>
            <w:r w:rsidR="00100E2F" w:rsidRPr="00820702">
              <w:rPr>
                <w:bCs/>
                <w:i/>
                <w:iCs/>
              </w:rPr>
              <w:t xml:space="preserve"> </w:t>
            </w:r>
            <w:r w:rsidRPr="00820702">
              <w:rPr>
                <w:bCs/>
                <w:i/>
                <w:iCs/>
              </w:rPr>
              <w:t>d’enseignement.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FFFFFF" w:themeFill="background1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FFFFFF" w:themeFill="background1"/>
          </w:tcPr>
          <w:p w:rsidR="0095665D" w:rsidRPr="00820702" w:rsidDel="00CA37E8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Répondre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particulier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questions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suivantes</w:t>
            </w:r>
            <w:r w:rsidR="00100E2F" w:rsidRPr="00820702">
              <w:rPr>
                <w:i/>
                <w:iCs/>
              </w:rPr>
              <w:t> :</w:t>
            </w:r>
          </w:p>
        </w:tc>
      </w:tr>
      <w:tr w:rsidR="006873F4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73F4" w:rsidRPr="00820702" w:rsidRDefault="006873F4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73F4" w:rsidRPr="00820702" w:rsidRDefault="004C3056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 xml:space="preserve">Quelles </w:t>
            </w:r>
            <w:r w:rsidRPr="00820702">
              <w:rPr>
                <w:i/>
              </w:rPr>
              <w:t>actions</w:t>
            </w:r>
            <w:r w:rsidRPr="00820702">
              <w:rPr>
                <w:i/>
                <w:iCs/>
              </w:rPr>
              <w:t xml:space="preserve"> et/ou initiatives ont été particulièrement fructueuses, et pourquoi</w:t>
            </w:r>
            <w:r>
              <w:rPr>
                <w:i/>
                <w:iCs/>
              </w:rPr>
              <w:t> ?</w:t>
            </w:r>
          </w:p>
        </w:tc>
      </w:tr>
      <w:tr w:rsidR="006873F4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73F4" w:rsidRPr="00820702" w:rsidRDefault="006873F4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73F4" w:rsidRPr="00820702" w:rsidRDefault="004C3056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rFonts w:eastAsia="MS Mincho"/>
                <w:i/>
              </w:rPr>
              <w:t xml:space="preserve">Quelles </w:t>
            </w:r>
            <w:r w:rsidRPr="00820702">
              <w:rPr>
                <w:i/>
              </w:rPr>
              <w:t>difficultés</w:t>
            </w:r>
            <w:r w:rsidRPr="00820702">
              <w:rPr>
                <w:rFonts w:eastAsia="MS Mincho"/>
                <w:i/>
              </w:rPr>
              <w:t xml:space="preserve">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  <w:r w:rsidRPr="00820702">
              <w:rPr>
                <w:rFonts w:eastAsia="MS Mincho"/>
              </w:rPr>
              <w:t xml:space="preserve"> </w:t>
            </w:r>
          </w:p>
        </w:tc>
      </w:tr>
      <w:tr w:rsidR="006873F4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873F4" w:rsidRPr="00820702" w:rsidRDefault="006873F4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873F4" w:rsidRPr="00820702" w:rsidRDefault="004C3056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 xml:space="preserve">Quels </w:t>
            </w:r>
            <w:r w:rsidRPr="00820702">
              <w:rPr>
                <w:i/>
                <w:iCs/>
              </w:rPr>
              <w:t>autres</w:t>
            </w:r>
            <w:r w:rsidRPr="00820702">
              <w:rPr>
                <w:i/>
              </w:rPr>
              <w:t xml:space="preserve"> </w:t>
            </w:r>
            <w:r w:rsidRPr="00820702">
              <w:rPr>
                <w:i/>
                <w:iCs/>
              </w:rPr>
              <w:t xml:space="preserve">aspects </w:t>
            </w:r>
            <w:r w:rsidRPr="00820702">
              <w:rPr>
                <w:i/>
              </w:rPr>
              <w:t>devront être pris en compte à l’avenir dans la mise en œuvre de l’</w:t>
            </w:r>
            <w:proofErr w:type="spellStart"/>
            <w:r w:rsidRPr="00820702">
              <w:rPr>
                <w:i/>
              </w:rPr>
              <w:t>EDD</w:t>
            </w:r>
            <w:proofErr w:type="spellEnd"/>
            <w:r w:rsidRPr="00820702">
              <w:rPr>
                <w:i/>
              </w:rPr>
              <w:t xml:space="preserve"> concernant cet objectif</w:t>
            </w:r>
            <w:r>
              <w:rPr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napToGrid w:val="0"/>
              </w:rPr>
            </w:pPr>
            <w:r w:rsidRPr="00820702">
              <w:rPr>
                <w:b/>
                <w:bCs/>
                <w:iCs/>
              </w:rPr>
              <w:t>Point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4.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95665D" w:rsidRPr="00820702" w:rsidDel="00CA37E8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  <w:bCs/>
                <w:iCs/>
              </w:rPr>
              <w:t>Assurer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l’accès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aux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outils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et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matériels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nécessaires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à</w:t>
            </w:r>
            <w:r w:rsidR="00100E2F" w:rsidRPr="00820702">
              <w:rPr>
                <w:b/>
                <w:bCs/>
                <w:iCs/>
              </w:rPr>
              <w:t xml:space="preserve"> </w:t>
            </w:r>
            <w:r w:rsidRPr="00820702">
              <w:rPr>
                <w:b/>
                <w:bCs/>
                <w:iCs/>
              </w:rPr>
              <w:t>l’</w:t>
            </w:r>
            <w:proofErr w:type="spellStart"/>
            <w:r w:rsidRPr="00820702">
              <w:rPr>
                <w:b/>
                <w:bCs/>
                <w:iCs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b/>
                <w:bCs/>
                <w:iCs/>
              </w:rPr>
            </w:pP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(1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 w:themeFill="background1" w:themeFillShade="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4.1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i/>
              </w:rPr>
            </w:pP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outils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matériels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pédagogiques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élaborés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pour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napToGrid w:val="0"/>
              </w:rPr>
              <w:t>4.1.1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</w:rPr>
            </w:pPr>
            <w:r w:rsidRPr="00820702">
              <w:t>Y</w:t>
            </w:r>
            <w:r w:rsidR="00100E2F" w:rsidRPr="00820702">
              <w:t xml:space="preserve"> </w:t>
            </w:r>
            <w:proofErr w:type="spellStart"/>
            <w:r w:rsidRPr="00820702">
              <w:t>a</w:t>
            </w:r>
            <w:r w:rsidR="00820702" w:rsidRPr="00820702">
              <w:t>-</w:t>
            </w:r>
            <w:r w:rsidRPr="00820702">
              <w:t>t</w:t>
            </w:r>
            <w:r w:rsidR="00820702" w:rsidRPr="00820702">
              <w:t>-</w:t>
            </w:r>
            <w:r w:rsidRPr="00820702">
              <w:t>il</w:t>
            </w:r>
            <w:proofErr w:type="spellEnd"/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l’échelon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une</w:t>
            </w:r>
            <w:r w:rsidR="00100E2F" w:rsidRPr="00820702">
              <w:t xml:space="preserve"> </w:t>
            </w:r>
            <w:r w:rsidRPr="00820702">
              <w:t>stratégie/un</w:t>
            </w:r>
            <w:r w:rsidR="00100E2F" w:rsidRPr="00820702">
              <w:t xml:space="preserve"> </w:t>
            </w:r>
            <w:r w:rsidRPr="00820702">
              <w:t>mécanisme</w:t>
            </w:r>
            <w:r w:rsidR="00100E2F" w:rsidRPr="00820702">
              <w:t xml:space="preserve"> </w:t>
            </w:r>
            <w:r w:rsidRPr="00820702">
              <w:t>visant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promouvoir</w:t>
            </w:r>
            <w:r w:rsidR="00100E2F" w:rsidRPr="00820702">
              <w:t xml:space="preserve"> </w:t>
            </w:r>
            <w:r w:rsidRPr="00820702">
              <w:t>l’élaboration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production</w:t>
            </w:r>
            <w:r w:rsidR="00100E2F" w:rsidRPr="00820702">
              <w:t xml:space="preserve"> </w:t>
            </w:r>
            <w:r w:rsidRPr="00820702">
              <w:t>d’outils</w:t>
            </w:r>
            <w:r w:rsidR="00100E2F" w:rsidRPr="00820702">
              <w:t xml:space="preserve"> </w:t>
            </w:r>
            <w:r w:rsidRPr="00820702">
              <w:t>et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matériels</w:t>
            </w:r>
            <w:r w:rsidR="00100E2F" w:rsidRPr="00820702">
              <w:t xml:space="preserve"> </w:t>
            </w:r>
            <w:r w:rsidRPr="00820702">
              <w:t>destinés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706543"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i/>
                <w:iCs/>
              </w:rPr>
              <w:t>Décrire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mécanisme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question.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zCs w:val="24"/>
              </w:rPr>
              <w:t>4.1.2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</w:t>
            </w:r>
            <w:proofErr w:type="gramStart"/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</w:t>
            </w:r>
            <w:proofErr w:type="gramEnd"/>
            <w:r w:rsidRPr="00820702">
              <w:rPr>
                <w:szCs w:val="24"/>
              </w:rPr>
              <w:t>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infranational,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local)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investissent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fonds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cette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activité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Préciser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l’importance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financement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indiquant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montant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dollars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États-Unis)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dépenses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annuelles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recherche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développement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dans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domaine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</w:t>
            </w:r>
            <w:proofErr w:type="spellStart"/>
            <w:r w:rsidRPr="00820702">
              <w:rPr>
                <w:i/>
                <w:iCs/>
                <w:szCs w:val="24"/>
              </w:rPr>
              <w:t>EDD</w:t>
            </w:r>
            <w:proofErr w:type="spellEnd"/>
            <w:r w:rsidRPr="00820702">
              <w:rPr>
                <w:i/>
                <w:iCs/>
                <w:szCs w:val="24"/>
              </w:rPr>
              <w:t>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4.2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jc w:val="both"/>
              <w:rPr>
                <w:i/>
                <w:iCs/>
                <w:szCs w:val="24"/>
              </w:rPr>
            </w:pPr>
            <w:r w:rsidRPr="00820702">
              <w:rPr>
                <w:b/>
                <w:bCs/>
                <w:szCs w:val="24"/>
              </w:rPr>
              <w:t>Il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existe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mécanismes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contrôle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qualité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outils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matériels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destinés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zCs w:val="24"/>
              </w:rPr>
              <w:t>4.2.1</w:t>
            </w:r>
            <w:r w:rsidR="00100E2F" w:rsidRPr="00820702">
              <w:rPr>
                <w:szCs w:val="24"/>
              </w:rPr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critères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directives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concernant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qualité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outils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matériels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pédagogiques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destinés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qui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financés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homologués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testés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recommandés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établissements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d’enseignement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c)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4.2.2</w:t>
            </w:r>
            <w:r w:rsidR="00100E2F" w:rsidRPr="00820702">
              <w:t xml:space="preserve"> </w:t>
            </w:r>
          </w:p>
        </w:tc>
        <w:tc>
          <w:tcPr>
            <w:tcW w:w="11504" w:type="dxa"/>
            <w:tcBorders>
              <w:top w:val="single" w:sz="4" w:space="0" w:color="auto"/>
            </w:tcBorders>
            <w:shd w:val="clear" w:color="auto" w:fill="F3F3F3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outils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supports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pédagogiques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destinés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disponibles</w:t>
            </w:r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langues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nationales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tous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l’éducation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définis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CITE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utile.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réponse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affirmative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question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b),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cocher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</w:t>
            </w:r>
            <w:r w:rsidRPr="00820702">
              <w:rPr>
                <w:rFonts w:ascii="Segoe UI Symbol" w:eastAsia="MS Gothic" w:hAnsi="Segoe UI Symbol" w:cs="Segoe UI Symbol"/>
                <w:i/>
                <w:iCs/>
              </w:rPr>
              <w:t>✓</w:t>
            </w:r>
            <w:r w:rsidRPr="00820702">
              <w:rPr>
                <w:i/>
                <w:iCs/>
              </w:rPr>
              <w:t>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appropriée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tableau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ci-dessous.</w:t>
            </w:r>
            <w:r w:rsidR="00100E2F" w:rsidRPr="00820702">
              <w:rPr>
                <w:i/>
                <w:iCs/>
              </w:rPr>
              <w:t xml:space="preserve"> </w:t>
            </w:r>
          </w:p>
          <w:tbl>
            <w:tblPr>
              <w:tblW w:w="7371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106"/>
            </w:tblGrid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rPr>
                      <w:b/>
                      <w:sz w:val="18"/>
                      <w:szCs w:val="18"/>
                    </w:rPr>
                  </w:pPr>
                  <w:r w:rsidRPr="00820702">
                    <w:rPr>
                      <w:b/>
                    </w:rPr>
                    <w:t>Niveaux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de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la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CITE</w:t>
                  </w:r>
                  <w:r w:rsidR="00100E2F" w:rsidRPr="00820702">
                    <w:rPr>
                      <w:b/>
                    </w:rPr>
                    <w:t xml:space="preserve"> </w:t>
                  </w:r>
                  <w:r w:rsidRPr="00820702">
                    <w:rPr>
                      <w:b/>
                    </w:rPr>
                    <w:t>2011</w:t>
                  </w:r>
                </w:p>
              </w:tc>
              <w:tc>
                <w:tcPr>
                  <w:tcW w:w="1021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  <w:rPr>
                      <w:b/>
                      <w:bCs/>
                    </w:rPr>
                  </w:pPr>
                  <w:r w:rsidRPr="00820702">
                    <w:rPr>
                      <w:i/>
                      <w:iCs/>
                    </w:rPr>
                    <w:t>Oui</w:t>
                  </w: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0.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Éducation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de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la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petite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enfance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993CB4">
                    <w:rPr>
                      <w:bCs/>
                      <w:szCs w:val="24"/>
                    </w:rPr>
                    <w:t>1.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993CB4">
                    <w:rPr>
                      <w:bCs/>
                      <w:szCs w:val="24"/>
                    </w:rPr>
                    <w:t>Enseignement</w:t>
                  </w:r>
                  <w:r w:rsidR="00100E2F" w:rsidRPr="00993CB4">
                    <w:rPr>
                      <w:bCs/>
                      <w:szCs w:val="24"/>
                    </w:rPr>
                    <w:t xml:space="preserve"> </w:t>
                  </w:r>
                  <w:r w:rsidRPr="00993CB4">
                    <w:rPr>
                      <w:bCs/>
                      <w:szCs w:val="24"/>
                    </w:rPr>
                    <w:t>primaire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25.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Premier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35.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Deuxième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l’enseignement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secondaire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45.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postsecondaire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non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993CB4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55.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Enseignement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professionnel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supérieur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cycle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court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tcBorders>
                    <w:bottom w:val="dashSmallGap" w:sz="4" w:space="0" w:color="000080"/>
                  </w:tcBorders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6.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licence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7.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master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95665D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95665D" w:rsidRPr="00820702" w:rsidRDefault="0095665D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820702">
                    <w:rPr>
                      <w:bCs/>
                      <w:szCs w:val="24"/>
                    </w:rPr>
                    <w:t>8.</w:t>
                  </w:r>
                  <w:r w:rsidR="005B2F44">
                    <w:rPr>
                      <w:bCs/>
                      <w:szCs w:val="24"/>
                    </w:rPr>
                    <w:tab/>
                  </w:r>
                  <w:r w:rsidRPr="00820702">
                    <w:rPr>
                      <w:bCs/>
                      <w:szCs w:val="24"/>
                    </w:rPr>
                    <w:t>Niveau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doctorat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ou</w:t>
                  </w:r>
                  <w:r w:rsidR="00100E2F" w:rsidRPr="00820702">
                    <w:rPr>
                      <w:bCs/>
                      <w:szCs w:val="24"/>
                    </w:rPr>
                    <w:t xml:space="preserve"> </w:t>
                  </w:r>
                  <w:r w:rsidRPr="00820702">
                    <w:rPr>
                      <w:bCs/>
                      <w:szCs w:val="24"/>
                    </w:rPr>
                    <w:t>équivalent</w:t>
                  </w:r>
                </w:p>
              </w:tc>
              <w:tc>
                <w:tcPr>
                  <w:tcW w:w="1021" w:type="dxa"/>
                  <w:vAlign w:val="center"/>
                </w:tcPr>
                <w:p w:rsidR="0095665D" w:rsidRPr="00820702" w:rsidRDefault="0095665D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  <w:tr w:rsidR="00413D49" w:rsidRPr="00820702" w:rsidTr="005B2F44">
              <w:trPr>
                <w:cantSplit/>
                <w:jc w:val="center"/>
              </w:trPr>
              <w:tc>
                <w:tcPr>
                  <w:tcW w:w="5783" w:type="dxa"/>
                  <w:shd w:val="clear" w:color="auto" w:fill="FFFFFF"/>
                  <w:vAlign w:val="center"/>
                </w:tcPr>
                <w:p w:rsidR="00413D49" w:rsidRPr="00820702" w:rsidRDefault="00413D49" w:rsidP="00F44B19">
                  <w:pPr>
                    <w:spacing w:before="60" w:after="60"/>
                    <w:ind w:left="510" w:right="113" w:hanging="397"/>
                    <w:rPr>
                      <w:bCs/>
                      <w:szCs w:val="24"/>
                    </w:rPr>
                  </w:pPr>
                  <w:r w:rsidRPr="00413D49">
                    <w:rPr>
                      <w:bCs/>
                      <w:szCs w:val="24"/>
                    </w:rPr>
                    <w:t>9.</w:t>
                  </w:r>
                  <w:r w:rsidRPr="00413D49">
                    <w:rPr>
                      <w:bCs/>
                      <w:szCs w:val="24"/>
                    </w:rPr>
                    <w:tab/>
                    <w:t>Aucune information disponible</w:t>
                  </w:r>
                </w:p>
              </w:tc>
              <w:tc>
                <w:tcPr>
                  <w:tcW w:w="1021" w:type="dxa"/>
                  <w:vAlign w:val="center"/>
                </w:tcPr>
                <w:p w:rsidR="00413D49" w:rsidRPr="00820702" w:rsidRDefault="00413D49" w:rsidP="00F44B19">
                  <w:pPr>
                    <w:keepNext/>
                    <w:spacing w:before="60" w:after="60"/>
                    <w:ind w:left="113" w:right="113"/>
                    <w:jc w:val="center"/>
                  </w:pPr>
                </w:p>
              </w:tc>
            </w:tr>
          </w:tbl>
          <w:p w:rsidR="0095665D" w:rsidRPr="00820702" w:rsidRDefault="002B2456" w:rsidP="007D0B06">
            <w:pPr>
              <w:keepNext/>
              <w:suppressAutoHyphens w:val="0"/>
              <w:spacing w:line="240" w:lineRule="auto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4.3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outils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supports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pédagogiques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destinés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à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accessibles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4.3.1</w:t>
            </w:r>
          </w:p>
        </w:tc>
        <w:tc>
          <w:tcPr>
            <w:tcW w:w="11504" w:type="dxa"/>
            <w:shd w:val="clear" w:color="auto" w:fill="F3F3F3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l’échelon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stratégie/un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mécanisme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diffusion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outils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matériels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destinés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i/>
              </w:rPr>
              <w:t>Décrire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la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stratégie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ou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mécanisme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question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mettant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plus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particulièrement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évidence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les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mesures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diffusion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les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plus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efficaces.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4.3.2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fonds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investis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cette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activité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Préciser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l’importance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financement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indiquant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montant,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dollars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États-Unis,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mentionner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toute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source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financement.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4.3.3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pacing w:before="60" w:after="60"/>
              <w:ind w:left="113" w:right="113"/>
              <w:jc w:val="both"/>
              <w:rPr>
                <w:i/>
                <w:iCs/>
                <w:szCs w:val="24"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supports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pédagogiques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homologués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matière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disponibles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Internet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toute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utile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indiquer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notamment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Internet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officiels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concernés.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4.3.4</w:t>
            </w:r>
            <w:r w:rsidR="00100E2F" w:rsidRPr="00820702">
              <w:rPr>
                <w:szCs w:val="24"/>
              </w:rPr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keepNext/>
              <w:widowControl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registre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base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données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outils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supports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pédagogiques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relatifs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langue(s)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nationale(s)</w:t>
            </w:r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E65D7">
              <w:rPr>
                <w:szCs w:val="24"/>
              </w:rPr>
              <w:t> </w:t>
            </w:r>
            <w:r w:rsidRPr="00820702">
              <w:rPr>
                <w:szCs w:val="24"/>
              </w:rPr>
              <w:t>accessible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Internet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accessible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d’autres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moyens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Pour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b),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qui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créé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registre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base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données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qui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chargé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fonctionnement.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Observations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concernant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point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4</w:t>
            </w:r>
          </w:p>
        </w:tc>
        <w:tc>
          <w:tcPr>
            <w:tcW w:w="1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i/>
                <w:iCs/>
                <w:szCs w:val="24"/>
              </w:rPr>
              <w:t>Formuler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échéant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observations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propos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mise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œuvre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point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4,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correspondant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Stratégie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savoir</w:t>
            </w:r>
            <w:r w:rsidR="00100E2F" w:rsidRPr="00820702">
              <w:rPr>
                <w:i/>
                <w:iCs/>
                <w:szCs w:val="24"/>
              </w:rPr>
              <w:t xml:space="preserve"> : </w:t>
            </w:r>
            <w:r w:rsidRPr="00820702">
              <w:rPr>
                <w:bCs/>
                <w:i/>
                <w:iCs/>
                <w:szCs w:val="24"/>
              </w:rPr>
              <w:t>assurer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l’accès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aux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outils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et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matériels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nécessaires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à</w:t>
            </w:r>
            <w:r w:rsidR="00100E2F" w:rsidRPr="00820702">
              <w:rPr>
                <w:bCs/>
                <w:i/>
                <w:iCs/>
                <w:szCs w:val="24"/>
              </w:rPr>
              <w:t xml:space="preserve"> </w:t>
            </w:r>
            <w:r w:rsidRPr="00820702">
              <w:rPr>
                <w:bCs/>
                <w:i/>
                <w:iCs/>
                <w:szCs w:val="24"/>
              </w:rPr>
              <w:t>l’</w:t>
            </w:r>
            <w:proofErr w:type="spellStart"/>
            <w:r w:rsidRPr="00820702">
              <w:rPr>
                <w:bCs/>
                <w:i/>
                <w:iCs/>
                <w:szCs w:val="24"/>
              </w:rPr>
              <w:t>EDD</w:t>
            </w:r>
            <w:proofErr w:type="spellEnd"/>
            <w:r w:rsidRPr="00820702">
              <w:rPr>
                <w:bCs/>
                <w:i/>
                <w:iCs/>
                <w:szCs w:val="24"/>
              </w:rPr>
              <w:t>.</w:t>
            </w:r>
          </w:p>
        </w:tc>
      </w:tr>
      <w:tr w:rsidR="001E65D7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rPr>
                <w:i/>
                <w:szCs w:val="24"/>
              </w:rPr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/>
                <w:iCs/>
              </w:rPr>
              <w:t>Répondre en particulier aux questions suivantes :</w:t>
            </w:r>
          </w:p>
        </w:tc>
      </w:tr>
      <w:tr w:rsidR="001E65D7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rPr>
                <w:i/>
                <w:szCs w:val="24"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>Quelles actions/initiatives ont été particulièrement fructueuses, et pourquoi</w:t>
            </w:r>
            <w:r>
              <w:rPr>
                <w:i/>
                <w:iCs/>
              </w:rPr>
              <w:t> ?</w:t>
            </w:r>
          </w:p>
        </w:tc>
      </w:tr>
      <w:tr w:rsidR="001E65D7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rPr>
                <w:i/>
                <w:szCs w:val="24"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65D7" w:rsidRPr="00820702" w:rsidRDefault="001E65D7" w:rsidP="00F44B19">
            <w:pPr>
              <w:suppressAutoHyphens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rFonts w:eastAsia="MS Mincho"/>
                <w:i/>
              </w:rPr>
              <w:t xml:space="preserve">Quelles </w:t>
            </w:r>
            <w:r w:rsidRPr="00820702">
              <w:rPr>
                <w:i/>
              </w:rPr>
              <w:t>difficultés</w:t>
            </w:r>
            <w:r w:rsidRPr="00820702">
              <w:rPr>
                <w:rFonts w:eastAsia="MS Mincho"/>
                <w:i/>
              </w:rPr>
              <w:t xml:space="preserve">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szCs w:val="24"/>
              </w:rPr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1E65D7" w:rsidP="00F44B19">
            <w:pPr>
              <w:suppressAutoHyphens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>
              <w:rPr>
                <w:i/>
              </w:rPr>
              <w:t>Q</w:t>
            </w:r>
            <w:r w:rsidR="0095665D" w:rsidRPr="00820702">
              <w:rPr>
                <w:i/>
              </w:rPr>
              <w:t>uels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autres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  <w:iCs/>
              </w:rPr>
              <w:t>aspects</w:t>
            </w:r>
            <w:r w:rsidR="00100E2F" w:rsidRPr="00820702">
              <w:rPr>
                <w:i/>
                <w:iCs/>
              </w:rPr>
              <w:t xml:space="preserve"> </w:t>
            </w:r>
            <w:r w:rsidR="0095665D" w:rsidRPr="00820702">
              <w:rPr>
                <w:i/>
              </w:rPr>
              <w:t>devront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être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pris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compte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à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l’avenir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dans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la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mise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œuvre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de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l’</w:t>
            </w:r>
            <w:proofErr w:type="spellStart"/>
            <w:r w:rsidR="0095665D" w:rsidRPr="00820702">
              <w:rPr>
                <w:i/>
              </w:rPr>
              <w:t>EDD</w:t>
            </w:r>
            <w:proofErr w:type="spellEnd"/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concernant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cet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objectif</w:t>
            </w:r>
            <w:r w:rsidR="00706543">
              <w:rPr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Point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5.</w:t>
            </w:r>
          </w:p>
        </w:tc>
        <w:tc>
          <w:tcPr>
            <w:tcW w:w="11504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665D" w:rsidRPr="00820702" w:rsidRDefault="0095665D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b/>
                <w:bCs/>
              </w:rPr>
              <w:t>Promouvoir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la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recherche-développement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en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matière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d’</w:t>
            </w:r>
            <w:proofErr w:type="spellStart"/>
            <w:r w:rsidRPr="00820702">
              <w:rPr>
                <w:b/>
                <w:bCs/>
              </w:rPr>
              <w:t>EDD</w:t>
            </w:r>
            <w:proofErr w:type="spellEnd"/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(1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 w:themeFill="background1" w:themeFillShade="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5.1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 w:themeFill="background1" w:themeFillShade="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mesures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promotion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recherche</w:t>
            </w:r>
            <w:r w:rsidRPr="00820702">
              <w:rPr>
                <w:rStyle w:val="FootnoteReference"/>
              </w:rPr>
              <w:footnoteReference w:id="25"/>
            </w:r>
            <w:r w:rsidR="00100E2F" w:rsidRPr="005D5E0F">
              <w:t xml:space="preserve"> </w:t>
            </w:r>
            <w:r w:rsidRPr="00820702">
              <w:rPr>
                <w:b/>
                <w:bCs/>
                <w:szCs w:val="24"/>
              </w:rPr>
              <w:t>en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matière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sont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place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5.1.1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recherche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contenus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méthodes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Pr="00820702">
              <w:rPr>
                <w:rStyle w:val="FootnoteReference"/>
              </w:rPr>
              <w:footnoteReference w:id="26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est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soutenue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résultats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obtenus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grâce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travaux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recherche.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5.1.2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études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elles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menées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évaluer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résultats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mise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œuvre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Stratégie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napToGrid w:val="0"/>
              </w:rPr>
              <w:t>Oui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t>Non</w:t>
            </w:r>
            <w:r w:rsidR="00100E2F" w:rsidRPr="00820702">
              <w:rPr>
                <w:snapToGrid w:val="0"/>
              </w:rPr>
              <w:t xml:space="preserve"> </w:t>
            </w:r>
            <w:r w:rsidRPr="00820702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napToGrid w:val="0"/>
              </w:rPr>
              <w:instrText xml:space="preserve"> FORMCHECKBOX </w:instrText>
            </w:r>
            <w:r w:rsidRPr="00820702">
              <w:rPr>
                <w:snapToGrid w:val="0"/>
              </w:rPr>
            </w:r>
            <w:r w:rsidRPr="00820702">
              <w:rPr>
                <w:snapToGrid w:val="0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domaines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recherche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rapports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établis.</w:t>
            </w:r>
          </w:p>
        </w:tc>
      </w:tr>
      <w:tr w:rsidR="0095665D" w:rsidRPr="00820702" w:rsidTr="000A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zCs w:val="24"/>
              </w:rPr>
              <w:t>5.1.3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Existe</w:t>
            </w:r>
            <w:r w:rsidR="00820702" w:rsidRPr="00820702">
              <w:t>-</w:t>
            </w:r>
            <w:r w:rsidRPr="00820702">
              <w:t>t</w:t>
            </w:r>
            <w:r w:rsidR="00820702" w:rsidRPr="00820702">
              <w:t>-</w:t>
            </w:r>
            <w:r w:rsidRPr="00820702">
              <w:t>il</w:t>
            </w:r>
            <w:r w:rsidR="00100E2F" w:rsidRPr="00820702">
              <w:t xml:space="preserve"> </w:t>
            </w:r>
            <w:r w:rsidRPr="00820702">
              <w:t>des</w:t>
            </w:r>
            <w:r w:rsidR="00100E2F" w:rsidRPr="00820702">
              <w:t xml:space="preserve"> </w:t>
            </w:r>
            <w:r w:rsidRPr="00820702">
              <w:t>programmes</w:t>
            </w:r>
            <w:r w:rsidR="00100E2F" w:rsidRPr="00820702">
              <w:t xml:space="preserve"> </w:t>
            </w:r>
            <w:r w:rsidRPr="00820702">
              <w:t>d’enseignement</w:t>
            </w:r>
            <w:r w:rsidR="00100E2F" w:rsidRPr="00820702">
              <w:t xml:space="preserve"> </w:t>
            </w:r>
            <w:r w:rsidRPr="00820702">
              <w:t>supérieur</w:t>
            </w:r>
            <w:r w:rsidR="00100E2F" w:rsidRPr="00820702">
              <w:t> :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1)</w:t>
            </w:r>
            <w:r w:rsidR="00100E2F" w:rsidRPr="00820702">
              <w:t xml:space="preserve"> </w:t>
            </w:r>
            <w:r w:rsidRPr="00820702">
              <w:t>Portant</w:t>
            </w:r>
            <w:r w:rsidR="00100E2F" w:rsidRPr="00820702">
              <w:t xml:space="preserve"> </w:t>
            </w:r>
            <w:r w:rsidRPr="00820702">
              <w:t>spécifiquement</w:t>
            </w:r>
            <w:r w:rsidR="00100E2F" w:rsidRPr="00820702">
              <w:t xml:space="preserve"> </w:t>
            </w:r>
            <w:r w:rsidRPr="00820702">
              <w:t>sur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Pr="00820702">
              <w:rPr>
                <w:rStyle w:val="FootnoteReference"/>
              </w:rPr>
              <w:footnoteReference w:id="27"/>
            </w:r>
            <w:r w:rsidR="00100E2F" w:rsidRPr="00820702">
              <w:t xml:space="preserve"> : </w:t>
            </w:r>
            <w:r w:rsidRPr="00820702">
              <w:t>a)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master</w:t>
            </w:r>
            <w:r w:rsidR="00706543">
              <w:t> ?</w:t>
            </w:r>
            <w:r w:rsidR="00100E2F" w:rsidRPr="00820702">
              <w:t xml:space="preserve"> </w:t>
            </w:r>
            <w:r w:rsidRPr="00820702">
              <w:t>b)</w:t>
            </w:r>
            <w:r w:rsidR="00100E2F" w:rsidRPr="00820702"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doctorat</w:t>
            </w:r>
            <w:r w:rsidR="00706543">
              <w:t> ?</w:t>
            </w:r>
          </w:p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2)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t>Abordant</w:t>
            </w:r>
            <w:r w:rsidR="00100E2F" w:rsidRPr="00820702">
              <w:t xml:space="preserve"> </w:t>
            </w:r>
            <w:r w:rsidRPr="00820702">
              <w:t>l’</w:t>
            </w:r>
            <w:proofErr w:type="spellStart"/>
            <w:r w:rsidRPr="00820702">
              <w:t>EDD</w:t>
            </w:r>
            <w:proofErr w:type="spellEnd"/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master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t>au</w:t>
            </w:r>
            <w:r w:rsidR="00100E2F" w:rsidRPr="00820702">
              <w:t xml:space="preserve"> </w:t>
            </w:r>
            <w:r w:rsidRPr="00820702">
              <w:t>niveau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doctorat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1)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2)</w:t>
            </w:r>
          </w:p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napToGrid w:val="0"/>
              </w:rPr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programmes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existants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mentionner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thèses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universitaires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consacrées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Pr="00820702">
              <w:rPr>
                <w:i/>
                <w:iCs/>
              </w:rPr>
              <w:t>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5.1.4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accordent-ils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bourses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travaux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recherche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master</w:t>
            </w:r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doctorat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a)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b).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bCs/>
              </w:rPr>
              <w:t>Indicateur</w:t>
            </w:r>
            <w:r w:rsidR="00100E2F" w:rsidRPr="00820702">
              <w:rPr>
                <w:b/>
                <w:bCs/>
              </w:rPr>
              <w:t xml:space="preserve"> </w:t>
            </w:r>
            <w:r w:rsidRPr="00820702">
              <w:rPr>
                <w:b/>
                <w:bCs/>
              </w:rPr>
              <w:t>5.2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b/>
                <w:bCs/>
                <w:szCs w:val="24"/>
              </w:rPr>
              <w:t>Le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développement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est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favorisé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5.2.1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  <w:bCs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aides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l’innovation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renforcement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capacités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domaine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Pr="00820702">
              <w:rPr>
                <w:rStyle w:val="FootnoteReference"/>
              </w:rPr>
              <w:footnoteReference w:id="28"/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Préciser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principaux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projets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réalisés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cours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d’exécution.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b/>
                <w:bCs/>
                <w:szCs w:val="24"/>
              </w:rPr>
              <w:t>Indicateur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5.3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b/>
                <w:bCs/>
                <w:szCs w:val="24"/>
              </w:rPr>
              <w:t>La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diffusion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résultats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des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recherches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sur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l’</w:t>
            </w:r>
            <w:proofErr w:type="spellStart"/>
            <w:r w:rsidRPr="00820702">
              <w:rPr>
                <w:b/>
                <w:bCs/>
                <w:szCs w:val="24"/>
              </w:rPr>
              <w:t>EDD</w:t>
            </w:r>
            <w:proofErr w:type="spellEnd"/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est</w:t>
            </w:r>
            <w:r w:rsidR="00100E2F" w:rsidRPr="00820702">
              <w:rPr>
                <w:b/>
                <w:bCs/>
                <w:szCs w:val="24"/>
              </w:rPr>
              <w:t xml:space="preserve"> </w:t>
            </w:r>
            <w:r w:rsidRPr="00820702">
              <w:rPr>
                <w:b/>
                <w:bCs/>
                <w:szCs w:val="24"/>
              </w:rPr>
              <w:t>favorisée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5.3.1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soutiennent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mécanismes</w:t>
            </w:r>
            <w:r w:rsidRPr="00820702">
              <w:rPr>
                <w:rStyle w:val="FootnoteReference"/>
              </w:rPr>
              <w:footnoteReference w:id="29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permettant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autorités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prenantes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partager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résultats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recherches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exemples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bonnes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pratiques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matière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Pr="00820702">
              <w:rPr>
                <w:rStyle w:val="FootnoteReference"/>
              </w:rPr>
              <w:footnoteReference w:id="30"/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consulter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travaux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recherche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thèses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publiés.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0A6AF4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5.3.2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0A6AF4">
            <w:pPr>
              <w:widowControl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publications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scientifiques</w:t>
            </w:r>
            <w:r w:rsidR="00100E2F" w:rsidRPr="00820702">
              <w:rPr>
                <w:szCs w:val="24"/>
              </w:rPr>
              <w:t xml:space="preserve"> : </w:t>
            </w:r>
            <w:r w:rsidRPr="00820702">
              <w:rPr>
                <w:szCs w:val="24"/>
              </w:rPr>
              <w:t>a)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traitant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spécifiquement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abordant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0A6AF4">
            <w:pPr>
              <w:suppressAutoHyphens w:val="0"/>
              <w:spacing w:before="60" w:after="60"/>
              <w:ind w:left="113" w:right="113"/>
            </w:pPr>
            <w:r w:rsidRPr="00820702">
              <w:t>a)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  <w:p w:rsidR="0095665D" w:rsidRPr="00820702" w:rsidRDefault="0095665D" w:rsidP="000A6AF4">
            <w:pPr>
              <w:suppressAutoHyphens w:val="0"/>
              <w:spacing w:before="60" w:after="60"/>
              <w:ind w:left="113" w:right="113"/>
            </w:pPr>
            <w:r w:rsidRPr="00820702">
              <w:t>b)</w:t>
            </w:r>
            <w:r w:rsidR="00100E2F" w:rsidRPr="00820702">
              <w:t xml:space="preserve"> </w:t>
            </w: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0A6AF4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chaque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cas,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nommer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publications.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0A6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5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  <w:szCs w:val="24"/>
              </w:rPr>
              <w:t>Formuler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échéant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observations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propos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mise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œuvre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point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correspondant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Stratégie,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savoir</w:t>
            </w:r>
            <w:r w:rsidR="00100E2F" w:rsidRPr="00820702">
              <w:rPr>
                <w:i/>
                <w:iCs/>
                <w:szCs w:val="24"/>
              </w:rPr>
              <w:t xml:space="preserve"> : </w:t>
            </w:r>
            <w:r w:rsidRPr="00820702">
              <w:rPr>
                <w:bCs/>
                <w:i/>
              </w:rPr>
              <w:t>promouvoir</w:t>
            </w:r>
            <w:r w:rsidR="00100E2F" w:rsidRPr="00820702">
              <w:rPr>
                <w:bCs/>
                <w:i/>
              </w:rPr>
              <w:t xml:space="preserve"> </w:t>
            </w:r>
            <w:r w:rsidRPr="00820702">
              <w:rPr>
                <w:bCs/>
                <w:i/>
              </w:rPr>
              <w:t>la</w:t>
            </w:r>
            <w:r w:rsidR="00100E2F" w:rsidRPr="00820702">
              <w:rPr>
                <w:bCs/>
                <w:i/>
              </w:rPr>
              <w:t xml:space="preserve"> </w:t>
            </w:r>
            <w:r w:rsidRPr="00820702">
              <w:rPr>
                <w:bCs/>
                <w:i/>
              </w:rPr>
              <w:t>recherche-développement</w:t>
            </w:r>
            <w:r w:rsidR="00100E2F" w:rsidRPr="00820702">
              <w:rPr>
                <w:bCs/>
                <w:i/>
              </w:rPr>
              <w:t xml:space="preserve"> </w:t>
            </w:r>
            <w:r w:rsidRPr="00820702">
              <w:rPr>
                <w:bCs/>
                <w:i/>
              </w:rPr>
              <w:t>en</w:t>
            </w:r>
            <w:r w:rsidR="00100E2F" w:rsidRPr="00820702">
              <w:rPr>
                <w:bCs/>
                <w:i/>
              </w:rPr>
              <w:t xml:space="preserve"> </w:t>
            </w:r>
            <w:r w:rsidRPr="00820702">
              <w:rPr>
                <w:bCs/>
                <w:i/>
              </w:rPr>
              <w:t>matière</w:t>
            </w:r>
            <w:r w:rsidR="00100E2F" w:rsidRPr="00820702">
              <w:rPr>
                <w:bCs/>
                <w:i/>
              </w:rPr>
              <w:t xml:space="preserve"> </w:t>
            </w:r>
            <w:r w:rsidRPr="00820702">
              <w:rPr>
                <w:bCs/>
                <w:i/>
              </w:rPr>
              <w:t>d’</w:t>
            </w:r>
            <w:proofErr w:type="spellStart"/>
            <w:r w:rsidRPr="00820702">
              <w:rPr>
                <w:bCs/>
                <w:i/>
              </w:rPr>
              <w:t>EDD</w:t>
            </w:r>
            <w:proofErr w:type="spellEnd"/>
            <w:r w:rsidRPr="00820702">
              <w:rPr>
                <w:bCs/>
                <w:i/>
              </w:rPr>
              <w:t>.</w:t>
            </w:r>
          </w:p>
        </w:tc>
      </w:tr>
      <w:tr w:rsidR="00A2599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Répondre en particulier aux questions suivantes :</w:t>
            </w:r>
          </w:p>
        </w:tc>
      </w:tr>
      <w:tr w:rsidR="00A2599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>Quelles mesures et/ou initiatives ont été particulièrement fructueuses, et pourquoi</w:t>
            </w:r>
            <w:r>
              <w:rPr>
                <w:i/>
                <w:iCs/>
              </w:rPr>
              <w:t> ?</w:t>
            </w:r>
            <w:r w:rsidRPr="00820702">
              <w:rPr>
                <w:i/>
                <w:iCs/>
              </w:rPr>
              <w:t xml:space="preserve"> </w:t>
            </w:r>
          </w:p>
        </w:tc>
      </w:tr>
      <w:tr w:rsidR="00A25993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A25993" w:rsidRPr="00820702" w:rsidRDefault="00A25993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49385C">
              <w:rPr>
                <w:i/>
                <w:iCs/>
              </w:rPr>
              <w:t>•</w:t>
            </w:r>
            <w:r w:rsidRPr="0049385C">
              <w:rPr>
                <w:i/>
                <w:iCs/>
              </w:rPr>
              <w:tab/>
            </w:r>
            <w:r w:rsidRPr="00820702">
              <w:rPr>
                <w:rFonts w:eastAsia="MS Mincho"/>
                <w:i/>
              </w:rPr>
              <w:t xml:space="preserve">Quelles </w:t>
            </w:r>
            <w:r w:rsidRPr="00820702">
              <w:rPr>
                <w:i/>
                <w:iCs/>
              </w:rPr>
              <w:t>difficultés</w:t>
            </w:r>
            <w:r w:rsidRPr="00820702">
              <w:rPr>
                <w:rFonts w:eastAsia="MS Mincho"/>
                <w:i/>
              </w:rPr>
              <w:t xml:space="preserve">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49385C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  <w:szCs w:val="24"/>
              </w:rPr>
            </w:pPr>
            <w:r w:rsidRPr="0049385C">
              <w:rPr>
                <w:i/>
                <w:iCs/>
              </w:rPr>
              <w:t>•</w:t>
            </w:r>
            <w:r w:rsidRPr="0049385C">
              <w:rPr>
                <w:i/>
                <w:iCs/>
              </w:rPr>
              <w:tab/>
            </w:r>
            <w:r w:rsidR="0095665D" w:rsidRPr="00A25993">
              <w:rPr>
                <w:i/>
                <w:iCs/>
              </w:rPr>
              <w:t>Quels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autres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  <w:iCs/>
              </w:rPr>
              <w:t>aspects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devront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être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pris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compte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à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l’avenir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dans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la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mise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œuvre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de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l’</w:t>
            </w:r>
            <w:proofErr w:type="spellStart"/>
            <w:r w:rsidR="0095665D" w:rsidRPr="00820702">
              <w:rPr>
                <w:i/>
              </w:rPr>
              <w:t>EDD</w:t>
            </w:r>
            <w:proofErr w:type="spellEnd"/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concernant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cet</w:t>
            </w:r>
            <w:r w:rsidR="00100E2F" w:rsidRPr="00820702">
              <w:rPr>
                <w:i/>
              </w:rPr>
              <w:t xml:space="preserve"> </w:t>
            </w:r>
            <w:r w:rsidR="0095665D" w:rsidRPr="00820702">
              <w:rPr>
                <w:i/>
              </w:rPr>
              <w:t>objectif</w:t>
            </w:r>
            <w:r w:rsidR="00706543">
              <w:rPr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rPr>
                <w:b/>
                <w:iCs/>
              </w:rPr>
              <w:t>Point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6.</w:t>
            </w:r>
          </w:p>
        </w:tc>
        <w:tc>
          <w:tcPr>
            <w:tcW w:w="11504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b/>
                <w:iCs/>
              </w:rPr>
              <w:t>Renforcer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coopération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dans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domaine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l’</w:t>
            </w:r>
            <w:proofErr w:type="spellStart"/>
            <w:r w:rsidRPr="00820702">
              <w:rPr>
                <w:b/>
                <w:iCs/>
              </w:rPr>
              <w:t>EDD</w:t>
            </w:r>
            <w:proofErr w:type="spellEnd"/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à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tous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niveaux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dans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région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CEE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b/>
                <w:iCs/>
              </w:rPr>
            </w:pPr>
            <w:r w:rsidRPr="00820702">
              <w:rPr>
                <w:i/>
                <w:iCs/>
                <w:szCs w:val="24"/>
              </w:rPr>
              <w:t>S’il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y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lieu,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(1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500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</w:tc>
      </w:tr>
      <w:tr w:rsidR="0095665D" w:rsidRPr="00F433F6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right w:val="nil"/>
            </w:tcBorders>
            <w:shd w:val="clear" w:color="auto" w:fill="D9D9D9" w:themeFill="background1" w:themeFillShade="D9"/>
          </w:tcPr>
          <w:p w:rsidR="0095665D" w:rsidRPr="00F433F6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b/>
              </w:rPr>
            </w:pPr>
            <w:r w:rsidRPr="00F433F6">
              <w:rPr>
                <w:b/>
                <w:bCs/>
                <w:szCs w:val="24"/>
              </w:rPr>
              <w:t>Indicateur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6.1</w:t>
            </w:r>
          </w:p>
        </w:tc>
        <w:tc>
          <w:tcPr>
            <w:tcW w:w="11504" w:type="dxa"/>
            <w:tcBorders>
              <w:left w:val="nil"/>
            </w:tcBorders>
            <w:shd w:val="clear" w:color="auto" w:fill="D9D9D9" w:themeFill="background1" w:themeFillShade="D9"/>
          </w:tcPr>
          <w:p w:rsidR="0095665D" w:rsidRPr="00F433F6" w:rsidRDefault="0095665D" w:rsidP="00F44B19">
            <w:pPr>
              <w:suppressAutoHyphens w:val="0"/>
              <w:spacing w:before="60" w:after="60"/>
              <w:ind w:left="113" w:right="113"/>
              <w:rPr>
                <w:b/>
              </w:rPr>
            </w:pPr>
            <w:r w:rsidRPr="00F433F6">
              <w:rPr>
                <w:b/>
                <w:bCs/>
                <w:szCs w:val="24"/>
              </w:rPr>
              <w:t>La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coopération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internationale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en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matière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d’</w:t>
            </w:r>
            <w:proofErr w:type="spellStart"/>
            <w:r w:rsidRPr="00F433F6">
              <w:rPr>
                <w:b/>
                <w:bCs/>
                <w:szCs w:val="24"/>
              </w:rPr>
              <w:t>EDD</w:t>
            </w:r>
            <w:proofErr w:type="spellEnd"/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est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renforcée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dans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la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région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de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la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CEE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et</w:t>
            </w:r>
            <w:r w:rsidR="00100E2F" w:rsidRPr="00F433F6">
              <w:rPr>
                <w:b/>
                <w:bCs/>
                <w:szCs w:val="24"/>
              </w:rPr>
              <w:t xml:space="preserve"> </w:t>
            </w:r>
            <w:r w:rsidRPr="00F433F6">
              <w:rPr>
                <w:b/>
                <w:bCs/>
                <w:szCs w:val="24"/>
              </w:rPr>
              <w:t>au-delà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jc w:val="both"/>
              <w:rPr>
                <w:b/>
                <w:bCs/>
                <w:szCs w:val="24"/>
              </w:rPr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t>6.1.1</w:t>
            </w:r>
            <w:r w:rsidR="00100E2F" w:rsidRPr="00820702">
              <w:t xml:space="preserve"> 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b/>
                <w:bCs/>
                <w:szCs w:val="24"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pouvoirs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publics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participent-ils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internationaux</w:t>
            </w:r>
            <w:r w:rsidRPr="00820702">
              <w:rPr>
                <w:rStyle w:val="FootnoteReference"/>
              </w:rPr>
              <w:footnoteReference w:id="31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consacrés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apportent-ils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soutien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</w:pPr>
            <w:r w:rsidRPr="00820702">
              <w:rPr>
                <w:i/>
                <w:iCs/>
              </w:rPr>
              <w:t>Préciser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quels</w:t>
            </w:r>
            <w:r w:rsidR="00100E2F" w:rsidRPr="00820702">
              <w:rPr>
                <w:i/>
                <w:iCs/>
              </w:rPr>
              <w:t xml:space="preserve"> </w:t>
            </w:r>
            <w:proofErr w:type="gramStart"/>
            <w:r w:rsidRPr="00820702">
              <w:rPr>
                <w:i/>
                <w:iCs/>
              </w:rPr>
              <w:t>sont</w:t>
            </w:r>
            <w:proofErr w:type="gram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soutient.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</w:pPr>
            <w:r w:rsidRPr="00820702">
              <w:t>Sous-indicateur</w:t>
            </w:r>
            <w:r w:rsidR="00100E2F" w:rsidRPr="00820702">
              <w:t xml:space="preserve"> </w:t>
            </w:r>
            <w:r w:rsidRPr="00820702">
              <w:rPr>
                <w:szCs w:val="24"/>
              </w:rPr>
              <w:t>6.1.2</w:t>
            </w:r>
            <w:r w:rsidR="00100E2F" w:rsidRPr="00820702">
              <w:rPr>
                <w:szCs w:val="24"/>
              </w:rPr>
              <w:t xml:space="preserve"> 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widowControl w:val="0"/>
              <w:spacing w:before="60" w:after="60"/>
              <w:ind w:left="113" w:right="113"/>
              <w:jc w:val="both"/>
              <w:rPr>
                <w:i/>
                <w:iCs/>
              </w:rPr>
            </w:pPr>
            <w:r w:rsidRPr="00820702">
              <w:rPr>
                <w:szCs w:val="24"/>
              </w:rPr>
              <w:t>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établissements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organismes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l’enseignement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(formel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formel)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participent-ils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réseaux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internationaux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consacrés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t>Oui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  <w:r w:rsidR="00100E2F" w:rsidRPr="00820702">
              <w:t xml:space="preserve"> </w:t>
            </w:r>
            <w:r w:rsidRPr="00820702">
              <w:t>Non</w:t>
            </w:r>
            <w:r w:rsidR="00100E2F" w:rsidRPr="00820702">
              <w:t xml:space="preserve"> </w:t>
            </w:r>
            <w:r w:rsidRPr="0082070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instrText xml:space="preserve"> FORMCHECKBOX </w:instrText>
            </w:r>
            <w:r w:rsidRPr="00820702">
              <w:fldChar w:fldCharType="end"/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jc w:val="both"/>
              <w:rPr>
                <w:szCs w:val="24"/>
              </w:rPr>
            </w:pP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précision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utile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réseaux.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6.1.3</w:t>
            </w:r>
          </w:p>
        </w:tc>
        <w:tc>
          <w:tcPr>
            <w:tcW w:w="11504" w:type="dxa"/>
            <w:tcBorders>
              <w:top w:val="single" w:sz="4" w:space="0" w:color="auto"/>
            </w:tcBorders>
            <w:shd w:val="clear" w:color="auto" w:fill="F2F2F2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szCs w:val="24"/>
              </w:rPr>
              <w:t>Existe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t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mécanismes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accords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coopération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niveaux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national,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bilatéral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et/ou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multilatéral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dont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un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volet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est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expressément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consacré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toute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utile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indiquer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principaux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mécanismes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accords.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Sous-indicateur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6.1.4</w:t>
            </w:r>
          </w:p>
        </w:tc>
        <w:tc>
          <w:tcPr>
            <w:tcW w:w="11504" w:type="dxa"/>
            <w:shd w:val="clear" w:color="auto" w:fill="F2F2F2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  <w:iCs/>
                <w:szCs w:val="24"/>
              </w:rPr>
            </w:pPr>
            <w:r w:rsidRPr="00820702">
              <w:rPr>
                <w:szCs w:val="24"/>
              </w:rPr>
              <w:t>Le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gouvernement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prend</w:t>
            </w:r>
            <w:r w:rsidR="00820702" w:rsidRPr="00820702">
              <w:rPr>
                <w:szCs w:val="24"/>
              </w:rPr>
              <w:t>-</w:t>
            </w:r>
            <w:r w:rsidRPr="00820702">
              <w:rPr>
                <w:szCs w:val="24"/>
              </w:rPr>
              <w:t>il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mesures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visant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à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promouvoir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l’</w:t>
            </w:r>
            <w:proofErr w:type="spellStart"/>
            <w:r w:rsidRPr="00820702">
              <w:rPr>
                <w:szCs w:val="24"/>
              </w:rPr>
              <w:t>EDD</w:t>
            </w:r>
            <w:proofErr w:type="spellEnd"/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dans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instances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internationales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en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dehors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région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de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la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CEE</w:t>
            </w:r>
            <w:r w:rsidR="00706543">
              <w:rPr>
                <w:szCs w:val="24"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szCs w:val="24"/>
              </w:rPr>
              <w:t>Oui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t>Non</w:t>
            </w:r>
            <w:r w:rsidR="00100E2F" w:rsidRPr="00820702">
              <w:rPr>
                <w:szCs w:val="24"/>
              </w:rPr>
              <w:t xml:space="preserve"> </w:t>
            </w:r>
            <w:r w:rsidRPr="00820702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02">
              <w:rPr>
                <w:szCs w:val="24"/>
              </w:rPr>
              <w:instrText xml:space="preserve"> FORMCHECKBOX </w:instrText>
            </w:r>
            <w:r w:rsidRPr="00820702">
              <w:rPr>
                <w:szCs w:val="24"/>
              </w:rPr>
            </w:r>
            <w:r w:rsidRPr="00820702">
              <w:rPr>
                <w:szCs w:val="24"/>
              </w:rPr>
              <w:fldChar w:fldCharType="end"/>
            </w:r>
          </w:p>
        </w:tc>
        <w:tc>
          <w:tcPr>
            <w:tcW w:w="11504" w:type="dxa"/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szCs w:val="24"/>
              </w:rPr>
              <w:t>Donner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la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liste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de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ces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mesures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en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les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décrivant</w:t>
            </w:r>
            <w:r w:rsidRPr="00820702">
              <w:rPr>
                <w:i/>
                <w:iCs/>
                <w:szCs w:val="24"/>
              </w:rPr>
              <w:t>.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concernant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point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6</w:t>
            </w:r>
          </w:p>
        </w:tc>
        <w:tc>
          <w:tcPr>
            <w:tcW w:w="11504" w:type="dxa"/>
            <w:tcBorders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keepNext/>
              <w:suppressAutoHyphens w:val="0"/>
              <w:spacing w:before="60" w:after="60"/>
              <w:ind w:left="113" w:right="113"/>
              <w:rPr>
                <w:szCs w:val="24"/>
              </w:rPr>
            </w:pPr>
            <w:r w:rsidRPr="00820702">
              <w:rPr>
                <w:i/>
                <w:iCs/>
                <w:szCs w:val="24"/>
              </w:rPr>
              <w:t>Formuler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échéant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observations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finales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propos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mise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œuvre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point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6,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correspondant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l’objectif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f)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Stratégie,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à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savoir</w:t>
            </w:r>
            <w:r w:rsidR="00100E2F" w:rsidRPr="00820702">
              <w:rPr>
                <w:i/>
                <w:iCs/>
                <w:szCs w:val="24"/>
              </w:rPr>
              <w:t xml:space="preserve"> : </w:t>
            </w:r>
            <w:r w:rsidRPr="00820702">
              <w:rPr>
                <w:i/>
                <w:iCs/>
              </w:rPr>
              <w:t>renforcer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coopération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domaine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tous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niveaux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région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CEE.</w:t>
            </w:r>
          </w:p>
        </w:tc>
      </w:tr>
      <w:tr w:rsidR="008E795E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suppressAutoHyphens w:val="0"/>
              <w:spacing w:before="60" w:after="60"/>
              <w:ind w:left="113" w:right="113"/>
              <w:rPr>
                <w:i/>
                <w:iCs/>
              </w:rPr>
            </w:pPr>
            <w:r w:rsidRPr="00820702">
              <w:rPr>
                <w:i/>
                <w:iCs/>
              </w:rPr>
              <w:t>Répondre en particulier aux questions suivantes :</w:t>
            </w:r>
          </w:p>
        </w:tc>
      </w:tr>
      <w:tr w:rsidR="008E795E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>Quelles mesures et/ou initiatives ont été particulièrement fructueuses, et pourquoi</w:t>
            </w:r>
            <w:r>
              <w:rPr>
                <w:i/>
                <w:iCs/>
              </w:rPr>
              <w:t> ?</w:t>
            </w:r>
          </w:p>
        </w:tc>
      </w:tr>
      <w:tr w:rsidR="008E795E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nil"/>
            </w:tcBorders>
            <w:shd w:val="clear" w:color="auto" w:fill="auto"/>
          </w:tcPr>
          <w:p w:rsidR="008E795E" w:rsidRPr="00820702" w:rsidRDefault="008E795E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  <w:iCs/>
              </w:rPr>
              <w:t>Quelles</w:t>
            </w:r>
            <w:r w:rsidRPr="00820702">
              <w:rPr>
                <w:rFonts w:eastAsia="MS Mincho"/>
                <w:i/>
              </w:rPr>
              <w:t xml:space="preserve"> </w:t>
            </w:r>
            <w:r w:rsidRPr="00820702">
              <w:rPr>
                <w:i/>
                <w:iCs/>
              </w:rPr>
              <w:t>difficultés</w:t>
            </w:r>
            <w:r w:rsidRPr="00820702">
              <w:rPr>
                <w:rFonts w:eastAsia="MS Mincho"/>
                <w:i/>
              </w:rPr>
              <w:t xml:space="preserve"> votre pays </w:t>
            </w:r>
            <w:proofErr w:type="spellStart"/>
            <w:r w:rsidRPr="00820702">
              <w:rPr>
                <w:rFonts w:eastAsia="MS Mincho"/>
                <w:i/>
              </w:rPr>
              <w:t>a-t-il</w:t>
            </w:r>
            <w:proofErr w:type="spellEnd"/>
            <w:r w:rsidRPr="00820702">
              <w:rPr>
                <w:rFonts w:eastAsia="MS Mincho"/>
                <w:i/>
              </w:rPr>
              <w:t xml:space="preserve"> rencontrées dans la mise en œuvre de cet objectif</w:t>
            </w:r>
            <w:r>
              <w:rPr>
                <w:rFonts w:eastAsia="MS Mincho"/>
                <w:i/>
              </w:rPr>
              <w:t> ?</w:t>
            </w:r>
          </w:p>
        </w:tc>
      </w:tr>
      <w:tr w:rsidR="0095665D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2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suppressAutoHyphens w:val="0"/>
              <w:spacing w:before="60" w:after="60"/>
              <w:ind w:left="113" w:right="113"/>
              <w:rPr>
                <w:i/>
              </w:rPr>
            </w:pPr>
          </w:p>
        </w:tc>
        <w:tc>
          <w:tcPr>
            <w:tcW w:w="11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665D" w:rsidRPr="00820702" w:rsidRDefault="0095665D" w:rsidP="00F44B19">
            <w:pPr>
              <w:widowControl w:val="0"/>
              <w:spacing w:before="60" w:after="60"/>
              <w:ind w:left="397" w:right="113" w:hanging="284"/>
              <w:rPr>
                <w:i/>
                <w:iCs/>
              </w:rPr>
            </w:pPr>
            <w:r w:rsidRPr="00820702">
              <w:rPr>
                <w:iCs/>
              </w:rPr>
              <w:t>•</w:t>
            </w:r>
            <w:r w:rsidRPr="00820702">
              <w:rPr>
                <w:iCs/>
              </w:rPr>
              <w:tab/>
            </w:r>
            <w:r w:rsidRPr="00820702">
              <w:rPr>
                <w:i/>
              </w:rPr>
              <w:t>Quels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  <w:iCs/>
              </w:rPr>
              <w:t>autres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aspects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devront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être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pris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compte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à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l’avenir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dans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la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mise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en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œuvre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de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l’</w:t>
            </w:r>
            <w:proofErr w:type="spellStart"/>
            <w:r w:rsidRPr="00820702">
              <w:rPr>
                <w:i/>
              </w:rPr>
              <w:t>EDD</w:t>
            </w:r>
            <w:proofErr w:type="spellEnd"/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concernant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cet</w:t>
            </w:r>
            <w:r w:rsidR="00100E2F" w:rsidRPr="00820702">
              <w:rPr>
                <w:i/>
              </w:rPr>
              <w:t xml:space="preserve"> </w:t>
            </w:r>
            <w:r w:rsidRPr="00820702">
              <w:rPr>
                <w:i/>
              </w:rPr>
              <w:t>objectif</w:t>
            </w:r>
            <w:r w:rsidR="00706543">
              <w:rPr>
                <w:i/>
              </w:rPr>
              <w:t> ?</w:t>
            </w:r>
          </w:p>
        </w:tc>
      </w:tr>
      <w:tr w:rsidR="008E74E6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jc w:val="both"/>
              <w:rPr>
                <w:b/>
                <w:iCs/>
              </w:rPr>
            </w:pPr>
            <w:r w:rsidRPr="00820702">
              <w:rPr>
                <w:b/>
                <w:iCs/>
              </w:rPr>
              <w:t>Point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7.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b/>
                <w:iCs/>
              </w:rPr>
            </w:pPr>
            <w:r w:rsidRPr="00820702">
              <w:rPr>
                <w:b/>
                <w:iCs/>
              </w:rPr>
              <w:t>Préserver,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utiliser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promouvoir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savoir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peuples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autochtones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ainsi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que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savoir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local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traditionnel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en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matière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d’</w:t>
            </w:r>
            <w:proofErr w:type="spellStart"/>
            <w:r w:rsidRPr="00820702">
              <w:rPr>
                <w:b/>
                <w:iCs/>
              </w:rPr>
              <w:t>EDD</w:t>
            </w:r>
            <w:proofErr w:type="spellEnd"/>
          </w:p>
        </w:tc>
      </w:tr>
      <w:tr w:rsidR="008E74E6" w:rsidRPr="00820702" w:rsidTr="00F44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i/>
                <w:iCs/>
              </w:rPr>
            </w:pP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aussi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possible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objectif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(2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000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  <w:p w:rsidR="008E74E6" w:rsidRPr="00820702" w:rsidRDefault="008E74E6" w:rsidP="00F44B19">
            <w:pPr>
              <w:keepNext/>
              <w:spacing w:before="60" w:after="60"/>
              <w:ind w:left="57" w:right="57"/>
              <w:rPr>
                <w:i/>
                <w:iCs/>
              </w:rPr>
            </w:pPr>
            <w:r w:rsidRPr="00820702">
              <w:rPr>
                <w:i/>
                <w:iCs/>
              </w:rPr>
              <w:t>Quelle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place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objectif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occupe-t-il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l’</w:t>
            </w:r>
            <w:proofErr w:type="spellStart"/>
            <w:r w:rsidRPr="00820702">
              <w:rPr>
                <w:i/>
                <w:iCs/>
              </w:rPr>
              <w:t>EDD</w:t>
            </w:r>
            <w:proofErr w:type="spellEnd"/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votre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pays</w:t>
            </w:r>
            <w:r w:rsidR="00706543">
              <w:rPr>
                <w:i/>
                <w:iCs/>
              </w:rPr>
              <w:t> ?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Donner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informations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jour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afin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rendre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compte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changements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survenus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au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fil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du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temps.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8E74E6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b/>
                <w:iCs/>
              </w:rPr>
            </w:pPr>
            <w:r w:rsidRPr="00820702">
              <w:rPr>
                <w:b/>
                <w:iCs/>
              </w:rPr>
              <w:t>Point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8.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b/>
                <w:iCs/>
              </w:rPr>
            </w:pPr>
            <w:r w:rsidRPr="00820702">
              <w:rPr>
                <w:b/>
                <w:iCs/>
              </w:rPr>
              <w:t>Décrire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problèmes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obstacles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rencontrés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dans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mise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en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œuvre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Stratégie</w:t>
            </w:r>
          </w:p>
        </w:tc>
      </w:tr>
      <w:tr w:rsidR="008E74E6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6" w:rsidRPr="00820702" w:rsidRDefault="008E74E6" w:rsidP="00F44B19">
            <w:pPr>
              <w:keepNext/>
              <w:widowControl w:val="0"/>
              <w:spacing w:before="60" w:after="60"/>
              <w:ind w:left="57" w:right="57"/>
              <w:rPr>
                <w:i/>
                <w:iCs/>
                <w:szCs w:val="24"/>
              </w:rPr>
            </w:pPr>
            <w:r w:rsidRPr="00820702">
              <w:rPr>
                <w:i/>
                <w:iCs/>
                <w:szCs w:val="24"/>
              </w:rPr>
              <w:t>Donner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informations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aussi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précises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possible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sur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la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situation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votre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pays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regard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de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cette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question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(2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000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caractères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au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maximum,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espaces</w:t>
            </w:r>
            <w:r w:rsidR="00100E2F" w:rsidRPr="00820702">
              <w:rPr>
                <w:i/>
                <w:iCs/>
                <w:szCs w:val="24"/>
              </w:rPr>
              <w:t xml:space="preserve"> </w:t>
            </w:r>
            <w:r w:rsidRPr="00820702">
              <w:rPr>
                <w:i/>
                <w:iCs/>
                <w:szCs w:val="24"/>
              </w:rPr>
              <w:t>compris).</w:t>
            </w:r>
          </w:p>
          <w:p w:rsidR="008E74E6" w:rsidRPr="00820702" w:rsidRDefault="008E74E6" w:rsidP="00F44B19">
            <w:pPr>
              <w:keepNext/>
              <w:widowControl w:val="0"/>
              <w:spacing w:before="60" w:after="60"/>
              <w:ind w:left="57" w:right="57"/>
              <w:rPr>
                <w:i/>
                <w:iCs/>
              </w:rPr>
            </w:pPr>
            <w:r w:rsidRPr="00820702">
              <w:rPr>
                <w:i/>
                <w:iCs/>
              </w:rPr>
              <w:t>Indiquer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notamment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problèmes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obstacles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qui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n’ont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pas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été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mentionnés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dans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observations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finales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sur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mise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en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œuvre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principaux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objectifs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de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la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Stratégie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(points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1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à</w:t>
            </w:r>
            <w:r w:rsidR="00100E2F" w:rsidRPr="00820702">
              <w:rPr>
                <w:i/>
                <w:iCs/>
              </w:rPr>
              <w:t xml:space="preserve"> </w:t>
            </w:r>
            <w:r w:rsidRPr="00820702">
              <w:rPr>
                <w:i/>
                <w:iCs/>
              </w:rPr>
              <w:t>6).</w:t>
            </w:r>
            <w:r w:rsidR="00100E2F" w:rsidRPr="00820702">
              <w:rPr>
                <w:i/>
                <w:iCs/>
              </w:rPr>
              <w:t xml:space="preserve"> </w:t>
            </w:r>
          </w:p>
        </w:tc>
      </w:tr>
      <w:tr w:rsidR="008E74E6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b/>
                <w:iCs/>
              </w:rPr>
            </w:pPr>
            <w:r w:rsidRPr="00820702">
              <w:rPr>
                <w:b/>
                <w:iCs/>
              </w:rPr>
              <w:t>Point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9.</w:t>
            </w:r>
          </w:p>
        </w:tc>
        <w:tc>
          <w:tcPr>
            <w:tcW w:w="1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74E6" w:rsidRPr="00820702" w:rsidRDefault="008E74E6" w:rsidP="00F44B19">
            <w:pPr>
              <w:keepNext/>
              <w:suppressAutoHyphens w:val="0"/>
              <w:spacing w:before="60" w:after="60"/>
              <w:ind w:left="57" w:right="57"/>
              <w:rPr>
                <w:b/>
                <w:iCs/>
              </w:rPr>
            </w:pPr>
            <w:r w:rsidRPr="00820702">
              <w:rPr>
                <w:b/>
                <w:iCs/>
              </w:rPr>
              <w:t>Décrire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l’assistance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nécessaire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pour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mettre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en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œuvre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la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Stratégie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dans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votre</w:t>
            </w:r>
            <w:r w:rsidR="00100E2F" w:rsidRPr="00820702">
              <w:rPr>
                <w:b/>
                <w:iCs/>
              </w:rPr>
              <w:t xml:space="preserve"> </w:t>
            </w:r>
            <w:r w:rsidRPr="00820702">
              <w:rPr>
                <w:b/>
                <w:iCs/>
              </w:rPr>
              <w:t>pays</w:t>
            </w:r>
          </w:p>
        </w:tc>
      </w:tr>
      <w:tr w:rsidR="008E74E6" w:rsidRPr="00820702" w:rsidTr="00F44B19">
        <w:tblPrEx>
          <w:tblBorders>
            <w:top w:val="single" w:sz="4" w:space="0" w:color="auto"/>
            <w:bottom w:val="single" w:sz="12" w:space="0" w:color="auto"/>
          </w:tblBorders>
          <w:shd w:val="clear" w:color="auto" w:fill="auto"/>
        </w:tblPrEx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6" w:rsidRPr="00820702" w:rsidRDefault="008E74E6" w:rsidP="00F44B19">
            <w:pPr>
              <w:keepNext/>
              <w:widowControl w:val="0"/>
              <w:spacing w:before="60" w:after="60"/>
              <w:ind w:left="57" w:right="57"/>
              <w:rPr>
                <w:i/>
                <w:iCs/>
              </w:rPr>
            </w:pPr>
            <w:r w:rsidRPr="00820702">
              <w:rPr>
                <w:i/>
                <w:szCs w:val="24"/>
              </w:rPr>
              <w:t>Donner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des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informations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aussi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précises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que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possible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sur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la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situation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de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votre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pays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au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regard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de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cette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question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(2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000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caractères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au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maximum,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espaces</w:t>
            </w:r>
            <w:r w:rsidR="00100E2F" w:rsidRPr="00820702">
              <w:rPr>
                <w:i/>
                <w:szCs w:val="24"/>
              </w:rPr>
              <w:t xml:space="preserve"> </w:t>
            </w:r>
            <w:r w:rsidRPr="00820702">
              <w:rPr>
                <w:i/>
                <w:szCs w:val="24"/>
              </w:rPr>
              <w:t>compris).</w:t>
            </w:r>
          </w:p>
        </w:tc>
      </w:tr>
    </w:tbl>
    <w:p w:rsidR="0085484F" w:rsidRPr="00820702" w:rsidRDefault="0085484F" w:rsidP="00BB40C7"/>
    <w:p w:rsidR="00EF1235" w:rsidRPr="00820702" w:rsidRDefault="0085484F" w:rsidP="007676E6">
      <w:pPr>
        <w:pStyle w:val="HChG"/>
      </w:pPr>
      <w:r w:rsidRPr="00820702">
        <w:br w:type="page"/>
      </w:r>
      <w:r w:rsidR="00EF1235" w:rsidRPr="00820702">
        <w:t>Appendice</w:t>
      </w:r>
      <w:r w:rsidR="00100E2F" w:rsidRPr="00820702">
        <w:t xml:space="preserve"> </w:t>
      </w:r>
      <w:r w:rsidR="00EF1235" w:rsidRPr="00820702">
        <w:t>I</w:t>
      </w:r>
      <w:r w:rsidR="00100E2F" w:rsidRPr="00820702">
        <w:t xml:space="preserve"> </w:t>
      </w:r>
      <w:r w:rsidR="00EF1235" w:rsidRPr="00820702">
        <w:t>a)</w:t>
      </w:r>
    </w:p>
    <w:p w:rsidR="00EF1235" w:rsidRPr="00820702" w:rsidRDefault="00EF1235" w:rsidP="004F26BA">
      <w:pPr>
        <w:pStyle w:val="H1G"/>
        <w:ind w:left="568" w:right="284" w:hanging="284"/>
      </w:pPr>
      <w:r w:rsidRPr="00820702">
        <w:t>Indicateur</w:t>
      </w:r>
      <w:r w:rsidR="00100E2F" w:rsidRPr="00820702">
        <w:t xml:space="preserve"> </w:t>
      </w:r>
      <w:r w:rsidRPr="00820702">
        <w:t>2.1,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2.1.1</w:t>
      </w:r>
    </w:p>
    <w:p w:rsidR="00EF1235" w:rsidRPr="00820702" w:rsidRDefault="00EF1235" w:rsidP="007676E6">
      <w:pPr>
        <w:pStyle w:val="SingleTxtG"/>
        <w:spacing w:before="120"/>
        <w:ind w:left="284" w:right="284" w:firstLine="567"/>
        <w:rPr>
          <w:i/>
          <w:iCs/>
        </w:rPr>
      </w:pPr>
      <w:r w:rsidRPr="00820702">
        <w:t>Préciser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thèmes</w:t>
      </w:r>
      <w:r w:rsidR="00100E2F" w:rsidRPr="00820702">
        <w:t xml:space="preserve"> </w:t>
      </w:r>
      <w:r w:rsidRPr="00820702">
        <w:t>clefs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développement</w:t>
      </w:r>
      <w:r w:rsidR="00100E2F" w:rsidRPr="00820702">
        <w:t xml:space="preserve"> </w:t>
      </w:r>
      <w:r w:rsidRPr="00820702">
        <w:t>durable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expressément</w:t>
      </w:r>
      <w:r w:rsidR="00100E2F" w:rsidRPr="00820702">
        <w:t xml:space="preserve"> </w:t>
      </w:r>
      <w:r w:rsidRPr="00820702">
        <w:t>abordés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programmes</w:t>
      </w:r>
      <w:r w:rsidR="00100E2F" w:rsidRPr="00820702">
        <w:t xml:space="preserve"> </w:t>
      </w:r>
      <w:r w:rsidRPr="00820702">
        <w:t>scolaires</w:t>
      </w:r>
      <w:r w:rsidR="00100E2F" w:rsidRPr="00820702">
        <w:t xml:space="preserve"> </w:t>
      </w:r>
      <w:r w:rsidRPr="00820702">
        <w:t>ou</w:t>
      </w:r>
      <w:r w:rsidR="00100E2F" w:rsidRPr="00820702">
        <w:t xml:space="preserve"> </w:t>
      </w:r>
      <w:r w:rsidRPr="00820702">
        <w:t>programmes</w:t>
      </w:r>
      <w:r w:rsidR="00100E2F" w:rsidRPr="00820702">
        <w:t xml:space="preserve"> </w:t>
      </w:r>
      <w:r w:rsidRPr="00820702">
        <w:t>d’études</w:t>
      </w:r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différents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l’enseignement</w:t>
      </w:r>
      <w:r w:rsidR="00100E2F" w:rsidRPr="00820702">
        <w:t xml:space="preserve"> </w:t>
      </w:r>
      <w:r w:rsidRPr="00820702">
        <w:t>formel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complétant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ci-dessous.</w:t>
      </w:r>
      <w:r w:rsidR="00100E2F" w:rsidRPr="00820702">
        <w:t xml:space="preserve"> </w:t>
      </w:r>
      <w:r w:rsidRPr="003C1CB4">
        <w:t>(</w:t>
      </w:r>
      <w:r w:rsidRPr="00820702">
        <w:rPr>
          <w:i/>
          <w:iCs/>
        </w:rPr>
        <w:t>Cocher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(</w:t>
      </w:r>
      <w:r w:rsidRPr="00820702">
        <w:rPr>
          <w:rFonts w:ascii="Segoe UI Symbol" w:eastAsia="Arial Unicode MS" w:hAnsi="Segoe UI Symbol" w:cs="Segoe UI Symbol"/>
          <w:i/>
          <w:iCs/>
        </w:rPr>
        <w:t>✓</w:t>
      </w:r>
      <w:r w:rsidRPr="00820702">
        <w:rPr>
          <w:i/>
          <w:iCs/>
        </w:rPr>
        <w:t>)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les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thèmes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concernés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à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chaque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niveau.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Utiliser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les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lignes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laissées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en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blanc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pour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ajouter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d’autres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thèmes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considérés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comme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essentiels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à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l’éducation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au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développement</w:t>
      </w:r>
      <w:r w:rsidR="00100E2F" w:rsidRPr="00820702">
        <w:rPr>
          <w:i/>
          <w:iCs/>
        </w:rPr>
        <w:t xml:space="preserve"> </w:t>
      </w:r>
      <w:r w:rsidRPr="00820702">
        <w:rPr>
          <w:i/>
          <w:iCs/>
        </w:rPr>
        <w:t>durable.</w:t>
      </w:r>
      <w:r w:rsidRPr="003C1CB4">
        <w:rPr>
          <w:iCs/>
        </w:rPr>
        <w:t>)</w:t>
      </w:r>
      <w:r w:rsidR="00100E2F" w:rsidRPr="003C1CB4">
        <w:rPr>
          <w:iCs/>
        </w:rPr>
        <w:t xml:space="preserve"> </w:t>
      </w:r>
    </w:p>
    <w:p w:rsidR="00EF1235" w:rsidRPr="00820702" w:rsidRDefault="00EF1235" w:rsidP="007676E6">
      <w:pPr>
        <w:pStyle w:val="SingleTxtG"/>
        <w:spacing w:before="120"/>
        <w:ind w:left="284" w:right="284" w:firstLine="567"/>
      </w:pPr>
      <w:r w:rsidRPr="00820702">
        <w:t>Préciser</w:t>
      </w:r>
      <w:r w:rsidR="00100E2F" w:rsidRPr="00820702">
        <w:t xml:space="preserve"> </w:t>
      </w:r>
      <w:r w:rsidRPr="00820702">
        <w:t>également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thèmes</w:t>
      </w:r>
      <w:r w:rsidR="00100E2F" w:rsidRPr="00820702">
        <w:t xml:space="preserve"> </w:t>
      </w:r>
      <w:r w:rsidRPr="00820702">
        <w:t>précis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d’une</w:t>
      </w:r>
      <w:r w:rsidR="00100E2F" w:rsidRPr="00820702">
        <w:t xml:space="preserve"> </w:t>
      </w:r>
      <w:r w:rsidRPr="00820702">
        <w:t>importance</w:t>
      </w:r>
      <w:r w:rsidR="00100E2F" w:rsidRPr="00820702">
        <w:t xml:space="preserve"> </w:t>
      </w:r>
      <w:r w:rsidRPr="00820702">
        <w:t>primordiale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votre</w:t>
      </w:r>
      <w:r w:rsidR="00100E2F" w:rsidRPr="00820702">
        <w:t xml:space="preserve"> </w:t>
      </w:r>
      <w:r w:rsidRPr="00820702">
        <w:t>pays,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indiquer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quelle</w:t>
      </w:r>
      <w:r w:rsidR="00100E2F" w:rsidRPr="00820702">
        <w:t xml:space="preserve"> </w:t>
      </w:r>
      <w:r w:rsidRPr="00820702">
        <w:t>raison.</w:t>
      </w:r>
      <w:r w:rsidR="00100E2F" w:rsidRPr="00820702">
        <w:t xml:space="preserve"> </w:t>
      </w:r>
    </w:p>
    <w:tbl>
      <w:tblPr>
        <w:tblW w:w="13778" w:type="dxa"/>
        <w:tblInd w:w="2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4"/>
        <w:gridCol w:w="515"/>
        <w:gridCol w:w="444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E2D63" w:rsidRPr="00D71F1E" w:rsidTr="00A970EF">
        <w:trPr>
          <w:cantSplit/>
          <w:tblHeader/>
        </w:trPr>
        <w:tc>
          <w:tcPr>
            <w:tcW w:w="7944" w:type="dxa"/>
            <w:vMerge w:val="restart"/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pacing w:before="80" w:after="80" w:line="200" w:lineRule="exact"/>
              <w:ind w:left="57" w:right="57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br w:type="page"/>
              <w:t>Quelques thèmes clefs relatifs au développement durable</w:t>
            </w:r>
          </w:p>
        </w:tc>
        <w:tc>
          <w:tcPr>
            <w:tcW w:w="583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E344DC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Niveaux de la CITE 2011</w:t>
            </w:r>
          </w:p>
        </w:tc>
      </w:tr>
      <w:tr w:rsidR="008E2D63" w:rsidRPr="00D71F1E" w:rsidTr="00A970EF">
        <w:trPr>
          <w:cantSplit/>
          <w:tblHeader/>
        </w:trPr>
        <w:tc>
          <w:tcPr>
            <w:tcW w:w="794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D63" w:rsidRPr="00D71F1E" w:rsidRDefault="006A2000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D63" w:rsidRPr="00D71F1E" w:rsidRDefault="006A2000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D63" w:rsidRPr="00D71F1E" w:rsidRDefault="006A2000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D63" w:rsidRPr="00D71F1E" w:rsidRDefault="006A2000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E2D63" w:rsidRPr="00D71F1E" w:rsidRDefault="008E2D63" w:rsidP="008E2D63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8</w:t>
            </w:r>
          </w:p>
        </w:tc>
      </w:tr>
      <w:tr w:rsidR="00326520" w:rsidRPr="008E2D63" w:rsidTr="00A970EF">
        <w:trPr>
          <w:cantSplit/>
          <w:trHeight w:hRule="exact" w:val="23"/>
          <w:tblHeader/>
        </w:trPr>
        <w:tc>
          <w:tcPr>
            <w:tcW w:w="7944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nil"/>
            </w:tcBorders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326520" w:rsidRPr="008E2D63" w:rsidRDefault="00326520" w:rsidP="00326520">
            <w:pPr>
              <w:suppressAutoHyphens w:val="0"/>
              <w:spacing w:line="240" w:lineRule="auto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A970EF">
        <w:trPr>
          <w:cantSplit/>
        </w:trPr>
        <w:tc>
          <w:tcPr>
            <w:tcW w:w="7944" w:type="dxa"/>
            <w:tcBorders>
              <w:top w:val="nil"/>
            </w:tcBorders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Études sur la paix (relations internationales, sécurité et résolution des conflits, partenariats, etc.)</w:t>
            </w:r>
          </w:p>
        </w:tc>
        <w:tc>
          <w:tcPr>
            <w:tcW w:w="515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Éthique et philosophie de l’environnement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Citoyenneté, démocratie et gouvernance mondiales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Modes de vie durables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Droits de l’homme (égalité entre les sexes, les races et les générations, par exemple)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Lutte contre la pauvreté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Diversité culturelle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Égalité des sexes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Diversité biologique et paysagère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6A2000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Protection de l’environnement (gestion des déchets, surveillance de l’environnement, évaluation des risques, etc.)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6A2000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 xml:space="preserve">Principes écologiques/approche </w:t>
            </w:r>
            <w:proofErr w:type="spellStart"/>
            <w:r w:rsidRPr="008E2D63">
              <w:rPr>
                <w:sz w:val="18"/>
                <w:szCs w:val="18"/>
              </w:rPr>
              <w:t>écosystémique</w:t>
            </w:r>
            <w:proofErr w:type="spellEnd"/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Gestion des ressources naturelles (eau, sols, minéraux, combustibles fossiles, etc.)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Changements climatiques et désertification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Santé individuelle et familiale (VIH/sida, toxicomanie, etc.)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Salubrité de l’environnement (nourriture et eau potable, qualité de l’eau, pollution, etc.)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Responsabilité sociale des entreprises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Modes de production et/ou de consommation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Croissance économique et emplois de qualité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Aménagement rural/urbain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Mers et océans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Énergie renouvelable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8E2D63">
        <w:trPr>
          <w:cantSplit/>
        </w:trPr>
        <w:tc>
          <w:tcPr>
            <w:tcW w:w="7944" w:type="dxa"/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Villes et collectivités durables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8E2D63" w:rsidTr="004C61A7">
        <w:trPr>
          <w:cantSplit/>
        </w:trPr>
        <w:tc>
          <w:tcPr>
            <w:tcW w:w="7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Contribution de la culture au développement durable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</w:p>
        </w:tc>
      </w:tr>
      <w:tr w:rsidR="008E2D63" w:rsidRPr="004C61A7" w:rsidTr="00732AF6">
        <w:trPr>
          <w:cantSplit/>
        </w:trPr>
        <w:tc>
          <w:tcPr>
            <w:tcW w:w="7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284" w:right="57"/>
              <w:rPr>
                <w:b/>
                <w:bCs/>
                <w:sz w:val="18"/>
                <w:szCs w:val="18"/>
              </w:rPr>
            </w:pPr>
            <w:r w:rsidRPr="004C61A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D63" w:rsidRPr="004C61A7" w:rsidRDefault="008E2D63" w:rsidP="004C61A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</w:tr>
      <w:tr w:rsidR="008E2D63" w:rsidRPr="008E2D63" w:rsidTr="00732AF6">
        <w:trPr>
          <w:cantSplit/>
        </w:trPr>
        <w:tc>
          <w:tcPr>
            <w:tcW w:w="7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</w:rPr>
            </w:pPr>
            <w:r w:rsidRPr="008E2D63">
              <w:rPr>
                <w:sz w:val="18"/>
                <w:szCs w:val="18"/>
              </w:rPr>
              <w:t>Autres (</w:t>
            </w:r>
            <w:r w:rsidRPr="008E2D63">
              <w:rPr>
                <w:i/>
                <w:iCs/>
                <w:sz w:val="18"/>
                <w:szCs w:val="18"/>
              </w:rPr>
              <w:t>ajouter autant d’éléments que nécessaire</w:t>
            </w:r>
            <w:r w:rsidRPr="008E2D63">
              <w:rPr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E2D63" w:rsidRPr="008E2D63" w:rsidRDefault="008E2D63" w:rsidP="008E2D6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EF1235" w:rsidRPr="00820702" w:rsidRDefault="00EF1235" w:rsidP="004F3A92">
      <w:pPr>
        <w:pStyle w:val="SingleTxtG"/>
        <w:spacing w:before="120" w:line="200" w:lineRule="atLeast"/>
        <w:ind w:left="284" w:right="284" w:firstLine="170"/>
        <w:rPr>
          <w:sz w:val="18"/>
          <w:szCs w:val="18"/>
        </w:rPr>
      </w:pPr>
      <w:r w:rsidRPr="00820702">
        <w:rPr>
          <w:i/>
          <w:sz w:val="18"/>
          <w:szCs w:val="18"/>
        </w:rPr>
        <w:t>Note</w:t>
      </w:r>
      <w:r w:rsidR="00100E2F" w:rsidRPr="00820702">
        <w:rPr>
          <w:sz w:val="18"/>
          <w:szCs w:val="18"/>
        </w:rPr>
        <w:t xml:space="preserve"> : </w:t>
      </w:r>
      <w:r w:rsidRPr="00820702">
        <w:rPr>
          <w:sz w:val="18"/>
          <w:szCs w:val="18"/>
        </w:rPr>
        <w:t>Votre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réponse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fera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apparaître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variété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thèmes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abordés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différents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niveaux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CITE.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répartition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thèmes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est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plus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importante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que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nombre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lignes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cochées.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Le</w:t>
      </w:r>
      <w:r w:rsidR="004F3A92">
        <w:rPr>
          <w:sz w:val="18"/>
          <w:szCs w:val="18"/>
        </w:rPr>
        <w:t> </w:t>
      </w:r>
      <w:r w:rsidRPr="00820702">
        <w:rPr>
          <w:sz w:val="18"/>
          <w:szCs w:val="18"/>
        </w:rPr>
        <w:t>nombre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cases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cochées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peut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être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utilisé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fins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votre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propre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suivi.</w:t>
      </w:r>
    </w:p>
    <w:p w:rsidR="00EF1235" w:rsidRPr="00820702" w:rsidRDefault="00EF1235" w:rsidP="005D44C5">
      <w:pPr>
        <w:pStyle w:val="SingleTxtG"/>
        <w:spacing w:before="120"/>
        <w:ind w:left="284" w:right="284" w:firstLine="567"/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153</w:t>
      </w:r>
      <w:r w:rsidR="00100E2F" w:rsidRPr="00820702">
        <w:t xml:space="preserve"> </w:t>
      </w:r>
      <w:r w:rsidRPr="00820702">
        <w:t>cases</w:t>
      </w:r>
      <w:r w:rsidR="00100E2F" w:rsidRPr="00820702">
        <w:t xml:space="preserve"> </w:t>
      </w:r>
      <w:r w:rsidRPr="00820702">
        <w:t>cochées,</w:t>
      </w:r>
      <w:r w:rsidR="00100E2F" w:rsidRPr="00820702">
        <w:t xml:space="preserve"> </w:t>
      </w:r>
      <w:r w:rsidRPr="00820702">
        <w:t>sans</w:t>
      </w:r>
      <w:r w:rsidR="00100E2F" w:rsidRPr="00820702">
        <w:t xml:space="preserve"> </w:t>
      </w:r>
      <w:r w:rsidRPr="00820702">
        <w:t>compter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rubrique</w:t>
      </w:r>
      <w:r w:rsidR="00100E2F" w:rsidRPr="00820702">
        <w:t xml:space="preserve"> </w:t>
      </w:r>
      <w:r w:rsidR="00A51A8B">
        <w:t>« </w:t>
      </w:r>
      <w:r w:rsidRPr="00820702">
        <w:t>Autres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> :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EF1235" w:rsidRPr="003F3F39" w:rsidTr="003F3F39">
        <w:trPr>
          <w:tblHeader/>
        </w:trPr>
        <w:tc>
          <w:tcPr>
            <w:tcW w:w="5869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Nombre</w:t>
            </w:r>
            <w:r w:rsidR="00100E2F" w:rsidRPr="003F3F39">
              <w:rPr>
                <w:sz w:val="18"/>
              </w:rPr>
              <w:t xml:space="preserve"> </w:t>
            </w:r>
            <w:r w:rsidRPr="003F3F39">
              <w:rPr>
                <w:sz w:val="18"/>
              </w:rPr>
              <w:t>de</w:t>
            </w:r>
            <w:r w:rsidR="00100E2F" w:rsidRPr="003F3F39">
              <w:rPr>
                <w:sz w:val="18"/>
              </w:rPr>
              <w:t xml:space="preserve"> </w:t>
            </w:r>
            <w:r w:rsidRPr="003F3F39">
              <w:rPr>
                <w:sz w:val="18"/>
              </w:rPr>
              <w:t>cases</w:t>
            </w:r>
            <w:r w:rsidR="00100E2F" w:rsidRPr="003F3F39">
              <w:rPr>
                <w:sz w:val="18"/>
              </w:rPr>
              <w:t xml:space="preserve"> </w:t>
            </w:r>
            <w:r w:rsidRPr="003F3F39">
              <w:rPr>
                <w:sz w:val="18"/>
              </w:rPr>
              <w:t>cochées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0-9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10-16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17-39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40-75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76-112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3F3F39" w:rsidRDefault="00EF1235" w:rsidP="003F3F39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3F3F39">
              <w:rPr>
                <w:sz w:val="18"/>
              </w:rPr>
              <w:t>113</w:t>
            </w:r>
            <w:r w:rsidR="00EC732A" w:rsidRPr="003F3F39">
              <w:rPr>
                <w:sz w:val="18"/>
              </w:rPr>
              <w:t>-</w:t>
            </w:r>
            <w:r w:rsidRPr="003F3F39">
              <w:rPr>
                <w:sz w:val="18"/>
              </w:rPr>
              <w:t>153</w:t>
            </w:r>
          </w:p>
        </w:tc>
      </w:tr>
      <w:tr w:rsidR="00EF1235" w:rsidRPr="00820702" w:rsidTr="003F3F39">
        <w:tc>
          <w:tcPr>
            <w:tcW w:w="5869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F1235" w:rsidRPr="00820702" w:rsidRDefault="00EF123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EF1235" w:rsidRPr="00820702" w:rsidRDefault="00EF1235" w:rsidP="00EF1235"/>
    <w:p w:rsidR="007F70E9" w:rsidRPr="00820702" w:rsidRDefault="00EF1235" w:rsidP="005D44C5">
      <w:pPr>
        <w:pStyle w:val="HChG"/>
      </w:pPr>
      <w:r w:rsidRPr="00820702">
        <w:br w:type="page"/>
      </w:r>
      <w:r w:rsidR="007F70E9" w:rsidRPr="00820702">
        <w:t>Appendice</w:t>
      </w:r>
      <w:r w:rsidR="00100E2F" w:rsidRPr="00820702">
        <w:t xml:space="preserve"> </w:t>
      </w:r>
      <w:r w:rsidR="007F70E9" w:rsidRPr="00820702">
        <w:t>I</w:t>
      </w:r>
      <w:r w:rsidR="00100E2F" w:rsidRPr="00820702">
        <w:t xml:space="preserve"> </w:t>
      </w:r>
      <w:r w:rsidR="007F70E9" w:rsidRPr="00820702">
        <w:t>b)</w:t>
      </w:r>
    </w:p>
    <w:p w:rsidR="007F70E9" w:rsidRPr="00820702" w:rsidRDefault="007F70E9" w:rsidP="003F3F39">
      <w:pPr>
        <w:pStyle w:val="H1G"/>
        <w:ind w:left="568" w:right="284" w:hanging="284"/>
      </w:pPr>
      <w:r w:rsidRPr="00820702">
        <w:t>Indicateur</w:t>
      </w:r>
      <w:r w:rsidR="00100E2F" w:rsidRPr="00820702">
        <w:t xml:space="preserve"> </w:t>
      </w:r>
      <w:r w:rsidRPr="00820702">
        <w:t>2.1,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2.1.2</w:t>
      </w:r>
    </w:p>
    <w:p w:rsidR="007F70E9" w:rsidRPr="00820702" w:rsidRDefault="007F70E9" w:rsidP="005D44C5">
      <w:pPr>
        <w:pStyle w:val="SingleTxtG"/>
        <w:ind w:left="284" w:right="284" w:firstLine="567"/>
        <w:rPr>
          <w:i/>
          <w:iCs/>
          <w:szCs w:val="24"/>
        </w:rPr>
      </w:pPr>
      <w:r w:rsidRPr="00820702">
        <w:t>Préciser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quelle</w:t>
      </w:r>
      <w:r w:rsidR="00100E2F" w:rsidRPr="00820702">
        <w:t xml:space="preserve"> </w:t>
      </w:r>
      <w:r w:rsidRPr="00820702">
        <w:t>mesure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compétences</w:t>
      </w:r>
      <w:r w:rsidR="00100E2F" w:rsidRPr="00820702">
        <w:t xml:space="preserve"> </w:t>
      </w:r>
      <w:r w:rsidRPr="00820702">
        <w:t>générales</w:t>
      </w:r>
      <w:r w:rsidR="00100E2F" w:rsidRPr="00820702">
        <w:t xml:space="preserve"> </w:t>
      </w:r>
      <w:r w:rsidRPr="00820702">
        <w:t>qui</w:t>
      </w:r>
      <w:r w:rsidR="00100E2F" w:rsidRPr="00820702">
        <w:t xml:space="preserve"> </w:t>
      </w:r>
      <w:r w:rsidRPr="00820702">
        <w:t>appuient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sont</w:t>
      </w:r>
      <w:r w:rsidR="00100E2F" w:rsidRPr="00820702">
        <w:t xml:space="preserve"> </w:t>
      </w:r>
      <w:r w:rsidRPr="00820702">
        <w:t>explicitement</w:t>
      </w:r>
      <w:r w:rsidR="00100E2F" w:rsidRPr="00820702">
        <w:t xml:space="preserve"> </w:t>
      </w:r>
      <w:r w:rsidRPr="00820702">
        <w:t>abordées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programmes</w:t>
      </w:r>
      <w:r w:rsidR="00100E2F" w:rsidRPr="00820702">
        <w:t xml:space="preserve"> </w:t>
      </w:r>
      <w:r w:rsidRPr="00820702">
        <w:t>scolaires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programmes</w:t>
      </w:r>
      <w:r w:rsidR="00100E2F" w:rsidRPr="00820702">
        <w:t xml:space="preserve"> </w:t>
      </w:r>
      <w:r w:rsidRPr="00820702">
        <w:t>d’études</w:t>
      </w:r>
      <w:r w:rsidRPr="00820702">
        <w:rPr>
          <w:rStyle w:val="FootnoteReference"/>
        </w:rPr>
        <w:footnoteReference w:id="32"/>
      </w:r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différents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l’enseignement</w:t>
      </w:r>
      <w:r w:rsidR="00100E2F" w:rsidRPr="00820702">
        <w:t xml:space="preserve"> </w:t>
      </w:r>
      <w:r w:rsidRPr="00820702">
        <w:t>formel,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complétant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ci-dessous.</w:t>
      </w:r>
      <w:r w:rsidR="00100E2F" w:rsidRPr="00820702">
        <w:t xml:space="preserve"> </w:t>
      </w:r>
      <w:r w:rsidRPr="00820702">
        <w:rPr>
          <w:szCs w:val="24"/>
        </w:rPr>
        <w:t>(</w:t>
      </w:r>
      <w:r w:rsidRPr="00820702">
        <w:rPr>
          <w:i/>
          <w:iCs/>
          <w:szCs w:val="24"/>
        </w:rPr>
        <w:t>Cocher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(</w:t>
      </w:r>
      <w:r w:rsidRPr="00820702">
        <w:rPr>
          <w:rFonts w:ascii="Segoe UI Symbol" w:eastAsia="Arial Unicode MS" w:hAnsi="Segoe UI Symbol" w:cs="Segoe UI Symbol"/>
          <w:i/>
          <w:iCs/>
          <w:szCs w:val="24"/>
        </w:rPr>
        <w:t>✓</w:t>
      </w:r>
      <w:r w:rsidRPr="00820702">
        <w:rPr>
          <w:i/>
          <w:iCs/>
          <w:szCs w:val="24"/>
        </w:rPr>
        <w:t>)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résultats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attendus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à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chaque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niveau.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Utiliser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lignes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laissées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en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blanc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pour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ajouter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d’autres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résultats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d’apprentissage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(compétences,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attitudes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valeurs)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considérés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comme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essentiels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dans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votre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pays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en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matière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</w:t>
      </w:r>
      <w:proofErr w:type="spellStart"/>
      <w:r w:rsidRPr="00820702">
        <w:rPr>
          <w:i/>
          <w:iCs/>
          <w:szCs w:val="24"/>
        </w:rPr>
        <w:t>EDD</w:t>
      </w:r>
      <w:proofErr w:type="spellEnd"/>
      <w:r w:rsidRPr="00820702">
        <w:rPr>
          <w:i/>
          <w:iCs/>
          <w:szCs w:val="24"/>
        </w:rPr>
        <w:t>.</w:t>
      </w:r>
      <w:r w:rsidRPr="00820702">
        <w:rPr>
          <w:iCs/>
          <w:szCs w:val="24"/>
        </w:rPr>
        <w:t>)</w:t>
      </w:r>
    </w:p>
    <w:p w:rsidR="007F70E9" w:rsidRDefault="007F70E9" w:rsidP="007F70E9">
      <w:pPr>
        <w:pStyle w:val="Heading1"/>
        <w:spacing w:after="120"/>
        <w:ind w:left="284"/>
        <w:rPr>
          <w:b/>
        </w:rPr>
      </w:pPr>
      <w:r w:rsidRPr="00820702">
        <w:rPr>
          <w:b/>
        </w:rPr>
        <w:t>Tableau</w:t>
      </w:r>
      <w:r w:rsidR="00100E2F" w:rsidRPr="00820702">
        <w:rPr>
          <w:b/>
        </w:rPr>
        <w:t xml:space="preserve"> </w:t>
      </w:r>
      <w:r w:rsidRPr="00820702">
        <w:rPr>
          <w:b/>
        </w:rPr>
        <w:t>des</w:t>
      </w:r>
      <w:r w:rsidR="00100E2F" w:rsidRPr="00820702">
        <w:rPr>
          <w:b/>
        </w:rPr>
        <w:t xml:space="preserve"> </w:t>
      </w:r>
      <w:r w:rsidRPr="00820702">
        <w:rPr>
          <w:b/>
        </w:rPr>
        <w:t>résultats</w:t>
      </w:r>
      <w:r w:rsidR="00100E2F" w:rsidRPr="00820702">
        <w:rPr>
          <w:b/>
        </w:rPr>
        <w:t xml:space="preserve"> </w:t>
      </w:r>
      <w:r w:rsidRPr="00820702">
        <w:rPr>
          <w:b/>
        </w:rPr>
        <w:t>d’apprentissage</w:t>
      </w:r>
    </w:p>
    <w:tbl>
      <w:tblPr>
        <w:tblW w:w="13778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5504"/>
        <w:gridCol w:w="441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F70E9" w:rsidRPr="00D71F1E" w:rsidTr="00A657A7">
        <w:trPr>
          <w:cantSplit/>
          <w:tblHeader/>
        </w:trPr>
        <w:tc>
          <w:tcPr>
            <w:tcW w:w="2532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F70E9" w:rsidRPr="00D71F1E" w:rsidRDefault="007F70E9" w:rsidP="00D71F1E">
            <w:pPr>
              <w:widowControl w:val="0"/>
              <w:spacing w:before="80" w:after="80" w:line="200" w:lineRule="atLeast"/>
              <w:ind w:left="57" w:right="57"/>
              <w:rPr>
                <w:b/>
                <w:sz w:val="16"/>
                <w:szCs w:val="16"/>
              </w:rPr>
            </w:pPr>
            <w:r w:rsidRPr="00D71F1E">
              <w:rPr>
                <w:b/>
                <w:sz w:val="16"/>
                <w:szCs w:val="16"/>
              </w:rPr>
              <w:t>Compétence</w:t>
            </w:r>
            <w:r w:rsidR="00100E2F" w:rsidRPr="00D71F1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04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F70E9" w:rsidRPr="00D71F1E" w:rsidRDefault="007F70E9" w:rsidP="00D71F1E">
            <w:pPr>
              <w:widowControl w:val="0"/>
              <w:spacing w:before="80" w:after="80" w:line="200" w:lineRule="atLeast"/>
              <w:ind w:left="57" w:right="57"/>
              <w:rPr>
                <w:b/>
                <w:i/>
                <w:iCs/>
                <w:sz w:val="16"/>
                <w:szCs w:val="16"/>
              </w:rPr>
            </w:pPr>
            <w:r w:rsidRPr="00D71F1E">
              <w:rPr>
                <w:b/>
                <w:bCs/>
                <w:sz w:val="16"/>
                <w:szCs w:val="16"/>
              </w:rPr>
              <w:t>Résultats</w:t>
            </w:r>
            <w:r w:rsidR="00100E2F" w:rsidRPr="00D71F1E">
              <w:rPr>
                <w:b/>
                <w:bCs/>
                <w:sz w:val="16"/>
                <w:szCs w:val="16"/>
              </w:rPr>
              <w:t xml:space="preserve"> </w:t>
            </w:r>
            <w:r w:rsidRPr="00D71F1E">
              <w:rPr>
                <w:b/>
                <w:bCs/>
                <w:sz w:val="16"/>
                <w:szCs w:val="16"/>
              </w:rPr>
              <w:t>attendus</w:t>
            </w:r>
          </w:p>
        </w:tc>
        <w:tc>
          <w:tcPr>
            <w:tcW w:w="5742" w:type="dxa"/>
            <w:gridSpan w:val="1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</w:tcPr>
          <w:p w:rsidR="007F70E9" w:rsidRPr="00D71F1E" w:rsidRDefault="007F70E9" w:rsidP="00D71F1E">
            <w:pPr>
              <w:pStyle w:val="Heading5"/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iCs/>
                <w:sz w:val="16"/>
                <w:szCs w:val="16"/>
              </w:rPr>
            </w:pPr>
            <w:r w:rsidRPr="00D71F1E">
              <w:rPr>
                <w:b/>
                <w:iCs/>
                <w:sz w:val="16"/>
                <w:szCs w:val="16"/>
              </w:rPr>
              <w:t>Niveaux</w:t>
            </w:r>
            <w:r w:rsidR="00100E2F" w:rsidRPr="00D71F1E">
              <w:rPr>
                <w:b/>
                <w:iCs/>
                <w:sz w:val="16"/>
                <w:szCs w:val="16"/>
              </w:rPr>
              <w:t xml:space="preserve"> </w:t>
            </w:r>
            <w:r w:rsidRPr="00D71F1E">
              <w:rPr>
                <w:b/>
                <w:iCs/>
                <w:sz w:val="16"/>
                <w:szCs w:val="16"/>
              </w:rPr>
              <w:t>de</w:t>
            </w:r>
            <w:r w:rsidR="00100E2F" w:rsidRPr="00D71F1E">
              <w:rPr>
                <w:b/>
                <w:iCs/>
                <w:sz w:val="16"/>
                <w:szCs w:val="16"/>
              </w:rPr>
              <w:t xml:space="preserve"> </w:t>
            </w:r>
            <w:r w:rsidRPr="00D71F1E">
              <w:rPr>
                <w:b/>
                <w:iCs/>
                <w:sz w:val="16"/>
                <w:szCs w:val="16"/>
              </w:rPr>
              <w:t>la</w:t>
            </w:r>
            <w:r w:rsidR="00100E2F" w:rsidRPr="00D71F1E">
              <w:rPr>
                <w:b/>
                <w:iCs/>
                <w:sz w:val="16"/>
                <w:szCs w:val="16"/>
              </w:rPr>
              <w:t xml:space="preserve"> </w:t>
            </w:r>
            <w:r w:rsidRPr="00D71F1E">
              <w:rPr>
                <w:b/>
                <w:iCs/>
                <w:sz w:val="16"/>
                <w:szCs w:val="16"/>
              </w:rPr>
              <w:t>CITE</w:t>
            </w:r>
          </w:p>
        </w:tc>
      </w:tr>
      <w:tr w:rsidR="007F70E9" w:rsidRPr="00D71F1E" w:rsidTr="007456B4">
        <w:trPr>
          <w:cantSplit/>
          <w:tblHeader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D71F1E" w:rsidRDefault="007F70E9" w:rsidP="00D71F1E">
            <w:pPr>
              <w:widowControl w:val="0"/>
              <w:spacing w:before="80" w:after="80" w:line="200" w:lineRule="atLeast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5504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D71F1E" w:rsidRDefault="007F70E9" w:rsidP="00D71F1E">
            <w:pPr>
              <w:widowControl w:val="0"/>
              <w:spacing w:before="80" w:after="80" w:line="20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73E18" w:rsidRDefault="007F70E9" w:rsidP="00D71F1E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7F70E9" w:rsidRPr="00873E18" w:rsidRDefault="007F70E9" w:rsidP="00D71F1E">
            <w:pPr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73E18">
              <w:rPr>
                <w:b/>
                <w:sz w:val="16"/>
                <w:szCs w:val="16"/>
              </w:rPr>
              <w:t>8</w:t>
            </w:r>
          </w:p>
        </w:tc>
      </w:tr>
      <w:tr w:rsidR="000D786F" w:rsidRPr="00820702" w:rsidTr="00452576">
        <w:trPr>
          <w:cantSplit/>
          <w:trHeight w:hRule="exact" w:val="23"/>
          <w:tblHeader/>
        </w:trPr>
        <w:tc>
          <w:tcPr>
            <w:tcW w:w="253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tabs>
                <w:tab w:val="left" w:pos="261"/>
              </w:tabs>
              <w:spacing w:line="240" w:lineRule="auto"/>
              <w:ind w:left="341" w:right="57" w:hanging="284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 w:themeFill="background1" w:themeFillShade="D9"/>
          </w:tcPr>
          <w:p w:rsidR="000D786F" w:rsidRPr="00820702" w:rsidRDefault="000D786F" w:rsidP="00285A1F">
            <w:pPr>
              <w:widowControl w:val="0"/>
              <w:spacing w:line="240" w:lineRule="auto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Apprendre à apprendre</w:t>
            </w:r>
          </w:p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L’éducation dispensée à chaque niveau renforce-t-elle la capacité des apprenants à :</w:t>
            </w:r>
          </w:p>
        </w:tc>
        <w:tc>
          <w:tcPr>
            <w:tcW w:w="550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 xml:space="preserve">Poser des </w:t>
            </w:r>
            <w:r w:rsidRPr="00820702">
              <w:rPr>
                <w:iCs/>
              </w:rPr>
              <w:t>questions</w:t>
            </w:r>
            <w:r w:rsidRPr="00820702">
              <w:rPr>
                <w:sz w:val="18"/>
                <w:szCs w:val="18"/>
              </w:rPr>
              <w:t xml:space="preserve"> analytiques/avoir une pensée critique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Comprendre des questions complexes/avoir une pensée systémique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Surmonter les obstacles/résoudre les problèmes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 xml:space="preserve">Gérer les </w:t>
            </w:r>
            <w:r w:rsidRPr="00820702">
              <w:rPr>
                <w:iCs/>
              </w:rPr>
              <w:t>changements</w:t>
            </w:r>
            <w:r w:rsidRPr="00820702">
              <w:rPr>
                <w:sz w:val="18"/>
                <w:szCs w:val="18"/>
              </w:rPr>
              <w:t>/définir une problématique</w:t>
            </w:r>
            <w:r>
              <w:rPr>
                <w:sz w:val="18"/>
                <w:szCs w:val="18"/>
              </w:rPr>
              <w:t> ?</w:t>
            </w:r>
            <w:r w:rsidRPr="0082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 xml:space="preserve">Avoir une pensée </w:t>
            </w:r>
            <w:r w:rsidRPr="00820702">
              <w:rPr>
                <w:bCs/>
                <w:sz w:val="18"/>
                <w:szCs w:val="18"/>
              </w:rPr>
              <w:t>créative</w:t>
            </w:r>
            <w:r w:rsidRPr="00820702">
              <w:rPr>
                <w:sz w:val="18"/>
                <w:szCs w:val="18"/>
              </w:rPr>
              <w:t>/tournée vers l’avenir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761DB7">
            <w:pPr>
              <w:widowControl w:val="0"/>
              <w:tabs>
                <w:tab w:val="left" w:pos="261"/>
              </w:tabs>
              <w:spacing w:before="60" w:after="60"/>
              <w:ind w:left="284" w:right="57" w:hanging="22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Comprendre les liens entre les disciplines/adopter une approche globale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pStyle w:val="Heading9"/>
              <w:widowControl w:val="0"/>
              <w:spacing w:before="60" w:after="60"/>
              <w:ind w:left="284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3D0946" w:rsidRPr="00820702" w:rsidTr="00452576">
        <w:trPr>
          <w:cantSplit/>
        </w:trPr>
        <w:tc>
          <w:tcPr>
            <w:tcW w:w="253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3D0946" w:rsidRPr="00820702" w:rsidRDefault="003D0946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Autres (</w:t>
            </w:r>
            <w:r w:rsidRPr="00820702">
              <w:rPr>
                <w:i/>
                <w:sz w:val="18"/>
                <w:szCs w:val="18"/>
              </w:rPr>
              <w:t>ajouter autant d’éléments que nécessaire</w:t>
            </w:r>
            <w:r w:rsidRPr="00820702">
              <w:rPr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0946" w:rsidRPr="00820702" w:rsidRDefault="003D0946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452576">
        <w:trPr>
          <w:cantSplit/>
        </w:trPr>
        <w:tc>
          <w:tcPr>
            <w:tcW w:w="2532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Apprendre à faire</w:t>
            </w:r>
          </w:p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L’éducation dispensée à chaque niveau renforce-t-elle la capacité des apprenants à :</w:t>
            </w: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Appliquer ce qu’ils ont appris à diverses situations de la vie courante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0D786F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0D786F">
              <w:rPr>
                <w:sz w:val="18"/>
                <w:szCs w:val="18"/>
              </w:rPr>
              <w:t>•</w:t>
            </w:r>
            <w:r w:rsidRPr="000D786F">
              <w:rPr>
                <w:sz w:val="18"/>
                <w:szCs w:val="18"/>
              </w:rPr>
              <w:tab/>
              <w:t xml:space="preserve">Prendre des </w:t>
            </w:r>
            <w:r w:rsidRPr="000D786F">
              <w:rPr>
                <w:iCs/>
                <w:sz w:val="18"/>
                <w:szCs w:val="18"/>
              </w:rPr>
              <w:t>décisions</w:t>
            </w:r>
            <w:r w:rsidRPr="000D786F">
              <w:rPr>
                <w:sz w:val="18"/>
                <w:szCs w:val="18"/>
              </w:rPr>
              <w:t>, y compris dans des situations d’incertitude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</w:r>
            <w:r w:rsidRPr="00472D27">
              <w:rPr>
                <w:sz w:val="18"/>
                <w:szCs w:val="18"/>
              </w:rPr>
              <w:t xml:space="preserve">Gérer les crises </w:t>
            </w:r>
            <w:r w:rsidRPr="00472D27">
              <w:rPr>
                <w:iCs/>
                <w:sz w:val="18"/>
                <w:szCs w:val="18"/>
              </w:rPr>
              <w:t>et</w:t>
            </w:r>
            <w:r w:rsidRPr="00472D27">
              <w:rPr>
                <w:sz w:val="18"/>
                <w:szCs w:val="18"/>
              </w:rPr>
              <w:t xml:space="preserve"> les risques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Agir de manière responsable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Agir dans le respect de soi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35429A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Agir avec détermination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452576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35429A">
        <w:trPr>
          <w:cantSplit/>
        </w:trPr>
        <w:tc>
          <w:tcPr>
            <w:tcW w:w="2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pStyle w:val="Heading9"/>
              <w:widowControl w:val="0"/>
              <w:spacing w:before="60" w:after="60"/>
              <w:ind w:left="284" w:right="57"/>
              <w:rPr>
                <w:b/>
                <w:sz w:val="18"/>
                <w:szCs w:val="18"/>
              </w:rPr>
            </w:pPr>
            <w:r w:rsidRPr="0082070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621D33" w:rsidRPr="00820702" w:rsidTr="0035429A">
        <w:trPr>
          <w:cantSplit/>
        </w:trPr>
        <w:tc>
          <w:tcPr>
            <w:tcW w:w="253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621D33" w:rsidRPr="00820702" w:rsidRDefault="00621D33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Autres (</w:t>
            </w:r>
            <w:r w:rsidRPr="00820702">
              <w:rPr>
                <w:i/>
                <w:sz w:val="18"/>
                <w:szCs w:val="18"/>
              </w:rPr>
              <w:t xml:space="preserve">ajouter </w:t>
            </w:r>
            <w:r w:rsidRPr="00732AF6">
              <w:rPr>
                <w:i/>
                <w:sz w:val="18"/>
                <w:szCs w:val="18"/>
              </w:rPr>
              <w:t>autant</w:t>
            </w:r>
            <w:r w:rsidRPr="00820702">
              <w:rPr>
                <w:i/>
                <w:sz w:val="18"/>
                <w:szCs w:val="18"/>
              </w:rPr>
              <w:t xml:space="preserve"> d’éléments que nécessaire</w:t>
            </w:r>
            <w:r w:rsidRPr="00820702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D33" w:rsidRPr="00820702" w:rsidRDefault="00621D33" w:rsidP="00260F24">
            <w:pPr>
              <w:widowControl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7F70E9" w:rsidRPr="00820702" w:rsidTr="00452576">
        <w:trPr>
          <w:cantSplit/>
        </w:trPr>
        <w:tc>
          <w:tcPr>
            <w:tcW w:w="253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0E0E0"/>
          </w:tcPr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Apprendre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à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être</w:t>
            </w:r>
          </w:p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L’éducation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dispensée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à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chaque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niveau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renforce-t-elle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la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capacité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apprenants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à</w:t>
            </w:r>
            <w:r w:rsidR="00100E2F" w:rsidRPr="00820702">
              <w:rPr>
                <w:sz w:val="18"/>
                <w:szCs w:val="18"/>
              </w:rPr>
              <w:t> :</w:t>
            </w: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Avoir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confiance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soi</w:t>
            </w:r>
            <w:r w:rsidR="00706543"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7F70E9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S’exprimer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et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communiquer</w:t>
            </w:r>
            <w:r w:rsidR="00706543"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7F70E9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Gérer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stress</w:t>
            </w:r>
            <w:r w:rsidR="00706543"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7F70E9" w:rsidRPr="00820702" w:rsidTr="00452576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Identifier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et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définir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valeurs</w:t>
            </w:r>
            <w:r w:rsidR="00706543"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7F70E9" w:rsidRPr="00820702" w:rsidTr="009E6B6F">
        <w:trPr>
          <w:cantSplit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F70E9" w:rsidRPr="00820702" w:rsidRDefault="007F70E9" w:rsidP="00260F24">
            <w:pPr>
              <w:pStyle w:val="Heading9"/>
              <w:widowControl w:val="0"/>
              <w:spacing w:before="60" w:after="60"/>
              <w:ind w:left="284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F70E9" w:rsidRPr="00820702" w:rsidRDefault="007F70E9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83102D" w:rsidRPr="00820702" w:rsidTr="00452576">
        <w:trPr>
          <w:cantSplit/>
          <w:trHeight w:val="20"/>
        </w:trPr>
        <w:tc>
          <w:tcPr>
            <w:tcW w:w="253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83102D" w:rsidRPr="00820702" w:rsidRDefault="0083102D" w:rsidP="00260F24">
            <w:pPr>
              <w:widowControl w:val="0"/>
              <w:spacing w:before="60" w:after="60" w:line="220" w:lineRule="atLeast"/>
              <w:ind w:left="57" w:right="5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83102D" w:rsidRPr="00820702" w:rsidRDefault="0083102D" w:rsidP="00D81F59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Autres (</w:t>
            </w:r>
            <w:r w:rsidRPr="00820702">
              <w:rPr>
                <w:i/>
                <w:sz w:val="18"/>
                <w:szCs w:val="18"/>
              </w:rPr>
              <w:t>ajouter autant d’éléments que nécessaire</w:t>
            </w:r>
            <w:r w:rsidRPr="00820702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102D" w:rsidRPr="00820702" w:rsidRDefault="0083102D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Apprendre à vivre et à travailler ensemble</w:t>
            </w:r>
          </w:p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L’éducation dispensée à chaque niveau renforce-t-elle la capacité des apprenants à :</w:t>
            </w: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Agir de manière responsable (à l’échelle locale et mondiale)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Agir dans le respect des autres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Identifier les parties prenantes et leurs intérêts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Collaborer/travailler en équipe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Participer au processus de décision démocratique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Négocier et rechercher des consensus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Partager les responsabilités (subsidiarité)</w:t>
            </w:r>
            <w:r>
              <w:rPr>
                <w:sz w:val="18"/>
                <w:szCs w:val="18"/>
              </w:rPr>
              <w:t> ?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pStyle w:val="Heading9"/>
              <w:widowControl w:val="0"/>
              <w:spacing w:before="60" w:after="60"/>
              <w:ind w:left="284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  <w:tr w:rsidR="00D40F9A" w:rsidRPr="00820702" w:rsidTr="00452576">
        <w:trPr>
          <w:cantSplit/>
        </w:trPr>
        <w:tc>
          <w:tcPr>
            <w:tcW w:w="2532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D40F9A" w:rsidRPr="00820702" w:rsidRDefault="00D40F9A" w:rsidP="00260F24">
            <w:pPr>
              <w:widowControl w:val="0"/>
              <w:tabs>
                <w:tab w:val="left" w:pos="261"/>
              </w:tabs>
              <w:spacing w:before="60" w:after="60"/>
              <w:ind w:left="341" w:right="57" w:hanging="284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•</w:t>
            </w:r>
            <w:r w:rsidRPr="00820702">
              <w:rPr>
                <w:sz w:val="18"/>
                <w:szCs w:val="18"/>
              </w:rPr>
              <w:tab/>
              <w:t>Autres (</w:t>
            </w:r>
            <w:r w:rsidRPr="00820702">
              <w:rPr>
                <w:i/>
                <w:sz w:val="18"/>
                <w:szCs w:val="18"/>
              </w:rPr>
              <w:t>ajouter autant d’éléments que nécessaire</w:t>
            </w:r>
            <w:r w:rsidRPr="00820702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40F9A" w:rsidRPr="00820702" w:rsidRDefault="00D40F9A" w:rsidP="00260F24">
            <w:pPr>
              <w:widowControl w:val="0"/>
              <w:spacing w:before="60" w:after="60"/>
              <w:ind w:left="57" w:right="57"/>
              <w:rPr>
                <w:szCs w:val="22"/>
              </w:rPr>
            </w:pPr>
          </w:p>
        </w:tc>
      </w:tr>
    </w:tbl>
    <w:p w:rsidR="007F70E9" w:rsidRPr="00820702" w:rsidRDefault="007F70E9" w:rsidP="007D38D4">
      <w:pPr>
        <w:pStyle w:val="SingleTxtG"/>
        <w:spacing w:before="120" w:line="200" w:lineRule="atLeast"/>
        <w:ind w:left="284" w:right="284" w:firstLine="170"/>
        <w:rPr>
          <w:sz w:val="18"/>
          <w:szCs w:val="18"/>
        </w:rPr>
      </w:pPr>
      <w:r w:rsidRPr="00820702">
        <w:rPr>
          <w:i/>
          <w:sz w:val="18"/>
          <w:szCs w:val="18"/>
        </w:rPr>
        <w:t>Note</w:t>
      </w:r>
      <w:r w:rsidR="00100E2F" w:rsidRPr="00820702">
        <w:rPr>
          <w:sz w:val="18"/>
          <w:szCs w:val="18"/>
        </w:rPr>
        <w:t xml:space="preserve"> : </w:t>
      </w:r>
      <w:r w:rsidRPr="00820702">
        <w:rPr>
          <w:sz w:val="18"/>
          <w:szCs w:val="18"/>
        </w:rPr>
        <w:t>Votre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réponse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fera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apparaître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variété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thèmes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abordés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différents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niveaux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CITE.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La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répartition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thèmes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est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plus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importante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que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nombre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lignes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cochées.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Le</w:t>
      </w:r>
      <w:r w:rsidR="007D38D4">
        <w:rPr>
          <w:sz w:val="18"/>
          <w:szCs w:val="18"/>
        </w:rPr>
        <w:t> </w:t>
      </w:r>
      <w:r w:rsidRPr="00820702">
        <w:rPr>
          <w:sz w:val="18"/>
          <w:szCs w:val="18"/>
        </w:rPr>
        <w:t>nombre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cases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cochées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peut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être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utilisé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aux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fins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de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votre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propre</w:t>
      </w:r>
      <w:r w:rsidR="00100E2F" w:rsidRPr="00820702">
        <w:rPr>
          <w:sz w:val="18"/>
          <w:szCs w:val="18"/>
        </w:rPr>
        <w:t xml:space="preserve"> </w:t>
      </w:r>
      <w:r w:rsidRPr="00820702">
        <w:rPr>
          <w:sz w:val="18"/>
          <w:szCs w:val="18"/>
        </w:rPr>
        <w:t>suivi.</w:t>
      </w:r>
      <w:r w:rsidR="00100E2F" w:rsidRPr="00820702">
        <w:rPr>
          <w:sz w:val="18"/>
          <w:szCs w:val="18"/>
        </w:rPr>
        <w:t xml:space="preserve"> </w:t>
      </w:r>
    </w:p>
    <w:p w:rsidR="007F70E9" w:rsidRPr="00820702" w:rsidRDefault="007F70E9" w:rsidP="00BA12F0">
      <w:pPr>
        <w:pStyle w:val="SingleTxtG"/>
        <w:keepNext/>
        <w:spacing w:before="120"/>
        <w:ind w:left="284" w:right="284" w:firstLine="567"/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207</w:t>
      </w:r>
      <w:r w:rsidR="00100E2F" w:rsidRPr="00820702">
        <w:t xml:space="preserve"> </w:t>
      </w:r>
      <w:r w:rsidRPr="00820702">
        <w:t>cases</w:t>
      </w:r>
      <w:r w:rsidR="00100E2F" w:rsidRPr="00820702">
        <w:t xml:space="preserve"> </w:t>
      </w:r>
      <w:r w:rsidRPr="00820702">
        <w:t>cochées,</w:t>
      </w:r>
      <w:r w:rsidR="00100E2F" w:rsidRPr="00820702">
        <w:t xml:space="preserve"> </w:t>
      </w:r>
      <w:r w:rsidRPr="00820702">
        <w:t>sans</w:t>
      </w:r>
      <w:r w:rsidR="00100E2F" w:rsidRPr="00820702">
        <w:t xml:space="preserve"> </w:t>
      </w:r>
      <w:r w:rsidRPr="00820702">
        <w:t>compter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rubrique</w:t>
      </w:r>
      <w:r w:rsidR="00100E2F" w:rsidRPr="00820702">
        <w:t xml:space="preserve"> </w:t>
      </w:r>
      <w:r w:rsidR="00A51A8B">
        <w:t>« </w:t>
      </w:r>
      <w:r w:rsidRPr="00820702">
        <w:t>Autres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> :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7F70E9" w:rsidRPr="004114FF" w:rsidTr="004114FF">
        <w:trPr>
          <w:tblHeader/>
        </w:trPr>
        <w:tc>
          <w:tcPr>
            <w:tcW w:w="5869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Nombre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de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cases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cochées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0-11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12-21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22-53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54-105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106-156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4114FF" w:rsidRDefault="007F70E9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157-207</w:t>
            </w:r>
          </w:p>
        </w:tc>
      </w:tr>
      <w:tr w:rsidR="007F70E9" w:rsidRPr="00820702" w:rsidTr="004114FF">
        <w:tc>
          <w:tcPr>
            <w:tcW w:w="5869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F70E9" w:rsidRPr="00820702" w:rsidRDefault="007F70E9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7F70E9" w:rsidRPr="00820702" w:rsidRDefault="007F70E9" w:rsidP="007F70E9"/>
    <w:p w:rsidR="0031291B" w:rsidRPr="00820702" w:rsidRDefault="0031291B" w:rsidP="00BB40C7">
      <w:pPr>
        <w:sectPr w:rsidR="0031291B" w:rsidRPr="00820702" w:rsidSect="00BB40C7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260F24" w:rsidRPr="00820702" w:rsidRDefault="00260F24" w:rsidP="00741DC6">
      <w:pPr>
        <w:pStyle w:val="HChG"/>
      </w:pPr>
      <w:r w:rsidRPr="00820702">
        <w:t>Appendice</w:t>
      </w:r>
      <w:r w:rsidR="00100E2F" w:rsidRPr="00820702">
        <w:t xml:space="preserve"> </w:t>
      </w:r>
      <w:r w:rsidRPr="00820702">
        <w:t>I</w:t>
      </w:r>
      <w:r w:rsidR="00100E2F" w:rsidRPr="00820702">
        <w:t xml:space="preserve"> </w:t>
      </w:r>
      <w:r w:rsidRPr="00820702">
        <w:t>c)</w:t>
      </w:r>
    </w:p>
    <w:p w:rsidR="00260F24" w:rsidRPr="00820702" w:rsidRDefault="00260F24" w:rsidP="003F3F39">
      <w:pPr>
        <w:pStyle w:val="H1G"/>
        <w:ind w:left="568" w:right="284" w:hanging="284"/>
      </w:pPr>
      <w:r w:rsidRPr="00820702">
        <w:t>Indicateur</w:t>
      </w:r>
      <w:r w:rsidR="00100E2F" w:rsidRPr="00820702">
        <w:t xml:space="preserve"> </w:t>
      </w:r>
      <w:r w:rsidRPr="00820702">
        <w:t>2.1,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2.1.3</w:t>
      </w:r>
    </w:p>
    <w:p w:rsidR="00260F24" w:rsidRPr="00820702" w:rsidRDefault="00260F24" w:rsidP="00741DC6">
      <w:pPr>
        <w:pStyle w:val="SingleTxtG"/>
        <w:ind w:left="284" w:right="284" w:firstLine="567"/>
        <w:rPr>
          <w:i/>
          <w:iCs/>
          <w:szCs w:val="24"/>
        </w:rPr>
      </w:pPr>
      <w:r w:rsidRPr="00820702">
        <w:t>Indiquer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méthodes</w:t>
      </w:r>
      <w:r w:rsidR="00100E2F" w:rsidRPr="00820702">
        <w:t xml:space="preserve"> </w:t>
      </w:r>
      <w:r w:rsidRPr="00820702">
        <w:t>d’enseignement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d’apprentissage</w:t>
      </w:r>
      <w:r w:rsidR="00100E2F" w:rsidRPr="00820702">
        <w:t xml:space="preserve"> </w:t>
      </w:r>
      <w:r w:rsidRPr="00820702">
        <w:t>utilisées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différents</w:t>
      </w:r>
      <w:r w:rsidR="00100E2F" w:rsidRPr="00820702">
        <w:t xml:space="preserve"> </w:t>
      </w:r>
      <w:r w:rsidRPr="00820702">
        <w:t>niveaux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CITE.</w:t>
      </w:r>
      <w:r w:rsidR="00100E2F" w:rsidRPr="00820702">
        <w:rPr>
          <w:i/>
          <w:noProof/>
          <w:szCs w:val="22"/>
        </w:rPr>
        <w:t xml:space="preserve"> </w:t>
      </w:r>
      <w:r w:rsidRPr="003C1CB4">
        <w:rPr>
          <w:noProof/>
          <w:szCs w:val="22"/>
        </w:rPr>
        <w:t>(</w:t>
      </w:r>
      <w:r w:rsidRPr="00820702">
        <w:rPr>
          <w:i/>
          <w:iCs/>
          <w:szCs w:val="24"/>
        </w:rPr>
        <w:t>Cocher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(</w:t>
      </w:r>
      <w:r w:rsidRPr="00820702">
        <w:rPr>
          <w:rFonts w:ascii="Segoe UI Symbol" w:eastAsia="Arial Unicode MS" w:hAnsi="Segoe UI Symbol" w:cs="Segoe UI Symbol"/>
          <w:i/>
          <w:iCs/>
          <w:szCs w:val="24"/>
        </w:rPr>
        <w:t>✓</w:t>
      </w:r>
      <w:r w:rsidRPr="00820702">
        <w:rPr>
          <w:i/>
          <w:iCs/>
          <w:szCs w:val="24"/>
        </w:rPr>
        <w:t>)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méthodes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d’enseignement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d’apprentissage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concernées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à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chaque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niveau.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Utiliser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lignes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laissées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en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blanc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pour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ajouter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d’autres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méthodes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considérées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comme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essentielles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dans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votre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pays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en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matière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d’enseignement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et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d’apprentissage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du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développement</w:t>
      </w:r>
      <w:r w:rsidR="00100E2F" w:rsidRPr="00820702">
        <w:rPr>
          <w:i/>
          <w:iCs/>
          <w:szCs w:val="24"/>
        </w:rPr>
        <w:t xml:space="preserve"> </w:t>
      </w:r>
      <w:r w:rsidRPr="00820702">
        <w:rPr>
          <w:i/>
          <w:iCs/>
          <w:szCs w:val="24"/>
        </w:rPr>
        <w:t>durable.</w:t>
      </w:r>
      <w:r w:rsidRPr="003C1CB4">
        <w:rPr>
          <w:iCs/>
          <w:szCs w:val="24"/>
        </w:rPr>
        <w:t>)</w:t>
      </w:r>
    </w:p>
    <w:p w:rsidR="008E74E6" w:rsidRPr="00820702" w:rsidRDefault="00260F24" w:rsidP="00741DC6">
      <w:pPr>
        <w:pStyle w:val="Heading1"/>
        <w:spacing w:after="120"/>
        <w:ind w:left="284"/>
        <w:rPr>
          <w:b/>
        </w:rPr>
      </w:pPr>
      <w:r w:rsidRPr="00820702">
        <w:rPr>
          <w:b/>
        </w:rPr>
        <w:t>Tableau</w:t>
      </w:r>
      <w:r w:rsidR="00100E2F" w:rsidRPr="00820702">
        <w:rPr>
          <w:b/>
        </w:rPr>
        <w:t xml:space="preserve"> </w:t>
      </w:r>
      <w:r w:rsidRPr="00820702">
        <w:rPr>
          <w:b/>
        </w:rPr>
        <w:t>des</w:t>
      </w:r>
      <w:r w:rsidR="00100E2F" w:rsidRPr="00820702">
        <w:rPr>
          <w:b/>
        </w:rPr>
        <w:t xml:space="preserve"> </w:t>
      </w:r>
      <w:r w:rsidRPr="00820702">
        <w:rPr>
          <w:b/>
        </w:rPr>
        <w:t>méthodes</w:t>
      </w:r>
      <w:r w:rsidR="00100E2F" w:rsidRPr="00820702">
        <w:rPr>
          <w:b/>
        </w:rPr>
        <w:t xml:space="preserve"> </w:t>
      </w:r>
      <w:r w:rsidRPr="00820702">
        <w:rPr>
          <w:b/>
        </w:rPr>
        <w:t>d’enseignement</w:t>
      </w:r>
      <w:r w:rsidR="00100E2F" w:rsidRPr="00820702">
        <w:rPr>
          <w:b/>
        </w:rPr>
        <w:t xml:space="preserve"> </w:t>
      </w:r>
      <w:r w:rsidRPr="00820702">
        <w:rPr>
          <w:b/>
        </w:rPr>
        <w:t>et</w:t>
      </w:r>
      <w:r w:rsidR="00100E2F" w:rsidRPr="00820702">
        <w:rPr>
          <w:b/>
        </w:rPr>
        <w:t xml:space="preserve"> </w:t>
      </w:r>
      <w:r w:rsidRPr="00820702">
        <w:rPr>
          <w:b/>
        </w:rPr>
        <w:t>d’apprentissage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6"/>
        <w:gridCol w:w="441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31CE7" w:rsidRPr="008C080C" w:rsidTr="00AF086A">
        <w:tc>
          <w:tcPr>
            <w:tcW w:w="803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831CE7" w:rsidRPr="008C080C" w:rsidRDefault="00831CE7" w:rsidP="008C080C">
            <w:pPr>
              <w:widowControl w:val="0"/>
              <w:spacing w:before="80" w:after="80" w:line="200" w:lineRule="atLeast"/>
              <w:ind w:left="57" w:right="57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Quelques grandes méthodes d’enseignement et d’apprentissage du développement durable</w:t>
            </w:r>
            <w:r w:rsidR="008C080C">
              <w:rPr>
                <w:b/>
                <w:sz w:val="16"/>
                <w:szCs w:val="16"/>
              </w:rPr>
              <w:t xml:space="preserve"> </w:t>
            </w:r>
            <w:r w:rsidRPr="008C080C">
              <w:rPr>
                <w:b/>
                <w:sz w:val="16"/>
                <w:szCs w:val="16"/>
              </w:rPr>
              <w:t xml:space="preserve">proposées </w:t>
            </w:r>
            <w:r w:rsidR="008C080C">
              <w:rPr>
                <w:b/>
                <w:sz w:val="16"/>
                <w:szCs w:val="16"/>
              </w:rPr>
              <w:br/>
            </w:r>
            <w:r w:rsidRPr="008C080C">
              <w:rPr>
                <w:b/>
                <w:sz w:val="16"/>
                <w:szCs w:val="16"/>
              </w:rPr>
              <w:t xml:space="preserve">par la </w:t>
            </w:r>
            <w:proofErr w:type="spellStart"/>
            <w:r w:rsidRPr="008C080C">
              <w:rPr>
                <w:b/>
                <w:sz w:val="16"/>
                <w:szCs w:val="16"/>
              </w:rPr>
              <w:t>Stratégie</w:t>
            </w:r>
            <w:r w:rsidRPr="008C080C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742" w:type="dxa"/>
            <w:gridSpan w:val="13"/>
            <w:tcBorders>
              <w:left w:val="dashSmallGap" w:sz="4" w:space="0" w:color="auto"/>
              <w:bottom w:val="single" w:sz="4" w:space="0" w:color="auto"/>
            </w:tcBorders>
            <w:shd w:val="clear" w:color="auto" w:fill="E0E0E0"/>
          </w:tcPr>
          <w:p w:rsidR="00831CE7" w:rsidRPr="008C080C" w:rsidRDefault="00831CE7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Niveaux de la CITE</w:t>
            </w:r>
          </w:p>
        </w:tc>
      </w:tr>
      <w:tr w:rsidR="00770375" w:rsidRPr="008C080C" w:rsidTr="008C080C">
        <w:trPr>
          <w:trHeight w:val="167"/>
        </w:trPr>
        <w:tc>
          <w:tcPr>
            <w:tcW w:w="8036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E0E0E0"/>
            <w:vAlign w:val="bottom"/>
          </w:tcPr>
          <w:p w:rsidR="00770375" w:rsidRPr="008C080C" w:rsidRDefault="00770375" w:rsidP="008C080C">
            <w:pPr>
              <w:widowControl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8C080C">
              <w:rPr>
                <w:b/>
                <w:sz w:val="16"/>
                <w:szCs w:val="16"/>
              </w:rPr>
              <w:t>8</w:t>
            </w:r>
          </w:p>
        </w:tc>
      </w:tr>
      <w:tr w:rsidR="00770375" w:rsidRPr="00820702" w:rsidTr="00831CE7">
        <w:tc>
          <w:tcPr>
            <w:tcW w:w="803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Discussions</w:t>
            </w: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Cartographie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conceptuelle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et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perceptuelle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Enquête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philosophique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Explication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valeurs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rPr>
          <w:trHeight w:val="221"/>
        </w:trPr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Simulations</w:t>
            </w:r>
            <w:r w:rsidR="00100E2F" w:rsidRPr="00820702">
              <w:rPr>
                <w:sz w:val="18"/>
                <w:szCs w:val="18"/>
              </w:rPr>
              <w:t xml:space="preserve"> ; </w:t>
            </w:r>
            <w:r w:rsidRPr="00820702">
              <w:rPr>
                <w:sz w:val="18"/>
                <w:szCs w:val="18"/>
              </w:rPr>
              <w:t>jeux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rôle,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jeux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Scénarios</w:t>
            </w:r>
            <w:r w:rsidR="00100E2F" w:rsidRPr="00820702">
              <w:rPr>
                <w:sz w:val="18"/>
                <w:szCs w:val="18"/>
              </w:rPr>
              <w:t xml:space="preserve"> ; </w:t>
            </w:r>
            <w:r w:rsidRPr="00820702">
              <w:rPr>
                <w:sz w:val="18"/>
                <w:szCs w:val="18"/>
              </w:rPr>
              <w:t>modélisations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color w:val="000000"/>
              </w:rPr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Technologies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l’information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et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la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communication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(TIC)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Enquêtes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Études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cas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Excursions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et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apprentissage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en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plein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air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Projets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axés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sur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l’apprenant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Analyses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bonnes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pratiques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rPr>
          <w:trHeight w:val="202"/>
        </w:trPr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Expériences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sur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lieu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travail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770375">
        <w:tc>
          <w:tcPr>
            <w:tcW w:w="80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keepNext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Recherche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de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solutions</w:t>
            </w: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376D19">
        <w:tc>
          <w:tcPr>
            <w:tcW w:w="80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284" w:right="57"/>
              <w:rPr>
                <w:b/>
                <w:bCs/>
                <w:color w:val="000000"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  <w:r w:rsidR="00100E2F" w:rsidRPr="0082070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</w:pPr>
          </w:p>
        </w:tc>
      </w:tr>
      <w:tr w:rsidR="00770375" w:rsidRPr="00820702" w:rsidTr="00376D19">
        <w:trPr>
          <w:trHeight w:val="138"/>
        </w:trPr>
        <w:tc>
          <w:tcPr>
            <w:tcW w:w="803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Autres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(</w:t>
            </w:r>
            <w:r w:rsidRPr="00820702">
              <w:rPr>
                <w:i/>
                <w:sz w:val="18"/>
                <w:szCs w:val="18"/>
              </w:rPr>
              <w:t>ajouter</w:t>
            </w:r>
            <w:r w:rsidR="00100E2F" w:rsidRPr="00820702">
              <w:rPr>
                <w:i/>
                <w:sz w:val="18"/>
                <w:szCs w:val="18"/>
              </w:rPr>
              <w:t xml:space="preserve"> </w:t>
            </w:r>
            <w:r w:rsidRPr="00820702">
              <w:rPr>
                <w:i/>
                <w:sz w:val="18"/>
                <w:szCs w:val="18"/>
              </w:rPr>
              <w:t>autant</w:t>
            </w:r>
            <w:r w:rsidR="00100E2F" w:rsidRPr="00820702">
              <w:rPr>
                <w:i/>
                <w:sz w:val="18"/>
                <w:szCs w:val="18"/>
              </w:rPr>
              <w:t xml:space="preserve"> </w:t>
            </w:r>
            <w:r w:rsidRPr="00820702">
              <w:rPr>
                <w:i/>
                <w:sz w:val="18"/>
                <w:szCs w:val="18"/>
              </w:rPr>
              <w:t>d’éléments</w:t>
            </w:r>
            <w:r w:rsidR="00100E2F" w:rsidRPr="00820702">
              <w:rPr>
                <w:i/>
                <w:sz w:val="18"/>
                <w:szCs w:val="18"/>
              </w:rPr>
              <w:t xml:space="preserve"> </w:t>
            </w:r>
            <w:r w:rsidRPr="00820702">
              <w:rPr>
                <w:i/>
                <w:sz w:val="18"/>
                <w:szCs w:val="18"/>
              </w:rPr>
              <w:t>que</w:t>
            </w:r>
            <w:r w:rsidR="00100E2F" w:rsidRPr="00820702">
              <w:rPr>
                <w:i/>
                <w:sz w:val="18"/>
                <w:szCs w:val="18"/>
              </w:rPr>
              <w:t xml:space="preserve"> </w:t>
            </w:r>
            <w:r w:rsidRPr="00820702">
              <w:rPr>
                <w:i/>
                <w:sz w:val="18"/>
                <w:szCs w:val="18"/>
              </w:rPr>
              <w:t>nécessaire)</w:t>
            </w: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770375" w:rsidRPr="00820702" w:rsidRDefault="00770375" w:rsidP="00100E2F">
            <w:pPr>
              <w:widowControl w:val="0"/>
              <w:spacing w:before="40" w:after="40"/>
              <w:ind w:left="57" w:right="57"/>
              <w:rPr>
                <w:b/>
                <w:bCs/>
              </w:rPr>
            </w:pPr>
          </w:p>
        </w:tc>
      </w:tr>
    </w:tbl>
    <w:p w:rsidR="00770375" w:rsidRPr="00AF086A" w:rsidRDefault="00770375" w:rsidP="007970C1">
      <w:pPr>
        <w:pStyle w:val="SingleTxtG"/>
        <w:spacing w:before="120" w:after="0" w:line="200" w:lineRule="atLeast"/>
        <w:ind w:left="284" w:right="170" w:firstLine="170"/>
        <w:rPr>
          <w:sz w:val="18"/>
          <w:szCs w:val="18"/>
        </w:rPr>
      </w:pPr>
      <w:r w:rsidRPr="00AF086A">
        <w:rPr>
          <w:i/>
          <w:sz w:val="18"/>
          <w:szCs w:val="18"/>
        </w:rPr>
        <w:t>Note</w:t>
      </w:r>
      <w:r w:rsidR="00100E2F" w:rsidRPr="00AF086A">
        <w:rPr>
          <w:sz w:val="18"/>
          <w:szCs w:val="18"/>
        </w:rPr>
        <w:t xml:space="preserve"> : </w:t>
      </w:r>
      <w:r w:rsidRPr="00AF086A">
        <w:rPr>
          <w:sz w:val="18"/>
          <w:szCs w:val="18"/>
        </w:rPr>
        <w:t>Votre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réponse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fera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apparaître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la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variété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thèmes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abordés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aux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différents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niveaux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la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CITE.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La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répartition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thèmes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est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plus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importante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que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nombre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lignes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cochées.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Le</w:t>
      </w:r>
      <w:r w:rsidR="007970C1">
        <w:rPr>
          <w:sz w:val="18"/>
          <w:szCs w:val="18"/>
        </w:rPr>
        <w:t> </w:t>
      </w:r>
      <w:r w:rsidRPr="00AF086A">
        <w:rPr>
          <w:sz w:val="18"/>
          <w:szCs w:val="18"/>
        </w:rPr>
        <w:t>nombre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cases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cochées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peut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être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utilisé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aux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fins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de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votre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propre</w:t>
      </w:r>
      <w:r w:rsidR="00100E2F" w:rsidRPr="00AF086A">
        <w:rPr>
          <w:sz w:val="18"/>
          <w:szCs w:val="18"/>
        </w:rPr>
        <w:t xml:space="preserve"> </w:t>
      </w:r>
      <w:r w:rsidRPr="00AF086A">
        <w:rPr>
          <w:sz w:val="18"/>
          <w:szCs w:val="18"/>
        </w:rPr>
        <w:t>suivi.</w:t>
      </w:r>
    </w:p>
    <w:p w:rsidR="00AF086A" w:rsidRPr="00AF086A" w:rsidRDefault="00AF086A" w:rsidP="007970C1">
      <w:pPr>
        <w:pStyle w:val="SingleTxtG"/>
        <w:spacing w:line="200" w:lineRule="atLeast"/>
        <w:ind w:left="284" w:right="170" w:firstLine="170"/>
        <w:rPr>
          <w:sz w:val="18"/>
          <w:szCs w:val="18"/>
        </w:rPr>
      </w:pPr>
      <w:proofErr w:type="gramStart"/>
      <w:r w:rsidRPr="008C080C">
        <w:rPr>
          <w:sz w:val="16"/>
          <w:szCs w:val="16"/>
          <w:vertAlign w:val="superscript"/>
        </w:rPr>
        <w:t>a</w:t>
      </w:r>
      <w:proofErr w:type="gramEnd"/>
      <w:r w:rsidRPr="00AF086A">
        <w:rPr>
          <w:sz w:val="18"/>
          <w:szCs w:val="18"/>
        </w:rPr>
        <w:t xml:space="preserve">  </w:t>
      </w:r>
      <w:r w:rsidRPr="00AF086A">
        <w:rPr>
          <w:sz w:val="18"/>
          <w:szCs w:val="18"/>
          <w:lang w:val="fr-FR"/>
        </w:rPr>
        <w:t>Voir l’alinéa</w:t>
      </w:r>
      <w:r w:rsidRPr="00495E55">
        <w:rPr>
          <w:sz w:val="18"/>
          <w:szCs w:val="18"/>
          <w:lang w:val="fr-FR"/>
        </w:rPr>
        <w:t xml:space="preserve"> e</w:t>
      </w:r>
      <w:r w:rsidR="00495E55" w:rsidRPr="00495E55">
        <w:rPr>
          <w:sz w:val="18"/>
          <w:szCs w:val="18"/>
          <w:lang w:val="fr-FR"/>
        </w:rPr>
        <w:t>)</w:t>
      </w:r>
      <w:r w:rsidRPr="00AF086A">
        <w:rPr>
          <w:sz w:val="18"/>
          <w:szCs w:val="18"/>
          <w:lang w:val="fr-FR"/>
        </w:rPr>
        <w:t xml:space="preserve"> du paragraphe 33 de la Stratégie de la CEE pour l’</w:t>
      </w:r>
      <w:proofErr w:type="spellStart"/>
      <w:r w:rsidRPr="00AF086A">
        <w:rPr>
          <w:sz w:val="18"/>
          <w:szCs w:val="18"/>
          <w:lang w:val="fr-FR"/>
        </w:rPr>
        <w:t>EDD</w:t>
      </w:r>
      <w:proofErr w:type="spellEnd"/>
      <w:r w:rsidRPr="00AF086A">
        <w:rPr>
          <w:sz w:val="18"/>
          <w:szCs w:val="18"/>
          <w:lang w:val="fr-FR"/>
        </w:rPr>
        <w:t>.</w:t>
      </w:r>
    </w:p>
    <w:p w:rsidR="00770375" w:rsidRPr="00820702" w:rsidRDefault="00770375" w:rsidP="00AF086A">
      <w:pPr>
        <w:pStyle w:val="SingleTxtG"/>
        <w:keepNext/>
        <w:ind w:left="284" w:right="284" w:firstLine="567"/>
        <w:rPr>
          <w:szCs w:val="22"/>
        </w:rPr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126</w:t>
      </w:r>
      <w:r w:rsidR="00100E2F" w:rsidRPr="00820702">
        <w:t xml:space="preserve"> </w:t>
      </w:r>
      <w:r w:rsidRPr="00820702">
        <w:t>cases</w:t>
      </w:r>
      <w:r w:rsidR="00100E2F" w:rsidRPr="00820702">
        <w:t xml:space="preserve"> </w:t>
      </w:r>
      <w:r w:rsidRPr="00820702">
        <w:t>cochées,</w:t>
      </w:r>
      <w:r w:rsidR="00100E2F" w:rsidRPr="00820702">
        <w:t xml:space="preserve"> </w:t>
      </w:r>
      <w:r w:rsidRPr="00820702">
        <w:t>sans</w:t>
      </w:r>
      <w:r w:rsidR="00100E2F" w:rsidRPr="00820702">
        <w:t xml:space="preserve"> </w:t>
      </w:r>
      <w:r w:rsidRPr="00820702">
        <w:t>compter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rubrique</w:t>
      </w:r>
      <w:r w:rsidR="00100E2F" w:rsidRPr="00820702">
        <w:t xml:space="preserve"> </w:t>
      </w:r>
      <w:r w:rsidR="00A51A8B">
        <w:t>« </w:t>
      </w:r>
      <w:r w:rsidRPr="00820702">
        <w:t>Autres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 xml:space="preserve"> : 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8B233B" w:rsidRPr="004114FF" w:rsidTr="004114FF">
        <w:trPr>
          <w:tblHeader/>
        </w:trPr>
        <w:tc>
          <w:tcPr>
            <w:tcW w:w="5840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Nombre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de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cases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cochées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0-8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9-42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43-53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54-76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77-98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99-126</w:t>
            </w:r>
          </w:p>
        </w:tc>
      </w:tr>
      <w:tr w:rsidR="008B233B" w:rsidRPr="00820702" w:rsidTr="004114FF">
        <w:tc>
          <w:tcPr>
            <w:tcW w:w="5840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770375" w:rsidRPr="00820702" w:rsidRDefault="00770375" w:rsidP="00260F24"/>
    <w:p w:rsidR="00770375" w:rsidRPr="00820702" w:rsidRDefault="00770375" w:rsidP="00BA25DD">
      <w:pPr>
        <w:pStyle w:val="HChG"/>
      </w:pPr>
      <w:r w:rsidRPr="00820702">
        <w:br w:type="page"/>
        <w:t>Appendice</w:t>
      </w:r>
      <w:r w:rsidR="00100E2F" w:rsidRPr="00820702">
        <w:t xml:space="preserve"> </w:t>
      </w:r>
      <w:r w:rsidRPr="00820702">
        <w:t>II</w:t>
      </w:r>
    </w:p>
    <w:p w:rsidR="00770375" w:rsidRPr="003F3F39" w:rsidRDefault="00770375" w:rsidP="003F3F39">
      <w:pPr>
        <w:pStyle w:val="H1G"/>
        <w:ind w:left="568" w:right="284" w:hanging="284"/>
      </w:pPr>
      <w:r w:rsidRPr="00820702">
        <w:t>Indicateur</w:t>
      </w:r>
      <w:r w:rsidR="00100E2F" w:rsidRPr="00820702">
        <w:t xml:space="preserve"> </w:t>
      </w:r>
      <w:r w:rsidRPr="00820702">
        <w:t>2.6,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2.6.1</w:t>
      </w:r>
    </w:p>
    <w:p w:rsidR="00770375" w:rsidRPr="00820702" w:rsidRDefault="00770375" w:rsidP="00741DC6">
      <w:pPr>
        <w:pStyle w:val="SingleTxtG"/>
        <w:ind w:left="284" w:right="284" w:firstLine="567"/>
      </w:pPr>
      <w:r w:rsidRPr="00820702">
        <w:t>Préciser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quelle</w:t>
      </w:r>
      <w:r w:rsidR="00100E2F" w:rsidRPr="00820702">
        <w:t xml:space="preserve"> </w:t>
      </w:r>
      <w:r w:rsidRPr="00820702">
        <w:t>mesure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un</w:t>
      </w:r>
      <w:r w:rsidR="00100E2F" w:rsidRPr="00820702">
        <w:t xml:space="preserve"> </w:t>
      </w:r>
      <w:r w:rsidRPr="00820702">
        <w:t>processus</w:t>
      </w:r>
      <w:r w:rsidR="00100E2F" w:rsidRPr="00820702">
        <w:t xml:space="preserve"> </w:t>
      </w:r>
      <w:r w:rsidRPr="00820702">
        <w:t>multipartite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complétant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ci-dessous.</w:t>
      </w:r>
      <w:r w:rsidR="00100E2F" w:rsidRPr="00820702">
        <w:t xml:space="preserve"> </w:t>
      </w:r>
      <w:r w:rsidRPr="00820702">
        <w:t>Donner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exemples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bonnes</w:t>
      </w:r>
      <w:r w:rsidR="00100E2F" w:rsidRPr="00820702">
        <w:t xml:space="preserve"> </w:t>
      </w:r>
      <w:r w:rsidRPr="00820702">
        <w:t>pratiques.</w:t>
      </w:r>
      <w:r w:rsidR="00100E2F" w:rsidRPr="00820702">
        <w:t xml:space="preserve"> </w:t>
      </w:r>
      <w:r w:rsidRPr="00820702">
        <w:t>(</w:t>
      </w:r>
      <w:r w:rsidRPr="00820702">
        <w:rPr>
          <w:i/>
        </w:rPr>
        <w:t>Indiquer</w:t>
      </w:r>
      <w:r w:rsidR="00100E2F" w:rsidRPr="00820702">
        <w:rPr>
          <w:i/>
        </w:rPr>
        <w:t xml:space="preserve"> </w:t>
      </w:r>
      <w:r w:rsidRPr="00820702">
        <w:rPr>
          <w:i/>
        </w:rPr>
        <w:t>les</w:t>
      </w:r>
      <w:r w:rsidR="00100E2F" w:rsidRPr="00820702">
        <w:rPr>
          <w:i/>
        </w:rPr>
        <w:t xml:space="preserve"> </w:t>
      </w:r>
      <w:r w:rsidRPr="00820702">
        <w:rPr>
          <w:i/>
        </w:rPr>
        <w:t>types</w:t>
      </w:r>
      <w:r w:rsidR="00100E2F" w:rsidRPr="00820702">
        <w:rPr>
          <w:i/>
        </w:rPr>
        <w:t xml:space="preserve"> </w:t>
      </w:r>
      <w:r w:rsidRPr="00820702">
        <w:rPr>
          <w:i/>
        </w:rPr>
        <w:t>de</w:t>
      </w:r>
      <w:r w:rsidR="00100E2F" w:rsidRPr="00820702">
        <w:rPr>
          <w:i/>
        </w:rPr>
        <w:t xml:space="preserve"> </w:t>
      </w:r>
      <w:r w:rsidRPr="00820702">
        <w:rPr>
          <w:i/>
        </w:rPr>
        <w:t>parties</w:t>
      </w:r>
      <w:r w:rsidR="00100E2F" w:rsidRPr="00820702">
        <w:rPr>
          <w:i/>
        </w:rPr>
        <w:t xml:space="preserve"> </w:t>
      </w:r>
      <w:r w:rsidRPr="00820702">
        <w:rPr>
          <w:i/>
        </w:rPr>
        <w:t>prenantes</w:t>
      </w:r>
      <w:r w:rsidR="00100E2F" w:rsidRPr="00820702">
        <w:rPr>
          <w:i/>
        </w:rPr>
        <w:t xml:space="preserve"> </w:t>
      </w:r>
      <w:r w:rsidRPr="00820702">
        <w:rPr>
          <w:i/>
        </w:rPr>
        <w:t>concernées</w:t>
      </w:r>
      <w:r w:rsidR="00100E2F" w:rsidRPr="00820702">
        <w:rPr>
          <w:i/>
        </w:rPr>
        <w:t xml:space="preserve"> </w:t>
      </w:r>
      <w:r w:rsidRPr="00820702">
        <w:rPr>
          <w:i/>
        </w:rPr>
        <w:t>en</w:t>
      </w:r>
      <w:r w:rsidR="00100E2F" w:rsidRPr="00820702">
        <w:rPr>
          <w:i/>
        </w:rPr>
        <w:t xml:space="preserve"> </w:t>
      </w:r>
      <w:r w:rsidRPr="00820702">
        <w:rPr>
          <w:i/>
        </w:rPr>
        <w:t>cochant</w:t>
      </w:r>
      <w:r w:rsidR="00100E2F" w:rsidRPr="00820702">
        <w:rPr>
          <w:i/>
        </w:rPr>
        <w:t xml:space="preserve"> </w:t>
      </w:r>
      <w:r w:rsidRPr="00820702">
        <w:rPr>
          <w:i/>
        </w:rPr>
        <w:t>(</w:t>
      </w:r>
      <w:r w:rsidRPr="00820702">
        <w:rPr>
          <w:rFonts w:ascii="Segoe UI Symbol" w:eastAsia="Arial Unicode MS" w:hAnsi="Segoe UI Symbol" w:cs="Segoe UI Symbol"/>
          <w:i/>
        </w:rPr>
        <w:t>✓</w:t>
      </w:r>
      <w:r w:rsidRPr="00820702">
        <w:rPr>
          <w:i/>
        </w:rPr>
        <w:t>)</w:t>
      </w:r>
      <w:r w:rsidR="00100E2F" w:rsidRPr="00820702">
        <w:rPr>
          <w:i/>
        </w:rPr>
        <w:t xml:space="preserve"> </w:t>
      </w:r>
      <w:r w:rsidRPr="00820702">
        <w:rPr>
          <w:i/>
        </w:rPr>
        <w:t>la</w:t>
      </w:r>
      <w:r w:rsidR="00100E2F" w:rsidRPr="00820702">
        <w:rPr>
          <w:i/>
        </w:rPr>
        <w:t xml:space="preserve"> </w:t>
      </w:r>
      <w:r w:rsidRPr="00820702">
        <w:rPr>
          <w:i/>
        </w:rPr>
        <w:t>case</w:t>
      </w:r>
      <w:r w:rsidR="00100E2F" w:rsidRPr="00820702">
        <w:rPr>
          <w:i/>
        </w:rPr>
        <w:t xml:space="preserve"> </w:t>
      </w:r>
      <w:r w:rsidRPr="00820702">
        <w:rPr>
          <w:i/>
        </w:rPr>
        <w:t>correspondante</w:t>
      </w:r>
      <w:r w:rsidR="00100E2F" w:rsidRPr="00820702">
        <w:rPr>
          <w:i/>
        </w:rPr>
        <w:t xml:space="preserve"> </w:t>
      </w:r>
      <w:r w:rsidRPr="00820702">
        <w:rPr>
          <w:i/>
        </w:rPr>
        <w:t>dans</w:t>
      </w:r>
      <w:r w:rsidR="00100E2F" w:rsidRPr="00820702">
        <w:rPr>
          <w:i/>
        </w:rPr>
        <w:t xml:space="preserve"> </w:t>
      </w:r>
      <w:r w:rsidRPr="00820702">
        <w:rPr>
          <w:i/>
        </w:rPr>
        <w:t>les</w:t>
      </w:r>
      <w:r w:rsidR="00100E2F" w:rsidRPr="00820702">
        <w:rPr>
          <w:i/>
        </w:rPr>
        <w:t xml:space="preserve"> </w:t>
      </w:r>
      <w:r w:rsidRPr="00820702">
        <w:rPr>
          <w:i/>
        </w:rPr>
        <w:t>tableaux</w:t>
      </w:r>
      <w:r w:rsidR="00100E2F" w:rsidRPr="00820702">
        <w:rPr>
          <w:i/>
        </w:rPr>
        <w:t xml:space="preserve"> </w:t>
      </w:r>
      <w:r w:rsidRPr="00820702">
        <w:rPr>
          <w:i/>
        </w:rPr>
        <w:t>a)</w:t>
      </w:r>
      <w:r w:rsidR="00100E2F" w:rsidRPr="00820702">
        <w:rPr>
          <w:i/>
        </w:rPr>
        <w:t xml:space="preserve"> </w:t>
      </w:r>
      <w:r w:rsidRPr="00820702">
        <w:rPr>
          <w:i/>
        </w:rPr>
        <w:t>et</w:t>
      </w:r>
      <w:r w:rsidR="00100E2F" w:rsidRPr="00820702">
        <w:rPr>
          <w:i/>
        </w:rPr>
        <w:t xml:space="preserve"> </w:t>
      </w:r>
      <w:r w:rsidRPr="00820702">
        <w:rPr>
          <w:i/>
        </w:rPr>
        <w:t>b)</w:t>
      </w:r>
      <w:r w:rsidRPr="00820702">
        <w:t>).</w:t>
      </w:r>
      <w:r w:rsidR="00100E2F" w:rsidRPr="00820702">
        <w:t xml:space="preserve"> </w:t>
      </w:r>
    </w:p>
    <w:p w:rsidR="00770375" w:rsidRPr="00820702" w:rsidRDefault="00770375" w:rsidP="00770375">
      <w:pPr>
        <w:pStyle w:val="Heading1"/>
        <w:spacing w:after="120"/>
        <w:ind w:left="284"/>
        <w:rPr>
          <w:b/>
        </w:rPr>
      </w:pPr>
      <w:r w:rsidRPr="00820702">
        <w:t>Tableau</w:t>
      </w:r>
      <w:r w:rsidR="00100E2F" w:rsidRPr="00820702">
        <w:t xml:space="preserve"> </w:t>
      </w:r>
      <w:r w:rsidRPr="00820702">
        <w:t>a)</w:t>
      </w:r>
      <w:r w:rsidRPr="00820702">
        <w:br/>
      </w:r>
      <w:r w:rsidRPr="00820702">
        <w:rPr>
          <w:b/>
        </w:rPr>
        <w:t>Conformément</w:t>
      </w:r>
      <w:r w:rsidR="00100E2F" w:rsidRPr="00820702">
        <w:rPr>
          <w:b/>
        </w:rPr>
        <w:t xml:space="preserve"> </w:t>
      </w:r>
      <w:r w:rsidRPr="00820702">
        <w:rPr>
          <w:b/>
        </w:rPr>
        <w:t>à</w:t>
      </w:r>
      <w:r w:rsidR="00100E2F" w:rsidRPr="00820702">
        <w:rPr>
          <w:b/>
        </w:rPr>
        <w:t xml:space="preserve"> </w:t>
      </w:r>
      <w:r w:rsidRPr="00820702">
        <w:rPr>
          <w:b/>
        </w:rPr>
        <w:t>la</w:t>
      </w:r>
      <w:r w:rsidR="00100E2F" w:rsidRPr="00820702">
        <w:rPr>
          <w:b/>
        </w:rPr>
        <w:t xml:space="preserve"> </w:t>
      </w:r>
      <w:r w:rsidRPr="00820702">
        <w:rPr>
          <w:b/>
        </w:rPr>
        <w:t>Stratégie</w:t>
      </w:r>
      <w:r w:rsidR="00100E2F" w:rsidRPr="00820702">
        <w:rPr>
          <w:b/>
        </w:rPr>
        <w:t xml:space="preserve"> </w:t>
      </w:r>
      <w:r w:rsidRPr="00820702">
        <w:rPr>
          <w:b/>
        </w:rPr>
        <w:t>de</w:t>
      </w:r>
      <w:r w:rsidR="00100E2F" w:rsidRPr="00820702">
        <w:rPr>
          <w:b/>
        </w:rPr>
        <w:t xml:space="preserve"> </w:t>
      </w:r>
      <w:r w:rsidRPr="00820702">
        <w:rPr>
          <w:b/>
        </w:rPr>
        <w:t>la</w:t>
      </w:r>
      <w:r w:rsidR="00100E2F" w:rsidRPr="00820702">
        <w:rPr>
          <w:b/>
        </w:rPr>
        <w:t xml:space="preserve"> </w:t>
      </w:r>
      <w:r w:rsidRPr="00820702">
        <w:rPr>
          <w:b/>
        </w:rPr>
        <w:t>CEE</w:t>
      </w:r>
      <w:r w:rsidR="00100E2F" w:rsidRPr="00820702">
        <w:rPr>
          <w:b/>
        </w:rPr>
        <w:t xml:space="preserve"> </w:t>
      </w:r>
      <w:r w:rsidRPr="00820702">
        <w:rPr>
          <w:b/>
        </w:rPr>
        <w:t>pour</w:t>
      </w:r>
      <w:r w:rsidR="00100E2F" w:rsidRPr="00820702">
        <w:rPr>
          <w:b/>
        </w:rPr>
        <w:t xml:space="preserve"> </w:t>
      </w:r>
      <w:r w:rsidRPr="00820702">
        <w:rPr>
          <w:b/>
        </w:rPr>
        <w:t>l’éducation</w:t>
      </w:r>
      <w:r w:rsidR="00100E2F" w:rsidRPr="00820702">
        <w:rPr>
          <w:b/>
        </w:rPr>
        <w:t xml:space="preserve"> </w:t>
      </w:r>
      <w:r w:rsidRPr="00820702">
        <w:rPr>
          <w:b/>
        </w:rPr>
        <w:t>en</w:t>
      </w:r>
      <w:r w:rsidR="00100E2F" w:rsidRPr="00820702">
        <w:rPr>
          <w:b/>
        </w:rPr>
        <w:t xml:space="preserve"> </w:t>
      </w:r>
      <w:r w:rsidRPr="00820702">
        <w:rPr>
          <w:b/>
        </w:rPr>
        <w:t>vue</w:t>
      </w:r>
      <w:r w:rsidR="00100E2F" w:rsidRPr="00820702">
        <w:rPr>
          <w:b/>
        </w:rPr>
        <w:t xml:space="preserve"> </w:t>
      </w:r>
      <w:r w:rsidRPr="00820702">
        <w:rPr>
          <w:b/>
        </w:rPr>
        <w:t>du</w:t>
      </w:r>
      <w:r w:rsidR="00100E2F" w:rsidRPr="00820702">
        <w:rPr>
          <w:b/>
        </w:rPr>
        <w:t xml:space="preserve"> </w:t>
      </w:r>
      <w:r w:rsidRPr="00820702">
        <w:rPr>
          <w:b/>
        </w:rPr>
        <w:t>développement</w:t>
      </w:r>
      <w:r w:rsidR="00100E2F" w:rsidRPr="00820702">
        <w:rPr>
          <w:b/>
        </w:rPr>
        <w:t xml:space="preserve"> </w:t>
      </w:r>
      <w:r w:rsidRPr="00820702">
        <w:rPr>
          <w:b/>
        </w:rPr>
        <w:t>durable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3160"/>
        <w:gridCol w:w="3160"/>
        <w:gridCol w:w="3160"/>
      </w:tblGrid>
      <w:tr w:rsidR="00770375" w:rsidRPr="007C1CCE" w:rsidTr="007970C1">
        <w:trPr>
          <w:cantSplit/>
        </w:trPr>
        <w:tc>
          <w:tcPr>
            <w:tcW w:w="4298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bottom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both"/>
              <w:rPr>
                <w:b/>
                <w:bCs/>
                <w:sz w:val="16"/>
                <w:szCs w:val="16"/>
              </w:rPr>
            </w:pPr>
            <w:r w:rsidRPr="007C1CCE">
              <w:rPr>
                <w:b/>
                <w:bCs/>
                <w:sz w:val="16"/>
                <w:szCs w:val="16"/>
              </w:rPr>
              <w:t>Parties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prenantes</w:t>
            </w:r>
          </w:p>
        </w:tc>
        <w:tc>
          <w:tcPr>
            <w:tcW w:w="948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7C1CCE">
              <w:rPr>
                <w:b/>
                <w:bCs/>
                <w:sz w:val="16"/>
                <w:szCs w:val="16"/>
              </w:rPr>
              <w:t>Classification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établie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par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la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Stratégie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de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la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CEE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pour</w:t>
            </w:r>
            <w:r w:rsidR="00100E2F" w:rsidRPr="007C1CCE">
              <w:rPr>
                <w:b/>
                <w:bCs/>
                <w:sz w:val="16"/>
                <w:szCs w:val="16"/>
              </w:rPr>
              <w:t xml:space="preserve"> </w:t>
            </w:r>
            <w:r w:rsidRPr="007C1CCE">
              <w:rPr>
                <w:b/>
                <w:bCs/>
                <w:sz w:val="16"/>
                <w:szCs w:val="16"/>
              </w:rPr>
              <w:t>l’</w:t>
            </w:r>
            <w:proofErr w:type="spellStart"/>
            <w:r w:rsidRPr="007C1CCE">
              <w:rPr>
                <w:b/>
                <w:bCs/>
                <w:sz w:val="16"/>
                <w:szCs w:val="16"/>
              </w:rPr>
              <w:t>EDD</w:t>
            </w:r>
            <w:proofErr w:type="spellEnd"/>
          </w:p>
        </w:tc>
      </w:tr>
      <w:tr w:rsidR="00770375" w:rsidRPr="007C1CCE" w:rsidTr="007970C1">
        <w:trPr>
          <w:cantSplit/>
        </w:trPr>
        <w:tc>
          <w:tcPr>
            <w:tcW w:w="4298" w:type="dxa"/>
            <w:vMerge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  <w:u w:val="dottedHeavy"/>
              </w:rPr>
            </w:pPr>
            <w:r w:rsidRPr="007C1CCE">
              <w:rPr>
                <w:b/>
                <w:sz w:val="16"/>
                <w:szCs w:val="16"/>
              </w:rPr>
              <w:t>Éducation</w:t>
            </w:r>
            <w:r w:rsidR="00100E2F" w:rsidRPr="007C1CCE">
              <w:rPr>
                <w:b/>
                <w:sz w:val="16"/>
                <w:szCs w:val="16"/>
              </w:rPr>
              <w:t xml:space="preserve"> </w:t>
            </w:r>
            <w:r w:rsidRPr="007C1CCE">
              <w:rPr>
                <w:b/>
                <w:sz w:val="16"/>
                <w:szCs w:val="16"/>
              </w:rPr>
              <w:t>formelle</w:t>
            </w: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  <w:u w:val="dottedHeavy"/>
              </w:rPr>
            </w:pPr>
            <w:r w:rsidRPr="007C1CCE">
              <w:rPr>
                <w:b/>
                <w:sz w:val="16"/>
                <w:szCs w:val="16"/>
              </w:rPr>
              <w:t>Éducation</w:t>
            </w:r>
            <w:r w:rsidR="00100E2F" w:rsidRPr="007C1CCE">
              <w:rPr>
                <w:b/>
                <w:sz w:val="16"/>
                <w:szCs w:val="16"/>
              </w:rPr>
              <w:t xml:space="preserve"> </w:t>
            </w:r>
            <w:r w:rsidRPr="007C1CCE">
              <w:rPr>
                <w:b/>
                <w:sz w:val="16"/>
                <w:szCs w:val="16"/>
              </w:rPr>
              <w:t>non</w:t>
            </w:r>
            <w:r w:rsidR="00100E2F" w:rsidRPr="007C1CCE">
              <w:rPr>
                <w:b/>
                <w:sz w:val="16"/>
                <w:szCs w:val="16"/>
              </w:rPr>
              <w:t xml:space="preserve"> </w:t>
            </w:r>
            <w:r w:rsidRPr="007C1CCE">
              <w:rPr>
                <w:b/>
                <w:sz w:val="16"/>
                <w:szCs w:val="16"/>
              </w:rPr>
              <w:t>formelle</w:t>
            </w: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7C1CCE" w:rsidRDefault="00770375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7C1CCE">
              <w:rPr>
                <w:b/>
                <w:sz w:val="16"/>
                <w:szCs w:val="16"/>
              </w:rPr>
              <w:t>Éducation</w:t>
            </w:r>
            <w:r w:rsidR="00100E2F" w:rsidRPr="007C1CCE">
              <w:rPr>
                <w:b/>
                <w:sz w:val="16"/>
                <w:szCs w:val="16"/>
              </w:rPr>
              <w:t xml:space="preserve"> </w:t>
            </w:r>
            <w:r w:rsidRPr="007C1CCE">
              <w:rPr>
                <w:b/>
                <w:sz w:val="16"/>
                <w:szCs w:val="16"/>
              </w:rPr>
              <w:t>informelle</w:t>
            </w: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ONG</w:t>
            </w:r>
          </w:p>
        </w:tc>
        <w:tc>
          <w:tcPr>
            <w:tcW w:w="316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 w:hanging="44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Collectivités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locales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Syndicats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Secteur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privé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Groupes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locaux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970C1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Groupes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confessionnels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C1CCE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Médias</w:t>
            </w: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C1CCE">
        <w:trPr>
          <w:cantSplit/>
        </w:trPr>
        <w:tc>
          <w:tcPr>
            <w:tcW w:w="42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284" w:right="57"/>
              <w:jc w:val="both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770375" w:rsidRPr="00820702" w:rsidTr="007C1CCE">
        <w:trPr>
          <w:cantSplit/>
        </w:trPr>
        <w:tc>
          <w:tcPr>
            <w:tcW w:w="42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Autres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(</w:t>
            </w:r>
            <w:r w:rsidRPr="00820702">
              <w:rPr>
                <w:i/>
                <w:iCs/>
                <w:sz w:val="18"/>
                <w:szCs w:val="18"/>
              </w:rPr>
              <w:t>ajouter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autant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d’éléments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que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nécessaire</w:t>
            </w:r>
            <w:r w:rsidRPr="00820702">
              <w:rPr>
                <w:sz w:val="18"/>
                <w:szCs w:val="18"/>
              </w:rPr>
              <w:t>)</w:t>
            </w: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0375" w:rsidRPr="00820702" w:rsidRDefault="00770375" w:rsidP="00100E2F">
            <w:pPr>
              <w:suppressAutoHyphens w:val="0"/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</w:tbl>
    <w:p w:rsidR="00770375" w:rsidRPr="00820702" w:rsidRDefault="00770375" w:rsidP="007970C1">
      <w:pPr>
        <w:pStyle w:val="SingleTxtG"/>
        <w:keepNext/>
        <w:spacing w:before="120"/>
        <w:ind w:left="284" w:firstLine="567"/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21</w:t>
      </w:r>
      <w:r w:rsidR="00100E2F" w:rsidRPr="00820702">
        <w:t xml:space="preserve"> </w:t>
      </w:r>
      <w:r w:rsidRPr="00820702">
        <w:t>cases</w:t>
      </w:r>
      <w:r w:rsidR="00100E2F" w:rsidRPr="00820702">
        <w:t xml:space="preserve"> </w:t>
      </w:r>
      <w:r w:rsidRPr="00820702">
        <w:t>cochées,</w:t>
      </w:r>
      <w:r w:rsidR="00100E2F" w:rsidRPr="00820702">
        <w:t xml:space="preserve"> </w:t>
      </w:r>
      <w:r w:rsidRPr="00820702">
        <w:t>sans</w:t>
      </w:r>
      <w:r w:rsidR="00100E2F" w:rsidRPr="00820702">
        <w:t xml:space="preserve"> </w:t>
      </w:r>
      <w:r w:rsidRPr="00820702">
        <w:t>compter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rubrique</w:t>
      </w:r>
      <w:r w:rsidR="00100E2F" w:rsidRPr="00820702">
        <w:t xml:space="preserve"> </w:t>
      </w:r>
      <w:r w:rsidR="00A51A8B">
        <w:t>« </w:t>
      </w:r>
      <w:r w:rsidRPr="00820702">
        <w:t>Autres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> :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5E07FE" w:rsidRPr="004114FF" w:rsidTr="004114FF">
        <w:trPr>
          <w:tblHeader/>
        </w:trPr>
        <w:tc>
          <w:tcPr>
            <w:tcW w:w="5869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Nombre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de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cases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cochées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0-1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3-5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6-10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11-15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4114FF" w:rsidRDefault="00770375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16-21</w:t>
            </w:r>
          </w:p>
        </w:tc>
      </w:tr>
      <w:tr w:rsidR="005E07FE" w:rsidRPr="00820702" w:rsidTr="004114FF">
        <w:tc>
          <w:tcPr>
            <w:tcW w:w="5869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70375" w:rsidRPr="00820702" w:rsidRDefault="00770375" w:rsidP="005D44C5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4D3C72" w:rsidRPr="00820702" w:rsidRDefault="005317A5" w:rsidP="004D3C72">
      <w:pPr>
        <w:pStyle w:val="Heading1"/>
        <w:spacing w:before="240" w:after="120"/>
        <w:ind w:left="284"/>
      </w:pPr>
      <w:r w:rsidRPr="00820702">
        <w:br w:type="page"/>
      </w:r>
      <w:r w:rsidR="004D3C72" w:rsidRPr="00820702">
        <w:t>Tableau</w:t>
      </w:r>
      <w:r w:rsidR="00100E2F" w:rsidRPr="00820702">
        <w:t xml:space="preserve"> </w:t>
      </w:r>
      <w:r w:rsidR="004D3C72" w:rsidRPr="00820702">
        <w:t>b</w:t>
      </w:r>
      <w:proofErr w:type="gramStart"/>
      <w:r w:rsidR="004D3C72" w:rsidRPr="00820702">
        <w:t>)</w:t>
      </w:r>
      <w:proofErr w:type="gramEnd"/>
      <w:r w:rsidR="004D3C72" w:rsidRPr="00820702">
        <w:br/>
      </w:r>
      <w:r w:rsidR="004D3C72" w:rsidRPr="00820702">
        <w:rPr>
          <w:b/>
        </w:rPr>
        <w:t>Conformément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à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la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Décennie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des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Nations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Unies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pour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l’éducation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en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vue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du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développement</w:t>
      </w:r>
      <w:r w:rsidR="00100E2F" w:rsidRPr="00820702">
        <w:rPr>
          <w:b/>
        </w:rPr>
        <w:t xml:space="preserve"> </w:t>
      </w:r>
      <w:r w:rsidR="004D3C72" w:rsidRPr="00820702">
        <w:rPr>
          <w:b/>
        </w:rPr>
        <w:t>durable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896"/>
        <w:gridCol w:w="1896"/>
        <w:gridCol w:w="1896"/>
        <w:gridCol w:w="1896"/>
        <w:gridCol w:w="1896"/>
      </w:tblGrid>
      <w:tr w:rsidR="004D3C72" w:rsidRPr="003A459A" w:rsidTr="00951D00">
        <w:trPr>
          <w:cantSplit/>
        </w:trPr>
        <w:tc>
          <w:tcPr>
            <w:tcW w:w="4298" w:type="dxa"/>
            <w:vMerge w:val="restart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bottom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rPr>
                <w:b/>
                <w:bCs/>
                <w:sz w:val="16"/>
                <w:szCs w:val="16"/>
              </w:rPr>
            </w:pPr>
            <w:r w:rsidRPr="003A459A">
              <w:rPr>
                <w:b/>
                <w:bCs/>
                <w:sz w:val="16"/>
                <w:szCs w:val="16"/>
              </w:rPr>
              <w:t>Parties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prenantes</w:t>
            </w:r>
          </w:p>
        </w:tc>
        <w:tc>
          <w:tcPr>
            <w:tcW w:w="9480" w:type="dxa"/>
            <w:gridSpan w:val="5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3A459A">
              <w:rPr>
                <w:b/>
                <w:bCs/>
                <w:sz w:val="16"/>
                <w:szCs w:val="16"/>
              </w:rPr>
              <w:t>Classification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établie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par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la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Décennie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des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Nations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Unies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pour</w:t>
            </w:r>
            <w:r w:rsidR="00100E2F" w:rsidRPr="003A459A">
              <w:rPr>
                <w:b/>
                <w:bCs/>
                <w:sz w:val="16"/>
                <w:szCs w:val="16"/>
              </w:rPr>
              <w:t xml:space="preserve"> </w:t>
            </w:r>
            <w:r w:rsidRPr="003A459A">
              <w:rPr>
                <w:b/>
                <w:bCs/>
                <w:sz w:val="16"/>
                <w:szCs w:val="16"/>
              </w:rPr>
              <w:t>l’</w:t>
            </w:r>
            <w:proofErr w:type="spellStart"/>
            <w:r w:rsidRPr="003A459A">
              <w:rPr>
                <w:b/>
                <w:bCs/>
                <w:sz w:val="16"/>
                <w:szCs w:val="16"/>
              </w:rPr>
              <w:t>EDD</w:t>
            </w:r>
            <w:proofErr w:type="spellEnd"/>
          </w:p>
        </w:tc>
      </w:tr>
      <w:tr w:rsidR="004D3C72" w:rsidRPr="003A459A" w:rsidTr="00951D00">
        <w:trPr>
          <w:cantSplit/>
        </w:trPr>
        <w:tc>
          <w:tcPr>
            <w:tcW w:w="4298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3A459A">
              <w:rPr>
                <w:b/>
                <w:sz w:val="16"/>
                <w:szCs w:val="16"/>
              </w:rPr>
              <w:t>Sensibilisation</w:t>
            </w:r>
            <w:r w:rsidRPr="003A459A">
              <w:rPr>
                <w:b/>
                <w:sz w:val="16"/>
                <w:szCs w:val="16"/>
              </w:rPr>
              <w:br/>
              <w:t>du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public</w:t>
            </w:r>
          </w:p>
        </w:tc>
        <w:tc>
          <w:tcPr>
            <w:tcW w:w="1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3A459A">
              <w:rPr>
                <w:b/>
                <w:sz w:val="16"/>
                <w:szCs w:val="16"/>
              </w:rPr>
              <w:t>Éducation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de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qualité</w:t>
            </w:r>
          </w:p>
        </w:tc>
        <w:tc>
          <w:tcPr>
            <w:tcW w:w="1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right="57"/>
              <w:jc w:val="center"/>
              <w:rPr>
                <w:b/>
                <w:sz w:val="16"/>
                <w:szCs w:val="16"/>
              </w:rPr>
            </w:pPr>
            <w:r w:rsidRPr="003A459A">
              <w:rPr>
                <w:b/>
                <w:sz w:val="16"/>
                <w:szCs w:val="16"/>
              </w:rPr>
              <w:t>Réorientation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de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l’enseignement</w:t>
            </w:r>
          </w:p>
        </w:tc>
        <w:tc>
          <w:tcPr>
            <w:tcW w:w="1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3A459A">
              <w:rPr>
                <w:b/>
                <w:sz w:val="16"/>
                <w:szCs w:val="16"/>
              </w:rPr>
              <w:t>Formation</w:t>
            </w:r>
          </w:p>
        </w:tc>
        <w:tc>
          <w:tcPr>
            <w:tcW w:w="189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3A459A" w:rsidRDefault="004D3C72" w:rsidP="003A459A">
            <w:pPr>
              <w:suppressAutoHyphens w:val="0"/>
              <w:spacing w:before="80" w:after="80" w:line="200" w:lineRule="atLeast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3A459A">
              <w:rPr>
                <w:b/>
                <w:sz w:val="16"/>
                <w:szCs w:val="16"/>
              </w:rPr>
              <w:t>Apprentissage</w:t>
            </w:r>
            <w:r w:rsidR="00100E2F" w:rsidRPr="003A459A">
              <w:rPr>
                <w:b/>
                <w:sz w:val="16"/>
                <w:szCs w:val="16"/>
              </w:rPr>
              <w:t xml:space="preserve"> </w:t>
            </w:r>
            <w:r w:rsidRPr="003A459A">
              <w:rPr>
                <w:b/>
                <w:sz w:val="16"/>
                <w:szCs w:val="16"/>
              </w:rPr>
              <w:t>social</w:t>
            </w: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ONG</w:t>
            </w: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Collectivités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locales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Syndicats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Secteur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privé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Groupes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locaux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Groupes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confessionnels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jc w:val="both"/>
              <w:rPr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Médias</w:t>
            </w: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284" w:right="57"/>
              <w:jc w:val="both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</w:p>
        </w:tc>
      </w:tr>
      <w:tr w:rsidR="004D3C72" w:rsidRPr="00820702" w:rsidTr="00951D00">
        <w:trPr>
          <w:cantSplit/>
        </w:trPr>
        <w:tc>
          <w:tcPr>
            <w:tcW w:w="429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</w:rPr>
            </w:pPr>
            <w:r w:rsidRPr="00820702">
              <w:rPr>
                <w:sz w:val="18"/>
                <w:szCs w:val="18"/>
              </w:rPr>
              <w:t>Autres</w:t>
            </w:r>
            <w:r w:rsidR="00100E2F" w:rsidRPr="00820702">
              <w:rPr>
                <w:sz w:val="18"/>
                <w:szCs w:val="18"/>
              </w:rPr>
              <w:t xml:space="preserve"> </w:t>
            </w:r>
            <w:r w:rsidRPr="00820702">
              <w:rPr>
                <w:sz w:val="18"/>
                <w:szCs w:val="18"/>
              </w:rPr>
              <w:t>(</w:t>
            </w:r>
            <w:r w:rsidRPr="00820702">
              <w:rPr>
                <w:i/>
                <w:iCs/>
                <w:sz w:val="18"/>
                <w:szCs w:val="18"/>
              </w:rPr>
              <w:t>ajouter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autant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d’éléments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que</w:t>
            </w:r>
            <w:r w:rsidR="00100E2F" w:rsidRPr="00820702">
              <w:rPr>
                <w:i/>
                <w:iCs/>
                <w:sz w:val="18"/>
                <w:szCs w:val="18"/>
              </w:rPr>
              <w:t xml:space="preserve"> </w:t>
            </w:r>
            <w:r w:rsidRPr="00820702">
              <w:rPr>
                <w:i/>
                <w:iCs/>
                <w:sz w:val="18"/>
                <w:szCs w:val="18"/>
              </w:rPr>
              <w:t>nécessaire</w:t>
            </w:r>
            <w:r w:rsidRPr="00820702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D3C72" w:rsidRPr="00820702" w:rsidRDefault="004D3C72" w:rsidP="00100E2F">
            <w:pPr>
              <w:suppressAutoHyphens w:val="0"/>
              <w:spacing w:before="60" w:after="60" w:line="220" w:lineRule="atLeast"/>
              <w:ind w:left="57" w:right="57"/>
              <w:rPr>
                <w:sz w:val="18"/>
                <w:szCs w:val="18"/>
              </w:rPr>
            </w:pPr>
          </w:p>
        </w:tc>
      </w:tr>
    </w:tbl>
    <w:p w:rsidR="004D3C72" w:rsidRPr="00820702" w:rsidRDefault="004D3C72" w:rsidP="00951D00">
      <w:pPr>
        <w:pStyle w:val="SingleTxtG"/>
        <w:keepNext/>
        <w:spacing w:before="120"/>
        <w:ind w:left="284" w:firstLine="567"/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35</w:t>
      </w:r>
      <w:r w:rsidR="00100E2F" w:rsidRPr="00820702">
        <w:t xml:space="preserve"> </w:t>
      </w:r>
      <w:r w:rsidRPr="00820702">
        <w:t>cases</w:t>
      </w:r>
      <w:r w:rsidR="00100E2F" w:rsidRPr="00820702">
        <w:t xml:space="preserve"> </w:t>
      </w:r>
      <w:r w:rsidRPr="00820702">
        <w:t>cochées,</w:t>
      </w:r>
      <w:r w:rsidR="00100E2F" w:rsidRPr="00820702">
        <w:t xml:space="preserve"> </w:t>
      </w:r>
      <w:r w:rsidRPr="00820702">
        <w:t>sans</w:t>
      </w:r>
      <w:r w:rsidR="00100E2F" w:rsidRPr="00820702">
        <w:t xml:space="preserve"> </w:t>
      </w:r>
      <w:r w:rsidRPr="00820702">
        <w:t>compter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rubrique</w:t>
      </w:r>
      <w:r w:rsidR="00100E2F" w:rsidRPr="00820702">
        <w:t xml:space="preserve"> </w:t>
      </w:r>
      <w:r w:rsidR="00A51A8B">
        <w:t>« </w:t>
      </w:r>
      <w:r w:rsidRPr="00820702">
        <w:t>Autres</w:t>
      </w:r>
      <w:r w:rsidR="00A51A8B">
        <w:t> »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> :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5E07FE" w:rsidRPr="004114FF" w:rsidTr="004114FF">
        <w:trPr>
          <w:tblHeader/>
        </w:trPr>
        <w:tc>
          <w:tcPr>
            <w:tcW w:w="5869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Nombre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de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cases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cochées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0-5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6-11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12-17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18-23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24-29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4114FF" w:rsidRDefault="004D3C72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30-35</w:t>
            </w:r>
          </w:p>
        </w:tc>
      </w:tr>
      <w:tr w:rsidR="005E07FE" w:rsidRPr="00820702" w:rsidTr="004114FF">
        <w:tc>
          <w:tcPr>
            <w:tcW w:w="5869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D3C72" w:rsidRPr="00820702" w:rsidRDefault="004D3C72" w:rsidP="00E17AFA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4D3C72" w:rsidRPr="00820702" w:rsidRDefault="004D3C72" w:rsidP="004D3C72"/>
    <w:p w:rsidR="004D3C72" w:rsidRPr="00820702" w:rsidRDefault="004D3C72" w:rsidP="00260F24">
      <w:pPr>
        <w:sectPr w:rsidR="004D3C72" w:rsidRPr="00820702" w:rsidSect="00BB40C7">
          <w:footnotePr>
            <w:numRestart w:val="eachSect"/>
          </w:footnotePr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4D3C72" w:rsidRPr="00820702" w:rsidRDefault="004D3C72" w:rsidP="004006D8">
      <w:pPr>
        <w:pStyle w:val="HChG"/>
      </w:pPr>
      <w:r w:rsidRPr="00820702">
        <w:t>Appendice</w:t>
      </w:r>
      <w:r w:rsidR="00100E2F" w:rsidRPr="00820702">
        <w:t xml:space="preserve"> </w:t>
      </w:r>
      <w:r w:rsidRPr="00820702">
        <w:t>III</w:t>
      </w:r>
    </w:p>
    <w:p w:rsidR="004D3C72" w:rsidRPr="00820702" w:rsidRDefault="004D3C72" w:rsidP="003F3F39">
      <w:pPr>
        <w:pStyle w:val="H1G"/>
        <w:ind w:left="568" w:right="284" w:hanging="284"/>
      </w:pPr>
      <w:r w:rsidRPr="00820702">
        <w:t>Indicateur</w:t>
      </w:r>
      <w:r w:rsidR="00100E2F" w:rsidRPr="00820702">
        <w:t xml:space="preserve"> </w:t>
      </w:r>
      <w:r w:rsidRPr="00820702">
        <w:t>3.1,</w:t>
      </w:r>
      <w:r w:rsidR="00100E2F" w:rsidRPr="00820702">
        <w:t xml:space="preserve"> </w:t>
      </w:r>
      <w:r w:rsidRPr="00820702">
        <w:t>sous-indicateur</w:t>
      </w:r>
      <w:r w:rsidR="00100E2F" w:rsidRPr="00820702">
        <w:t xml:space="preserve"> </w:t>
      </w:r>
      <w:r w:rsidRPr="00820702">
        <w:t>3.1.3</w:t>
      </w:r>
    </w:p>
    <w:p w:rsidR="005317A5" w:rsidRPr="00820702" w:rsidRDefault="004D3C72" w:rsidP="00415FFB">
      <w:pPr>
        <w:pStyle w:val="SingleTxtG"/>
        <w:ind w:left="284" w:right="284" w:firstLine="567"/>
      </w:pPr>
      <w:r w:rsidRPr="00820702">
        <w:t>Indiquer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quelle</w:t>
      </w:r>
      <w:r w:rsidR="00100E2F" w:rsidRPr="00820702">
        <w:t xml:space="preserve"> </w:t>
      </w:r>
      <w:r w:rsidRPr="00820702">
        <w:t>mesure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fait</w:t>
      </w:r>
      <w:r w:rsidR="00100E2F" w:rsidRPr="00820702">
        <w:t xml:space="preserve"> </w:t>
      </w:r>
      <w:r w:rsidRPr="00820702">
        <w:t>partie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formation</w:t>
      </w:r>
      <w:r w:rsidR="00100E2F" w:rsidRPr="00820702">
        <w:t xml:space="preserve"> </w:t>
      </w:r>
      <w:r w:rsidRPr="00820702">
        <w:t>initiale</w:t>
      </w:r>
      <w:r w:rsidR="00100E2F" w:rsidRPr="00820702">
        <w:t xml:space="preserve"> </w:t>
      </w:r>
      <w:r w:rsidRPr="00820702">
        <w:t>et/ou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cours</w:t>
      </w:r>
      <w:r w:rsidR="00100E2F" w:rsidRPr="00820702">
        <w:t xml:space="preserve"> </w:t>
      </w:r>
      <w:r w:rsidRPr="00820702">
        <w:t>d’emploi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enseignants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cochant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case</w:t>
      </w:r>
      <w:r w:rsidR="00100E2F" w:rsidRPr="00820702">
        <w:t xml:space="preserve"> </w:t>
      </w:r>
      <w:r w:rsidRPr="00820702">
        <w:t>(</w:t>
      </w:r>
      <w:r w:rsidRPr="00820702">
        <w:rPr>
          <w:rFonts w:ascii="Segoe UI Symbol" w:eastAsia="Arial Unicode MS" w:hAnsi="Segoe UI Symbol" w:cs="Segoe UI Symbol"/>
        </w:rPr>
        <w:t>✓</w:t>
      </w:r>
      <w:r w:rsidRPr="00820702">
        <w:t>)</w:t>
      </w:r>
      <w:r w:rsidR="00100E2F" w:rsidRPr="00820702">
        <w:t xml:space="preserve"> </w:t>
      </w:r>
      <w:r w:rsidRPr="00820702">
        <w:t>appropriée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="004006D8" w:rsidRPr="00820702">
        <w:t>ci</w:t>
      </w:r>
      <w:r w:rsidR="00E17AFA">
        <w:noBreakHyphen/>
      </w:r>
      <w:r w:rsidRPr="00820702">
        <w:t>dessous.</w:t>
      </w:r>
      <w:r w:rsidR="00100E2F" w:rsidRPr="00820702">
        <w:t xml:space="preserve"> 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130E41" w:rsidRPr="00820702" w:rsidTr="00776B84">
        <w:trPr>
          <w:cantSplit/>
          <w:trHeight w:val="513"/>
          <w:tblHeader/>
        </w:trPr>
        <w:tc>
          <w:tcPr>
            <w:tcW w:w="467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bottom"/>
          </w:tcPr>
          <w:p w:rsidR="00130E41" w:rsidRPr="00820702" w:rsidRDefault="005317A5" w:rsidP="00805C2A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pacing w:val="4"/>
                <w:w w:val="103"/>
                <w:kern w:val="14"/>
                <w:sz w:val="16"/>
                <w:szCs w:val="18"/>
              </w:rPr>
            </w:pPr>
            <w:r w:rsidRPr="00820702">
              <w:br w:type="page"/>
            </w:r>
            <w:r w:rsidR="00130E41" w:rsidRPr="00820702">
              <w:rPr>
                <w:b/>
                <w:bCs/>
                <w:sz w:val="18"/>
                <w:szCs w:val="18"/>
              </w:rPr>
              <w:t>Niveaux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="00130E41" w:rsidRPr="00820702">
              <w:rPr>
                <w:b/>
                <w:bCs/>
                <w:sz w:val="18"/>
                <w:szCs w:val="18"/>
              </w:rPr>
              <w:t>de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="00130E41" w:rsidRPr="00820702">
              <w:rPr>
                <w:b/>
                <w:bCs/>
                <w:sz w:val="18"/>
                <w:szCs w:val="18"/>
              </w:rPr>
              <w:t>la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="00130E41" w:rsidRPr="00820702">
              <w:rPr>
                <w:b/>
                <w:bCs/>
                <w:sz w:val="18"/>
                <w:szCs w:val="18"/>
              </w:rPr>
              <w:t>CITE</w:t>
            </w:r>
          </w:p>
        </w:tc>
        <w:tc>
          <w:tcPr>
            <w:tcW w:w="9104" w:type="dxa"/>
            <w:gridSpan w:val="1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5B4DBF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Pourcentage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de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professionnels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de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l’enseignement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ayant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reçu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une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0702">
              <w:rPr>
                <w:b/>
                <w:bCs/>
                <w:sz w:val="18"/>
                <w:szCs w:val="18"/>
              </w:rPr>
              <w:t>formation</w:t>
            </w:r>
            <w:r w:rsidR="005B4DBF" w:rsidRPr="005B4DBF">
              <w:rPr>
                <w:bCs/>
                <w:i/>
                <w:sz w:val="16"/>
                <w:szCs w:val="16"/>
                <w:vertAlign w:val="superscript"/>
              </w:rPr>
              <w:t>a</w:t>
            </w:r>
            <w:proofErr w:type="spellEnd"/>
            <w:r w:rsidRPr="00820702">
              <w:rPr>
                <w:b/>
                <w:bCs/>
                <w:sz w:val="18"/>
                <w:szCs w:val="18"/>
              </w:rPr>
              <w:br/>
              <w:t>en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vue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d’intégrer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820702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dans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leur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pratique</w:t>
            </w:r>
            <w:r w:rsidR="00100E2F" w:rsidRPr="00820702">
              <w:rPr>
                <w:b/>
                <w:bCs/>
                <w:sz w:val="18"/>
                <w:szCs w:val="18"/>
              </w:rPr>
              <w:t xml:space="preserve"> </w:t>
            </w:r>
            <w:r w:rsidRPr="00820702">
              <w:rPr>
                <w:b/>
                <w:bCs/>
                <w:sz w:val="18"/>
                <w:szCs w:val="18"/>
              </w:rPr>
              <w:t>pédagogique</w:t>
            </w:r>
          </w:p>
        </w:tc>
      </w:tr>
      <w:tr w:rsidR="00130E41" w:rsidRPr="00820702" w:rsidTr="00776B84">
        <w:trPr>
          <w:cantSplit/>
          <w:tblHeader/>
        </w:trPr>
        <w:tc>
          <w:tcPr>
            <w:tcW w:w="4674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805C2A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8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0E41" w:rsidRPr="0093647C" w:rsidRDefault="00130E41" w:rsidP="00001001">
            <w:pPr>
              <w:pStyle w:val="Heading6"/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93647C">
              <w:rPr>
                <w:b/>
                <w:bCs/>
                <w:i/>
                <w:sz w:val="18"/>
                <w:szCs w:val="18"/>
              </w:rPr>
              <w:t>Enseignants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0E41" w:rsidRPr="0093647C" w:rsidRDefault="00130E41" w:rsidP="005B4DBF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vertAlign w:val="superscript"/>
              </w:rPr>
            </w:pPr>
            <w:r w:rsidRPr="0093647C">
              <w:rPr>
                <w:b/>
                <w:bCs/>
                <w:i/>
                <w:sz w:val="18"/>
                <w:szCs w:val="18"/>
              </w:rPr>
              <w:t>Responsables/</w:t>
            </w:r>
            <w:proofErr w:type="spellStart"/>
            <w:r w:rsidRPr="0093647C">
              <w:rPr>
                <w:b/>
                <w:bCs/>
                <w:i/>
                <w:sz w:val="18"/>
                <w:szCs w:val="18"/>
              </w:rPr>
              <w:t>administrateurs</w:t>
            </w:r>
            <w:r w:rsidR="005B4DBF" w:rsidRPr="00504C78">
              <w:rPr>
                <w:bCs/>
                <w:i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130E41" w:rsidRPr="00820702" w:rsidTr="00776B84">
        <w:trPr>
          <w:cantSplit/>
          <w:tblHeader/>
        </w:trPr>
        <w:tc>
          <w:tcPr>
            <w:tcW w:w="4674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805C2A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0E41" w:rsidRPr="0093647C" w:rsidRDefault="00130E41" w:rsidP="00504C78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3647C">
              <w:rPr>
                <w:bCs/>
                <w:i/>
                <w:iCs/>
                <w:sz w:val="18"/>
                <w:szCs w:val="18"/>
              </w:rPr>
              <w:t>Formation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3647C">
              <w:rPr>
                <w:bCs/>
                <w:i/>
                <w:iCs/>
                <w:sz w:val="18"/>
                <w:szCs w:val="18"/>
              </w:rPr>
              <w:t>initiale</w:t>
            </w:r>
            <w:r w:rsidR="00504C78" w:rsidRPr="00504C78">
              <w:rPr>
                <w:i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3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0E41" w:rsidRPr="0093647C" w:rsidRDefault="00130E41" w:rsidP="00504C78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3647C">
              <w:rPr>
                <w:bCs/>
                <w:i/>
                <w:iCs/>
                <w:sz w:val="18"/>
                <w:szCs w:val="18"/>
              </w:rPr>
              <w:t>Formation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en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cours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d’</w:t>
            </w:r>
            <w:proofErr w:type="spellStart"/>
            <w:r w:rsidRPr="0093647C">
              <w:rPr>
                <w:bCs/>
                <w:i/>
                <w:iCs/>
                <w:sz w:val="18"/>
                <w:szCs w:val="18"/>
              </w:rPr>
              <w:t>emploi</w:t>
            </w:r>
            <w:r w:rsidR="00504C78" w:rsidRPr="00504C78">
              <w:rPr>
                <w:i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3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30E41" w:rsidRPr="0093647C" w:rsidRDefault="00130E41" w:rsidP="00504C78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93647C">
              <w:rPr>
                <w:bCs/>
                <w:i/>
                <w:iCs/>
                <w:sz w:val="18"/>
                <w:szCs w:val="18"/>
              </w:rPr>
              <w:t>Formation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en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cours</w:t>
            </w:r>
            <w:r w:rsidR="00100E2F" w:rsidRPr="0093647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3647C">
              <w:rPr>
                <w:bCs/>
                <w:i/>
                <w:iCs/>
                <w:sz w:val="18"/>
                <w:szCs w:val="18"/>
              </w:rPr>
              <w:t>d’emploi</w:t>
            </w:r>
            <w:r w:rsidR="00504C78" w:rsidRPr="00504C78">
              <w:rPr>
                <w:i/>
                <w:sz w:val="16"/>
                <w:szCs w:val="16"/>
                <w:vertAlign w:val="superscript"/>
              </w:rPr>
              <w:t>e</w:t>
            </w:r>
          </w:p>
        </w:tc>
      </w:tr>
      <w:tr w:rsidR="00130E41" w:rsidRPr="00820702" w:rsidTr="00776B84">
        <w:trPr>
          <w:cantSplit/>
          <w:tblHeader/>
        </w:trPr>
        <w:tc>
          <w:tcPr>
            <w:tcW w:w="4674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805C2A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20702" w:rsidRDefault="00130E41" w:rsidP="00001001">
            <w:pPr>
              <w:widowControl w:val="0"/>
              <w:spacing w:before="60" w:after="60" w:line="220" w:lineRule="atLeas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0702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001001" w:rsidRPr="00820702" w:rsidTr="00776B84">
        <w:trPr>
          <w:cantSplit/>
          <w:trHeight w:hRule="exact" w:val="23"/>
          <w:tblHeader/>
        </w:trPr>
        <w:tc>
          <w:tcPr>
            <w:tcW w:w="4674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E0E0E0"/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510" w:right="113" w:hanging="397"/>
              <w:rPr>
                <w:bCs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01001" w:rsidRPr="00820702" w:rsidRDefault="00001001" w:rsidP="00776B84">
            <w:pPr>
              <w:widowControl w:val="0"/>
              <w:spacing w:line="240" w:lineRule="auto"/>
              <w:ind w:left="113" w:right="113"/>
            </w:pPr>
          </w:p>
        </w:tc>
      </w:tr>
      <w:tr w:rsidR="00130E41" w:rsidRPr="008059F0" w:rsidTr="00776B84">
        <w:trPr>
          <w:cantSplit/>
        </w:trPr>
        <w:tc>
          <w:tcPr>
            <w:tcW w:w="467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0.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Éducation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la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petite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enfance</w:t>
            </w:r>
          </w:p>
        </w:tc>
        <w:tc>
          <w:tcPr>
            <w:tcW w:w="50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1.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primaire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2.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Premier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l’enseignement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secondaire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25.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Premier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l’enseignement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professionnel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secondaire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3.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Deuxième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l’enseignement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secondaire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35.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Deuxième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l’enseignement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professionnel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secondaire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4.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postsecondaire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non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supérieur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45.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professionnel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postsecondaire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non</w:t>
            </w:r>
            <w:r w:rsidR="004103C6">
              <w:rPr>
                <w:bCs/>
                <w:sz w:val="18"/>
                <w:szCs w:val="18"/>
              </w:rPr>
              <w:t> </w:t>
            </w:r>
            <w:r w:rsidRPr="008059F0">
              <w:rPr>
                <w:bCs/>
                <w:sz w:val="18"/>
                <w:szCs w:val="18"/>
              </w:rPr>
              <w:t>supérieur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5.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supérieur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court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001001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55.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Enseignement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professionnel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supérieur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cycle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court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6.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Niveau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licence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ou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équivalent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7.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Niveau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master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ou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équivalent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8.</w:t>
            </w:r>
            <w:r w:rsidR="004F199D" w:rsidRPr="008059F0">
              <w:rPr>
                <w:bCs/>
                <w:sz w:val="18"/>
                <w:szCs w:val="18"/>
              </w:rPr>
              <w:tab/>
            </w:r>
            <w:r w:rsidRPr="008059F0">
              <w:rPr>
                <w:bCs/>
                <w:sz w:val="18"/>
                <w:szCs w:val="18"/>
              </w:rPr>
              <w:t>Niveau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doctorat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ou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équivalent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413D49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413D49" w:rsidRPr="008059F0" w:rsidRDefault="00413D49" w:rsidP="00001001">
            <w:pPr>
              <w:widowControl w:val="0"/>
              <w:spacing w:before="40" w:after="40" w:line="220" w:lineRule="atLeast"/>
              <w:ind w:left="510" w:right="113" w:hanging="397"/>
              <w:rPr>
                <w:bCs/>
                <w:sz w:val="18"/>
                <w:szCs w:val="18"/>
              </w:rPr>
            </w:pPr>
            <w:r w:rsidRPr="00413D49">
              <w:rPr>
                <w:bCs/>
                <w:sz w:val="18"/>
                <w:szCs w:val="18"/>
              </w:rPr>
              <w:t>9.</w:t>
            </w:r>
            <w:r w:rsidRPr="00413D49">
              <w:rPr>
                <w:bCs/>
                <w:sz w:val="18"/>
                <w:szCs w:val="18"/>
              </w:rPr>
              <w:tab/>
              <w:t>Aucune information disponible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13D49" w:rsidRPr="008059F0" w:rsidRDefault="00413D49" w:rsidP="004006D8">
            <w:pPr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Éducation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non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formelle</w:t>
            </w: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  <w:tr w:rsidR="00130E41" w:rsidRPr="008059F0" w:rsidTr="00900A63">
        <w:trPr>
          <w:cantSplit/>
        </w:trPr>
        <w:tc>
          <w:tcPr>
            <w:tcW w:w="46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8059F0">
              <w:rPr>
                <w:bCs/>
                <w:sz w:val="18"/>
                <w:szCs w:val="18"/>
              </w:rPr>
              <w:t>Éducation</w:t>
            </w:r>
            <w:r w:rsidR="00100E2F" w:rsidRPr="008059F0">
              <w:rPr>
                <w:bCs/>
                <w:sz w:val="18"/>
                <w:szCs w:val="18"/>
              </w:rPr>
              <w:t xml:space="preserve"> </w:t>
            </w:r>
            <w:r w:rsidRPr="008059F0">
              <w:rPr>
                <w:bCs/>
                <w:sz w:val="18"/>
                <w:szCs w:val="18"/>
              </w:rPr>
              <w:t>informelle</w:t>
            </w: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30E41" w:rsidRPr="008059F0" w:rsidRDefault="00130E41" w:rsidP="00BB79C8">
            <w:pPr>
              <w:keepNext/>
              <w:widowControl w:val="0"/>
              <w:spacing w:before="40" w:after="40" w:line="220" w:lineRule="atLeast"/>
              <w:ind w:left="113" w:right="113"/>
              <w:rPr>
                <w:sz w:val="18"/>
                <w:szCs w:val="18"/>
              </w:rPr>
            </w:pPr>
          </w:p>
        </w:tc>
      </w:tr>
    </w:tbl>
    <w:p w:rsidR="004103C6" w:rsidRPr="005B4DBF" w:rsidRDefault="004103C6" w:rsidP="00BB79C8">
      <w:pPr>
        <w:pStyle w:val="SingleTxtG"/>
        <w:keepNext/>
        <w:spacing w:after="0" w:line="200" w:lineRule="atLeast"/>
        <w:ind w:left="284" w:right="284" w:firstLine="170"/>
        <w:rPr>
          <w:sz w:val="18"/>
          <w:szCs w:val="18"/>
        </w:rPr>
      </w:pPr>
      <w:proofErr w:type="gramStart"/>
      <w:r w:rsidRPr="005B4DBF">
        <w:rPr>
          <w:i/>
          <w:sz w:val="18"/>
          <w:szCs w:val="18"/>
          <w:vertAlign w:val="superscript"/>
        </w:rPr>
        <w:t>a</w:t>
      </w:r>
      <w:proofErr w:type="gramEnd"/>
      <w:r w:rsidRPr="005B4DBF">
        <w:rPr>
          <w:sz w:val="18"/>
          <w:szCs w:val="18"/>
        </w:rPr>
        <w:t xml:space="preserve">  </w:t>
      </w:r>
      <w:r w:rsidR="004643FA" w:rsidRPr="005B4DBF">
        <w:rPr>
          <w:sz w:val="18"/>
          <w:szCs w:val="18"/>
          <w:lang w:val="fr-FR"/>
        </w:rPr>
        <w:t>Il est entendu qu’une formation doit durer au moins une journée (cinq heures de contact au minimum).</w:t>
      </w:r>
    </w:p>
    <w:p w:rsidR="004103C6" w:rsidRPr="005B4DBF" w:rsidRDefault="004643FA" w:rsidP="005B4DBF">
      <w:pPr>
        <w:pStyle w:val="SingleTxtG"/>
        <w:spacing w:after="0" w:line="200" w:lineRule="atLeast"/>
        <w:ind w:left="284" w:right="284" w:firstLine="170"/>
        <w:rPr>
          <w:sz w:val="18"/>
          <w:szCs w:val="18"/>
        </w:rPr>
      </w:pPr>
      <w:proofErr w:type="gramStart"/>
      <w:r w:rsidRPr="005B4DBF">
        <w:rPr>
          <w:i/>
          <w:sz w:val="18"/>
          <w:szCs w:val="18"/>
          <w:vertAlign w:val="superscript"/>
        </w:rPr>
        <w:t>b</w:t>
      </w:r>
      <w:proofErr w:type="gramEnd"/>
      <w:r w:rsidR="004103C6" w:rsidRPr="005B4DBF">
        <w:rPr>
          <w:sz w:val="18"/>
          <w:szCs w:val="18"/>
        </w:rPr>
        <w:t xml:space="preserve">  </w:t>
      </w:r>
      <w:r w:rsidRPr="005B4DBF">
        <w:rPr>
          <w:sz w:val="18"/>
          <w:szCs w:val="18"/>
          <w:lang w:val="fr-FR"/>
        </w:rPr>
        <w:t>Voir les paragraphes 54 et 55 de la Stratégie de la CEE pour l’</w:t>
      </w:r>
      <w:proofErr w:type="spellStart"/>
      <w:r w:rsidRPr="005B4DBF">
        <w:rPr>
          <w:sz w:val="18"/>
          <w:szCs w:val="18"/>
          <w:lang w:val="fr-FR"/>
        </w:rPr>
        <w:t>EDD</w:t>
      </w:r>
      <w:proofErr w:type="spellEnd"/>
      <w:r w:rsidRPr="005B4DBF">
        <w:rPr>
          <w:sz w:val="18"/>
          <w:szCs w:val="18"/>
          <w:lang w:val="fr-FR"/>
        </w:rPr>
        <w:t>.</w:t>
      </w:r>
    </w:p>
    <w:p w:rsidR="004103C6" w:rsidRPr="005B4DBF" w:rsidRDefault="004643FA" w:rsidP="005B4DBF">
      <w:pPr>
        <w:pStyle w:val="SingleTxtG"/>
        <w:spacing w:after="0" w:line="200" w:lineRule="atLeast"/>
        <w:ind w:left="284" w:right="284" w:firstLine="170"/>
        <w:rPr>
          <w:sz w:val="18"/>
          <w:szCs w:val="18"/>
        </w:rPr>
      </w:pPr>
      <w:proofErr w:type="gramStart"/>
      <w:r w:rsidRPr="005B4DBF">
        <w:rPr>
          <w:i/>
          <w:sz w:val="18"/>
          <w:szCs w:val="18"/>
          <w:vertAlign w:val="superscript"/>
        </w:rPr>
        <w:t>c</w:t>
      </w:r>
      <w:proofErr w:type="gramEnd"/>
      <w:r w:rsidR="004103C6" w:rsidRPr="005B4DBF">
        <w:rPr>
          <w:sz w:val="18"/>
          <w:szCs w:val="18"/>
        </w:rPr>
        <w:t xml:space="preserve">  </w:t>
      </w:r>
      <w:r w:rsidRPr="005B4DBF">
        <w:rPr>
          <w:sz w:val="18"/>
          <w:szCs w:val="18"/>
          <w:lang w:val="fr-FR"/>
        </w:rPr>
        <w:t>Indiquer la proportion d’enseignants ayant reçu une formation initiale à l’</w:t>
      </w:r>
      <w:proofErr w:type="spellStart"/>
      <w:r w:rsidRPr="005B4DBF">
        <w:rPr>
          <w:sz w:val="18"/>
          <w:szCs w:val="18"/>
          <w:lang w:val="fr-FR"/>
        </w:rPr>
        <w:t>EDD</w:t>
      </w:r>
      <w:proofErr w:type="spellEnd"/>
      <w:r w:rsidRPr="005B4DBF">
        <w:rPr>
          <w:sz w:val="18"/>
          <w:szCs w:val="18"/>
          <w:lang w:val="fr-FR"/>
        </w:rPr>
        <w:t xml:space="preserve"> (en pourcentage) par rapport au nombre total d’enseignants à la date du rapport.</w:t>
      </w:r>
    </w:p>
    <w:p w:rsidR="004103C6" w:rsidRPr="005B4DBF" w:rsidRDefault="004643FA" w:rsidP="005B4DBF">
      <w:pPr>
        <w:pStyle w:val="SingleTxtG"/>
        <w:spacing w:after="0" w:line="200" w:lineRule="atLeast"/>
        <w:ind w:left="284" w:right="284" w:firstLine="170"/>
        <w:rPr>
          <w:sz w:val="18"/>
          <w:szCs w:val="18"/>
        </w:rPr>
      </w:pPr>
      <w:proofErr w:type="gramStart"/>
      <w:r w:rsidRPr="005B4DBF">
        <w:rPr>
          <w:i/>
          <w:sz w:val="18"/>
          <w:szCs w:val="18"/>
          <w:vertAlign w:val="superscript"/>
        </w:rPr>
        <w:t>d</w:t>
      </w:r>
      <w:proofErr w:type="gramEnd"/>
      <w:r w:rsidR="004103C6" w:rsidRPr="005B4DBF">
        <w:rPr>
          <w:sz w:val="18"/>
          <w:szCs w:val="18"/>
        </w:rPr>
        <w:t xml:space="preserve">  </w:t>
      </w:r>
      <w:r w:rsidRPr="005B4DBF">
        <w:rPr>
          <w:sz w:val="18"/>
          <w:szCs w:val="18"/>
          <w:lang w:val="fr-FR"/>
        </w:rPr>
        <w:t>Indiquer la proportion d’enseignants ayant reçu une formation à l’</w:t>
      </w:r>
      <w:proofErr w:type="spellStart"/>
      <w:r w:rsidRPr="005B4DBF">
        <w:rPr>
          <w:sz w:val="18"/>
          <w:szCs w:val="18"/>
          <w:lang w:val="fr-FR"/>
        </w:rPr>
        <w:t>EDD</w:t>
      </w:r>
      <w:proofErr w:type="spellEnd"/>
      <w:r w:rsidRPr="005B4DBF">
        <w:rPr>
          <w:sz w:val="18"/>
          <w:szCs w:val="18"/>
          <w:lang w:val="fr-FR"/>
        </w:rPr>
        <w:t xml:space="preserve"> (en pourcentage) par rapport au nombre total d’enseignants ayant bénéficié d’une formation en cours d’emploi à la date du rapport.</w:t>
      </w:r>
    </w:p>
    <w:p w:rsidR="004103C6" w:rsidRPr="005B4DBF" w:rsidRDefault="004643FA" w:rsidP="005B4DBF">
      <w:pPr>
        <w:pStyle w:val="SingleTxtG"/>
        <w:spacing w:line="200" w:lineRule="atLeast"/>
        <w:ind w:left="284" w:right="284" w:firstLine="170"/>
        <w:rPr>
          <w:sz w:val="18"/>
          <w:szCs w:val="18"/>
        </w:rPr>
      </w:pPr>
      <w:proofErr w:type="gramStart"/>
      <w:r w:rsidRPr="005B4DBF">
        <w:rPr>
          <w:i/>
          <w:sz w:val="18"/>
          <w:szCs w:val="18"/>
          <w:vertAlign w:val="superscript"/>
        </w:rPr>
        <w:t>e</w:t>
      </w:r>
      <w:proofErr w:type="gramEnd"/>
      <w:r w:rsidR="004103C6" w:rsidRPr="005B4DBF">
        <w:rPr>
          <w:sz w:val="18"/>
          <w:szCs w:val="18"/>
        </w:rPr>
        <w:t xml:space="preserve">  </w:t>
      </w:r>
      <w:r w:rsidRPr="005B4DBF">
        <w:rPr>
          <w:sz w:val="18"/>
          <w:szCs w:val="18"/>
          <w:lang w:val="fr-FR"/>
        </w:rPr>
        <w:t>Indiquer la proportion de responsables/d’administrateurs ayant reçu une formation à l’</w:t>
      </w:r>
      <w:proofErr w:type="spellStart"/>
      <w:r w:rsidRPr="005B4DBF">
        <w:rPr>
          <w:sz w:val="18"/>
          <w:szCs w:val="18"/>
          <w:lang w:val="fr-FR"/>
        </w:rPr>
        <w:t>EDD</w:t>
      </w:r>
      <w:proofErr w:type="spellEnd"/>
      <w:r w:rsidRPr="005B4DBF">
        <w:rPr>
          <w:sz w:val="18"/>
          <w:szCs w:val="18"/>
          <w:lang w:val="fr-FR"/>
        </w:rPr>
        <w:t xml:space="preserve"> (en pourcentage) par rapport au nombre total de responsables/d’administrateurs ayant bénéficié d’une formation en cours d’emploi à la date du rapport.</w:t>
      </w:r>
    </w:p>
    <w:p w:rsidR="00130E41" w:rsidRPr="00820702" w:rsidRDefault="00130E41" w:rsidP="006E76A4">
      <w:pPr>
        <w:pStyle w:val="SingleTxtG"/>
        <w:spacing w:before="120"/>
        <w:ind w:left="284" w:firstLine="567"/>
      </w:pPr>
      <w:r w:rsidRPr="00820702">
        <w:t>La</w:t>
      </w:r>
      <w:r w:rsidR="00100E2F" w:rsidRPr="00820702">
        <w:t xml:space="preserve"> </w:t>
      </w:r>
      <w:r w:rsidRPr="00820702">
        <w:t>grille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notation</w:t>
      </w:r>
      <w:r w:rsidR="00100E2F" w:rsidRPr="00820702">
        <w:t xml:space="preserve"> </w:t>
      </w:r>
      <w:r w:rsidRPr="00820702">
        <w:t>applicable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ce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(maximum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100</w:t>
      </w:r>
      <w:r w:rsidR="00100E2F" w:rsidRPr="00820702">
        <w:t> %</w:t>
      </w:r>
      <w:r w:rsidRPr="00820702">
        <w:t>)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suivante</w:t>
      </w:r>
      <w:r w:rsidR="00100E2F" w:rsidRPr="00820702">
        <w:t> :</w:t>
      </w:r>
    </w:p>
    <w:tbl>
      <w:tblPr>
        <w:tblW w:w="7370" w:type="dxa"/>
        <w:tblInd w:w="2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650"/>
        <w:gridCol w:w="650"/>
        <w:gridCol w:w="650"/>
        <w:gridCol w:w="650"/>
        <w:gridCol w:w="650"/>
        <w:gridCol w:w="650"/>
      </w:tblGrid>
      <w:tr w:rsidR="00D52AB0" w:rsidRPr="004114FF" w:rsidTr="004114FF">
        <w:trPr>
          <w:tblHeader/>
        </w:trPr>
        <w:tc>
          <w:tcPr>
            <w:tcW w:w="5869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Pourcentage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d’enseignants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ayant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reçu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une</w:t>
            </w:r>
            <w:r w:rsidR="00100E2F" w:rsidRPr="004114FF">
              <w:rPr>
                <w:sz w:val="18"/>
              </w:rPr>
              <w:t xml:space="preserve"> </w:t>
            </w:r>
            <w:r w:rsidRPr="004114FF">
              <w:rPr>
                <w:sz w:val="18"/>
              </w:rPr>
              <w:t>formation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0-5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6-10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11-25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26-50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30E41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4114FF">
              <w:rPr>
                <w:sz w:val="18"/>
              </w:rPr>
              <w:t>51-75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4114FF" w:rsidRDefault="001B73CD" w:rsidP="004114FF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76-</w:t>
            </w:r>
            <w:r w:rsidR="00130E41" w:rsidRPr="004114FF">
              <w:rPr>
                <w:sz w:val="18"/>
              </w:rPr>
              <w:t>100</w:t>
            </w:r>
          </w:p>
        </w:tc>
      </w:tr>
      <w:tr w:rsidR="00D52AB0" w:rsidRPr="00820702" w:rsidTr="004114FF">
        <w:tc>
          <w:tcPr>
            <w:tcW w:w="5869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Barème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A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B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D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30E41" w:rsidRPr="00820702" w:rsidRDefault="00130E41" w:rsidP="006E76A4">
            <w:pPr>
              <w:suppressAutoHyphens w:val="0"/>
              <w:spacing w:before="40" w:after="40" w:line="220" w:lineRule="exact"/>
              <w:jc w:val="center"/>
              <w:rPr>
                <w:sz w:val="18"/>
              </w:rPr>
            </w:pPr>
            <w:r w:rsidRPr="00820702">
              <w:rPr>
                <w:sz w:val="18"/>
              </w:rPr>
              <w:t>F</w:t>
            </w:r>
          </w:p>
        </w:tc>
      </w:tr>
    </w:tbl>
    <w:p w:rsidR="00130E41" w:rsidRPr="00820702" w:rsidRDefault="00130E41" w:rsidP="00130E41"/>
    <w:p w:rsidR="00130E41" w:rsidRPr="00820702" w:rsidRDefault="00130E41" w:rsidP="00130E41">
      <w:pPr>
        <w:pStyle w:val="HChG"/>
      </w:pPr>
      <w:r w:rsidRPr="00820702">
        <w:br w:type="page"/>
        <w:t>Appendice</w:t>
      </w:r>
      <w:r w:rsidR="00100E2F" w:rsidRPr="00820702">
        <w:t xml:space="preserve"> </w:t>
      </w:r>
      <w:r w:rsidRPr="00820702">
        <w:t>IV</w:t>
      </w:r>
    </w:p>
    <w:p w:rsidR="00130E41" w:rsidRPr="00820702" w:rsidRDefault="00130E41" w:rsidP="004114FF">
      <w:pPr>
        <w:pStyle w:val="H1G"/>
        <w:ind w:left="568" w:right="284" w:hanging="284"/>
      </w:pPr>
      <w:r w:rsidRPr="00820702">
        <w:t>Récapitulatif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="00020645">
        <w:t>auto</w:t>
      </w:r>
      <w:r w:rsidRPr="00820702">
        <w:t>évaluation</w:t>
      </w:r>
      <w:r w:rsidR="00100E2F" w:rsidRPr="00820702">
        <w:t xml:space="preserve"> </w:t>
      </w:r>
    </w:p>
    <w:p w:rsidR="00130E41" w:rsidRPr="00820702" w:rsidRDefault="00130E41" w:rsidP="00DB0B88">
      <w:pPr>
        <w:pStyle w:val="SingleTxtG"/>
        <w:ind w:left="284" w:right="284" w:firstLine="567"/>
      </w:pPr>
      <w:r w:rsidRPr="00820702">
        <w:t>Indiquer</w:t>
      </w:r>
      <w:r w:rsidR="00100E2F" w:rsidRPr="00820702">
        <w:t xml:space="preserve"> </w:t>
      </w:r>
      <w:r w:rsidRPr="00820702">
        <w:t>où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sous-indicateurs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cochant</w:t>
      </w:r>
      <w:r w:rsidR="00100E2F" w:rsidRPr="00820702">
        <w:t xml:space="preserve"> </w:t>
      </w:r>
      <w:r w:rsidRPr="00820702">
        <w:t>(</w:t>
      </w:r>
      <w:r w:rsidRPr="00820702">
        <w:rPr>
          <w:rFonts w:ascii="Segoe UI Symbol" w:eastAsia="Arial Unicode MS" w:hAnsi="Segoe UI Symbol" w:cs="Segoe UI Symbol"/>
        </w:rPr>
        <w:t>✓</w:t>
      </w:r>
      <w:r w:rsidRPr="00820702">
        <w:t>)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case</w:t>
      </w:r>
      <w:r w:rsidR="00100E2F" w:rsidRPr="00820702">
        <w:t xml:space="preserve"> </w:t>
      </w:r>
      <w:r w:rsidRPr="00820702">
        <w:t>appropriée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tableau</w:t>
      </w:r>
      <w:r w:rsidR="00100E2F" w:rsidRPr="00820702">
        <w:t xml:space="preserve"> </w:t>
      </w:r>
      <w:r w:rsidRPr="00820702">
        <w:t>ci-dessous.</w:t>
      </w:r>
    </w:p>
    <w:p w:rsidR="00130E41" w:rsidRPr="00820702" w:rsidRDefault="00130E41" w:rsidP="00DB0B88">
      <w:pPr>
        <w:pStyle w:val="SingleTxtG"/>
        <w:ind w:left="284" w:right="284" w:firstLine="567"/>
      </w:pPr>
      <w:r w:rsidRPr="00820702">
        <w:t>Sur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base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réponses</w:t>
      </w:r>
      <w:r w:rsidR="00100E2F" w:rsidRPr="00820702">
        <w:t xml:space="preserve"> </w:t>
      </w:r>
      <w:r w:rsidRPr="00820702">
        <w:t>données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sujet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sous-indicateurs,</w:t>
      </w:r>
      <w:r w:rsidR="00100E2F" w:rsidRPr="00820702">
        <w:t xml:space="preserve"> </w:t>
      </w:r>
      <w:r w:rsidRPr="00820702">
        <w:t>procéder</w:t>
      </w:r>
      <w:r w:rsidR="00100E2F" w:rsidRPr="00820702">
        <w:t xml:space="preserve"> </w:t>
      </w:r>
      <w:r w:rsidRPr="00820702">
        <w:t>à</w:t>
      </w:r>
      <w:r w:rsidR="00100E2F" w:rsidRPr="00820702">
        <w:t xml:space="preserve"> </w:t>
      </w:r>
      <w:r w:rsidRPr="00820702">
        <w:t>l’</w:t>
      </w:r>
      <w:r w:rsidR="00020645">
        <w:t>auto</w:t>
      </w:r>
      <w:r w:rsidRPr="00820702">
        <w:t>évaluation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stade</w:t>
      </w:r>
      <w:r w:rsidR="00100E2F" w:rsidRPr="00820702">
        <w:t xml:space="preserve"> </w:t>
      </w:r>
      <w:r w:rsidRPr="00820702">
        <w:t>atteint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l’application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l’indicateur</w:t>
      </w:r>
      <w:r w:rsidR="00100E2F" w:rsidRPr="00820702">
        <w:t xml:space="preserve"> </w:t>
      </w:r>
      <w:r w:rsidRPr="00820702">
        <w:t>correspondant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votre</w:t>
      </w:r>
      <w:r w:rsidR="00100E2F" w:rsidRPr="00820702">
        <w:t xml:space="preserve"> </w:t>
      </w:r>
      <w:r w:rsidRPr="00820702">
        <w:t>pays.</w:t>
      </w:r>
      <w:r w:rsidR="00100E2F" w:rsidRPr="00820702">
        <w:t xml:space="preserve"> </w:t>
      </w:r>
      <w:r w:rsidRPr="00820702">
        <w:t>Préciser,</w:t>
      </w:r>
      <w:r w:rsidR="00100E2F" w:rsidRPr="00820702">
        <w:t xml:space="preserve"> </w:t>
      </w:r>
      <w:r w:rsidRPr="00820702">
        <w:t>si</w:t>
      </w:r>
      <w:r w:rsidR="00100E2F" w:rsidRPr="00820702">
        <w:t xml:space="preserve"> </w:t>
      </w:r>
      <w:r w:rsidRPr="00820702">
        <w:t>possible,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méthode</w:t>
      </w:r>
      <w:r w:rsidR="00100E2F" w:rsidRPr="00820702">
        <w:t xml:space="preserve"> </w:t>
      </w:r>
      <w:r w:rsidRPr="00820702">
        <w:t>utilisée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cette</w:t>
      </w:r>
      <w:r w:rsidR="00100E2F" w:rsidRPr="00820702">
        <w:t xml:space="preserve"> </w:t>
      </w:r>
      <w:r w:rsidR="00020645">
        <w:t>auto</w:t>
      </w:r>
      <w:r w:rsidRPr="00820702">
        <w:t>évaluation.</w:t>
      </w:r>
      <w:r w:rsidR="00100E2F" w:rsidRPr="00820702">
        <w:t xml:space="preserve"> </w:t>
      </w:r>
    </w:p>
    <w:tbl>
      <w:tblPr>
        <w:tblW w:w="137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6036"/>
        <w:gridCol w:w="6320"/>
      </w:tblGrid>
      <w:tr w:rsidR="008B5CE9" w:rsidRPr="001B73CD" w:rsidTr="00B848BE">
        <w:trPr>
          <w:cantSplit/>
        </w:trPr>
        <w:tc>
          <w:tcPr>
            <w:tcW w:w="1422" w:type="dxa"/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1.1</w:t>
            </w:r>
          </w:p>
        </w:tc>
        <w:tc>
          <w:tcPr>
            <w:tcW w:w="6036" w:type="dxa"/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Des mesures préalables sont prises pour contribuer à la promotion de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6320" w:type="dxa"/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1.2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Des cadres politiques, réglementaires et opérationnels contribuent à la promotion de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1.3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Les politiques nationales soutiennent les synergies entre les activités liées au développement durable et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2.1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Les principaux thèmes du développement durable sont abordés dans l’enseignement formel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2.2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Des stratégies sont clairement définies pour la mise en œuvre de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2.3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Une approche institutionnelle globale est favorisée dans le domaine de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et du développement durable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2.4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est soumise à des systèmes d’évaluation et d’amélioration de la qualité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2.5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Des méthodes et des instruments permettent de mesurer l’évolution des connaissances, des attitudes et des pratiques relatifs à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dans l’éducation non formelle et informelle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2.6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La mise en œuvre de 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est un processus multipartite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8B5CE9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 3.1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8B5CE9" w:rsidRPr="001B73CD" w:rsidRDefault="008B5CE9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Pr="001B73CD">
              <w:rPr>
                <w:b/>
                <w:bCs/>
                <w:sz w:val="18"/>
                <w:szCs w:val="18"/>
              </w:rPr>
              <w:t xml:space="preserve"> fait partie de la formation des enseignants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8B5CE9" w:rsidRDefault="008B5CE9" w:rsidP="008B5CE9">
            <w:pPr>
              <w:spacing w:before="60" w:after="60" w:line="220" w:lineRule="atLeast"/>
              <w:ind w:left="113" w:right="113"/>
            </w:pP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Action à engager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cours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En progression </w:t>
            </w:r>
            <w:r w:rsidRPr="000178F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8F3">
              <w:rPr>
                <w:sz w:val="18"/>
                <w:szCs w:val="18"/>
              </w:rPr>
              <w:instrText xml:space="preserve"> FORMCHECKBOX </w:instrText>
            </w:r>
            <w:r w:rsidRPr="000178F3">
              <w:rPr>
                <w:sz w:val="18"/>
                <w:szCs w:val="18"/>
              </w:rPr>
            </w:r>
            <w:r w:rsidRPr="000178F3">
              <w:rPr>
                <w:sz w:val="18"/>
                <w:szCs w:val="18"/>
              </w:rPr>
              <w:fldChar w:fldCharType="end"/>
            </w:r>
            <w:r w:rsidRPr="000178F3">
              <w:rPr>
                <w:sz w:val="18"/>
                <w:szCs w:val="18"/>
              </w:rPr>
              <w:t xml:space="preserve"> 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enseignants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ont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possibilité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coopérer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dans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domaine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outils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matériels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pédagogiques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sont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élaborés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pour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Il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existe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mécanismes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contrôle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qualité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outils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matériels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destinés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à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color w:val="000080"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</w:rPr>
            </w:pPr>
            <w:r w:rsidRPr="001B73CD">
              <w:rPr>
                <w:b/>
                <w:bCs/>
                <w:sz w:val="18"/>
                <w:szCs w:val="18"/>
              </w:rPr>
              <w:t>Les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outils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matériels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pédagogiques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destinés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à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sont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accessibles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color w:val="000080"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mesures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promotion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recherche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matière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sont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Le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développement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est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favorisé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color w:val="000080"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diffusion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résultats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recherches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sur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est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favorisée</w:t>
            </w:r>
          </w:p>
        </w:tc>
        <w:tc>
          <w:tcPr>
            <w:tcW w:w="6320" w:type="dxa"/>
            <w:tcBorders>
              <w:bottom w:val="single" w:sz="4" w:space="0" w:color="auto"/>
            </w:tcBorders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  <w:tr w:rsidR="00130E41" w:rsidRPr="001B73CD" w:rsidTr="00B848BE">
        <w:trPr>
          <w:cantSplit/>
        </w:trPr>
        <w:tc>
          <w:tcPr>
            <w:tcW w:w="1422" w:type="dxa"/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color w:val="000080"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Indicateur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6036" w:type="dxa"/>
            <w:shd w:val="clear" w:color="auto" w:fill="E0E0E0"/>
          </w:tcPr>
          <w:p w:rsidR="00130E41" w:rsidRPr="001B73CD" w:rsidRDefault="00130E41" w:rsidP="008B5CE9">
            <w:pPr>
              <w:widowControl w:val="0"/>
              <w:spacing w:before="60" w:after="60" w:line="220" w:lineRule="atLeast"/>
              <w:ind w:left="113" w:right="113"/>
              <w:rPr>
                <w:b/>
                <w:bCs/>
                <w:color w:val="000080"/>
                <w:sz w:val="18"/>
                <w:szCs w:val="18"/>
                <w:highlight w:val="green"/>
              </w:rPr>
            </w:pP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coopération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internationale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matière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d’</w:t>
            </w:r>
            <w:proofErr w:type="spellStart"/>
            <w:r w:rsidRPr="001B73CD">
              <w:rPr>
                <w:b/>
                <w:bCs/>
                <w:sz w:val="18"/>
                <w:szCs w:val="18"/>
              </w:rPr>
              <w:t>EDD</w:t>
            </w:r>
            <w:proofErr w:type="spellEnd"/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est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renforcée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dans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la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région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CEE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et</w:t>
            </w:r>
            <w:r w:rsidR="00100E2F" w:rsidRPr="001B73CD">
              <w:rPr>
                <w:b/>
                <w:bCs/>
                <w:sz w:val="18"/>
                <w:szCs w:val="18"/>
              </w:rPr>
              <w:t xml:space="preserve"> </w:t>
            </w:r>
            <w:r w:rsidRPr="001B73CD">
              <w:rPr>
                <w:b/>
                <w:bCs/>
                <w:sz w:val="18"/>
                <w:szCs w:val="18"/>
              </w:rPr>
              <w:t>au-delà</w:t>
            </w:r>
          </w:p>
        </w:tc>
        <w:tc>
          <w:tcPr>
            <w:tcW w:w="6320" w:type="dxa"/>
          </w:tcPr>
          <w:p w:rsidR="00130E41" w:rsidRPr="001B73CD" w:rsidRDefault="00130E41" w:rsidP="008B5CE9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Action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à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engager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cours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En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progression</w:t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3CD">
              <w:rPr>
                <w:sz w:val="18"/>
                <w:szCs w:val="18"/>
              </w:rPr>
              <w:instrText xml:space="preserve"> FORMCHECKBOX </w:instrText>
            </w:r>
            <w:r w:rsidRPr="001B73CD">
              <w:rPr>
                <w:sz w:val="18"/>
                <w:szCs w:val="18"/>
              </w:rPr>
            </w:r>
            <w:r w:rsidRPr="001B73CD">
              <w:rPr>
                <w:sz w:val="18"/>
                <w:szCs w:val="18"/>
              </w:rPr>
              <w:fldChar w:fldCharType="end"/>
            </w:r>
            <w:r w:rsidR="00100E2F" w:rsidRPr="001B73CD">
              <w:rPr>
                <w:sz w:val="18"/>
                <w:szCs w:val="18"/>
              </w:rPr>
              <w:t xml:space="preserve"> </w:t>
            </w:r>
            <w:r w:rsidRPr="001B73CD">
              <w:rPr>
                <w:sz w:val="18"/>
                <w:szCs w:val="18"/>
              </w:rPr>
              <w:t>Achevée</w:t>
            </w:r>
          </w:p>
        </w:tc>
      </w:tr>
    </w:tbl>
    <w:p w:rsidR="00770375" w:rsidRPr="00820702" w:rsidRDefault="00770375" w:rsidP="00260F24"/>
    <w:p w:rsidR="0061685E" w:rsidRPr="00820702" w:rsidRDefault="0061685E" w:rsidP="00260F24">
      <w:pPr>
        <w:sectPr w:rsidR="0061685E" w:rsidRPr="00820702" w:rsidSect="00BB40C7">
          <w:footnotePr>
            <w:numFmt w:val="lowerLetter"/>
            <w:numRestart w:val="eachSect"/>
          </w:footnotePr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61685E" w:rsidRPr="00820702" w:rsidRDefault="0061685E" w:rsidP="00F33EA9">
      <w:pPr>
        <w:pStyle w:val="HChG"/>
        <w:rPr>
          <w:bCs/>
          <w:sz w:val="22"/>
        </w:rPr>
      </w:pPr>
      <w:r w:rsidRPr="00820702">
        <w:t>Annexe</w:t>
      </w:r>
      <w:r w:rsidR="00100E2F" w:rsidRPr="00820702">
        <w:t xml:space="preserve"> </w:t>
      </w:r>
      <w:r w:rsidRPr="00820702">
        <w:t>II</w:t>
      </w:r>
    </w:p>
    <w:p w:rsidR="0061685E" w:rsidRPr="00820702" w:rsidRDefault="0061685E" w:rsidP="00F33EA9">
      <w:pPr>
        <w:pStyle w:val="HChG"/>
      </w:pPr>
      <w:r w:rsidRPr="00820702">
        <w:tab/>
      </w:r>
      <w:r w:rsidRPr="00820702">
        <w:tab/>
        <w:t>Calendrier</w:t>
      </w:r>
      <w:r w:rsidR="00100E2F" w:rsidRPr="00820702">
        <w:t xml:space="preserve"> </w:t>
      </w:r>
      <w:r w:rsidRPr="00820702">
        <w:t>proposé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l’établissement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</w:p>
    <w:p w:rsidR="0061685E" w:rsidRPr="00820702" w:rsidRDefault="0061685E" w:rsidP="00F33EA9">
      <w:pPr>
        <w:spacing w:after="240"/>
        <w:ind w:left="1134" w:right="1134" w:firstLine="567"/>
        <w:jc w:val="both"/>
      </w:pPr>
      <w:r w:rsidRPr="00820702">
        <w:t>Le</w:t>
      </w:r>
      <w:r w:rsidR="00100E2F" w:rsidRPr="00820702">
        <w:t xml:space="preserve"> </w:t>
      </w:r>
      <w:r w:rsidRPr="00820702">
        <w:t>calendrier</w:t>
      </w:r>
      <w:r w:rsidR="00100E2F" w:rsidRPr="00820702">
        <w:t xml:space="preserve"> </w:t>
      </w:r>
      <w:r w:rsidRPr="00820702">
        <w:t>proposé</w:t>
      </w:r>
      <w:r w:rsidR="00100E2F" w:rsidRPr="00820702">
        <w:t xml:space="preserve"> </w:t>
      </w:r>
      <w:r w:rsidRPr="00820702">
        <w:t>ci-dessous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l’élaboration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soumission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nationaux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a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objectif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faciliter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présentation</w:t>
      </w:r>
      <w:r w:rsidR="00100E2F" w:rsidRPr="00820702">
        <w:t xml:space="preserve"> </w:t>
      </w:r>
      <w:r w:rsidRPr="00820702">
        <w:t>des</w:t>
      </w:r>
      <w:r w:rsidR="00100E2F" w:rsidRPr="00820702">
        <w:t xml:space="preserve"> </w:t>
      </w:r>
      <w:r w:rsidRPr="00820702">
        <w:t>rapports</w:t>
      </w:r>
      <w:r w:rsidR="00100E2F" w:rsidRPr="00820702">
        <w:t xml:space="preserve"> </w:t>
      </w:r>
      <w:r w:rsidRPr="00820702">
        <w:t>par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pays.</w:t>
      </w:r>
      <w:r w:rsidR="00100E2F" w:rsidRPr="00820702">
        <w:t xml:space="preserve"> </w:t>
      </w:r>
      <w:r w:rsidRPr="00820702">
        <w:t>Il</w:t>
      </w:r>
      <w:r w:rsidR="00100E2F" w:rsidRPr="00820702">
        <w:t xml:space="preserve"> </w:t>
      </w:r>
      <w:r w:rsidRPr="00820702">
        <w:t>est</w:t>
      </w:r>
      <w:r w:rsidR="00100E2F" w:rsidRPr="00820702">
        <w:t xml:space="preserve"> </w:t>
      </w:r>
      <w:r w:rsidRPr="00820702">
        <w:t>demandé</w:t>
      </w:r>
      <w:r w:rsidR="00100E2F" w:rsidRPr="00820702">
        <w:t xml:space="preserve"> </w:t>
      </w:r>
      <w:r w:rsidRPr="00820702">
        <w:t>aux</w:t>
      </w:r>
      <w:r w:rsidR="00100E2F" w:rsidRPr="00820702">
        <w:t xml:space="preserve"> </w:t>
      </w:r>
      <w:r w:rsidRPr="00820702">
        <w:t>États</w:t>
      </w:r>
      <w:r w:rsidR="00100E2F" w:rsidRPr="00820702">
        <w:t xml:space="preserve"> </w:t>
      </w:r>
      <w:r w:rsidRPr="00820702">
        <w:t>membres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respecter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date</w:t>
      </w:r>
      <w:r w:rsidR="00100E2F" w:rsidRPr="00820702">
        <w:t xml:space="preserve"> </w:t>
      </w:r>
      <w:r w:rsidRPr="00820702">
        <w:t>limite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1</w:t>
      </w:r>
      <w:r w:rsidRPr="00820702">
        <w:rPr>
          <w:vertAlign w:val="superscript"/>
        </w:rPr>
        <w:t>er</w:t>
      </w:r>
      <w:r w:rsidR="00EA3FB6">
        <w:t> </w:t>
      </w:r>
      <w:r w:rsidR="002626D2">
        <w:t>novembre</w:t>
      </w:r>
      <w:r w:rsidR="00100E2F" w:rsidRPr="00820702">
        <w:t xml:space="preserve"> </w:t>
      </w:r>
      <w:r w:rsidRPr="00820702">
        <w:t>2018</w:t>
      </w:r>
      <w:r w:rsidR="00100E2F" w:rsidRPr="00820702">
        <w:t xml:space="preserve"> </w:t>
      </w:r>
      <w:r w:rsidRPr="00820702">
        <w:t>afin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laisser</w:t>
      </w:r>
      <w:r w:rsidR="00100E2F" w:rsidRPr="00820702">
        <w:t xml:space="preserve"> </w:t>
      </w:r>
      <w:r w:rsidRPr="00820702">
        <w:t>suffisamment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temps</w:t>
      </w:r>
      <w:r w:rsidR="00100E2F" w:rsidRPr="00820702">
        <w:t xml:space="preserve"> </w:t>
      </w:r>
      <w:r w:rsidRPr="00820702">
        <w:t>pour</w:t>
      </w:r>
      <w:r w:rsidR="00100E2F" w:rsidRPr="00820702">
        <w:t xml:space="preserve"> </w:t>
      </w:r>
      <w:r w:rsidRPr="00820702">
        <w:t>établir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rapport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progrès</w:t>
      </w:r>
      <w:r w:rsidR="00100E2F" w:rsidRPr="00820702">
        <w:t xml:space="preserve"> </w:t>
      </w:r>
      <w:r w:rsidRPr="00820702">
        <w:t>accomplis</w:t>
      </w:r>
      <w:r w:rsidR="00100E2F" w:rsidRPr="00820702">
        <w:t xml:space="preserve"> </w:t>
      </w:r>
      <w:r w:rsidRPr="00820702">
        <w:t>pendant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première</w:t>
      </w:r>
      <w:r w:rsidR="00100E2F" w:rsidRPr="00820702">
        <w:t xml:space="preserve"> </w:t>
      </w:r>
      <w:r w:rsidRPr="00820702">
        <w:t>phase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après</w:t>
      </w:r>
      <w:r w:rsidR="00100E2F" w:rsidRPr="00820702">
        <w:t xml:space="preserve"> </w:t>
      </w:r>
      <w:r w:rsidRPr="00820702">
        <w:t>2015</w:t>
      </w:r>
      <w:r w:rsidR="00100E2F" w:rsidRPr="00820702">
        <w:t xml:space="preserve"> </w:t>
      </w:r>
      <w:r w:rsidRPr="00820702">
        <w:t>au</w:t>
      </w:r>
      <w:r w:rsidR="00100E2F" w:rsidRPr="00820702">
        <w:t xml:space="preserve"> </w:t>
      </w:r>
      <w:r w:rsidRPr="00820702">
        <w:t>niveau</w:t>
      </w:r>
      <w:r w:rsidR="00100E2F" w:rsidRPr="00820702">
        <w:t xml:space="preserve"> </w:t>
      </w:r>
      <w:r w:rsidRPr="00820702">
        <w:t>régional</w:t>
      </w:r>
      <w:r w:rsidR="00100E2F" w:rsidRPr="00820702">
        <w:t xml:space="preserve"> </w:t>
      </w:r>
      <w:r w:rsidRPr="00820702">
        <w:t>et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permettre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prise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compte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tout</w:t>
      </w:r>
      <w:r w:rsidR="00100E2F" w:rsidRPr="00820702">
        <w:t xml:space="preserve"> </w:t>
      </w:r>
      <w:r w:rsidRPr="00820702">
        <w:t>examen</w:t>
      </w:r>
      <w:r w:rsidR="00100E2F" w:rsidRPr="00820702">
        <w:t xml:space="preserve"> </w:t>
      </w:r>
      <w:r w:rsidRPr="00820702">
        <w:t>de</w:t>
      </w:r>
      <w:r w:rsidR="00100E2F" w:rsidRPr="00820702">
        <w:t xml:space="preserve"> </w:t>
      </w:r>
      <w:r w:rsidRPr="00820702">
        <w:t>la</w:t>
      </w:r>
      <w:r w:rsidR="00100E2F" w:rsidRPr="00820702">
        <w:t xml:space="preserve"> </w:t>
      </w:r>
      <w:r w:rsidRPr="00820702">
        <w:t>mise</w:t>
      </w:r>
      <w:r w:rsidR="00100E2F" w:rsidRPr="00820702">
        <w:t xml:space="preserve"> </w:t>
      </w:r>
      <w:r w:rsidRPr="00820702">
        <w:t>en</w:t>
      </w:r>
      <w:r w:rsidR="00100E2F" w:rsidRPr="00820702">
        <w:t xml:space="preserve"> </w:t>
      </w:r>
      <w:r w:rsidRPr="00820702">
        <w:t>œuvre</w:t>
      </w:r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les</w:t>
      </w:r>
      <w:r w:rsidR="00100E2F" w:rsidRPr="00820702">
        <w:t xml:space="preserve"> </w:t>
      </w:r>
      <w:r w:rsidRPr="00820702">
        <w:t>débats</w:t>
      </w:r>
      <w:r w:rsidR="00100E2F" w:rsidRPr="00820702">
        <w:t xml:space="preserve"> </w:t>
      </w:r>
      <w:r w:rsidRPr="00820702">
        <w:t>menés</w:t>
      </w:r>
      <w:r w:rsidR="00100E2F" w:rsidRPr="00820702">
        <w:t xml:space="preserve"> </w:t>
      </w:r>
      <w:r w:rsidRPr="00820702">
        <w:t>sur</w:t>
      </w:r>
      <w:r w:rsidR="00100E2F" w:rsidRPr="00820702">
        <w:t xml:space="preserve"> </w:t>
      </w:r>
      <w:r w:rsidRPr="00820702">
        <w:t>l’</w:t>
      </w:r>
      <w:proofErr w:type="spellStart"/>
      <w:r w:rsidRPr="00820702">
        <w:t>EDD</w:t>
      </w:r>
      <w:proofErr w:type="spellEnd"/>
      <w:r w:rsidR="00100E2F" w:rsidRPr="00820702">
        <w:t xml:space="preserve"> </w:t>
      </w:r>
      <w:r w:rsidRPr="00820702">
        <w:t>dans</w:t>
      </w:r>
      <w:r w:rsidR="00100E2F" w:rsidRPr="00820702">
        <w:t xml:space="preserve"> </w:t>
      </w:r>
      <w:r w:rsidRPr="00820702">
        <w:t>le</w:t>
      </w:r>
      <w:r w:rsidR="00100E2F" w:rsidRPr="00820702">
        <w:t xml:space="preserve"> </w:t>
      </w:r>
      <w:r w:rsidRPr="00820702">
        <w:t>cadre</w:t>
      </w:r>
      <w:r w:rsidR="00100E2F" w:rsidRPr="00820702">
        <w:t xml:space="preserve"> </w:t>
      </w:r>
      <w:r w:rsidRPr="00820702">
        <w:t>du</w:t>
      </w:r>
      <w:r w:rsidR="00100E2F" w:rsidRPr="00820702">
        <w:t xml:space="preserve"> </w:t>
      </w:r>
      <w:r w:rsidRPr="00820702">
        <w:t>Comité</w:t>
      </w:r>
      <w:r w:rsidR="00100E2F" w:rsidRPr="00820702">
        <w:t xml:space="preserve"> </w:t>
      </w:r>
      <w:r w:rsidRPr="00820702">
        <w:t>directeur.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558"/>
        <w:gridCol w:w="1559"/>
      </w:tblGrid>
      <w:tr w:rsidR="007E0E6D" w:rsidRPr="00820702" w:rsidTr="007E0E6D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685E" w:rsidRPr="00820702" w:rsidRDefault="0061685E" w:rsidP="002368F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20702">
              <w:rPr>
                <w:i/>
                <w:sz w:val="16"/>
              </w:rPr>
              <w:t>Étape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de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l’établissement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du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rapport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national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685E" w:rsidRPr="00820702" w:rsidRDefault="0061685E" w:rsidP="002368F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20702">
              <w:rPr>
                <w:i/>
                <w:sz w:val="16"/>
              </w:rPr>
              <w:t>Temps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nécessaire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685E" w:rsidRPr="00820702" w:rsidRDefault="0061685E" w:rsidP="002368F4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20702">
              <w:rPr>
                <w:i/>
                <w:sz w:val="16"/>
              </w:rPr>
              <w:t>Calendrier</w:t>
            </w:r>
            <w:r w:rsidR="00100E2F" w:rsidRPr="00820702">
              <w:rPr>
                <w:i/>
                <w:sz w:val="16"/>
              </w:rPr>
              <w:t xml:space="preserve"> </w:t>
            </w:r>
            <w:r w:rsidRPr="00820702">
              <w:rPr>
                <w:i/>
                <w:sz w:val="16"/>
              </w:rPr>
              <w:t>indicatif</w:t>
            </w:r>
          </w:p>
        </w:tc>
      </w:tr>
      <w:tr w:rsidR="002368F4" w:rsidRPr="00820702" w:rsidTr="007E0E6D">
        <w:trPr>
          <w:trHeight w:hRule="exact" w:val="113"/>
          <w:tblHeader/>
        </w:trPr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</w:tcPr>
          <w:p w:rsidR="002368F4" w:rsidRPr="00820702" w:rsidRDefault="002368F4" w:rsidP="002368F4">
            <w:pPr>
              <w:spacing w:before="40" w:after="120"/>
              <w:ind w:right="113"/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</w:tcPr>
          <w:p w:rsidR="002368F4" w:rsidRPr="00820702" w:rsidRDefault="002368F4" w:rsidP="002368F4">
            <w:pPr>
              <w:spacing w:before="40" w:after="120"/>
              <w:ind w:right="113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368F4" w:rsidRPr="00820702" w:rsidRDefault="002368F4" w:rsidP="002368F4">
            <w:pPr>
              <w:spacing w:before="40" w:after="120"/>
              <w:ind w:right="113"/>
            </w:pPr>
          </w:p>
        </w:tc>
      </w:tr>
      <w:tr w:rsidR="0061685E" w:rsidRPr="00820702" w:rsidTr="007E0E6D">
        <w:tc>
          <w:tcPr>
            <w:tcW w:w="4253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Élaboration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première</w:t>
            </w:r>
            <w:r w:rsidR="00100E2F" w:rsidRPr="00820702">
              <w:t xml:space="preserve"> </w:t>
            </w:r>
            <w:r w:rsidRPr="00820702">
              <w:t>version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rapport</w:t>
            </w:r>
          </w:p>
        </w:tc>
        <w:tc>
          <w:tcPr>
            <w:tcW w:w="1558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1</w:t>
            </w:r>
            <w:r w:rsidR="00100E2F" w:rsidRPr="00820702">
              <w:t xml:space="preserve"> </w:t>
            </w:r>
            <w:r w:rsidRPr="00820702">
              <w:t>mois</w:t>
            </w:r>
          </w:p>
        </w:tc>
        <w:tc>
          <w:tcPr>
            <w:tcW w:w="1559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Juin</w:t>
            </w:r>
            <w:r w:rsidR="00100E2F" w:rsidRPr="00820702">
              <w:t xml:space="preserve"> </w:t>
            </w:r>
            <w:r w:rsidRPr="00820702">
              <w:t>2018</w:t>
            </w:r>
          </w:p>
        </w:tc>
      </w:tr>
      <w:tr w:rsidR="0061685E" w:rsidRPr="00820702" w:rsidTr="007E0E6D">
        <w:tc>
          <w:tcPr>
            <w:tcW w:w="4253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Concertation</w:t>
            </w:r>
            <w:r w:rsidR="00100E2F" w:rsidRPr="00820702">
              <w:t xml:space="preserve"> </w:t>
            </w:r>
            <w:r w:rsidRPr="00820702">
              <w:t>multipartite</w:t>
            </w:r>
            <w:r w:rsidR="00100E2F" w:rsidRPr="00820702">
              <w:t xml:space="preserve"> </w:t>
            </w:r>
            <w:r w:rsidRPr="00820702">
              <w:t>sur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rapport</w:t>
            </w:r>
          </w:p>
        </w:tc>
        <w:tc>
          <w:tcPr>
            <w:tcW w:w="1558" w:type="dxa"/>
            <w:shd w:val="clear" w:color="auto" w:fill="auto"/>
          </w:tcPr>
          <w:p w:rsidR="0061685E" w:rsidRPr="00820702" w:rsidRDefault="0061685E" w:rsidP="002626D2">
            <w:pPr>
              <w:spacing w:before="40" w:after="120"/>
              <w:ind w:right="113"/>
            </w:pPr>
            <w:r w:rsidRPr="00820702">
              <w:t>1-</w:t>
            </w:r>
            <w:r w:rsidR="002626D2">
              <w:t>3</w:t>
            </w:r>
            <w:r w:rsidR="00100E2F" w:rsidRPr="00820702">
              <w:t xml:space="preserve"> </w:t>
            </w:r>
            <w:r w:rsidRPr="00820702">
              <w:t>mois</w:t>
            </w:r>
          </w:p>
        </w:tc>
        <w:tc>
          <w:tcPr>
            <w:tcW w:w="1559" w:type="dxa"/>
            <w:shd w:val="clear" w:color="auto" w:fill="auto"/>
          </w:tcPr>
          <w:p w:rsidR="0061685E" w:rsidRPr="00820702" w:rsidRDefault="0061685E" w:rsidP="002626D2">
            <w:pPr>
              <w:spacing w:before="40" w:after="120"/>
              <w:ind w:right="113"/>
            </w:pPr>
            <w:r w:rsidRPr="00820702">
              <w:t>Juillet-</w:t>
            </w:r>
            <w:r w:rsidR="002626D2">
              <w:t xml:space="preserve">septembre </w:t>
            </w:r>
            <w:r w:rsidRPr="00820702">
              <w:t>2018</w:t>
            </w:r>
          </w:p>
        </w:tc>
      </w:tr>
      <w:tr w:rsidR="0061685E" w:rsidRPr="00820702" w:rsidTr="007E0E6D">
        <w:tc>
          <w:tcPr>
            <w:tcW w:w="4253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Établissement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version</w:t>
            </w:r>
            <w:r w:rsidR="00100E2F" w:rsidRPr="00820702">
              <w:t xml:space="preserve"> </w:t>
            </w:r>
            <w:r w:rsidRPr="00820702">
              <w:t>finale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(y</w:t>
            </w:r>
            <w:r w:rsidR="005533E6">
              <w:t> </w:t>
            </w:r>
            <w:r w:rsidRPr="00820702">
              <w:t>compris</w:t>
            </w:r>
            <w:r w:rsidR="00100E2F" w:rsidRPr="00820702">
              <w:t xml:space="preserve"> </w:t>
            </w:r>
            <w:r w:rsidRPr="00820702">
              <w:t>sa</w:t>
            </w:r>
            <w:r w:rsidR="00100E2F" w:rsidRPr="00820702">
              <w:t xml:space="preserve"> </w:t>
            </w:r>
            <w:r w:rsidRPr="00820702">
              <w:t>traduction,</w:t>
            </w:r>
            <w:r w:rsidR="00100E2F" w:rsidRPr="00820702">
              <w:t xml:space="preserve"> </w:t>
            </w:r>
            <w:r w:rsidRPr="00820702">
              <w:t>le</w:t>
            </w:r>
            <w:r w:rsidR="00100E2F" w:rsidRPr="00820702">
              <w:t xml:space="preserve"> </w:t>
            </w:r>
            <w:r w:rsidRPr="00820702">
              <w:t>cas</w:t>
            </w:r>
            <w:r w:rsidR="00100E2F" w:rsidRPr="00820702">
              <w:t xml:space="preserve"> </w:t>
            </w:r>
            <w:r w:rsidRPr="00820702">
              <w:t>échéant)</w:t>
            </w:r>
          </w:p>
        </w:tc>
        <w:tc>
          <w:tcPr>
            <w:tcW w:w="1558" w:type="dxa"/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1</w:t>
            </w:r>
            <w:r w:rsidR="00100E2F" w:rsidRPr="00820702">
              <w:t xml:space="preserve"> </w:t>
            </w:r>
            <w:r w:rsidRPr="00820702">
              <w:t>mois</w:t>
            </w:r>
          </w:p>
        </w:tc>
        <w:tc>
          <w:tcPr>
            <w:tcW w:w="1559" w:type="dxa"/>
            <w:shd w:val="clear" w:color="auto" w:fill="auto"/>
          </w:tcPr>
          <w:p w:rsidR="0061685E" w:rsidRPr="00820702" w:rsidRDefault="002626D2" w:rsidP="002368F4">
            <w:pPr>
              <w:spacing w:before="40" w:after="120"/>
              <w:ind w:right="113"/>
            </w:pPr>
            <w:r>
              <w:t xml:space="preserve">Octobre </w:t>
            </w:r>
            <w:r w:rsidR="0061685E" w:rsidRPr="00820702">
              <w:t>2018</w:t>
            </w:r>
          </w:p>
        </w:tc>
      </w:tr>
      <w:tr w:rsidR="0061685E" w:rsidRPr="00820702" w:rsidTr="007E0E6D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  <w:r w:rsidRPr="00820702">
              <w:t>Date</w:t>
            </w:r>
            <w:r w:rsidR="00100E2F" w:rsidRPr="00820702">
              <w:t xml:space="preserve"> </w:t>
            </w:r>
            <w:r w:rsidRPr="00820702">
              <w:t>limite</w:t>
            </w:r>
            <w:r w:rsidR="00100E2F" w:rsidRPr="00820702">
              <w:t xml:space="preserve"> </w:t>
            </w:r>
            <w:r w:rsidRPr="00820702">
              <w:t>pour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soumission</w:t>
            </w:r>
            <w:r w:rsidR="00100E2F" w:rsidRPr="00820702">
              <w:t xml:space="preserve"> </w:t>
            </w:r>
            <w:r w:rsidRPr="00820702">
              <w:t>du</w:t>
            </w:r>
            <w:r w:rsidR="00100E2F" w:rsidRPr="00820702">
              <w:t xml:space="preserve"> </w:t>
            </w:r>
            <w:r w:rsidRPr="00820702">
              <w:t>rapport</w:t>
            </w:r>
            <w:r w:rsidR="00100E2F" w:rsidRPr="00820702">
              <w:t xml:space="preserve"> </w:t>
            </w:r>
            <w:r w:rsidRPr="00820702">
              <w:t>national</w:t>
            </w:r>
            <w:r w:rsidR="00100E2F" w:rsidRPr="00820702">
              <w:t xml:space="preserve"> </w:t>
            </w:r>
            <w:r w:rsidRPr="00820702">
              <w:t>de</w:t>
            </w:r>
            <w:r w:rsidR="00100E2F" w:rsidRPr="00820702">
              <w:t xml:space="preserve"> </w:t>
            </w:r>
            <w:r w:rsidRPr="00820702">
              <w:t>mise</w:t>
            </w:r>
            <w:r w:rsidR="00100E2F" w:rsidRPr="00820702">
              <w:t xml:space="preserve"> </w:t>
            </w:r>
            <w:r w:rsidRPr="00820702">
              <w:t>en</w:t>
            </w:r>
            <w:r w:rsidR="00100E2F" w:rsidRPr="00820702">
              <w:t xml:space="preserve"> </w:t>
            </w:r>
            <w:r w:rsidRPr="00820702">
              <w:t>œuvre</w:t>
            </w:r>
            <w:r w:rsidR="00100E2F" w:rsidRPr="00820702">
              <w:t xml:space="preserve"> </w:t>
            </w:r>
            <w:r w:rsidRPr="00820702">
              <w:t>à</w:t>
            </w:r>
            <w:r w:rsidR="00100E2F" w:rsidRPr="00820702">
              <w:t xml:space="preserve"> </w:t>
            </w:r>
            <w:r w:rsidRPr="00820702">
              <w:t>la</w:t>
            </w:r>
            <w:r w:rsidR="00100E2F" w:rsidRPr="00820702">
              <w:t xml:space="preserve"> </w:t>
            </w:r>
            <w:r w:rsidRPr="00820702">
              <w:t>CEE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auto"/>
          </w:tcPr>
          <w:p w:rsidR="0061685E" w:rsidRPr="00820702" w:rsidRDefault="0061685E" w:rsidP="002368F4">
            <w:pPr>
              <w:spacing w:before="40" w:after="120"/>
              <w:ind w:right="113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1685E" w:rsidRPr="00820702" w:rsidRDefault="0061685E" w:rsidP="002626D2">
            <w:pPr>
              <w:spacing w:before="40" w:after="120"/>
              <w:ind w:right="113"/>
            </w:pPr>
            <w:r w:rsidRPr="00820702">
              <w:t>1</w:t>
            </w:r>
            <w:r w:rsidRPr="00820702">
              <w:rPr>
                <w:vertAlign w:val="superscript"/>
              </w:rPr>
              <w:t>er</w:t>
            </w:r>
            <w:r w:rsidR="00100E2F" w:rsidRPr="00820702">
              <w:t xml:space="preserve"> </w:t>
            </w:r>
            <w:r w:rsidR="002626D2">
              <w:t xml:space="preserve">novembre </w:t>
            </w:r>
            <w:r w:rsidRPr="00820702">
              <w:t>2018</w:t>
            </w:r>
          </w:p>
        </w:tc>
      </w:tr>
    </w:tbl>
    <w:p w:rsidR="0061685E" w:rsidRPr="00820702" w:rsidRDefault="00E23EC8" w:rsidP="00E23EC8">
      <w:pPr>
        <w:pStyle w:val="SingleTxtG"/>
        <w:spacing w:before="240" w:after="0"/>
        <w:jc w:val="center"/>
        <w:rPr>
          <w:u w:val="single"/>
        </w:rPr>
      </w:pPr>
      <w:r w:rsidRPr="00820702">
        <w:rPr>
          <w:u w:val="single"/>
        </w:rPr>
        <w:tab/>
      </w:r>
      <w:r w:rsidRPr="00820702">
        <w:rPr>
          <w:u w:val="single"/>
        </w:rPr>
        <w:tab/>
      </w:r>
      <w:r w:rsidRPr="00820702">
        <w:rPr>
          <w:u w:val="single"/>
        </w:rPr>
        <w:tab/>
      </w:r>
    </w:p>
    <w:sectPr w:rsidR="0061685E" w:rsidRPr="00820702" w:rsidSect="0061685E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2" w:rsidRDefault="00D92532" w:rsidP="00F95C08">
      <w:pPr>
        <w:spacing w:line="240" w:lineRule="auto"/>
      </w:pPr>
    </w:p>
  </w:endnote>
  <w:endnote w:type="continuationSeparator" w:id="0">
    <w:p w:rsidR="00D92532" w:rsidRPr="00AC3823" w:rsidRDefault="00D92532" w:rsidP="00AC3823">
      <w:pPr>
        <w:pStyle w:val="Footer"/>
      </w:pPr>
    </w:p>
  </w:endnote>
  <w:endnote w:type="continuationNotice" w:id="1">
    <w:p w:rsidR="00D92532" w:rsidRDefault="00D925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865A6C" w:rsidRDefault="00D92532" w:rsidP="00865A6C">
    <w:pPr>
      <w:pStyle w:val="Footer"/>
      <w:tabs>
        <w:tab w:val="right" w:pos="9638"/>
      </w:tabs>
    </w:pPr>
    <w:r w:rsidRPr="00865A6C">
      <w:rPr>
        <w:b/>
        <w:sz w:val="18"/>
      </w:rPr>
      <w:fldChar w:fldCharType="begin"/>
    </w:r>
    <w:r w:rsidRPr="00865A6C">
      <w:rPr>
        <w:b/>
        <w:sz w:val="18"/>
      </w:rPr>
      <w:instrText xml:space="preserve"> PAGE  \* MERGEFORMAT </w:instrText>
    </w:r>
    <w:r w:rsidRPr="00865A6C">
      <w:rPr>
        <w:b/>
        <w:sz w:val="18"/>
      </w:rPr>
      <w:fldChar w:fldCharType="separate"/>
    </w:r>
    <w:r w:rsidR="00F84875">
      <w:rPr>
        <w:b/>
        <w:noProof/>
        <w:sz w:val="18"/>
      </w:rPr>
      <w:t>2</w:t>
    </w:r>
    <w:r w:rsidRPr="00865A6C">
      <w:rPr>
        <w:b/>
        <w:sz w:val="18"/>
      </w:rPr>
      <w:fldChar w:fldCharType="end"/>
    </w:r>
    <w:r>
      <w:rPr>
        <w:b/>
        <w:sz w:val="18"/>
      </w:rPr>
      <w:tab/>
    </w:r>
    <w:r>
      <w:t>GE.18-02755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865A6C" w:rsidRDefault="00D92532" w:rsidP="00865A6C">
    <w:pPr>
      <w:pStyle w:val="Footer"/>
      <w:tabs>
        <w:tab w:val="right" w:pos="9638"/>
      </w:tabs>
      <w:rPr>
        <w:b/>
        <w:sz w:val="18"/>
      </w:rPr>
    </w:pPr>
    <w:r>
      <w:t>GE.18-02755</w:t>
    </w:r>
    <w:r>
      <w:tab/>
    </w:r>
    <w:r w:rsidRPr="00865A6C">
      <w:rPr>
        <w:b/>
        <w:sz w:val="18"/>
      </w:rPr>
      <w:fldChar w:fldCharType="begin"/>
    </w:r>
    <w:r w:rsidRPr="00865A6C">
      <w:rPr>
        <w:b/>
        <w:sz w:val="18"/>
      </w:rPr>
      <w:instrText xml:space="preserve"> PAGE  \* MERGEFORMAT </w:instrText>
    </w:r>
    <w:r w:rsidRPr="00865A6C">
      <w:rPr>
        <w:b/>
        <w:sz w:val="18"/>
      </w:rPr>
      <w:fldChar w:fldCharType="separate"/>
    </w:r>
    <w:r w:rsidR="00F84875">
      <w:rPr>
        <w:b/>
        <w:noProof/>
        <w:sz w:val="18"/>
      </w:rPr>
      <w:t>3</w:t>
    </w:r>
    <w:r w:rsidRPr="00865A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865A6C" w:rsidRDefault="00D92532" w:rsidP="00865A6C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135F6C8D" wp14:editId="4ED41E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18-02755  (F)    160318    190318</w:t>
    </w:r>
    <w:r>
      <w:rPr>
        <w:sz w:val="20"/>
      </w:rPr>
      <w:br/>
    </w:r>
    <w:r w:rsidRPr="00865A6C">
      <w:rPr>
        <w:rFonts w:ascii="C39T30Lfz" w:hAnsi="C39T30Lfz"/>
        <w:sz w:val="56"/>
      </w:rPr>
      <w:t></w:t>
    </w:r>
    <w:r w:rsidRPr="00865A6C">
      <w:rPr>
        <w:rFonts w:ascii="C39T30Lfz" w:hAnsi="C39T30Lfz"/>
        <w:sz w:val="56"/>
      </w:rPr>
      <w:t></w:t>
    </w:r>
    <w:r w:rsidRPr="00865A6C">
      <w:rPr>
        <w:rFonts w:ascii="C39T30Lfz" w:hAnsi="C39T30Lfz"/>
        <w:sz w:val="56"/>
      </w:rPr>
      <w:t></w:t>
    </w:r>
    <w:r w:rsidRPr="00865A6C">
      <w:rPr>
        <w:rFonts w:ascii="C39T30Lfz" w:hAnsi="C39T30Lfz"/>
        <w:sz w:val="56"/>
      </w:rPr>
      <w:t></w:t>
    </w:r>
    <w:r w:rsidRPr="00865A6C">
      <w:rPr>
        <w:rFonts w:ascii="C39T30Lfz" w:hAnsi="C39T30Lfz"/>
        <w:sz w:val="56"/>
      </w:rPr>
      <w:t></w:t>
    </w:r>
    <w:r w:rsidRPr="00865A6C">
      <w:rPr>
        <w:rFonts w:ascii="C39T30Lfz" w:hAnsi="C39T30Lfz"/>
        <w:sz w:val="56"/>
      </w:rPr>
      <w:t></w:t>
    </w:r>
    <w:r w:rsidRPr="00865A6C">
      <w:rPr>
        <w:rFonts w:ascii="C39T30Lfz" w:hAnsi="C39T30Lfz"/>
        <w:sz w:val="56"/>
      </w:rPr>
      <w:t></w:t>
    </w:r>
    <w:r w:rsidRPr="00865A6C">
      <w:rPr>
        <w:rFonts w:ascii="C39T30Lfz" w:hAnsi="C39T30Lfz"/>
        <w:sz w:val="56"/>
      </w:rPr>
      <w:t></w:t>
    </w:r>
    <w:r w:rsidRPr="00865A6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6192" behindDoc="0" locked="0" layoutInCell="1" allowOverlap="1" wp14:anchorId="3AB39C21" wp14:editId="177967A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CEP/AC.13/2018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AC.13/2018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BB40C7" w:rsidRDefault="00D92532" w:rsidP="00BB40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B7ABD54" wp14:editId="3EBE28B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92532" w:rsidRPr="00865A6C" w:rsidRDefault="00D92532" w:rsidP="00BB40C7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865A6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65A6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65A6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84875">
                            <w:rPr>
                              <w:b/>
                              <w:noProof/>
                              <w:sz w:val="18"/>
                            </w:rPr>
                            <w:t>20</w:t>
                          </w:r>
                          <w:r w:rsidRPr="00865A6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GE.18-02755</w:t>
                          </w:r>
                        </w:p>
                        <w:p w:rsidR="00D92532" w:rsidRDefault="00D9253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92532" w:rsidRPr="00865A6C" w:rsidRDefault="00D92532" w:rsidP="00BB40C7">
                    <w:pPr>
                      <w:pStyle w:val="Footer"/>
                      <w:tabs>
                        <w:tab w:val="right" w:pos="9638"/>
                      </w:tabs>
                    </w:pPr>
                    <w:r w:rsidRPr="00865A6C">
                      <w:rPr>
                        <w:b/>
                        <w:sz w:val="18"/>
                      </w:rPr>
                      <w:fldChar w:fldCharType="begin"/>
                    </w:r>
                    <w:r w:rsidRPr="00865A6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65A6C">
                      <w:rPr>
                        <w:b/>
                        <w:sz w:val="18"/>
                      </w:rPr>
                      <w:fldChar w:fldCharType="separate"/>
                    </w:r>
                    <w:r w:rsidR="00F84875">
                      <w:rPr>
                        <w:b/>
                        <w:noProof/>
                        <w:sz w:val="18"/>
                      </w:rPr>
                      <w:t>20</w:t>
                    </w:r>
                    <w:r w:rsidRPr="00865A6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GE.18-02755</w:t>
                    </w:r>
                  </w:p>
                  <w:p w:rsidR="00D92532" w:rsidRDefault="00D9253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BB40C7" w:rsidRDefault="00D92532" w:rsidP="00BB40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2CCF39" wp14:editId="72166FE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92532" w:rsidRPr="00865A6C" w:rsidRDefault="00D92532" w:rsidP="00BB40C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GE.18-02755</w:t>
                          </w:r>
                          <w:r>
                            <w:tab/>
                          </w:r>
                          <w:r w:rsidRPr="00865A6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65A6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65A6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84875">
                            <w:rPr>
                              <w:b/>
                              <w:noProof/>
                              <w:sz w:val="18"/>
                            </w:rPr>
                            <w:t>21</w:t>
                          </w:r>
                          <w:r w:rsidRPr="00865A6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D92532" w:rsidRDefault="00D9253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92532" w:rsidRPr="00865A6C" w:rsidRDefault="00D92532" w:rsidP="00BB40C7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GE.18-02755</w:t>
                    </w:r>
                    <w:r>
                      <w:tab/>
                    </w:r>
                    <w:r w:rsidRPr="00865A6C">
                      <w:rPr>
                        <w:b/>
                        <w:sz w:val="18"/>
                      </w:rPr>
                      <w:fldChar w:fldCharType="begin"/>
                    </w:r>
                    <w:r w:rsidRPr="00865A6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65A6C">
                      <w:rPr>
                        <w:b/>
                        <w:sz w:val="18"/>
                      </w:rPr>
                      <w:fldChar w:fldCharType="separate"/>
                    </w:r>
                    <w:r w:rsidR="00F84875">
                      <w:rPr>
                        <w:b/>
                        <w:noProof/>
                        <w:sz w:val="18"/>
                      </w:rPr>
                      <w:t>21</w:t>
                    </w:r>
                    <w:r w:rsidRPr="00865A6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D92532" w:rsidRDefault="00D9253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61685E" w:rsidRDefault="00D92532" w:rsidP="0061685E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84875">
      <w:rPr>
        <w:b/>
        <w:noProof/>
        <w:sz w:val="18"/>
      </w:rPr>
      <w:t>38</w:t>
    </w:r>
    <w:r>
      <w:rPr>
        <w:b/>
        <w:sz w:val="18"/>
      </w:rPr>
      <w:fldChar w:fldCharType="end"/>
    </w:r>
    <w:r>
      <w:rPr>
        <w:b/>
        <w:sz w:val="18"/>
      </w:rPr>
      <w:tab/>
    </w:r>
    <w:r w:rsidRPr="0061685E">
      <w:t>GE.18-02755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61685E" w:rsidRDefault="00D92532" w:rsidP="0061685E">
    <w:pPr>
      <w:pStyle w:val="Footer"/>
      <w:tabs>
        <w:tab w:val="right" w:pos="9638"/>
      </w:tabs>
      <w:rPr>
        <w:b/>
        <w:sz w:val="18"/>
      </w:rPr>
    </w:pPr>
    <w:r>
      <w:t>GE.</w:t>
    </w:r>
    <w:r w:rsidRPr="0061685E">
      <w:t>18</w:t>
    </w:r>
    <w:r>
      <w:t>-</w:t>
    </w:r>
    <w:r w:rsidRPr="0061685E">
      <w:t>02755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2" w:rsidRPr="00AC3823" w:rsidRDefault="00D925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2532" w:rsidRPr="00AC3823" w:rsidRDefault="00D9253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2532" w:rsidRPr="00AC3823" w:rsidRDefault="00D92532">
      <w:pPr>
        <w:spacing w:line="240" w:lineRule="auto"/>
        <w:rPr>
          <w:sz w:val="2"/>
          <w:szCs w:val="2"/>
        </w:rPr>
      </w:pPr>
    </w:p>
  </w:footnote>
  <w:footnote w:id="2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points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1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6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correspondent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objectifs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a)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f)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Stratégie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(CEP/AC.13/2005/3/Rev.1,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par.</w:t>
      </w:r>
      <w:r>
        <w:rPr>
          <w:szCs w:val="18"/>
          <w:lang w:val="fr-FR"/>
        </w:rPr>
        <w:t> </w:t>
      </w:r>
      <w:r w:rsidRPr="00415FFB">
        <w:rPr>
          <w:szCs w:val="18"/>
          <w:lang w:val="fr-FR"/>
        </w:rPr>
        <w:t>7).</w:t>
      </w:r>
      <w:r>
        <w:rPr>
          <w:szCs w:val="18"/>
          <w:lang w:val="fr-FR"/>
        </w:rPr>
        <w:t xml:space="preserve"> </w:t>
      </w:r>
    </w:p>
  </w:footnote>
  <w:footnote w:id="3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pays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dotés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structure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fédérale,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l’adjectif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national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fait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référence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l’État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fédéral,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auquel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cas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données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niveau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national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correspondent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données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agrégées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provenant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entités</w:t>
      </w:r>
      <w:r>
        <w:rPr>
          <w:szCs w:val="18"/>
          <w:lang w:val="fr-FR"/>
        </w:rPr>
        <w:t xml:space="preserve"> </w:t>
      </w:r>
      <w:proofErr w:type="spellStart"/>
      <w:r w:rsidRPr="00415FFB">
        <w:rPr>
          <w:szCs w:val="18"/>
          <w:lang w:val="fr-FR"/>
        </w:rPr>
        <w:t>infrafédérales</w:t>
      </w:r>
      <w:proofErr w:type="spellEnd"/>
      <w:r w:rsidRPr="00415FFB">
        <w:rPr>
          <w:szCs w:val="18"/>
          <w:lang w:val="fr-FR"/>
        </w:rPr>
        <w:t>.</w:t>
      </w:r>
    </w:p>
  </w:footnote>
  <w:footnote w:id="4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A/69/76.</w:t>
      </w:r>
    </w:p>
  </w:footnote>
  <w:footnote w:id="5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Il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peut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s’agir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stratégies,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plans,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programmes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directives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d’autres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documents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similaires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portée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nationale.</w:t>
      </w:r>
    </w:p>
  </w:footnote>
  <w:footnote w:id="6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http</w:t>
      </w:r>
      <w:r>
        <w:rPr>
          <w:szCs w:val="18"/>
          <w:lang w:val="fr-FR"/>
        </w:rPr>
        <w:t>://</w:t>
      </w:r>
      <w:r w:rsidRPr="00415FFB">
        <w:rPr>
          <w:szCs w:val="18"/>
          <w:lang w:val="fr-FR"/>
        </w:rPr>
        <w:t>uis.unesco.org/fr/topic/classification-internationale-type-de-leducation-cite.</w:t>
      </w:r>
    </w:p>
  </w:footnote>
  <w:footnote w:id="7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Entre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organes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l’État.</w:t>
      </w:r>
    </w:p>
  </w:footnote>
  <w:footnote w:id="8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plus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d’explications,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paragraphe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46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Stratégie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 w:rsidRPr="00415FFB">
        <w:rPr>
          <w:szCs w:val="18"/>
          <w:lang w:val="fr-FR"/>
        </w:rPr>
        <w:t>.</w:t>
      </w:r>
    </w:p>
  </w:footnote>
  <w:footnote w:id="9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plus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amples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renseignements,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paragraphe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15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Stratégie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 w:rsidRPr="00415FFB">
        <w:rPr>
          <w:szCs w:val="18"/>
          <w:lang w:val="fr-FR"/>
        </w:rPr>
        <w:t>.</w:t>
      </w:r>
      <w:r>
        <w:rPr>
          <w:szCs w:val="18"/>
          <w:lang w:val="fr-FR"/>
        </w:rPr>
        <w:t xml:space="preserve"> </w:t>
      </w:r>
    </w:p>
  </w:footnote>
  <w:footnote w:id="10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niveau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fédéral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l’État,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selon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cas.</w:t>
      </w:r>
    </w:p>
  </w:footnote>
  <w:footnote w:id="11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</w:r>
      <w:r w:rsidRPr="00415FFB">
        <w:rPr>
          <w:i/>
          <w:szCs w:val="18"/>
          <w:lang w:val="fr-FR"/>
        </w:rPr>
        <w:t>Idem</w:t>
      </w:r>
      <w:r w:rsidRPr="00415FFB">
        <w:rPr>
          <w:szCs w:val="18"/>
          <w:lang w:val="fr-FR"/>
        </w:rPr>
        <w:t>.</w:t>
      </w:r>
    </w:p>
  </w:footnote>
  <w:footnote w:id="12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</w:r>
      <w:r w:rsidRPr="00415FFB">
        <w:rPr>
          <w:i/>
          <w:szCs w:val="18"/>
          <w:lang w:val="fr-FR"/>
        </w:rPr>
        <w:t>Idem</w:t>
      </w:r>
      <w:r w:rsidRPr="00415FFB">
        <w:rPr>
          <w:szCs w:val="18"/>
          <w:lang w:val="fr-FR"/>
        </w:rPr>
        <w:t>.</w:t>
      </w:r>
    </w:p>
  </w:footnote>
  <w:footnote w:id="13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Par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exemple,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géographie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biologie.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Dans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parlerait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matière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mais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cours</w:t>
      </w:r>
      <w:r>
        <w:rPr>
          <w:szCs w:val="18"/>
          <w:lang w:val="fr-FR"/>
        </w:rPr>
        <w:t> »</w:t>
      </w:r>
      <w:r w:rsidRPr="00415FFB">
        <w:rPr>
          <w:szCs w:val="18"/>
          <w:lang w:val="fr-FR"/>
        </w:rPr>
        <w:t>.</w:t>
      </w:r>
    </w:p>
  </w:footnote>
  <w:footnote w:id="14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Par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projet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entend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activité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distincte,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définie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certaine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période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temps,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plutôt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qu’une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méthode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d’apprentissage.</w:t>
      </w:r>
    </w:p>
  </w:footnote>
  <w:footnote w:id="15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Une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approche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institutionnelle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globale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signifie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tous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aspects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fonctionnement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interne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relations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avec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l’extérieur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institution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examinés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révisés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lumière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principes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durable/de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 w:rsidRPr="00415FFB">
        <w:rPr>
          <w:szCs w:val="18"/>
          <w:lang w:val="fr-FR"/>
        </w:rPr>
        <w:t>.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travers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d’une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telle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approche,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chaque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institution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pourra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décider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propres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actions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dans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trois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sphères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chevauchent,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savoir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campus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(gestion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fonctionnement),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curriculum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(programme)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communauté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(relations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extérieures).</w:t>
      </w:r>
    </w:p>
  </w:footnote>
  <w:footnote w:id="16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établissements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</w:t>
      </w:r>
      <w:r>
        <w:rPr>
          <w:szCs w:val="18"/>
          <w:lang w:val="fr-FR"/>
        </w:rPr>
        <w:t xml:space="preserve"> : </w:t>
      </w:r>
      <w:r w:rsidRPr="00415FFB">
        <w:rPr>
          <w:szCs w:val="18"/>
          <w:lang w:val="fr-FR"/>
        </w:rPr>
        <w:t>approche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globale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niveau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l’université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faculté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(y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compris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différentes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facultés).</w:t>
      </w:r>
    </w:p>
  </w:footnote>
  <w:footnote w:id="17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>
        <w:rPr>
          <w:szCs w:val="18"/>
          <w:lang w:val="fr-FR"/>
        </w:rPr>
        <w:tab/>
      </w:r>
      <w:r w:rsidRPr="00415FFB">
        <w:rPr>
          <w:szCs w:val="18"/>
          <w:lang w:val="fr-FR"/>
        </w:rPr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paragraphe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20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cadre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mise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œuvre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Stratégie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l’éducation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durable.</w:t>
      </w:r>
    </w:p>
  </w:footnote>
  <w:footnote w:id="18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établissements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</w:t>
      </w:r>
      <w:r>
        <w:rPr>
          <w:szCs w:val="18"/>
          <w:lang w:val="fr-FR"/>
        </w:rPr>
        <w:t xml:space="preserve"> : </w:t>
      </w:r>
      <w:r w:rsidRPr="00415FFB">
        <w:rPr>
          <w:szCs w:val="18"/>
          <w:lang w:val="fr-FR"/>
        </w:rPr>
        <w:t>centres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nationaux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d’évaluation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qualité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coopération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avec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organismes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généraux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d’évaluation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qualité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tels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Fondation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européenne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gestion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qualité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(</w:t>
      </w:r>
      <w:proofErr w:type="spellStart"/>
      <w:r w:rsidRPr="00415FFB">
        <w:rPr>
          <w:szCs w:val="18"/>
          <w:lang w:val="fr-FR"/>
        </w:rPr>
        <w:t>EFQM</w:t>
      </w:r>
      <w:proofErr w:type="spellEnd"/>
      <w:r w:rsidRPr="00415FFB">
        <w:rPr>
          <w:szCs w:val="18"/>
          <w:lang w:val="fr-FR"/>
        </w:rPr>
        <w:t>).</w:t>
      </w:r>
    </w:p>
  </w:footnote>
  <w:footnote w:id="19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établissements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question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est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celle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l’ouverture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universités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vers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l’extérieur,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implique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large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éventail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d’initiatives</w:t>
      </w:r>
      <w:r>
        <w:rPr>
          <w:szCs w:val="18"/>
          <w:lang w:val="fr-FR"/>
        </w:rPr>
        <w:t xml:space="preserve"> : </w:t>
      </w:r>
      <w:r w:rsidRPr="00415FFB">
        <w:rPr>
          <w:szCs w:val="18"/>
          <w:lang w:val="fr-FR"/>
        </w:rPr>
        <w:t>intégration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régionale,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coopération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avec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entreprises,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transdisciplinarité,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achats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écologiques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coopération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matière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recherche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d’éducation.</w:t>
      </w:r>
    </w:p>
  </w:footnote>
  <w:footnote w:id="20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est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envisagée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l’angle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contenu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et/ou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l’angle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démarche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adoptée.</w:t>
      </w:r>
    </w:p>
  </w:footnote>
  <w:footnote w:id="21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établissements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l’accent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est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ici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formation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durable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dispensée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enseignants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dans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collèges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universités.</w:t>
      </w:r>
    </w:p>
  </w:footnote>
  <w:footnote w:id="22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aperçu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compétences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fondamentales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matière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</w:t>
      </w:r>
      <w:proofErr w:type="spellStart"/>
      <w:r w:rsidRPr="00415FFB">
        <w:rPr>
          <w:szCs w:val="18"/>
          <w:lang w:val="fr-FR"/>
        </w:rPr>
        <w:t>EDD</w:t>
      </w:r>
      <w:proofErr w:type="spellEnd"/>
      <w:r w:rsidRPr="00415FFB">
        <w:rPr>
          <w:szCs w:val="18"/>
          <w:lang w:val="fr-FR"/>
        </w:rPr>
        <w:t>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voir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rapport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Groupe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d’experts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compétences,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intitulé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Apprendre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l’avenir</w:t>
      </w:r>
      <w:r>
        <w:rPr>
          <w:szCs w:val="18"/>
          <w:lang w:val="fr-FR"/>
        </w:rPr>
        <w:t xml:space="preserve"> : </w:t>
      </w:r>
      <w:r w:rsidRPr="00415FFB">
        <w:rPr>
          <w:szCs w:val="18"/>
          <w:lang w:val="fr-FR"/>
        </w:rPr>
        <w:t>Compétences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matière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d’éducation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durable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(ECE/CEP/AC.13/2011/6),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disponible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ligne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l’adresse</w:t>
      </w:r>
      <w:r>
        <w:rPr>
          <w:szCs w:val="18"/>
          <w:lang w:val="fr-FR"/>
        </w:rPr>
        <w:t xml:space="preserve"> : </w:t>
      </w:r>
      <w:r w:rsidRPr="00415FFB">
        <w:rPr>
          <w:szCs w:val="18"/>
          <w:lang w:val="fr-FR"/>
        </w:rPr>
        <w:t>http</w:t>
      </w:r>
      <w:r>
        <w:rPr>
          <w:szCs w:val="18"/>
          <w:lang w:val="fr-FR"/>
        </w:rPr>
        <w:t>:</w:t>
      </w:r>
      <w:r w:rsidRPr="00415FFB">
        <w:rPr>
          <w:szCs w:val="18"/>
          <w:lang w:val="fr-FR"/>
        </w:rPr>
        <w:t>//www.unece.org/education-for-sustainable-development-esd/publications.html.html.</w:t>
      </w:r>
    </w:p>
  </w:footnote>
  <w:footnote w:id="23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Pour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établissements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supérieur,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l’accent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est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ici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sur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programmes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formation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interne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durable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à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l’intention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enseignants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collèges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d’universités.</w:t>
      </w:r>
    </w:p>
  </w:footnote>
  <w:footnote w:id="24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Y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compris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aides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directes,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contributions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nature,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appui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politique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institutionnel.</w:t>
      </w:r>
    </w:p>
  </w:footnote>
  <w:footnote w:id="25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Y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compris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l’appui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différents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acteurs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tels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l’État,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autorités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locales,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entreprises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organisations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institutions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gouvernementales.</w:t>
      </w:r>
    </w:p>
  </w:footnote>
  <w:footnote w:id="26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Par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exemple,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concepts,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l’adoption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d’attitudes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l’acquisition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valeurs,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compétences,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l’enseignement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l’apprentissage,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développement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scolaire,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l’application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technologies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l’information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communication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(TIC),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techniques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d’évaluation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incluant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effets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socioéconomiques.</w:t>
      </w:r>
    </w:p>
  </w:footnote>
  <w:footnote w:id="27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L’</w:t>
      </w:r>
      <w:proofErr w:type="spellStart"/>
      <w:r w:rsidRPr="00415FFB">
        <w:rPr>
          <w:szCs w:val="18"/>
          <w:lang w:val="fr-FR"/>
        </w:rPr>
        <w:t>EDD</w:t>
      </w:r>
      <w:proofErr w:type="spellEnd"/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est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envisagée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l’angle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contenu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et/ou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sous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l’angle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démarche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adoptée.</w:t>
      </w:r>
    </w:p>
  </w:footnote>
  <w:footnote w:id="28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Il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peut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s’agir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projets,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recherche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pratique,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d’apprentissage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social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d’équipes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multipartites.</w:t>
      </w:r>
    </w:p>
  </w:footnote>
  <w:footnote w:id="29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Conférences,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universités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d’été,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journaux,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périodiques,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réseaux,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etc.</w:t>
      </w:r>
    </w:p>
  </w:footnote>
  <w:footnote w:id="30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</w:r>
      <w:r>
        <w:rPr>
          <w:szCs w:val="18"/>
          <w:lang w:val="fr-FR"/>
        </w:rPr>
        <w:t>« </w:t>
      </w:r>
      <w:r w:rsidRPr="00415FFB">
        <w:rPr>
          <w:szCs w:val="18"/>
          <w:lang w:val="fr-FR"/>
        </w:rPr>
        <w:t>Approche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participative</w:t>
      </w:r>
      <w:r>
        <w:rPr>
          <w:szCs w:val="18"/>
          <w:lang w:val="fr-FR"/>
        </w:rPr>
        <w:t> »</w:t>
      </w:r>
      <w:r w:rsidRPr="00415FFB">
        <w:rPr>
          <w:szCs w:val="18"/>
          <w:lang w:val="fr-FR"/>
        </w:rPr>
        <w:t>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liens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avec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problèmes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locaux,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régionaux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mondiaux,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approche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intégrée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questions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environnementales,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économiques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sociales,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orientation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vers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compréhension,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prévention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résolution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problèmes,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etc.</w:t>
      </w:r>
    </w:p>
  </w:footnote>
  <w:footnote w:id="31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Dans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contexte,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on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entend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</w:t>
      </w:r>
      <w:r>
        <w:rPr>
          <w:szCs w:val="18"/>
          <w:lang w:val="fr-FR"/>
        </w:rPr>
        <w:t xml:space="preserve"> « </w:t>
      </w:r>
      <w:r w:rsidRPr="00415FFB">
        <w:rPr>
          <w:szCs w:val="18"/>
          <w:lang w:val="fr-FR"/>
        </w:rPr>
        <w:t>réseaux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internationaux</w:t>
      </w:r>
      <w:r>
        <w:rPr>
          <w:szCs w:val="18"/>
          <w:lang w:val="fr-FR"/>
        </w:rPr>
        <w:t xml:space="preserve"> » </w:t>
      </w:r>
      <w:r w:rsidRPr="00415FFB">
        <w:rPr>
          <w:szCs w:val="18"/>
          <w:lang w:val="fr-FR"/>
        </w:rPr>
        <w:t>les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associations,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groupes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travail,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programmes,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partenariats,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etc.,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qui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opèrent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niveaux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mondial,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régional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et</w:t>
      </w:r>
      <w:r>
        <w:rPr>
          <w:szCs w:val="18"/>
          <w:lang w:val="fr-FR"/>
        </w:rPr>
        <w:t xml:space="preserve"> </w:t>
      </w:r>
      <w:proofErr w:type="spellStart"/>
      <w:r w:rsidRPr="00415FFB">
        <w:rPr>
          <w:szCs w:val="18"/>
          <w:lang w:val="fr-FR"/>
        </w:rPr>
        <w:t>sous-régional</w:t>
      </w:r>
      <w:proofErr w:type="spellEnd"/>
      <w:r w:rsidRPr="00415FFB">
        <w:rPr>
          <w:szCs w:val="18"/>
          <w:lang w:val="fr-FR"/>
        </w:rPr>
        <w:t>.</w:t>
      </w:r>
    </w:p>
  </w:footnote>
  <w:footnote w:id="32">
    <w:p w:rsidR="00D92532" w:rsidRPr="00415FFB" w:rsidRDefault="00D92532" w:rsidP="0049385C">
      <w:pPr>
        <w:pStyle w:val="FootnoteText"/>
        <w:rPr>
          <w:szCs w:val="18"/>
          <w:lang w:val="fr-FR"/>
        </w:rPr>
      </w:pPr>
      <w:r w:rsidRPr="00415FFB">
        <w:rPr>
          <w:szCs w:val="18"/>
          <w:lang w:val="fr-FR"/>
        </w:rPr>
        <w:tab/>
      </w:r>
      <w:r w:rsidRPr="00415FFB">
        <w:rPr>
          <w:rStyle w:val="FootnoteReference"/>
          <w:szCs w:val="18"/>
        </w:rPr>
        <w:footnoteRef/>
      </w:r>
      <w:r w:rsidRPr="00415FFB">
        <w:rPr>
          <w:szCs w:val="18"/>
          <w:lang w:val="fr-FR"/>
        </w:rPr>
        <w:tab/>
        <w:t>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niveau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de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l’État,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s’il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y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a</w:t>
      </w:r>
      <w:r>
        <w:rPr>
          <w:szCs w:val="18"/>
          <w:lang w:val="fr-FR"/>
        </w:rPr>
        <w:t xml:space="preserve"> </w:t>
      </w:r>
      <w:r w:rsidRPr="00415FFB">
        <w:rPr>
          <w:szCs w:val="18"/>
          <w:lang w:val="fr-FR"/>
        </w:rPr>
        <w:t>lieu.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865A6C" w:rsidRDefault="00F848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2532">
      <w:t>ECE/CEP/AC.13/2018/4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865A6C" w:rsidRDefault="00F84875" w:rsidP="00865A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2532">
      <w:t>ECE/CEP/AC.13/2018/4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BB40C7" w:rsidRDefault="00D92532" w:rsidP="00BB40C7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404A4AA" wp14:editId="612DC58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92532" w:rsidRPr="00865A6C" w:rsidRDefault="00F84875" w:rsidP="00BB40C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92532">
                            <w:t>ECE/CEP/AC.13/2018/4</w:t>
                          </w:r>
                          <w:r>
                            <w:fldChar w:fldCharType="end"/>
                          </w:r>
                        </w:p>
                        <w:p w:rsidR="00D92532" w:rsidRDefault="00D9253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04A4A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92532" w:rsidRPr="00865A6C" w:rsidRDefault="007E4867" w:rsidP="00BB40C7">
                    <w:pPr>
                      <w:pStyle w:val="Header"/>
                    </w:pPr>
                    <w:fldSimple w:instr=" TITLE  \* MERGEFORMAT ">
                      <w:r w:rsidR="00D92532">
                        <w:t>ECE/CEP/AC.13/2018/4</w:t>
                      </w:r>
                    </w:fldSimple>
                  </w:p>
                  <w:p w:rsidR="00D92532" w:rsidRDefault="00D9253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BB40C7" w:rsidRDefault="00D92532" w:rsidP="00BB40C7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FEC519" wp14:editId="4FDC24C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2532" w:rsidRPr="00865A6C" w:rsidRDefault="00F84875" w:rsidP="00BB40C7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92532">
                            <w:t>ECE/CEP/AC.13/2018/4</w:t>
                          </w:r>
                          <w:r>
                            <w:fldChar w:fldCharType="end"/>
                          </w:r>
                        </w:p>
                        <w:p w:rsidR="00D92532" w:rsidRDefault="00D9253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FEC5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D92532" w:rsidRPr="00865A6C" w:rsidRDefault="007E4867" w:rsidP="00BB40C7">
                    <w:pPr>
                      <w:pStyle w:val="Header"/>
                      <w:jc w:val="right"/>
                    </w:pPr>
                    <w:fldSimple w:instr=" TITLE  \* MERGEFORMAT ">
                      <w:r w:rsidR="00D92532">
                        <w:t>ECE/CEP/AC.13/2018/4</w:t>
                      </w:r>
                    </w:fldSimple>
                  </w:p>
                  <w:p w:rsidR="00D92532" w:rsidRDefault="00D9253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61685E" w:rsidRDefault="00F84875" w:rsidP="0061685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2532">
      <w:t>ECE/CEP/AC.13/2018/4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32" w:rsidRPr="0061685E" w:rsidRDefault="00F84875" w:rsidP="006168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2532">
      <w:t>ECE/CEP/AC.13/2018/4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37A"/>
    <w:multiLevelType w:val="hybridMultilevel"/>
    <w:tmpl w:val="DF706AEC"/>
    <w:lvl w:ilvl="0" w:tplc="B7E4330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010707A9"/>
    <w:multiLevelType w:val="hybridMultilevel"/>
    <w:tmpl w:val="025E34EC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021F111A"/>
    <w:multiLevelType w:val="hybridMultilevel"/>
    <w:tmpl w:val="AB9C0998"/>
    <w:lvl w:ilvl="0" w:tplc="48BCE0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C619F0"/>
    <w:multiLevelType w:val="hybridMultilevel"/>
    <w:tmpl w:val="A2E2543C"/>
    <w:lvl w:ilvl="0" w:tplc="8B3641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03947976"/>
    <w:multiLevelType w:val="multilevel"/>
    <w:tmpl w:val="D87EDB9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062326F6"/>
    <w:multiLevelType w:val="hybridMultilevel"/>
    <w:tmpl w:val="D87EDB9C"/>
    <w:lvl w:ilvl="0" w:tplc="040C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9C2EB0"/>
    <w:multiLevelType w:val="hybridMultilevel"/>
    <w:tmpl w:val="A3884450"/>
    <w:lvl w:ilvl="0" w:tplc="F1A6F072">
      <w:start w:val="1"/>
      <w:numFmt w:val="bullet"/>
      <w:lvlText w:val="•"/>
      <w:lvlJc w:val="left"/>
      <w:pPr>
        <w:tabs>
          <w:tab w:val="num" w:pos="261"/>
        </w:tabs>
        <w:ind w:left="544" w:hanging="28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1D322E81"/>
    <w:multiLevelType w:val="hybridMultilevel"/>
    <w:tmpl w:val="99B4F4CC"/>
    <w:lvl w:ilvl="0" w:tplc="D3062C5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6C6158"/>
    <w:multiLevelType w:val="hybridMultilevel"/>
    <w:tmpl w:val="4CB08002"/>
    <w:lvl w:ilvl="0" w:tplc="F5288B1E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1E2702F2"/>
    <w:multiLevelType w:val="hybridMultilevel"/>
    <w:tmpl w:val="1C207A54"/>
    <w:lvl w:ilvl="0" w:tplc="2438F798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>
    <w:nsid w:val="25F02B2B"/>
    <w:multiLevelType w:val="hybridMultilevel"/>
    <w:tmpl w:val="C5FA8FA8"/>
    <w:lvl w:ilvl="0" w:tplc="47E4858C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>
    <w:nsid w:val="2B7E47D6"/>
    <w:multiLevelType w:val="hybridMultilevel"/>
    <w:tmpl w:val="2C6EDA8A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>
    <w:nsid w:val="37F74F41"/>
    <w:multiLevelType w:val="hybridMultilevel"/>
    <w:tmpl w:val="F9747BA0"/>
    <w:lvl w:ilvl="0" w:tplc="09D81EFC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4">
    <w:nsid w:val="3952504B"/>
    <w:multiLevelType w:val="hybridMultilevel"/>
    <w:tmpl w:val="4B1602E2"/>
    <w:lvl w:ilvl="0" w:tplc="004496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>
    <w:nsid w:val="3BD05C03"/>
    <w:multiLevelType w:val="multilevel"/>
    <w:tmpl w:val="86A4CBBC"/>
    <w:lvl w:ilvl="0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3BE75B2C"/>
    <w:multiLevelType w:val="hybridMultilevel"/>
    <w:tmpl w:val="FB348352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3F5C7F3B"/>
    <w:multiLevelType w:val="multilevel"/>
    <w:tmpl w:val="DF706AEC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443F6480"/>
    <w:multiLevelType w:val="hybridMultilevel"/>
    <w:tmpl w:val="9A589D6E"/>
    <w:lvl w:ilvl="0" w:tplc="84ECE3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>
    <w:nsid w:val="50923CDE"/>
    <w:multiLevelType w:val="hybridMultilevel"/>
    <w:tmpl w:val="FC10B67C"/>
    <w:lvl w:ilvl="0" w:tplc="D90AFCA6"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564F4CC9"/>
    <w:multiLevelType w:val="multilevel"/>
    <w:tmpl w:val="A2E2543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2">
    <w:nsid w:val="594B562D"/>
    <w:multiLevelType w:val="hybridMultilevel"/>
    <w:tmpl w:val="86A4CBBC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>
    <w:nsid w:val="5BF4691C"/>
    <w:multiLevelType w:val="hybridMultilevel"/>
    <w:tmpl w:val="49A6C832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>
    <w:nsid w:val="5C9B7F13"/>
    <w:multiLevelType w:val="hybridMultilevel"/>
    <w:tmpl w:val="8294F0F2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>
    <w:nsid w:val="65A8371E"/>
    <w:multiLevelType w:val="multilevel"/>
    <w:tmpl w:val="49A6C832"/>
    <w:lvl w:ilvl="0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65CD354D"/>
    <w:multiLevelType w:val="multilevel"/>
    <w:tmpl w:val="4CB0800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7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>
    <w:nsid w:val="6CF83107"/>
    <w:multiLevelType w:val="hybridMultilevel"/>
    <w:tmpl w:val="3472893C"/>
    <w:lvl w:ilvl="0" w:tplc="57BEADE6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7F9A7FE0"/>
    <w:multiLevelType w:val="hybridMultilevel"/>
    <w:tmpl w:val="12EAFA3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7"/>
  </w:num>
  <w:num w:numId="15">
    <w:abstractNumId w:val="25"/>
  </w:num>
  <w:num w:numId="16">
    <w:abstractNumId w:val="16"/>
  </w:num>
  <w:num w:numId="17">
    <w:abstractNumId w:val="11"/>
  </w:num>
  <w:num w:numId="18">
    <w:abstractNumId w:val="39"/>
  </w:num>
  <w:num w:numId="19">
    <w:abstractNumId w:val="24"/>
  </w:num>
  <w:num w:numId="20">
    <w:abstractNumId w:val="32"/>
  </w:num>
  <w:num w:numId="21">
    <w:abstractNumId w:val="27"/>
  </w:num>
  <w:num w:numId="22">
    <w:abstractNumId w:val="23"/>
  </w:num>
  <w:num w:numId="23">
    <w:abstractNumId w:val="34"/>
  </w:num>
  <w:num w:numId="24">
    <w:abstractNumId w:val="20"/>
  </w:num>
  <w:num w:numId="25">
    <w:abstractNumId w:val="38"/>
  </w:num>
  <w:num w:numId="26">
    <w:abstractNumId w:val="21"/>
  </w:num>
  <w:num w:numId="27">
    <w:abstractNumId w:val="22"/>
  </w:num>
  <w:num w:numId="28">
    <w:abstractNumId w:val="30"/>
  </w:num>
  <w:num w:numId="29">
    <w:abstractNumId w:val="15"/>
  </w:num>
  <w:num w:numId="30">
    <w:abstractNumId w:val="14"/>
  </w:num>
  <w:num w:numId="31">
    <w:abstractNumId w:val="13"/>
  </w:num>
  <w:num w:numId="32">
    <w:abstractNumId w:val="31"/>
  </w:num>
  <w:num w:numId="33">
    <w:abstractNumId w:val="10"/>
  </w:num>
  <w:num w:numId="34">
    <w:abstractNumId w:val="28"/>
  </w:num>
  <w:num w:numId="35">
    <w:abstractNumId w:val="33"/>
  </w:num>
  <w:num w:numId="36">
    <w:abstractNumId w:val="35"/>
  </w:num>
  <w:num w:numId="37">
    <w:abstractNumId w:val="29"/>
  </w:num>
  <w:num w:numId="38">
    <w:abstractNumId w:val="12"/>
  </w:num>
  <w:num w:numId="39">
    <w:abstractNumId w:val="18"/>
  </w:num>
  <w:num w:numId="40">
    <w:abstractNumId w:val="26"/>
  </w:num>
  <w:num w:numId="41">
    <w:abstractNumId w:val="19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D4"/>
    <w:rsid w:val="00001001"/>
    <w:rsid w:val="00017F94"/>
    <w:rsid w:val="00020645"/>
    <w:rsid w:val="00023842"/>
    <w:rsid w:val="000334F9"/>
    <w:rsid w:val="00043A36"/>
    <w:rsid w:val="00054CA1"/>
    <w:rsid w:val="000769BF"/>
    <w:rsid w:val="0007796D"/>
    <w:rsid w:val="000A6AF4"/>
    <w:rsid w:val="000B7790"/>
    <w:rsid w:val="000C04CF"/>
    <w:rsid w:val="000C3702"/>
    <w:rsid w:val="000C615D"/>
    <w:rsid w:val="000D3EE9"/>
    <w:rsid w:val="000D44FE"/>
    <w:rsid w:val="000D786F"/>
    <w:rsid w:val="000D7F4D"/>
    <w:rsid w:val="000F09B8"/>
    <w:rsid w:val="000F5E6B"/>
    <w:rsid w:val="00100E2F"/>
    <w:rsid w:val="00101AAC"/>
    <w:rsid w:val="00111F2F"/>
    <w:rsid w:val="00130E41"/>
    <w:rsid w:val="001433FD"/>
    <w:rsid w:val="0014365E"/>
    <w:rsid w:val="00144D71"/>
    <w:rsid w:val="001541D3"/>
    <w:rsid w:val="001649F2"/>
    <w:rsid w:val="00176178"/>
    <w:rsid w:val="00187B27"/>
    <w:rsid w:val="001924F1"/>
    <w:rsid w:val="001B73CD"/>
    <w:rsid w:val="001E65D7"/>
    <w:rsid w:val="001F525A"/>
    <w:rsid w:val="00223272"/>
    <w:rsid w:val="002368F4"/>
    <w:rsid w:val="0024779E"/>
    <w:rsid w:val="00260F24"/>
    <w:rsid w:val="002626D2"/>
    <w:rsid w:val="002700E3"/>
    <w:rsid w:val="002832AC"/>
    <w:rsid w:val="00285A1F"/>
    <w:rsid w:val="00292376"/>
    <w:rsid w:val="00295CCA"/>
    <w:rsid w:val="002A5AC8"/>
    <w:rsid w:val="002B2456"/>
    <w:rsid w:val="002B7285"/>
    <w:rsid w:val="002D7C93"/>
    <w:rsid w:val="002E6545"/>
    <w:rsid w:val="0031291B"/>
    <w:rsid w:val="00315E4C"/>
    <w:rsid w:val="00326520"/>
    <w:rsid w:val="00343710"/>
    <w:rsid w:val="003439F1"/>
    <w:rsid w:val="003454B4"/>
    <w:rsid w:val="0035429A"/>
    <w:rsid w:val="003610D1"/>
    <w:rsid w:val="00376D19"/>
    <w:rsid w:val="003A459A"/>
    <w:rsid w:val="003C1CB4"/>
    <w:rsid w:val="003C3B3D"/>
    <w:rsid w:val="003D0946"/>
    <w:rsid w:val="003F0AA9"/>
    <w:rsid w:val="003F3F39"/>
    <w:rsid w:val="004006D8"/>
    <w:rsid w:val="004103C6"/>
    <w:rsid w:val="004114FF"/>
    <w:rsid w:val="00413D49"/>
    <w:rsid w:val="004147C7"/>
    <w:rsid w:val="00414802"/>
    <w:rsid w:val="00415FFB"/>
    <w:rsid w:val="00434996"/>
    <w:rsid w:val="00441C3B"/>
    <w:rsid w:val="00446B0A"/>
    <w:rsid w:val="00446FE5"/>
    <w:rsid w:val="00452396"/>
    <w:rsid w:val="00452576"/>
    <w:rsid w:val="004643FA"/>
    <w:rsid w:val="004707D9"/>
    <w:rsid w:val="00472D27"/>
    <w:rsid w:val="004747EE"/>
    <w:rsid w:val="004753A1"/>
    <w:rsid w:val="0049385C"/>
    <w:rsid w:val="00495E55"/>
    <w:rsid w:val="004C3056"/>
    <w:rsid w:val="004C61A7"/>
    <w:rsid w:val="004D3C72"/>
    <w:rsid w:val="004D3D14"/>
    <w:rsid w:val="004E468C"/>
    <w:rsid w:val="004F199D"/>
    <w:rsid w:val="004F26BA"/>
    <w:rsid w:val="004F3A92"/>
    <w:rsid w:val="004F3DF7"/>
    <w:rsid w:val="00504C78"/>
    <w:rsid w:val="0050660E"/>
    <w:rsid w:val="00506BE1"/>
    <w:rsid w:val="005316B0"/>
    <w:rsid w:val="005317A5"/>
    <w:rsid w:val="0053264F"/>
    <w:rsid w:val="005505B7"/>
    <w:rsid w:val="00550B1B"/>
    <w:rsid w:val="005533E6"/>
    <w:rsid w:val="005729A7"/>
    <w:rsid w:val="00573BE5"/>
    <w:rsid w:val="00586ED3"/>
    <w:rsid w:val="00592A01"/>
    <w:rsid w:val="00596AA9"/>
    <w:rsid w:val="005B2F44"/>
    <w:rsid w:val="005B4DBF"/>
    <w:rsid w:val="005C34C1"/>
    <w:rsid w:val="005D44C5"/>
    <w:rsid w:val="005D5E0F"/>
    <w:rsid w:val="005E07FE"/>
    <w:rsid w:val="005E6492"/>
    <w:rsid w:val="005F2353"/>
    <w:rsid w:val="006052F4"/>
    <w:rsid w:val="0061685E"/>
    <w:rsid w:val="00621D33"/>
    <w:rsid w:val="00671143"/>
    <w:rsid w:val="00683635"/>
    <w:rsid w:val="006873F4"/>
    <w:rsid w:val="006936D8"/>
    <w:rsid w:val="006A2000"/>
    <w:rsid w:val="006D2CD1"/>
    <w:rsid w:val="006E76A4"/>
    <w:rsid w:val="00706363"/>
    <w:rsid w:val="00706543"/>
    <w:rsid w:val="0071601D"/>
    <w:rsid w:val="007316B5"/>
    <w:rsid w:val="00732AF6"/>
    <w:rsid w:val="00740A3E"/>
    <w:rsid w:val="00741DC6"/>
    <w:rsid w:val="007456B4"/>
    <w:rsid w:val="0074674C"/>
    <w:rsid w:val="00750B02"/>
    <w:rsid w:val="00757619"/>
    <w:rsid w:val="00761956"/>
    <w:rsid w:val="00761DB7"/>
    <w:rsid w:val="007653AD"/>
    <w:rsid w:val="007676E6"/>
    <w:rsid w:val="00770375"/>
    <w:rsid w:val="00776B84"/>
    <w:rsid w:val="0077782D"/>
    <w:rsid w:val="007970C1"/>
    <w:rsid w:val="007A62E6"/>
    <w:rsid w:val="007C1CCE"/>
    <w:rsid w:val="007C5AD1"/>
    <w:rsid w:val="007D0B06"/>
    <w:rsid w:val="007D38D4"/>
    <w:rsid w:val="007E0E6D"/>
    <w:rsid w:val="007E4867"/>
    <w:rsid w:val="007F70E9"/>
    <w:rsid w:val="008059F0"/>
    <w:rsid w:val="00805C2A"/>
    <w:rsid w:val="0080684C"/>
    <w:rsid w:val="00820702"/>
    <w:rsid w:val="0083102D"/>
    <w:rsid w:val="00831CE7"/>
    <w:rsid w:val="0083470F"/>
    <w:rsid w:val="0084354C"/>
    <w:rsid w:val="00844B05"/>
    <w:rsid w:val="0085484F"/>
    <w:rsid w:val="00855A4F"/>
    <w:rsid w:val="00865A6C"/>
    <w:rsid w:val="00871C75"/>
    <w:rsid w:val="00873E18"/>
    <w:rsid w:val="00875CD4"/>
    <w:rsid w:val="008776DC"/>
    <w:rsid w:val="00877919"/>
    <w:rsid w:val="008A1DC3"/>
    <w:rsid w:val="008B233B"/>
    <w:rsid w:val="008B5CE9"/>
    <w:rsid w:val="008C080C"/>
    <w:rsid w:val="008C38BF"/>
    <w:rsid w:val="008C3C12"/>
    <w:rsid w:val="008E2D63"/>
    <w:rsid w:val="008E74E6"/>
    <w:rsid w:val="008E795E"/>
    <w:rsid w:val="008F5E60"/>
    <w:rsid w:val="00900A63"/>
    <w:rsid w:val="00931946"/>
    <w:rsid w:val="0093647C"/>
    <w:rsid w:val="00951D00"/>
    <w:rsid w:val="0095665D"/>
    <w:rsid w:val="00963163"/>
    <w:rsid w:val="009705C8"/>
    <w:rsid w:val="00993CB4"/>
    <w:rsid w:val="009C1CF4"/>
    <w:rsid w:val="009E6B6F"/>
    <w:rsid w:val="00A0706D"/>
    <w:rsid w:val="00A070C8"/>
    <w:rsid w:val="00A25993"/>
    <w:rsid w:val="00A30353"/>
    <w:rsid w:val="00A51A8B"/>
    <w:rsid w:val="00A657A7"/>
    <w:rsid w:val="00A72320"/>
    <w:rsid w:val="00A776E0"/>
    <w:rsid w:val="00A970EF"/>
    <w:rsid w:val="00AA113A"/>
    <w:rsid w:val="00AC3823"/>
    <w:rsid w:val="00AD4F37"/>
    <w:rsid w:val="00AE0850"/>
    <w:rsid w:val="00AE323C"/>
    <w:rsid w:val="00AF086A"/>
    <w:rsid w:val="00AF4DFB"/>
    <w:rsid w:val="00B00181"/>
    <w:rsid w:val="00B00B0D"/>
    <w:rsid w:val="00B200BE"/>
    <w:rsid w:val="00B75F14"/>
    <w:rsid w:val="00B765F7"/>
    <w:rsid w:val="00B848BE"/>
    <w:rsid w:val="00BA0CA9"/>
    <w:rsid w:val="00BA12F0"/>
    <w:rsid w:val="00BA25DD"/>
    <w:rsid w:val="00BB1249"/>
    <w:rsid w:val="00BB27DA"/>
    <w:rsid w:val="00BB40C7"/>
    <w:rsid w:val="00BB79C8"/>
    <w:rsid w:val="00C02897"/>
    <w:rsid w:val="00C10307"/>
    <w:rsid w:val="00C119C7"/>
    <w:rsid w:val="00C14ED9"/>
    <w:rsid w:val="00C7730F"/>
    <w:rsid w:val="00CA55A7"/>
    <w:rsid w:val="00CB195A"/>
    <w:rsid w:val="00CF61DC"/>
    <w:rsid w:val="00D0042A"/>
    <w:rsid w:val="00D20620"/>
    <w:rsid w:val="00D3439C"/>
    <w:rsid w:val="00D40F9A"/>
    <w:rsid w:val="00D52AB0"/>
    <w:rsid w:val="00D573A6"/>
    <w:rsid w:val="00D57C94"/>
    <w:rsid w:val="00D71F1E"/>
    <w:rsid w:val="00D75E44"/>
    <w:rsid w:val="00D81F59"/>
    <w:rsid w:val="00D92532"/>
    <w:rsid w:val="00DB0B88"/>
    <w:rsid w:val="00DB1831"/>
    <w:rsid w:val="00DC2205"/>
    <w:rsid w:val="00DD3BFD"/>
    <w:rsid w:val="00DD7D04"/>
    <w:rsid w:val="00DE2A63"/>
    <w:rsid w:val="00DF6678"/>
    <w:rsid w:val="00E17AFA"/>
    <w:rsid w:val="00E23EC8"/>
    <w:rsid w:val="00E344DC"/>
    <w:rsid w:val="00E66D70"/>
    <w:rsid w:val="00E71B7D"/>
    <w:rsid w:val="00E73405"/>
    <w:rsid w:val="00EA3FB6"/>
    <w:rsid w:val="00EB0A88"/>
    <w:rsid w:val="00EC732A"/>
    <w:rsid w:val="00ED37D4"/>
    <w:rsid w:val="00EF1235"/>
    <w:rsid w:val="00EF2E22"/>
    <w:rsid w:val="00F23652"/>
    <w:rsid w:val="00F33EA9"/>
    <w:rsid w:val="00F433F6"/>
    <w:rsid w:val="00F44B19"/>
    <w:rsid w:val="00F660DF"/>
    <w:rsid w:val="00F84875"/>
    <w:rsid w:val="00F95C08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75CD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CommentReference">
    <w:name w:val="annotation reference"/>
    <w:rsid w:val="00875C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75CD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CommentReference">
    <w:name w:val="annotation reference"/>
    <w:rsid w:val="00875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3730-70FB-45CB-B7E8-6E51E0A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10022</Words>
  <Characters>57131</Characters>
  <Application>Microsoft Office Word</Application>
  <DocSecurity>0</DocSecurity>
  <Lines>476</Lines>
  <Paragraphs>134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ECE/CEP/AC.13/2018/4</vt:lpstr>
      <vt:lpstr>ECE/CEP/AC.13/2018/4</vt:lpstr>
      <vt:lpstr>Tableau des résultats d’apprentissage</vt:lpstr>
      <vt:lpstr>Tableau des méthodes d’enseignement et d’apprentissage</vt:lpstr>
      <vt:lpstr>Tableau a) Conformément à la Stratégie de la CEE pour l’éducation en vue du déve</vt:lpstr>
      <vt:lpstr>Tableau b) Conformément à la Décennie des Nations Unies pour l’éducation en vue</vt:lpstr>
    </vt:vector>
  </TitlesOfParts>
  <Company>DCM</Company>
  <LinksUpToDate>false</LinksUpToDate>
  <CharactersWithSpaces>67019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ECE/CEP/AC.13/2018/4</dc:title>
  <dc:creator>Nicolas MORIN</dc:creator>
  <cp:lastModifiedBy>L</cp:lastModifiedBy>
  <cp:revision>4</cp:revision>
  <cp:lastPrinted>2018-03-19T13:49:00Z</cp:lastPrinted>
  <dcterms:created xsi:type="dcterms:W3CDTF">2018-05-23T09:38:00Z</dcterms:created>
  <dcterms:modified xsi:type="dcterms:W3CDTF">2018-05-23T10:15:00Z</dcterms:modified>
</cp:coreProperties>
</file>