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5897B" w14:textId="77777777" w:rsidR="00402827" w:rsidRDefault="00402827" w:rsidP="00BA381D">
      <w:pPr>
        <w:spacing w:before="40"/>
        <w:rPr>
          <w:b/>
          <w:color w:val="000000"/>
          <w:sz w:val="24"/>
          <w:szCs w:val="24"/>
          <w:lang w:val="ru-RU"/>
        </w:rPr>
      </w:pPr>
    </w:p>
    <w:p w14:paraId="30EA8992" w14:textId="5FF504C9" w:rsidR="00FA1121" w:rsidRPr="00D25069" w:rsidRDefault="00D25069" w:rsidP="00BA381D">
      <w:pPr>
        <w:spacing w:before="40"/>
        <w:rPr>
          <w:b/>
          <w:sz w:val="24"/>
          <w:szCs w:val="24"/>
          <w:lang w:val="ru-RU"/>
        </w:rPr>
      </w:pPr>
      <w:r w:rsidRPr="00D25069">
        <w:rPr>
          <w:b/>
          <w:color w:val="000000"/>
          <w:sz w:val="24"/>
          <w:szCs w:val="24"/>
          <w:lang w:val="ru-RU"/>
        </w:rPr>
        <w:t>Европейская экономическая комиссия</w:t>
      </w:r>
    </w:p>
    <w:p w14:paraId="30AC862C" w14:textId="5D0D3BDB" w:rsidR="00FA1121" w:rsidRPr="00D25069" w:rsidRDefault="00D25069" w:rsidP="00BA381D">
      <w:pPr>
        <w:spacing w:before="60"/>
        <w:rPr>
          <w:bCs/>
          <w:sz w:val="24"/>
          <w:szCs w:val="24"/>
          <w:lang w:val="ru-RU"/>
        </w:rPr>
      </w:pPr>
      <w:r w:rsidRPr="00F967A4">
        <w:rPr>
          <w:bCs/>
          <w:color w:val="000000"/>
          <w:sz w:val="24"/>
          <w:szCs w:val="24"/>
          <w:lang w:val="ru-RU"/>
        </w:rPr>
        <w:t xml:space="preserve">Совещание Сторон Конвенции об оценке </w:t>
      </w:r>
      <w:r w:rsidRPr="00F967A4">
        <w:rPr>
          <w:bCs/>
          <w:color w:val="000000"/>
          <w:sz w:val="24"/>
          <w:szCs w:val="24"/>
          <w:lang w:val="ru-RU"/>
        </w:rPr>
        <w:br/>
        <w:t xml:space="preserve">воздействия на окружающую среду </w:t>
      </w:r>
      <w:r w:rsidRPr="00F967A4">
        <w:rPr>
          <w:bCs/>
          <w:color w:val="000000"/>
          <w:sz w:val="24"/>
          <w:szCs w:val="24"/>
          <w:lang w:val="ru-RU"/>
        </w:rPr>
        <w:br/>
        <w:t>в трансграничном контексте</w:t>
      </w:r>
    </w:p>
    <w:p w14:paraId="55CD79A7" w14:textId="77777777" w:rsidR="00D25069" w:rsidRDefault="00D25069" w:rsidP="00C87E5B">
      <w:pPr>
        <w:spacing w:before="120"/>
        <w:rPr>
          <w:b/>
          <w:lang w:val="ru-RU"/>
        </w:rPr>
      </w:pPr>
      <w:bookmarkStart w:id="0" w:name="_Hlk532566738"/>
      <w:r w:rsidRPr="00F967A4">
        <w:rPr>
          <w:bCs/>
          <w:color w:val="000000"/>
          <w:sz w:val="24"/>
          <w:szCs w:val="24"/>
          <w:lang w:val="ru-RU"/>
        </w:rPr>
        <w:t xml:space="preserve">Совещание Сторон Конвенции об оценке </w:t>
      </w:r>
      <w:r w:rsidRPr="00F967A4">
        <w:rPr>
          <w:bCs/>
          <w:color w:val="000000"/>
          <w:sz w:val="24"/>
          <w:szCs w:val="24"/>
          <w:lang w:val="ru-RU"/>
        </w:rPr>
        <w:br/>
        <w:t xml:space="preserve">воздействия на окружающую среду </w:t>
      </w:r>
      <w:r w:rsidRPr="00F967A4">
        <w:rPr>
          <w:bCs/>
          <w:color w:val="000000"/>
          <w:sz w:val="24"/>
          <w:szCs w:val="24"/>
          <w:lang w:val="ru-RU"/>
        </w:rPr>
        <w:br/>
        <w:t xml:space="preserve">в трансграничном контексте, </w:t>
      </w:r>
      <w:r w:rsidRPr="00F967A4">
        <w:rPr>
          <w:bCs/>
          <w:color w:val="000000"/>
          <w:sz w:val="24"/>
          <w:szCs w:val="24"/>
          <w:lang w:val="ru-RU"/>
        </w:rPr>
        <w:br/>
        <w:t xml:space="preserve">действующее в качестве Совещания </w:t>
      </w:r>
      <w:r w:rsidRPr="00F967A4">
        <w:rPr>
          <w:bCs/>
          <w:color w:val="000000"/>
          <w:sz w:val="24"/>
          <w:szCs w:val="24"/>
          <w:lang w:val="ru-RU"/>
        </w:rPr>
        <w:br/>
        <w:t xml:space="preserve">Сторон Протокола по стратегической </w:t>
      </w:r>
      <w:r w:rsidRPr="00F967A4">
        <w:rPr>
          <w:bCs/>
          <w:color w:val="000000"/>
          <w:sz w:val="24"/>
          <w:szCs w:val="24"/>
          <w:lang w:val="ru-RU"/>
        </w:rPr>
        <w:br/>
        <w:t>экологической оценке</w:t>
      </w:r>
      <w:r w:rsidRPr="00D25069">
        <w:rPr>
          <w:b/>
          <w:lang w:val="ru-RU"/>
        </w:rPr>
        <w:t xml:space="preserve"> </w:t>
      </w:r>
    </w:p>
    <w:p w14:paraId="45001A9C" w14:textId="77777777" w:rsidR="00D25069" w:rsidRDefault="00D25069" w:rsidP="00D25069">
      <w:pPr>
        <w:suppressAutoHyphens w:val="0"/>
        <w:spacing w:line="240" w:lineRule="auto"/>
        <w:rPr>
          <w:b/>
          <w:bCs/>
          <w:lang w:val="ru-RU"/>
        </w:rPr>
      </w:pPr>
    </w:p>
    <w:p w14:paraId="35BF0B5A" w14:textId="507F76DF" w:rsidR="00D25069" w:rsidRPr="000D76CA" w:rsidRDefault="00D25069" w:rsidP="00D25069">
      <w:pPr>
        <w:suppressAutoHyphens w:val="0"/>
        <w:spacing w:line="240" w:lineRule="auto"/>
        <w:rPr>
          <w:b/>
          <w:lang w:val="ru-RU"/>
        </w:rPr>
      </w:pPr>
      <w:r w:rsidRPr="000D76CA">
        <w:rPr>
          <w:b/>
          <w:bCs/>
          <w:lang w:val="ru-RU"/>
        </w:rPr>
        <w:t>Промежуточная сессия</w:t>
      </w:r>
    </w:p>
    <w:p w14:paraId="7D235E4C" w14:textId="77777777" w:rsidR="00D25069" w:rsidRPr="000D76CA" w:rsidRDefault="00D25069" w:rsidP="00D25069">
      <w:pPr>
        <w:suppressAutoHyphens w:val="0"/>
        <w:spacing w:line="240" w:lineRule="auto"/>
        <w:rPr>
          <w:lang w:val="ru-RU"/>
        </w:rPr>
      </w:pPr>
      <w:r w:rsidRPr="000D76CA">
        <w:rPr>
          <w:lang w:val="ru-RU"/>
        </w:rPr>
        <w:t xml:space="preserve">Женева, </w:t>
      </w:r>
      <w:r w:rsidRPr="00F967A4">
        <w:rPr>
          <w:lang w:val="ru-RU"/>
        </w:rPr>
        <w:t>5–7 февраля 2019 года</w:t>
      </w:r>
    </w:p>
    <w:p w14:paraId="50E58B4F" w14:textId="77777777" w:rsidR="00D25069" w:rsidRPr="00F967A4" w:rsidRDefault="00D25069" w:rsidP="00D25069">
      <w:pPr>
        <w:spacing w:line="240" w:lineRule="auto"/>
        <w:rPr>
          <w:color w:val="000000"/>
          <w:lang w:val="ru-RU"/>
        </w:rPr>
      </w:pPr>
      <w:r w:rsidRPr="000D76CA">
        <w:rPr>
          <w:lang w:val="ru-RU"/>
        </w:rPr>
        <w:t xml:space="preserve">Пункт </w:t>
      </w:r>
      <w:r w:rsidRPr="00F967A4">
        <w:rPr>
          <w:color w:val="000000"/>
          <w:lang w:val="ru-RU"/>
        </w:rPr>
        <w:t>4 предварительной повестки дня</w:t>
      </w:r>
    </w:p>
    <w:p w14:paraId="111E3FBA" w14:textId="77777777" w:rsidR="00D25069" w:rsidRPr="007C7725" w:rsidRDefault="00D25069" w:rsidP="00D25069">
      <w:pPr>
        <w:spacing w:line="240" w:lineRule="auto"/>
        <w:rPr>
          <w:b/>
          <w:bCs/>
          <w:color w:val="000000"/>
          <w:lang w:val="ru-RU"/>
        </w:rPr>
      </w:pPr>
      <w:r w:rsidRPr="007C7725">
        <w:rPr>
          <w:b/>
          <w:bCs/>
          <w:lang w:val="ru-RU"/>
        </w:rPr>
        <w:t>Рассмотрение плана работы</w:t>
      </w:r>
    </w:p>
    <w:p w14:paraId="11799E3F" w14:textId="69712C58" w:rsidR="00C87E5B" w:rsidRPr="0049376A" w:rsidRDefault="00C87E5B" w:rsidP="00C87E5B">
      <w:pPr>
        <w:spacing w:line="240" w:lineRule="auto"/>
        <w:rPr>
          <w:b/>
          <w:bCs/>
          <w:lang w:val="ru-RU"/>
        </w:rPr>
      </w:pPr>
    </w:p>
    <w:bookmarkEnd w:id="0"/>
    <w:p w14:paraId="33466258" w14:textId="060A6DD4" w:rsidR="00FA1121" w:rsidRPr="0049376A" w:rsidRDefault="00FA1121" w:rsidP="00BA381D">
      <w:pPr>
        <w:pStyle w:val="SingleTxtG"/>
        <w:spacing w:after="80"/>
        <w:ind w:left="0"/>
        <w:rPr>
          <w:lang w:val="ru-RU"/>
        </w:rPr>
      </w:pPr>
    </w:p>
    <w:p w14:paraId="22C93529" w14:textId="6FE1FE41" w:rsidR="004B6299" w:rsidRDefault="00B44160" w:rsidP="00BA381D">
      <w:pPr>
        <w:pStyle w:val="HChG"/>
        <w:spacing w:before="120" w:after="160"/>
        <w:rPr>
          <w:lang w:val="ru-RU"/>
        </w:rPr>
      </w:pPr>
      <w:r w:rsidRPr="0049376A">
        <w:rPr>
          <w:lang w:val="ru-RU"/>
        </w:rPr>
        <w:tab/>
      </w:r>
      <w:r w:rsidRPr="0049376A">
        <w:rPr>
          <w:lang w:val="ru-RU"/>
        </w:rPr>
        <w:tab/>
      </w:r>
      <w:bookmarkStart w:id="1" w:name="_Toc480273617"/>
      <w:bookmarkStart w:id="2" w:name="_Toc480274452"/>
      <w:r w:rsidR="004B6299" w:rsidRPr="004B6299">
        <w:rPr>
          <w:lang w:val="ru-RU"/>
        </w:rPr>
        <w:t xml:space="preserve">Краткий доклад об осуществлении мероприятий по оказанию технической помощи и укреплению потенциала в период с июня 2017 </w:t>
      </w:r>
      <w:r w:rsidR="004B6299">
        <w:rPr>
          <w:lang w:val="ru-RU"/>
        </w:rPr>
        <w:t>года по</w:t>
      </w:r>
      <w:r w:rsidR="00ED425D">
        <w:rPr>
          <w:lang w:val="ru-RU"/>
        </w:rPr>
        <w:t> </w:t>
      </w:r>
      <w:r w:rsidR="004B6299">
        <w:rPr>
          <w:lang w:val="ru-RU"/>
        </w:rPr>
        <w:t>декабрь</w:t>
      </w:r>
      <w:r w:rsidR="00ED425D">
        <w:rPr>
          <w:lang w:val="ru-RU"/>
        </w:rPr>
        <w:t> </w:t>
      </w:r>
      <w:r w:rsidR="004B6299">
        <w:rPr>
          <w:lang w:val="ru-RU"/>
        </w:rPr>
        <w:t>2018</w:t>
      </w:r>
      <w:r w:rsidR="00F7047C">
        <w:rPr>
          <w:lang w:val="ru-RU"/>
        </w:rPr>
        <w:t> </w:t>
      </w:r>
      <w:r w:rsidR="004B6299">
        <w:rPr>
          <w:lang w:val="ru-RU"/>
        </w:rPr>
        <w:t>года</w:t>
      </w:r>
    </w:p>
    <w:bookmarkEnd w:id="1"/>
    <w:bookmarkEnd w:id="2"/>
    <w:p w14:paraId="25AE43BB" w14:textId="6F42EECA" w:rsidR="00B44160" w:rsidRPr="00695FB0" w:rsidRDefault="00B44160" w:rsidP="000D6861">
      <w:pPr>
        <w:pStyle w:val="H1G"/>
        <w:spacing w:before="120" w:after="120"/>
      </w:pPr>
      <w:r w:rsidRPr="00402827">
        <w:rPr>
          <w:lang w:val="ru-RU"/>
        </w:rPr>
        <w:tab/>
      </w:r>
      <w:r w:rsidRPr="00402827">
        <w:rPr>
          <w:lang w:val="ru-RU"/>
        </w:rPr>
        <w:tab/>
      </w:r>
      <w:r w:rsidR="004B6299" w:rsidRPr="004B6299">
        <w:t>Записка секретариата</w:t>
      </w:r>
    </w:p>
    <w:tbl>
      <w:tblPr>
        <w:tblStyle w:val="TableGrid"/>
        <w:tblW w:w="0" w:type="auto"/>
        <w:jc w:val="center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5E0" w:firstRow="1" w:lastRow="1" w:firstColumn="1" w:lastColumn="1" w:noHBand="0" w:noVBand="1"/>
      </w:tblPr>
      <w:tblGrid>
        <w:gridCol w:w="9629"/>
      </w:tblGrid>
      <w:tr w:rsidR="00F07B48" w:rsidRPr="00695FB0" w14:paraId="3F793460" w14:textId="77777777" w:rsidTr="00AA5A6E">
        <w:trPr>
          <w:jc w:val="center"/>
        </w:trPr>
        <w:tc>
          <w:tcPr>
            <w:tcW w:w="9629" w:type="dxa"/>
            <w:tcBorders>
              <w:bottom w:val="nil"/>
            </w:tcBorders>
            <w:shd w:val="clear" w:color="auto" w:fill="auto"/>
          </w:tcPr>
          <w:p w14:paraId="296915E1" w14:textId="2490997F" w:rsidR="00F07B48" w:rsidRPr="004B6299" w:rsidRDefault="004B6299" w:rsidP="00BA381D">
            <w:pPr>
              <w:spacing w:before="100" w:after="100"/>
              <w:ind w:left="255"/>
              <w:rPr>
                <w:i/>
                <w:sz w:val="24"/>
                <w:lang w:val="ru-RU"/>
              </w:rPr>
            </w:pPr>
            <w:r w:rsidRPr="004B6299">
              <w:rPr>
                <w:i/>
                <w:sz w:val="24"/>
              </w:rPr>
              <w:t>Резюме</w:t>
            </w:r>
            <w:r>
              <w:rPr>
                <w:i/>
                <w:sz w:val="24"/>
                <w:lang w:val="ru-RU"/>
              </w:rPr>
              <w:t xml:space="preserve"> </w:t>
            </w:r>
          </w:p>
        </w:tc>
      </w:tr>
      <w:tr w:rsidR="00F07B48" w:rsidRPr="00E74E0D" w14:paraId="32325D5C" w14:textId="77777777" w:rsidTr="00AA5A6E">
        <w:trPr>
          <w:jc w:val="center"/>
        </w:trPr>
        <w:tc>
          <w:tcPr>
            <w:tcW w:w="9629" w:type="dxa"/>
            <w:tcBorders>
              <w:top w:val="nil"/>
            </w:tcBorders>
            <w:shd w:val="clear" w:color="auto" w:fill="auto"/>
          </w:tcPr>
          <w:p w14:paraId="3DF0C173" w14:textId="0048E7B9" w:rsidR="003A6890" w:rsidRPr="00402827" w:rsidRDefault="00F07B48" w:rsidP="003A6890">
            <w:pPr>
              <w:pStyle w:val="SingleTxtG"/>
              <w:spacing w:after="60" w:line="240" w:lineRule="auto"/>
              <w:rPr>
                <w:lang w:val="ru-RU"/>
              </w:rPr>
            </w:pPr>
            <w:r w:rsidRPr="00402827">
              <w:rPr>
                <w:lang w:val="ru-RU"/>
              </w:rPr>
              <w:tab/>
            </w:r>
            <w:r w:rsidR="004B6299" w:rsidRPr="004B6299">
              <w:rPr>
                <w:lang w:val="ru-RU"/>
              </w:rPr>
              <w:t>В настоящем докладе представлена краткая информация о результатах мероприятий по оказанию технической помощи и укреплению потенциала, предусмотренных план</w:t>
            </w:r>
            <w:r w:rsidR="007E5E35">
              <w:rPr>
                <w:lang w:val="ru-RU"/>
              </w:rPr>
              <w:t>ом</w:t>
            </w:r>
            <w:r w:rsidR="004B6299" w:rsidRPr="004B6299">
              <w:rPr>
                <w:lang w:val="ru-RU"/>
              </w:rPr>
              <w:t xml:space="preserve"> работы по осуществлению Конвенции об оценке воздействия на окружающую среду в трансграничном контексте и Протокола по стратегической экологической оценке на период</w:t>
            </w:r>
            <w:r w:rsidR="004B6299">
              <w:rPr>
                <w:lang w:val="ru-RU"/>
              </w:rPr>
              <w:t xml:space="preserve"> </w:t>
            </w:r>
            <w:r w:rsidRPr="004B6299">
              <w:rPr>
                <w:lang w:val="ru-RU"/>
              </w:rPr>
              <w:t>201</w:t>
            </w:r>
            <w:r w:rsidR="00C87E5B" w:rsidRPr="004B6299">
              <w:rPr>
                <w:lang w:val="ru-RU"/>
              </w:rPr>
              <w:t>7</w:t>
            </w:r>
            <w:r w:rsidRPr="004B6299">
              <w:rPr>
                <w:lang w:val="ru-RU"/>
              </w:rPr>
              <w:t>–20</w:t>
            </w:r>
            <w:r w:rsidR="00C87E5B" w:rsidRPr="004B6299">
              <w:rPr>
                <w:lang w:val="ru-RU"/>
              </w:rPr>
              <w:t xml:space="preserve">20 </w:t>
            </w:r>
            <w:r w:rsidR="004B6299">
              <w:rPr>
                <w:lang w:val="ru-RU"/>
              </w:rPr>
              <w:t>годов</w:t>
            </w:r>
            <w:r w:rsidR="00E74E0D">
              <w:rPr>
                <w:lang w:val="ru-RU"/>
              </w:rPr>
              <w:t>,</w:t>
            </w:r>
            <w:r w:rsidR="004B6299">
              <w:rPr>
                <w:lang w:val="ru-RU"/>
              </w:rPr>
              <w:t xml:space="preserve"> </w:t>
            </w:r>
            <w:r w:rsidR="004B6299" w:rsidRPr="004B6299">
              <w:rPr>
                <w:lang w:val="ru-RU"/>
              </w:rPr>
              <w:t>для стран Восточной Европы, Кавказа и Централ</w:t>
            </w:r>
            <w:r w:rsidR="003A6890">
              <w:rPr>
                <w:lang w:val="ru-RU"/>
              </w:rPr>
              <w:t>ьной Азии. В докладе представле</w:t>
            </w:r>
            <w:r w:rsidR="004B6299" w:rsidRPr="004B6299">
              <w:rPr>
                <w:lang w:val="ru-RU"/>
              </w:rPr>
              <w:t>ны результаты деятельности за период с июня</w:t>
            </w:r>
            <w:r w:rsidR="004B6299">
              <w:rPr>
                <w:lang w:val="ru-RU"/>
              </w:rPr>
              <w:t xml:space="preserve"> 2017 года </w:t>
            </w:r>
            <w:r w:rsidR="003A6890">
              <w:rPr>
                <w:lang w:val="ru-RU"/>
              </w:rPr>
              <w:t>по декабрь 2018 года.</w:t>
            </w:r>
          </w:p>
          <w:p w14:paraId="1D5A7475" w14:textId="29A8FD2E" w:rsidR="00F07B48" w:rsidRPr="00854037" w:rsidRDefault="00854037" w:rsidP="003A6890">
            <w:pPr>
              <w:pStyle w:val="SingleTxtG"/>
              <w:spacing w:after="60" w:line="240" w:lineRule="auto"/>
              <w:rPr>
                <w:lang w:val="ru-RU"/>
              </w:rPr>
            </w:pPr>
            <w:r w:rsidRPr="00854037">
              <w:rPr>
                <w:lang w:val="ru-RU"/>
              </w:rPr>
              <w:t xml:space="preserve">Совещанию Сторон Конвенции и </w:t>
            </w:r>
            <w:r>
              <w:rPr>
                <w:lang w:val="ru-RU"/>
              </w:rPr>
              <w:t>Совещанию Сторон Конвенции, дей</w:t>
            </w:r>
            <w:r w:rsidRPr="00854037">
              <w:rPr>
                <w:lang w:val="ru-RU"/>
              </w:rPr>
              <w:t>ствующему в качестве Совещания Сторон Пр</w:t>
            </w:r>
            <w:r>
              <w:rPr>
                <w:lang w:val="ru-RU"/>
              </w:rPr>
              <w:t>отокола по стратегической эколо</w:t>
            </w:r>
            <w:r w:rsidRPr="00854037">
              <w:rPr>
                <w:lang w:val="ru-RU"/>
              </w:rPr>
              <w:t>гической оценке, предлагается принять к сведению настоящий доклад и любую новую информацию, представленную секретариатом, и</w:t>
            </w:r>
            <w:r>
              <w:rPr>
                <w:lang w:val="ru-RU"/>
              </w:rPr>
              <w:t>, в случае необходимо</w:t>
            </w:r>
            <w:r w:rsidRPr="00854037">
              <w:rPr>
                <w:lang w:val="ru-RU"/>
              </w:rPr>
              <w:t>сти, высказать свои замечания и дополнить эту информацию</w:t>
            </w:r>
            <w:r>
              <w:rPr>
                <w:lang w:val="ru-RU"/>
              </w:rPr>
              <w:t>.</w:t>
            </w:r>
          </w:p>
        </w:tc>
      </w:tr>
      <w:tr w:rsidR="00141DB5" w:rsidRPr="00E74E0D" w14:paraId="1503D549" w14:textId="77777777" w:rsidTr="00AA5A6E">
        <w:trPr>
          <w:jc w:val="center"/>
        </w:trPr>
        <w:tc>
          <w:tcPr>
            <w:tcW w:w="96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C80F69" w14:textId="77777777" w:rsidR="00141DB5" w:rsidRPr="00854037" w:rsidRDefault="00141DB5" w:rsidP="00BA381D">
            <w:pPr>
              <w:pStyle w:val="SingleTxtG"/>
              <w:spacing w:after="60" w:line="240" w:lineRule="auto"/>
              <w:rPr>
                <w:lang w:val="ru-RU"/>
              </w:rPr>
            </w:pPr>
          </w:p>
        </w:tc>
      </w:tr>
    </w:tbl>
    <w:p w14:paraId="18973C69" w14:textId="534C33FE" w:rsidR="00B44160" w:rsidRPr="00402827" w:rsidRDefault="00315443" w:rsidP="00B44160">
      <w:pPr>
        <w:tabs>
          <w:tab w:val="left" w:pos="1216"/>
          <w:tab w:val="left" w:pos="3591"/>
        </w:tabs>
        <w:suppressAutoHyphens w:val="0"/>
        <w:spacing w:line="240" w:lineRule="auto"/>
        <w:rPr>
          <w:sz w:val="28"/>
          <w:lang w:val="ru-RU"/>
        </w:rPr>
      </w:pPr>
      <w:r w:rsidRPr="00854037">
        <w:rPr>
          <w:sz w:val="28"/>
          <w:lang w:val="ru-RU"/>
        </w:rPr>
        <w:br w:type="page"/>
      </w:r>
      <w:r w:rsidR="001E49E1" w:rsidRPr="00402827">
        <w:rPr>
          <w:sz w:val="28"/>
          <w:szCs w:val="28"/>
          <w:lang w:val="ru-RU"/>
        </w:rPr>
        <w:lastRenderedPageBreak/>
        <w:t>Содержание</w:t>
      </w:r>
    </w:p>
    <w:p w14:paraId="7CF535B3" w14:textId="77777777" w:rsidR="00B44160" w:rsidRPr="00402827" w:rsidRDefault="00B44160" w:rsidP="00B44160">
      <w:pPr>
        <w:tabs>
          <w:tab w:val="right" w:pos="8929"/>
          <w:tab w:val="right" w:pos="9638"/>
        </w:tabs>
        <w:spacing w:after="120"/>
        <w:ind w:left="283"/>
        <w:jc w:val="right"/>
        <w:rPr>
          <w:i/>
          <w:sz w:val="18"/>
          <w:lang w:val="ru-RU"/>
        </w:rPr>
      </w:pPr>
      <w:r w:rsidRPr="00695FB0">
        <w:rPr>
          <w:i/>
          <w:sz w:val="18"/>
        </w:rPr>
        <w:t>Page</w:t>
      </w:r>
      <w:r w:rsidRPr="00402827">
        <w:rPr>
          <w:i/>
          <w:sz w:val="18"/>
          <w:lang w:val="ru-RU"/>
        </w:rPr>
        <w:t xml:space="preserve"> </w:t>
      </w:r>
    </w:p>
    <w:p w14:paraId="6619FEA6" w14:textId="5746B1AB" w:rsidR="00B44160" w:rsidRPr="00402827" w:rsidRDefault="00C20A54" w:rsidP="00B44160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ind w:left="1134" w:hanging="1134"/>
        <w:rPr>
          <w:lang w:val="ru-RU"/>
        </w:rPr>
      </w:pPr>
      <w:r w:rsidRPr="00402827">
        <w:rPr>
          <w:lang w:val="ru-RU"/>
        </w:rPr>
        <w:tab/>
      </w:r>
      <w:r w:rsidRPr="00402827">
        <w:rPr>
          <w:lang w:val="ru-RU"/>
        </w:rPr>
        <w:tab/>
      </w:r>
      <w:r w:rsidR="001E49E1" w:rsidRPr="00402827">
        <w:rPr>
          <w:lang w:val="ru-RU"/>
        </w:rPr>
        <w:t>Введение</w:t>
      </w:r>
      <w:r w:rsidR="00B44160" w:rsidRPr="00402827">
        <w:rPr>
          <w:lang w:val="ru-RU"/>
        </w:rPr>
        <w:tab/>
      </w:r>
      <w:r w:rsidR="0075148E" w:rsidRPr="00402827">
        <w:rPr>
          <w:lang w:val="ru-RU"/>
        </w:rPr>
        <w:tab/>
      </w:r>
      <w:r w:rsidR="001E49E1" w:rsidRPr="00402827">
        <w:rPr>
          <w:lang w:val="ru-RU"/>
        </w:rPr>
        <w:tab/>
      </w:r>
      <w:r w:rsidR="005E1813" w:rsidRPr="00402827">
        <w:rPr>
          <w:lang w:val="ru-RU"/>
        </w:rPr>
        <w:t>3</w:t>
      </w:r>
    </w:p>
    <w:p w14:paraId="0E4B126E" w14:textId="154A8749" w:rsidR="00B44160" w:rsidRPr="001E49E1" w:rsidRDefault="00B44160" w:rsidP="00B44160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ind w:left="1134" w:hanging="1134"/>
        <w:rPr>
          <w:lang w:val="ru-RU"/>
        </w:rPr>
      </w:pPr>
      <w:r w:rsidRPr="00402827">
        <w:rPr>
          <w:lang w:val="ru-RU"/>
        </w:rPr>
        <w:tab/>
      </w:r>
      <w:r w:rsidRPr="00C76964">
        <w:t>I</w:t>
      </w:r>
      <w:r w:rsidRPr="001E49E1">
        <w:rPr>
          <w:lang w:val="ru-RU"/>
        </w:rPr>
        <w:t>.</w:t>
      </w:r>
      <w:r w:rsidRPr="001E49E1">
        <w:rPr>
          <w:lang w:val="ru-RU"/>
        </w:rPr>
        <w:tab/>
      </w:r>
      <w:r w:rsidR="001E49E1" w:rsidRPr="001E49E1">
        <w:rPr>
          <w:lang w:val="ru-RU"/>
        </w:rPr>
        <w:t xml:space="preserve">Техническая </w:t>
      </w:r>
      <w:r w:rsidR="00402827" w:rsidRPr="001E49E1">
        <w:rPr>
          <w:lang w:val="ru-RU"/>
        </w:rPr>
        <w:t>п</w:t>
      </w:r>
      <w:r w:rsidR="00402827">
        <w:rPr>
          <w:lang w:val="ru-RU"/>
        </w:rPr>
        <w:t>оддержка</w:t>
      </w:r>
      <w:r w:rsidR="00402827" w:rsidRPr="001E49E1">
        <w:rPr>
          <w:lang w:val="ru-RU"/>
        </w:rPr>
        <w:t xml:space="preserve"> </w:t>
      </w:r>
      <w:r w:rsidR="001E49E1" w:rsidRPr="001E49E1">
        <w:rPr>
          <w:lang w:val="ru-RU"/>
        </w:rPr>
        <w:t xml:space="preserve">странам Восточной Европы и Кавказа </w:t>
      </w:r>
      <w:r w:rsidR="00820632" w:rsidRPr="001E49E1">
        <w:rPr>
          <w:lang w:val="ru-RU"/>
        </w:rPr>
        <w:tab/>
      </w:r>
      <w:r w:rsidR="00820632" w:rsidRPr="001E49E1">
        <w:rPr>
          <w:lang w:val="ru-RU"/>
        </w:rPr>
        <w:tab/>
        <w:t xml:space="preserve"> </w:t>
      </w:r>
      <w:r w:rsidR="005E1813" w:rsidRPr="001E49E1">
        <w:rPr>
          <w:lang w:val="ru-RU"/>
        </w:rPr>
        <w:t>3</w:t>
      </w:r>
    </w:p>
    <w:p w14:paraId="710EBD8E" w14:textId="2F0C843A" w:rsidR="00B44160" w:rsidRPr="001E49E1" w:rsidRDefault="004634B2" w:rsidP="00B44160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ind w:left="1134" w:hanging="1134"/>
        <w:rPr>
          <w:lang w:val="ru-RU"/>
        </w:rPr>
      </w:pPr>
      <w:r w:rsidRPr="001E49E1">
        <w:rPr>
          <w:lang w:val="ru-RU"/>
        </w:rPr>
        <w:tab/>
      </w:r>
      <w:r w:rsidRPr="001E49E1">
        <w:rPr>
          <w:lang w:val="ru-RU"/>
        </w:rPr>
        <w:tab/>
      </w:r>
      <w:r w:rsidRPr="00C76964">
        <w:t>A</w:t>
      </w:r>
      <w:r w:rsidRPr="001E49E1">
        <w:rPr>
          <w:lang w:val="ru-RU"/>
        </w:rPr>
        <w:t>.</w:t>
      </w:r>
      <w:r w:rsidRPr="001E49E1">
        <w:rPr>
          <w:lang w:val="ru-RU"/>
        </w:rPr>
        <w:tab/>
      </w:r>
      <w:r w:rsidR="001E49E1" w:rsidRPr="001E49E1">
        <w:rPr>
          <w:lang w:val="ru-RU"/>
        </w:rPr>
        <w:t>Справочная информация</w:t>
      </w:r>
      <w:r w:rsidR="00A57621" w:rsidRPr="001E49E1">
        <w:rPr>
          <w:lang w:val="ru-RU"/>
        </w:rPr>
        <w:tab/>
      </w:r>
      <w:r w:rsidR="00A57621" w:rsidRPr="001E49E1">
        <w:rPr>
          <w:lang w:val="ru-RU"/>
        </w:rPr>
        <w:tab/>
      </w:r>
      <w:r w:rsidR="005E1813" w:rsidRPr="001E49E1">
        <w:rPr>
          <w:lang w:val="ru-RU"/>
        </w:rPr>
        <w:t>3</w:t>
      </w:r>
    </w:p>
    <w:p w14:paraId="5D8AE83F" w14:textId="07EE5417" w:rsidR="00B44160" w:rsidRPr="001E49E1" w:rsidRDefault="007B21BA" w:rsidP="00B44160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ind w:left="1134" w:hanging="1134"/>
        <w:rPr>
          <w:lang w:val="ru-RU"/>
        </w:rPr>
      </w:pPr>
      <w:r w:rsidRPr="001E49E1">
        <w:rPr>
          <w:lang w:val="ru-RU"/>
        </w:rPr>
        <w:tab/>
      </w:r>
      <w:r w:rsidRPr="001E49E1">
        <w:rPr>
          <w:lang w:val="ru-RU"/>
        </w:rPr>
        <w:tab/>
      </w:r>
      <w:r w:rsidR="00AF05FC">
        <w:rPr>
          <w:rStyle w:val="SingleTxtGChar"/>
          <w:lang w:val="ru-RU"/>
        </w:rPr>
        <w:t>Б</w:t>
      </w:r>
      <w:r w:rsidRPr="001E49E1">
        <w:rPr>
          <w:rStyle w:val="SingleTxtGChar"/>
          <w:lang w:val="ru-RU"/>
        </w:rPr>
        <w:t>.</w:t>
      </w:r>
      <w:r w:rsidRPr="001E49E1">
        <w:rPr>
          <w:rStyle w:val="SingleTxtGChar"/>
          <w:lang w:val="ru-RU"/>
        </w:rPr>
        <w:tab/>
      </w:r>
      <w:r w:rsidR="001E49E1" w:rsidRPr="001E49E1">
        <w:rPr>
          <w:lang w:val="ru-RU"/>
        </w:rPr>
        <w:t>Резюме основных достижений</w:t>
      </w:r>
      <w:r w:rsidR="00A57621" w:rsidRPr="001E49E1">
        <w:rPr>
          <w:lang w:val="ru-RU"/>
        </w:rPr>
        <w:tab/>
      </w:r>
      <w:r w:rsidR="00A57621" w:rsidRPr="001E49E1">
        <w:rPr>
          <w:lang w:val="ru-RU"/>
        </w:rPr>
        <w:tab/>
      </w:r>
      <w:r w:rsidR="005E1813" w:rsidRPr="001E49E1">
        <w:rPr>
          <w:lang w:val="ru-RU"/>
        </w:rPr>
        <w:t>4</w:t>
      </w:r>
    </w:p>
    <w:p w14:paraId="6497AEE8" w14:textId="1D6E75AE" w:rsidR="00B44160" w:rsidRPr="00142652" w:rsidRDefault="00B44160" w:rsidP="00BF19BA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ind w:left="1134" w:hanging="1134"/>
        <w:rPr>
          <w:lang w:val="ru-RU"/>
        </w:rPr>
      </w:pPr>
      <w:r w:rsidRPr="001E49E1">
        <w:rPr>
          <w:lang w:val="ru-RU"/>
        </w:rPr>
        <w:tab/>
      </w:r>
      <w:r w:rsidR="00643D48" w:rsidRPr="00C76964">
        <w:t>II</w:t>
      </w:r>
      <w:r w:rsidRPr="00142652">
        <w:rPr>
          <w:lang w:val="ru-RU"/>
        </w:rPr>
        <w:t>.</w:t>
      </w:r>
      <w:r w:rsidRPr="00142652">
        <w:rPr>
          <w:lang w:val="ru-RU"/>
        </w:rPr>
        <w:tab/>
      </w:r>
      <w:r w:rsidR="00142652">
        <w:rPr>
          <w:rStyle w:val="SingleTxtGChar"/>
          <w:lang w:val="ru-RU"/>
        </w:rPr>
        <w:t xml:space="preserve">Пересмотр </w:t>
      </w:r>
      <w:r w:rsidR="00BC6190">
        <w:rPr>
          <w:lang w:val="ru-RU"/>
        </w:rPr>
        <w:t>Руководящих принципов по</w:t>
      </w:r>
      <w:r w:rsidR="00142652" w:rsidRPr="00142652">
        <w:rPr>
          <w:lang w:val="ru-RU"/>
        </w:rPr>
        <w:t xml:space="preserve"> </w:t>
      </w:r>
      <w:r w:rsidR="00BC6190" w:rsidRPr="00142652">
        <w:rPr>
          <w:lang w:val="ru-RU"/>
        </w:rPr>
        <w:t>оценк</w:t>
      </w:r>
      <w:r w:rsidR="00BC6190">
        <w:rPr>
          <w:lang w:val="ru-RU"/>
        </w:rPr>
        <w:t>е</w:t>
      </w:r>
      <w:r w:rsidR="00BC6190" w:rsidRPr="00142652">
        <w:rPr>
          <w:lang w:val="ru-RU"/>
        </w:rPr>
        <w:t xml:space="preserve"> </w:t>
      </w:r>
      <w:r w:rsidR="00142652" w:rsidRPr="00142652">
        <w:rPr>
          <w:lang w:val="ru-RU"/>
        </w:rPr>
        <w:t xml:space="preserve">воздействия на окружающую среду в трансграничном контексте для стран Центральной Азии </w:t>
      </w:r>
      <w:r w:rsidR="00142652" w:rsidRPr="00142652">
        <w:rPr>
          <w:rStyle w:val="SingleTxtGChar"/>
          <w:lang w:val="ru-RU"/>
        </w:rPr>
        <w:tab/>
      </w:r>
      <w:r w:rsidR="00FD0F8D" w:rsidRPr="00142652">
        <w:rPr>
          <w:lang w:val="ru-RU"/>
        </w:rPr>
        <w:tab/>
      </w:r>
      <w:r w:rsidR="00BC6190">
        <w:rPr>
          <w:lang w:val="ru-RU"/>
        </w:rPr>
        <w:t>5</w:t>
      </w:r>
    </w:p>
    <w:p w14:paraId="2A1DF577" w14:textId="0E39E9DB" w:rsidR="00B44160" w:rsidRPr="00142652" w:rsidRDefault="00427829" w:rsidP="00B44160">
      <w:pPr>
        <w:tabs>
          <w:tab w:val="right" w:pos="850"/>
          <w:tab w:val="left" w:pos="1134"/>
          <w:tab w:val="left" w:pos="1565"/>
          <w:tab w:val="left" w:pos="1984"/>
          <w:tab w:val="right" w:leader="dot" w:pos="8929"/>
          <w:tab w:val="right" w:pos="9638"/>
        </w:tabs>
        <w:spacing w:after="120"/>
        <w:ind w:left="1134" w:hanging="1134"/>
        <w:rPr>
          <w:lang w:val="ru-RU"/>
        </w:rPr>
      </w:pPr>
      <w:r w:rsidRPr="00142652">
        <w:rPr>
          <w:lang w:val="ru-RU"/>
        </w:rPr>
        <w:tab/>
      </w:r>
      <w:r w:rsidRPr="00142652">
        <w:rPr>
          <w:lang w:val="ru-RU"/>
        </w:rPr>
        <w:tab/>
      </w:r>
      <w:r w:rsidRPr="00C76964">
        <w:t>A</w:t>
      </w:r>
      <w:r w:rsidRPr="00142652">
        <w:rPr>
          <w:lang w:val="ru-RU"/>
        </w:rPr>
        <w:t>.</w:t>
      </w:r>
      <w:r w:rsidRPr="00142652">
        <w:rPr>
          <w:lang w:val="ru-RU"/>
        </w:rPr>
        <w:tab/>
      </w:r>
      <w:r w:rsidR="00142652" w:rsidRPr="00142652">
        <w:rPr>
          <w:lang w:val="ru-RU"/>
        </w:rPr>
        <w:t>Справочная информация</w:t>
      </w:r>
      <w:r w:rsidR="00200720" w:rsidRPr="00142652">
        <w:rPr>
          <w:lang w:val="ru-RU"/>
        </w:rPr>
        <w:tab/>
      </w:r>
      <w:r w:rsidR="00200720" w:rsidRPr="00142652">
        <w:rPr>
          <w:lang w:val="ru-RU"/>
        </w:rPr>
        <w:tab/>
      </w:r>
      <w:r w:rsidR="00D762F0" w:rsidRPr="00142652">
        <w:rPr>
          <w:lang w:val="ru-RU"/>
        </w:rPr>
        <w:t>5</w:t>
      </w:r>
    </w:p>
    <w:p w14:paraId="5A5EA162" w14:textId="31A54FB5" w:rsidR="00B44160" w:rsidRPr="00142652" w:rsidRDefault="00427829" w:rsidP="00B44160">
      <w:pPr>
        <w:tabs>
          <w:tab w:val="right" w:pos="850"/>
          <w:tab w:val="left" w:pos="1134"/>
          <w:tab w:val="left" w:pos="1565"/>
          <w:tab w:val="left" w:pos="1984"/>
          <w:tab w:val="right" w:leader="dot" w:pos="8929"/>
          <w:tab w:val="right" w:pos="9638"/>
        </w:tabs>
        <w:spacing w:after="120"/>
        <w:ind w:left="1134" w:hanging="1134"/>
        <w:rPr>
          <w:lang w:val="ru-RU"/>
        </w:rPr>
      </w:pPr>
      <w:r w:rsidRPr="00142652">
        <w:rPr>
          <w:lang w:val="ru-RU"/>
        </w:rPr>
        <w:tab/>
      </w:r>
      <w:r w:rsidRPr="00142652">
        <w:rPr>
          <w:lang w:val="ru-RU"/>
        </w:rPr>
        <w:tab/>
      </w:r>
      <w:r w:rsidR="00AF05FC">
        <w:rPr>
          <w:lang w:val="ru-RU"/>
        </w:rPr>
        <w:t>Б</w:t>
      </w:r>
      <w:r w:rsidR="00643D48" w:rsidRPr="00142652">
        <w:rPr>
          <w:lang w:val="ru-RU"/>
        </w:rPr>
        <w:t>.</w:t>
      </w:r>
      <w:r w:rsidR="00643D48" w:rsidRPr="00142652">
        <w:rPr>
          <w:lang w:val="ru-RU"/>
        </w:rPr>
        <w:tab/>
      </w:r>
      <w:r w:rsidR="00817868">
        <w:rPr>
          <w:lang w:val="ru-RU"/>
        </w:rPr>
        <w:t>Резюме основных мероприятий и достижений</w:t>
      </w:r>
      <w:r w:rsidR="00200720" w:rsidRPr="00142652">
        <w:rPr>
          <w:lang w:val="ru-RU"/>
        </w:rPr>
        <w:tab/>
      </w:r>
      <w:r w:rsidR="00200720" w:rsidRPr="00142652">
        <w:rPr>
          <w:lang w:val="ru-RU"/>
        </w:rPr>
        <w:tab/>
      </w:r>
      <w:r w:rsidR="00D762F0" w:rsidRPr="00142652">
        <w:rPr>
          <w:lang w:val="ru-RU"/>
        </w:rPr>
        <w:t>5</w:t>
      </w:r>
    </w:p>
    <w:p w14:paraId="7B620D8E" w14:textId="5A45085C" w:rsidR="00B44160" w:rsidRPr="00142652" w:rsidRDefault="00427829" w:rsidP="00B44160">
      <w:pPr>
        <w:tabs>
          <w:tab w:val="right" w:pos="850"/>
          <w:tab w:val="left" w:pos="1134"/>
          <w:tab w:val="left" w:pos="1565"/>
          <w:tab w:val="left" w:pos="1984"/>
          <w:tab w:val="right" w:leader="dot" w:pos="8929"/>
          <w:tab w:val="right" w:pos="9638"/>
        </w:tabs>
        <w:spacing w:after="120"/>
        <w:ind w:left="1134" w:hanging="1134"/>
        <w:rPr>
          <w:lang w:val="ru-RU"/>
        </w:rPr>
      </w:pPr>
      <w:r w:rsidRPr="00142652">
        <w:rPr>
          <w:lang w:val="ru-RU"/>
        </w:rPr>
        <w:tab/>
      </w:r>
      <w:r w:rsidRPr="00142652">
        <w:rPr>
          <w:lang w:val="ru-RU"/>
        </w:rPr>
        <w:tab/>
      </w:r>
      <w:r w:rsidR="00AF05FC">
        <w:rPr>
          <w:lang w:val="ru-RU"/>
        </w:rPr>
        <w:t>В</w:t>
      </w:r>
      <w:r w:rsidRPr="00142652">
        <w:rPr>
          <w:lang w:val="ru-RU"/>
        </w:rPr>
        <w:t>.</w:t>
      </w:r>
      <w:r w:rsidRPr="00142652">
        <w:rPr>
          <w:lang w:val="ru-RU"/>
        </w:rPr>
        <w:tab/>
      </w:r>
      <w:r w:rsidR="00142652" w:rsidRPr="00142652">
        <w:rPr>
          <w:rStyle w:val="SingleTxtGChar"/>
          <w:lang w:val="ru-RU"/>
        </w:rPr>
        <w:t xml:space="preserve">Дальнейшие </w:t>
      </w:r>
      <w:r w:rsidR="00142652">
        <w:rPr>
          <w:rStyle w:val="SingleTxtGChar"/>
          <w:lang w:val="ru-RU"/>
        </w:rPr>
        <w:t>мероприятия</w:t>
      </w:r>
      <w:r w:rsidRPr="00142652">
        <w:rPr>
          <w:lang w:val="ru-RU"/>
        </w:rPr>
        <w:tab/>
      </w:r>
      <w:r w:rsidRPr="00142652">
        <w:rPr>
          <w:lang w:val="ru-RU"/>
        </w:rPr>
        <w:tab/>
      </w:r>
      <w:r w:rsidR="00BC6190">
        <w:rPr>
          <w:lang w:val="ru-RU"/>
        </w:rPr>
        <w:t>6</w:t>
      </w:r>
    </w:p>
    <w:p w14:paraId="7BAF026F" w14:textId="6EBF350D" w:rsidR="00B44160" w:rsidRPr="00142652" w:rsidRDefault="00B44160" w:rsidP="00B44160">
      <w:pPr>
        <w:tabs>
          <w:tab w:val="right" w:pos="850"/>
          <w:tab w:val="left" w:pos="1134"/>
          <w:tab w:val="left" w:pos="1565"/>
          <w:tab w:val="left" w:pos="1984"/>
          <w:tab w:val="right" w:leader="dot" w:pos="8929"/>
          <w:tab w:val="right" w:pos="9638"/>
        </w:tabs>
        <w:spacing w:after="120"/>
        <w:rPr>
          <w:lang w:val="ru-RU"/>
        </w:rPr>
      </w:pPr>
      <w:r w:rsidRPr="00142652">
        <w:rPr>
          <w:lang w:val="ru-RU"/>
        </w:rPr>
        <w:tab/>
      </w:r>
      <w:r w:rsidR="00643D48" w:rsidRPr="00C76964">
        <w:t>III</w:t>
      </w:r>
      <w:r w:rsidRPr="00142652">
        <w:rPr>
          <w:lang w:val="ru-RU"/>
        </w:rPr>
        <w:t>.</w:t>
      </w:r>
      <w:r w:rsidRPr="00142652">
        <w:rPr>
          <w:lang w:val="ru-RU"/>
        </w:rPr>
        <w:tab/>
      </w:r>
      <w:r w:rsidR="00142652" w:rsidRPr="00142652">
        <w:rPr>
          <w:lang w:val="ru-RU"/>
        </w:rPr>
        <w:t xml:space="preserve">Техническая </w:t>
      </w:r>
      <w:r w:rsidR="00402827">
        <w:rPr>
          <w:lang w:val="ru-RU"/>
        </w:rPr>
        <w:t>поддержка</w:t>
      </w:r>
      <w:r w:rsidR="00402827">
        <w:rPr>
          <w:lang w:val="ru-RU"/>
        </w:rPr>
        <w:t xml:space="preserve"> </w:t>
      </w:r>
      <w:r w:rsidR="00142652">
        <w:rPr>
          <w:lang w:val="ru-RU"/>
        </w:rPr>
        <w:t>Казахстану</w:t>
      </w:r>
      <w:r w:rsidR="00FD3F08" w:rsidRPr="00142652">
        <w:rPr>
          <w:lang w:val="ru-RU"/>
        </w:rPr>
        <w:tab/>
      </w:r>
      <w:r w:rsidR="00FD3F08" w:rsidRPr="00142652">
        <w:rPr>
          <w:lang w:val="ru-RU"/>
        </w:rPr>
        <w:tab/>
      </w:r>
      <w:r w:rsidR="00D762F0" w:rsidRPr="00142652">
        <w:rPr>
          <w:lang w:val="ru-RU"/>
        </w:rPr>
        <w:t>6</w:t>
      </w:r>
    </w:p>
    <w:p w14:paraId="4E7AA6C8" w14:textId="04164CBB" w:rsidR="00643D48" w:rsidRPr="00142652" w:rsidRDefault="00B429A5" w:rsidP="00643D48">
      <w:pPr>
        <w:tabs>
          <w:tab w:val="right" w:pos="850"/>
          <w:tab w:val="left" w:pos="1134"/>
          <w:tab w:val="left" w:pos="1565"/>
          <w:tab w:val="left" w:pos="1984"/>
          <w:tab w:val="right" w:leader="dot" w:pos="8929"/>
          <w:tab w:val="right" w:pos="9638"/>
        </w:tabs>
        <w:spacing w:after="120"/>
        <w:ind w:left="1134" w:hanging="1134"/>
        <w:rPr>
          <w:lang w:val="ru-RU"/>
        </w:rPr>
      </w:pPr>
      <w:r w:rsidRPr="00142652">
        <w:rPr>
          <w:lang w:val="ru-RU"/>
        </w:rPr>
        <w:tab/>
      </w:r>
      <w:r w:rsidRPr="00142652">
        <w:rPr>
          <w:lang w:val="ru-RU"/>
        </w:rPr>
        <w:tab/>
      </w:r>
      <w:r w:rsidR="00643D48" w:rsidRPr="00C76964">
        <w:t>A</w:t>
      </w:r>
      <w:r w:rsidR="00643D48" w:rsidRPr="00142652">
        <w:rPr>
          <w:lang w:val="ru-RU"/>
        </w:rPr>
        <w:t>.</w:t>
      </w:r>
      <w:r w:rsidR="00643D48" w:rsidRPr="00142652">
        <w:rPr>
          <w:lang w:val="ru-RU"/>
        </w:rPr>
        <w:tab/>
      </w:r>
      <w:r w:rsidR="00142652" w:rsidRPr="00142652">
        <w:rPr>
          <w:lang w:val="ru-RU"/>
        </w:rPr>
        <w:t>Справочная информация</w:t>
      </w:r>
      <w:r w:rsidR="00643D48" w:rsidRPr="00142652">
        <w:rPr>
          <w:lang w:val="ru-RU"/>
        </w:rPr>
        <w:tab/>
      </w:r>
      <w:r w:rsidR="00643D48" w:rsidRPr="00142652">
        <w:rPr>
          <w:lang w:val="ru-RU"/>
        </w:rPr>
        <w:tab/>
      </w:r>
      <w:r w:rsidR="00D762F0" w:rsidRPr="00142652">
        <w:rPr>
          <w:lang w:val="ru-RU"/>
        </w:rPr>
        <w:t>6</w:t>
      </w:r>
    </w:p>
    <w:p w14:paraId="525D2451" w14:textId="3B55A9DE" w:rsidR="00643D48" w:rsidRPr="00142652" w:rsidRDefault="00643D48" w:rsidP="00643D48">
      <w:pPr>
        <w:tabs>
          <w:tab w:val="right" w:pos="850"/>
          <w:tab w:val="left" w:pos="1134"/>
          <w:tab w:val="left" w:pos="1565"/>
          <w:tab w:val="left" w:pos="1984"/>
          <w:tab w:val="right" w:leader="dot" w:pos="8929"/>
          <w:tab w:val="right" w:pos="9638"/>
        </w:tabs>
        <w:spacing w:after="120"/>
        <w:ind w:left="1134" w:hanging="1134"/>
        <w:rPr>
          <w:lang w:val="ru-RU"/>
        </w:rPr>
      </w:pPr>
      <w:r w:rsidRPr="00142652">
        <w:rPr>
          <w:lang w:val="ru-RU"/>
        </w:rPr>
        <w:tab/>
      </w:r>
      <w:r w:rsidRPr="00142652">
        <w:rPr>
          <w:lang w:val="ru-RU"/>
        </w:rPr>
        <w:tab/>
      </w:r>
      <w:r w:rsidR="00AF05FC">
        <w:rPr>
          <w:lang w:val="ru-RU"/>
        </w:rPr>
        <w:t>Б</w:t>
      </w:r>
      <w:r w:rsidRPr="00142652">
        <w:rPr>
          <w:lang w:val="ru-RU"/>
        </w:rPr>
        <w:t>.</w:t>
      </w:r>
      <w:r w:rsidRPr="00142652">
        <w:rPr>
          <w:lang w:val="ru-RU"/>
        </w:rPr>
        <w:tab/>
      </w:r>
      <w:r w:rsidR="00817868">
        <w:rPr>
          <w:lang w:val="ru-RU"/>
        </w:rPr>
        <w:t>Резюме основных мероприятий и достижений</w:t>
      </w:r>
      <w:r w:rsidRPr="00142652">
        <w:rPr>
          <w:lang w:val="ru-RU"/>
        </w:rPr>
        <w:tab/>
      </w:r>
      <w:r w:rsidRPr="00142652">
        <w:rPr>
          <w:lang w:val="ru-RU"/>
        </w:rPr>
        <w:tab/>
      </w:r>
      <w:r w:rsidR="00BC6190">
        <w:rPr>
          <w:lang w:val="ru-RU"/>
        </w:rPr>
        <w:t>7</w:t>
      </w:r>
    </w:p>
    <w:p w14:paraId="5A471336" w14:textId="606289EE" w:rsidR="00643D48" w:rsidRPr="00142652" w:rsidRDefault="00643D48" w:rsidP="00643D48">
      <w:pPr>
        <w:tabs>
          <w:tab w:val="right" w:pos="850"/>
          <w:tab w:val="left" w:pos="1134"/>
          <w:tab w:val="left" w:pos="1565"/>
          <w:tab w:val="left" w:pos="1984"/>
          <w:tab w:val="right" w:leader="dot" w:pos="8929"/>
          <w:tab w:val="right" w:pos="9638"/>
        </w:tabs>
        <w:spacing w:after="120"/>
        <w:ind w:left="1134" w:hanging="1134"/>
        <w:rPr>
          <w:lang w:val="ru-RU"/>
        </w:rPr>
      </w:pPr>
      <w:r w:rsidRPr="00142652">
        <w:rPr>
          <w:lang w:val="ru-RU"/>
        </w:rPr>
        <w:tab/>
      </w:r>
      <w:r w:rsidRPr="00142652">
        <w:rPr>
          <w:lang w:val="ru-RU"/>
        </w:rPr>
        <w:tab/>
      </w:r>
      <w:r w:rsidR="00AF05FC">
        <w:rPr>
          <w:lang w:val="ru-RU"/>
        </w:rPr>
        <w:t>В</w:t>
      </w:r>
      <w:r w:rsidRPr="00142652">
        <w:rPr>
          <w:lang w:val="ru-RU"/>
        </w:rPr>
        <w:t>.</w:t>
      </w:r>
      <w:r w:rsidRPr="00142652">
        <w:rPr>
          <w:lang w:val="ru-RU"/>
        </w:rPr>
        <w:tab/>
      </w:r>
      <w:r w:rsidR="00142652">
        <w:rPr>
          <w:rStyle w:val="SingleTxtGChar"/>
          <w:lang w:val="ru-RU"/>
        </w:rPr>
        <w:t>Дальнейшие мероприятия</w:t>
      </w:r>
      <w:r w:rsidRPr="00142652">
        <w:rPr>
          <w:lang w:val="ru-RU"/>
        </w:rPr>
        <w:tab/>
      </w:r>
      <w:r w:rsidRPr="00142652">
        <w:rPr>
          <w:lang w:val="ru-RU"/>
        </w:rPr>
        <w:tab/>
      </w:r>
      <w:r w:rsidR="009A3F39" w:rsidRPr="00142652">
        <w:rPr>
          <w:lang w:val="ru-RU"/>
        </w:rPr>
        <w:t>8</w:t>
      </w:r>
    </w:p>
    <w:p w14:paraId="46228ECE" w14:textId="38632936" w:rsidR="004423C6" w:rsidRPr="00142652" w:rsidRDefault="00142652" w:rsidP="004423C6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ind w:left="1134" w:hanging="1134"/>
        <w:rPr>
          <w:lang w:val="ru-RU"/>
        </w:rPr>
      </w:pPr>
      <w:r w:rsidRPr="00142652">
        <w:rPr>
          <w:lang w:val="ru-RU"/>
        </w:rPr>
        <w:tab/>
      </w:r>
      <w:r>
        <w:t>IV</w:t>
      </w:r>
      <w:r w:rsidRPr="00142652">
        <w:rPr>
          <w:lang w:val="ru-RU"/>
        </w:rPr>
        <w:t>.</w:t>
      </w:r>
      <w:r w:rsidRPr="00142652">
        <w:rPr>
          <w:lang w:val="ru-RU"/>
        </w:rPr>
        <w:tab/>
      </w:r>
      <w:r>
        <w:rPr>
          <w:lang w:val="ru-RU"/>
        </w:rPr>
        <w:t xml:space="preserve">Техническая </w:t>
      </w:r>
      <w:r w:rsidR="00402827">
        <w:rPr>
          <w:lang w:val="ru-RU"/>
        </w:rPr>
        <w:t>поддержка</w:t>
      </w:r>
      <w:r w:rsidR="00402827">
        <w:rPr>
          <w:lang w:val="ru-RU"/>
        </w:rPr>
        <w:t xml:space="preserve"> </w:t>
      </w:r>
      <w:r>
        <w:rPr>
          <w:lang w:val="ru-RU"/>
        </w:rPr>
        <w:t>Таджикистану и Узбекистану</w:t>
      </w:r>
      <w:r w:rsidR="00643D48" w:rsidRPr="00142652">
        <w:rPr>
          <w:lang w:val="ru-RU"/>
        </w:rPr>
        <w:t xml:space="preserve"> </w:t>
      </w:r>
      <w:r w:rsidR="004423C6" w:rsidRPr="00142652">
        <w:rPr>
          <w:lang w:val="ru-RU"/>
        </w:rPr>
        <w:tab/>
      </w:r>
      <w:r w:rsidR="004423C6" w:rsidRPr="00142652">
        <w:rPr>
          <w:lang w:val="ru-RU"/>
        </w:rPr>
        <w:tab/>
      </w:r>
      <w:r w:rsidR="00BC6190">
        <w:rPr>
          <w:lang w:val="ru-RU"/>
        </w:rPr>
        <w:t>9</w:t>
      </w:r>
    </w:p>
    <w:p w14:paraId="73B8EC02" w14:textId="552BA59D" w:rsidR="00643D48" w:rsidRPr="00142652" w:rsidRDefault="00643D48" w:rsidP="00643D48">
      <w:pPr>
        <w:tabs>
          <w:tab w:val="right" w:pos="850"/>
          <w:tab w:val="left" w:pos="1134"/>
          <w:tab w:val="left" w:pos="1565"/>
          <w:tab w:val="left" w:pos="1984"/>
          <w:tab w:val="right" w:leader="dot" w:pos="8929"/>
          <w:tab w:val="right" w:pos="9638"/>
        </w:tabs>
        <w:spacing w:after="120"/>
        <w:ind w:left="1134" w:hanging="1134"/>
        <w:rPr>
          <w:lang w:val="ru-RU"/>
        </w:rPr>
      </w:pPr>
      <w:r w:rsidRPr="00142652">
        <w:rPr>
          <w:lang w:val="ru-RU"/>
        </w:rPr>
        <w:tab/>
      </w:r>
      <w:r w:rsidRPr="00142652">
        <w:rPr>
          <w:lang w:val="ru-RU"/>
        </w:rPr>
        <w:tab/>
      </w:r>
      <w:r w:rsidRPr="00C76964">
        <w:t>A</w:t>
      </w:r>
      <w:r w:rsidRPr="00142652">
        <w:rPr>
          <w:lang w:val="ru-RU"/>
        </w:rPr>
        <w:t>.</w:t>
      </w:r>
      <w:r w:rsidRPr="00142652">
        <w:rPr>
          <w:lang w:val="ru-RU"/>
        </w:rPr>
        <w:tab/>
      </w:r>
      <w:r w:rsidR="00142652" w:rsidRPr="00142652">
        <w:rPr>
          <w:lang w:val="ru-RU"/>
        </w:rPr>
        <w:t>Справочная информация</w:t>
      </w:r>
      <w:r w:rsidR="00B61A29" w:rsidRPr="00142652">
        <w:rPr>
          <w:lang w:val="ru-RU"/>
        </w:rPr>
        <w:tab/>
      </w:r>
      <w:r w:rsidR="00B61A29" w:rsidRPr="00142652">
        <w:rPr>
          <w:lang w:val="ru-RU"/>
        </w:rPr>
        <w:tab/>
      </w:r>
      <w:r w:rsidR="00BC6190">
        <w:rPr>
          <w:lang w:val="ru-RU"/>
        </w:rPr>
        <w:t>9</w:t>
      </w:r>
    </w:p>
    <w:p w14:paraId="1843106D" w14:textId="13D14C7C" w:rsidR="00643D48" w:rsidRPr="00142652" w:rsidRDefault="00643D48" w:rsidP="00643D48">
      <w:pPr>
        <w:tabs>
          <w:tab w:val="right" w:pos="850"/>
          <w:tab w:val="left" w:pos="1134"/>
          <w:tab w:val="left" w:pos="1565"/>
          <w:tab w:val="left" w:pos="1984"/>
          <w:tab w:val="right" w:leader="dot" w:pos="8929"/>
          <w:tab w:val="right" w:pos="9638"/>
        </w:tabs>
        <w:spacing w:after="120"/>
        <w:ind w:left="1134" w:hanging="1134"/>
        <w:rPr>
          <w:lang w:val="ru-RU"/>
        </w:rPr>
      </w:pPr>
      <w:r w:rsidRPr="00142652">
        <w:rPr>
          <w:lang w:val="ru-RU"/>
        </w:rPr>
        <w:tab/>
      </w:r>
      <w:r w:rsidRPr="00142652">
        <w:rPr>
          <w:lang w:val="ru-RU"/>
        </w:rPr>
        <w:tab/>
      </w:r>
      <w:r w:rsidR="00AF05FC">
        <w:rPr>
          <w:lang w:val="ru-RU"/>
        </w:rPr>
        <w:t>Б</w:t>
      </w:r>
      <w:r w:rsidRPr="00142652">
        <w:rPr>
          <w:lang w:val="ru-RU"/>
        </w:rPr>
        <w:t>.</w:t>
      </w:r>
      <w:r w:rsidRPr="00142652">
        <w:rPr>
          <w:lang w:val="ru-RU"/>
        </w:rPr>
        <w:tab/>
      </w:r>
      <w:r w:rsidR="00817868">
        <w:rPr>
          <w:lang w:val="ru-RU"/>
        </w:rPr>
        <w:t>Резюме основных мероприятий и достижений</w:t>
      </w:r>
      <w:r w:rsidRPr="00142652">
        <w:rPr>
          <w:lang w:val="ru-RU"/>
        </w:rPr>
        <w:tab/>
      </w:r>
      <w:r w:rsidRPr="00142652">
        <w:rPr>
          <w:lang w:val="ru-RU"/>
        </w:rPr>
        <w:tab/>
      </w:r>
      <w:r w:rsidR="00BC6190">
        <w:rPr>
          <w:lang w:val="ru-RU"/>
        </w:rPr>
        <w:t>9</w:t>
      </w:r>
    </w:p>
    <w:p w14:paraId="026FBBB1" w14:textId="6530FCBC" w:rsidR="00643D48" w:rsidRPr="00402827" w:rsidRDefault="00643D48" w:rsidP="00C76964">
      <w:pPr>
        <w:tabs>
          <w:tab w:val="right" w:pos="850"/>
          <w:tab w:val="left" w:pos="1134"/>
          <w:tab w:val="left" w:pos="1565"/>
          <w:tab w:val="left" w:pos="1984"/>
          <w:tab w:val="right" w:leader="dot" w:pos="8929"/>
          <w:tab w:val="right" w:pos="9638"/>
        </w:tabs>
        <w:spacing w:after="120"/>
        <w:ind w:left="1134" w:hanging="1134"/>
        <w:rPr>
          <w:lang w:val="ru-RU"/>
        </w:rPr>
      </w:pPr>
      <w:r w:rsidRPr="00142652">
        <w:rPr>
          <w:lang w:val="ru-RU"/>
        </w:rPr>
        <w:tab/>
      </w:r>
      <w:r w:rsidRPr="00142652">
        <w:rPr>
          <w:lang w:val="ru-RU"/>
        </w:rPr>
        <w:tab/>
      </w:r>
      <w:r w:rsidR="00AF05FC">
        <w:rPr>
          <w:lang w:val="ru-RU"/>
        </w:rPr>
        <w:t>В</w:t>
      </w:r>
      <w:r w:rsidRPr="00402827">
        <w:rPr>
          <w:lang w:val="ru-RU"/>
        </w:rPr>
        <w:t>.</w:t>
      </w:r>
      <w:r w:rsidRPr="00402827">
        <w:rPr>
          <w:lang w:val="ru-RU"/>
        </w:rPr>
        <w:tab/>
      </w:r>
      <w:r w:rsidR="00142652">
        <w:rPr>
          <w:rStyle w:val="SingleTxtGChar"/>
          <w:lang w:val="ru-RU"/>
        </w:rPr>
        <w:t>Дальнейшие мероприятия</w:t>
      </w:r>
      <w:r w:rsidRPr="00402827">
        <w:rPr>
          <w:lang w:val="ru-RU"/>
        </w:rPr>
        <w:tab/>
      </w:r>
      <w:r w:rsidRPr="00402827">
        <w:rPr>
          <w:lang w:val="ru-RU"/>
        </w:rPr>
        <w:tab/>
      </w:r>
      <w:r w:rsidR="00BC6190">
        <w:rPr>
          <w:lang w:val="ru-RU"/>
        </w:rPr>
        <w:t>10</w:t>
      </w:r>
      <w:r w:rsidRPr="00402827">
        <w:rPr>
          <w:lang w:val="ru-RU"/>
        </w:rPr>
        <w:br w:type="page"/>
      </w:r>
    </w:p>
    <w:p w14:paraId="2DDE39BE" w14:textId="6ED64965" w:rsidR="00DF2726" w:rsidRPr="00402827" w:rsidRDefault="00150CFB" w:rsidP="009E7A82">
      <w:pPr>
        <w:pStyle w:val="HChG"/>
        <w:rPr>
          <w:lang w:val="ru-RU"/>
        </w:rPr>
      </w:pPr>
      <w:r w:rsidRPr="00402827">
        <w:rPr>
          <w:lang w:val="ru-RU"/>
        </w:rPr>
        <w:lastRenderedPageBreak/>
        <w:tab/>
      </w:r>
      <w:bookmarkStart w:id="3" w:name="_Toc480273619"/>
      <w:bookmarkStart w:id="4" w:name="_Toc480274454"/>
    </w:p>
    <w:p w14:paraId="0266D6F0" w14:textId="1909A883" w:rsidR="00B44160" w:rsidRPr="00402827" w:rsidRDefault="00103234" w:rsidP="009E7A82">
      <w:pPr>
        <w:pStyle w:val="HChG"/>
        <w:rPr>
          <w:lang w:val="ru-RU"/>
        </w:rPr>
      </w:pPr>
      <w:r w:rsidRPr="00402827">
        <w:rPr>
          <w:lang w:val="ru-RU"/>
        </w:rPr>
        <w:tab/>
      </w:r>
      <w:r w:rsidR="00DF2726" w:rsidRPr="00402827">
        <w:rPr>
          <w:lang w:val="ru-RU"/>
        </w:rPr>
        <w:tab/>
      </w:r>
      <w:bookmarkEnd w:id="3"/>
      <w:bookmarkEnd w:id="4"/>
      <w:r w:rsidR="00142652" w:rsidRPr="00402827">
        <w:rPr>
          <w:lang w:val="ru-RU"/>
        </w:rPr>
        <w:t xml:space="preserve">Введение </w:t>
      </w:r>
    </w:p>
    <w:p w14:paraId="5D6C3FC0" w14:textId="43D39AF9" w:rsidR="00796616" w:rsidRPr="00A215C1" w:rsidRDefault="00B44160" w:rsidP="00B44160">
      <w:pPr>
        <w:spacing w:after="120"/>
        <w:ind w:left="1134" w:right="1134"/>
        <w:jc w:val="both"/>
        <w:rPr>
          <w:rStyle w:val="SingleTxtGChar"/>
          <w:lang w:val="ru-RU"/>
        </w:rPr>
      </w:pPr>
      <w:r w:rsidRPr="00A215C1">
        <w:rPr>
          <w:lang w:val="ru-RU"/>
        </w:rPr>
        <w:t>1.</w:t>
      </w:r>
      <w:r w:rsidRPr="00A215C1">
        <w:rPr>
          <w:lang w:val="ru-RU"/>
        </w:rPr>
        <w:tab/>
      </w:r>
      <w:r w:rsidR="002E206C" w:rsidRPr="00A215C1">
        <w:rPr>
          <w:lang w:val="ru-RU"/>
        </w:rPr>
        <w:t xml:space="preserve">В настоящем докладе кратко излагаются результаты мероприятий по укреплению потенциала, </w:t>
      </w:r>
      <w:r w:rsidR="00BC6190">
        <w:rPr>
          <w:rStyle w:val="SingleTxtGChar"/>
          <w:lang w:val="ru-RU"/>
        </w:rPr>
        <w:t>проводимых</w:t>
      </w:r>
      <w:r w:rsidR="00BC6190" w:rsidRPr="00A215C1">
        <w:rPr>
          <w:rStyle w:val="SingleTxtGChar"/>
          <w:lang w:val="ru-RU"/>
        </w:rPr>
        <w:t xml:space="preserve"> </w:t>
      </w:r>
      <w:r w:rsidR="00A215C1" w:rsidRPr="00A215C1">
        <w:rPr>
          <w:rStyle w:val="SingleTxtGChar"/>
          <w:lang w:val="ru-RU"/>
        </w:rPr>
        <w:t xml:space="preserve">секретариатом </w:t>
      </w:r>
      <w:r w:rsidR="00A215C1">
        <w:rPr>
          <w:lang w:val="ru-RU"/>
        </w:rPr>
        <w:t xml:space="preserve">в период </w:t>
      </w:r>
      <w:r w:rsidR="00A215C1" w:rsidRPr="00A215C1">
        <w:rPr>
          <w:rStyle w:val="SingleTxtGChar"/>
          <w:lang w:val="ru-RU"/>
        </w:rPr>
        <w:t>с июня 2017 года в соответствии с планом работы по осуществлению Конвенции об оценке воздействия на окружающую среду в трансграничном контексте (Конвенция Эспо) и</w:t>
      </w:r>
      <w:r w:rsidR="00A215C1">
        <w:rPr>
          <w:rStyle w:val="SingleTxtGChar"/>
          <w:lang w:val="ru-RU"/>
        </w:rPr>
        <w:t xml:space="preserve"> ее</w:t>
      </w:r>
      <w:r w:rsidR="00A215C1" w:rsidRPr="00A215C1">
        <w:rPr>
          <w:rStyle w:val="SingleTxtGChar"/>
          <w:lang w:val="ru-RU"/>
        </w:rPr>
        <w:t xml:space="preserve"> Протокола </w:t>
      </w:r>
      <w:r w:rsidR="00A215C1">
        <w:rPr>
          <w:rStyle w:val="SingleTxtGChar"/>
          <w:lang w:val="ru-RU"/>
        </w:rPr>
        <w:t>п</w:t>
      </w:r>
      <w:r w:rsidR="00A215C1" w:rsidRPr="00A215C1">
        <w:rPr>
          <w:rStyle w:val="SingleTxtGChar"/>
          <w:lang w:val="ru-RU"/>
        </w:rPr>
        <w:t>о стра</w:t>
      </w:r>
      <w:r w:rsidR="00A215C1">
        <w:rPr>
          <w:rStyle w:val="SingleTxtGChar"/>
          <w:lang w:val="ru-RU"/>
        </w:rPr>
        <w:t xml:space="preserve">тегической экологической оценке </w:t>
      </w:r>
      <w:r w:rsidR="00A215C1" w:rsidRPr="00A215C1">
        <w:rPr>
          <w:rStyle w:val="SingleTxtGChar"/>
          <w:lang w:val="ru-RU"/>
        </w:rPr>
        <w:t xml:space="preserve">(Протокол по СЭО) на </w:t>
      </w:r>
      <w:r w:rsidR="00A215C1">
        <w:rPr>
          <w:rStyle w:val="SingleTxtGChar"/>
          <w:lang w:val="ru-RU"/>
        </w:rPr>
        <w:t>период 2017–2020 годов</w:t>
      </w:r>
      <w:r w:rsidR="00A215C1" w:rsidRPr="00A215C1">
        <w:rPr>
          <w:rStyle w:val="SingleTxtGChar"/>
          <w:lang w:val="ru-RU"/>
        </w:rPr>
        <w:t>, принятый на последних сессиях Совещаний Сторон Конвенции и Протокола (Минск, 13–16 июня 2017 года).</w:t>
      </w:r>
      <w:r w:rsidR="00796616">
        <w:rPr>
          <w:rStyle w:val="FootnoteReference"/>
        </w:rPr>
        <w:footnoteReference w:id="2"/>
      </w:r>
      <w:r w:rsidRPr="00A215C1">
        <w:rPr>
          <w:rStyle w:val="SingleTxtGChar"/>
          <w:lang w:val="ru-RU"/>
        </w:rPr>
        <w:t xml:space="preserve"> </w:t>
      </w:r>
    </w:p>
    <w:p w14:paraId="51BC2485" w14:textId="6F971684" w:rsidR="00A215C1" w:rsidRDefault="00796616" w:rsidP="00B44160">
      <w:pPr>
        <w:spacing w:after="120"/>
        <w:ind w:left="1134" w:right="1134"/>
        <w:jc w:val="both"/>
        <w:rPr>
          <w:lang w:val="ru-RU"/>
        </w:rPr>
      </w:pPr>
      <w:r w:rsidRPr="00A215C1">
        <w:rPr>
          <w:rStyle w:val="SingleTxtGChar"/>
          <w:lang w:val="ru-RU"/>
        </w:rPr>
        <w:t>2.</w:t>
      </w:r>
      <w:r w:rsidRPr="00A215C1">
        <w:rPr>
          <w:rStyle w:val="SingleTxtGChar"/>
          <w:lang w:val="ru-RU"/>
        </w:rPr>
        <w:tab/>
      </w:r>
      <w:r w:rsidR="00A215C1" w:rsidRPr="00A215C1">
        <w:rPr>
          <w:lang w:val="ru-RU"/>
        </w:rPr>
        <w:t xml:space="preserve">В главе </w:t>
      </w:r>
      <w:r w:rsidR="00A215C1">
        <w:t>I</w:t>
      </w:r>
      <w:r w:rsidR="00A215C1" w:rsidRPr="00A215C1">
        <w:rPr>
          <w:lang w:val="ru-RU"/>
        </w:rPr>
        <w:t xml:space="preserve"> кратко излагаются основные достижения по предоставлению в этот период технической помощи Армении, Азербайджану, Беларуси, Грузии, Республике Молдова и Украине при </w:t>
      </w:r>
      <w:r w:rsidR="00BC6190">
        <w:rPr>
          <w:lang w:val="ru-RU"/>
        </w:rPr>
        <w:t>преимущественном</w:t>
      </w:r>
      <w:r w:rsidR="00BC6190" w:rsidRPr="00A215C1">
        <w:rPr>
          <w:lang w:val="ru-RU"/>
        </w:rPr>
        <w:t xml:space="preserve"> </w:t>
      </w:r>
      <w:r w:rsidR="00A215C1" w:rsidRPr="00A215C1">
        <w:rPr>
          <w:lang w:val="ru-RU"/>
        </w:rPr>
        <w:t>финансировании со стороны Европейского союза в рамках программы «Экологизация экономики в странах Восточного партнерства» («</w:t>
      </w:r>
      <w:r w:rsidR="00A215C1">
        <w:t>EaP</w:t>
      </w:r>
      <w:r w:rsidR="00A215C1" w:rsidRPr="00A215C1">
        <w:rPr>
          <w:lang w:val="ru-RU"/>
        </w:rPr>
        <w:t xml:space="preserve"> </w:t>
      </w:r>
      <w:r w:rsidR="00A215C1">
        <w:t>GREEN</w:t>
      </w:r>
      <w:r w:rsidR="00A215C1" w:rsidRPr="00A215C1">
        <w:rPr>
          <w:lang w:val="ru-RU"/>
        </w:rPr>
        <w:t>»)</w:t>
      </w:r>
      <w:r w:rsidR="00A215C1">
        <w:rPr>
          <w:lang w:val="ru-RU"/>
        </w:rPr>
        <w:t xml:space="preserve"> </w:t>
      </w:r>
      <w:r w:rsidR="00A215C1" w:rsidRPr="00A215C1">
        <w:rPr>
          <w:lang w:val="ru-RU"/>
        </w:rPr>
        <w:t>(1 января 2</w:t>
      </w:r>
      <w:r w:rsidR="00A215C1">
        <w:rPr>
          <w:lang w:val="ru-RU"/>
        </w:rPr>
        <w:t>013 года - 30 апреля 2018 года)</w:t>
      </w:r>
      <w:r w:rsidR="00A215C1" w:rsidRPr="00A215C1">
        <w:rPr>
          <w:lang w:val="ru-RU"/>
        </w:rPr>
        <w:t xml:space="preserve">. </w:t>
      </w:r>
    </w:p>
    <w:p w14:paraId="63EF8C3E" w14:textId="1944598C" w:rsidR="001D3397" w:rsidRPr="00846DC3" w:rsidRDefault="00796616" w:rsidP="00B44160">
      <w:pPr>
        <w:spacing w:after="120"/>
        <w:ind w:left="1134" w:right="1134"/>
        <w:jc w:val="both"/>
        <w:rPr>
          <w:rStyle w:val="SingleTxtGChar"/>
          <w:lang w:val="ru-RU"/>
        </w:rPr>
      </w:pPr>
      <w:r w:rsidRPr="00E96F9C">
        <w:rPr>
          <w:lang w:val="ru-RU"/>
        </w:rPr>
        <w:t>3</w:t>
      </w:r>
      <w:r w:rsidR="00B44160" w:rsidRPr="00E96F9C">
        <w:rPr>
          <w:lang w:val="ru-RU"/>
        </w:rPr>
        <w:t>.</w:t>
      </w:r>
      <w:r w:rsidR="00B44160" w:rsidRPr="00E96F9C">
        <w:rPr>
          <w:lang w:val="ru-RU"/>
        </w:rPr>
        <w:tab/>
      </w:r>
      <w:r w:rsidR="00E96F9C">
        <w:rPr>
          <w:lang w:val="ru-RU"/>
        </w:rPr>
        <w:t>В главе</w:t>
      </w:r>
      <w:r w:rsidR="00E96F9C" w:rsidRPr="00E96F9C">
        <w:rPr>
          <w:lang w:val="ru-RU"/>
        </w:rPr>
        <w:t xml:space="preserve"> </w:t>
      </w:r>
      <w:r w:rsidR="00E96F9C" w:rsidRPr="00E96F9C">
        <w:t>II</w:t>
      </w:r>
      <w:r w:rsidR="00E96F9C" w:rsidRPr="00E96F9C">
        <w:rPr>
          <w:lang w:val="ru-RU"/>
        </w:rPr>
        <w:t xml:space="preserve"> </w:t>
      </w:r>
      <w:r w:rsidR="00846DC3">
        <w:rPr>
          <w:lang w:val="ru-RU"/>
        </w:rPr>
        <w:t>представлена</w:t>
      </w:r>
      <w:r w:rsidR="00E96F9C" w:rsidRPr="00E96F9C">
        <w:rPr>
          <w:lang w:val="ru-RU"/>
        </w:rPr>
        <w:t xml:space="preserve"> работ</w:t>
      </w:r>
      <w:r w:rsidR="00E96F9C">
        <w:rPr>
          <w:lang w:val="ru-RU"/>
        </w:rPr>
        <w:t>а</w:t>
      </w:r>
      <w:r w:rsidR="00E96F9C" w:rsidRPr="00E96F9C">
        <w:rPr>
          <w:lang w:val="ru-RU"/>
        </w:rPr>
        <w:t xml:space="preserve"> по завершению пересмотра и обновления Руководства по оценке воздействия на окружающую среду в трансграничном контексте для стран Центральной Азии, финансируемого Швейцарией.</w:t>
      </w:r>
      <w:r w:rsidR="00E96F9C">
        <w:rPr>
          <w:lang w:val="ru-RU"/>
        </w:rPr>
        <w:t xml:space="preserve"> </w:t>
      </w:r>
    </w:p>
    <w:p w14:paraId="4C314254" w14:textId="2BB6DBE0" w:rsidR="001D3397" w:rsidRPr="002F29CE" w:rsidRDefault="00796616" w:rsidP="001D3397">
      <w:pPr>
        <w:spacing w:after="120"/>
        <w:ind w:left="1134" w:right="1134"/>
        <w:jc w:val="both"/>
        <w:rPr>
          <w:rStyle w:val="SingleTxtGChar"/>
          <w:lang w:val="ru-RU"/>
        </w:rPr>
      </w:pPr>
      <w:r w:rsidRPr="00846DC3">
        <w:rPr>
          <w:rStyle w:val="SingleTxtGChar"/>
          <w:lang w:val="ru-RU"/>
        </w:rPr>
        <w:t>4</w:t>
      </w:r>
      <w:r w:rsidR="0031678B" w:rsidRPr="00846DC3">
        <w:rPr>
          <w:rStyle w:val="SingleTxtGChar"/>
          <w:lang w:val="ru-RU"/>
        </w:rPr>
        <w:t>.</w:t>
      </w:r>
      <w:r w:rsidR="0031678B" w:rsidRPr="00846DC3">
        <w:rPr>
          <w:rStyle w:val="SingleTxtGChar"/>
          <w:lang w:val="ru-RU"/>
        </w:rPr>
        <w:tab/>
      </w:r>
      <w:r w:rsidR="00472CC0" w:rsidRPr="00846DC3">
        <w:rPr>
          <w:rStyle w:val="SingleTxtGChar"/>
          <w:lang w:val="ru-RU"/>
        </w:rPr>
        <w:t xml:space="preserve"> </w:t>
      </w:r>
      <w:r w:rsidR="00846DC3" w:rsidRPr="00846DC3">
        <w:rPr>
          <w:lang w:val="ru-RU"/>
        </w:rPr>
        <w:t xml:space="preserve">В главе </w:t>
      </w:r>
      <w:r w:rsidR="00846DC3">
        <w:t>I</w:t>
      </w:r>
      <w:r w:rsidR="00846DC3" w:rsidRPr="00E96F9C">
        <w:t>I</w:t>
      </w:r>
      <w:r w:rsidR="00846DC3">
        <w:t>I</w:t>
      </w:r>
      <w:r w:rsidR="00846DC3" w:rsidRPr="00846DC3">
        <w:rPr>
          <w:lang w:val="ru-RU"/>
        </w:rPr>
        <w:t xml:space="preserve"> представлена информация о ходе предоставления технической консультативной помощи и поддержки </w:t>
      </w:r>
      <w:r w:rsidR="00846DC3">
        <w:rPr>
          <w:lang w:val="ru-RU"/>
        </w:rPr>
        <w:t>Казахстану</w:t>
      </w:r>
      <w:r w:rsidR="00846DC3" w:rsidRPr="00846DC3">
        <w:rPr>
          <w:lang w:val="ru-RU"/>
        </w:rPr>
        <w:t xml:space="preserve"> </w:t>
      </w:r>
      <w:r w:rsidR="00846DC3">
        <w:rPr>
          <w:lang w:val="ru-RU"/>
        </w:rPr>
        <w:t>в</w:t>
      </w:r>
      <w:r w:rsidR="00846DC3" w:rsidRPr="00846DC3">
        <w:rPr>
          <w:lang w:val="ru-RU"/>
        </w:rPr>
        <w:t xml:space="preserve"> целях совершенствования его законодательства по осуществлению Конвенции и Протокола, финансируемого главным образом Европейским союзом</w:t>
      </w:r>
      <w:r w:rsidR="00BC6190">
        <w:rPr>
          <w:lang w:val="ru-RU"/>
        </w:rPr>
        <w:t>, а также</w:t>
      </w:r>
      <w:r w:rsidR="00846DC3" w:rsidRPr="00846DC3">
        <w:rPr>
          <w:lang w:val="ru-RU"/>
        </w:rPr>
        <w:t xml:space="preserve"> за счет дополнительных взносов </w:t>
      </w:r>
      <w:r w:rsidR="00BC6190">
        <w:rPr>
          <w:lang w:val="ru-RU"/>
        </w:rPr>
        <w:t xml:space="preserve">со стороны </w:t>
      </w:r>
      <w:r w:rsidR="00846DC3" w:rsidRPr="00846DC3">
        <w:rPr>
          <w:lang w:val="ru-RU"/>
        </w:rPr>
        <w:t>Швейцарии и офиса ОБСЕ в Астане.</w:t>
      </w:r>
      <w:r w:rsidR="00846DC3">
        <w:rPr>
          <w:lang w:val="ru-RU"/>
        </w:rPr>
        <w:t xml:space="preserve"> </w:t>
      </w:r>
    </w:p>
    <w:p w14:paraId="30342A98" w14:textId="3E896D1C" w:rsidR="0031678B" w:rsidRPr="002F29CE" w:rsidRDefault="005A32B1" w:rsidP="00796616">
      <w:pPr>
        <w:spacing w:after="120"/>
        <w:ind w:left="1134" w:right="1134"/>
        <w:jc w:val="both"/>
        <w:rPr>
          <w:rStyle w:val="SingleTxtGChar"/>
          <w:lang w:val="ru-RU"/>
        </w:rPr>
      </w:pPr>
      <w:r w:rsidRPr="002F29CE">
        <w:rPr>
          <w:rStyle w:val="SingleTxtGChar"/>
          <w:lang w:val="ru-RU"/>
        </w:rPr>
        <w:t xml:space="preserve">5. </w:t>
      </w:r>
      <w:r w:rsidRPr="002F29CE">
        <w:rPr>
          <w:rStyle w:val="SingleTxtGChar"/>
          <w:lang w:val="ru-RU"/>
        </w:rPr>
        <w:tab/>
      </w:r>
      <w:r w:rsidR="00947A8A" w:rsidRPr="00947A8A">
        <w:rPr>
          <w:lang w:val="ru-RU"/>
        </w:rPr>
        <w:t xml:space="preserve">Наконец, в главе </w:t>
      </w:r>
      <w:r w:rsidR="00947A8A" w:rsidRPr="00E96F9C">
        <w:t>I</w:t>
      </w:r>
      <w:r w:rsidR="00947A8A">
        <w:t>V</w:t>
      </w:r>
      <w:r w:rsidR="00947A8A" w:rsidRPr="00947A8A">
        <w:rPr>
          <w:lang w:val="ru-RU"/>
        </w:rPr>
        <w:t xml:space="preserve"> представлена </w:t>
      </w:r>
      <w:r w:rsidR="00947A8A">
        <w:rPr>
          <w:lang w:val="ru-RU"/>
        </w:rPr>
        <w:t>подробная</w:t>
      </w:r>
      <w:r w:rsidR="00947A8A" w:rsidRPr="00947A8A">
        <w:rPr>
          <w:lang w:val="ru-RU"/>
        </w:rPr>
        <w:t xml:space="preserve"> информация о технической консультативной помощи, предоставленной </w:t>
      </w:r>
      <w:r w:rsidR="00947A8A">
        <w:rPr>
          <w:lang w:val="ru-RU"/>
        </w:rPr>
        <w:t>Таджикистану</w:t>
      </w:r>
      <w:r w:rsidR="00947A8A" w:rsidRPr="00947A8A">
        <w:rPr>
          <w:lang w:val="ru-RU"/>
        </w:rPr>
        <w:t xml:space="preserve"> </w:t>
      </w:r>
      <w:r w:rsidR="00947A8A">
        <w:rPr>
          <w:lang w:val="ru-RU"/>
        </w:rPr>
        <w:t>и</w:t>
      </w:r>
      <w:r w:rsidR="00947A8A" w:rsidRPr="00947A8A">
        <w:rPr>
          <w:lang w:val="ru-RU"/>
        </w:rPr>
        <w:t xml:space="preserve"> </w:t>
      </w:r>
      <w:r w:rsidR="00947A8A">
        <w:rPr>
          <w:lang w:val="ru-RU"/>
        </w:rPr>
        <w:t>Узбекистану</w:t>
      </w:r>
      <w:r w:rsidR="00947A8A" w:rsidRPr="00947A8A">
        <w:rPr>
          <w:lang w:val="ru-RU"/>
        </w:rPr>
        <w:t xml:space="preserve"> </w:t>
      </w:r>
      <w:r w:rsidR="00BC6190">
        <w:rPr>
          <w:lang w:val="ru-RU"/>
        </w:rPr>
        <w:t>при</w:t>
      </w:r>
      <w:r w:rsidR="00BC6190" w:rsidRPr="00947A8A">
        <w:rPr>
          <w:lang w:val="ru-RU"/>
        </w:rPr>
        <w:t xml:space="preserve"> </w:t>
      </w:r>
      <w:r w:rsidR="00947A8A">
        <w:rPr>
          <w:lang w:val="ru-RU"/>
        </w:rPr>
        <w:t>финансировани</w:t>
      </w:r>
      <w:r w:rsidR="00947A8A" w:rsidRPr="00947A8A">
        <w:rPr>
          <w:lang w:val="ru-RU"/>
        </w:rPr>
        <w:t xml:space="preserve"> </w:t>
      </w:r>
      <w:r w:rsidR="00947A8A">
        <w:rPr>
          <w:lang w:val="ru-RU"/>
        </w:rPr>
        <w:t>со</w:t>
      </w:r>
      <w:r w:rsidR="00947A8A" w:rsidRPr="00947A8A">
        <w:rPr>
          <w:lang w:val="ru-RU"/>
        </w:rPr>
        <w:t xml:space="preserve"> </w:t>
      </w:r>
      <w:r w:rsidR="00947A8A">
        <w:rPr>
          <w:lang w:val="ru-RU"/>
        </w:rPr>
        <w:t>стороны</w:t>
      </w:r>
      <w:r w:rsidR="00947A8A" w:rsidRPr="00947A8A">
        <w:rPr>
          <w:lang w:val="ru-RU"/>
        </w:rPr>
        <w:t xml:space="preserve"> </w:t>
      </w:r>
      <w:r w:rsidR="00947A8A">
        <w:rPr>
          <w:lang w:val="ru-RU"/>
        </w:rPr>
        <w:t>Германии</w:t>
      </w:r>
      <w:r w:rsidR="00947A8A" w:rsidRPr="00947A8A">
        <w:rPr>
          <w:lang w:val="ru-RU"/>
        </w:rPr>
        <w:t xml:space="preserve"> </w:t>
      </w:r>
      <w:r w:rsidR="00BC6190">
        <w:rPr>
          <w:lang w:val="ru-RU"/>
        </w:rPr>
        <w:t xml:space="preserve">в целях </w:t>
      </w:r>
      <w:r w:rsidR="00947A8A">
        <w:rPr>
          <w:lang w:val="ru-RU"/>
        </w:rPr>
        <w:t xml:space="preserve">содействия </w:t>
      </w:r>
      <w:r w:rsidR="00BC6190">
        <w:rPr>
          <w:lang w:val="ru-RU"/>
        </w:rPr>
        <w:t xml:space="preserve">осуществлению </w:t>
      </w:r>
      <w:r w:rsidR="00947A8A">
        <w:rPr>
          <w:lang w:val="ru-RU"/>
        </w:rPr>
        <w:t xml:space="preserve">Протокола. </w:t>
      </w:r>
    </w:p>
    <w:p w14:paraId="5C52DA97" w14:textId="4A1D5425" w:rsidR="00B44160" w:rsidRPr="00947A8A" w:rsidRDefault="00B44160" w:rsidP="00745D57">
      <w:pPr>
        <w:pStyle w:val="HChG"/>
        <w:rPr>
          <w:lang w:val="ru-RU"/>
        </w:rPr>
      </w:pPr>
      <w:r w:rsidRPr="002F29CE">
        <w:rPr>
          <w:lang w:val="ru-RU"/>
        </w:rPr>
        <w:tab/>
      </w:r>
      <w:bookmarkStart w:id="5" w:name="_Toc480273620"/>
      <w:bookmarkStart w:id="6" w:name="_Toc480274455"/>
      <w:r w:rsidRPr="00695FB0">
        <w:t>I</w:t>
      </w:r>
      <w:r w:rsidRPr="00947A8A">
        <w:rPr>
          <w:lang w:val="ru-RU"/>
        </w:rPr>
        <w:t>.</w:t>
      </w:r>
      <w:r w:rsidRPr="00947A8A">
        <w:rPr>
          <w:lang w:val="ru-RU"/>
        </w:rPr>
        <w:tab/>
      </w:r>
      <w:bookmarkEnd w:id="5"/>
      <w:bookmarkEnd w:id="6"/>
      <w:r w:rsidR="00947A8A" w:rsidRPr="00947A8A">
        <w:rPr>
          <w:lang w:val="ru-RU"/>
        </w:rPr>
        <w:t xml:space="preserve">Техническая </w:t>
      </w:r>
      <w:r w:rsidR="00402827">
        <w:rPr>
          <w:lang w:val="ru-RU"/>
        </w:rPr>
        <w:t>поддержка</w:t>
      </w:r>
      <w:r w:rsidR="00402827" w:rsidRPr="00947A8A">
        <w:rPr>
          <w:lang w:val="ru-RU"/>
        </w:rPr>
        <w:t xml:space="preserve"> </w:t>
      </w:r>
      <w:r w:rsidR="00947A8A" w:rsidRPr="00947A8A">
        <w:rPr>
          <w:lang w:val="ru-RU"/>
        </w:rPr>
        <w:t>странам Восточной Европы и Кавказа</w:t>
      </w:r>
    </w:p>
    <w:p w14:paraId="7198B6BB" w14:textId="4E8E059B" w:rsidR="00B44160" w:rsidRPr="00947A8A" w:rsidRDefault="00B44160" w:rsidP="00E11D60">
      <w:pPr>
        <w:pStyle w:val="H1G"/>
        <w:rPr>
          <w:lang w:val="ru-RU"/>
        </w:rPr>
      </w:pPr>
      <w:r w:rsidRPr="00947A8A">
        <w:rPr>
          <w:lang w:val="ru-RU"/>
        </w:rPr>
        <w:tab/>
      </w:r>
      <w:bookmarkStart w:id="7" w:name="_Toc480273621"/>
      <w:bookmarkStart w:id="8" w:name="_Toc480274456"/>
      <w:r w:rsidRPr="00B94B1B">
        <w:t>A</w:t>
      </w:r>
      <w:r w:rsidRPr="00977C28">
        <w:rPr>
          <w:lang w:val="ru-RU"/>
        </w:rPr>
        <w:t>.</w:t>
      </w:r>
      <w:r w:rsidRPr="00977C28">
        <w:rPr>
          <w:lang w:val="ru-RU"/>
        </w:rPr>
        <w:tab/>
      </w:r>
      <w:bookmarkEnd w:id="7"/>
      <w:bookmarkEnd w:id="8"/>
      <w:r w:rsidR="00947A8A" w:rsidRPr="00977C28">
        <w:rPr>
          <w:lang w:val="ru-RU"/>
        </w:rPr>
        <w:t>Справочная информация</w:t>
      </w:r>
      <w:r w:rsidRPr="00977C28">
        <w:rPr>
          <w:lang w:val="ru-RU"/>
        </w:rPr>
        <w:t xml:space="preserve"> </w:t>
      </w:r>
      <w:r w:rsidR="00947A8A">
        <w:rPr>
          <w:lang w:val="ru-RU"/>
        </w:rPr>
        <w:t xml:space="preserve"> </w:t>
      </w:r>
    </w:p>
    <w:p w14:paraId="0947D948" w14:textId="4F30CF43" w:rsidR="00B44160" w:rsidRPr="00023ED7" w:rsidRDefault="00E76B4C" w:rsidP="00023ED7">
      <w:pPr>
        <w:pStyle w:val="SingleTxtG"/>
        <w:rPr>
          <w:lang w:val="ru-RU"/>
        </w:rPr>
      </w:pPr>
      <w:r w:rsidRPr="00B85B07">
        <w:rPr>
          <w:lang w:val="ru-RU"/>
        </w:rPr>
        <w:t>6</w:t>
      </w:r>
      <w:r w:rsidR="00023ED7">
        <w:rPr>
          <w:lang w:val="ru-RU"/>
        </w:rPr>
        <w:t xml:space="preserve">. </w:t>
      </w:r>
      <w:r w:rsidR="0064291F">
        <w:rPr>
          <w:lang w:val="ru-RU"/>
        </w:rPr>
        <w:tab/>
      </w:r>
      <w:r w:rsidR="00B85B07" w:rsidRPr="002D583F">
        <w:rPr>
          <w:lang w:val="ru-RU"/>
        </w:rPr>
        <w:t xml:space="preserve"> </w:t>
      </w:r>
      <w:r w:rsidR="002D583F" w:rsidRPr="00977C28">
        <w:rPr>
          <w:lang w:val="ru-RU"/>
        </w:rPr>
        <w:t>В</w:t>
      </w:r>
      <w:r w:rsidR="002D583F" w:rsidRPr="00B85B07">
        <w:rPr>
          <w:lang w:val="ru-RU"/>
        </w:rPr>
        <w:t xml:space="preserve"> </w:t>
      </w:r>
      <w:r w:rsidR="002D583F" w:rsidRPr="00977C28">
        <w:rPr>
          <w:lang w:val="ru-RU"/>
        </w:rPr>
        <w:t>плане</w:t>
      </w:r>
      <w:r w:rsidR="002D583F" w:rsidRPr="00B85B07">
        <w:rPr>
          <w:lang w:val="ru-RU"/>
        </w:rPr>
        <w:t xml:space="preserve"> </w:t>
      </w:r>
      <w:r w:rsidR="002D583F" w:rsidRPr="00977C28">
        <w:rPr>
          <w:lang w:val="ru-RU"/>
        </w:rPr>
        <w:t>работы</w:t>
      </w:r>
      <w:r w:rsidR="002D583F" w:rsidRPr="00B85B07">
        <w:rPr>
          <w:lang w:val="ru-RU"/>
        </w:rPr>
        <w:t xml:space="preserve"> </w:t>
      </w:r>
      <w:r w:rsidR="002D583F" w:rsidRPr="00977C28">
        <w:rPr>
          <w:lang w:val="ru-RU"/>
        </w:rPr>
        <w:t>по</w:t>
      </w:r>
      <w:r w:rsidR="002D583F" w:rsidRPr="00B85B07">
        <w:rPr>
          <w:lang w:val="ru-RU"/>
        </w:rPr>
        <w:t xml:space="preserve"> </w:t>
      </w:r>
      <w:r w:rsidR="002D583F" w:rsidRPr="00977C28">
        <w:rPr>
          <w:lang w:val="ru-RU"/>
        </w:rPr>
        <w:t>осуществлению</w:t>
      </w:r>
      <w:r w:rsidR="002D583F" w:rsidRPr="00B85B07">
        <w:rPr>
          <w:lang w:val="ru-RU"/>
        </w:rPr>
        <w:t xml:space="preserve"> Конвенции Эспо и Протокола к ней на </w:t>
      </w:r>
      <w:r w:rsidR="002D583F">
        <w:rPr>
          <w:lang w:val="ru-RU"/>
        </w:rPr>
        <w:t>период</w:t>
      </w:r>
      <w:r w:rsidR="002D583F" w:rsidRPr="00B85B07">
        <w:rPr>
          <w:lang w:val="ru-RU"/>
        </w:rPr>
        <w:t xml:space="preserve"> </w:t>
      </w:r>
      <w:r w:rsidR="002D583F" w:rsidRPr="00B85B07">
        <w:rPr>
          <w:rStyle w:val="SingleTxtGChar"/>
          <w:lang w:val="ru-RU"/>
        </w:rPr>
        <w:t xml:space="preserve">2017–2020 </w:t>
      </w:r>
      <w:r w:rsidR="002D583F">
        <w:rPr>
          <w:rStyle w:val="SingleTxtGChar"/>
          <w:lang w:val="ru-RU"/>
        </w:rPr>
        <w:t xml:space="preserve">годов </w:t>
      </w:r>
      <w:r w:rsidR="002D583F" w:rsidRPr="00B85B07">
        <w:rPr>
          <w:lang w:val="ru-RU"/>
        </w:rPr>
        <w:t xml:space="preserve">предусмотрено множество мероприятий технической </w:t>
      </w:r>
      <w:r w:rsidR="00126C4E">
        <w:rPr>
          <w:lang w:val="ru-RU"/>
        </w:rPr>
        <w:t>поддержки</w:t>
      </w:r>
      <w:r w:rsidR="00126C4E" w:rsidRPr="00B85B07">
        <w:rPr>
          <w:lang w:val="ru-RU"/>
        </w:rPr>
        <w:t xml:space="preserve"> </w:t>
      </w:r>
      <w:r w:rsidR="002D583F" w:rsidRPr="00B85B07">
        <w:rPr>
          <w:lang w:val="ru-RU"/>
        </w:rPr>
        <w:t>и</w:t>
      </w:r>
      <w:r w:rsidR="00126C4E">
        <w:rPr>
          <w:lang w:val="ru-RU"/>
        </w:rPr>
        <w:t xml:space="preserve"> </w:t>
      </w:r>
      <w:r w:rsidR="00126C4E" w:rsidRPr="00B85B07">
        <w:rPr>
          <w:lang w:val="ru-RU"/>
        </w:rPr>
        <w:t>укреплени</w:t>
      </w:r>
      <w:r w:rsidR="00126C4E">
        <w:rPr>
          <w:lang w:val="ru-RU"/>
        </w:rPr>
        <w:t>я</w:t>
      </w:r>
      <w:r w:rsidR="00126C4E" w:rsidRPr="00B85B07">
        <w:rPr>
          <w:lang w:val="ru-RU"/>
        </w:rPr>
        <w:t xml:space="preserve"> </w:t>
      </w:r>
      <w:r w:rsidR="002D583F" w:rsidRPr="00B85B07">
        <w:rPr>
          <w:lang w:val="ru-RU"/>
        </w:rPr>
        <w:t>потенциала</w:t>
      </w:r>
      <w:r w:rsidR="00126C4E">
        <w:rPr>
          <w:lang w:val="ru-RU"/>
        </w:rPr>
        <w:t xml:space="preserve"> в</w:t>
      </w:r>
      <w:r w:rsidR="002D583F" w:rsidRPr="00B85B07">
        <w:rPr>
          <w:lang w:val="ru-RU"/>
        </w:rPr>
        <w:t xml:space="preserve"> стран</w:t>
      </w:r>
      <w:r w:rsidR="00126C4E">
        <w:rPr>
          <w:lang w:val="ru-RU"/>
        </w:rPr>
        <w:t>ах</w:t>
      </w:r>
      <w:r w:rsidR="002D583F" w:rsidRPr="00B85B07">
        <w:rPr>
          <w:lang w:val="ru-RU"/>
        </w:rPr>
        <w:t xml:space="preserve"> Восточной Европы и Кавказа</w:t>
      </w:r>
      <w:r w:rsidR="002D583F">
        <w:rPr>
          <w:lang w:val="ru-RU"/>
        </w:rPr>
        <w:t xml:space="preserve">, в частности </w:t>
      </w:r>
      <w:r w:rsidR="002D583F" w:rsidRPr="00A215C1">
        <w:rPr>
          <w:lang w:val="ru-RU"/>
        </w:rPr>
        <w:t xml:space="preserve">Армении, </w:t>
      </w:r>
      <w:r w:rsidR="00BC6190" w:rsidRPr="00A215C1">
        <w:rPr>
          <w:lang w:val="ru-RU"/>
        </w:rPr>
        <w:t>Азербайджан</w:t>
      </w:r>
      <w:r w:rsidR="00BC6190">
        <w:rPr>
          <w:lang w:val="ru-RU"/>
        </w:rPr>
        <w:t>а</w:t>
      </w:r>
      <w:r w:rsidR="002D583F" w:rsidRPr="00A215C1">
        <w:rPr>
          <w:lang w:val="ru-RU"/>
        </w:rPr>
        <w:t xml:space="preserve">, Беларуси, Грузии, </w:t>
      </w:r>
      <w:r w:rsidR="00BC6190" w:rsidRPr="00A215C1">
        <w:rPr>
          <w:lang w:val="ru-RU"/>
        </w:rPr>
        <w:t>Республик</w:t>
      </w:r>
      <w:r w:rsidR="00BC6190">
        <w:rPr>
          <w:lang w:val="ru-RU"/>
        </w:rPr>
        <w:t>и</w:t>
      </w:r>
      <w:r w:rsidR="00BC6190" w:rsidRPr="00A215C1">
        <w:rPr>
          <w:lang w:val="ru-RU"/>
        </w:rPr>
        <w:t xml:space="preserve"> </w:t>
      </w:r>
      <w:r w:rsidR="002D583F" w:rsidRPr="00A215C1">
        <w:rPr>
          <w:lang w:val="ru-RU"/>
        </w:rPr>
        <w:t xml:space="preserve">Молдова и </w:t>
      </w:r>
      <w:r w:rsidR="00BC6190" w:rsidRPr="00A215C1">
        <w:rPr>
          <w:lang w:val="ru-RU"/>
        </w:rPr>
        <w:t>Украин</w:t>
      </w:r>
      <w:r w:rsidR="00BC6190">
        <w:rPr>
          <w:lang w:val="ru-RU"/>
        </w:rPr>
        <w:t xml:space="preserve">ы </w:t>
      </w:r>
      <w:r w:rsidR="002D583F" w:rsidRPr="00B85B07">
        <w:rPr>
          <w:lang w:val="ru-RU"/>
        </w:rPr>
        <w:t>(см. Приложение II к Плану работы на 2</w:t>
      </w:r>
      <w:r w:rsidR="002D583F">
        <w:rPr>
          <w:lang w:val="ru-RU"/>
        </w:rPr>
        <w:t>017-2020 годы)</w:t>
      </w:r>
      <w:r w:rsidR="002D583F" w:rsidRPr="00B85B07">
        <w:rPr>
          <w:lang w:val="ru-RU"/>
        </w:rPr>
        <w:t xml:space="preserve">. </w:t>
      </w:r>
      <w:r w:rsidR="002D583F">
        <w:rPr>
          <w:lang w:val="ru-RU"/>
        </w:rPr>
        <w:t>Ожидается, что п</w:t>
      </w:r>
      <w:r w:rsidR="002D583F" w:rsidRPr="002D583F">
        <w:rPr>
          <w:lang w:val="ru-RU"/>
        </w:rPr>
        <w:t>ланирование и осуществление этих мероприятий</w:t>
      </w:r>
      <w:r w:rsidR="002D583F">
        <w:rPr>
          <w:lang w:val="ru-RU"/>
        </w:rPr>
        <w:t xml:space="preserve"> </w:t>
      </w:r>
      <w:r w:rsidR="00BC6190" w:rsidRPr="002D583F">
        <w:rPr>
          <w:lang w:val="ru-RU"/>
        </w:rPr>
        <w:t>начн</w:t>
      </w:r>
      <w:r w:rsidR="00BC6190">
        <w:rPr>
          <w:lang w:val="ru-RU"/>
        </w:rPr>
        <w:t>е</w:t>
      </w:r>
      <w:r w:rsidR="00BC6190" w:rsidRPr="002D583F">
        <w:rPr>
          <w:lang w:val="ru-RU"/>
        </w:rPr>
        <w:t xml:space="preserve">тся </w:t>
      </w:r>
      <w:r w:rsidR="002D583F" w:rsidRPr="002D583F">
        <w:rPr>
          <w:lang w:val="ru-RU"/>
        </w:rPr>
        <w:t xml:space="preserve">в начале 2019 года при финансировании </w:t>
      </w:r>
      <w:r w:rsidR="00BC6190">
        <w:rPr>
          <w:lang w:val="ru-RU"/>
        </w:rPr>
        <w:t>в рамках</w:t>
      </w:r>
      <w:r w:rsidR="00BC6190" w:rsidRPr="002D583F">
        <w:rPr>
          <w:lang w:val="ru-RU"/>
        </w:rPr>
        <w:t xml:space="preserve"> </w:t>
      </w:r>
      <w:r w:rsidR="002D583F" w:rsidRPr="002D583F">
        <w:rPr>
          <w:lang w:val="ru-RU"/>
        </w:rPr>
        <w:t>программы Европейского союза</w:t>
      </w:r>
      <w:r w:rsidR="002D583F">
        <w:rPr>
          <w:lang w:val="ru-RU"/>
        </w:rPr>
        <w:t xml:space="preserve"> </w:t>
      </w:r>
      <w:r w:rsidR="002D583F" w:rsidRPr="002D583F">
        <w:rPr>
          <w:lang w:val="ru-RU"/>
        </w:rPr>
        <w:t>“EU4Environment”</w:t>
      </w:r>
      <w:r w:rsidR="002D583F">
        <w:rPr>
          <w:lang w:val="ru-RU"/>
        </w:rPr>
        <w:t xml:space="preserve">. Эта деятельность будет продолжением </w:t>
      </w:r>
      <w:r w:rsidR="006358AE">
        <w:rPr>
          <w:lang w:val="ru-RU"/>
        </w:rPr>
        <w:t xml:space="preserve">масштабной </w:t>
      </w:r>
      <w:r w:rsidR="002D583F">
        <w:rPr>
          <w:lang w:val="ru-RU"/>
        </w:rPr>
        <w:t>поддержки</w:t>
      </w:r>
      <w:r w:rsidR="002D583F" w:rsidRPr="002D583F">
        <w:rPr>
          <w:lang w:val="ru-RU"/>
        </w:rPr>
        <w:t xml:space="preserve">, которую секретариат оказывал этим странам с 2013 года в соответствии с предыдущими планами работы при финансировании </w:t>
      </w:r>
      <w:r w:rsidR="006358AE">
        <w:rPr>
          <w:lang w:val="ru-RU"/>
        </w:rPr>
        <w:t xml:space="preserve">в рамках </w:t>
      </w:r>
      <w:r w:rsidR="002D583F" w:rsidRPr="002D583F">
        <w:rPr>
          <w:lang w:val="ru-RU"/>
        </w:rPr>
        <w:t xml:space="preserve">программы Европейского союза </w:t>
      </w:r>
      <w:r w:rsidR="002D583F">
        <w:rPr>
          <w:lang w:val="ru-RU"/>
        </w:rPr>
        <w:t>«</w:t>
      </w:r>
      <w:r w:rsidR="002D583F" w:rsidRPr="002D583F">
        <w:rPr>
          <w:lang w:val="ru-RU"/>
        </w:rPr>
        <w:t>EaP GREEN</w:t>
      </w:r>
      <w:r w:rsidR="002D583F">
        <w:rPr>
          <w:lang w:val="ru-RU"/>
        </w:rPr>
        <w:t>»</w:t>
      </w:r>
      <w:r w:rsidR="00B05F90" w:rsidRPr="002D583F">
        <w:rPr>
          <w:rStyle w:val="SingleTxtGChar"/>
          <w:lang w:val="ru-RU"/>
        </w:rPr>
        <w:t>.</w:t>
      </w:r>
      <w:r w:rsidR="00B05F90" w:rsidRPr="00B94B1B">
        <w:rPr>
          <w:rStyle w:val="SingleTxtGChar"/>
          <w:sz w:val="18"/>
          <w:szCs w:val="18"/>
          <w:vertAlign w:val="superscript"/>
        </w:rPr>
        <w:footnoteReference w:id="3"/>
      </w:r>
      <w:r w:rsidR="00B05F90" w:rsidRPr="002D583F">
        <w:rPr>
          <w:rStyle w:val="SingleTxtGChar"/>
          <w:lang w:val="ru-RU"/>
        </w:rPr>
        <w:t xml:space="preserve"> </w:t>
      </w:r>
      <w:r w:rsidR="00023ED7" w:rsidRPr="002D583F">
        <w:rPr>
          <w:lang w:val="ru-RU"/>
        </w:rPr>
        <w:t xml:space="preserve">В этом </w:t>
      </w:r>
      <w:r w:rsidR="00023ED7" w:rsidRPr="002D583F">
        <w:rPr>
          <w:lang w:val="ru-RU"/>
        </w:rPr>
        <w:lastRenderedPageBreak/>
        <w:t xml:space="preserve">разделе представлен краткий обзор результатов деятельности, </w:t>
      </w:r>
      <w:r w:rsidR="00023ED7">
        <w:rPr>
          <w:lang w:val="ru-RU"/>
        </w:rPr>
        <w:t>финансируемой</w:t>
      </w:r>
      <w:r w:rsidR="00023ED7" w:rsidRPr="002D583F">
        <w:rPr>
          <w:lang w:val="ru-RU"/>
        </w:rPr>
        <w:t xml:space="preserve"> </w:t>
      </w:r>
      <w:r w:rsidR="00023ED7">
        <w:rPr>
          <w:lang w:val="ru-RU"/>
        </w:rPr>
        <w:t>программой</w:t>
      </w:r>
      <w:r w:rsidR="00023ED7" w:rsidRPr="002D583F">
        <w:rPr>
          <w:lang w:val="ru-RU"/>
        </w:rPr>
        <w:t xml:space="preserve"> </w:t>
      </w:r>
      <w:r w:rsidR="00023ED7">
        <w:rPr>
          <w:lang w:val="ru-RU"/>
        </w:rPr>
        <w:t>«</w:t>
      </w:r>
      <w:r w:rsidR="00023ED7" w:rsidRPr="002D583F">
        <w:rPr>
          <w:lang w:val="ru-RU"/>
        </w:rPr>
        <w:t>EaP GREEN</w:t>
      </w:r>
      <w:r w:rsidR="00023ED7">
        <w:rPr>
          <w:lang w:val="ru-RU"/>
        </w:rPr>
        <w:t>»</w:t>
      </w:r>
      <w:r w:rsidR="006358AE">
        <w:rPr>
          <w:lang w:val="ru-RU"/>
        </w:rPr>
        <w:t>,</w:t>
      </w:r>
      <w:r w:rsidR="00023ED7">
        <w:rPr>
          <w:lang w:val="ru-RU"/>
        </w:rPr>
        <w:t xml:space="preserve"> </w:t>
      </w:r>
      <w:r w:rsidR="00023ED7" w:rsidRPr="002D583F">
        <w:rPr>
          <w:lang w:val="ru-RU"/>
        </w:rPr>
        <w:t>в период с июня 2017 года по апрель 2018 года.</w:t>
      </w:r>
      <w:r w:rsidR="0012450A" w:rsidRPr="00B94B1B">
        <w:rPr>
          <w:rStyle w:val="FootnoteReference"/>
        </w:rPr>
        <w:footnoteReference w:id="4"/>
      </w:r>
      <w:r w:rsidR="00CB26A4" w:rsidRPr="00023ED7">
        <w:rPr>
          <w:rStyle w:val="SingleTxtGChar"/>
          <w:lang w:val="ru-RU"/>
        </w:rPr>
        <w:t xml:space="preserve"> </w:t>
      </w:r>
    </w:p>
    <w:p w14:paraId="3E96597B" w14:textId="4D33F7E6" w:rsidR="00B44160" w:rsidRPr="00AC74D0" w:rsidRDefault="00B44160" w:rsidP="001C7C11">
      <w:pPr>
        <w:pStyle w:val="H1G"/>
        <w:rPr>
          <w:rStyle w:val="SingleTxtGChar"/>
          <w:lang w:val="ru-RU"/>
        </w:rPr>
      </w:pPr>
      <w:r w:rsidRPr="00023ED7">
        <w:rPr>
          <w:lang w:val="ru-RU"/>
        </w:rPr>
        <w:tab/>
      </w:r>
      <w:bookmarkStart w:id="10" w:name="_Toc480273622"/>
      <w:bookmarkStart w:id="11" w:name="_Toc480274457"/>
      <w:r w:rsidR="00327C73">
        <w:rPr>
          <w:lang w:val="ru-RU"/>
        </w:rPr>
        <w:t>Б</w:t>
      </w:r>
      <w:r w:rsidRPr="00AC74D0">
        <w:rPr>
          <w:lang w:val="ru-RU"/>
        </w:rPr>
        <w:t>.</w:t>
      </w:r>
      <w:r w:rsidRPr="00AC74D0">
        <w:rPr>
          <w:lang w:val="ru-RU"/>
        </w:rPr>
        <w:tab/>
      </w:r>
      <w:bookmarkEnd w:id="10"/>
      <w:bookmarkEnd w:id="11"/>
      <w:r w:rsidR="00AC74D0">
        <w:rPr>
          <w:szCs w:val="24"/>
          <w:lang w:val="ru-RU"/>
        </w:rPr>
        <w:t>Резюме основных мероприятий и достижений</w:t>
      </w:r>
    </w:p>
    <w:p w14:paraId="2CA4B30D" w14:textId="55F43447" w:rsidR="00D94608" w:rsidRDefault="00E76B4C" w:rsidP="001C7C11">
      <w:pPr>
        <w:pStyle w:val="SingleTxtG"/>
        <w:rPr>
          <w:lang w:val="ru-RU"/>
        </w:rPr>
      </w:pPr>
      <w:r w:rsidRPr="00D94608">
        <w:rPr>
          <w:lang w:val="ru-RU"/>
        </w:rPr>
        <w:t>7</w:t>
      </w:r>
      <w:r w:rsidR="00B44160" w:rsidRPr="00D94608">
        <w:rPr>
          <w:lang w:val="ru-RU"/>
        </w:rPr>
        <w:t>.</w:t>
      </w:r>
      <w:r w:rsidR="00B44160" w:rsidRPr="00D94608">
        <w:rPr>
          <w:lang w:val="ru-RU"/>
        </w:rPr>
        <w:tab/>
      </w:r>
      <w:r w:rsidR="00D94608" w:rsidRPr="00D94608">
        <w:rPr>
          <w:lang w:val="ru-RU"/>
        </w:rPr>
        <w:t xml:space="preserve">В течение отчетного периода были приняты </w:t>
      </w:r>
      <w:r w:rsidR="00126C4E" w:rsidRPr="00D94608">
        <w:rPr>
          <w:lang w:val="ru-RU"/>
        </w:rPr>
        <w:t>дв</w:t>
      </w:r>
      <w:r w:rsidR="00126C4E">
        <w:rPr>
          <w:lang w:val="ru-RU"/>
        </w:rPr>
        <w:t>а</w:t>
      </w:r>
      <w:r w:rsidR="00126C4E" w:rsidRPr="00D94608">
        <w:rPr>
          <w:lang w:val="ru-RU"/>
        </w:rPr>
        <w:t xml:space="preserve"> </w:t>
      </w:r>
      <w:r w:rsidR="00126C4E">
        <w:rPr>
          <w:lang w:val="ru-RU"/>
        </w:rPr>
        <w:t>важных законодательных акта</w:t>
      </w:r>
      <w:r w:rsidR="00D94608" w:rsidRPr="00D94608">
        <w:rPr>
          <w:lang w:val="ru-RU"/>
        </w:rPr>
        <w:t xml:space="preserve">: новый Кодекс </w:t>
      </w:r>
      <w:r w:rsidR="00D94608">
        <w:rPr>
          <w:lang w:val="ru-RU"/>
        </w:rPr>
        <w:t>об экологической оценке</w:t>
      </w:r>
      <w:r w:rsidR="00D94608" w:rsidRPr="00D94608">
        <w:rPr>
          <w:lang w:val="ru-RU"/>
        </w:rPr>
        <w:t xml:space="preserve"> в Грузи</w:t>
      </w:r>
      <w:r w:rsidR="00D94608">
        <w:rPr>
          <w:lang w:val="ru-RU"/>
        </w:rPr>
        <w:t>и и новый Закон о СЭО в Украине</w:t>
      </w:r>
      <w:r w:rsidR="006358AE">
        <w:rPr>
          <w:lang w:val="ru-RU"/>
        </w:rPr>
        <w:t>.</w:t>
      </w:r>
      <w:r w:rsidR="001040F5" w:rsidRPr="00B94B1B">
        <w:rPr>
          <w:rStyle w:val="FootnoteReference"/>
        </w:rPr>
        <w:footnoteReference w:id="5"/>
      </w:r>
      <w:r w:rsidR="001040F5" w:rsidRPr="00D94608">
        <w:rPr>
          <w:lang w:val="ru-RU"/>
        </w:rPr>
        <w:t xml:space="preserve"> </w:t>
      </w:r>
      <w:r w:rsidR="00D94608" w:rsidRPr="00D94608">
        <w:rPr>
          <w:lang w:val="ru-RU"/>
        </w:rPr>
        <w:t xml:space="preserve">Этот </w:t>
      </w:r>
      <w:r w:rsidR="00126C4E">
        <w:rPr>
          <w:lang w:val="ru-RU"/>
        </w:rPr>
        <w:t xml:space="preserve">шаги привели к </w:t>
      </w:r>
      <w:r w:rsidR="00D94608" w:rsidRPr="00D94608">
        <w:rPr>
          <w:lang w:val="ru-RU"/>
        </w:rPr>
        <w:t>значительн</w:t>
      </w:r>
      <w:r w:rsidR="00126C4E">
        <w:rPr>
          <w:lang w:val="ru-RU"/>
        </w:rPr>
        <w:t>ому</w:t>
      </w:r>
      <w:r w:rsidR="00D94608" w:rsidRPr="00D94608">
        <w:rPr>
          <w:lang w:val="ru-RU"/>
        </w:rPr>
        <w:t xml:space="preserve"> прогресс</w:t>
      </w:r>
      <w:r w:rsidR="00126C4E">
        <w:rPr>
          <w:lang w:val="ru-RU"/>
        </w:rPr>
        <w:t>у и</w:t>
      </w:r>
      <w:r w:rsidR="00D94608" w:rsidRPr="00D94608">
        <w:rPr>
          <w:lang w:val="ru-RU"/>
        </w:rPr>
        <w:t xml:space="preserve"> приве</w:t>
      </w:r>
      <w:r w:rsidR="00126C4E">
        <w:rPr>
          <w:lang w:val="ru-RU"/>
        </w:rPr>
        <w:t xml:space="preserve">дению </w:t>
      </w:r>
      <w:r w:rsidR="00D94608" w:rsidRPr="00D94608">
        <w:rPr>
          <w:lang w:val="ru-RU"/>
        </w:rPr>
        <w:t xml:space="preserve"> </w:t>
      </w:r>
      <w:r w:rsidR="006358AE">
        <w:rPr>
          <w:lang w:val="ru-RU"/>
        </w:rPr>
        <w:t>национально</w:t>
      </w:r>
      <w:r w:rsidR="00126C4E">
        <w:rPr>
          <w:lang w:val="ru-RU"/>
        </w:rPr>
        <w:t>го</w:t>
      </w:r>
      <w:r w:rsidR="006358AE">
        <w:rPr>
          <w:lang w:val="ru-RU"/>
        </w:rPr>
        <w:t xml:space="preserve"> законодательств</w:t>
      </w:r>
      <w:r w:rsidR="00126C4E">
        <w:rPr>
          <w:lang w:val="ru-RU"/>
        </w:rPr>
        <w:t>а</w:t>
      </w:r>
      <w:r w:rsidR="006358AE">
        <w:rPr>
          <w:lang w:val="ru-RU"/>
        </w:rPr>
        <w:t xml:space="preserve"> по</w:t>
      </w:r>
      <w:r w:rsidR="00D94608" w:rsidRPr="00D94608">
        <w:rPr>
          <w:lang w:val="ru-RU"/>
        </w:rPr>
        <w:t xml:space="preserve"> экологической </w:t>
      </w:r>
      <w:r w:rsidR="006358AE" w:rsidRPr="00D94608">
        <w:rPr>
          <w:lang w:val="ru-RU"/>
        </w:rPr>
        <w:t>оценк</w:t>
      </w:r>
      <w:r w:rsidR="006358AE">
        <w:rPr>
          <w:lang w:val="ru-RU"/>
        </w:rPr>
        <w:t>е</w:t>
      </w:r>
      <w:r w:rsidR="006358AE" w:rsidRPr="00D94608">
        <w:rPr>
          <w:lang w:val="ru-RU"/>
        </w:rPr>
        <w:t xml:space="preserve"> </w:t>
      </w:r>
      <w:r w:rsidR="00D94608" w:rsidRPr="00D94608">
        <w:rPr>
          <w:lang w:val="ru-RU"/>
        </w:rPr>
        <w:t xml:space="preserve">в обеих странах в соответствие с </w:t>
      </w:r>
      <w:r w:rsidR="00D94608">
        <w:rPr>
          <w:lang w:val="ru-RU"/>
        </w:rPr>
        <w:t xml:space="preserve">Конвенцией и Протоколом к ней, а также </w:t>
      </w:r>
      <w:r w:rsidR="00D94608" w:rsidRPr="00D94608">
        <w:rPr>
          <w:lang w:val="ru-RU"/>
        </w:rPr>
        <w:t>положениями соответствующих соглашений об ассоциации с ЕС. Кроме того, в Республике Молдова в сентябре 2017 года Парламентом был принят Закон о внесении изменений и дополнений в соответствующие законодательные акты для обеспечения реализации Закона об ОВОС.</w:t>
      </w:r>
      <w:r w:rsidR="00D94608">
        <w:rPr>
          <w:lang w:val="ru-RU"/>
        </w:rPr>
        <w:t xml:space="preserve"> </w:t>
      </w:r>
      <w:r w:rsidR="00D94608" w:rsidRPr="00D94608">
        <w:rPr>
          <w:lang w:val="ru-RU"/>
        </w:rPr>
        <w:t xml:space="preserve">Принятие этого Закона представляет собой важный шаг на пути к внедрению </w:t>
      </w:r>
      <w:r w:rsidR="006358AE">
        <w:rPr>
          <w:lang w:val="ru-RU"/>
        </w:rPr>
        <w:t>практического применения</w:t>
      </w:r>
      <w:r w:rsidR="006358AE" w:rsidRPr="00D94608">
        <w:rPr>
          <w:lang w:val="ru-RU"/>
        </w:rPr>
        <w:t xml:space="preserve"> </w:t>
      </w:r>
      <w:r w:rsidR="00D94608" w:rsidRPr="00D94608">
        <w:rPr>
          <w:lang w:val="ru-RU"/>
        </w:rPr>
        <w:t>ОВОС в стране. В Армении были подготовлены и представлены на межведомственное обсуждение проект пересмотренно</w:t>
      </w:r>
      <w:r w:rsidR="00D94608">
        <w:rPr>
          <w:lang w:val="ru-RU"/>
        </w:rPr>
        <w:t>го Закона об ОВОС и экспертизе, а также</w:t>
      </w:r>
      <w:r w:rsidR="00D94608" w:rsidRPr="00D94608">
        <w:rPr>
          <w:lang w:val="ru-RU"/>
        </w:rPr>
        <w:t xml:space="preserve"> проект Постановления Правительства о СЭО. В Азербайджане прое</w:t>
      </w:r>
      <w:r w:rsidR="00D94608">
        <w:rPr>
          <w:lang w:val="ru-RU"/>
        </w:rPr>
        <w:t xml:space="preserve">кт </w:t>
      </w:r>
      <w:r w:rsidR="006358AE">
        <w:rPr>
          <w:lang w:val="ru-RU"/>
        </w:rPr>
        <w:t xml:space="preserve">Закона </w:t>
      </w:r>
      <w:r w:rsidR="00D94608">
        <w:rPr>
          <w:lang w:val="ru-RU"/>
        </w:rPr>
        <w:t>об ОВОС (включая</w:t>
      </w:r>
      <w:r w:rsidR="00D94608" w:rsidRPr="00D94608">
        <w:rPr>
          <w:lang w:val="ru-RU"/>
        </w:rPr>
        <w:t xml:space="preserve"> положения о СЭО) был представлен в </w:t>
      </w:r>
      <w:r w:rsidR="006358AE">
        <w:rPr>
          <w:lang w:val="ru-RU"/>
        </w:rPr>
        <w:t>П</w:t>
      </w:r>
      <w:r w:rsidR="006358AE" w:rsidRPr="00D94608">
        <w:rPr>
          <w:lang w:val="ru-RU"/>
        </w:rPr>
        <w:t xml:space="preserve">арламент </w:t>
      </w:r>
      <w:r w:rsidR="00D94608" w:rsidRPr="00D94608">
        <w:rPr>
          <w:lang w:val="ru-RU"/>
        </w:rPr>
        <w:t>в марте 2018 года и прошел первое чтение в апреле 2018 года.</w:t>
      </w:r>
    </w:p>
    <w:p w14:paraId="48559803" w14:textId="27FC163D" w:rsidR="0064291F" w:rsidRDefault="00E76B4C" w:rsidP="00F3644A">
      <w:pPr>
        <w:pStyle w:val="SingleTxtG"/>
        <w:rPr>
          <w:lang w:val="ru-RU"/>
        </w:rPr>
      </w:pPr>
      <w:r w:rsidRPr="0064291F">
        <w:rPr>
          <w:lang w:val="ru-RU"/>
        </w:rPr>
        <w:t>8.</w:t>
      </w:r>
      <w:r w:rsidRPr="0064291F">
        <w:rPr>
          <w:lang w:val="ru-RU"/>
        </w:rPr>
        <w:tab/>
      </w:r>
      <w:r w:rsidR="0064291F">
        <w:rPr>
          <w:lang w:val="ru-RU"/>
        </w:rPr>
        <w:t>На</w:t>
      </w:r>
      <w:r w:rsidR="0064291F" w:rsidRPr="0064291F">
        <w:rPr>
          <w:lang w:val="ru-RU"/>
        </w:rPr>
        <w:t xml:space="preserve"> </w:t>
      </w:r>
      <w:r w:rsidR="0064291F">
        <w:rPr>
          <w:lang w:val="ru-RU"/>
        </w:rPr>
        <w:t>протяжении</w:t>
      </w:r>
      <w:r w:rsidR="0064291F" w:rsidRPr="0064291F">
        <w:rPr>
          <w:lang w:val="ru-RU"/>
        </w:rPr>
        <w:t xml:space="preserve"> отчетного периода были завершены </w:t>
      </w:r>
      <w:r w:rsidR="006358AE">
        <w:rPr>
          <w:lang w:val="ru-RU"/>
        </w:rPr>
        <w:t>Экологические</w:t>
      </w:r>
      <w:r w:rsidR="006358AE" w:rsidRPr="0064291F">
        <w:rPr>
          <w:lang w:val="ru-RU"/>
        </w:rPr>
        <w:t xml:space="preserve"> </w:t>
      </w:r>
      <w:r w:rsidR="0064291F">
        <w:rPr>
          <w:lang w:val="ru-RU"/>
        </w:rPr>
        <w:t>отчеты</w:t>
      </w:r>
      <w:r w:rsidR="0064291F" w:rsidRPr="0064291F">
        <w:rPr>
          <w:lang w:val="ru-RU"/>
        </w:rPr>
        <w:t xml:space="preserve">, </w:t>
      </w:r>
      <w:r w:rsidR="00AB20AA">
        <w:rPr>
          <w:lang w:val="ru-RU"/>
        </w:rPr>
        <w:t>содержащие</w:t>
      </w:r>
      <w:r w:rsidR="0064291F">
        <w:rPr>
          <w:lang w:val="ru-RU"/>
        </w:rPr>
        <w:t xml:space="preserve"> результаты и </w:t>
      </w:r>
      <w:r w:rsidR="0064291F" w:rsidRPr="0064291F">
        <w:rPr>
          <w:lang w:val="ru-RU"/>
        </w:rPr>
        <w:t>выводы пилотной СЭО</w:t>
      </w:r>
      <w:r w:rsidR="00AB20AA">
        <w:rPr>
          <w:lang w:val="ru-RU"/>
        </w:rPr>
        <w:t xml:space="preserve"> в отношении</w:t>
      </w:r>
      <w:r w:rsidR="0064291F" w:rsidRPr="0064291F">
        <w:rPr>
          <w:lang w:val="ru-RU"/>
        </w:rPr>
        <w:t xml:space="preserve"> Национального стратегического плана развития, «Дорожной карты» и </w:t>
      </w:r>
      <w:r w:rsidR="00AB20AA">
        <w:rPr>
          <w:lang w:val="ru-RU"/>
        </w:rPr>
        <w:t>Д</w:t>
      </w:r>
      <w:r w:rsidR="00AB20AA" w:rsidRPr="0064291F">
        <w:rPr>
          <w:lang w:val="ru-RU"/>
        </w:rPr>
        <w:t xml:space="preserve">олгосрочного </w:t>
      </w:r>
      <w:r w:rsidR="0064291F" w:rsidRPr="0064291F">
        <w:rPr>
          <w:lang w:val="ru-RU"/>
        </w:rPr>
        <w:t xml:space="preserve">инвестиционного плана </w:t>
      </w:r>
      <w:r w:rsidR="00AB20AA">
        <w:rPr>
          <w:lang w:val="ru-RU"/>
        </w:rPr>
        <w:t>по управлению</w:t>
      </w:r>
      <w:r w:rsidR="00AB20AA" w:rsidRPr="0064291F">
        <w:rPr>
          <w:lang w:val="ru-RU"/>
        </w:rPr>
        <w:t xml:space="preserve"> сектор</w:t>
      </w:r>
      <w:r w:rsidR="00AB20AA">
        <w:rPr>
          <w:lang w:val="ru-RU"/>
        </w:rPr>
        <w:t>ом</w:t>
      </w:r>
      <w:r w:rsidR="00AB20AA" w:rsidRPr="0064291F">
        <w:rPr>
          <w:lang w:val="ru-RU"/>
        </w:rPr>
        <w:t xml:space="preserve"> </w:t>
      </w:r>
      <w:r w:rsidR="0064291F" w:rsidRPr="0064291F">
        <w:rPr>
          <w:lang w:val="ru-RU"/>
        </w:rPr>
        <w:t>тверды</w:t>
      </w:r>
      <w:r w:rsidR="00AB20AA">
        <w:rPr>
          <w:lang w:val="ru-RU"/>
        </w:rPr>
        <w:t xml:space="preserve">х </w:t>
      </w:r>
      <w:r w:rsidR="00AB20AA" w:rsidRPr="0064291F">
        <w:rPr>
          <w:lang w:val="ru-RU"/>
        </w:rPr>
        <w:t>отход</w:t>
      </w:r>
      <w:r w:rsidR="00AB20AA">
        <w:rPr>
          <w:lang w:val="ru-RU"/>
        </w:rPr>
        <w:t>ов</w:t>
      </w:r>
      <w:r w:rsidR="00AB20AA" w:rsidRPr="0064291F">
        <w:rPr>
          <w:lang w:val="ru-RU"/>
        </w:rPr>
        <w:t xml:space="preserve"> </w:t>
      </w:r>
      <w:r w:rsidR="0064291F" w:rsidRPr="0064291F">
        <w:rPr>
          <w:lang w:val="ru-RU"/>
        </w:rPr>
        <w:t xml:space="preserve">в Армении, а также пилотной СЭО </w:t>
      </w:r>
      <w:r w:rsidR="00AB20AA">
        <w:rPr>
          <w:lang w:val="ru-RU"/>
        </w:rPr>
        <w:t xml:space="preserve">в отношении </w:t>
      </w:r>
      <w:r w:rsidR="0064291F" w:rsidRPr="0064291F">
        <w:rPr>
          <w:lang w:val="ru-RU"/>
        </w:rPr>
        <w:t>«Дорожной карты</w:t>
      </w:r>
      <w:r w:rsidR="00AB20AA">
        <w:rPr>
          <w:lang w:val="ru-RU"/>
        </w:rPr>
        <w:t>» перехода к</w:t>
      </w:r>
      <w:r w:rsidR="0064291F" w:rsidRPr="0064291F">
        <w:rPr>
          <w:lang w:val="ru-RU"/>
        </w:rPr>
        <w:t xml:space="preserve"> зеленой экономик</w:t>
      </w:r>
      <w:r w:rsidR="00AB20AA">
        <w:rPr>
          <w:lang w:val="ru-RU"/>
        </w:rPr>
        <w:t>е</w:t>
      </w:r>
      <w:r w:rsidR="0064291F" w:rsidRPr="0064291F">
        <w:rPr>
          <w:lang w:val="ru-RU"/>
        </w:rPr>
        <w:t xml:space="preserve"> Молдовы</w:t>
      </w:r>
      <w:r w:rsidR="0064291F">
        <w:rPr>
          <w:lang w:val="ru-RU"/>
        </w:rPr>
        <w:t xml:space="preserve">. </w:t>
      </w:r>
      <w:r w:rsidR="0064291F" w:rsidRPr="0064291F">
        <w:rPr>
          <w:lang w:val="ru-RU"/>
        </w:rPr>
        <w:t xml:space="preserve">Кроме того, было проведено дальнейшее обучение практическому применению СЭО в Беларуси и Азербайджане, </w:t>
      </w:r>
      <w:r w:rsidR="00FB4BB2">
        <w:rPr>
          <w:lang w:val="ru-RU"/>
        </w:rPr>
        <w:t>а также</w:t>
      </w:r>
      <w:r w:rsidR="0064291F" w:rsidRPr="0064291F">
        <w:rPr>
          <w:lang w:val="ru-RU"/>
        </w:rPr>
        <w:t xml:space="preserve"> завершены работы над четырьмя </w:t>
      </w:r>
      <w:r w:rsidR="00FB4BB2">
        <w:rPr>
          <w:lang w:val="ru-RU"/>
        </w:rPr>
        <w:t>методическими</w:t>
      </w:r>
      <w:r w:rsidR="00FB4BB2" w:rsidRPr="0064291F">
        <w:rPr>
          <w:lang w:val="ru-RU"/>
        </w:rPr>
        <w:t xml:space="preserve"> </w:t>
      </w:r>
      <w:r w:rsidR="0064291F" w:rsidRPr="0064291F">
        <w:rPr>
          <w:lang w:val="ru-RU"/>
        </w:rPr>
        <w:t>документами по СЭО на национальном уровне - в Армении, Азербайджане, Молдове и Украине.</w:t>
      </w:r>
    </w:p>
    <w:p w14:paraId="0DEADE87" w14:textId="3A1A9310" w:rsidR="000C70EA" w:rsidRPr="00AC74D0" w:rsidRDefault="00B44160" w:rsidP="00562E81">
      <w:pPr>
        <w:pStyle w:val="SingleTxtG"/>
        <w:rPr>
          <w:lang w:val="ru-RU"/>
        </w:rPr>
      </w:pPr>
      <w:r w:rsidRPr="002F29CE">
        <w:rPr>
          <w:lang w:val="ru-RU"/>
        </w:rPr>
        <w:tab/>
      </w:r>
      <w:bookmarkStart w:id="14" w:name="_Toc480273631"/>
      <w:bookmarkStart w:id="15" w:name="_Toc480274466"/>
      <w:r w:rsidR="00E76B4C" w:rsidRPr="0064291F">
        <w:rPr>
          <w:lang w:val="ru-RU"/>
        </w:rPr>
        <w:t>9.</w:t>
      </w:r>
      <w:r w:rsidR="00E76B4C" w:rsidRPr="0064291F">
        <w:rPr>
          <w:lang w:val="ru-RU"/>
        </w:rPr>
        <w:tab/>
      </w:r>
      <w:r w:rsidR="0064291F" w:rsidRPr="0064291F">
        <w:rPr>
          <w:lang w:val="ru-RU"/>
        </w:rPr>
        <w:t xml:space="preserve">Второй субрегиональный семинар по СЭО и ОВОС «Обмен опытом внедрения СЭО и ОВОС в отдельных странах Восточной Европы и Кавказа» был организован </w:t>
      </w:r>
      <w:r w:rsidR="00FB4BB2">
        <w:rPr>
          <w:lang w:val="ru-RU"/>
        </w:rPr>
        <w:t>программой «</w:t>
      </w:r>
      <w:r w:rsidR="00FB4BB2" w:rsidRPr="0064291F">
        <w:t>EaP</w:t>
      </w:r>
      <w:r w:rsidR="00FB4BB2" w:rsidRPr="0064291F">
        <w:rPr>
          <w:lang w:val="ru-RU"/>
        </w:rPr>
        <w:t xml:space="preserve"> </w:t>
      </w:r>
      <w:r w:rsidR="00FB4BB2" w:rsidRPr="0064291F">
        <w:t>GREEN</w:t>
      </w:r>
      <w:r w:rsidR="00FB4BB2">
        <w:rPr>
          <w:lang w:val="ru-RU"/>
        </w:rPr>
        <w:t>»</w:t>
      </w:r>
      <w:r w:rsidR="00FB4BB2" w:rsidRPr="0064291F">
        <w:rPr>
          <w:lang w:val="ru-RU"/>
        </w:rPr>
        <w:t xml:space="preserve"> </w:t>
      </w:r>
      <w:r w:rsidR="0064291F" w:rsidRPr="0064291F">
        <w:rPr>
          <w:lang w:val="ru-RU"/>
        </w:rPr>
        <w:t>в Украин</w:t>
      </w:r>
      <w:r w:rsidR="0064291F">
        <w:rPr>
          <w:lang w:val="ru-RU"/>
        </w:rPr>
        <w:t>е, 31 октября - 2 ноября 2017 года</w:t>
      </w:r>
      <w:r w:rsidR="000C70EA" w:rsidRPr="0064291F">
        <w:rPr>
          <w:lang w:val="ru-RU"/>
        </w:rPr>
        <w:t>.</w:t>
      </w:r>
      <w:r w:rsidR="00235273">
        <w:rPr>
          <w:rStyle w:val="FootnoteReference"/>
        </w:rPr>
        <w:footnoteReference w:id="6"/>
      </w:r>
      <w:r w:rsidR="000C70EA" w:rsidRPr="0064291F">
        <w:rPr>
          <w:lang w:val="ru-RU"/>
        </w:rPr>
        <w:t xml:space="preserve"> </w:t>
      </w:r>
      <w:r w:rsidR="0064291F" w:rsidRPr="0064291F">
        <w:rPr>
          <w:lang w:val="ru-RU"/>
        </w:rPr>
        <w:t xml:space="preserve">В апреле 2018 года </w:t>
      </w:r>
      <w:r w:rsidR="00FB4BB2">
        <w:rPr>
          <w:lang w:val="ru-RU"/>
        </w:rPr>
        <w:t>завершена работа над</w:t>
      </w:r>
      <w:r w:rsidR="0064291F" w:rsidRPr="0064291F">
        <w:rPr>
          <w:lang w:val="ru-RU"/>
        </w:rPr>
        <w:t xml:space="preserve"> </w:t>
      </w:r>
      <w:r w:rsidR="00FB4BB2">
        <w:rPr>
          <w:lang w:val="ru-RU"/>
        </w:rPr>
        <w:t>п</w:t>
      </w:r>
      <w:r w:rsidR="00FB4BB2" w:rsidRPr="0064291F">
        <w:rPr>
          <w:lang w:val="ru-RU"/>
        </w:rPr>
        <w:t>особи</w:t>
      </w:r>
      <w:r w:rsidR="00FB4BB2">
        <w:rPr>
          <w:lang w:val="ru-RU"/>
        </w:rPr>
        <w:t>ем</w:t>
      </w:r>
      <w:r w:rsidR="00FB4BB2" w:rsidRPr="0064291F">
        <w:rPr>
          <w:lang w:val="ru-RU"/>
        </w:rPr>
        <w:t xml:space="preserve"> </w:t>
      </w:r>
      <w:r w:rsidR="0064291F" w:rsidRPr="0064291F">
        <w:rPr>
          <w:lang w:val="ru-RU"/>
        </w:rPr>
        <w:t xml:space="preserve">для инструкторов </w:t>
      </w:r>
      <w:r w:rsidR="00FB4BB2">
        <w:rPr>
          <w:lang w:val="ru-RU"/>
        </w:rPr>
        <w:t>«П</w:t>
      </w:r>
      <w:r w:rsidR="00FB4BB2" w:rsidRPr="0064291F">
        <w:rPr>
          <w:lang w:val="ru-RU"/>
        </w:rPr>
        <w:t>рименени</w:t>
      </w:r>
      <w:r w:rsidR="00FB4BB2">
        <w:rPr>
          <w:lang w:val="ru-RU"/>
        </w:rPr>
        <w:t>е</w:t>
      </w:r>
      <w:r w:rsidR="00FB4BB2" w:rsidRPr="0064291F">
        <w:rPr>
          <w:lang w:val="ru-RU"/>
        </w:rPr>
        <w:t xml:space="preserve"> </w:t>
      </w:r>
      <w:r w:rsidR="0064291F" w:rsidRPr="0064291F">
        <w:rPr>
          <w:lang w:val="ru-RU"/>
        </w:rPr>
        <w:t>Протокола по СЭО</w:t>
      </w:r>
      <w:r w:rsidR="00FB4BB2">
        <w:rPr>
          <w:lang w:val="ru-RU"/>
        </w:rPr>
        <w:t>»</w:t>
      </w:r>
      <w:r w:rsidR="0064291F">
        <w:rPr>
          <w:rStyle w:val="FootnoteReference"/>
        </w:rPr>
        <w:footnoteReference w:id="7"/>
      </w:r>
      <w:r w:rsidR="0064291F" w:rsidRPr="0064291F">
        <w:rPr>
          <w:lang w:val="ru-RU"/>
        </w:rPr>
        <w:t xml:space="preserve"> на английском и русском языках, в котором </w:t>
      </w:r>
      <w:r w:rsidR="00FB4BB2" w:rsidRPr="0064291F">
        <w:rPr>
          <w:lang w:val="ru-RU"/>
        </w:rPr>
        <w:t>содерж</w:t>
      </w:r>
      <w:r w:rsidR="00FB4BB2">
        <w:rPr>
          <w:lang w:val="ru-RU"/>
        </w:rPr>
        <w:t>ит</w:t>
      </w:r>
      <w:r w:rsidR="00FB4BB2" w:rsidRPr="0064291F">
        <w:rPr>
          <w:lang w:val="ru-RU"/>
        </w:rPr>
        <w:t>ся всеобъемлющ</w:t>
      </w:r>
      <w:r w:rsidR="00FB4BB2">
        <w:rPr>
          <w:lang w:val="ru-RU"/>
        </w:rPr>
        <w:t xml:space="preserve">ая </w:t>
      </w:r>
      <w:r w:rsidR="00FB4BB2" w:rsidRPr="0064291F">
        <w:rPr>
          <w:lang w:val="ru-RU"/>
        </w:rPr>
        <w:t>справочн</w:t>
      </w:r>
      <w:r w:rsidR="00FB4BB2">
        <w:rPr>
          <w:lang w:val="ru-RU"/>
        </w:rPr>
        <w:t>ая</w:t>
      </w:r>
      <w:r w:rsidR="00FB4BB2" w:rsidRPr="0064291F">
        <w:rPr>
          <w:lang w:val="ru-RU"/>
        </w:rPr>
        <w:t xml:space="preserve"> </w:t>
      </w:r>
      <w:r w:rsidR="00FB4BB2">
        <w:rPr>
          <w:lang w:val="ru-RU"/>
        </w:rPr>
        <w:t>информация</w:t>
      </w:r>
      <w:r w:rsidR="00FB4BB2" w:rsidRPr="0064291F">
        <w:rPr>
          <w:lang w:val="ru-RU"/>
        </w:rPr>
        <w:t xml:space="preserve"> </w:t>
      </w:r>
      <w:r w:rsidR="0064291F" w:rsidRPr="0064291F">
        <w:rPr>
          <w:lang w:val="ru-RU"/>
        </w:rPr>
        <w:t xml:space="preserve">для проведения обучения по СЭО, включая </w:t>
      </w:r>
      <w:r w:rsidR="00FB4BB2" w:rsidRPr="0064291F">
        <w:rPr>
          <w:lang w:val="ru-RU"/>
        </w:rPr>
        <w:t>соответствующ</w:t>
      </w:r>
      <w:r w:rsidR="00FB4BB2">
        <w:rPr>
          <w:lang w:val="ru-RU"/>
        </w:rPr>
        <w:t>ую</w:t>
      </w:r>
      <w:r w:rsidR="00FB4BB2" w:rsidRPr="0064291F">
        <w:rPr>
          <w:lang w:val="ru-RU"/>
        </w:rPr>
        <w:t xml:space="preserve"> теор</w:t>
      </w:r>
      <w:r w:rsidR="00FB4BB2">
        <w:rPr>
          <w:lang w:val="ru-RU"/>
        </w:rPr>
        <w:t>етическую часть</w:t>
      </w:r>
      <w:r w:rsidR="0064291F" w:rsidRPr="0064291F">
        <w:rPr>
          <w:lang w:val="ru-RU"/>
        </w:rPr>
        <w:t xml:space="preserve">, практические упражнения и </w:t>
      </w:r>
      <w:r w:rsidR="00FB4BB2">
        <w:rPr>
          <w:lang w:val="ru-RU"/>
        </w:rPr>
        <w:t>примеры</w:t>
      </w:r>
      <w:r w:rsidR="0064291F" w:rsidRPr="0064291F">
        <w:rPr>
          <w:lang w:val="ru-RU"/>
        </w:rPr>
        <w:t>,</w:t>
      </w:r>
      <w:r w:rsidR="0064291F">
        <w:rPr>
          <w:lang w:val="ru-RU"/>
        </w:rPr>
        <w:t xml:space="preserve"> а также рекомендации по </w:t>
      </w:r>
      <w:r w:rsidR="00FB4BB2">
        <w:rPr>
          <w:lang w:val="ru-RU"/>
        </w:rPr>
        <w:t>организации учебного процесса</w:t>
      </w:r>
      <w:r w:rsidR="0064291F" w:rsidRPr="0064291F">
        <w:rPr>
          <w:lang w:val="ru-RU"/>
        </w:rPr>
        <w:t>.</w:t>
      </w:r>
      <w:r w:rsidR="0064291F">
        <w:rPr>
          <w:lang w:val="ru-RU"/>
        </w:rPr>
        <w:t xml:space="preserve"> </w:t>
      </w:r>
      <w:r w:rsidR="00AC74D0" w:rsidRPr="00AC74D0">
        <w:rPr>
          <w:lang w:val="ru-RU"/>
        </w:rPr>
        <w:t>Наконец, готовится проект публикации</w:t>
      </w:r>
      <w:r w:rsidR="00D015F6">
        <w:rPr>
          <w:lang w:val="ru-RU"/>
        </w:rPr>
        <w:t xml:space="preserve">, посвященной накопленному опыту по результатам </w:t>
      </w:r>
      <w:r w:rsidR="00126C4E">
        <w:rPr>
          <w:lang w:val="ru-RU"/>
        </w:rPr>
        <w:t>поддержки</w:t>
      </w:r>
      <w:r w:rsidR="00D015F6">
        <w:rPr>
          <w:lang w:val="ru-RU"/>
        </w:rPr>
        <w:t>, оказанной в рамках программы «</w:t>
      </w:r>
      <w:r w:rsidR="00AC74D0" w:rsidRPr="00AC74D0">
        <w:rPr>
          <w:lang w:val="en-US"/>
        </w:rPr>
        <w:t>EaP</w:t>
      </w:r>
      <w:r w:rsidR="00AC74D0" w:rsidRPr="00AC74D0">
        <w:rPr>
          <w:lang w:val="ru-RU"/>
        </w:rPr>
        <w:t xml:space="preserve"> </w:t>
      </w:r>
      <w:r w:rsidR="00AC74D0" w:rsidRPr="00AC74D0">
        <w:rPr>
          <w:lang w:val="en-US"/>
        </w:rPr>
        <w:lastRenderedPageBreak/>
        <w:t>GREEN</w:t>
      </w:r>
      <w:r w:rsidR="00D015F6">
        <w:rPr>
          <w:lang w:val="ru-RU"/>
        </w:rPr>
        <w:t>»,</w:t>
      </w:r>
      <w:r w:rsidR="00AC74D0" w:rsidRPr="00AC74D0">
        <w:rPr>
          <w:lang w:val="ru-RU"/>
        </w:rPr>
        <w:t xml:space="preserve"> для </w:t>
      </w:r>
      <w:r w:rsidR="00D015F6">
        <w:rPr>
          <w:lang w:val="ru-RU"/>
        </w:rPr>
        <w:t>использования при</w:t>
      </w:r>
      <w:r w:rsidR="00D015F6" w:rsidRPr="00AC74D0">
        <w:rPr>
          <w:lang w:val="ru-RU"/>
        </w:rPr>
        <w:t xml:space="preserve"> </w:t>
      </w:r>
      <w:r w:rsidR="00AC74D0" w:rsidRPr="00AC74D0">
        <w:rPr>
          <w:lang w:val="ru-RU"/>
        </w:rPr>
        <w:t xml:space="preserve">реализации </w:t>
      </w:r>
      <w:r w:rsidR="00D015F6">
        <w:rPr>
          <w:lang w:val="ru-RU"/>
        </w:rPr>
        <w:t xml:space="preserve">последующих </w:t>
      </w:r>
      <w:r w:rsidR="00AC74D0" w:rsidRPr="00AC74D0">
        <w:rPr>
          <w:lang w:val="ru-RU"/>
        </w:rPr>
        <w:t>мероприятий</w:t>
      </w:r>
      <w:r w:rsidR="00D015F6">
        <w:rPr>
          <w:lang w:val="ru-RU"/>
        </w:rPr>
        <w:t>, запланированных в рамках</w:t>
      </w:r>
      <w:r w:rsidR="00AC74D0" w:rsidRPr="00AC74D0">
        <w:rPr>
          <w:lang w:val="ru-RU"/>
        </w:rPr>
        <w:t xml:space="preserve"> Плана работ на 2017-2020 годы</w:t>
      </w:r>
      <w:r w:rsidR="00AC74D0">
        <w:rPr>
          <w:lang w:val="ru-RU"/>
        </w:rPr>
        <w:t>.</w:t>
      </w:r>
      <w:r w:rsidR="00562E81" w:rsidRPr="00AC74D0">
        <w:rPr>
          <w:lang w:val="ru-RU"/>
        </w:rPr>
        <w:t xml:space="preserve"> </w:t>
      </w:r>
    </w:p>
    <w:p w14:paraId="2A05DA27" w14:textId="674895E3" w:rsidR="00B44160" w:rsidRPr="004568FF" w:rsidRDefault="00B44160" w:rsidP="004568FF">
      <w:pPr>
        <w:pStyle w:val="HChG"/>
        <w:rPr>
          <w:lang w:val="ru-RU"/>
        </w:rPr>
      </w:pPr>
      <w:r w:rsidRPr="00AC74D0">
        <w:rPr>
          <w:lang w:val="ru-RU"/>
        </w:rPr>
        <w:tab/>
      </w:r>
      <w:r w:rsidR="00C408A8">
        <w:t>II</w:t>
      </w:r>
      <w:r w:rsidR="00C408A8" w:rsidRPr="004568FF">
        <w:rPr>
          <w:lang w:val="ru-RU"/>
        </w:rPr>
        <w:t>.</w:t>
      </w:r>
      <w:r w:rsidR="00C408A8" w:rsidRPr="004568FF">
        <w:rPr>
          <w:lang w:val="ru-RU"/>
        </w:rPr>
        <w:tab/>
      </w:r>
      <w:bookmarkEnd w:id="14"/>
      <w:bookmarkEnd w:id="15"/>
      <w:r w:rsidR="004568FF" w:rsidRPr="004568FF">
        <w:rPr>
          <w:lang w:val="ru-RU"/>
        </w:rPr>
        <w:t>Пересмотр Руководства по проведению оценки воздействия на окружающую среду в трансграничном контексте для стран Центральной Азии</w:t>
      </w:r>
    </w:p>
    <w:p w14:paraId="3D8EDAF1" w14:textId="497C4F1E" w:rsidR="00B44160" w:rsidRPr="004568FF" w:rsidRDefault="00B44160" w:rsidP="000274AF">
      <w:pPr>
        <w:pStyle w:val="H1G"/>
        <w:rPr>
          <w:szCs w:val="24"/>
          <w:lang w:val="ru-RU"/>
        </w:rPr>
      </w:pPr>
      <w:r w:rsidRPr="004568FF">
        <w:rPr>
          <w:szCs w:val="24"/>
          <w:lang w:val="ru-RU"/>
        </w:rPr>
        <w:tab/>
      </w:r>
      <w:bookmarkStart w:id="16" w:name="_Toc480273632"/>
      <w:bookmarkStart w:id="17" w:name="_Toc480274467"/>
      <w:r w:rsidRPr="00695FB0">
        <w:rPr>
          <w:szCs w:val="24"/>
        </w:rPr>
        <w:t>A</w:t>
      </w:r>
      <w:r w:rsidRPr="004568FF">
        <w:rPr>
          <w:szCs w:val="24"/>
          <w:lang w:val="ru-RU"/>
        </w:rPr>
        <w:t>.</w:t>
      </w:r>
      <w:r w:rsidRPr="004568FF">
        <w:rPr>
          <w:szCs w:val="24"/>
          <w:lang w:val="ru-RU"/>
        </w:rPr>
        <w:tab/>
      </w:r>
      <w:bookmarkEnd w:id="16"/>
      <w:bookmarkEnd w:id="17"/>
      <w:r w:rsidR="004568FF">
        <w:rPr>
          <w:lang w:val="ru-RU"/>
        </w:rPr>
        <w:t>Справочная информация</w:t>
      </w:r>
    </w:p>
    <w:p w14:paraId="735EFAA0" w14:textId="630E76BF" w:rsidR="00077F43" w:rsidRPr="002F29CE" w:rsidRDefault="00B907DD" w:rsidP="004568FF">
      <w:pPr>
        <w:pStyle w:val="SingleTxtG"/>
        <w:rPr>
          <w:spacing w:val="-2"/>
          <w:lang w:val="ru-RU"/>
        </w:rPr>
      </w:pPr>
      <w:r w:rsidRPr="004568FF">
        <w:rPr>
          <w:spacing w:val="-2"/>
          <w:lang w:val="ru-RU"/>
        </w:rPr>
        <w:t>10.</w:t>
      </w:r>
      <w:r w:rsidRPr="004568FF">
        <w:rPr>
          <w:spacing w:val="-2"/>
          <w:lang w:val="ru-RU"/>
        </w:rPr>
        <w:tab/>
      </w:r>
      <w:r w:rsidR="004568FF" w:rsidRPr="004568FF">
        <w:rPr>
          <w:spacing w:val="-2"/>
          <w:lang w:val="ru-RU"/>
        </w:rPr>
        <w:t>На своей седьмой сессии Совещание Сторон Конвенции поручило секретариату оказать поддержку в з</w:t>
      </w:r>
      <w:r w:rsidR="004568FF">
        <w:rPr>
          <w:spacing w:val="-2"/>
          <w:lang w:val="ru-RU"/>
        </w:rPr>
        <w:t>авершении подготовки обновления</w:t>
      </w:r>
      <w:r w:rsidR="004568FF" w:rsidRPr="004568FF">
        <w:rPr>
          <w:spacing w:val="-2"/>
          <w:lang w:val="ru-RU"/>
        </w:rPr>
        <w:t xml:space="preserve"> и пересмотра </w:t>
      </w:r>
      <w:r w:rsidR="00D015F6" w:rsidRPr="004568FF">
        <w:rPr>
          <w:spacing w:val="-2"/>
          <w:lang w:val="ru-RU"/>
        </w:rPr>
        <w:t>Руковод</w:t>
      </w:r>
      <w:r w:rsidR="00D015F6">
        <w:rPr>
          <w:spacing w:val="-2"/>
          <w:lang w:val="ru-RU"/>
        </w:rPr>
        <w:t>ящих принципов</w:t>
      </w:r>
      <w:r w:rsidR="00D015F6" w:rsidRPr="004568FF">
        <w:rPr>
          <w:spacing w:val="-2"/>
          <w:lang w:val="ru-RU"/>
        </w:rPr>
        <w:t xml:space="preserve"> </w:t>
      </w:r>
      <w:r w:rsidR="004568FF" w:rsidRPr="004568FF">
        <w:rPr>
          <w:spacing w:val="-2"/>
          <w:lang w:val="ru-RU"/>
        </w:rPr>
        <w:t>по оценке воздействия на окружающую среду в трансграничном контексте для стран Центральной Азии.</w:t>
      </w:r>
      <w:r w:rsidR="004568FF">
        <w:rPr>
          <w:spacing w:val="-2"/>
          <w:lang w:val="ru-RU"/>
        </w:rPr>
        <w:t xml:space="preserve"> </w:t>
      </w:r>
    </w:p>
    <w:p w14:paraId="0E586927" w14:textId="28A351F1" w:rsidR="00A61D65" w:rsidRPr="002F29CE" w:rsidRDefault="00B907DD" w:rsidP="004568FF">
      <w:pPr>
        <w:pStyle w:val="SingleTxtG"/>
        <w:rPr>
          <w:spacing w:val="-2"/>
          <w:lang w:val="ru-RU"/>
        </w:rPr>
      </w:pPr>
      <w:r w:rsidRPr="004568FF">
        <w:rPr>
          <w:lang w:val="ru-RU"/>
        </w:rPr>
        <w:t>11.</w:t>
      </w:r>
      <w:r w:rsidRPr="004568FF">
        <w:rPr>
          <w:lang w:val="ru-RU"/>
        </w:rPr>
        <w:tab/>
      </w:r>
      <w:r w:rsidR="004568FF" w:rsidRPr="004568FF">
        <w:rPr>
          <w:lang w:val="ru-RU"/>
        </w:rPr>
        <w:t xml:space="preserve">Эта работа была проведена консультантами секретариата в тесном сотрудничестве с Казахстаном, Кыргызстаном, Таджикистаном, Туркменистаном и Узбекистаном, а также </w:t>
      </w:r>
      <w:r w:rsidR="00D015F6">
        <w:rPr>
          <w:lang w:val="ru-RU"/>
        </w:rPr>
        <w:t xml:space="preserve">в соответствии </w:t>
      </w:r>
      <w:r w:rsidR="004568FF" w:rsidRPr="004568FF">
        <w:rPr>
          <w:lang w:val="ru-RU"/>
        </w:rPr>
        <w:t>с планами работы по осуществлению Конвенции и Протокола о стратегической экологиче</w:t>
      </w:r>
      <w:r w:rsidR="004568FF">
        <w:rPr>
          <w:lang w:val="ru-RU"/>
        </w:rPr>
        <w:t>ской оценке на 2014–2017 и 2017</w:t>
      </w:r>
      <w:r w:rsidR="004568FF" w:rsidRPr="004568FF">
        <w:rPr>
          <w:lang w:val="ru-RU"/>
        </w:rPr>
        <w:t>- 2020</w:t>
      </w:r>
      <w:r w:rsidR="004568FF">
        <w:rPr>
          <w:lang w:val="ru-RU"/>
        </w:rPr>
        <w:t xml:space="preserve"> годы</w:t>
      </w:r>
      <w:r w:rsidR="004568FF" w:rsidRPr="004568FF">
        <w:rPr>
          <w:lang w:val="ru-RU"/>
        </w:rPr>
        <w:t xml:space="preserve">. </w:t>
      </w:r>
      <w:r w:rsidR="00D015F6">
        <w:rPr>
          <w:lang w:val="ru-RU"/>
        </w:rPr>
        <w:t>Деятельность осуществлялась</w:t>
      </w:r>
      <w:r w:rsidR="004568FF" w:rsidRPr="004568FF">
        <w:rPr>
          <w:lang w:val="ru-RU"/>
        </w:rPr>
        <w:t xml:space="preserve"> при административной и </w:t>
      </w:r>
      <w:r w:rsidR="00D015F6">
        <w:rPr>
          <w:lang w:val="ru-RU"/>
        </w:rPr>
        <w:t>содержательной</w:t>
      </w:r>
      <w:r w:rsidR="00D015F6" w:rsidRPr="004568FF">
        <w:rPr>
          <w:lang w:val="ru-RU"/>
        </w:rPr>
        <w:t xml:space="preserve"> </w:t>
      </w:r>
      <w:r w:rsidR="004568FF" w:rsidRPr="004568FF">
        <w:rPr>
          <w:lang w:val="ru-RU"/>
        </w:rPr>
        <w:t>поддержке Регионального экологического</w:t>
      </w:r>
      <w:r w:rsidR="004568FF">
        <w:rPr>
          <w:lang w:val="ru-RU"/>
        </w:rPr>
        <w:t xml:space="preserve"> центра для Центральной Азии (РЭЦЦА</w:t>
      </w:r>
      <w:r w:rsidR="004568FF" w:rsidRPr="004568FF">
        <w:rPr>
          <w:lang w:val="ru-RU"/>
        </w:rPr>
        <w:t xml:space="preserve">) и при финансовой поддержке Федерального </w:t>
      </w:r>
      <w:r w:rsidR="00D015F6">
        <w:rPr>
          <w:lang w:val="ru-RU"/>
        </w:rPr>
        <w:t>у</w:t>
      </w:r>
      <w:r w:rsidR="00D015F6" w:rsidRPr="004568FF">
        <w:rPr>
          <w:lang w:val="ru-RU"/>
        </w:rPr>
        <w:t xml:space="preserve">правления </w:t>
      </w:r>
      <w:r w:rsidR="004568FF" w:rsidRPr="004568FF">
        <w:rPr>
          <w:lang w:val="ru-RU"/>
        </w:rPr>
        <w:t>по окружающей среде</w:t>
      </w:r>
      <w:r w:rsidR="00D015F6">
        <w:rPr>
          <w:lang w:val="ru-RU"/>
        </w:rPr>
        <w:t xml:space="preserve"> Швейцарии</w:t>
      </w:r>
      <w:r w:rsidR="004568FF" w:rsidRPr="004568FF">
        <w:rPr>
          <w:lang w:val="ru-RU"/>
        </w:rPr>
        <w:t>.</w:t>
      </w:r>
      <w:r w:rsidR="004568FF">
        <w:rPr>
          <w:lang w:val="ru-RU"/>
        </w:rPr>
        <w:t xml:space="preserve"> </w:t>
      </w:r>
    </w:p>
    <w:p w14:paraId="6F2B89DB" w14:textId="61624D45" w:rsidR="001F368C" w:rsidRPr="002F29CE" w:rsidRDefault="00B907DD">
      <w:pPr>
        <w:pStyle w:val="SingleTxtG"/>
        <w:rPr>
          <w:lang w:val="ru-RU"/>
        </w:rPr>
      </w:pPr>
      <w:r w:rsidRPr="004568FF">
        <w:rPr>
          <w:lang w:val="ru-RU"/>
        </w:rPr>
        <w:t>1</w:t>
      </w:r>
      <w:r w:rsidR="005B7BD8" w:rsidRPr="004568FF">
        <w:rPr>
          <w:lang w:val="ru-RU"/>
        </w:rPr>
        <w:t>2</w:t>
      </w:r>
      <w:r w:rsidRPr="004568FF">
        <w:rPr>
          <w:lang w:val="ru-RU"/>
        </w:rPr>
        <w:t>.</w:t>
      </w:r>
      <w:r w:rsidRPr="004568FF">
        <w:rPr>
          <w:lang w:val="ru-RU"/>
        </w:rPr>
        <w:tab/>
      </w:r>
      <w:r w:rsidR="004568FF" w:rsidRPr="004568FF">
        <w:rPr>
          <w:lang w:val="ru-RU"/>
        </w:rPr>
        <w:t xml:space="preserve">Цель пересмотренных </w:t>
      </w:r>
      <w:r w:rsidR="00D015F6">
        <w:rPr>
          <w:lang w:val="ru-RU"/>
        </w:rPr>
        <w:t>Р</w:t>
      </w:r>
      <w:r w:rsidR="00D015F6" w:rsidRPr="004568FF">
        <w:rPr>
          <w:lang w:val="ru-RU"/>
        </w:rPr>
        <w:t xml:space="preserve">уководящих </w:t>
      </w:r>
      <w:r w:rsidR="004568FF" w:rsidRPr="004568FF">
        <w:rPr>
          <w:lang w:val="ru-RU"/>
        </w:rPr>
        <w:t>принципов заключается в оказании поддержки странам Центральной Азии в практическом осуществлении процедур оценки трансграничного воздействия на окружающую среду в соо</w:t>
      </w:r>
      <w:r w:rsidR="004568FF">
        <w:rPr>
          <w:lang w:val="ru-RU"/>
        </w:rPr>
        <w:t xml:space="preserve">тветствии с Конвенцией, </w:t>
      </w:r>
      <w:r w:rsidR="00D015F6">
        <w:rPr>
          <w:lang w:val="ru-RU"/>
        </w:rPr>
        <w:t xml:space="preserve">а также </w:t>
      </w:r>
      <w:r w:rsidR="00084770">
        <w:rPr>
          <w:lang w:val="ru-RU"/>
        </w:rPr>
        <w:t xml:space="preserve">в учете как </w:t>
      </w:r>
      <w:r w:rsidR="004568FF" w:rsidRPr="004568FF">
        <w:rPr>
          <w:lang w:val="ru-RU"/>
        </w:rPr>
        <w:t>субрегионального и национального контекста</w:t>
      </w:r>
      <w:r w:rsidR="00084770">
        <w:rPr>
          <w:lang w:val="ru-RU"/>
        </w:rPr>
        <w:t>, так</w:t>
      </w:r>
      <w:r w:rsidR="004568FF" w:rsidRPr="004568FF">
        <w:rPr>
          <w:lang w:val="ru-RU"/>
        </w:rPr>
        <w:t xml:space="preserve"> и национального законодательства. </w:t>
      </w:r>
      <w:r w:rsidR="00084770">
        <w:rPr>
          <w:lang w:val="ru-RU"/>
        </w:rPr>
        <w:t>Документ может</w:t>
      </w:r>
      <w:r w:rsidR="004568FF" w:rsidRPr="004568FF">
        <w:rPr>
          <w:lang w:val="ru-RU"/>
        </w:rPr>
        <w:t xml:space="preserve"> служить полезным ориентиром для стран Центральной Азии при разработке национального законодательства в соответствии с Конвенцией.</w:t>
      </w:r>
      <w:r w:rsidR="004568FF">
        <w:rPr>
          <w:lang w:val="ru-RU"/>
        </w:rPr>
        <w:t xml:space="preserve"> </w:t>
      </w:r>
    </w:p>
    <w:p w14:paraId="284419D4" w14:textId="133B3DC4" w:rsidR="00B44160" w:rsidRPr="004568FF" w:rsidRDefault="00B44160" w:rsidP="000D284C">
      <w:pPr>
        <w:pStyle w:val="H1G"/>
        <w:rPr>
          <w:lang w:val="ru-RU"/>
        </w:rPr>
      </w:pPr>
      <w:r w:rsidRPr="002F29CE">
        <w:rPr>
          <w:lang w:val="ru-RU"/>
        </w:rPr>
        <w:tab/>
      </w:r>
      <w:bookmarkStart w:id="18" w:name="_Toc480273633"/>
      <w:bookmarkStart w:id="19" w:name="_Toc480274468"/>
      <w:r w:rsidR="00327C73">
        <w:rPr>
          <w:lang w:val="ru-RU"/>
        </w:rPr>
        <w:t>Б</w:t>
      </w:r>
      <w:r w:rsidRPr="004568FF">
        <w:rPr>
          <w:lang w:val="ru-RU"/>
        </w:rPr>
        <w:t>.</w:t>
      </w:r>
      <w:r w:rsidRPr="004568FF">
        <w:rPr>
          <w:lang w:val="ru-RU"/>
        </w:rPr>
        <w:tab/>
      </w:r>
      <w:bookmarkEnd w:id="18"/>
      <w:bookmarkEnd w:id="19"/>
      <w:r w:rsidR="004568FF">
        <w:rPr>
          <w:szCs w:val="24"/>
          <w:lang w:val="ru-RU"/>
        </w:rPr>
        <w:t>Резюме основных мероприятий и достижений</w:t>
      </w:r>
    </w:p>
    <w:p w14:paraId="6A1EEBCD" w14:textId="0A0D07A0" w:rsidR="00F575F4" w:rsidRPr="002F29CE" w:rsidRDefault="00B907DD" w:rsidP="001F368C">
      <w:pPr>
        <w:pStyle w:val="SingleTxtG"/>
        <w:rPr>
          <w:lang w:val="ru-RU"/>
        </w:rPr>
      </w:pPr>
      <w:r w:rsidRPr="00741D5F">
        <w:rPr>
          <w:lang w:val="ru-RU"/>
        </w:rPr>
        <w:t>1</w:t>
      </w:r>
      <w:r w:rsidR="005B7BD8" w:rsidRPr="00741D5F">
        <w:rPr>
          <w:lang w:val="ru-RU"/>
        </w:rPr>
        <w:t>3</w:t>
      </w:r>
      <w:r w:rsidRPr="00741D5F">
        <w:rPr>
          <w:lang w:val="ru-RU"/>
        </w:rPr>
        <w:t>.</w:t>
      </w:r>
      <w:r w:rsidRPr="00741D5F">
        <w:rPr>
          <w:lang w:val="ru-RU"/>
        </w:rPr>
        <w:tab/>
      </w:r>
      <w:r w:rsidR="00741D5F" w:rsidRPr="00741D5F">
        <w:rPr>
          <w:lang w:val="ru-RU"/>
        </w:rPr>
        <w:t xml:space="preserve">В течение отчетного периода проект </w:t>
      </w:r>
      <w:r w:rsidR="00084770">
        <w:rPr>
          <w:lang w:val="ru-RU"/>
        </w:rPr>
        <w:t>П</w:t>
      </w:r>
      <w:r w:rsidR="00084770" w:rsidRPr="00741D5F">
        <w:rPr>
          <w:lang w:val="ru-RU"/>
        </w:rPr>
        <w:t xml:space="preserve">ересмотренных </w:t>
      </w:r>
      <w:r w:rsidR="00084770">
        <w:rPr>
          <w:lang w:val="ru-RU"/>
        </w:rPr>
        <w:t>Р</w:t>
      </w:r>
      <w:r w:rsidR="00084770" w:rsidRPr="00741D5F">
        <w:rPr>
          <w:lang w:val="ru-RU"/>
        </w:rPr>
        <w:t xml:space="preserve">уководящих </w:t>
      </w:r>
      <w:r w:rsidR="00741D5F" w:rsidRPr="00741D5F">
        <w:rPr>
          <w:lang w:val="ru-RU"/>
        </w:rPr>
        <w:t>принципов рассматривался на двух субрегиональных рабочих совещаниях, которые состоялись в Киеве, 2–3 ноября 2017 года, и в Ташкенте 4 июня 2018 года. На этих рабочих совещаниях участники рассмотрели, среди прочего, соответст</w:t>
      </w:r>
      <w:r w:rsidR="00F575F4">
        <w:rPr>
          <w:lang w:val="ru-RU"/>
        </w:rPr>
        <w:t>вие между Конвенцией и процедурами</w:t>
      </w:r>
      <w:r w:rsidR="00741D5F" w:rsidRPr="00741D5F">
        <w:rPr>
          <w:lang w:val="ru-RU"/>
        </w:rPr>
        <w:t xml:space="preserve"> оценки воздействия на окружающую среду в рамках существующих систем «Государственной экологической экспертизы» в странах Центральной Азии.</w:t>
      </w:r>
      <w:r w:rsidR="00F575F4">
        <w:rPr>
          <w:lang w:val="ru-RU"/>
        </w:rPr>
        <w:t xml:space="preserve"> </w:t>
      </w:r>
      <w:r w:rsidR="00F575F4" w:rsidRPr="00F575F4">
        <w:rPr>
          <w:lang w:val="ru-RU"/>
        </w:rPr>
        <w:t xml:space="preserve">Участники также определили существующие </w:t>
      </w:r>
      <w:r w:rsidR="00162C48">
        <w:rPr>
          <w:lang w:val="ru-RU"/>
        </w:rPr>
        <w:t>трудности</w:t>
      </w:r>
      <w:r w:rsidR="00F575F4" w:rsidRPr="00F575F4">
        <w:rPr>
          <w:lang w:val="ru-RU"/>
        </w:rPr>
        <w:t>, с</w:t>
      </w:r>
      <w:r w:rsidR="00F575F4">
        <w:rPr>
          <w:lang w:val="ru-RU"/>
        </w:rPr>
        <w:t>вязанные с применением процедур</w:t>
      </w:r>
      <w:r w:rsidR="00F575F4" w:rsidRPr="00F575F4">
        <w:rPr>
          <w:lang w:val="ru-RU"/>
        </w:rPr>
        <w:t xml:space="preserve"> оценки трансграничного воздействия на окружающую среду на национальном и субрегиональном уровнях, включая отсутствие </w:t>
      </w:r>
      <w:r w:rsidR="00162C48" w:rsidRPr="00F575F4">
        <w:rPr>
          <w:lang w:val="ru-RU"/>
        </w:rPr>
        <w:t>соответствующ</w:t>
      </w:r>
      <w:r w:rsidR="00162C48">
        <w:rPr>
          <w:lang w:val="ru-RU"/>
        </w:rPr>
        <w:t>ей</w:t>
      </w:r>
      <w:r w:rsidR="00162C48" w:rsidRPr="00F575F4">
        <w:rPr>
          <w:lang w:val="ru-RU"/>
        </w:rPr>
        <w:t xml:space="preserve"> законодательн</w:t>
      </w:r>
      <w:r w:rsidR="00162C48">
        <w:rPr>
          <w:lang w:val="ru-RU"/>
        </w:rPr>
        <w:t>ой</w:t>
      </w:r>
      <w:r w:rsidR="00162C48" w:rsidRPr="00F575F4">
        <w:rPr>
          <w:lang w:val="ru-RU"/>
        </w:rPr>
        <w:t xml:space="preserve"> </w:t>
      </w:r>
      <w:r w:rsidR="00162C48">
        <w:rPr>
          <w:lang w:val="ru-RU"/>
        </w:rPr>
        <w:t>базы</w:t>
      </w:r>
      <w:r w:rsidR="00162C48" w:rsidRPr="00F575F4">
        <w:rPr>
          <w:lang w:val="ru-RU"/>
        </w:rPr>
        <w:t xml:space="preserve"> </w:t>
      </w:r>
      <w:r w:rsidR="00F575F4" w:rsidRPr="00F575F4">
        <w:rPr>
          <w:lang w:val="ru-RU"/>
        </w:rPr>
        <w:t xml:space="preserve">в большинстве стран субрегиона. Кроме того, они рассмотрели действия, необходимые для решения этих </w:t>
      </w:r>
      <w:r w:rsidR="00162C48">
        <w:rPr>
          <w:lang w:val="ru-RU"/>
        </w:rPr>
        <w:t>трудностей</w:t>
      </w:r>
      <w:r w:rsidR="00F575F4" w:rsidRPr="00F575F4">
        <w:rPr>
          <w:lang w:val="ru-RU"/>
        </w:rPr>
        <w:t xml:space="preserve">, включая </w:t>
      </w:r>
      <w:r w:rsidR="00162C48">
        <w:rPr>
          <w:lang w:val="ru-RU"/>
        </w:rPr>
        <w:t xml:space="preserve">проведение </w:t>
      </w:r>
      <w:r w:rsidR="00162C48" w:rsidRPr="00F575F4">
        <w:rPr>
          <w:lang w:val="ru-RU"/>
        </w:rPr>
        <w:t>законодательны</w:t>
      </w:r>
      <w:r w:rsidR="00162C48">
        <w:rPr>
          <w:lang w:val="ru-RU"/>
        </w:rPr>
        <w:t>х</w:t>
      </w:r>
      <w:r w:rsidR="00162C48" w:rsidRPr="00F575F4">
        <w:rPr>
          <w:lang w:val="ru-RU"/>
        </w:rPr>
        <w:t xml:space="preserve"> </w:t>
      </w:r>
      <w:r w:rsidR="00F575F4" w:rsidRPr="00F575F4">
        <w:rPr>
          <w:lang w:val="ru-RU"/>
        </w:rPr>
        <w:t xml:space="preserve">реформ и </w:t>
      </w:r>
      <w:r w:rsidR="00162C48">
        <w:rPr>
          <w:lang w:val="ru-RU"/>
        </w:rPr>
        <w:t>масштабных</w:t>
      </w:r>
      <w:r w:rsidR="00162C48" w:rsidRPr="00F575F4">
        <w:rPr>
          <w:lang w:val="ru-RU"/>
        </w:rPr>
        <w:t xml:space="preserve"> </w:t>
      </w:r>
      <w:r w:rsidR="00F575F4" w:rsidRPr="00F575F4">
        <w:rPr>
          <w:lang w:val="ru-RU"/>
        </w:rPr>
        <w:t xml:space="preserve">кампании </w:t>
      </w:r>
      <w:r w:rsidR="00F575F4">
        <w:rPr>
          <w:lang w:val="ru-RU"/>
        </w:rPr>
        <w:t xml:space="preserve">по </w:t>
      </w:r>
      <w:r w:rsidR="00162C48">
        <w:rPr>
          <w:lang w:val="ru-RU"/>
        </w:rPr>
        <w:t xml:space="preserve">распространению информации о </w:t>
      </w:r>
      <w:r w:rsidR="00F575F4" w:rsidRPr="00F575F4">
        <w:rPr>
          <w:lang w:val="ru-RU"/>
        </w:rPr>
        <w:t>преимуществ</w:t>
      </w:r>
      <w:r w:rsidR="00162C48">
        <w:rPr>
          <w:lang w:val="ru-RU"/>
        </w:rPr>
        <w:t>ах</w:t>
      </w:r>
      <w:r w:rsidR="00F575F4" w:rsidRPr="00F575F4">
        <w:rPr>
          <w:lang w:val="ru-RU"/>
        </w:rPr>
        <w:t xml:space="preserve"> </w:t>
      </w:r>
      <w:r w:rsidR="00162C48">
        <w:rPr>
          <w:lang w:val="ru-RU"/>
        </w:rPr>
        <w:t xml:space="preserve">применения </w:t>
      </w:r>
      <w:r w:rsidR="00F575F4" w:rsidRPr="00F575F4">
        <w:rPr>
          <w:lang w:val="ru-RU"/>
        </w:rPr>
        <w:t>трансграничной оценки воздействия на окружающую среду на национальном и субрегиональном уровнях. Результаты</w:t>
      </w:r>
      <w:r w:rsidR="00F575F4" w:rsidRPr="002F29CE">
        <w:rPr>
          <w:lang w:val="ru-RU"/>
        </w:rPr>
        <w:t xml:space="preserve"> </w:t>
      </w:r>
      <w:r w:rsidR="00F575F4" w:rsidRPr="00F575F4">
        <w:rPr>
          <w:lang w:val="ru-RU"/>
        </w:rPr>
        <w:t>семинаров</w:t>
      </w:r>
      <w:r w:rsidR="00F575F4" w:rsidRPr="002F29CE">
        <w:rPr>
          <w:lang w:val="ru-RU"/>
        </w:rPr>
        <w:t xml:space="preserve"> </w:t>
      </w:r>
      <w:r w:rsidR="00F575F4" w:rsidRPr="00F575F4">
        <w:rPr>
          <w:lang w:val="ru-RU"/>
        </w:rPr>
        <w:t>отражены</w:t>
      </w:r>
      <w:r w:rsidR="00F575F4" w:rsidRPr="002F29CE">
        <w:rPr>
          <w:lang w:val="ru-RU"/>
        </w:rPr>
        <w:t xml:space="preserve"> </w:t>
      </w:r>
      <w:r w:rsidR="00F575F4">
        <w:rPr>
          <w:lang w:val="ru-RU"/>
        </w:rPr>
        <w:t>в</w:t>
      </w:r>
      <w:r w:rsidR="00F575F4" w:rsidRPr="002F29CE">
        <w:rPr>
          <w:lang w:val="ru-RU"/>
        </w:rPr>
        <w:t xml:space="preserve"> </w:t>
      </w:r>
      <w:r w:rsidR="00F575F4">
        <w:rPr>
          <w:lang w:val="ru-RU"/>
        </w:rPr>
        <w:t>тексте</w:t>
      </w:r>
      <w:r w:rsidR="00F575F4" w:rsidRPr="002F29CE">
        <w:rPr>
          <w:lang w:val="ru-RU"/>
        </w:rPr>
        <w:t xml:space="preserve"> </w:t>
      </w:r>
      <w:r w:rsidR="00F575F4">
        <w:rPr>
          <w:lang w:val="ru-RU"/>
        </w:rPr>
        <w:t>проекта</w:t>
      </w:r>
      <w:r w:rsidR="00F575F4" w:rsidRPr="002F29CE">
        <w:rPr>
          <w:lang w:val="ru-RU"/>
        </w:rPr>
        <w:t xml:space="preserve"> </w:t>
      </w:r>
      <w:r w:rsidR="00162C48">
        <w:rPr>
          <w:lang w:val="ru-RU"/>
        </w:rPr>
        <w:t>Пересмотренных Руководящих принципов</w:t>
      </w:r>
      <w:r w:rsidR="00F575F4" w:rsidRPr="002F29CE">
        <w:rPr>
          <w:lang w:val="ru-RU"/>
        </w:rPr>
        <w:t>.</w:t>
      </w:r>
    </w:p>
    <w:p w14:paraId="7E540C71" w14:textId="3575A0F2" w:rsidR="008C1340" w:rsidRDefault="00B907DD" w:rsidP="00C13FBD">
      <w:pPr>
        <w:pStyle w:val="SingleTxtG"/>
        <w:rPr>
          <w:lang w:val="ru-RU"/>
        </w:rPr>
      </w:pPr>
      <w:r w:rsidRPr="00F575F4">
        <w:rPr>
          <w:lang w:val="ru-RU"/>
        </w:rPr>
        <w:t>1</w:t>
      </w:r>
      <w:r w:rsidR="005B7BD8" w:rsidRPr="00F575F4">
        <w:rPr>
          <w:lang w:val="ru-RU"/>
        </w:rPr>
        <w:t>4</w:t>
      </w:r>
      <w:r w:rsidRPr="00F575F4">
        <w:rPr>
          <w:lang w:val="ru-RU"/>
        </w:rPr>
        <w:t>.</w:t>
      </w:r>
      <w:r w:rsidRPr="00F575F4">
        <w:rPr>
          <w:lang w:val="ru-RU"/>
        </w:rPr>
        <w:tab/>
      </w:r>
      <w:r w:rsidR="00F575F4" w:rsidRPr="00F575F4">
        <w:rPr>
          <w:lang w:val="ru-RU"/>
        </w:rPr>
        <w:t xml:space="preserve">Проект </w:t>
      </w:r>
      <w:r w:rsidR="00162C48">
        <w:rPr>
          <w:lang w:val="ru-RU"/>
        </w:rPr>
        <w:t>Пересмотренных Руководящих принципов</w:t>
      </w:r>
      <w:r w:rsidR="00F575F4" w:rsidRPr="00F575F4">
        <w:rPr>
          <w:lang w:val="ru-RU"/>
        </w:rPr>
        <w:t xml:space="preserve"> также рассмотрен Рабочей группой по оценке воздействия на окружающую среду и стратегической экологической</w:t>
      </w:r>
      <w:r w:rsidR="00F575F4">
        <w:rPr>
          <w:lang w:val="ru-RU"/>
        </w:rPr>
        <w:t xml:space="preserve"> оценке на ее седьмом совещании </w:t>
      </w:r>
      <w:r w:rsidR="00A32332" w:rsidRPr="00F575F4">
        <w:rPr>
          <w:lang w:val="ru-RU"/>
        </w:rPr>
        <w:t>(</w:t>
      </w:r>
      <w:r w:rsidR="00084770">
        <w:rPr>
          <w:lang w:val="ru-RU"/>
        </w:rPr>
        <w:t>Женева</w:t>
      </w:r>
      <w:r w:rsidR="00A32332" w:rsidRPr="00F575F4">
        <w:rPr>
          <w:lang w:val="ru-RU"/>
        </w:rPr>
        <w:t xml:space="preserve">, 28–30 </w:t>
      </w:r>
      <w:r w:rsidR="00084770">
        <w:rPr>
          <w:lang w:val="ru-RU"/>
        </w:rPr>
        <w:t>мая</w:t>
      </w:r>
      <w:r w:rsidR="00084770" w:rsidRPr="00F575F4">
        <w:rPr>
          <w:lang w:val="ru-RU"/>
        </w:rPr>
        <w:t xml:space="preserve"> </w:t>
      </w:r>
      <w:r w:rsidR="00A32332" w:rsidRPr="00F575F4">
        <w:rPr>
          <w:lang w:val="ru-RU"/>
        </w:rPr>
        <w:t>2018).</w:t>
      </w:r>
      <w:r w:rsidR="00AF63EA" w:rsidRPr="00F575F4">
        <w:rPr>
          <w:lang w:val="ru-RU"/>
        </w:rPr>
        <w:t xml:space="preserve"> </w:t>
      </w:r>
      <w:r w:rsidR="007E7A6E" w:rsidRPr="007E7A6E">
        <w:rPr>
          <w:lang w:val="ru-RU"/>
        </w:rPr>
        <w:t xml:space="preserve">В соответствии с </w:t>
      </w:r>
      <w:r w:rsidR="00162C48">
        <w:rPr>
          <w:lang w:val="ru-RU"/>
        </w:rPr>
        <w:t>поручением</w:t>
      </w:r>
      <w:r w:rsidR="00162C48" w:rsidRPr="007E7A6E">
        <w:rPr>
          <w:lang w:val="ru-RU"/>
        </w:rPr>
        <w:t xml:space="preserve"> </w:t>
      </w:r>
      <w:r w:rsidR="007E7A6E" w:rsidRPr="007E7A6E">
        <w:rPr>
          <w:lang w:val="ru-RU"/>
        </w:rPr>
        <w:t xml:space="preserve">Рабочей группы </w:t>
      </w:r>
      <w:r w:rsidR="00162C48">
        <w:rPr>
          <w:lang w:val="ru-RU"/>
        </w:rPr>
        <w:t xml:space="preserve">и на основе </w:t>
      </w:r>
      <w:r w:rsidR="00162C48" w:rsidRPr="007E7A6E">
        <w:rPr>
          <w:lang w:val="ru-RU"/>
        </w:rPr>
        <w:t xml:space="preserve">замечаний, полученных в ходе </w:t>
      </w:r>
      <w:r w:rsidR="00162C48" w:rsidRPr="007E7A6E">
        <w:rPr>
          <w:lang w:val="ru-RU"/>
        </w:rPr>
        <w:lastRenderedPageBreak/>
        <w:t>и после совещания,</w:t>
      </w:r>
      <w:r w:rsidR="00162C48">
        <w:rPr>
          <w:lang w:val="ru-RU"/>
        </w:rPr>
        <w:t xml:space="preserve"> </w:t>
      </w:r>
      <w:r w:rsidR="00F1427D">
        <w:rPr>
          <w:lang w:val="ru-RU"/>
        </w:rPr>
        <w:t xml:space="preserve">секретариат завершил </w:t>
      </w:r>
      <w:r w:rsidR="00162C48">
        <w:rPr>
          <w:lang w:val="ru-RU"/>
        </w:rPr>
        <w:t>работу над</w:t>
      </w:r>
      <w:r w:rsidR="00162C48" w:rsidRPr="00F1427D">
        <w:rPr>
          <w:lang w:val="ru-RU"/>
        </w:rPr>
        <w:t xml:space="preserve"> </w:t>
      </w:r>
      <w:r w:rsidR="00162C48" w:rsidRPr="007E7A6E">
        <w:rPr>
          <w:lang w:val="ru-RU"/>
        </w:rPr>
        <w:t>текст</w:t>
      </w:r>
      <w:r w:rsidR="00162C48">
        <w:rPr>
          <w:lang w:val="ru-RU"/>
        </w:rPr>
        <w:t>ом</w:t>
      </w:r>
      <w:r w:rsidR="00162C48" w:rsidRPr="007E7A6E">
        <w:rPr>
          <w:lang w:val="ru-RU"/>
        </w:rPr>
        <w:t xml:space="preserve"> </w:t>
      </w:r>
      <w:r w:rsidR="00162C48">
        <w:rPr>
          <w:lang w:val="ru-RU"/>
        </w:rPr>
        <w:t>П</w:t>
      </w:r>
      <w:r w:rsidR="00162C48" w:rsidRPr="007E7A6E">
        <w:rPr>
          <w:lang w:val="ru-RU"/>
        </w:rPr>
        <w:t xml:space="preserve">ересмотренного </w:t>
      </w:r>
      <w:r w:rsidR="007E7A6E" w:rsidRPr="007E7A6E">
        <w:rPr>
          <w:lang w:val="ru-RU"/>
        </w:rPr>
        <w:t xml:space="preserve">Руководства и </w:t>
      </w:r>
      <w:r w:rsidR="00162C48">
        <w:rPr>
          <w:lang w:val="ru-RU"/>
        </w:rPr>
        <w:t>представил</w:t>
      </w:r>
      <w:r w:rsidR="00162C48" w:rsidRPr="007E7A6E">
        <w:rPr>
          <w:lang w:val="ru-RU"/>
        </w:rPr>
        <w:t xml:space="preserve"> </w:t>
      </w:r>
      <w:r w:rsidR="007E7A6E" w:rsidRPr="007E7A6E">
        <w:rPr>
          <w:lang w:val="ru-RU"/>
        </w:rPr>
        <w:t xml:space="preserve">его на </w:t>
      </w:r>
      <w:r w:rsidR="00F1427D">
        <w:rPr>
          <w:lang w:val="ru-RU"/>
        </w:rPr>
        <w:t>рассмотрение промежуточной сессии</w:t>
      </w:r>
      <w:r w:rsidR="007E7A6E" w:rsidRPr="007E7A6E">
        <w:rPr>
          <w:lang w:val="ru-RU"/>
        </w:rPr>
        <w:t xml:space="preserve"> Совещания Сторон Конвенции в кач</w:t>
      </w:r>
      <w:r w:rsidR="00F1427D">
        <w:rPr>
          <w:lang w:val="ru-RU"/>
        </w:rPr>
        <w:t xml:space="preserve">естве документа ECE/MP.EIA/2019/12 для одобрения </w:t>
      </w:r>
      <w:r w:rsidR="00162C48">
        <w:rPr>
          <w:lang w:val="ru-RU"/>
        </w:rPr>
        <w:t xml:space="preserve">в рамках </w:t>
      </w:r>
      <w:r w:rsidR="00162C48" w:rsidRPr="007E7A6E">
        <w:rPr>
          <w:lang w:val="ru-RU"/>
        </w:rPr>
        <w:t>р</w:t>
      </w:r>
      <w:r w:rsidR="00162C48">
        <w:rPr>
          <w:lang w:val="ru-RU"/>
        </w:rPr>
        <w:t xml:space="preserve">ешения </w:t>
      </w:r>
      <w:r w:rsidR="00F1427D">
        <w:rPr>
          <w:lang w:val="ru-RU"/>
        </w:rPr>
        <w:t>IS/</w:t>
      </w:r>
      <w:r w:rsidR="007E7A6E" w:rsidRPr="007E7A6E">
        <w:rPr>
          <w:lang w:val="ru-RU"/>
        </w:rPr>
        <w:t>3.</w:t>
      </w:r>
    </w:p>
    <w:p w14:paraId="599D7686" w14:textId="0DC21D89" w:rsidR="00A32332" w:rsidRPr="002A7850" w:rsidRDefault="00F1427D" w:rsidP="002A7850">
      <w:pPr>
        <w:pStyle w:val="SingleTxtG"/>
        <w:rPr>
          <w:lang w:val="ru-RU"/>
        </w:rPr>
      </w:pPr>
      <w:r w:rsidRPr="00F1427D">
        <w:rPr>
          <w:lang w:val="ru-RU"/>
        </w:rPr>
        <w:t>В частности, в окончательном тексте более четко проводится различие между требованиями Конвенции, с одной стороны, и</w:t>
      </w:r>
      <w:r w:rsidR="00162C48">
        <w:rPr>
          <w:lang w:val="ru-RU"/>
        </w:rPr>
        <w:t xml:space="preserve"> </w:t>
      </w:r>
      <w:r w:rsidR="002A7850">
        <w:rPr>
          <w:lang w:val="ru-RU"/>
        </w:rPr>
        <w:t>рекомендуемой надлежащей</w:t>
      </w:r>
      <w:r w:rsidRPr="00F1427D">
        <w:rPr>
          <w:lang w:val="ru-RU"/>
        </w:rPr>
        <w:t xml:space="preserve"> практикой</w:t>
      </w:r>
      <w:r w:rsidR="00162C48" w:rsidRPr="00F1427D">
        <w:rPr>
          <w:lang w:val="ru-RU"/>
        </w:rPr>
        <w:t xml:space="preserve">, с другой </w:t>
      </w:r>
      <w:r w:rsidR="00162C48">
        <w:rPr>
          <w:lang w:val="ru-RU"/>
        </w:rPr>
        <w:t xml:space="preserve">стороны, </w:t>
      </w:r>
      <w:r w:rsidRPr="00F1427D">
        <w:rPr>
          <w:lang w:val="ru-RU"/>
        </w:rPr>
        <w:t xml:space="preserve">которая призвана содействовать осуществлению оценки трансграничного воздействия на окружающую среду, в </w:t>
      </w:r>
      <w:r w:rsidR="00162C48">
        <w:rPr>
          <w:lang w:val="ru-RU"/>
        </w:rPr>
        <w:t>том числе</w:t>
      </w:r>
      <w:r w:rsidR="002A7850">
        <w:rPr>
          <w:lang w:val="ru-RU"/>
        </w:rPr>
        <w:t xml:space="preserve">, в </w:t>
      </w:r>
      <w:r w:rsidR="00162C48">
        <w:rPr>
          <w:lang w:val="ru-RU"/>
        </w:rPr>
        <w:t xml:space="preserve">особом </w:t>
      </w:r>
      <w:r w:rsidR="002A7850">
        <w:rPr>
          <w:lang w:val="ru-RU"/>
        </w:rPr>
        <w:t>контексте стран</w:t>
      </w:r>
      <w:r w:rsidRPr="00F1427D">
        <w:rPr>
          <w:lang w:val="ru-RU"/>
        </w:rPr>
        <w:t xml:space="preserve"> Центральной Азии.</w:t>
      </w:r>
      <w:r w:rsidR="002A7850" w:rsidRPr="002A7850">
        <w:rPr>
          <w:lang w:val="ru-RU"/>
        </w:rPr>
        <w:t xml:space="preserve"> </w:t>
      </w:r>
    </w:p>
    <w:p w14:paraId="0D387B49" w14:textId="6AF3C298" w:rsidR="008C6F4C" w:rsidRPr="007F5B69" w:rsidRDefault="008C6F4C" w:rsidP="005270FB">
      <w:pPr>
        <w:pStyle w:val="H1G"/>
        <w:rPr>
          <w:lang w:val="ru-RU"/>
        </w:rPr>
      </w:pPr>
      <w:r w:rsidRPr="002A7850">
        <w:rPr>
          <w:lang w:val="ru-RU"/>
        </w:rPr>
        <w:tab/>
      </w:r>
      <w:bookmarkStart w:id="20" w:name="_Toc480273634"/>
      <w:bookmarkStart w:id="21" w:name="_Toc480274469"/>
      <w:r w:rsidR="00327C73">
        <w:rPr>
          <w:lang w:val="ru-RU"/>
        </w:rPr>
        <w:t>В</w:t>
      </w:r>
      <w:r w:rsidRPr="007F5B69">
        <w:rPr>
          <w:lang w:val="ru-RU"/>
        </w:rPr>
        <w:t>.</w:t>
      </w:r>
      <w:r w:rsidRPr="007F5B69">
        <w:rPr>
          <w:lang w:val="ru-RU"/>
        </w:rPr>
        <w:tab/>
      </w:r>
      <w:bookmarkEnd w:id="20"/>
      <w:bookmarkEnd w:id="21"/>
      <w:r w:rsidR="007F5B69">
        <w:rPr>
          <w:lang w:val="ru-RU"/>
        </w:rPr>
        <w:t>Дальнейшие мероприятия</w:t>
      </w:r>
    </w:p>
    <w:p w14:paraId="240B58F4" w14:textId="051A5BBD" w:rsidR="006F185B" w:rsidRPr="007F5B69" w:rsidRDefault="00AE2E9C" w:rsidP="006F185B">
      <w:pPr>
        <w:pStyle w:val="SingleTxtG"/>
        <w:rPr>
          <w:lang w:val="ru-RU"/>
        </w:rPr>
      </w:pPr>
      <w:r w:rsidRPr="007F5B69">
        <w:rPr>
          <w:lang w:val="ru-RU"/>
        </w:rPr>
        <w:t>1</w:t>
      </w:r>
      <w:r w:rsidR="005B7BD8" w:rsidRPr="007F5B69">
        <w:rPr>
          <w:lang w:val="ru-RU"/>
        </w:rPr>
        <w:t>5</w:t>
      </w:r>
      <w:r w:rsidRPr="007F5B69">
        <w:rPr>
          <w:lang w:val="ru-RU"/>
        </w:rPr>
        <w:t>.</w:t>
      </w:r>
      <w:r w:rsidRPr="007F5B69">
        <w:rPr>
          <w:lang w:val="ru-RU"/>
        </w:rPr>
        <w:tab/>
      </w:r>
      <w:r w:rsidR="007F5B69" w:rsidRPr="007F5B69">
        <w:rPr>
          <w:lang w:val="ru-RU"/>
        </w:rPr>
        <w:t>В целях содействия практическому применению в субрегионе процедур трансграничной оценки воздействия на окружающую среду в соответствии с Конвенцией</w:t>
      </w:r>
      <w:r w:rsidR="007F5B69">
        <w:rPr>
          <w:lang w:val="ru-RU"/>
        </w:rPr>
        <w:t>,</w:t>
      </w:r>
      <w:r w:rsidR="007F5B69" w:rsidRPr="007F5B69">
        <w:rPr>
          <w:lang w:val="ru-RU"/>
        </w:rPr>
        <w:t xml:space="preserve"> страны Центральной Азии </w:t>
      </w:r>
      <w:r w:rsidR="007D4EBE">
        <w:rPr>
          <w:lang w:val="ru-RU"/>
        </w:rPr>
        <w:t>обратились с просьбой</w:t>
      </w:r>
      <w:r w:rsidR="007F5B69" w:rsidRPr="007F5B69">
        <w:rPr>
          <w:lang w:val="ru-RU"/>
        </w:rPr>
        <w:t xml:space="preserve"> впоследствии дополнить руководящие принципы:</w:t>
      </w:r>
    </w:p>
    <w:p w14:paraId="6260410F" w14:textId="38F28C8A" w:rsidR="006F185B" w:rsidRPr="00412733" w:rsidRDefault="006F185B" w:rsidP="006F185B">
      <w:pPr>
        <w:pStyle w:val="SingleTxtG"/>
        <w:rPr>
          <w:lang w:val="ru-RU"/>
        </w:rPr>
      </w:pPr>
      <w:r w:rsidRPr="007F5B69">
        <w:rPr>
          <w:lang w:val="ru-RU"/>
        </w:rPr>
        <w:tab/>
      </w:r>
      <w:r w:rsidRPr="007F5B69">
        <w:rPr>
          <w:lang w:val="ru-RU"/>
        </w:rPr>
        <w:tab/>
      </w:r>
      <w:r w:rsidRPr="00412733">
        <w:rPr>
          <w:lang w:val="ru-RU"/>
        </w:rPr>
        <w:t>(</w:t>
      </w:r>
      <w:r w:rsidRPr="001A6437">
        <w:t>a</w:t>
      </w:r>
      <w:r w:rsidRPr="00412733">
        <w:rPr>
          <w:lang w:val="ru-RU"/>
        </w:rPr>
        <w:t>)</w:t>
      </w:r>
      <w:r w:rsidRPr="00412733">
        <w:rPr>
          <w:lang w:val="ru-RU"/>
        </w:rPr>
        <w:tab/>
      </w:r>
      <w:r w:rsidR="007D4EBE" w:rsidRPr="00412733">
        <w:rPr>
          <w:lang w:val="ru-RU"/>
        </w:rPr>
        <w:t>Пояснительн</w:t>
      </w:r>
      <w:r w:rsidR="007D4EBE">
        <w:rPr>
          <w:lang w:val="ru-RU"/>
        </w:rPr>
        <w:t>ой</w:t>
      </w:r>
      <w:r w:rsidR="007D4EBE" w:rsidRPr="00412733">
        <w:rPr>
          <w:lang w:val="ru-RU"/>
        </w:rPr>
        <w:t xml:space="preserve"> записк</w:t>
      </w:r>
      <w:r w:rsidR="007D4EBE">
        <w:rPr>
          <w:lang w:val="ru-RU"/>
        </w:rPr>
        <w:t>ой</w:t>
      </w:r>
      <w:r w:rsidR="00412733" w:rsidRPr="00412733">
        <w:rPr>
          <w:lang w:val="ru-RU"/>
        </w:rPr>
        <w:t xml:space="preserve">, </w:t>
      </w:r>
      <w:r w:rsidR="007D4EBE">
        <w:rPr>
          <w:lang w:val="ru-RU"/>
        </w:rPr>
        <w:t>предоставляющей</w:t>
      </w:r>
      <w:r w:rsidR="007D4EBE" w:rsidRPr="00412733">
        <w:rPr>
          <w:lang w:val="ru-RU"/>
        </w:rPr>
        <w:t xml:space="preserve"> </w:t>
      </w:r>
      <w:r w:rsidR="00412733" w:rsidRPr="00412733">
        <w:rPr>
          <w:lang w:val="ru-RU"/>
        </w:rPr>
        <w:t xml:space="preserve">дополнительные </w:t>
      </w:r>
      <w:r w:rsidR="007D4EBE">
        <w:rPr>
          <w:lang w:val="ru-RU"/>
        </w:rPr>
        <w:t>детали</w:t>
      </w:r>
      <w:r w:rsidR="00412733" w:rsidRPr="00412733">
        <w:rPr>
          <w:lang w:val="ru-RU"/>
        </w:rPr>
        <w:t xml:space="preserve"> и, </w:t>
      </w:r>
      <w:r w:rsidR="007D4EBE">
        <w:rPr>
          <w:lang w:val="ru-RU"/>
        </w:rPr>
        <w:t>по возможности</w:t>
      </w:r>
      <w:r w:rsidR="00412733" w:rsidRPr="00412733">
        <w:rPr>
          <w:lang w:val="ru-RU"/>
        </w:rPr>
        <w:t>, существующую практику осуществлени</w:t>
      </w:r>
      <w:r w:rsidR="007D4EBE">
        <w:rPr>
          <w:lang w:val="ru-RU"/>
        </w:rPr>
        <w:t>я</w:t>
      </w:r>
      <w:r w:rsidR="00412733" w:rsidRPr="00412733">
        <w:rPr>
          <w:lang w:val="ru-RU"/>
        </w:rPr>
        <w:t xml:space="preserve"> конкретных статей Конвенции</w:t>
      </w:r>
      <w:r w:rsidR="007D4EBE">
        <w:rPr>
          <w:lang w:val="ru-RU"/>
        </w:rPr>
        <w:t>,</w:t>
      </w:r>
      <w:r w:rsidR="00412733" w:rsidRPr="00412733">
        <w:rPr>
          <w:lang w:val="ru-RU"/>
        </w:rPr>
        <w:t xml:space="preserve"> или </w:t>
      </w:r>
      <w:r w:rsidR="007D4EBE">
        <w:rPr>
          <w:lang w:val="ru-RU"/>
        </w:rPr>
        <w:t>детальное</w:t>
      </w:r>
      <w:r w:rsidR="007D4EBE" w:rsidRPr="00412733">
        <w:rPr>
          <w:lang w:val="ru-RU"/>
        </w:rPr>
        <w:t xml:space="preserve"> </w:t>
      </w:r>
      <w:r w:rsidR="00412733" w:rsidRPr="00412733">
        <w:rPr>
          <w:lang w:val="ru-RU"/>
        </w:rPr>
        <w:t>модель</w:t>
      </w:r>
      <w:r w:rsidR="007D4EBE">
        <w:rPr>
          <w:lang w:val="ru-RU"/>
        </w:rPr>
        <w:t>ное</w:t>
      </w:r>
      <w:r w:rsidR="00412733" w:rsidRPr="00412733">
        <w:rPr>
          <w:lang w:val="ru-RU"/>
        </w:rPr>
        <w:t xml:space="preserve"> </w:t>
      </w:r>
      <w:r w:rsidR="007D4EBE" w:rsidRPr="00412733">
        <w:rPr>
          <w:lang w:val="ru-RU"/>
        </w:rPr>
        <w:t>двусторонне</w:t>
      </w:r>
      <w:r w:rsidR="007D4EBE">
        <w:rPr>
          <w:lang w:val="ru-RU"/>
        </w:rPr>
        <w:t>е</w:t>
      </w:r>
      <w:r w:rsidR="007D4EBE" w:rsidRPr="00412733">
        <w:rPr>
          <w:lang w:val="ru-RU"/>
        </w:rPr>
        <w:t xml:space="preserve"> соглашени</w:t>
      </w:r>
      <w:r w:rsidR="007D4EBE">
        <w:rPr>
          <w:lang w:val="ru-RU"/>
        </w:rPr>
        <w:t>е</w:t>
      </w:r>
      <w:r w:rsidR="007D4EBE" w:rsidRPr="00412733">
        <w:rPr>
          <w:lang w:val="ru-RU"/>
        </w:rPr>
        <w:t xml:space="preserve"> </w:t>
      </w:r>
      <w:r w:rsidR="00412733">
        <w:rPr>
          <w:lang w:val="ru-RU"/>
        </w:rPr>
        <w:t>об осуществлении Конвенции Эспо</w:t>
      </w:r>
      <w:r w:rsidRPr="00412733">
        <w:rPr>
          <w:lang w:val="ru-RU"/>
        </w:rPr>
        <w:t xml:space="preserve">; </w:t>
      </w:r>
    </w:p>
    <w:p w14:paraId="21ACD409" w14:textId="158712FD" w:rsidR="006F185B" w:rsidRPr="002F29CE" w:rsidRDefault="006F185B" w:rsidP="006F185B">
      <w:pPr>
        <w:pStyle w:val="SingleTxtG"/>
        <w:rPr>
          <w:lang w:val="ru-RU"/>
        </w:rPr>
      </w:pPr>
      <w:r w:rsidRPr="00412733">
        <w:rPr>
          <w:lang w:val="ru-RU"/>
        </w:rPr>
        <w:tab/>
      </w:r>
      <w:r w:rsidRPr="00412733">
        <w:rPr>
          <w:lang w:val="ru-RU"/>
        </w:rPr>
        <w:tab/>
      </w:r>
      <w:r w:rsidRPr="007A5FF0">
        <w:rPr>
          <w:lang w:val="ru-RU"/>
        </w:rPr>
        <w:t>(</w:t>
      </w:r>
      <w:r w:rsidR="00ED425D">
        <w:rPr>
          <w:lang w:val="ru-RU"/>
        </w:rPr>
        <w:t>б</w:t>
      </w:r>
      <w:r w:rsidRPr="007A5FF0">
        <w:rPr>
          <w:lang w:val="ru-RU"/>
        </w:rPr>
        <w:t>)</w:t>
      </w:r>
      <w:r w:rsidRPr="007A5FF0">
        <w:rPr>
          <w:lang w:val="ru-RU"/>
        </w:rPr>
        <w:tab/>
      </w:r>
      <w:r w:rsidR="007D4EBE" w:rsidRPr="007A5FF0">
        <w:rPr>
          <w:lang w:val="ru-RU"/>
        </w:rPr>
        <w:t>Конкретны</w:t>
      </w:r>
      <w:r w:rsidR="007D4EBE">
        <w:rPr>
          <w:lang w:val="ru-RU"/>
        </w:rPr>
        <w:t>ми</w:t>
      </w:r>
      <w:r w:rsidR="007D4EBE" w:rsidRPr="007A5FF0">
        <w:rPr>
          <w:lang w:val="ru-RU"/>
        </w:rPr>
        <w:t xml:space="preserve"> рекомендаци</w:t>
      </w:r>
      <w:r w:rsidR="007D4EBE">
        <w:rPr>
          <w:lang w:val="ru-RU"/>
        </w:rPr>
        <w:t>ями</w:t>
      </w:r>
      <w:r w:rsidR="007D4EBE" w:rsidRPr="007A5FF0">
        <w:rPr>
          <w:lang w:val="ru-RU"/>
        </w:rPr>
        <w:t xml:space="preserve"> </w:t>
      </w:r>
      <w:r w:rsidR="007A5FF0" w:rsidRPr="007A5FF0">
        <w:rPr>
          <w:lang w:val="ru-RU"/>
        </w:rPr>
        <w:t xml:space="preserve">о том, как привести национальное законодательство каждой из стран Центральной Азии в соответствие с положениями Конвенции на </w:t>
      </w:r>
      <w:r w:rsidR="007D4EBE" w:rsidRPr="007A5FF0">
        <w:rPr>
          <w:lang w:val="ru-RU"/>
        </w:rPr>
        <w:t>основ</w:t>
      </w:r>
      <w:r w:rsidR="007D4EBE">
        <w:rPr>
          <w:lang w:val="ru-RU"/>
        </w:rPr>
        <w:t>ании</w:t>
      </w:r>
      <w:r w:rsidR="007D4EBE" w:rsidRPr="007A5FF0">
        <w:rPr>
          <w:lang w:val="ru-RU"/>
        </w:rPr>
        <w:t xml:space="preserve"> </w:t>
      </w:r>
      <w:r w:rsidR="007A5FF0" w:rsidRPr="007A5FF0">
        <w:rPr>
          <w:lang w:val="ru-RU"/>
        </w:rPr>
        <w:t>соответствующих обзоров национального законодательства (такие обзоры уже были подготовлены консультантами ЕЭК в Казахстане в м</w:t>
      </w:r>
      <w:r w:rsidR="007A5FF0">
        <w:rPr>
          <w:lang w:val="ru-RU"/>
        </w:rPr>
        <w:t>арте 2018 года и будут завершены</w:t>
      </w:r>
      <w:r w:rsidR="007A5FF0" w:rsidRPr="007A5FF0">
        <w:rPr>
          <w:lang w:val="ru-RU"/>
        </w:rPr>
        <w:t xml:space="preserve"> в Таджикистане и Узбекистане к февралю </w:t>
      </w:r>
      <w:r w:rsidR="007A5FF0" w:rsidRPr="002F29CE">
        <w:rPr>
          <w:lang w:val="ru-RU"/>
        </w:rPr>
        <w:t xml:space="preserve">2019 года); </w:t>
      </w:r>
    </w:p>
    <w:p w14:paraId="3781EF88" w14:textId="6DB11F33" w:rsidR="00CA7BC9" w:rsidRPr="00CA7BC9" w:rsidRDefault="006F185B" w:rsidP="006F185B">
      <w:pPr>
        <w:pStyle w:val="SingleTxtG"/>
        <w:rPr>
          <w:lang w:val="ru-RU"/>
        </w:rPr>
      </w:pPr>
      <w:r w:rsidRPr="002F29CE">
        <w:rPr>
          <w:lang w:val="ru-RU"/>
        </w:rPr>
        <w:tab/>
      </w:r>
      <w:r w:rsidRPr="002F29CE">
        <w:rPr>
          <w:lang w:val="ru-RU"/>
        </w:rPr>
        <w:tab/>
      </w:r>
      <w:r w:rsidRPr="00CA7BC9">
        <w:rPr>
          <w:lang w:val="ru-RU"/>
        </w:rPr>
        <w:t>(</w:t>
      </w:r>
      <w:r w:rsidR="00ED425D">
        <w:rPr>
          <w:lang w:val="ru-RU"/>
        </w:rPr>
        <w:t>в</w:t>
      </w:r>
      <w:r w:rsidRPr="00CA7BC9">
        <w:rPr>
          <w:lang w:val="ru-RU"/>
        </w:rPr>
        <w:t>)</w:t>
      </w:r>
      <w:r w:rsidRPr="00CA7BC9">
        <w:rPr>
          <w:lang w:val="ru-RU"/>
        </w:rPr>
        <w:tab/>
      </w:r>
      <w:r w:rsidR="007D4EBE">
        <w:rPr>
          <w:lang w:val="ru-RU"/>
        </w:rPr>
        <w:t>Деятельностью</w:t>
      </w:r>
      <w:r w:rsidR="007D4EBE" w:rsidRPr="00CA7BC9">
        <w:rPr>
          <w:lang w:val="ru-RU"/>
        </w:rPr>
        <w:t xml:space="preserve"> </w:t>
      </w:r>
      <w:r w:rsidR="00CA7BC9" w:rsidRPr="00CA7BC9">
        <w:rPr>
          <w:lang w:val="ru-RU"/>
        </w:rPr>
        <w:t xml:space="preserve">по повышению </w:t>
      </w:r>
      <w:r w:rsidR="007D4EBE">
        <w:rPr>
          <w:lang w:val="ru-RU"/>
        </w:rPr>
        <w:t>информированности</w:t>
      </w:r>
      <w:r w:rsidR="007D4EBE" w:rsidRPr="00CA7BC9">
        <w:rPr>
          <w:lang w:val="ru-RU"/>
        </w:rPr>
        <w:t xml:space="preserve"> </w:t>
      </w:r>
      <w:r w:rsidR="00CA7BC9" w:rsidRPr="00CA7BC9">
        <w:rPr>
          <w:lang w:val="ru-RU"/>
        </w:rPr>
        <w:t xml:space="preserve">и </w:t>
      </w:r>
      <w:r w:rsidR="008A30D9">
        <w:rPr>
          <w:lang w:val="ru-RU"/>
        </w:rPr>
        <w:t>укреплению</w:t>
      </w:r>
      <w:r w:rsidR="008A30D9" w:rsidRPr="00CA7BC9">
        <w:rPr>
          <w:lang w:val="ru-RU"/>
        </w:rPr>
        <w:t xml:space="preserve"> </w:t>
      </w:r>
      <w:r w:rsidR="00CA7BC9" w:rsidRPr="00CA7BC9">
        <w:rPr>
          <w:lang w:val="ru-RU"/>
        </w:rPr>
        <w:t>потенциала</w:t>
      </w:r>
      <w:r w:rsidR="008A30D9">
        <w:rPr>
          <w:lang w:val="ru-RU"/>
        </w:rPr>
        <w:t xml:space="preserve">, направленной на продвижение </w:t>
      </w:r>
      <w:r w:rsidR="00CA7BC9" w:rsidRPr="00CA7BC9">
        <w:rPr>
          <w:lang w:val="ru-RU"/>
        </w:rPr>
        <w:t xml:space="preserve">преимуществ трансграничной оценки воздействия на окружающую среду как инструмента </w:t>
      </w:r>
      <w:r w:rsidR="008A30D9">
        <w:rPr>
          <w:lang w:val="ru-RU"/>
        </w:rPr>
        <w:t>озеленения</w:t>
      </w:r>
      <w:r w:rsidR="008A30D9" w:rsidRPr="00CA7BC9">
        <w:rPr>
          <w:lang w:val="ru-RU"/>
        </w:rPr>
        <w:t xml:space="preserve"> </w:t>
      </w:r>
      <w:r w:rsidR="00CA7BC9" w:rsidRPr="00CA7BC9">
        <w:rPr>
          <w:lang w:val="ru-RU"/>
        </w:rPr>
        <w:t>экономики и обмена практическими примерами эффективного осуществления Конвенции с</w:t>
      </w:r>
      <w:r w:rsidR="008A30D9">
        <w:rPr>
          <w:lang w:val="ru-RU"/>
        </w:rPr>
        <w:t>реди</w:t>
      </w:r>
      <w:r w:rsidR="00CA7BC9" w:rsidRPr="00CA7BC9">
        <w:rPr>
          <w:lang w:val="ru-RU"/>
        </w:rPr>
        <w:t xml:space="preserve"> лиц, </w:t>
      </w:r>
      <w:r w:rsidR="008A30D9" w:rsidRPr="00CA7BC9">
        <w:rPr>
          <w:lang w:val="ru-RU"/>
        </w:rPr>
        <w:t>принимающи</w:t>
      </w:r>
      <w:r w:rsidR="008A30D9">
        <w:rPr>
          <w:lang w:val="ru-RU"/>
        </w:rPr>
        <w:t>х</w:t>
      </w:r>
      <w:r w:rsidR="008A30D9" w:rsidRPr="00CA7BC9">
        <w:rPr>
          <w:lang w:val="ru-RU"/>
        </w:rPr>
        <w:t xml:space="preserve"> </w:t>
      </w:r>
      <w:r w:rsidR="00CA7BC9" w:rsidRPr="00CA7BC9">
        <w:rPr>
          <w:lang w:val="ru-RU"/>
        </w:rPr>
        <w:t>решения</w:t>
      </w:r>
      <w:r w:rsidR="008A30D9">
        <w:rPr>
          <w:lang w:val="ru-RU"/>
        </w:rPr>
        <w:t>,</w:t>
      </w:r>
      <w:r w:rsidR="00CA7BC9" w:rsidRPr="00CA7BC9">
        <w:rPr>
          <w:lang w:val="ru-RU"/>
        </w:rPr>
        <w:t xml:space="preserve"> во всех странах Центральной Азии, в</w:t>
      </w:r>
      <w:r w:rsidR="00CA7BC9">
        <w:rPr>
          <w:lang w:val="ru-RU"/>
        </w:rPr>
        <w:t xml:space="preserve"> частности в контексте</w:t>
      </w:r>
      <w:r w:rsidR="00CA7BC9" w:rsidRPr="00CA7BC9">
        <w:rPr>
          <w:lang w:val="ru-RU"/>
        </w:rPr>
        <w:t xml:space="preserve"> инициативы </w:t>
      </w:r>
      <w:r w:rsidR="00CA7BC9">
        <w:rPr>
          <w:lang w:val="ru-RU"/>
        </w:rPr>
        <w:t xml:space="preserve">Китая </w:t>
      </w:r>
      <w:r w:rsidR="00CA7BC9" w:rsidRPr="00CA7BC9">
        <w:rPr>
          <w:lang w:val="ru-RU"/>
        </w:rPr>
        <w:t>«Один пояс, один путь».</w:t>
      </w:r>
    </w:p>
    <w:p w14:paraId="621EE127" w14:textId="13E68782" w:rsidR="00CA7BC9" w:rsidRDefault="005B7BD8" w:rsidP="00584E99">
      <w:pPr>
        <w:pStyle w:val="SingleTxtG"/>
        <w:rPr>
          <w:lang w:val="ru-RU"/>
        </w:rPr>
      </w:pPr>
      <w:r w:rsidRPr="00CA7BC9">
        <w:rPr>
          <w:lang w:val="ru-RU"/>
        </w:rPr>
        <w:t>16</w:t>
      </w:r>
      <w:r w:rsidR="00AE2E9C" w:rsidRPr="00CA7BC9">
        <w:rPr>
          <w:lang w:val="ru-RU"/>
        </w:rPr>
        <w:t>.</w:t>
      </w:r>
      <w:r w:rsidR="00AE2E9C" w:rsidRPr="00CA7BC9">
        <w:rPr>
          <w:lang w:val="ru-RU"/>
        </w:rPr>
        <w:tab/>
      </w:r>
      <w:r w:rsidR="00CA7BC9" w:rsidRPr="00CA7BC9">
        <w:rPr>
          <w:lang w:val="ru-RU"/>
        </w:rPr>
        <w:t xml:space="preserve">В соответствии с этой просьбой секретариат оказал помощь Казахстану, Узбекистану и Таджикистану в проведении обзоров их </w:t>
      </w:r>
      <w:r w:rsidR="008A30D9" w:rsidRPr="00CA7BC9">
        <w:rPr>
          <w:lang w:val="ru-RU"/>
        </w:rPr>
        <w:t>национальн</w:t>
      </w:r>
      <w:r w:rsidR="008A30D9">
        <w:rPr>
          <w:lang w:val="ru-RU"/>
        </w:rPr>
        <w:t xml:space="preserve">ой </w:t>
      </w:r>
      <w:r w:rsidR="008A30D9" w:rsidRPr="00CA7BC9">
        <w:rPr>
          <w:lang w:val="ru-RU"/>
        </w:rPr>
        <w:t>законодательн</w:t>
      </w:r>
      <w:r w:rsidR="008A30D9">
        <w:rPr>
          <w:lang w:val="ru-RU"/>
        </w:rPr>
        <w:t>ой базы. Деятельность проведена</w:t>
      </w:r>
      <w:r w:rsidR="00CA7BC9" w:rsidRPr="00CA7BC9">
        <w:rPr>
          <w:lang w:val="ru-RU"/>
        </w:rPr>
        <w:t xml:space="preserve"> при финансовой поддержке Швейцарии, офисов ОБСЕ в Казахстане и Узбекистане</w:t>
      </w:r>
      <w:r w:rsidR="008A30D9">
        <w:rPr>
          <w:lang w:val="ru-RU"/>
        </w:rPr>
        <w:t>, а также ЕС (</w:t>
      </w:r>
      <w:r w:rsidR="00CA7BC9" w:rsidRPr="00CA7BC9">
        <w:rPr>
          <w:lang w:val="ru-RU"/>
        </w:rPr>
        <w:t>проекта</w:t>
      </w:r>
      <w:r w:rsidR="008A30D9">
        <w:rPr>
          <w:lang w:val="ru-RU"/>
        </w:rPr>
        <w:t xml:space="preserve"> </w:t>
      </w:r>
      <w:r w:rsidR="00CA7BC9" w:rsidRPr="00CA7BC9">
        <w:rPr>
          <w:lang w:val="ru-RU"/>
        </w:rPr>
        <w:t>«Оказание помощи Казахстану в процессе перехода к модели зеленой экономики»</w:t>
      </w:r>
      <w:r w:rsidR="008A30D9">
        <w:rPr>
          <w:lang w:val="ru-RU"/>
        </w:rPr>
        <w:t>)</w:t>
      </w:r>
      <w:r w:rsidR="00CA7BC9">
        <w:rPr>
          <w:lang w:val="ru-RU"/>
        </w:rPr>
        <w:t xml:space="preserve">. </w:t>
      </w:r>
      <w:r w:rsidR="00CA7BC9" w:rsidRPr="00CA7BC9">
        <w:rPr>
          <w:lang w:val="ru-RU"/>
        </w:rPr>
        <w:t xml:space="preserve">Впоследствии подготовлены рекомендации о том, как привести национальное законодательство Казахстана и Узбекистана в соответствие с положениями Конвенции </w:t>
      </w:r>
      <w:r w:rsidR="00CA7BC9">
        <w:rPr>
          <w:lang w:val="ru-RU"/>
        </w:rPr>
        <w:t>(дополнительную информацию см. в разделе</w:t>
      </w:r>
      <w:r w:rsidR="00CA7BC9" w:rsidRPr="00CA7BC9">
        <w:rPr>
          <w:lang w:val="ru-RU"/>
        </w:rPr>
        <w:t xml:space="preserve"> III и VI ниже).</w:t>
      </w:r>
    </w:p>
    <w:p w14:paraId="12E7276D" w14:textId="5AE1AE68" w:rsidR="00B44160" w:rsidRPr="00CA7BC9" w:rsidRDefault="00B44160" w:rsidP="00584E99">
      <w:pPr>
        <w:pStyle w:val="HChG"/>
        <w:rPr>
          <w:lang w:val="ru-RU"/>
        </w:rPr>
      </w:pPr>
      <w:r w:rsidRPr="0049376A">
        <w:rPr>
          <w:lang w:val="ru-RU"/>
        </w:rPr>
        <w:tab/>
      </w:r>
      <w:bookmarkStart w:id="22" w:name="_Toc480273635"/>
      <w:bookmarkStart w:id="23" w:name="_Toc480274470"/>
      <w:r w:rsidR="007A66EE">
        <w:t>III</w:t>
      </w:r>
      <w:r w:rsidR="007A66EE" w:rsidRPr="00CA7BC9">
        <w:rPr>
          <w:lang w:val="ru-RU"/>
        </w:rPr>
        <w:t>.</w:t>
      </w:r>
      <w:r w:rsidR="007A66EE" w:rsidRPr="00CA7BC9">
        <w:rPr>
          <w:lang w:val="ru-RU"/>
        </w:rPr>
        <w:tab/>
      </w:r>
      <w:bookmarkEnd w:id="22"/>
      <w:bookmarkEnd w:id="23"/>
      <w:r w:rsidR="00CA7BC9" w:rsidRPr="00CA7BC9">
        <w:rPr>
          <w:lang w:val="ru-RU"/>
        </w:rPr>
        <w:t xml:space="preserve">Техническая </w:t>
      </w:r>
      <w:r w:rsidR="002F29CE">
        <w:rPr>
          <w:lang w:val="ru-RU"/>
        </w:rPr>
        <w:t>поддержка</w:t>
      </w:r>
      <w:r w:rsidR="002F29CE" w:rsidRPr="00CA7BC9">
        <w:rPr>
          <w:lang w:val="ru-RU"/>
        </w:rPr>
        <w:t xml:space="preserve"> </w:t>
      </w:r>
      <w:r w:rsidR="00CA7BC9" w:rsidRPr="00CA7BC9">
        <w:rPr>
          <w:lang w:val="ru-RU"/>
        </w:rPr>
        <w:t>Казахстану</w:t>
      </w:r>
    </w:p>
    <w:p w14:paraId="48E048E7" w14:textId="4E3A4B85" w:rsidR="00B44160" w:rsidRPr="00CA7BC9" w:rsidRDefault="00B44160" w:rsidP="0003729C">
      <w:pPr>
        <w:pStyle w:val="H1G"/>
        <w:rPr>
          <w:lang w:val="ru-RU"/>
        </w:rPr>
      </w:pPr>
      <w:r w:rsidRPr="00CA7BC9">
        <w:rPr>
          <w:lang w:val="ru-RU"/>
        </w:rPr>
        <w:tab/>
      </w:r>
      <w:bookmarkStart w:id="24" w:name="_Toc480273636"/>
      <w:bookmarkStart w:id="25" w:name="_Toc480274471"/>
      <w:r w:rsidRPr="00695FB0">
        <w:t>A</w:t>
      </w:r>
      <w:r w:rsidRPr="00CA7BC9">
        <w:rPr>
          <w:lang w:val="ru-RU"/>
        </w:rPr>
        <w:t>.</w:t>
      </w:r>
      <w:r w:rsidRPr="00CA7BC9">
        <w:rPr>
          <w:lang w:val="ru-RU"/>
        </w:rPr>
        <w:tab/>
      </w:r>
      <w:bookmarkEnd w:id="24"/>
      <w:bookmarkEnd w:id="25"/>
      <w:r w:rsidR="00CA7BC9">
        <w:rPr>
          <w:lang w:val="ru-RU"/>
        </w:rPr>
        <w:t>Справочная информация</w:t>
      </w:r>
    </w:p>
    <w:p w14:paraId="6F53CD85" w14:textId="2BB715F8" w:rsidR="00814290" w:rsidRDefault="005B7BD8" w:rsidP="0003729C">
      <w:pPr>
        <w:pStyle w:val="SingleTxtG"/>
        <w:rPr>
          <w:lang w:val="ru-RU"/>
        </w:rPr>
      </w:pPr>
      <w:r w:rsidRPr="00814290">
        <w:rPr>
          <w:lang w:val="ru-RU"/>
        </w:rPr>
        <w:t>17</w:t>
      </w:r>
      <w:r w:rsidR="00CD6948" w:rsidRPr="00814290">
        <w:rPr>
          <w:lang w:val="ru-RU"/>
        </w:rPr>
        <w:t>.</w:t>
      </w:r>
      <w:r w:rsidR="00CD6948" w:rsidRPr="00814290">
        <w:rPr>
          <w:lang w:val="ru-RU"/>
        </w:rPr>
        <w:tab/>
      </w:r>
      <w:r w:rsidR="00814290" w:rsidRPr="00814290">
        <w:rPr>
          <w:lang w:val="ru-RU"/>
        </w:rPr>
        <w:t>Рабочий план на 2017-2020 годы предусматривает предоставление технических консультаций и поддержки Казахстану с целью внедрения институциональной и законодательной базы по ОВОС и СЭО</w:t>
      </w:r>
      <w:r w:rsidR="000F0C36">
        <w:rPr>
          <w:lang w:val="ru-RU"/>
        </w:rPr>
        <w:t xml:space="preserve"> в соответствии с международными стандартами</w:t>
      </w:r>
      <w:r w:rsidR="00814290" w:rsidRPr="00814290">
        <w:rPr>
          <w:lang w:val="ru-RU"/>
        </w:rPr>
        <w:t xml:space="preserve">. Эффективное осуществление Конвенции и Протокола к ней в стране </w:t>
      </w:r>
      <w:r w:rsidR="00814290" w:rsidRPr="00814290">
        <w:rPr>
          <w:lang w:val="ru-RU"/>
        </w:rPr>
        <w:lastRenderedPageBreak/>
        <w:t xml:space="preserve">рассматривается как </w:t>
      </w:r>
      <w:r w:rsidR="000F0C36">
        <w:rPr>
          <w:lang w:val="ru-RU"/>
        </w:rPr>
        <w:t>существенный</w:t>
      </w:r>
      <w:r w:rsidR="000F0C36" w:rsidRPr="00814290">
        <w:rPr>
          <w:lang w:val="ru-RU"/>
        </w:rPr>
        <w:t xml:space="preserve"> </w:t>
      </w:r>
      <w:r w:rsidR="00814290" w:rsidRPr="00814290">
        <w:rPr>
          <w:lang w:val="ru-RU"/>
        </w:rPr>
        <w:t xml:space="preserve">вклад в </w:t>
      </w:r>
      <w:r w:rsidR="000F0C36" w:rsidRPr="00814290">
        <w:rPr>
          <w:lang w:val="ru-RU"/>
        </w:rPr>
        <w:t>пров</w:t>
      </w:r>
      <w:r w:rsidR="000F0C36">
        <w:rPr>
          <w:lang w:val="ru-RU"/>
        </w:rPr>
        <w:t>едение</w:t>
      </w:r>
      <w:r w:rsidR="000F0C36" w:rsidRPr="00814290">
        <w:rPr>
          <w:lang w:val="ru-RU"/>
        </w:rPr>
        <w:t xml:space="preserve"> </w:t>
      </w:r>
      <w:r w:rsidR="000F0C36">
        <w:rPr>
          <w:lang w:val="ru-RU"/>
        </w:rPr>
        <w:t>национальной реформы по</w:t>
      </w:r>
      <w:r w:rsidR="000F0C36" w:rsidRPr="00814290">
        <w:rPr>
          <w:lang w:val="ru-RU"/>
        </w:rPr>
        <w:t xml:space="preserve"> </w:t>
      </w:r>
      <w:r w:rsidR="000F0C36">
        <w:rPr>
          <w:lang w:val="ru-RU"/>
        </w:rPr>
        <w:t>«озеленению» экономики</w:t>
      </w:r>
      <w:r w:rsidR="00814290" w:rsidRPr="00814290">
        <w:rPr>
          <w:lang w:val="ru-RU"/>
        </w:rPr>
        <w:t>.</w:t>
      </w:r>
      <w:r w:rsidR="00814290">
        <w:rPr>
          <w:lang w:val="ru-RU"/>
        </w:rPr>
        <w:t xml:space="preserve"> </w:t>
      </w:r>
    </w:p>
    <w:p w14:paraId="2990DE18" w14:textId="6FB37F93" w:rsidR="004569F9" w:rsidRPr="00814290" w:rsidRDefault="005B7BD8" w:rsidP="004569F9">
      <w:pPr>
        <w:pStyle w:val="SingleTxtG"/>
        <w:rPr>
          <w:lang w:val="ru-RU"/>
        </w:rPr>
      </w:pPr>
      <w:r w:rsidRPr="00814290">
        <w:rPr>
          <w:lang w:val="ru-RU"/>
        </w:rPr>
        <w:t>18</w:t>
      </w:r>
      <w:r w:rsidR="008A2BE4" w:rsidRPr="00814290">
        <w:rPr>
          <w:lang w:val="ru-RU"/>
        </w:rPr>
        <w:t>.</w:t>
      </w:r>
      <w:r w:rsidR="008A2BE4" w:rsidRPr="00814290">
        <w:rPr>
          <w:lang w:val="ru-RU"/>
        </w:rPr>
        <w:tab/>
      </w:r>
      <w:r w:rsidR="00814290" w:rsidRPr="00814290">
        <w:rPr>
          <w:lang w:val="ru-RU"/>
        </w:rPr>
        <w:t xml:space="preserve">В дополнение к результатам обзоров национального законодательства страны в отношении Протокола и Конвенции, проведенных соответственно в 2016 и 2017 годах, Министерство энергетики Казахстана начало комплексные реформы </w:t>
      </w:r>
      <w:r w:rsidR="000F0C36">
        <w:rPr>
          <w:lang w:val="ru-RU"/>
        </w:rPr>
        <w:t>государственной</w:t>
      </w:r>
      <w:r w:rsidR="000F0C36" w:rsidRPr="00814290">
        <w:rPr>
          <w:lang w:val="ru-RU"/>
        </w:rPr>
        <w:t xml:space="preserve"> </w:t>
      </w:r>
      <w:r w:rsidR="00814290" w:rsidRPr="00814290">
        <w:rPr>
          <w:lang w:val="ru-RU"/>
        </w:rPr>
        <w:t>системы экологической оценки.</w:t>
      </w:r>
      <w:r w:rsidR="004569F9">
        <w:rPr>
          <w:rStyle w:val="FootnoteReference"/>
        </w:rPr>
        <w:footnoteReference w:id="8"/>
      </w:r>
      <w:r w:rsidR="004569F9" w:rsidRPr="00814290">
        <w:rPr>
          <w:lang w:val="ru-RU"/>
        </w:rPr>
        <w:t xml:space="preserve"> </w:t>
      </w:r>
      <w:r w:rsidR="00814290" w:rsidRPr="00814290">
        <w:rPr>
          <w:lang w:val="ru-RU"/>
        </w:rPr>
        <w:t>Он</w:t>
      </w:r>
      <w:r w:rsidR="000F0C36">
        <w:rPr>
          <w:lang w:val="ru-RU"/>
        </w:rPr>
        <w:t>о</w:t>
      </w:r>
      <w:r w:rsidR="00814290" w:rsidRPr="00814290">
        <w:rPr>
          <w:lang w:val="ru-RU"/>
        </w:rPr>
        <w:t xml:space="preserve"> </w:t>
      </w:r>
      <w:r w:rsidR="000F0C36">
        <w:rPr>
          <w:lang w:val="ru-RU"/>
        </w:rPr>
        <w:t>обратилось с просьбой в</w:t>
      </w:r>
      <w:r w:rsidR="000F0C36" w:rsidRPr="00814290">
        <w:rPr>
          <w:lang w:val="ru-RU"/>
        </w:rPr>
        <w:t xml:space="preserve"> </w:t>
      </w:r>
      <w:r w:rsidR="00814290" w:rsidRPr="00814290">
        <w:rPr>
          <w:lang w:val="ru-RU"/>
        </w:rPr>
        <w:t xml:space="preserve">секретариат ЕЭК оказать техническую помощь в </w:t>
      </w:r>
      <w:r w:rsidR="000F0C36">
        <w:rPr>
          <w:lang w:val="ru-RU"/>
        </w:rPr>
        <w:t>приведение</w:t>
      </w:r>
      <w:r w:rsidR="00814290" w:rsidRPr="00814290">
        <w:rPr>
          <w:lang w:val="ru-RU"/>
        </w:rPr>
        <w:t xml:space="preserve"> </w:t>
      </w:r>
      <w:r w:rsidR="000F0C36">
        <w:rPr>
          <w:lang w:val="ru-RU"/>
        </w:rPr>
        <w:t xml:space="preserve">национального </w:t>
      </w:r>
      <w:r w:rsidR="000F0C36" w:rsidRPr="00814290">
        <w:rPr>
          <w:lang w:val="ru-RU"/>
        </w:rPr>
        <w:t>экологическо</w:t>
      </w:r>
      <w:r w:rsidR="000F0C36">
        <w:rPr>
          <w:lang w:val="ru-RU"/>
        </w:rPr>
        <w:t>го</w:t>
      </w:r>
      <w:r w:rsidR="000F0C36" w:rsidRPr="00814290">
        <w:rPr>
          <w:lang w:val="ru-RU"/>
        </w:rPr>
        <w:t xml:space="preserve"> </w:t>
      </w:r>
      <w:r w:rsidR="000F0C36">
        <w:rPr>
          <w:lang w:val="ru-RU"/>
        </w:rPr>
        <w:t>законодательства</w:t>
      </w:r>
      <w:r w:rsidR="000F0C36" w:rsidRPr="00814290">
        <w:rPr>
          <w:lang w:val="ru-RU"/>
        </w:rPr>
        <w:t xml:space="preserve"> </w:t>
      </w:r>
      <w:r w:rsidR="00814290" w:rsidRPr="00814290">
        <w:rPr>
          <w:lang w:val="ru-RU"/>
        </w:rPr>
        <w:t>в соответствии с нормами международного права, в частности с положениями Конвенции и Протокола.</w:t>
      </w:r>
    </w:p>
    <w:p w14:paraId="2700F23F" w14:textId="543224D6" w:rsidR="00814290" w:rsidRPr="002F29CE" w:rsidRDefault="005B7BD8" w:rsidP="00814290">
      <w:pPr>
        <w:pStyle w:val="SingleTxtG"/>
        <w:rPr>
          <w:lang w:val="ru-RU"/>
        </w:rPr>
      </w:pPr>
      <w:r w:rsidRPr="002F29CE">
        <w:rPr>
          <w:lang w:val="ru-RU"/>
        </w:rPr>
        <w:t>19</w:t>
      </w:r>
      <w:r w:rsidR="004569F9" w:rsidRPr="002F29CE">
        <w:rPr>
          <w:lang w:val="ru-RU"/>
        </w:rPr>
        <w:t xml:space="preserve">. </w:t>
      </w:r>
      <w:r w:rsidR="004569F9" w:rsidRPr="002F29CE">
        <w:rPr>
          <w:lang w:val="ru-RU"/>
        </w:rPr>
        <w:tab/>
      </w:r>
      <w:r w:rsidR="00814290" w:rsidRPr="002F29CE">
        <w:rPr>
          <w:lang w:val="ru-RU"/>
        </w:rPr>
        <w:t xml:space="preserve">В соответствии с этой просьбой секретариат оказал </w:t>
      </w:r>
      <w:r w:rsidR="00D21106">
        <w:rPr>
          <w:lang w:val="ru-RU"/>
        </w:rPr>
        <w:t xml:space="preserve">Казахстану следующую </w:t>
      </w:r>
      <w:r w:rsidR="00814290" w:rsidRPr="002F29CE">
        <w:rPr>
          <w:lang w:val="ru-RU"/>
        </w:rPr>
        <w:t xml:space="preserve">техническую поддержку: </w:t>
      </w:r>
    </w:p>
    <w:p w14:paraId="608685FE" w14:textId="6CCADCCB" w:rsidR="004569F9" w:rsidRPr="00997762" w:rsidRDefault="004569F9" w:rsidP="00814290">
      <w:pPr>
        <w:pStyle w:val="SingleTxtG"/>
        <w:ind w:firstLine="567"/>
        <w:rPr>
          <w:lang w:val="ru-RU"/>
        </w:rPr>
      </w:pPr>
      <w:r w:rsidRPr="00997762">
        <w:rPr>
          <w:lang w:val="ru-RU"/>
        </w:rPr>
        <w:t>(</w:t>
      </w:r>
      <w:r>
        <w:t>a</w:t>
      </w:r>
      <w:r w:rsidRPr="00997762">
        <w:rPr>
          <w:lang w:val="ru-RU"/>
        </w:rPr>
        <w:t xml:space="preserve">) </w:t>
      </w:r>
      <w:r w:rsidR="00E143D4" w:rsidRPr="00997762">
        <w:rPr>
          <w:lang w:val="ru-RU"/>
        </w:rPr>
        <w:tab/>
      </w:r>
      <w:r w:rsidR="00997762" w:rsidRPr="00997762">
        <w:rPr>
          <w:lang w:val="ru-RU"/>
        </w:rPr>
        <w:t>Разработка законодательной базы</w:t>
      </w:r>
      <w:r w:rsidR="00D21106">
        <w:rPr>
          <w:lang w:val="ru-RU"/>
        </w:rPr>
        <w:t xml:space="preserve">, посвященной </w:t>
      </w:r>
      <w:r w:rsidR="00997762" w:rsidRPr="00997762">
        <w:rPr>
          <w:lang w:val="ru-RU"/>
        </w:rPr>
        <w:t>систем</w:t>
      </w:r>
      <w:r w:rsidR="00D21106">
        <w:rPr>
          <w:lang w:val="ru-RU"/>
        </w:rPr>
        <w:t>е</w:t>
      </w:r>
      <w:r w:rsidR="00997762" w:rsidRPr="00997762">
        <w:rPr>
          <w:lang w:val="ru-RU"/>
        </w:rPr>
        <w:t xml:space="preserve"> экологической оценки,</w:t>
      </w:r>
      <w:r w:rsidR="00997762">
        <w:rPr>
          <w:lang w:val="ru-RU"/>
        </w:rPr>
        <w:t xml:space="preserve"> соответствующей двум </w:t>
      </w:r>
      <w:r w:rsidR="00D21106">
        <w:rPr>
          <w:lang w:val="ru-RU"/>
        </w:rPr>
        <w:t>международным соглашениям</w:t>
      </w:r>
      <w:r w:rsidRPr="00997762">
        <w:rPr>
          <w:lang w:val="ru-RU"/>
        </w:rPr>
        <w:t xml:space="preserve">; </w:t>
      </w:r>
    </w:p>
    <w:p w14:paraId="23CF3F3D" w14:textId="3D854D3C" w:rsidR="004569F9" w:rsidRPr="00997762" w:rsidRDefault="004569F9" w:rsidP="004569F9">
      <w:pPr>
        <w:pStyle w:val="SingleTxtG"/>
        <w:ind w:firstLine="567"/>
        <w:rPr>
          <w:lang w:val="ru-RU"/>
        </w:rPr>
      </w:pPr>
      <w:r w:rsidRPr="00997762">
        <w:rPr>
          <w:lang w:val="ru-RU"/>
        </w:rPr>
        <w:t>(</w:t>
      </w:r>
      <w:r w:rsidR="00ED425D">
        <w:rPr>
          <w:lang w:val="ru-RU"/>
        </w:rPr>
        <w:t>б</w:t>
      </w:r>
      <w:r w:rsidRPr="00997762">
        <w:rPr>
          <w:lang w:val="ru-RU"/>
        </w:rPr>
        <w:t xml:space="preserve">) </w:t>
      </w:r>
      <w:r w:rsidR="00E143D4" w:rsidRPr="00997762">
        <w:rPr>
          <w:lang w:val="ru-RU"/>
        </w:rPr>
        <w:tab/>
      </w:r>
      <w:r w:rsidR="00997762" w:rsidRPr="00997762">
        <w:rPr>
          <w:lang w:val="ru-RU"/>
        </w:rPr>
        <w:t>Пилотное применение СЭО в энергетическом секторе Казахстана</w:t>
      </w:r>
      <w:r w:rsidRPr="00997762">
        <w:rPr>
          <w:lang w:val="ru-RU"/>
        </w:rPr>
        <w:t xml:space="preserve">; </w:t>
      </w:r>
    </w:p>
    <w:p w14:paraId="099992F4" w14:textId="596CDB4D" w:rsidR="00997762" w:rsidRPr="00731EFC" w:rsidRDefault="004569F9" w:rsidP="00997762">
      <w:pPr>
        <w:pStyle w:val="SingleTxtG"/>
        <w:ind w:firstLine="567"/>
        <w:rPr>
          <w:lang w:val="ru-RU"/>
        </w:rPr>
      </w:pPr>
      <w:r w:rsidRPr="00997762">
        <w:rPr>
          <w:lang w:val="ru-RU"/>
        </w:rPr>
        <w:t>(</w:t>
      </w:r>
      <w:r w:rsidR="00ED425D">
        <w:rPr>
          <w:lang w:val="ru-RU"/>
        </w:rPr>
        <w:t>в</w:t>
      </w:r>
      <w:r w:rsidRPr="00997762">
        <w:rPr>
          <w:lang w:val="ru-RU"/>
        </w:rPr>
        <w:t xml:space="preserve">) </w:t>
      </w:r>
      <w:r w:rsidR="00E143D4" w:rsidRPr="00997762">
        <w:rPr>
          <w:lang w:val="ru-RU"/>
        </w:rPr>
        <w:tab/>
      </w:r>
      <w:r w:rsidR="00D21106">
        <w:rPr>
          <w:lang w:val="ru-RU"/>
        </w:rPr>
        <w:t>Повышение квалификации</w:t>
      </w:r>
      <w:r w:rsidR="00997762" w:rsidRPr="00997762">
        <w:rPr>
          <w:lang w:val="ru-RU"/>
        </w:rPr>
        <w:t xml:space="preserve"> </w:t>
      </w:r>
      <w:r w:rsidR="00731EFC">
        <w:rPr>
          <w:lang w:val="ru-RU"/>
        </w:rPr>
        <w:t>должностных лиц национального и местного уровня</w:t>
      </w:r>
      <w:r w:rsidR="00997762" w:rsidRPr="00997762">
        <w:rPr>
          <w:lang w:val="ru-RU"/>
        </w:rPr>
        <w:t xml:space="preserve"> по практическому применению </w:t>
      </w:r>
      <w:r w:rsidR="00997762" w:rsidRPr="00731EFC">
        <w:rPr>
          <w:lang w:val="ru-RU"/>
        </w:rPr>
        <w:t>ОВОС и СЭО.</w:t>
      </w:r>
    </w:p>
    <w:p w14:paraId="5FCB2A13" w14:textId="4025FE5A" w:rsidR="00731EFC" w:rsidRDefault="004569F9" w:rsidP="00731EFC">
      <w:pPr>
        <w:pStyle w:val="SingleTxtG"/>
        <w:rPr>
          <w:lang w:val="ru-RU"/>
        </w:rPr>
      </w:pPr>
      <w:r w:rsidRPr="00731EFC">
        <w:rPr>
          <w:lang w:val="ru-RU"/>
        </w:rPr>
        <w:t>2</w:t>
      </w:r>
      <w:r w:rsidR="005B7BD8" w:rsidRPr="00731EFC">
        <w:rPr>
          <w:lang w:val="ru-RU"/>
        </w:rPr>
        <w:t>0</w:t>
      </w:r>
      <w:r w:rsidRPr="00731EFC">
        <w:rPr>
          <w:lang w:val="ru-RU"/>
        </w:rPr>
        <w:t xml:space="preserve">. </w:t>
      </w:r>
      <w:r w:rsidRPr="00731EFC">
        <w:rPr>
          <w:lang w:val="ru-RU"/>
        </w:rPr>
        <w:tab/>
      </w:r>
      <w:r w:rsidR="00731EFC" w:rsidRPr="00731EFC">
        <w:rPr>
          <w:lang w:val="ru-RU"/>
        </w:rPr>
        <w:t>Вышеуказанные мероприятия проведены при поддержке международных консультантов секретариата и национальных экспертов в тесном сотрудничестве с Министерством энергетики Казахстана в рамках проекта, фина</w:t>
      </w:r>
      <w:r w:rsidR="00731EFC">
        <w:rPr>
          <w:lang w:val="ru-RU"/>
        </w:rPr>
        <w:t xml:space="preserve">нсируемого Европейским Союзом </w:t>
      </w:r>
      <w:r w:rsidR="00DE406A" w:rsidRPr="00CA7BC9">
        <w:rPr>
          <w:lang w:val="ru-RU"/>
        </w:rPr>
        <w:t>«Оказание помощи Казахстану в процессе перехода к модели зеленой экономики»</w:t>
      </w:r>
      <w:r w:rsidR="00DE406A">
        <w:rPr>
          <w:lang w:val="ru-RU"/>
        </w:rPr>
        <w:t>.</w:t>
      </w:r>
      <w:r w:rsidR="00B33726">
        <w:rPr>
          <w:lang w:val="ru-RU"/>
        </w:rPr>
        <w:t xml:space="preserve"> </w:t>
      </w:r>
      <w:r w:rsidR="00B33726" w:rsidRPr="00B33726">
        <w:rPr>
          <w:lang w:val="ru-RU"/>
        </w:rPr>
        <w:t xml:space="preserve">Чтобы полностью </w:t>
      </w:r>
      <w:r w:rsidR="00B33726">
        <w:rPr>
          <w:lang w:val="ru-RU"/>
        </w:rPr>
        <w:t>выполн</w:t>
      </w:r>
      <w:r w:rsidR="00B33726" w:rsidRPr="00B33726">
        <w:rPr>
          <w:lang w:val="ru-RU"/>
        </w:rPr>
        <w:t xml:space="preserve">ить все </w:t>
      </w:r>
      <w:r w:rsidR="00B33726">
        <w:rPr>
          <w:lang w:val="ru-RU"/>
        </w:rPr>
        <w:t>просьб</w:t>
      </w:r>
      <w:r w:rsidR="00B33726" w:rsidRPr="00B33726">
        <w:rPr>
          <w:lang w:val="ru-RU"/>
        </w:rPr>
        <w:t>ы правительства Казахстана, связанные с созданием новых национальных систем ОВОС и СЭО, секретариат привлек дополнительные средства от правительства Швейцарии и программного офиса ОБСЕ в Астане.</w:t>
      </w:r>
    </w:p>
    <w:p w14:paraId="4FC53057" w14:textId="0C9B9352" w:rsidR="00B44160" w:rsidRPr="00B33726" w:rsidRDefault="00B44160" w:rsidP="0003729C">
      <w:pPr>
        <w:pStyle w:val="H1G"/>
        <w:rPr>
          <w:lang w:val="ru-RU"/>
        </w:rPr>
      </w:pPr>
      <w:r w:rsidRPr="002F29CE">
        <w:rPr>
          <w:lang w:val="ru-RU"/>
        </w:rPr>
        <w:tab/>
      </w:r>
      <w:bookmarkStart w:id="26" w:name="_Toc480273637"/>
      <w:bookmarkStart w:id="27" w:name="_Toc480274472"/>
      <w:r w:rsidR="00327C73">
        <w:rPr>
          <w:lang w:val="ru-RU"/>
        </w:rPr>
        <w:t>Б</w:t>
      </w:r>
      <w:r w:rsidRPr="00B33726">
        <w:rPr>
          <w:lang w:val="ru-RU"/>
        </w:rPr>
        <w:t>.</w:t>
      </w:r>
      <w:r w:rsidRPr="00B33726">
        <w:rPr>
          <w:lang w:val="ru-RU"/>
        </w:rPr>
        <w:tab/>
      </w:r>
      <w:bookmarkEnd w:id="26"/>
      <w:bookmarkEnd w:id="27"/>
      <w:r w:rsidR="00B33726">
        <w:rPr>
          <w:szCs w:val="24"/>
          <w:lang w:val="ru-RU"/>
        </w:rPr>
        <w:t>Резюме основных мероприятий и достижений</w:t>
      </w:r>
    </w:p>
    <w:p w14:paraId="656A0794" w14:textId="77777777" w:rsidR="00B33726" w:rsidRDefault="00C4233B" w:rsidP="00B33726">
      <w:pPr>
        <w:pStyle w:val="SingleTxtG"/>
        <w:rPr>
          <w:lang w:val="ru-RU"/>
        </w:rPr>
      </w:pPr>
      <w:r w:rsidRPr="00B33726">
        <w:rPr>
          <w:lang w:val="ru-RU"/>
        </w:rPr>
        <w:t>2</w:t>
      </w:r>
      <w:r w:rsidR="005B7BD8" w:rsidRPr="00B33726">
        <w:rPr>
          <w:lang w:val="ru-RU"/>
        </w:rPr>
        <w:t>1</w:t>
      </w:r>
      <w:r w:rsidRPr="00B33726">
        <w:rPr>
          <w:lang w:val="ru-RU"/>
        </w:rPr>
        <w:t>.</w:t>
      </w:r>
      <w:r w:rsidRPr="00B33726">
        <w:rPr>
          <w:lang w:val="ru-RU"/>
        </w:rPr>
        <w:tab/>
        <w:t xml:space="preserve"> </w:t>
      </w:r>
      <w:r w:rsidR="00B33726" w:rsidRPr="00B33726">
        <w:rPr>
          <w:lang w:val="ru-RU"/>
        </w:rPr>
        <w:t>В результате технической помощи, оказанной в период с ноября 2017 года по ноябрь 2018 года, Казахстан смог подготовить следующие проекты правовых документов:</w:t>
      </w:r>
    </w:p>
    <w:p w14:paraId="5047761F" w14:textId="21D1DBF6" w:rsidR="004C037A" w:rsidRPr="00B33726" w:rsidRDefault="00E143D4" w:rsidP="00B33726">
      <w:pPr>
        <w:pStyle w:val="SingleTxtG"/>
        <w:rPr>
          <w:lang w:val="ru-RU"/>
        </w:rPr>
      </w:pPr>
      <w:r w:rsidRPr="00B33726">
        <w:rPr>
          <w:lang w:val="ru-RU"/>
        </w:rPr>
        <w:tab/>
      </w:r>
      <w:r w:rsidRPr="00B33726">
        <w:rPr>
          <w:lang w:val="ru-RU"/>
        </w:rPr>
        <w:tab/>
      </w:r>
      <w:r w:rsidR="00040FFF" w:rsidRPr="00B33726">
        <w:rPr>
          <w:lang w:val="ru-RU"/>
        </w:rPr>
        <w:t>(</w:t>
      </w:r>
      <w:r w:rsidR="00040FFF">
        <w:rPr>
          <w:lang w:val="en-US"/>
        </w:rPr>
        <w:t>a</w:t>
      </w:r>
      <w:r w:rsidR="00040FFF" w:rsidRPr="00B33726">
        <w:rPr>
          <w:lang w:val="ru-RU"/>
        </w:rPr>
        <w:t xml:space="preserve">) </w:t>
      </w:r>
      <w:r w:rsidR="00E90091" w:rsidRPr="00B33726">
        <w:rPr>
          <w:lang w:val="ru-RU"/>
        </w:rPr>
        <w:tab/>
      </w:r>
      <w:r w:rsidR="00B33726" w:rsidRPr="00B33726">
        <w:rPr>
          <w:lang w:val="ru-RU"/>
        </w:rPr>
        <w:t>Проект изменений в Экологический кодекс Республики Казахстан, включая главы «Стратегическая экологическая оценка», «Оценка воздействия на окружающую среду» и «Оценка окружающей среды в трансграничном контексте»</w:t>
      </w:r>
      <w:r w:rsidR="00040FFF" w:rsidRPr="00B33726">
        <w:rPr>
          <w:lang w:val="ru-RU"/>
        </w:rPr>
        <w:t xml:space="preserve">; </w:t>
      </w:r>
    </w:p>
    <w:p w14:paraId="7DDD691A" w14:textId="2998A9C2" w:rsidR="00B33726" w:rsidRDefault="00E143D4" w:rsidP="004C037A">
      <w:pPr>
        <w:pStyle w:val="SingleTxtG"/>
        <w:rPr>
          <w:lang w:val="ru-RU"/>
        </w:rPr>
      </w:pPr>
      <w:r w:rsidRPr="00B33726">
        <w:rPr>
          <w:lang w:val="ru-RU"/>
        </w:rPr>
        <w:tab/>
      </w:r>
      <w:r w:rsidRPr="00B33726">
        <w:rPr>
          <w:lang w:val="ru-RU"/>
        </w:rPr>
        <w:tab/>
      </w:r>
      <w:r w:rsidR="00040FFF" w:rsidRPr="00B33726">
        <w:rPr>
          <w:lang w:val="ru-RU"/>
        </w:rPr>
        <w:t>(</w:t>
      </w:r>
      <w:r w:rsidR="00ED425D">
        <w:rPr>
          <w:lang w:val="ru-RU"/>
        </w:rPr>
        <w:t>б</w:t>
      </w:r>
      <w:r w:rsidR="00040FFF" w:rsidRPr="00B33726">
        <w:rPr>
          <w:lang w:val="ru-RU"/>
        </w:rPr>
        <w:t>)</w:t>
      </w:r>
      <w:r w:rsidR="004C037A" w:rsidRPr="00B33726">
        <w:rPr>
          <w:lang w:val="ru-RU"/>
        </w:rPr>
        <w:t xml:space="preserve"> </w:t>
      </w:r>
      <w:r w:rsidR="00E90091" w:rsidRPr="00B33726">
        <w:rPr>
          <w:lang w:val="ru-RU"/>
        </w:rPr>
        <w:tab/>
      </w:r>
      <w:r w:rsidR="00B33726" w:rsidRPr="00B33726">
        <w:rPr>
          <w:lang w:val="ru-RU"/>
        </w:rPr>
        <w:t xml:space="preserve">Проекты поправок к трем подзаконным актам, в том числе </w:t>
      </w:r>
      <w:r w:rsidR="00D21106">
        <w:rPr>
          <w:lang w:val="ru-RU"/>
        </w:rPr>
        <w:t>в сфере</w:t>
      </w:r>
      <w:r w:rsidR="00D21106" w:rsidRPr="00B33726">
        <w:rPr>
          <w:lang w:val="ru-RU"/>
        </w:rPr>
        <w:t xml:space="preserve"> государственно</w:t>
      </w:r>
      <w:r w:rsidR="00D21106">
        <w:rPr>
          <w:lang w:val="ru-RU"/>
        </w:rPr>
        <w:t>го</w:t>
      </w:r>
      <w:r w:rsidR="00D21106" w:rsidRPr="00B33726">
        <w:rPr>
          <w:lang w:val="ru-RU"/>
        </w:rPr>
        <w:t xml:space="preserve"> планировани</w:t>
      </w:r>
      <w:r w:rsidR="00D21106">
        <w:rPr>
          <w:lang w:val="ru-RU"/>
        </w:rPr>
        <w:t>я</w:t>
      </w:r>
      <w:r w:rsidR="00B33726" w:rsidRPr="00B33726">
        <w:rPr>
          <w:lang w:val="ru-RU"/>
        </w:rPr>
        <w:t xml:space="preserve">, </w:t>
      </w:r>
      <w:r w:rsidR="00D21106" w:rsidRPr="00B33726">
        <w:rPr>
          <w:lang w:val="ru-RU"/>
        </w:rPr>
        <w:t>управлени</w:t>
      </w:r>
      <w:r w:rsidR="00D21106">
        <w:rPr>
          <w:lang w:val="ru-RU"/>
        </w:rPr>
        <w:t>я</w:t>
      </w:r>
      <w:r w:rsidR="00D21106" w:rsidRPr="00B33726">
        <w:rPr>
          <w:lang w:val="ru-RU"/>
        </w:rPr>
        <w:t xml:space="preserve"> </w:t>
      </w:r>
      <w:r w:rsidR="00B33726" w:rsidRPr="00B33726">
        <w:rPr>
          <w:lang w:val="ru-RU"/>
        </w:rPr>
        <w:t xml:space="preserve">водными ресурсами и </w:t>
      </w:r>
      <w:r w:rsidR="00D21106" w:rsidRPr="00B33726">
        <w:rPr>
          <w:lang w:val="ru-RU"/>
        </w:rPr>
        <w:t>лесно</w:t>
      </w:r>
      <w:r w:rsidR="00D21106">
        <w:rPr>
          <w:lang w:val="ru-RU"/>
        </w:rPr>
        <w:t>го</w:t>
      </w:r>
      <w:r w:rsidR="00D21106" w:rsidRPr="00B33726">
        <w:rPr>
          <w:lang w:val="ru-RU"/>
        </w:rPr>
        <w:t xml:space="preserve"> хозяйств</w:t>
      </w:r>
      <w:r w:rsidR="00D21106">
        <w:rPr>
          <w:lang w:val="ru-RU"/>
        </w:rPr>
        <w:t>а</w:t>
      </w:r>
      <w:r w:rsidR="00B33726" w:rsidRPr="00B33726">
        <w:rPr>
          <w:lang w:val="ru-RU"/>
        </w:rPr>
        <w:t xml:space="preserve">, </w:t>
      </w:r>
      <w:r w:rsidR="00D21106" w:rsidRPr="00B33726">
        <w:rPr>
          <w:lang w:val="ru-RU"/>
        </w:rPr>
        <w:t>направлен</w:t>
      </w:r>
      <w:r w:rsidR="00D21106">
        <w:rPr>
          <w:lang w:val="ru-RU"/>
        </w:rPr>
        <w:t>ными</w:t>
      </w:r>
      <w:r w:rsidR="00D21106" w:rsidRPr="00B33726">
        <w:rPr>
          <w:lang w:val="ru-RU"/>
        </w:rPr>
        <w:t xml:space="preserve"> </w:t>
      </w:r>
      <w:r w:rsidR="00B33726" w:rsidRPr="00B33726">
        <w:rPr>
          <w:lang w:val="ru-RU"/>
        </w:rPr>
        <w:t xml:space="preserve">на </w:t>
      </w:r>
      <w:r w:rsidR="00B33726">
        <w:rPr>
          <w:lang w:val="ru-RU"/>
        </w:rPr>
        <w:t>введение в действие</w:t>
      </w:r>
      <w:r w:rsidR="00B33726" w:rsidRPr="00B33726">
        <w:rPr>
          <w:lang w:val="ru-RU"/>
        </w:rPr>
        <w:t xml:space="preserve"> схемы СЭО</w:t>
      </w:r>
      <w:r w:rsidR="00B33726">
        <w:rPr>
          <w:lang w:val="ru-RU"/>
        </w:rPr>
        <w:t>;</w:t>
      </w:r>
      <w:r w:rsidR="00B33726" w:rsidRPr="00B33726">
        <w:rPr>
          <w:lang w:val="ru-RU"/>
        </w:rPr>
        <w:t xml:space="preserve"> </w:t>
      </w:r>
    </w:p>
    <w:p w14:paraId="5F292253" w14:textId="7F02B2E9" w:rsidR="00040FFF" w:rsidRPr="00B33726" w:rsidRDefault="00E143D4" w:rsidP="004C037A">
      <w:pPr>
        <w:pStyle w:val="SingleTxtG"/>
        <w:rPr>
          <w:lang w:val="ru-RU"/>
        </w:rPr>
      </w:pPr>
      <w:r w:rsidRPr="002F29CE">
        <w:rPr>
          <w:lang w:val="ru-RU"/>
        </w:rPr>
        <w:tab/>
      </w:r>
      <w:r w:rsidRPr="002F29CE">
        <w:rPr>
          <w:lang w:val="ru-RU"/>
        </w:rPr>
        <w:tab/>
      </w:r>
      <w:r w:rsidR="004C037A" w:rsidRPr="00B33726">
        <w:rPr>
          <w:lang w:val="ru-RU"/>
        </w:rPr>
        <w:t>(</w:t>
      </w:r>
      <w:r w:rsidR="00ED425D">
        <w:rPr>
          <w:lang w:val="ru-RU"/>
        </w:rPr>
        <w:t>в</w:t>
      </w:r>
      <w:r w:rsidR="004C037A" w:rsidRPr="00B33726">
        <w:rPr>
          <w:lang w:val="ru-RU"/>
        </w:rPr>
        <w:t xml:space="preserve">) </w:t>
      </w:r>
      <w:r w:rsidR="00E90091" w:rsidRPr="00B33726">
        <w:rPr>
          <w:lang w:val="ru-RU"/>
        </w:rPr>
        <w:tab/>
      </w:r>
      <w:r w:rsidR="00B33726" w:rsidRPr="00B33726">
        <w:rPr>
          <w:lang w:val="ru-RU"/>
        </w:rPr>
        <w:t xml:space="preserve">Проект вспомогательного законодательства, в том числе </w:t>
      </w:r>
      <w:r w:rsidR="00D21106">
        <w:rPr>
          <w:lang w:val="ru-RU"/>
        </w:rPr>
        <w:t>посвященного</w:t>
      </w:r>
      <w:r w:rsidR="00B33726" w:rsidRPr="00B33726">
        <w:rPr>
          <w:lang w:val="ru-RU"/>
        </w:rPr>
        <w:t xml:space="preserve"> процедуре СЭО, </w:t>
      </w:r>
      <w:r w:rsidR="00D21106" w:rsidRPr="00B33726">
        <w:rPr>
          <w:lang w:val="ru-RU"/>
        </w:rPr>
        <w:t>едино</w:t>
      </w:r>
      <w:r w:rsidR="00D21106">
        <w:rPr>
          <w:lang w:val="ru-RU"/>
        </w:rPr>
        <w:t>му</w:t>
      </w:r>
      <w:r w:rsidR="00D21106" w:rsidRPr="00B33726">
        <w:rPr>
          <w:lang w:val="ru-RU"/>
        </w:rPr>
        <w:t xml:space="preserve"> реестр</w:t>
      </w:r>
      <w:r w:rsidR="00D21106">
        <w:rPr>
          <w:lang w:val="ru-RU"/>
        </w:rPr>
        <w:t>у</w:t>
      </w:r>
      <w:r w:rsidR="00D21106" w:rsidRPr="00B33726">
        <w:rPr>
          <w:lang w:val="ru-RU"/>
        </w:rPr>
        <w:t xml:space="preserve"> </w:t>
      </w:r>
      <w:r w:rsidR="00B33726" w:rsidRPr="00B33726">
        <w:rPr>
          <w:lang w:val="ru-RU"/>
        </w:rPr>
        <w:t xml:space="preserve">СЭО и </w:t>
      </w:r>
      <w:r w:rsidR="00D21106">
        <w:rPr>
          <w:lang w:val="ru-RU"/>
        </w:rPr>
        <w:t>критериям</w:t>
      </w:r>
      <w:r w:rsidR="00D21106" w:rsidRPr="00B33726">
        <w:rPr>
          <w:lang w:val="ru-RU"/>
        </w:rPr>
        <w:t xml:space="preserve"> </w:t>
      </w:r>
      <w:r w:rsidR="00D21106">
        <w:rPr>
          <w:lang w:val="ru-RU"/>
        </w:rPr>
        <w:t xml:space="preserve">определения </w:t>
      </w:r>
      <w:r w:rsidR="00B33726">
        <w:rPr>
          <w:lang w:val="ru-RU"/>
        </w:rPr>
        <w:t>необходимости</w:t>
      </w:r>
      <w:r w:rsidR="00B33726" w:rsidRPr="00B33726">
        <w:rPr>
          <w:lang w:val="ru-RU"/>
        </w:rPr>
        <w:t xml:space="preserve"> </w:t>
      </w:r>
      <w:r w:rsidR="00D21106">
        <w:rPr>
          <w:lang w:val="ru-RU"/>
        </w:rPr>
        <w:t>оценки</w:t>
      </w:r>
      <w:r w:rsidR="004C037A" w:rsidRPr="00B33726">
        <w:rPr>
          <w:lang w:val="ru-RU"/>
        </w:rPr>
        <w:t>;</w:t>
      </w:r>
    </w:p>
    <w:p w14:paraId="690FD8DC" w14:textId="25969320" w:rsidR="001F1CDE" w:rsidRPr="001F1CDE" w:rsidRDefault="00E90091" w:rsidP="001F1CDE">
      <w:pPr>
        <w:pStyle w:val="SingleTxtG"/>
        <w:rPr>
          <w:lang w:val="ru-RU"/>
        </w:rPr>
      </w:pPr>
      <w:r w:rsidRPr="001F1CDE">
        <w:rPr>
          <w:lang w:val="ru-RU"/>
        </w:rPr>
        <w:t>2</w:t>
      </w:r>
      <w:r w:rsidR="005B7BD8" w:rsidRPr="001F1CDE">
        <w:rPr>
          <w:lang w:val="ru-RU"/>
        </w:rPr>
        <w:t>2</w:t>
      </w:r>
      <w:r w:rsidRPr="001F1CDE">
        <w:rPr>
          <w:lang w:val="ru-RU"/>
        </w:rPr>
        <w:t>.</w:t>
      </w:r>
      <w:r w:rsidRPr="001F1CDE">
        <w:rPr>
          <w:lang w:val="ru-RU"/>
        </w:rPr>
        <w:tab/>
      </w:r>
      <w:r w:rsidR="001F1CDE" w:rsidRPr="001F1CDE">
        <w:rPr>
          <w:lang w:val="ru-RU"/>
        </w:rPr>
        <w:t>В дополнение к консультациям с национальными заинтересованными сторонами, включая природоохранные и отраслевые органы власти</w:t>
      </w:r>
      <w:r w:rsidR="00D21106">
        <w:rPr>
          <w:lang w:val="ru-RU"/>
        </w:rPr>
        <w:t>, а также</w:t>
      </w:r>
      <w:r w:rsidR="001F1CDE" w:rsidRPr="001F1CDE">
        <w:rPr>
          <w:lang w:val="ru-RU"/>
        </w:rPr>
        <w:t xml:space="preserve"> общественность, вышеупомянутый </w:t>
      </w:r>
      <w:r w:rsidR="00D21106">
        <w:rPr>
          <w:lang w:val="ru-RU"/>
        </w:rPr>
        <w:t xml:space="preserve">пакет </w:t>
      </w:r>
      <w:r w:rsidR="001F1CDE" w:rsidRPr="001F1CDE">
        <w:rPr>
          <w:lang w:val="ru-RU"/>
        </w:rPr>
        <w:t>законопроект</w:t>
      </w:r>
      <w:r w:rsidR="00D21106">
        <w:rPr>
          <w:lang w:val="ru-RU"/>
        </w:rPr>
        <w:t>ов</w:t>
      </w:r>
      <w:r w:rsidR="001F1CDE" w:rsidRPr="001F1CDE">
        <w:rPr>
          <w:lang w:val="ru-RU"/>
        </w:rPr>
        <w:t xml:space="preserve"> был представлен Министерству энергетики Республики Казахстан в конце ноября 2018 года.</w:t>
      </w:r>
    </w:p>
    <w:p w14:paraId="75A7C9DF" w14:textId="2D53C95F" w:rsidR="001F1CDE" w:rsidRDefault="00361BBE" w:rsidP="001F1CDE">
      <w:pPr>
        <w:pStyle w:val="SingleTxtG"/>
        <w:rPr>
          <w:lang w:val="ru-RU"/>
        </w:rPr>
      </w:pPr>
      <w:r w:rsidRPr="001F1CDE">
        <w:rPr>
          <w:lang w:val="ru-RU"/>
        </w:rPr>
        <w:lastRenderedPageBreak/>
        <w:t>2</w:t>
      </w:r>
      <w:r w:rsidR="005B7BD8" w:rsidRPr="001F1CDE">
        <w:rPr>
          <w:lang w:val="ru-RU"/>
        </w:rPr>
        <w:t>3</w:t>
      </w:r>
      <w:r w:rsidRPr="001F1CDE">
        <w:rPr>
          <w:lang w:val="ru-RU"/>
        </w:rPr>
        <w:t>.</w:t>
      </w:r>
      <w:r w:rsidRPr="001F1CDE">
        <w:rPr>
          <w:lang w:val="ru-RU"/>
        </w:rPr>
        <w:tab/>
      </w:r>
      <w:r w:rsidR="001F1CDE" w:rsidRPr="001F1CDE">
        <w:rPr>
          <w:lang w:val="ru-RU"/>
        </w:rPr>
        <w:t xml:space="preserve">Для оценки целесообразности применения СЭО в Казахстане в период с октября 2017 года по ноябрь 2018 года секретариат оказал поддержку стране в пилотном применении предложенной схемы СЭО </w:t>
      </w:r>
      <w:r w:rsidR="00D21106">
        <w:rPr>
          <w:lang w:val="ru-RU"/>
        </w:rPr>
        <w:t>в отношении</w:t>
      </w:r>
      <w:r w:rsidR="00D21106" w:rsidRPr="001F1CDE">
        <w:rPr>
          <w:lang w:val="ru-RU"/>
        </w:rPr>
        <w:t xml:space="preserve"> </w:t>
      </w:r>
      <w:r w:rsidR="00516743">
        <w:rPr>
          <w:lang w:val="ru-RU"/>
        </w:rPr>
        <w:t>«</w:t>
      </w:r>
      <w:r w:rsidR="001F1CDE" w:rsidRPr="001F1CDE">
        <w:rPr>
          <w:lang w:val="ru-RU"/>
        </w:rPr>
        <w:t xml:space="preserve">Концепции </w:t>
      </w:r>
      <w:r w:rsidR="00D21106">
        <w:rPr>
          <w:lang w:val="ru-RU"/>
        </w:rPr>
        <w:t xml:space="preserve">развития </w:t>
      </w:r>
      <w:r w:rsidR="001F1CDE" w:rsidRPr="001F1CDE">
        <w:rPr>
          <w:lang w:val="ru-RU"/>
        </w:rPr>
        <w:t>топливно-</w:t>
      </w:r>
      <w:r w:rsidR="00D21106" w:rsidRPr="001F1CDE">
        <w:rPr>
          <w:lang w:val="ru-RU"/>
        </w:rPr>
        <w:t>энергетическо</w:t>
      </w:r>
      <w:r w:rsidR="00D21106">
        <w:rPr>
          <w:lang w:val="ru-RU"/>
        </w:rPr>
        <w:t>го комплекса</w:t>
      </w:r>
      <w:r w:rsidR="001F1CDE" w:rsidRPr="001F1CDE">
        <w:rPr>
          <w:lang w:val="ru-RU"/>
        </w:rPr>
        <w:t xml:space="preserve"> </w:t>
      </w:r>
      <w:r w:rsidR="00516743">
        <w:rPr>
          <w:lang w:val="ru-RU"/>
        </w:rPr>
        <w:t xml:space="preserve">Республики </w:t>
      </w:r>
      <w:r w:rsidR="001F1CDE" w:rsidRPr="001F1CDE">
        <w:rPr>
          <w:lang w:val="ru-RU"/>
        </w:rPr>
        <w:t>Казахстан до 2030 года</w:t>
      </w:r>
      <w:r w:rsidR="00516743">
        <w:rPr>
          <w:lang w:val="ru-RU"/>
        </w:rPr>
        <w:t>»</w:t>
      </w:r>
      <w:r w:rsidR="001F1CDE" w:rsidRPr="001F1CDE">
        <w:rPr>
          <w:lang w:val="ru-RU"/>
        </w:rPr>
        <w:t>.</w:t>
      </w:r>
    </w:p>
    <w:p w14:paraId="292A8CE8" w14:textId="1B9C2F62" w:rsidR="00361BBE" w:rsidRPr="00E8256C" w:rsidRDefault="00361BBE" w:rsidP="001F1CDE">
      <w:pPr>
        <w:pStyle w:val="SingleTxtG"/>
        <w:rPr>
          <w:lang w:val="ru-RU"/>
        </w:rPr>
      </w:pPr>
      <w:r w:rsidRPr="00E8256C">
        <w:rPr>
          <w:lang w:val="ru-RU"/>
        </w:rPr>
        <w:t>2</w:t>
      </w:r>
      <w:r w:rsidR="005B7BD8" w:rsidRPr="00E8256C">
        <w:rPr>
          <w:lang w:val="ru-RU"/>
        </w:rPr>
        <w:t>4</w:t>
      </w:r>
      <w:r w:rsidRPr="00E8256C">
        <w:rPr>
          <w:lang w:val="ru-RU"/>
        </w:rPr>
        <w:t>.</w:t>
      </w:r>
      <w:r w:rsidRPr="00E8256C">
        <w:rPr>
          <w:lang w:val="ru-RU"/>
        </w:rPr>
        <w:tab/>
      </w:r>
      <w:r w:rsidR="00E8256C" w:rsidRPr="00E8256C">
        <w:rPr>
          <w:lang w:val="ru-RU"/>
        </w:rPr>
        <w:t>Пилотный проект помог Казахстану</w:t>
      </w:r>
      <w:r w:rsidRPr="00E8256C">
        <w:rPr>
          <w:lang w:val="ru-RU"/>
        </w:rPr>
        <w:t xml:space="preserve">: </w:t>
      </w:r>
    </w:p>
    <w:p w14:paraId="377703E8" w14:textId="3D88984F" w:rsidR="00361BBE" w:rsidRPr="00E8256C" w:rsidRDefault="001C52CE" w:rsidP="00584E99">
      <w:pPr>
        <w:pStyle w:val="SingleTxtG"/>
        <w:rPr>
          <w:lang w:val="ru-RU"/>
        </w:rPr>
      </w:pPr>
      <w:r w:rsidRPr="00E8256C">
        <w:rPr>
          <w:lang w:val="ru-RU"/>
        </w:rPr>
        <w:tab/>
      </w:r>
      <w:r w:rsidRPr="00E8256C">
        <w:rPr>
          <w:lang w:val="ru-RU"/>
        </w:rPr>
        <w:tab/>
      </w:r>
      <w:r w:rsidR="002231F6" w:rsidRPr="00E8256C">
        <w:rPr>
          <w:lang w:val="ru-RU"/>
        </w:rPr>
        <w:t>(</w:t>
      </w:r>
      <w:r w:rsidR="002231F6">
        <w:t>a</w:t>
      </w:r>
      <w:r w:rsidR="002231F6" w:rsidRPr="00E8256C">
        <w:rPr>
          <w:lang w:val="ru-RU"/>
        </w:rPr>
        <w:t>)</w:t>
      </w:r>
      <w:r w:rsidR="002231F6">
        <w:t> </w:t>
      </w:r>
      <w:r w:rsidR="00361BBE" w:rsidRPr="00E8256C">
        <w:rPr>
          <w:lang w:val="ru-RU"/>
        </w:rPr>
        <w:tab/>
      </w:r>
      <w:r w:rsidR="00516743" w:rsidRPr="00E8256C">
        <w:rPr>
          <w:lang w:val="ru-RU"/>
        </w:rPr>
        <w:t>Определ</w:t>
      </w:r>
      <w:r w:rsidR="00516743">
        <w:rPr>
          <w:lang w:val="ru-RU"/>
        </w:rPr>
        <w:t xml:space="preserve">ить </w:t>
      </w:r>
      <w:r w:rsidR="00516743" w:rsidRPr="00E8256C">
        <w:rPr>
          <w:lang w:val="ru-RU"/>
        </w:rPr>
        <w:t>ключевы</w:t>
      </w:r>
      <w:r w:rsidR="00516743">
        <w:rPr>
          <w:lang w:val="ru-RU"/>
        </w:rPr>
        <w:t>е</w:t>
      </w:r>
      <w:r w:rsidR="00516743" w:rsidRPr="00E8256C">
        <w:rPr>
          <w:lang w:val="ru-RU"/>
        </w:rPr>
        <w:t xml:space="preserve"> экологически</w:t>
      </w:r>
      <w:r w:rsidR="00516743">
        <w:rPr>
          <w:lang w:val="ru-RU"/>
        </w:rPr>
        <w:t>е</w:t>
      </w:r>
      <w:r w:rsidR="00516743" w:rsidRPr="00E8256C">
        <w:rPr>
          <w:lang w:val="ru-RU"/>
        </w:rPr>
        <w:t xml:space="preserve"> аспект</w:t>
      </w:r>
      <w:r w:rsidR="00516743">
        <w:rPr>
          <w:lang w:val="ru-RU"/>
        </w:rPr>
        <w:t>ы</w:t>
      </w:r>
      <w:r w:rsidR="00E8256C" w:rsidRPr="00E8256C">
        <w:rPr>
          <w:lang w:val="ru-RU"/>
        </w:rPr>
        <w:t xml:space="preserve">, </w:t>
      </w:r>
      <w:r w:rsidR="00516743" w:rsidRPr="00E8256C">
        <w:rPr>
          <w:lang w:val="ru-RU"/>
        </w:rPr>
        <w:t>связанны</w:t>
      </w:r>
      <w:r w:rsidR="00516743">
        <w:rPr>
          <w:lang w:val="ru-RU"/>
        </w:rPr>
        <w:t>е</w:t>
      </w:r>
      <w:r w:rsidR="00516743" w:rsidRPr="00E8256C">
        <w:rPr>
          <w:lang w:val="ru-RU"/>
        </w:rPr>
        <w:t xml:space="preserve"> </w:t>
      </w:r>
      <w:r w:rsidR="00E8256C" w:rsidRPr="00E8256C">
        <w:rPr>
          <w:lang w:val="ru-RU"/>
        </w:rPr>
        <w:t>с производств</w:t>
      </w:r>
      <w:r w:rsidR="00516743">
        <w:rPr>
          <w:lang w:val="ru-RU"/>
        </w:rPr>
        <w:t>ом</w:t>
      </w:r>
      <w:r w:rsidR="00E8256C" w:rsidRPr="00E8256C">
        <w:rPr>
          <w:lang w:val="ru-RU"/>
        </w:rPr>
        <w:t xml:space="preserve"> и </w:t>
      </w:r>
      <w:r w:rsidR="00516743" w:rsidRPr="00E8256C">
        <w:rPr>
          <w:lang w:val="ru-RU"/>
        </w:rPr>
        <w:t>потреблени</w:t>
      </w:r>
      <w:r w:rsidR="00516743">
        <w:rPr>
          <w:lang w:val="ru-RU"/>
        </w:rPr>
        <w:t>ем</w:t>
      </w:r>
      <w:r w:rsidR="00516743" w:rsidRPr="00E8256C">
        <w:rPr>
          <w:lang w:val="ru-RU"/>
        </w:rPr>
        <w:t xml:space="preserve"> </w:t>
      </w:r>
      <w:r w:rsidR="00E8256C" w:rsidRPr="00E8256C">
        <w:rPr>
          <w:lang w:val="ru-RU"/>
        </w:rPr>
        <w:t>энергии</w:t>
      </w:r>
      <w:r w:rsidR="00361BBE" w:rsidRPr="00E8256C">
        <w:rPr>
          <w:lang w:val="ru-RU"/>
        </w:rPr>
        <w:t>;</w:t>
      </w:r>
      <w:r w:rsidR="0085353C" w:rsidRPr="00E8256C">
        <w:rPr>
          <w:lang w:val="ru-RU"/>
        </w:rPr>
        <w:t xml:space="preserve"> </w:t>
      </w:r>
    </w:p>
    <w:p w14:paraId="260EB53C" w14:textId="0D962775" w:rsidR="00361BBE" w:rsidRPr="00E8256C" w:rsidRDefault="001C52CE" w:rsidP="00584E99">
      <w:pPr>
        <w:pStyle w:val="SingleTxtG"/>
        <w:rPr>
          <w:lang w:val="ru-RU"/>
        </w:rPr>
      </w:pPr>
      <w:r w:rsidRPr="00E8256C">
        <w:rPr>
          <w:lang w:val="ru-RU"/>
        </w:rPr>
        <w:tab/>
      </w:r>
      <w:r w:rsidRPr="00E8256C">
        <w:rPr>
          <w:lang w:val="ru-RU"/>
        </w:rPr>
        <w:tab/>
      </w:r>
      <w:r w:rsidR="002231F6" w:rsidRPr="00E8256C">
        <w:rPr>
          <w:lang w:val="ru-RU"/>
        </w:rPr>
        <w:t>(</w:t>
      </w:r>
      <w:r w:rsidR="00ED425D">
        <w:rPr>
          <w:lang w:val="ru-RU"/>
        </w:rPr>
        <w:t>б</w:t>
      </w:r>
      <w:r w:rsidR="002231F6" w:rsidRPr="00E8256C">
        <w:rPr>
          <w:lang w:val="ru-RU"/>
        </w:rPr>
        <w:t>)</w:t>
      </w:r>
      <w:r w:rsidR="002231F6">
        <w:t> </w:t>
      </w:r>
      <w:r w:rsidR="00361BBE" w:rsidRPr="00E8256C">
        <w:rPr>
          <w:lang w:val="ru-RU"/>
        </w:rPr>
        <w:tab/>
      </w:r>
      <w:r w:rsidR="00516743" w:rsidRPr="00E8256C">
        <w:rPr>
          <w:lang w:val="ru-RU"/>
        </w:rPr>
        <w:t>Определ</w:t>
      </w:r>
      <w:r w:rsidR="00516743">
        <w:rPr>
          <w:lang w:val="ru-RU"/>
        </w:rPr>
        <w:t>ить</w:t>
      </w:r>
      <w:r w:rsidR="00516743" w:rsidRPr="00E8256C">
        <w:rPr>
          <w:lang w:val="ru-RU"/>
        </w:rPr>
        <w:t xml:space="preserve"> основны</w:t>
      </w:r>
      <w:r w:rsidR="00516743">
        <w:rPr>
          <w:lang w:val="ru-RU"/>
        </w:rPr>
        <w:t>е</w:t>
      </w:r>
      <w:r w:rsidR="00516743" w:rsidRPr="00E8256C">
        <w:rPr>
          <w:lang w:val="ru-RU"/>
        </w:rPr>
        <w:t xml:space="preserve"> фактор</w:t>
      </w:r>
      <w:r w:rsidR="00516743">
        <w:rPr>
          <w:lang w:val="ru-RU"/>
        </w:rPr>
        <w:t>ы</w:t>
      </w:r>
      <w:r w:rsidR="00E8256C" w:rsidRPr="00E8256C">
        <w:rPr>
          <w:lang w:val="ru-RU"/>
        </w:rPr>
        <w:t xml:space="preserve">, </w:t>
      </w:r>
      <w:r w:rsidR="00516743" w:rsidRPr="00E8256C">
        <w:rPr>
          <w:lang w:val="ru-RU"/>
        </w:rPr>
        <w:t>влияющи</w:t>
      </w:r>
      <w:r w:rsidR="00516743">
        <w:rPr>
          <w:lang w:val="ru-RU"/>
        </w:rPr>
        <w:t>е</w:t>
      </w:r>
      <w:r w:rsidR="00516743" w:rsidRPr="00E8256C">
        <w:rPr>
          <w:lang w:val="ru-RU"/>
        </w:rPr>
        <w:t xml:space="preserve"> </w:t>
      </w:r>
      <w:r w:rsidR="00E8256C" w:rsidRPr="00E8256C">
        <w:rPr>
          <w:lang w:val="ru-RU"/>
        </w:rPr>
        <w:t xml:space="preserve">на </w:t>
      </w:r>
      <w:r w:rsidR="00516743">
        <w:rPr>
          <w:lang w:val="ru-RU"/>
        </w:rPr>
        <w:t>развитие</w:t>
      </w:r>
      <w:r w:rsidR="00516743" w:rsidRPr="00E8256C">
        <w:rPr>
          <w:lang w:val="ru-RU"/>
        </w:rPr>
        <w:t xml:space="preserve"> </w:t>
      </w:r>
      <w:r w:rsidR="00516743">
        <w:rPr>
          <w:lang w:val="ru-RU"/>
        </w:rPr>
        <w:t>«</w:t>
      </w:r>
      <w:r w:rsidR="00E8256C" w:rsidRPr="00E8256C">
        <w:rPr>
          <w:lang w:val="ru-RU"/>
        </w:rPr>
        <w:t>зеленой</w:t>
      </w:r>
      <w:r w:rsidR="00516743">
        <w:rPr>
          <w:lang w:val="ru-RU"/>
        </w:rPr>
        <w:t xml:space="preserve">» </w:t>
      </w:r>
      <w:r w:rsidR="00E8256C" w:rsidRPr="00E8256C">
        <w:rPr>
          <w:lang w:val="ru-RU"/>
        </w:rPr>
        <w:t>экономики</w:t>
      </w:r>
      <w:r w:rsidR="0085353C" w:rsidRPr="00E8256C">
        <w:rPr>
          <w:lang w:val="ru-RU"/>
        </w:rPr>
        <w:t>;</w:t>
      </w:r>
    </w:p>
    <w:p w14:paraId="51A5770D" w14:textId="1413D049" w:rsidR="00361BBE" w:rsidRPr="00E8256C" w:rsidRDefault="001C52CE" w:rsidP="00584E99">
      <w:pPr>
        <w:pStyle w:val="SingleTxtG"/>
        <w:rPr>
          <w:lang w:val="ru-RU"/>
        </w:rPr>
      </w:pPr>
      <w:r w:rsidRPr="00E8256C">
        <w:rPr>
          <w:lang w:val="ru-RU"/>
        </w:rPr>
        <w:tab/>
      </w:r>
      <w:r w:rsidRPr="00E8256C">
        <w:rPr>
          <w:lang w:val="ru-RU"/>
        </w:rPr>
        <w:tab/>
      </w:r>
      <w:r w:rsidR="00361BBE" w:rsidRPr="00E8256C">
        <w:rPr>
          <w:lang w:val="ru-RU"/>
        </w:rPr>
        <w:t>(</w:t>
      </w:r>
      <w:r w:rsidR="00ED425D">
        <w:rPr>
          <w:lang w:val="ru-RU"/>
        </w:rPr>
        <w:t>в</w:t>
      </w:r>
      <w:r w:rsidR="00361BBE" w:rsidRPr="00E8256C">
        <w:rPr>
          <w:lang w:val="ru-RU"/>
        </w:rPr>
        <w:t>)</w:t>
      </w:r>
      <w:r w:rsidR="0085353C" w:rsidRPr="00E8256C">
        <w:rPr>
          <w:lang w:val="ru-RU"/>
        </w:rPr>
        <w:t xml:space="preserve"> </w:t>
      </w:r>
      <w:r w:rsidR="00361BBE" w:rsidRPr="00E8256C">
        <w:rPr>
          <w:lang w:val="ru-RU"/>
        </w:rPr>
        <w:tab/>
      </w:r>
      <w:r w:rsidR="00516743" w:rsidRPr="00E8256C">
        <w:rPr>
          <w:lang w:val="ru-RU"/>
        </w:rPr>
        <w:t>Оцен</w:t>
      </w:r>
      <w:r w:rsidR="00516743">
        <w:rPr>
          <w:lang w:val="ru-RU"/>
        </w:rPr>
        <w:t>ить</w:t>
      </w:r>
      <w:r w:rsidR="00516743" w:rsidRPr="00E8256C">
        <w:rPr>
          <w:lang w:val="ru-RU"/>
        </w:rPr>
        <w:t xml:space="preserve"> широк</w:t>
      </w:r>
      <w:r w:rsidR="00516743">
        <w:rPr>
          <w:lang w:val="ru-RU"/>
        </w:rPr>
        <w:t>ий</w:t>
      </w:r>
      <w:r w:rsidR="00516743" w:rsidRPr="00E8256C">
        <w:rPr>
          <w:lang w:val="ru-RU"/>
        </w:rPr>
        <w:t xml:space="preserve"> </w:t>
      </w:r>
      <w:r w:rsidR="00E8256C" w:rsidRPr="00E8256C">
        <w:rPr>
          <w:lang w:val="ru-RU"/>
        </w:rPr>
        <w:t xml:space="preserve">спектр возможных последствий для окружающей среды, включая здоровье человека, </w:t>
      </w:r>
      <w:r w:rsidR="00516743">
        <w:rPr>
          <w:lang w:val="ru-RU"/>
        </w:rPr>
        <w:t>при реализации разрабатываемой</w:t>
      </w:r>
      <w:r w:rsidR="00516743" w:rsidRPr="00E8256C">
        <w:rPr>
          <w:lang w:val="ru-RU"/>
        </w:rPr>
        <w:t xml:space="preserve"> </w:t>
      </w:r>
      <w:r w:rsidR="00E8256C" w:rsidRPr="00E8256C">
        <w:rPr>
          <w:lang w:val="ru-RU"/>
        </w:rPr>
        <w:t>Концепции</w:t>
      </w:r>
      <w:r w:rsidR="005105F5" w:rsidRPr="00E8256C">
        <w:rPr>
          <w:lang w:val="ru-RU"/>
        </w:rPr>
        <w:t>;</w:t>
      </w:r>
    </w:p>
    <w:p w14:paraId="14476C1A" w14:textId="05CCC1C0" w:rsidR="00E24163" w:rsidRPr="00E8256C" w:rsidRDefault="001C52CE" w:rsidP="00584E99">
      <w:pPr>
        <w:pStyle w:val="SingleTxtG"/>
        <w:rPr>
          <w:lang w:val="ru-RU"/>
        </w:rPr>
      </w:pPr>
      <w:r w:rsidRPr="00E8256C">
        <w:rPr>
          <w:lang w:val="ru-RU"/>
        </w:rPr>
        <w:tab/>
      </w:r>
      <w:r w:rsidRPr="00E8256C">
        <w:rPr>
          <w:lang w:val="ru-RU"/>
        </w:rPr>
        <w:tab/>
      </w:r>
      <w:r w:rsidR="00E24163" w:rsidRPr="00E8256C">
        <w:rPr>
          <w:lang w:val="ru-RU"/>
        </w:rPr>
        <w:t>(</w:t>
      </w:r>
      <w:r w:rsidR="00ED425D">
        <w:rPr>
          <w:lang w:val="ru-RU"/>
        </w:rPr>
        <w:t>г</w:t>
      </w:r>
      <w:r w:rsidR="00E24163" w:rsidRPr="00E8256C">
        <w:rPr>
          <w:lang w:val="ru-RU"/>
        </w:rPr>
        <w:t xml:space="preserve">)  </w:t>
      </w:r>
      <w:r w:rsidR="00E24163" w:rsidRPr="00E8256C">
        <w:rPr>
          <w:lang w:val="ru-RU"/>
        </w:rPr>
        <w:tab/>
      </w:r>
      <w:r w:rsidR="00516743" w:rsidRPr="00E8256C">
        <w:rPr>
          <w:lang w:val="ru-RU"/>
        </w:rPr>
        <w:t>Содейств</w:t>
      </w:r>
      <w:r w:rsidR="00516743">
        <w:rPr>
          <w:lang w:val="ru-RU"/>
        </w:rPr>
        <w:t>овать взаимодействию</w:t>
      </w:r>
      <w:r w:rsidR="00516743" w:rsidRPr="00E8256C">
        <w:rPr>
          <w:lang w:val="ru-RU"/>
        </w:rPr>
        <w:t xml:space="preserve"> </w:t>
      </w:r>
      <w:r w:rsidR="00E8256C" w:rsidRPr="00E8256C">
        <w:rPr>
          <w:lang w:val="ru-RU"/>
        </w:rPr>
        <w:t xml:space="preserve">между ключевыми заинтересованными сторонами (центральными и субнациональными </w:t>
      </w:r>
      <w:r w:rsidR="00516743">
        <w:rPr>
          <w:lang w:val="ru-RU"/>
        </w:rPr>
        <w:t>государственными органами</w:t>
      </w:r>
      <w:r w:rsidR="00E8256C" w:rsidRPr="00E8256C">
        <w:rPr>
          <w:lang w:val="ru-RU"/>
        </w:rPr>
        <w:t xml:space="preserve">, международными инициативами, деловым сектором), </w:t>
      </w:r>
      <w:r w:rsidR="006B6B9C">
        <w:rPr>
          <w:lang w:val="ru-RU"/>
        </w:rPr>
        <w:t>задействованными в сфере</w:t>
      </w:r>
      <w:r w:rsidR="006B6B9C" w:rsidRPr="00E8256C">
        <w:rPr>
          <w:lang w:val="ru-RU"/>
        </w:rPr>
        <w:t xml:space="preserve"> возде</w:t>
      </w:r>
      <w:r w:rsidR="006B6B9C">
        <w:rPr>
          <w:lang w:val="ru-RU"/>
        </w:rPr>
        <w:t xml:space="preserve">йствия </w:t>
      </w:r>
      <w:r w:rsidR="00E8256C">
        <w:rPr>
          <w:lang w:val="ru-RU"/>
        </w:rPr>
        <w:t>энергетического сектора</w:t>
      </w:r>
      <w:r w:rsidR="006B6B9C">
        <w:rPr>
          <w:lang w:val="ru-RU"/>
        </w:rPr>
        <w:t xml:space="preserve"> на окружающую среду</w:t>
      </w:r>
      <w:r w:rsidR="005105F5" w:rsidRPr="00E8256C">
        <w:rPr>
          <w:lang w:val="ru-RU"/>
        </w:rPr>
        <w:t>;</w:t>
      </w:r>
      <w:r w:rsidR="00361BBE" w:rsidRPr="00E8256C">
        <w:rPr>
          <w:lang w:val="ru-RU"/>
        </w:rPr>
        <w:t xml:space="preserve"> </w:t>
      </w:r>
    </w:p>
    <w:p w14:paraId="7D831EE0" w14:textId="774F508E" w:rsidR="0085353C" w:rsidRPr="00E8256C" w:rsidRDefault="001C52CE" w:rsidP="00584E99">
      <w:pPr>
        <w:pStyle w:val="SingleTxtG"/>
        <w:rPr>
          <w:lang w:val="ru-RU"/>
        </w:rPr>
      </w:pPr>
      <w:r w:rsidRPr="00E8256C">
        <w:rPr>
          <w:lang w:val="ru-RU"/>
        </w:rPr>
        <w:tab/>
      </w:r>
      <w:r w:rsidRPr="00E8256C">
        <w:rPr>
          <w:lang w:val="ru-RU"/>
        </w:rPr>
        <w:tab/>
      </w:r>
      <w:r w:rsidR="00E24163" w:rsidRPr="00E8256C">
        <w:rPr>
          <w:lang w:val="ru-RU"/>
        </w:rPr>
        <w:t>(</w:t>
      </w:r>
      <w:r w:rsidR="00ED425D">
        <w:rPr>
          <w:lang w:val="ru-RU"/>
        </w:rPr>
        <w:t>д</w:t>
      </w:r>
      <w:r w:rsidR="00E24163" w:rsidRPr="00E8256C">
        <w:rPr>
          <w:lang w:val="ru-RU"/>
        </w:rPr>
        <w:t>)</w:t>
      </w:r>
      <w:r w:rsidR="00E24163" w:rsidRPr="00E8256C">
        <w:rPr>
          <w:lang w:val="ru-RU"/>
        </w:rPr>
        <w:tab/>
      </w:r>
      <w:r w:rsidR="006B6B9C" w:rsidRPr="00E8256C">
        <w:rPr>
          <w:lang w:val="ru-RU"/>
        </w:rPr>
        <w:t>Предостав</w:t>
      </w:r>
      <w:r w:rsidR="006B6B9C">
        <w:rPr>
          <w:lang w:val="ru-RU"/>
        </w:rPr>
        <w:t>ить</w:t>
      </w:r>
      <w:r w:rsidR="006B6B9C" w:rsidRPr="00E8256C">
        <w:rPr>
          <w:lang w:val="ru-RU"/>
        </w:rPr>
        <w:t xml:space="preserve"> широки</w:t>
      </w:r>
      <w:r w:rsidR="006B6B9C">
        <w:rPr>
          <w:lang w:val="ru-RU"/>
        </w:rPr>
        <w:t>е</w:t>
      </w:r>
      <w:r w:rsidR="006B6B9C" w:rsidRPr="00E8256C">
        <w:rPr>
          <w:lang w:val="ru-RU"/>
        </w:rPr>
        <w:t xml:space="preserve"> возможност</w:t>
      </w:r>
      <w:r w:rsidR="006B6B9C">
        <w:rPr>
          <w:lang w:val="ru-RU"/>
        </w:rPr>
        <w:t>и</w:t>
      </w:r>
      <w:r w:rsidR="006B6B9C" w:rsidRPr="00E8256C">
        <w:rPr>
          <w:lang w:val="ru-RU"/>
        </w:rPr>
        <w:t xml:space="preserve"> </w:t>
      </w:r>
      <w:r w:rsidR="00E8256C" w:rsidRPr="00E8256C">
        <w:rPr>
          <w:lang w:val="ru-RU"/>
        </w:rPr>
        <w:t>для участия общественности в процессе</w:t>
      </w:r>
      <w:r w:rsidR="00361BBE" w:rsidRPr="00E8256C">
        <w:rPr>
          <w:lang w:val="ru-RU"/>
        </w:rPr>
        <w:t xml:space="preserve">. </w:t>
      </w:r>
    </w:p>
    <w:p w14:paraId="13F1A117" w14:textId="1879AC8D" w:rsidR="00D77801" w:rsidRPr="00856187" w:rsidRDefault="00361BBE" w:rsidP="00584E99">
      <w:pPr>
        <w:pStyle w:val="SingleTxtG"/>
        <w:rPr>
          <w:lang w:val="ru-RU"/>
        </w:rPr>
      </w:pPr>
      <w:r w:rsidRPr="00856187">
        <w:rPr>
          <w:lang w:val="ru-RU"/>
        </w:rPr>
        <w:t>2</w:t>
      </w:r>
      <w:r w:rsidR="005B7BD8" w:rsidRPr="00856187">
        <w:rPr>
          <w:lang w:val="ru-RU"/>
        </w:rPr>
        <w:t>5</w:t>
      </w:r>
      <w:r w:rsidRPr="00856187">
        <w:rPr>
          <w:lang w:val="ru-RU"/>
        </w:rPr>
        <w:t>.</w:t>
      </w:r>
      <w:r w:rsidRPr="00856187">
        <w:rPr>
          <w:lang w:val="ru-RU"/>
        </w:rPr>
        <w:tab/>
      </w:r>
      <w:r w:rsidR="00856187" w:rsidRPr="00856187">
        <w:rPr>
          <w:lang w:val="ru-RU"/>
        </w:rPr>
        <w:t>Пилотный проект также помог Министерству энергетики в разработке четырех сценариев сочетания энергоносителей</w:t>
      </w:r>
      <w:r w:rsidR="006B6B9C">
        <w:rPr>
          <w:lang w:val="ru-RU"/>
        </w:rPr>
        <w:t>, а также в проведении</w:t>
      </w:r>
      <w:r w:rsidR="00856187" w:rsidRPr="00856187">
        <w:rPr>
          <w:lang w:val="ru-RU"/>
        </w:rPr>
        <w:t xml:space="preserve"> </w:t>
      </w:r>
      <w:r w:rsidR="006B6B9C" w:rsidRPr="00856187">
        <w:rPr>
          <w:lang w:val="ru-RU"/>
        </w:rPr>
        <w:t>оценк</w:t>
      </w:r>
      <w:r w:rsidR="006B6B9C">
        <w:rPr>
          <w:lang w:val="ru-RU"/>
        </w:rPr>
        <w:t>и</w:t>
      </w:r>
      <w:r w:rsidR="006B6B9C" w:rsidRPr="00856187">
        <w:rPr>
          <w:lang w:val="ru-RU"/>
        </w:rPr>
        <w:t xml:space="preserve"> </w:t>
      </w:r>
      <w:r w:rsidR="00856187" w:rsidRPr="00856187">
        <w:rPr>
          <w:lang w:val="ru-RU"/>
        </w:rPr>
        <w:t xml:space="preserve">их воздействия на окружающую среду. Кроме того, были разработаны соответствующие меры по смягчению последствий различных вариантов производства энергии. Перед завершением проекта в ноябре 2018 года группа </w:t>
      </w:r>
      <w:r w:rsidR="006B6B9C">
        <w:rPr>
          <w:lang w:val="ru-RU"/>
        </w:rPr>
        <w:t xml:space="preserve">экспертов Пилотного проекта </w:t>
      </w:r>
      <w:r w:rsidR="00856187" w:rsidRPr="00856187">
        <w:rPr>
          <w:lang w:val="ru-RU"/>
        </w:rPr>
        <w:t xml:space="preserve">по СЭО рекомендовала Министерству энергетики рассмотреть </w:t>
      </w:r>
      <w:r w:rsidR="006B6B9C">
        <w:rPr>
          <w:lang w:val="ru-RU"/>
        </w:rPr>
        <w:t xml:space="preserve">возможность учета </w:t>
      </w:r>
      <w:r w:rsidR="006B6B9C" w:rsidRPr="00856187">
        <w:rPr>
          <w:lang w:val="ru-RU"/>
        </w:rPr>
        <w:t>результат</w:t>
      </w:r>
      <w:r w:rsidR="006B6B9C">
        <w:rPr>
          <w:lang w:val="ru-RU"/>
        </w:rPr>
        <w:t>ов</w:t>
      </w:r>
      <w:r w:rsidR="006B6B9C" w:rsidRPr="00856187">
        <w:rPr>
          <w:lang w:val="ru-RU"/>
        </w:rPr>
        <w:t xml:space="preserve"> </w:t>
      </w:r>
      <w:r w:rsidR="00856187" w:rsidRPr="00856187">
        <w:rPr>
          <w:lang w:val="ru-RU"/>
        </w:rPr>
        <w:t>пилотно</w:t>
      </w:r>
      <w:r w:rsidR="006B6B9C">
        <w:rPr>
          <w:lang w:val="ru-RU"/>
        </w:rPr>
        <w:t xml:space="preserve">й </w:t>
      </w:r>
      <w:r w:rsidR="00856187" w:rsidRPr="00856187">
        <w:rPr>
          <w:lang w:val="ru-RU"/>
        </w:rPr>
        <w:t xml:space="preserve">СЭО при </w:t>
      </w:r>
      <w:r w:rsidR="006B6B9C">
        <w:rPr>
          <w:lang w:val="ru-RU"/>
        </w:rPr>
        <w:t xml:space="preserve">последующей </w:t>
      </w:r>
      <w:r w:rsidR="00856187" w:rsidRPr="00856187">
        <w:rPr>
          <w:lang w:val="ru-RU"/>
        </w:rPr>
        <w:t>доработке Концепции (</w:t>
      </w:r>
      <w:r w:rsidR="006B6B9C">
        <w:rPr>
          <w:lang w:val="ru-RU"/>
        </w:rPr>
        <w:t>предварительно,</w:t>
      </w:r>
      <w:r w:rsidR="006B6B9C" w:rsidRPr="00856187">
        <w:rPr>
          <w:lang w:val="ru-RU"/>
        </w:rPr>
        <w:t xml:space="preserve"> </w:t>
      </w:r>
      <w:r w:rsidR="00856187" w:rsidRPr="00856187">
        <w:rPr>
          <w:lang w:val="ru-RU"/>
        </w:rPr>
        <w:t>в начале 2019 года). В целях снижени</w:t>
      </w:r>
      <w:r w:rsidR="00B87B11">
        <w:rPr>
          <w:lang w:val="ru-RU"/>
        </w:rPr>
        <w:t>я</w:t>
      </w:r>
      <w:r w:rsidR="00856187" w:rsidRPr="00856187">
        <w:rPr>
          <w:lang w:val="ru-RU"/>
        </w:rPr>
        <w:t xml:space="preserve"> воздействия </w:t>
      </w:r>
      <w:r w:rsidR="00B87B11">
        <w:rPr>
          <w:lang w:val="ru-RU"/>
        </w:rPr>
        <w:t>потенциальных</w:t>
      </w:r>
      <w:r w:rsidR="00B87B11" w:rsidRPr="00856187">
        <w:rPr>
          <w:lang w:val="ru-RU"/>
        </w:rPr>
        <w:t xml:space="preserve"> </w:t>
      </w:r>
      <w:r w:rsidR="00856187" w:rsidRPr="00856187">
        <w:rPr>
          <w:lang w:val="ru-RU"/>
        </w:rPr>
        <w:t xml:space="preserve">инвестиционных проектов на окружающую среду Казахстану также рекомендовано </w:t>
      </w:r>
      <w:r w:rsidR="006B6B9C">
        <w:rPr>
          <w:lang w:val="ru-RU"/>
        </w:rPr>
        <w:t>провести подробные</w:t>
      </w:r>
      <w:r w:rsidR="00856187" w:rsidRPr="00856187">
        <w:rPr>
          <w:lang w:val="ru-RU"/>
        </w:rPr>
        <w:t xml:space="preserve"> СЭО планов и программ, </w:t>
      </w:r>
      <w:r w:rsidR="00B87B11">
        <w:rPr>
          <w:lang w:val="ru-RU"/>
        </w:rPr>
        <w:t>разработка которых предполагается в соответствии с</w:t>
      </w:r>
      <w:r w:rsidR="00856187" w:rsidRPr="00856187">
        <w:rPr>
          <w:lang w:val="ru-RU"/>
        </w:rPr>
        <w:t xml:space="preserve"> </w:t>
      </w:r>
      <w:r w:rsidR="00B87B11">
        <w:rPr>
          <w:lang w:val="ru-RU"/>
        </w:rPr>
        <w:t>К</w:t>
      </w:r>
      <w:r w:rsidR="00B87B11" w:rsidRPr="00856187">
        <w:rPr>
          <w:lang w:val="ru-RU"/>
        </w:rPr>
        <w:t>онцепци</w:t>
      </w:r>
      <w:r w:rsidR="00B87B11">
        <w:rPr>
          <w:lang w:val="ru-RU"/>
        </w:rPr>
        <w:t>ей энергетического комплекса</w:t>
      </w:r>
      <w:r w:rsidR="00856187" w:rsidRPr="00856187">
        <w:rPr>
          <w:lang w:val="ru-RU"/>
        </w:rPr>
        <w:t>.</w:t>
      </w:r>
    </w:p>
    <w:p w14:paraId="35358940" w14:textId="2B9F72A9" w:rsidR="002A62BD" w:rsidRPr="002A62BD" w:rsidRDefault="005B7BD8" w:rsidP="00203F1F">
      <w:pPr>
        <w:pStyle w:val="SingleTxtG"/>
        <w:rPr>
          <w:lang w:val="ru-RU"/>
        </w:rPr>
      </w:pPr>
      <w:r w:rsidRPr="002A62BD">
        <w:rPr>
          <w:lang w:val="ru-RU"/>
        </w:rPr>
        <w:t>26</w:t>
      </w:r>
      <w:r w:rsidR="00CD1B3D" w:rsidRPr="002A62BD">
        <w:rPr>
          <w:lang w:val="ru-RU"/>
        </w:rPr>
        <w:t>.</w:t>
      </w:r>
      <w:r w:rsidR="00CD1B3D" w:rsidRPr="002A62BD">
        <w:rPr>
          <w:lang w:val="ru-RU"/>
        </w:rPr>
        <w:tab/>
      </w:r>
      <w:r w:rsidR="002A62BD" w:rsidRPr="002A62BD">
        <w:rPr>
          <w:lang w:val="ru-RU"/>
        </w:rPr>
        <w:t xml:space="preserve">Наконец, эти мероприятия помогли укрепить потенциал природоохранных и отраслевых </w:t>
      </w:r>
      <w:r w:rsidR="00B87B11">
        <w:rPr>
          <w:lang w:val="ru-RU"/>
        </w:rPr>
        <w:t xml:space="preserve">государственных </w:t>
      </w:r>
      <w:r w:rsidR="002A62BD" w:rsidRPr="002A62BD">
        <w:rPr>
          <w:lang w:val="ru-RU"/>
        </w:rPr>
        <w:t xml:space="preserve">органов (включая Министерство национальной экономики и Министерство юстиции Республики Казахстан) в отношении СЭО и ОВОС в соответствии с Конвенцией, Протоколом и соответствующим законодательством ЕС. </w:t>
      </w:r>
      <w:r w:rsidR="00B87B11">
        <w:rPr>
          <w:lang w:val="ru-RU"/>
        </w:rPr>
        <w:t>С</w:t>
      </w:r>
      <w:r w:rsidR="00B87B11" w:rsidRPr="002A62BD">
        <w:rPr>
          <w:lang w:val="ru-RU"/>
        </w:rPr>
        <w:t xml:space="preserve"> целью немедленного применения новых знаний на практике </w:t>
      </w:r>
      <w:r w:rsidR="002A62BD" w:rsidRPr="002A62BD">
        <w:rPr>
          <w:lang w:val="ru-RU"/>
        </w:rPr>
        <w:t>организован ряд семинаров и консультационных совещаний с должностными лицами и общественностью</w:t>
      </w:r>
      <w:r w:rsidR="00B87B11">
        <w:rPr>
          <w:lang w:val="ru-RU"/>
        </w:rPr>
        <w:t>. Часть из них состоялись</w:t>
      </w:r>
      <w:r w:rsidR="002A62BD" w:rsidRPr="002A62BD">
        <w:rPr>
          <w:lang w:val="ru-RU"/>
        </w:rPr>
        <w:t xml:space="preserve"> в рамках процесса разработки законодательства (15–16 ноября 2017 года, 15–16 февраля 2018 года, 25–26 апреля 2018 года, 5 сентября 2018 года)</w:t>
      </w:r>
      <w:r w:rsidR="00B87B11">
        <w:rPr>
          <w:lang w:val="ru-RU"/>
        </w:rPr>
        <w:t>, а другая – в рамках</w:t>
      </w:r>
      <w:r w:rsidR="002A62BD" w:rsidRPr="002A62BD">
        <w:rPr>
          <w:lang w:val="ru-RU"/>
        </w:rPr>
        <w:t xml:space="preserve"> пилотного проекта (8–9 Ноябрь 2017 года, 5-6 марта 2018 года, 14 ноября 2018 года). Помимо повышения осведомленности о преимуществах СЭО и ОВОС, разъяснены роли различных заинтересованных сторон в </w:t>
      </w:r>
      <w:r w:rsidR="00B87B11">
        <w:rPr>
          <w:lang w:val="ru-RU"/>
        </w:rPr>
        <w:t xml:space="preserve">процедуре проведения </w:t>
      </w:r>
      <w:r w:rsidR="002A62BD" w:rsidRPr="002A62BD">
        <w:rPr>
          <w:lang w:val="ru-RU"/>
        </w:rPr>
        <w:t>СЭО и трансграничной ОВОС. Кроме того, в ходе совещаний представлена и обсуждена подробная методология применения СЭО и ОВОС, в том числе в трансграничном контексте, в соответствии с Конвенцией и Протоколом.</w:t>
      </w:r>
    </w:p>
    <w:p w14:paraId="5944161E" w14:textId="1EFE7ED0" w:rsidR="00B44160" w:rsidRPr="002A62BD" w:rsidRDefault="002906B5" w:rsidP="0085353C">
      <w:pPr>
        <w:pStyle w:val="H1G"/>
        <w:rPr>
          <w:lang w:val="ru-RU"/>
        </w:rPr>
      </w:pPr>
      <w:r w:rsidRPr="002F29CE">
        <w:rPr>
          <w:lang w:val="ru-RU"/>
        </w:rPr>
        <w:tab/>
      </w:r>
      <w:bookmarkStart w:id="28" w:name="_Toc480273638"/>
      <w:bookmarkStart w:id="29" w:name="_Toc480274473"/>
      <w:r w:rsidR="00327C73">
        <w:rPr>
          <w:lang w:val="ru-RU"/>
        </w:rPr>
        <w:t>В</w:t>
      </w:r>
      <w:r w:rsidRPr="002A62BD">
        <w:rPr>
          <w:lang w:val="ru-RU"/>
        </w:rPr>
        <w:t>.</w:t>
      </w:r>
      <w:r w:rsidRPr="002A62BD">
        <w:rPr>
          <w:lang w:val="ru-RU"/>
        </w:rPr>
        <w:tab/>
      </w:r>
      <w:bookmarkEnd w:id="28"/>
      <w:bookmarkEnd w:id="29"/>
      <w:r w:rsidR="002A62BD">
        <w:rPr>
          <w:rStyle w:val="SingleTxtGChar"/>
          <w:lang w:val="ru-RU"/>
        </w:rPr>
        <w:t>Дальнейшие мероприятия</w:t>
      </w:r>
    </w:p>
    <w:p w14:paraId="3A9AE55E" w14:textId="4DE5EFE3" w:rsidR="00DE1F87" w:rsidRPr="002F29CE" w:rsidRDefault="005B7BD8" w:rsidP="00203F1F">
      <w:pPr>
        <w:pStyle w:val="SingleTxtG"/>
        <w:rPr>
          <w:b/>
          <w:bCs/>
          <w:lang w:val="ru-RU"/>
        </w:rPr>
      </w:pPr>
      <w:r w:rsidRPr="00DE1F87">
        <w:rPr>
          <w:lang w:val="ru-RU"/>
        </w:rPr>
        <w:t>27</w:t>
      </w:r>
      <w:r w:rsidR="00203F1F" w:rsidRPr="00DE1F87">
        <w:rPr>
          <w:lang w:val="ru-RU"/>
        </w:rPr>
        <w:t>.</w:t>
      </w:r>
      <w:r w:rsidR="00203F1F" w:rsidRPr="00DE1F87">
        <w:rPr>
          <w:lang w:val="ru-RU"/>
        </w:rPr>
        <w:tab/>
      </w:r>
      <w:r w:rsidR="00DE1F87" w:rsidRPr="00DE1F87">
        <w:rPr>
          <w:lang w:val="ru-RU"/>
        </w:rPr>
        <w:t xml:space="preserve">В 2019 году Казахстан планирует провести межправительственные консультации по проекту поправок в Экологический кодекс, подготовленный с </w:t>
      </w:r>
      <w:r w:rsidR="00DE1F87" w:rsidRPr="00DE1F87">
        <w:rPr>
          <w:lang w:val="ru-RU"/>
        </w:rPr>
        <w:lastRenderedPageBreak/>
        <w:t xml:space="preserve">помощью секретариата. </w:t>
      </w:r>
      <w:r w:rsidR="00B87B11">
        <w:rPr>
          <w:lang w:val="ru-RU"/>
        </w:rPr>
        <w:t>По предварительной информации</w:t>
      </w:r>
      <w:r w:rsidR="00DE1F87" w:rsidRPr="002F29CE">
        <w:rPr>
          <w:lang w:val="ru-RU"/>
        </w:rPr>
        <w:t xml:space="preserve"> может потребоваться следующая дополнительная поддержка:</w:t>
      </w:r>
    </w:p>
    <w:p w14:paraId="76D02C0F" w14:textId="0930A385" w:rsidR="00DE1F87" w:rsidRPr="002F29CE" w:rsidRDefault="00DE1F87" w:rsidP="00203F1F">
      <w:pPr>
        <w:pStyle w:val="SingleTxtG"/>
        <w:ind w:firstLine="567"/>
        <w:rPr>
          <w:lang w:val="ru-RU"/>
        </w:rPr>
      </w:pPr>
      <w:r w:rsidRPr="002F29CE">
        <w:rPr>
          <w:lang w:val="ru-RU"/>
        </w:rPr>
        <w:t xml:space="preserve"> </w:t>
      </w:r>
      <w:r w:rsidR="00203F1F" w:rsidRPr="002F29CE">
        <w:rPr>
          <w:lang w:val="ru-RU"/>
        </w:rPr>
        <w:t>(</w:t>
      </w:r>
      <w:r w:rsidR="00203F1F">
        <w:t>a</w:t>
      </w:r>
      <w:r w:rsidR="00203F1F" w:rsidRPr="002F29CE">
        <w:rPr>
          <w:lang w:val="ru-RU"/>
        </w:rPr>
        <w:t xml:space="preserve">) </w:t>
      </w:r>
      <w:r w:rsidR="00B728B1" w:rsidRPr="002F29CE">
        <w:rPr>
          <w:lang w:val="ru-RU"/>
        </w:rPr>
        <w:tab/>
      </w:r>
      <w:r w:rsidRPr="002F29CE">
        <w:rPr>
          <w:lang w:val="ru-RU"/>
        </w:rPr>
        <w:t xml:space="preserve">Содействовать принятию </w:t>
      </w:r>
      <w:r w:rsidR="00B87B11">
        <w:rPr>
          <w:lang w:val="ru-RU"/>
        </w:rPr>
        <w:t>разработанных</w:t>
      </w:r>
      <w:r w:rsidR="00B87B11" w:rsidRPr="002F29CE">
        <w:rPr>
          <w:lang w:val="ru-RU"/>
        </w:rPr>
        <w:t xml:space="preserve"> </w:t>
      </w:r>
      <w:r w:rsidRPr="002F29CE">
        <w:rPr>
          <w:lang w:val="ru-RU"/>
        </w:rPr>
        <w:t>законодательных поправок путем проведения ряда мероприятий по повышению осведомленности с участием соответствующих лиц, принимающих решения;</w:t>
      </w:r>
    </w:p>
    <w:p w14:paraId="2E083B2B" w14:textId="1590A57C" w:rsidR="00DE1F87" w:rsidRPr="002F29CE" w:rsidRDefault="00DE1F87" w:rsidP="00203F1F">
      <w:pPr>
        <w:pStyle w:val="SingleTxtG"/>
        <w:ind w:firstLine="567"/>
        <w:rPr>
          <w:lang w:val="ru-RU"/>
        </w:rPr>
      </w:pPr>
      <w:r w:rsidRPr="002F29CE">
        <w:rPr>
          <w:lang w:val="ru-RU"/>
        </w:rPr>
        <w:t xml:space="preserve"> </w:t>
      </w:r>
      <w:r w:rsidR="00203F1F" w:rsidRPr="00DE1F87">
        <w:rPr>
          <w:lang w:val="ru-RU"/>
        </w:rPr>
        <w:t>(</w:t>
      </w:r>
      <w:r w:rsidR="00ED425D">
        <w:rPr>
          <w:lang w:val="ru-RU"/>
        </w:rPr>
        <w:t>б</w:t>
      </w:r>
      <w:r w:rsidR="00203F1F" w:rsidRPr="00DE1F87">
        <w:rPr>
          <w:lang w:val="ru-RU"/>
        </w:rPr>
        <w:t>)</w:t>
      </w:r>
      <w:r w:rsidR="00B728B1" w:rsidRPr="00DE1F87">
        <w:rPr>
          <w:lang w:val="ru-RU"/>
        </w:rPr>
        <w:tab/>
      </w:r>
      <w:r w:rsidR="00203F1F" w:rsidRPr="00DE1F87">
        <w:rPr>
          <w:lang w:val="ru-RU"/>
        </w:rPr>
        <w:t xml:space="preserve"> </w:t>
      </w:r>
      <w:r w:rsidRPr="00DE1F87">
        <w:rPr>
          <w:lang w:val="ru-RU"/>
        </w:rPr>
        <w:t>Разработать подзаконные акты, касающиеся ОВОС (перечень видов деятельности, подлежащих ОВОС</w:t>
      </w:r>
      <w:r w:rsidR="00B87B11">
        <w:rPr>
          <w:lang w:val="ru-RU"/>
        </w:rPr>
        <w:t>;</w:t>
      </w:r>
      <w:r w:rsidR="00B87B11" w:rsidRPr="00DE1F87">
        <w:rPr>
          <w:lang w:val="ru-RU"/>
        </w:rPr>
        <w:t xml:space="preserve"> </w:t>
      </w:r>
      <w:r w:rsidRPr="00DE1F87">
        <w:rPr>
          <w:lang w:val="ru-RU"/>
        </w:rPr>
        <w:t>правила участия общественности</w:t>
      </w:r>
      <w:r w:rsidR="00B87B11">
        <w:rPr>
          <w:lang w:val="ru-RU"/>
        </w:rPr>
        <w:t>;</w:t>
      </w:r>
      <w:r w:rsidR="00B87B11" w:rsidRPr="00DE1F87">
        <w:rPr>
          <w:lang w:val="ru-RU"/>
        </w:rPr>
        <w:t xml:space="preserve"> </w:t>
      </w:r>
      <w:r w:rsidRPr="00DE1F87">
        <w:rPr>
          <w:lang w:val="ru-RU"/>
        </w:rPr>
        <w:t xml:space="preserve">критерии для консультантов, </w:t>
      </w:r>
      <w:r>
        <w:rPr>
          <w:lang w:val="ru-RU"/>
        </w:rPr>
        <w:t>которые готовят</w:t>
      </w:r>
      <w:r w:rsidRPr="00DE1F87">
        <w:rPr>
          <w:lang w:val="ru-RU"/>
        </w:rPr>
        <w:t xml:space="preserve"> отчеты по </w:t>
      </w:r>
      <w:r>
        <w:rPr>
          <w:lang w:val="ru-RU"/>
        </w:rPr>
        <w:t>ОВОС/</w:t>
      </w:r>
      <w:r w:rsidRPr="00DE1F87">
        <w:rPr>
          <w:lang w:val="ru-RU"/>
        </w:rPr>
        <w:t>СЭО</w:t>
      </w:r>
      <w:r w:rsidR="00B87B11">
        <w:rPr>
          <w:lang w:val="ru-RU"/>
        </w:rPr>
        <w:t>;</w:t>
      </w:r>
      <w:r w:rsidR="00B87B11" w:rsidRPr="00DE1F87">
        <w:rPr>
          <w:lang w:val="ru-RU"/>
        </w:rPr>
        <w:t xml:space="preserve"> </w:t>
      </w:r>
      <w:r w:rsidRPr="00DE1F87">
        <w:rPr>
          <w:lang w:val="ru-RU"/>
        </w:rPr>
        <w:t xml:space="preserve">инструкция по проведению </w:t>
      </w:r>
      <w:r w:rsidRPr="002F29CE">
        <w:rPr>
          <w:lang w:val="ru-RU"/>
        </w:rPr>
        <w:t>ОВОС).</w:t>
      </w:r>
    </w:p>
    <w:p w14:paraId="33459C98" w14:textId="6BFDC17E" w:rsidR="00555030" w:rsidRDefault="005B7BD8" w:rsidP="00BF19BA">
      <w:pPr>
        <w:pStyle w:val="SingleTxtG"/>
        <w:rPr>
          <w:lang w:val="ru-RU"/>
        </w:rPr>
      </w:pPr>
      <w:r w:rsidRPr="00DE1F87">
        <w:rPr>
          <w:lang w:val="ru-RU"/>
        </w:rPr>
        <w:t>28</w:t>
      </w:r>
      <w:r w:rsidR="00413318" w:rsidRPr="00DE1F87">
        <w:rPr>
          <w:lang w:val="ru-RU"/>
        </w:rPr>
        <w:t>.</w:t>
      </w:r>
      <w:r w:rsidR="00413318" w:rsidRPr="00DE1F87">
        <w:rPr>
          <w:lang w:val="ru-RU"/>
        </w:rPr>
        <w:tab/>
      </w:r>
      <w:r w:rsidR="00BF19BA">
        <w:rPr>
          <w:lang w:val="ru-RU"/>
        </w:rPr>
        <w:t>Возможность выделения ч</w:t>
      </w:r>
      <w:r w:rsidR="00DE1F87" w:rsidRPr="00DE1F87">
        <w:rPr>
          <w:lang w:val="ru-RU"/>
        </w:rPr>
        <w:t>астично</w:t>
      </w:r>
      <w:r w:rsidR="00BF19BA">
        <w:rPr>
          <w:lang w:val="ru-RU"/>
        </w:rPr>
        <w:t>го</w:t>
      </w:r>
      <w:r w:rsidR="00DE1F87" w:rsidRPr="00DE1F87">
        <w:rPr>
          <w:lang w:val="ru-RU"/>
        </w:rPr>
        <w:t xml:space="preserve"> </w:t>
      </w:r>
      <w:r w:rsidR="00BF19BA" w:rsidRPr="00DE1F87">
        <w:rPr>
          <w:lang w:val="ru-RU"/>
        </w:rPr>
        <w:t>финансировани</w:t>
      </w:r>
      <w:r w:rsidR="00BF19BA">
        <w:rPr>
          <w:lang w:val="ru-RU"/>
        </w:rPr>
        <w:t>я</w:t>
      </w:r>
      <w:r w:rsidR="00BF19BA" w:rsidRPr="00DE1F87">
        <w:rPr>
          <w:lang w:val="ru-RU"/>
        </w:rPr>
        <w:t xml:space="preserve"> </w:t>
      </w:r>
      <w:r w:rsidR="00DE1F87" w:rsidRPr="00DE1F87">
        <w:rPr>
          <w:lang w:val="ru-RU"/>
        </w:rPr>
        <w:t>для поддержки разработки подзаконных актов</w:t>
      </w:r>
      <w:r w:rsidR="00BF19BA">
        <w:rPr>
          <w:lang w:val="ru-RU"/>
        </w:rPr>
        <w:t xml:space="preserve"> по вопросам</w:t>
      </w:r>
      <w:r w:rsidR="00DE1F87" w:rsidRPr="00DE1F87">
        <w:rPr>
          <w:lang w:val="ru-RU"/>
        </w:rPr>
        <w:t xml:space="preserve"> ОВОС, </w:t>
      </w:r>
      <w:r w:rsidR="00BF19BA">
        <w:rPr>
          <w:lang w:val="ru-RU"/>
        </w:rPr>
        <w:t>находится на рассмотрении О</w:t>
      </w:r>
      <w:r w:rsidR="00DE1F87" w:rsidRPr="00DE1F87">
        <w:rPr>
          <w:lang w:val="ru-RU"/>
        </w:rPr>
        <w:t xml:space="preserve">фисом </w:t>
      </w:r>
      <w:r w:rsidR="00BF19BA">
        <w:rPr>
          <w:lang w:val="ru-RU"/>
        </w:rPr>
        <w:t xml:space="preserve">программ </w:t>
      </w:r>
      <w:r w:rsidR="00DE1F87" w:rsidRPr="00DE1F87">
        <w:rPr>
          <w:lang w:val="ru-RU"/>
        </w:rPr>
        <w:t>ОБСЕ в Астане.</w:t>
      </w:r>
    </w:p>
    <w:p w14:paraId="1B2161E8" w14:textId="6AB5C22B" w:rsidR="00C37B4A" w:rsidRDefault="00C37B4A" w:rsidP="00DE1F87">
      <w:pPr>
        <w:pStyle w:val="SingleTxtG"/>
        <w:rPr>
          <w:lang w:val="ru-RU"/>
        </w:rPr>
      </w:pPr>
    </w:p>
    <w:p w14:paraId="59E6D0FF" w14:textId="77777777" w:rsidR="00C37B4A" w:rsidRPr="00DE1F87" w:rsidRDefault="00C37B4A" w:rsidP="00DE1F87">
      <w:pPr>
        <w:pStyle w:val="SingleTxtG"/>
        <w:rPr>
          <w:lang w:val="ru-RU"/>
        </w:rPr>
      </w:pPr>
    </w:p>
    <w:p w14:paraId="32F1A893" w14:textId="1EECBC40" w:rsidR="00857CC2" w:rsidRPr="00EA4D61" w:rsidRDefault="00B1269D" w:rsidP="00EA4D61">
      <w:pPr>
        <w:pStyle w:val="SingleTxtG"/>
        <w:ind w:hanging="567"/>
        <w:rPr>
          <w:b/>
          <w:sz w:val="28"/>
          <w:lang w:val="ru-RU"/>
        </w:rPr>
      </w:pPr>
      <w:r>
        <w:rPr>
          <w:b/>
          <w:sz w:val="28"/>
        </w:rPr>
        <w:t>IV</w:t>
      </w:r>
      <w:r w:rsidRPr="00EA4D61">
        <w:rPr>
          <w:b/>
          <w:sz w:val="28"/>
          <w:lang w:val="ru-RU"/>
        </w:rPr>
        <w:t>.</w:t>
      </w:r>
      <w:r w:rsidRPr="00EA4D61">
        <w:rPr>
          <w:b/>
          <w:sz w:val="28"/>
          <w:lang w:val="ru-RU"/>
        </w:rPr>
        <w:tab/>
      </w:r>
      <w:r w:rsidR="00EA4D61" w:rsidRPr="00EA4D61">
        <w:rPr>
          <w:b/>
          <w:sz w:val="28"/>
          <w:lang w:val="ru-RU"/>
        </w:rPr>
        <w:t xml:space="preserve">Техническая </w:t>
      </w:r>
      <w:r w:rsidR="00AA020F">
        <w:rPr>
          <w:b/>
          <w:sz w:val="28"/>
          <w:lang w:val="ru-RU"/>
        </w:rPr>
        <w:t>поддержка</w:t>
      </w:r>
      <w:r w:rsidR="00AA020F" w:rsidRPr="00EA4D61">
        <w:rPr>
          <w:b/>
          <w:sz w:val="28"/>
          <w:lang w:val="ru-RU"/>
        </w:rPr>
        <w:t xml:space="preserve"> </w:t>
      </w:r>
      <w:r w:rsidR="00EA4D61" w:rsidRPr="00EA4D61">
        <w:rPr>
          <w:b/>
          <w:sz w:val="28"/>
          <w:lang w:val="ru-RU"/>
        </w:rPr>
        <w:t xml:space="preserve">Таджикистану и Узбекистану </w:t>
      </w:r>
      <w:r w:rsidR="007D632A">
        <w:rPr>
          <w:b/>
          <w:sz w:val="28"/>
          <w:lang w:val="ru-RU"/>
        </w:rPr>
        <w:br/>
      </w:r>
      <w:r w:rsidR="00857CC2" w:rsidRPr="00EA4D61">
        <w:rPr>
          <w:b/>
          <w:sz w:val="28"/>
          <w:lang w:val="ru-RU"/>
        </w:rPr>
        <w:t>(2018</w:t>
      </w:r>
      <w:r w:rsidR="007D632A">
        <w:rPr>
          <w:b/>
          <w:sz w:val="28"/>
          <w:lang w:val="ru-RU"/>
        </w:rPr>
        <w:t xml:space="preserve"> </w:t>
      </w:r>
      <w:r w:rsidR="00857CC2" w:rsidRPr="00EA4D61">
        <w:rPr>
          <w:b/>
          <w:sz w:val="28"/>
          <w:lang w:val="ru-RU"/>
        </w:rPr>
        <w:t>–</w:t>
      </w:r>
      <w:r w:rsidR="007D632A">
        <w:rPr>
          <w:b/>
          <w:sz w:val="28"/>
          <w:lang w:val="ru-RU"/>
        </w:rPr>
        <w:t xml:space="preserve"> </w:t>
      </w:r>
      <w:r w:rsidR="00857CC2" w:rsidRPr="00EA4D61">
        <w:rPr>
          <w:b/>
          <w:sz w:val="28"/>
          <w:lang w:val="ru-RU"/>
        </w:rPr>
        <w:t>2019</w:t>
      </w:r>
      <w:r w:rsidR="00EA4D61">
        <w:rPr>
          <w:b/>
          <w:sz w:val="28"/>
          <w:lang w:val="ru-RU"/>
        </w:rPr>
        <w:t xml:space="preserve"> годы</w:t>
      </w:r>
      <w:r w:rsidR="00857CC2" w:rsidRPr="00EA4D61">
        <w:rPr>
          <w:b/>
          <w:sz w:val="28"/>
          <w:lang w:val="ru-RU"/>
        </w:rPr>
        <w:t>)</w:t>
      </w:r>
    </w:p>
    <w:p w14:paraId="0CA7BED7" w14:textId="6B1E6368" w:rsidR="00857CC2" w:rsidRPr="0049376A" w:rsidRDefault="00EA4D61" w:rsidP="008D0E0D">
      <w:pPr>
        <w:pStyle w:val="SingleTxtG"/>
        <w:ind w:left="0" w:firstLine="567"/>
        <w:rPr>
          <w:b/>
          <w:sz w:val="24"/>
          <w:lang w:val="ru-RU"/>
        </w:rPr>
      </w:pPr>
      <w:r>
        <w:rPr>
          <w:b/>
          <w:sz w:val="24"/>
        </w:rPr>
        <w:t>A</w:t>
      </w:r>
      <w:r w:rsidRPr="0049376A">
        <w:rPr>
          <w:b/>
          <w:sz w:val="24"/>
          <w:lang w:val="ru-RU"/>
        </w:rPr>
        <w:t>.</w:t>
      </w:r>
      <w:r w:rsidRPr="0049376A"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>Справочная</w:t>
      </w:r>
      <w:r w:rsidRPr="0049376A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информация</w:t>
      </w:r>
    </w:p>
    <w:p w14:paraId="0CF41A79" w14:textId="2E28A16B" w:rsidR="00716DB1" w:rsidRPr="00014763" w:rsidRDefault="005B7BD8" w:rsidP="00857CC2">
      <w:pPr>
        <w:pStyle w:val="SingleTxtG"/>
        <w:rPr>
          <w:color w:val="000000"/>
          <w:lang w:val="ru-RU"/>
        </w:rPr>
      </w:pPr>
      <w:r w:rsidRPr="00A95626">
        <w:rPr>
          <w:lang w:val="ru-RU"/>
        </w:rPr>
        <w:t>29</w:t>
      </w:r>
      <w:r w:rsidR="00413318" w:rsidRPr="00A95626">
        <w:rPr>
          <w:lang w:val="ru-RU"/>
        </w:rPr>
        <w:t>.</w:t>
      </w:r>
      <w:r w:rsidR="00413318" w:rsidRPr="00A95626">
        <w:rPr>
          <w:lang w:val="ru-RU"/>
        </w:rPr>
        <w:tab/>
      </w:r>
      <w:r w:rsidR="00A95626" w:rsidRPr="00A95626">
        <w:rPr>
          <w:lang w:val="ru-RU"/>
        </w:rPr>
        <w:t xml:space="preserve">План работы на 2017-2020 годы предусматривает </w:t>
      </w:r>
      <w:r w:rsidR="001D55AE">
        <w:rPr>
          <w:lang w:val="ru-RU"/>
        </w:rPr>
        <w:t>тех</w:t>
      </w:r>
      <w:r w:rsidR="00A95626">
        <w:rPr>
          <w:lang w:val="ru-RU"/>
        </w:rPr>
        <w:t>ническую</w:t>
      </w:r>
      <w:r w:rsidR="001D55AE" w:rsidRPr="00A95626">
        <w:rPr>
          <w:lang w:val="ru-RU"/>
        </w:rPr>
        <w:t xml:space="preserve"> </w:t>
      </w:r>
      <w:r w:rsidR="00BF19BA">
        <w:rPr>
          <w:lang w:val="ru-RU"/>
        </w:rPr>
        <w:t xml:space="preserve">юридическую </w:t>
      </w:r>
      <w:r w:rsidR="001D55AE">
        <w:rPr>
          <w:lang w:val="ru-RU"/>
        </w:rPr>
        <w:t>помощь</w:t>
      </w:r>
      <w:r w:rsidR="001D55AE" w:rsidRPr="00A95626">
        <w:rPr>
          <w:lang w:val="ru-RU"/>
        </w:rPr>
        <w:t xml:space="preserve"> </w:t>
      </w:r>
      <w:r w:rsidR="00A95626" w:rsidRPr="00A95626">
        <w:rPr>
          <w:lang w:val="ru-RU"/>
        </w:rPr>
        <w:t>стран</w:t>
      </w:r>
      <w:r w:rsidR="00BF19BA">
        <w:rPr>
          <w:lang w:val="ru-RU"/>
        </w:rPr>
        <w:t>ам</w:t>
      </w:r>
      <w:r w:rsidR="00A95626" w:rsidRPr="00A95626">
        <w:rPr>
          <w:lang w:val="ru-RU"/>
        </w:rPr>
        <w:t xml:space="preserve">, </w:t>
      </w:r>
      <w:r w:rsidR="00BF19BA">
        <w:rPr>
          <w:lang w:val="ru-RU"/>
        </w:rPr>
        <w:t xml:space="preserve">рассматривающим возможность присоединения </w:t>
      </w:r>
      <w:r w:rsidR="00A95626">
        <w:rPr>
          <w:lang w:val="ru-RU"/>
        </w:rPr>
        <w:t>к Протоколу и/</w:t>
      </w:r>
      <w:r w:rsidR="00A95626" w:rsidRPr="00A95626">
        <w:rPr>
          <w:lang w:val="ru-RU"/>
        </w:rPr>
        <w:t xml:space="preserve">или Конвенции, для </w:t>
      </w:r>
      <w:r w:rsidR="00BF19BA">
        <w:rPr>
          <w:lang w:val="ru-RU"/>
        </w:rPr>
        <w:t>проведения обзора</w:t>
      </w:r>
      <w:r w:rsidR="00BF19BA" w:rsidRPr="00A95626">
        <w:rPr>
          <w:lang w:val="ru-RU"/>
        </w:rPr>
        <w:t xml:space="preserve"> </w:t>
      </w:r>
      <w:r w:rsidR="00A95626" w:rsidRPr="00A95626">
        <w:rPr>
          <w:lang w:val="ru-RU"/>
        </w:rPr>
        <w:t xml:space="preserve">национального законодательства по осуществлению </w:t>
      </w:r>
      <w:r w:rsidR="00BF19BA" w:rsidRPr="00A95626">
        <w:rPr>
          <w:lang w:val="ru-RU"/>
        </w:rPr>
        <w:t xml:space="preserve"> </w:t>
      </w:r>
      <w:r w:rsidR="00A95626" w:rsidRPr="00A95626">
        <w:rPr>
          <w:lang w:val="ru-RU"/>
        </w:rPr>
        <w:t xml:space="preserve">Протокола и/или Конвенции и для разработки первичного или вторичного законодательства или предложения </w:t>
      </w:r>
      <w:r w:rsidR="00BF19BA">
        <w:rPr>
          <w:lang w:val="ru-RU"/>
        </w:rPr>
        <w:t xml:space="preserve">законодательных </w:t>
      </w:r>
      <w:r w:rsidR="00A95626" w:rsidRPr="00A95626">
        <w:rPr>
          <w:lang w:val="ru-RU"/>
        </w:rPr>
        <w:t xml:space="preserve">поправок. </w:t>
      </w:r>
      <w:r w:rsidR="001D55AE" w:rsidRPr="00A95626">
        <w:rPr>
          <w:lang w:val="ru-RU"/>
        </w:rPr>
        <w:t xml:space="preserve"> </w:t>
      </w:r>
    </w:p>
    <w:p w14:paraId="6C4473AC" w14:textId="6EE126E8" w:rsidR="00A95626" w:rsidRDefault="00700F81" w:rsidP="00A95626">
      <w:pPr>
        <w:pStyle w:val="SingleTxtG"/>
        <w:rPr>
          <w:lang w:val="ru-RU"/>
        </w:rPr>
      </w:pPr>
      <w:r w:rsidRPr="00A95626">
        <w:rPr>
          <w:lang w:val="ru-RU"/>
        </w:rPr>
        <w:t>3</w:t>
      </w:r>
      <w:r w:rsidR="005B7BD8" w:rsidRPr="00A95626">
        <w:rPr>
          <w:lang w:val="ru-RU"/>
        </w:rPr>
        <w:t>0</w:t>
      </w:r>
      <w:r w:rsidR="00331835">
        <w:rPr>
          <w:lang w:val="ru-RU"/>
        </w:rPr>
        <w:t>.</w:t>
      </w:r>
      <w:r w:rsidR="00331835">
        <w:rPr>
          <w:lang w:val="ru-RU"/>
        </w:rPr>
        <w:tab/>
      </w:r>
      <w:r w:rsidR="00A95626" w:rsidRPr="00A95626">
        <w:rPr>
          <w:lang w:val="ru-RU"/>
        </w:rPr>
        <w:t xml:space="preserve">В 2018 году правительства Таджикистана и Узбекистана обратились к </w:t>
      </w:r>
      <w:r w:rsidR="00A95626" w:rsidRPr="009D3329">
        <w:rPr>
          <w:color w:val="000000"/>
          <w:lang w:val="ru-RU"/>
        </w:rPr>
        <w:t xml:space="preserve">секретариату с просьбой оказать им помощь в </w:t>
      </w:r>
      <w:r w:rsidR="00BF19BA">
        <w:rPr>
          <w:color w:val="000000"/>
          <w:lang w:val="ru-RU"/>
        </w:rPr>
        <w:t>проведении обзора</w:t>
      </w:r>
      <w:r w:rsidR="00BF19BA" w:rsidRPr="009D3329">
        <w:rPr>
          <w:color w:val="000000"/>
          <w:lang w:val="ru-RU"/>
        </w:rPr>
        <w:t xml:space="preserve"> </w:t>
      </w:r>
      <w:r w:rsidR="00A95626" w:rsidRPr="009D3329">
        <w:rPr>
          <w:color w:val="000000"/>
          <w:lang w:val="ru-RU"/>
        </w:rPr>
        <w:t xml:space="preserve">их </w:t>
      </w:r>
      <w:r w:rsidR="00BF19BA" w:rsidRPr="009D3329">
        <w:rPr>
          <w:color w:val="000000"/>
          <w:lang w:val="ru-RU"/>
        </w:rPr>
        <w:t>национальн</w:t>
      </w:r>
      <w:r w:rsidR="00BF19BA">
        <w:rPr>
          <w:color w:val="000000"/>
          <w:lang w:val="ru-RU"/>
        </w:rPr>
        <w:t>ого</w:t>
      </w:r>
      <w:r w:rsidR="00BF19BA" w:rsidRPr="009D3329">
        <w:rPr>
          <w:color w:val="000000"/>
          <w:lang w:val="ru-RU"/>
        </w:rPr>
        <w:t xml:space="preserve"> </w:t>
      </w:r>
      <w:r w:rsidR="00A95626" w:rsidRPr="009D3329">
        <w:rPr>
          <w:color w:val="000000"/>
          <w:lang w:val="ru-RU"/>
        </w:rPr>
        <w:t>законодатель</w:t>
      </w:r>
      <w:r w:rsidR="00BF19BA">
        <w:rPr>
          <w:color w:val="000000"/>
          <w:lang w:val="ru-RU"/>
        </w:rPr>
        <w:t>ства на предмет соответствия</w:t>
      </w:r>
      <w:r w:rsidR="00A95626" w:rsidRPr="009D3329">
        <w:rPr>
          <w:color w:val="000000"/>
          <w:lang w:val="ru-RU"/>
        </w:rPr>
        <w:t xml:space="preserve"> Конвенции и </w:t>
      </w:r>
      <w:r w:rsidR="00BF19BA" w:rsidRPr="009D3329">
        <w:rPr>
          <w:color w:val="000000"/>
          <w:lang w:val="ru-RU"/>
        </w:rPr>
        <w:t>Протокол</w:t>
      </w:r>
      <w:r w:rsidR="00BF19BA">
        <w:rPr>
          <w:color w:val="000000"/>
          <w:lang w:val="ru-RU"/>
        </w:rPr>
        <w:t>у</w:t>
      </w:r>
      <w:r w:rsidR="00BF19BA" w:rsidRPr="009D3329">
        <w:rPr>
          <w:color w:val="000000"/>
          <w:lang w:val="ru-RU"/>
        </w:rPr>
        <w:t xml:space="preserve"> </w:t>
      </w:r>
      <w:r w:rsidR="00A95626" w:rsidRPr="009D3329">
        <w:rPr>
          <w:color w:val="000000"/>
          <w:lang w:val="ru-RU"/>
        </w:rPr>
        <w:t xml:space="preserve">и в разработке рекомендаций о том, как привести действующее законодательство в соответствие с этими двумя договорами. Эта просьба была направлена </w:t>
      </w:r>
      <w:r w:rsidR="002A71E2">
        <w:rPr>
          <w:color w:val="000000"/>
          <w:lang w:val="ru-RU"/>
        </w:rPr>
        <w:t>в связи с тем, что</w:t>
      </w:r>
      <w:r w:rsidR="002A71E2" w:rsidRPr="009D3329">
        <w:rPr>
          <w:color w:val="000000"/>
          <w:lang w:val="ru-RU"/>
        </w:rPr>
        <w:t xml:space="preserve"> </w:t>
      </w:r>
      <w:r w:rsidR="00A95626" w:rsidRPr="009D3329">
        <w:rPr>
          <w:color w:val="000000"/>
          <w:lang w:val="ru-RU"/>
        </w:rPr>
        <w:t>стран</w:t>
      </w:r>
      <w:r w:rsidR="002A71E2">
        <w:rPr>
          <w:color w:val="000000"/>
          <w:lang w:val="ru-RU"/>
        </w:rPr>
        <w:t xml:space="preserve">ы </w:t>
      </w:r>
      <w:r w:rsidR="002A71E2" w:rsidRPr="009D3329">
        <w:rPr>
          <w:color w:val="000000"/>
          <w:lang w:val="ru-RU"/>
        </w:rPr>
        <w:t>признаю</w:t>
      </w:r>
      <w:r w:rsidR="002A71E2">
        <w:rPr>
          <w:color w:val="000000"/>
          <w:lang w:val="ru-RU"/>
        </w:rPr>
        <w:t>т</w:t>
      </w:r>
      <w:r w:rsidR="002A71E2" w:rsidRPr="009D3329">
        <w:rPr>
          <w:color w:val="000000"/>
          <w:lang w:val="ru-RU"/>
        </w:rPr>
        <w:t xml:space="preserve"> </w:t>
      </w:r>
      <w:r w:rsidR="00A95626" w:rsidRPr="009D3329">
        <w:rPr>
          <w:color w:val="000000"/>
          <w:lang w:val="ru-RU"/>
        </w:rPr>
        <w:t xml:space="preserve">потенциал СЭО для озеленения экономик, в том числе в контексте инициативы «Один пояс, один путь», </w:t>
      </w:r>
      <w:r w:rsidR="002D07B0">
        <w:rPr>
          <w:color w:val="000000"/>
          <w:lang w:val="ru-RU"/>
        </w:rPr>
        <w:t>а также она основана на рекомендациях</w:t>
      </w:r>
      <w:r w:rsidR="00A95626" w:rsidRPr="009D3329">
        <w:rPr>
          <w:color w:val="000000"/>
          <w:lang w:val="ru-RU"/>
        </w:rPr>
        <w:t xml:space="preserve"> </w:t>
      </w:r>
      <w:r w:rsidR="004B4E84">
        <w:rPr>
          <w:color w:val="000000"/>
          <w:lang w:val="ru-RU"/>
        </w:rPr>
        <w:t>П</w:t>
      </w:r>
      <w:r w:rsidR="004B4E84" w:rsidRPr="009D3329">
        <w:rPr>
          <w:color w:val="000000"/>
          <w:lang w:val="ru-RU"/>
        </w:rPr>
        <w:t>ересмотренн</w:t>
      </w:r>
      <w:r w:rsidR="004B4E84">
        <w:rPr>
          <w:color w:val="000000"/>
          <w:lang w:val="ru-RU"/>
        </w:rPr>
        <w:t xml:space="preserve">ых Руководящих принципов </w:t>
      </w:r>
      <w:r w:rsidR="00A95626" w:rsidRPr="009D3329">
        <w:rPr>
          <w:color w:val="000000"/>
          <w:lang w:val="ru-RU"/>
        </w:rPr>
        <w:t xml:space="preserve">по оценке воздействия на окружающую среду в трансграничном контексте для стран Центральной Азии. </w:t>
      </w:r>
      <w:r w:rsidR="00A725CA">
        <w:rPr>
          <w:color w:val="000000"/>
          <w:lang w:val="ru-RU"/>
        </w:rPr>
        <w:t>Деятельность</w:t>
      </w:r>
      <w:r w:rsidR="00A725CA" w:rsidRPr="009D3329">
        <w:rPr>
          <w:color w:val="000000"/>
          <w:lang w:val="ru-RU"/>
        </w:rPr>
        <w:t xml:space="preserve"> </w:t>
      </w:r>
      <w:r w:rsidR="00A95626" w:rsidRPr="009D3329">
        <w:rPr>
          <w:color w:val="000000"/>
          <w:lang w:val="ru-RU"/>
        </w:rPr>
        <w:t xml:space="preserve">в двух странах осуществлялись при финансовой поддержке Германии (для СЭО) и Швейцарии (для ОВОС) с августа 2018 года. </w:t>
      </w:r>
      <w:r w:rsidR="002D07B0">
        <w:rPr>
          <w:color w:val="000000"/>
          <w:lang w:val="ru-RU"/>
        </w:rPr>
        <w:t>Реализация п</w:t>
      </w:r>
      <w:r w:rsidR="00A95626" w:rsidRPr="009D3329">
        <w:rPr>
          <w:color w:val="000000"/>
          <w:lang w:val="ru-RU"/>
        </w:rPr>
        <w:t xml:space="preserve">роекта </w:t>
      </w:r>
      <w:r w:rsidR="002D07B0">
        <w:rPr>
          <w:color w:val="000000"/>
          <w:lang w:val="ru-RU"/>
        </w:rPr>
        <w:t>будет завершена в</w:t>
      </w:r>
      <w:r w:rsidR="00A95626" w:rsidRPr="009D3329">
        <w:rPr>
          <w:color w:val="000000"/>
          <w:lang w:val="ru-RU"/>
        </w:rPr>
        <w:t xml:space="preserve"> </w:t>
      </w:r>
      <w:r w:rsidR="002D07B0" w:rsidRPr="009D3329">
        <w:rPr>
          <w:color w:val="000000"/>
          <w:lang w:val="ru-RU"/>
        </w:rPr>
        <w:t>феврал</w:t>
      </w:r>
      <w:r w:rsidR="002D07B0">
        <w:rPr>
          <w:color w:val="000000"/>
          <w:lang w:val="ru-RU"/>
        </w:rPr>
        <w:t>е</w:t>
      </w:r>
      <w:r w:rsidR="002D07B0" w:rsidRPr="009D3329">
        <w:rPr>
          <w:color w:val="000000"/>
          <w:lang w:val="ru-RU"/>
        </w:rPr>
        <w:t xml:space="preserve"> </w:t>
      </w:r>
      <w:r w:rsidR="00A95626" w:rsidRPr="009D3329">
        <w:rPr>
          <w:color w:val="000000"/>
          <w:lang w:val="ru-RU"/>
        </w:rPr>
        <w:t>2019 года</w:t>
      </w:r>
      <w:r w:rsidR="00A95626" w:rsidRPr="00A95626">
        <w:rPr>
          <w:lang w:val="ru-RU"/>
        </w:rPr>
        <w:t>.</w:t>
      </w:r>
      <w:r w:rsidR="00A95626">
        <w:rPr>
          <w:lang w:val="ru-RU"/>
        </w:rPr>
        <w:t xml:space="preserve"> </w:t>
      </w:r>
    </w:p>
    <w:p w14:paraId="4647C8D6" w14:textId="4E9E9721" w:rsidR="00555030" w:rsidRPr="00E90216" w:rsidRDefault="00555030" w:rsidP="00555030">
      <w:pPr>
        <w:pStyle w:val="H1G"/>
        <w:rPr>
          <w:lang w:val="ru-RU"/>
        </w:rPr>
      </w:pPr>
      <w:r w:rsidRPr="00014763">
        <w:rPr>
          <w:b w:val="0"/>
          <w:lang w:val="ru-RU"/>
        </w:rPr>
        <w:tab/>
      </w:r>
      <w:r w:rsidR="00327C73">
        <w:rPr>
          <w:bCs/>
          <w:lang w:val="ru-RU"/>
        </w:rPr>
        <w:t>Б</w:t>
      </w:r>
      <w:r w:rsidR="00857CC2" w:rsidRPr="00014763">
        <w:rPr>
          <w:bCs/>
          <w:lang w:val="ru-RU"/>
        </w:rPr>
        <w:t>.</w:t>
      </w:r>
      <w:r w:rsidR="00857CC2" w:rsidRPr="00014763">
        <w:rPr>
          <w:bCs/>
          <w:lang w:val="ru-RU"/>
        </w:rPr>
        <w:tab/>
      </w:r>
      <w:r w:rsidRPr="00014763">
        <w:rPr>
          <w:bCs/>
          <w:lang w:val="ru-RU"/>
        </w:rPr>
        <w:tab/>
      </w:r>
      <w:r w:rsidR="00E90216">
        <w:rPr>
          <w:szCs w:val="24"/>
          <w:lang w:val="ru-RU"/>
        </w:rPr>
        <w:t>Резюме основных мероприятий и достижений</w:t>
      </w:r>
    </w:p>
    <w:p w14:paraId="225679A9" w14:textId="50026157" w:rsidR="000B3CE8" w:rsidRPr="00E90216" w:rsidRDefault="000B3CE8" w:rsidP="000B3CE8">
      <w:pPr>
        <w:pStyle w:val="SingleTxtG"/>
        <w:rPr>
          <w:lang w:val="ru-RU"/>
        </w:rPr>
      </w:pPr>
      <w:r w:rsidRPr="00E90216">
        <w:rPr>
          <w:lang w:val="ru-RU"/>
        </w:rPr>
        <w:t>3</w:t>
      </w:r>
      <w:r w:rsidR="005B7BD8" w:rsidRPr="00E90216">
        <w:rPr>
          <w:lang w:val="ru-RU"/>
        </w:rPr>
        <w:t>1</w:t>
      </w:r>
      <w:r w:rsidRPr="00E90216">
        <w:rPr>
          <w:lang w:val="ru-RU"/>
        </w:rPr>
        <w:t>.</w:t>
      </w:r>
      <w:r w:rsidRPr="00E90216">
        <w:rPr>
          <w:lang w:val="ru-RU"/>
        </w:rPr>
        <w:tab/>
      </w:r>
      <w:r w:rsidR="00E90216" w:rsidRPr="00E90216">
        <w:rPr>
          <w:lang w:val="ru-RU"/>
        </w:rPr>
        <w:t>Деятельность в Таджикистане и Узбекистане включала следующ</w:t>
      </w:r>
      <w:r w:rsidR="00E90216">
        <w:rPr>
          <w:lang w:val="ru-RU"/>
        </w:rPr>
        <w:t>ие мероприятия</w:t>
      </w:r>
      <w:r w:rsidRPr="00E90216">
        <w:rPr>
          <w:lang w:val="ru-RU"/>
        </w:rPr>
        <w:t xml:space="preserve">: </w:t>
      </w:r>
    </w:p>
    <w:p w14:paraId="347AC4E3" w14:textId="3569AD5F" w:rsidR="000B3CE8" w:rsidRPr="00E90216" w:rsidRDefault="000B3CE8" w:rsidP="000B3CE8">
      <w:pPr>
        <w:pStyle w:val="SingleTxtG"/>
        <w:ind w:firstLine="567"/>
        <w:rPr>
          <w:lang w:val="ru-RU"/>
        </w:rPr>
      </w:pPr>
      <w:r w:rsidRPr="00E90216">
        <w:rPr>
          <w:lang w:val="ru-RU"/>
        </w:rPr>
        <w:t>(</w:t>
      </w:r>
      <w:r>
        <w:t>a</w:t>
      </w:r>
      <w:r w:rsidRPr="00E90216">
        <w:rPr>
          <w:lang w:val="ru-RU"/>
        </w:rPr>
        <w:t xml:space="preserve">) </w:t>
      </w:r>
      <w:r w:rsidR="009B275E" w:rsidRPr="00E90216">
        <w:rPr>
          <w:lang w:val="ru-RU"/>
        </w:rPr>
        <w:tab/>
      </w:r>
      <w:r w:rsidR="002D07B0">
        <w:rPr>
          <w:lang w:val="ru-RU"/>
        </w:rPr>
        <w:t>Обзор</w:t>
      </w:r>
      <w:r w:rsidR="002D07B0" w:rsidRPr="00E90216">
        <w:rPr>
          <w:lang w:val="ru-RU"/>
        </w:rPr>
        <w:t xml:space="preserve"> </w:t>
      </w:r>
      <w:r w:rsidR="00E90216">
        <w:rPr>
          <w:lang w:val="ru-RU"/>
        </w:rPr>
        <w:t>национальной</w:t>
      </w:r>
      <w:r w:rsidR="002D07B0">
        <w:rPr>
          <w:lang w:val="ru-RU"/>
        </w:rPr>
        <w:t xml:space="preserve"> административно</w:t>
      </w:r>
      <w:r w:rsidR="00E90216">
        <w:rPr>
          <w:lang w:val="ru-RU"/>
        </w:rPr>
        <w:t>-правовой базы</w:t>
      </w:r>
      <w:r w:rsidR="002D07B0">
        <w:rPr>
          <w:lang w:val="ru-RU"/>
        </w:rPr>
        <w:t>, посвященной</w:t>
      </w:r>
      <w:r w:rsidR="00E90216" w:rsidRPr="00E90216">
        <w:rPr>
          <w:lang w:val="ru-RU"/>
        </w:rPr>
        <w:t xml:space="preserve"> систем</w:t>
      </w:r>
      <w:r w:rsidR="002D07B0">
        <w:rPr>
          <w:lang w:val="ru-RU"/>
        </w:rPr>
        <w:t>ам</w:t>
      </w:r>
      <w:r w:rsidR="00E90216" w:rsidRPr="00E90216">
        <w:rPr>
          <w:lang w:val="ru-RU"/>
        </w:rPr>
        <w:t xml:space="preserve"> экологической оценки</w:t>
      </w:r>
      <w:r w:rsidR="002D07B0">
        <w:rPr>
          <w:lang w:val="ru-RU"/>
        </w:rPr>
        <w:t>,</w:t>
      </w:r>
      <w:r w:rsidR="00E90216" w:rsidRPr="00E90216">
        <w:rPr>
          <w:lang w:val="ru-RU"/>
        </w:rPr>
        <w:t xml:space="preserve"> и </w:t>
      </w:r>
      <w:r w:rsidR="002D07B0" w:rsidRPr="00E90216">
        <w:rPr>
          <w:lang w:val="ru-RU"/>
        </w:rPr>
        <w:t>вы</w:t>
      </w:r>
      <w:r w:rsidR="002D07B0">
        <w:rPr>
          <w:lang w:val="ru-RU"/>
        </w:rPr>
        <w:t>работка</w:t>
      </w:r>
      <w:r w:rsidR="002D07B0" w:rsidRPr="00E90216">
        <w:rPr>
          <w:lang w:val="ru-RU"/>
        </w:rPr>
        <w:t xml:space="preserve"> </w:t>
      </w:r>
      <w:r w:rsidR="00E90216" w:rsidRPr="00E90216">
        <w:rPr>
          <w:lang w:val="ru-RU"/>
        </w:rPr>
        <w:t xml:space="preserve">рекомендаций правительствам о том, как привести </w:t>
      </w:r>
      <w:r w:rsidR="002D07B0">
        <w:rPr>
          <w:lang w:val="ru-RU"/>
        </w:rPr>
        <w:t>законодательство</w:t>
      </w:r>
      <w:r w:rsidR="00E90216" w:rsidRPr="00E90216">
        <w:rPr>
          <w:lang w:val="ru-RU"/>
        </w:rPr>
        <w:t xml:space="preserve"> в соответствие с положениями Конвенции и Протокола</w:t>
      </w:r>
      <w:r w:rsidRPr="00E90216">
        <w:rPr>
          <w:lang w:val="ru-RU"/>
        </w:rPr>
        <w:t xml:space="preserve">; </w:t>
      </w:r>
    </w:p>
    <w:p w14:paraId="7AE9F1DD" w14:textId="60AA2E4B" w:rsidR="00077F43" w:rsidRPr="00E90216" w:rsidRDefault="000B3CE8" w:rsidP="00E90216">
      <w:pPr>
        <w:pStyle w:val="SingleTxtG"/>
        <w:ind w:firstLine="567"/>
        <w:rPr>
          <w:lang w:val="ru-RU"/>
        </w:rPr>
      </w:pPr>
      <w:r w:rsidRPr="00E90216">
        <w:rPr>
          <w:lang w:val="ru-RU"/>
        </w:rPr>
        <w:t>(</w:t>
      </w:r>
      <w:r w:rsidR="00ED425D">
        <w:rPr>
          <w:lang w:val="ru-RU"/>
        </w:rPr>
        <w:t>б</w:t>
      </w:r>
      <w:r w:rsidRPr="00E90216">
        <w:rPr>
          <w:lang w:val="ru-RU"/>
        </w:rPr>
        <w:t xml:space="preserve">) </w:t>
      </w:r>
      <w:r w:rsidR="009B275E" w:rsidRPr="00E90216">
        <w:rPr>
          <w:lang w:val="ru-RU"/>
        </w:rPr>
        <w:tab/>
      </w:r>
      <w:r w:rsidR="00E90216" w:rsidRPr="00E90216">
        <w:rPr>
          <w:lang w:val="ru-RU"/>
        </w:rPr>
        <w:t xml:space="preserve">Организация двух семинаров в каждой стране для представления </w:t>
      </w:r>
      <w:r w:rsidR="00ED425D">
        <w:rPr>
          <w:lang w:val="ru-RU"/>
        </w:rPr>
        <w:t>содержания</w:t>
      </w:r>
      <w:r w:rsidR="00ED425D" w:rsidRPr="00E90216">
        <w:rPr>
          <w:lang w:val="ru-RU"/>
        </w:rPr>
        <w:t xml:space="preserve"> </w:t>
      </w:r>
      <w:r w:rsidR="00E90216" w:rsidRPr="00E90216">
        <w:rPr>
          <w:lang w:val="ru-RU"/>
        </w:rPr>
        <w:t>и результатов обзоров, для повышения осведомленности лиц, принимающих решения на национальном уровне, о преимуществах трансграничной ОВОС</w:t>
      </w:r>
      <w:r w:rsidR="00ED425D">
        <w:rPr>
          <w:lang w:val="ru-RU"/>
        </w:rPr>
        <w:t xml:space="preserve"> и</w:t>
      </w:r>
      <w:r w:rsidR="00E90216" w:rsidRPr="00E90216">
        <w:rPr>
          <w:lang w:val="ru-RU"/>
        </w:rPr>
        <w:t xml:space="preserve"> СЭ</w:t>
      </w:r>
      <w:r w:rsidR="00E90216">
        <w:rPr>
          <w:lang w:val="ru-RU"/>
        </w:rPr>
        <w:t>О</w:t>
      </w:r>
      <w:r w:rsidR="00ED425D">
        <w:rPr>
          <w:lang w:val="ru-RU"/>
        </w:rPr>
        <w:t>, а также</w:t>
      </w:r>
      <w:r w:rsidR="00E90216">
        <w:rPr>
          <w:lang w:val="ru-RU"/>
        </w:rPr>
        <w:t xml:space="preserve"> </w:t>
      </w:r>
      <w:r w:rsidR="00ED425D">
        <w:rPr>
          <w:lang w:val="ru-RU"/>
        </w:rPr>
        <w:t xml:space="preserve">их </w:t>
      </w:r>
      <w:r w:rsidR="00E90216">
        <w:rPr>
          <w:lang w:val="ru-RU"/>
        </w:rPr>
        <w:t xml:space="preserve">практического применения; </w:t>
      </w:r>
    </w:p>
    <w:p w14:paraId="7C2D9393" w14:textId="77777777" w:rsidR="0029414B" w:rsidRDefault="000B3CE8" w:rsidP="000B3CE8">
      <w:pPr>
        <w:pStyle w:val="SingleTxtG"/>
        <w:rPr>
          <w:color w:val="000000"/>
          <w:lang w:val="ru-RU"/>
        </w:rPr>
      </w:pPr>
      <w:r w:rsidRPr="0029414B">
        <w:rPr>
          <w:color w:val="000000"/>
          <w:lang w:val="ru-RU"/>
        </w:rPr>
        <w:lastRenderedPageBreak/>
        <w:t>3</w:t>
      </w:r>
      <w:r w:rsidR="005B7BD8" w:rsidRPr="0029414B">
        <w:rPr>
          <w:color w:val="000000"/>
          <w:lang w:val="ru-RU"/>
        </w:rPr>
        <w:t>2</w:t>
      </w:r>
      <w:r w:rsidRPr="0029414B">
        <w:rPr>
          <w:color w:val="000000"/>
          <w:lang w:val="ru-RU"/>
        </w:rPr>
        <w:t xml:space="preserve">. </w:t>
      </w:r>
      <w:r w:rsidRPr="0029414B">
        <w:rPr>
          <w:color w:val="000000"/>
          <w:lang w:val="ru-RU"/>
        </w:rPr>
        <w:tab/>
      </w:r>
      <w:r w:rsidR="0029414B" w:rsidRPr="0029414B">
        <w:rPr>
          <w:color w:val="000000"/>
          <w:lang w:val="ru-RU"/>
        </w:rPr>
        <w:t xml:space="preserve">Целевая аудитория мероприятий включала представителей высшего и среднего звена из природоохранных, здравоохранительных и отраслевых органов власти Таджикистана и Узбекистана, разработчиков проектов, специалистов по СЭО, соответствующих представителей финансовых учреждений, научных кругов и неправительственных организаций. </w:t>
      </w:r>
    </w:p>
    <w:p w14:paraId="6AB1EC0B" w14:textId="0FBE24FA" w:rsidR="00A33EEA" w:rsidRDefault="002A6EA2" w:rsidP="002A6EA2">
      <w:pPr>
        <w:pStyle w:val="SingleTxtG"/>
        <w:rPr>
          <w:color w:val="000000"/>
          <w:lang w:val="ru-RU"/>
        </w:rPr>
      </w:pPr>
      <w:r w:rsidRPr="00A33EEA">
        <w:rPr>
          <w:color w:val="000000"/>
          <w:lang w:val="ru-RU"/>
        </w:rPr>
        <w:t>3</w:t>
      </w:r>
      <w:r w:rsidR="005B7BD8" w:rsidRPr="00A33EEA">
        <w:rPr>
          <w:color w:val="000000"/>
          <w:lang w:val="ru-RU"/>
        </w:rPr>
        <w:t>3</w:t>
      </w:r>
      <w:r w:rsidRPr="00A33EEA">
        <w:rPr>
          <w:color w:val="000000"/>
          <w:lang w:val="ru-RU"/>
        </w:rPr>
        <w:t>.</w:t>
      </w:r>
      <w:r w:rsidRPr="00A33EEA">
        <w:rPr>
          <w:color w:val="000000"/>
          <w:lang w:val="ru-RU"/>
        </w:rPr>
        <w:tab/>
      </w:r>
      <w:r w:rsidR="00A33EEA" w:rsidRPr="00A33EEA">
        <w:rPr>
          <w:color w:val="000000"/>
          <w:lang w:val="ru-RU"/>
        </w:rPr>
        <w:t>Первоначальные семинары</w:t>
      </w:r>
      <w:r w:rsidR="00ED425D">
        <w:rPr>
          <w:color w:val="000000"/>
          <w:lang w:val="ru-RU"/>
        </w:rPr>
        <w:t>, направленные на</w:t>
      </w:r>
      <w:r w:rsidR="00A33EEA" w:rsidRPr="00A33EEA">
        <w:rPr>
          <w:color w:val="000000"/>
          <w:lang w:val="ru-RU"/>
        </w:rPr>
        <w:t xml:space="preserve"> </w:t>
      </w:r>
      <w:r w:rsidR="00ED425D" w:rsidRPr="00A33EEA">
        <w:rPr>
          <w:color w:val="000000"/>
          <w:lang w:val="ru-RU"/>
        </w:rPr>
        <w:t>повышени</w:t>
      </w:r>
      <w:r w:rsidR="00ED425D">
        <w:rPr>
          <w:color w:val="000000"/>
          <w:lang w:val="ru-RU"/>
        </w:rPr>
        <w:t>е</w:t>
      </w:r>
      <w:r w:rsidR="00ED425D" w:rsidRPr="00A33EEA">
        <w:rPr>
          <w:color w:val="000000"/>
          <w:lang w:val="ru-RU"/>
        </w:rPr>
        <w:t xml:space="preserve"> </w:t>
      </w:r>
      <w:r w:rsidR="00A33EEA" w:rsidRPr="00A33EEA">
        <w:rPr>
          <w:color w:val="000000"/>
          <w:lang w:val="ru-RU"/>
        </w:rPr>
        <w:t xml:space="preserve">осведомленности </w:t>
      </w:r>
      <w:r w:rsidR="00ED425D">
        <w:rPr>
          <w:color w:val="000000"/>
          <w:lang w:val="ru-RU"/>
        </w:rPr>
        <w:t>о</w:t>
      </w:r>
      <w:r w:rsidR="00A33EEA" w:rsidRPr="00A33EEA">
        <w:rPr>
          <w:color w:val="000000"/>
          <w:lang w:val="ru-RU"/>
        </w:rPr>
        <w:t xml:space="preserve"> преимуществ</w:t>
      </w:r>
      <w:r w:rsidR="00ED425D">
        <w:rPr>
          <w:color w:val="000000"/>
          <w:lang w:val="ru-RU"/>
        </w:rPr>
        <w:t>ах</w:t>
      </w:r>
      <w:r w:rsidR="00A33EEA" w:rsidRPr="00A33EEA">
        <w:rPr>
          <w:color w:val="000000"/>
          <w:lang w:val="ru-RU"/>
        </w:rPr>
        <w:t xml:space="preserve"> трансграничной ОВОС и СЭО</w:t>
      </w:r>
      <w:r w:rsidR="00ED425D">
        <w:rPr>
          <w:color w:val="000000"/>
          <w:lang w:val="ru-RU"/>
        </w:rPr>
        <w:t>, а также на</w:t>
      </w:r>
      <w:r w:rsidR="00A33EEA" w:rsidRPr="00A33EEA">
        <w:rPr>
          <w:color w:val="000000"/>
          <w:lang w:val="ru-RU"/>
        </w:rPr>
        <w:t xml:space="preserve"> </w:t>
      </w:r>
      <w:r w:rsidR="00ED425D" w:rsidRPr="00A33EEA">
        <w:rPr>
          <w:color w:val="000000"/>
          <w:lang w:val="ru-RU"/>
        </w:rPr>
        <w:t>обсуждени</w:t>
      </w:r>
      <w:r w:rsidR="00ED425D">
        <w:rPr>
          <w:color w:val="000000"/>
          <w:lang w:val="ru-RU"/>
        </w:rPr>
        <w:t>е</w:t>
      </w:r>
      <w:r w:rsidR="00ED425D" w:rsidRPr="00A33EEA">
        <w:rPr>
          <w:color w:val="000000"/>
          <w:lang w:val="ru-RU"/>
        </w:rPr>
        <w:t xml:space="preserve"> </w:t>
      </w:r>
      <w:r w:rsidR="00A33EEA" w:rsidRPr="00A33EEA">
        <w:rPr>
          <w:color w:val="000000"/>
          <w:lang w:val="ru-RU"/>
        </w:rPr>
        <w:t xml:space="preserve">проектов обзоров национального законодательства </w:t>
      </w:r>
      <w:r w:rsidR="00ED425D">
        <w:rPr>
          <w:color w:val="000000"/>
          <w:lang w:val="ru-RU"/>
        </w:rPr>
        <w:t>на предмет соответствия</w:t>
      </w:r>
      <w:r w:rsidR="00A33EEA" w:rsidRPr="00A33EEA">
        <w:rPr>
          <w:color w:val="000000"/>
          <w:lang w:val="ru-RU"/>
        </w:rPr>
        <w:t xml:space="preserve"> </w:t>
      </w:r>
      <w:r w:rsidR="00ED425D" w:rsidRPr="00A33EEA">
        <w:rPr>
          <w:color w:val="000000"/>
          <w:lang w:val="ru-RU"/>
        </w:rPr>
        <w:t>положени</w:t>
      </w:r>
      <w:r w:rsidR="00ED425D">
        <w:rPr>
          <w:color w:val="000000"/>
          <w:lang w:val="ru-RU"/>
        </w:rPr>
        <w:t>ям</w:t>
      </w:r>
      <w:r w:rsidR="00ED425D" w:rsidRPr="00A33EEA">
        <w:rPr>
          <w:color w:val="000000"/>
          <w:lang w:val="ru-RU"/>
        </w:rPr>
        <w:t xml:space="preserve"> </w:t>
      </w:r>
      <w:r w:rsidR="00A33EEA" w:rsidRPr="00A33EEA">
        <w:rPr>
          <w:color w:val="000000"/>
          <w:lang w:val="ru-RU"/>
        </w:rPr>
        <w:t>Конвенции и Протокола</w:t>
      </w:r>
      <w:r w:rsidR="00ED425D">
        <w:rPr>
          <w:color w:val="000000"/>
          <w:lang w:val="ru-RU"/>
        </w:rPr>
        <w:t xml:space="preserve">, </w:t>
      </w:r>
      <w:r w:rsidR="00A33EEA" w:rsidRPr="00A33EEA">
        <w:rPr>
          <w:color w:val="000000"/>
          <w:lang w:val="ru-RU"/>
        </w:rPr>
        <w:t>проведены в Узбекистане 26 и 27 августа 2018 года и в Таджикистане 22 и 23 ноября 2018 года.</w:t>
      </w:r>
    </w:p>
    <w:p w14:paraId="62341C21" w14:textId="4FBA667E" w:rsidR="00E168E1" w:rsidRPr="00E168E1" w:rsidRDefault="002A6EA2" w:rsidP="002A6EA2">
      <w:pPr>
        <w:pStyle w:val="SingleTxtG"/>
        <w:rPr>
          <w:color w:val="000000"/>
          <w:lang w:val="ru-RU"/>
        </w:rPr>
      </w:pPr>
      <w:r w:rsidRPr="00F64B15">
        <w:rPr>
          <w:color w:val="000000"/>
          <w:lang w:val="ru-RU"/>
        </w:rPr>
        <w:t>3</w:t>
      </w:r>
      <w:r w:rsidR="005B7BD8" w:rsidRPr="00F64B15">
        <w:rPr>
          <w:color w:val="000000"/>
          <w:lang w:val="ru-RU"/>
        </w:rPr>
        <w:t>4</w:t>
      </w:r>
      <w:r w:rsidRPr="00F64B15">
        <w:rPr>
          <w:color w:val="000000"/>
          <w:lang w:val="ru-RU"/>
        </w:rPr>
        <w:t>.</w:t>
      </w:r>
      <w:r w:rsidRPr="00F64B15">
        <w:rPr>
          <w:color w:val="000000"/>
          <w:lang w:val="ru-RU"/>
        </w:rPr>
        <w:tab/>
      </w:r>
      <w:r w:rsidR="00F64B15" w:rsidRPr="00F64B15">
        <w:rPr>
          <w:color w:val="000000"/>
          <w:lang w:val="ru-RU"/>
        </w:rPr>
        <w:t>На основе результатов проектов обзоров, представленных правительству Уз</w:t>
      </w:r>
      <w:r w:rsidR="00E168E1">
        <w:rPr>
          <w:color w:val="000000"/>
          <w:lang w:val="ru-RU"/>
        </w:rPr>
        <w:t>бекистана в ходе первого</w:t>
      </w:r>
      <w:r w:rsidR="00F64B15" w:rsidRPr="00F64B15">
        <w:rPr>
          <w:color w:val="000000"/>
          <w:lang w:val="ru-RU"/>
        </w:rPr>
        <w:t xml:space="preserve"> семинара по повышению осведомленности, правительство выразило заинтересованность в проведении </w:t>
      </w:r>
      <w:r w:rsidR="00ED425D">
        <w:rPr>
          <w:color w:val="000000"/>
          <w:lang w:val="ru-RU"/>
        </w:rPr>
        <w:t>комплексной</w:t>
      </w:r>
      <w:r w:rsidR="00ED425D" w:rsidRPr="00F64B15">
        <w:rPr>
          <w:color w:val="000000"/>
          <w:lang w:val="ru-RU"/>
        </w:rPr>
        <w:t xml:space="preserve"> </w:t>
      </w:r>
      <w:r w:rsidR="00F64B15" w:rsidRPr="00F64B15">
        <w:rPr>
          <w:color w:val="000000"/>
          <w:lang w:val="ru-RU"/>
        </w:rPr>
        <w:t xml:space="preserve">законодательной реформы с целью приведения </w:t>
      </w:r>
      <w:r w:rsidR="00ED425D">
        <w:rPr>
          <w:color w:val="000000"/>
          <w:lang w:val="ru-RU"/>
        </w:rPr>
        <w:t>существующей национальной</w:t>
      </w:r>
      <w:r w:rsidR="00ED425D" w:rsidRPr="00F64B15">
        <w:rPr>
          <w:color w:val="000000"/>
          <w:lang w:val="ru-RU"/>
        </w:rPr>
        <w:t xml:space="preserve"> </w:t>
      </w:r>
      <w:r w:rsidR="00F64B15" w:rsidRPr="00F64B15">
        <w:rPr>
          <w:color w:val="000000"/>
          <w:lang w:val="ru-RU"/>
        </w:rPr>
        <w:t>системы ОВОС в соответствие с положения</w:t>
      </w:r>
      <w:r w:rsidR="00E168E1">
        <w:rPr>
          <w:color w:val="000000"/>
          <w:lang w:val="ru-RU"/>
        </w:rPr>
        <w:t>ми Конвенции</w:t>
      </w:r>
      <w:r w:rsidR="00ED425D">
        <w:rPr>
          <w:color w:val="000000"/>
          <w:lang w:val="ru-RU"/>
        </w:rPr>
        <w:t>, а также с целью</w:t>
      </w:r>
      <w:r w:rsidR="00E168E1">
        <w:rPr>
          <w:color w:val="000000"/>
          <w:lang w:val="ru-RU"/>
        </w:rPr>
        <w:t xml:space="preserve"> внедрения системы</w:t>
      </w:r>
      <w:r w:rsidR="00F64B15" w:rsidRPr="00F64B15">
        <w:rPr>
          <w:color w:val="000000"/>
          <w:lang w:val="ru-RU"/>
        </w:rPr>
        <w:t xml:space="preserve"> СЭО в соответствии с Протоколом. </w:t>
      </w:r>
      <w:r w:rsidR="00E168E1">
        <w:rPr>
          <w:color w:val="000000"/>
          <w:lang w:val="ru-RU"/>
        </w:rPr>
        <w:t>Правительство Узбекистана</w:t>
      </w:r>
      <w:r w:rsidR="00F64B15" w:rsidRPr="00E168E1">
        <w:rPr>
          <w:color w:val="000000"/>
          <w:lang w:val="ru-RU"/>
        </w:rPr>
        <w:t xml:space="preserve"> </w:t>
      </w:r>
      <w:r w:rsidR="00E168E1">
        <w:rPr>
          <w:color w:val="000000"/>
          <w:lang w:val="ru-RU"/>
        </w:rPr>
        <w:t>за</w:t>
      </w:r>
      <w:r w:rsidR="00F64B15" w:rsidRPr="00E168E1">
        <w:rPr>
          <w:color w:val="000000"/>
          <w:lang w:val="ru-RU"/>
        </w:rPr>
        <w:t>просил</w:t>
      </w:r>
      <w:r w:rsidR="00E168E1">
        <w:rPr>
          <w:color w:val="000000"/>
          <w:lang w:val="ru-RU"/>
        </w:rPr>
        <w:t>о</w:t>
      </w:r>
      <w:r w:rsidR="00F64B15" w:rsidRPr="00E168E1">
        <w:rPr>
          <w:color w:val="000000"/>
          <w:lang w:val="ru-RU"/>
        </w:rPr>
        <w:t xml:space="preserve"> секретариат оказать соответствующую поддержку, </w:t>
      </w:r>
      <w:r w:rsidR="00E168E1">
        <w:rPr>
          <w:color w:val="000000"/>
          <w:lang w:val="ru-RU"/>
        </w:rPr>
        <w:t xml:space="preserve">что </w:t>
      </w:r>
      <w:r w:rsidR="006C4C5E">
        <w:rPr>
          <w:color w:val="000000"/>
          <w:lang w:val="ru-RU"/>
        </w:rPr>
        <w:t>стало воз</w:t>
      </w:r>
      <w:r w:rsidR="00E168E1" w:rsidRPr="00E168E1">
        <w:rPr>
          <w:color w:val="000000"/>
          <w:lang w:val="ru-RU"/>
        </w:rPr>
        <w:t xml:space="preserve">можно сделать путем </w:t>
      </w:r>
      <w:r w:rsidR="006C4C5E">
        <w:rPr>
          <w:color w:val="000000"/>
          <w:lang w:val="ru-RU"/>
        </w:rPr>
        <w:t xml:space="preserve">пересмотра </w:t>
      </w:r>
      <w:r w:rsidR="00E168E1" w:rsidRPr="00E168E1">
        <w:rPr>
          <w:color w:val="000000"/>
          <w:lang w:val="ru-RU"/>
        </w:rPr>
        <w:t>заплани</w:t>
      </w:r>
      <w:r w:rsidR="00E168E1">
        <w:rPr>
          <w:color w:val="000000"/>
          <w:lang w:val="ru-RU"/>
        </w:rPr>
        <w:t>рованных мероприятий по проекту</w:t>
      </w:r>
      <w:r w:rsidR="00F64B15" w:rsidRPr="00E168E1">
        <w:rPr>
          <w:color w:val="000000"/>
          <w:lang w:val="ru-RU"/>
        </w:rPr>
        <w:t>.</w:t>
      </w:r>
    </w:p>
    <w:p w14:paraId="4402F9AA" w14:textId="2FE12F30" w:rsidR="00E168E1" w:rsidRDefault="005B7BD8" w:rsidP="009732A5">
      <w:pPr>
        <w:pStyle w:val="SingleTxtG"/>
        <w:rPr>
          <w:lang w:val="ru-RU"/>
        </w:rPr>
      </w:pPr>
      <w:r w:rsidRPr="00E168E1">
        <w:rPr>
          <w:lang w:val="ru-RU"/>
        </w:rPr>
        <w:t>35</w:t>
      </w:r>
      <w:r w:rsidR="009732A5" w:rsidRPr="00E168E1">
        <w:rPr>
          <w:lang w:val="ru-RU"/>
        </w:rPr>
        <w:t xml:space="preserve">. </w:t>
      </w:r>
      <w:r w:rsidR="009732A5" w:rsidRPr="00E168E1">
        <w:rPr>
          <w:lang w:val="ru-RU"/>
        </w:rPr>
        <w:tab/>
      </w:r>
      <w:r w:rsidR="00E168E1" w:rsidRPr="00E168E1">
        <w:rPr>
          <w:lang w:val="ru-RU"/>
        </w:rPr>
        <w:t xml:space="preserve">Впоследствии деятельность в Узбекистане была дополнена </w:t>
      </w:r>
      <w:r w:rsidR="006C4C5E">
        <w:rPr>
          <w:lang w:val="ru-RU"/>
        </w:rPr>
        <w:t xml:space="preserve">следующими </w:t>
      </w:r>
      <w:r w:rsidR="00E168E1">
        <w:rPr>
          <w:lang w:val="ru-RU"/>
        </w:rPr>
        <w:t>мероприятиями</w:t>
      </w:r>
      <w:r w:rsidR="00E168E1" w:rsidRPr="00E168E1">
        <w:rPr>
          <w:lang w:val="ru-RU"/>
        </w:rPr>
        <w:t>:</w:t>
      </w:r>
    </w:p>
    <w:p w14:paraId="74968E42" w14:textId="189C1FE0" w:rsidR="009732A5" w:rsidRPr="00E168E1" w:rsidRDefault="004913D2" w:rsidP="009732A5">
      <w:pPr>
        <w:pStyle w:val="SingleTxtG"/>
        <w:rPr>
          <w:lang w:val="ru-RU"/>
        </w:rPr>
      </w:pPr>
      <w:r w:rsidRPr="00014763">
        <w:rPr>
          <w:lang w:val="ru-RU"/>
        </w:rPr>
        <w:tab/>
      </w:r>
      <w:r w:rsidRPr="00014763">
        <w:rPr>
          <w:lang w:val="ru-RU"/>
        </w:rPr>
        <w:tab/>
      </w:r>
      <w:r w:rsidR="009732A5" w:rsidRPr="00E168E1">
        <w:rPr>
          <w:lang w:val="ru-RU"/>
        </w:rPr>
        <w:t>(</w:t>
      </w:r>
      <w:r w:rsidR="009732A5">
        <w:t>a</w:t>
      </w:r>
      <w:r w:rsidR="009732A5" w:rsidRPr="00E168E1">
        <w:rPr>
          <w:lang w:val="ru-RU"/>
        </w:rPr>
        <w:t xml:space="preserve">) </w:t>
      </w:r>
      <w:r w:rsidR="009732A5" w:rsidRPr="00E168E1">
        <w:rPr>
          <w:lang w:val="ru-RU"/>
        </w:rPr>
        <w:tab/>
      </w:r>
      <w:r w:rsidR="00E168E1" w:rsidRPr="00E168E1">
        <w:rPr>
          <w:lang w:val="ru-RU"/>
        </w:rPr>
        <w:t>Организация заседания национальной рабочей группы по разработке поправок в Закон об экологической экспертизе (Ташкент, 24–25 октября 2018 г.)</w:t>
      </w:r>
      <w:r w:rsidR="009732A5" w:rsidRPr="00E168E1">
        <w:rPr>
          <w:lang w:val="ru-RU"/>
        </w:rPr>
        <w:t>;</w:t>
      </w:r>
    </w:p>
    <w:p w14:paraId="15DB176F" w14:textId="52F581CD" w:rsidR="009732A5" w:rsidRPr="00E168E1" w:rsidRDefault="004913D2" w:rsidP="00605D0C">
      <w:pPr>
        <w:pStyle w:val="SingleTxtG"/>
        <w:rPr>
          <w:lang w:val="ru-RU"/>
        </w:rPr>
      </w:pPr>
      <w:r w:rsidRPr="00E168E1">
        <w:rPr>
          <w:lang w:val="ru-RU"/>
        </w:rPr>
        <w:tab/>
      </w:r>
      <w:r w:rsidRPr="00E168E1">
        <w:rPr>
          <w:lang w:val="ru-RU"/>
        </w:rPr>
        <w:tab/>
      </w:r>
      <w:r w:rsidR="009732A5" w:rsidRPr="00E168E1">
        <w:rPr>
          <w:lang w:val="ru-RU"/>
        </w:rPr>
        <w:t>(</w:t>
      </w:r>
      <w:r w:rsidR="00ED425D">
        <w:rPr>
          <w:lang w:val="ru-RU"/>
        </w:rPr>
        <w:t>б</w:t>
      </w:r>
      <w:r w:rsidR="009732A5" w:rsidRPr="00E168E1">
        <w:rPr>
          <w:lang w:val="ru-RU"/>
        </w:rPr>
        <w:t xml:space="preserve">) </w:t>
      </w:r>
      <w:r w:rsidR="009732A5" w:rsidRPr="00E168E1">
        <w:rPr>
          <w:lang w:val="ru-RU"/>
        </w:rPr>
        <w:tab/>
      </w:r>
      <w:r w:rsidR="00E168E1" w:rsidRPr="00E168E1">
        <w:rPr>
          <w:lang w:val="ru-RU"/>
        </w:rPr>
        <w:t xml:space="preserve">Разработка - в </w:t>
      </w:r>
      <w:r w:rsidR="006C4C5E">
        <w:rPr>
          <w:lang w:val="ru-RU"/>
        </w:rPr>
        <w:t>сотрудничестве</w:t>
      </w:r>
      <w:r w:rsidR="006C4C5E" w:rsidRPr="00E168E1">
        <w:rPr>
          <w:lang w:val="ru-RU"/>
        </w:rPr>
        <w:t xml:space="preserve"> </w:t>
      </w:r>
      <w:r w:rsidR="00E168E1" w:rsidRPr="00E168E1">
        <w:rPr>
          <w:lang w:val="ru-RU"/>
        </w:rPr>
        <w:t xml:space="preserve">с Государственным комитетом по экологии и охране окружающей среды и </w:t>
      </w:r>
      <w:r w:rsidR="006C4C5E">
        <w:rPr>
          <w:lang w:val="ru-RU"/>
        </w:rPr>
        <w:t xml:space="preserve">с </w:t>
      </w:r>
      <w:r w:rsidR="00E168E1" w:rsidRPr="00E168E1">
        <w:rPr>
          <w:lang w:val="ru-RU"/>
        </w:rPr>
        <w:t xml:space="preserve">представителями парламента </w:t>
      </w:r>
      <w:r w:rsidR="006C4C5E">
        <w:rPr>
          <w:lang w:val="ru-RU"/>
        </w:rPr>
        <w:t xml:space="preserve">- </w:t>
      </w:r>
      <w:r w:rsidR="00E168E1" w:rsidRPr="00E168E1">
        <w:rPr>
          <w:lang w:val="ru-RU"/>
        </w:rPr>
        <w:t>Концептуальной записки о законодательной реформе системы экологической оценки, включая альтернативы для различных элементов возможных схем ОВОС и СЭО (ноябрь 2018 года)</w:t>
      </w:r>
      <w:r w:rsidR="009732A5" w:rsidRPr="00E168E1">
        <w:rPr>
          <w:lang w:val="ru-RU"/>
        </w:rPr>
        <w:t xml:space="preserve">; </w:t>
      </w:r>
    </w:p>
    <w:p w14:paraId="6BE9399E" w14:textId="150DD0ED" w:rsidR="00EB7C7D" w:rsidRDefault="004913D2" w:rsidP="00605D0C">
      <w:pPr>
        <w:pStyle w:val="SingleTxtG"/>
        <w:rPr>
          <w:lang w:val="ru-RU"/>
        </w:rPr>
      </w:pPr>
      <w:r w:rsidRPr="00E168E1">
        <w:rPr>
          <w:lang w:val="ru-RU"/>
        </w:rPr>
        <w:tab/>
      </w:r>
      <w:r w:rsidRPr="00E168E1">
        <w:rPr>
          <w:lang w:val="ru-RU"/>
        </w:rPr>
        <w:tab/>
      </w:r>
      <w:r w:rsidR="00605D0C" w:rsidRPr="00CD5359">
        <w:rPr>
          <w:lang w:val="ru-RU"/>
        </w:rPr>
        <w:t>(</w:t>
      </w:r>
      <w:r w:rsidR="00ED425D">
        <w:rPr>
          <w:lang w:val="ru-RU"/>
        </w:rPr>
        <w:t>в</w:t>
      </w:r>
      <w:r w:rsidR="00605D0C" w:rsidRPr="00CD5359">
        <w:rPr>
          <w:lang w:val="ru-RU"/>
        </w:rPr>
        <w:t>)</w:t>
      </w:r>
      <w:r w:rsidR="00605D0C" w:rsidRPr="00CD5359">
        <w:rPr>
          <w:lang w:val="ru-RU"/>
        </w:rPr>
        <w:tab/>
      </w:r>
      <w:r w:rsidR="00CD5359" w:rsidRPr="00CD5359">
        <w:rPr>
          <w:lang w:val="ru-RU"/>
        </w:rPr>
        <w:t xml:space="preserve">Подготовка консультантами ЕЭК первого проекта поправок к закону в соответствии с </w:t>
      </w:r>
      <w:r w:rsidR="006C4C5E">
        <w:rPr>
          <w:lang w:val="ru-RU"/>
        </w:rPr>
        <w:t>разработанной</w:t>
      </w:r>
      <w:r w:rsidR="006C4C5E" w:rsidRPr="00CD5359">
        <w:rPr>
          <w:lang w:val="ru-RU"/>
        </w:rPr>
        <w:t xml:space="preserve"> </w:t>
      </w:r>
      <w:r w:rsidR="00CD5359" w:rsidRPr="00CD5359">
        <w:rPr>
          <w:lang w:val="ru-RU"/>
        </w:rPr>
        <w:t>концептуальной запиской для рассмотрения Комитетом (декабрь 2018 года)</w:t>
      </w:r>
      <w:r w:rsidR="00605D0C" w:rsidRPr="00CD5359">
        <w:rPr>
          <w:lang w:val="ru-RU"/>
        </w:rPr>
        <w:t>.</w:t>
      </w:r>
    </w:p>
    <w:p w14:paraId="578015FD" w14:textId="77777777" w:rsidR="006366EA" w:rsidRPr="00CD5359" w:rsidRDefault="006366EA" w:rsidP="00605D0C">
      <w:pPr>
        <w:pStyle w:val="SingleTxtG"/>
        <w:rPr>
          <w:lang w:val="ru-RU"/>
        </w:rPr>
      </w:pPr>
    </w:p>
    <w:p w14:paraId="3F51D9D1" w14:textId="4E14C879" w:rsidR="00C03ED7" w:rsidRPr="00014763" w:rsidRDefault="00327C73" w:rsidP="00700F81">
      <w:pPr>
        <w:pStyle w:val="SingleTxtG"/>
        <w:ind w:left="0" w:firstLine="567"/>
        <w:rPr>
          <w:b/>
          <w:sz w:val="24"/>
          <w:lang w:val="ru-RU"/>
        </w:rPr>
      </w:pPr>
      <w:r>
        <w:rPr>
          <w:b/>
          <w:sz w:val="24"/>
          <w:lang w:val="ru-RU"/>
        </w:rPr>
        <w:t>В</w:t>
      </w:r>
      <w:r w:rsidR="00857CC2" w:rsidRPr="00014763">
        <w:rPr>
          <w:b/>
          <w:sz w:val="24"/>
          <w:lang w:val="ru-RU"/>
        </w:rPr>
        <w:t>.</w:t>
      </w:r>
      <w:r w:rsidR="00857CC2" w:rsidRPr="00014763">
        <w:rPr>
          <w:b/>
          <w:sz w:val="24"/>
          <w:lang w:val="ru-RU"/>
        </w:rPr>
        <w:tab/>
      </w:r>
      <w:r w:rsidR="00CD5359" w:rsidRPr="00014763">
        <w:rPr>
          <w:b/>
          <w:sz w:val="24"/>
          <w:lang w:val="ru-RU"/>
        </w:rPr>
        <w:t>Дальнейшие мероприятия</w:t>
      </w:r>
      <w:r w:rsidR="00857CC2" w:rsidRPr="00014763" w:rsidDel="00F74B43">
        <w:rPr>
          <w:b/>
          <w:sz w:val="24"/>
          <w:lang w:val="ru-RU"/>
        </w:rPr>
        <w:t xml:space="preserve"> </w:t>
      </w:r>
    </w:p>
    <w:p w14:paraId="1FC090D3" w14:textId="6C76BCFA" w:rsidR="00AE633A" w:rsidRPr="00014763" w:rsidRDefault="005B7BD8" w:rsidP="00832F34">
      <w:pPr>
        <w:pStyle w:val="SingleTxtG"/>
        <w:rPr>
          <w:color w:val="000000"/>
          <w:lang w:val="ru-RU"/>
        </w:rPr>
      </w:pPr>
      <w:r w:rsidRPr="00014763">
        <w:rPr>
          <w:color w:val="000000"/>
          <w:lang w:val="ru-RU"/>
        </w:rPr>
        <w:t>36</w:t>
      </w:r>
      <w:r w:rsidR="005C5CF5" w:rsidRPr="00014763">
        <w:rPr>
          <w:color w:val="000000"/>
          <w:lang w:val="ru-RU"/>
        </w:rPr>
        <w:t xml:space="preserve">. </w:t>
      </w:r>
      <w:r w:rsidR="002D0C37" w:rsidRPr="00014763">
        <w:rPr>
          <w:color w:val="000000"/>
          <w:lang w:val="ru-RU"/>
        </w:rPr>
        <w:tab/>
      </w:r>
      <w:r w:rsidR="00AE633A" w:rsidRPr="00AE633A">
        <w:rPr>
          <w:color w:val="000000"/>
          <w:lang w:val="ru-RU"/>
        </w:rPr>
        <w:t xml:space="preserve">Пересмотр законодательной базы Таджикистана и Узбекистана, включая рекомендации Правительству по приведению ее в соответствие с Конвенцией и Протоколом, будет завершен в феврале 2019 года в соответствии с итогами обсуждения с национальными властями, запланированного на 18 января 2019 года в Душанбе и </w:t>
      </w:r>
      <w:r w:rsidR="006C4C5E">
        <w:rPr>
          <w:color w:val="000000"/>
          <w:lang w:val="ru-RU"/>
        </w:rPr>
        <w:t xml:space="preserve">на </w:t>
      </w:r>
      <w:r w:rsidR="00AE633A" w:rsidRPr="00AE633A">
        <w:rPr>
          <w:color w:val="000000"/>
          <w:lang w:val="ru-RU"/>
        </w:rPr>
        <w:t>22 января 2018 года</w:t>
      </w:r>
      <w:r w:rsidR="006C4C5E" w:rsidRPr="006C4C5E">
        <w:rPr>
          <w:color w:val="000000"/>
          <w:lang w:val="ru-RU"/>
        </w:rPr>
        <w:t xml:space="preserve"> </w:t>
      </w:r>
      <w:r w:rsidR="006C4C5E" w:rsidRPr="00AE633A">
        <w:rPr>
          <w:color w:val="000000"/>
          <w:lang w:val="ru-RU"/>
        </w:rPr>
        <w:t>в Ташкенте</w:t>
      </w:r>
      <w:r w:rsidR="00AE633A" w:rsidRPr="00AE633A">
        <w:rPr>
          <w:color w:val="000000"/>
          <w:lang w:val="ru-RU"/>
        </w:rPr>
        <w:t xml:space="preserve">. </w:t>
      </w:r>
      <w:r w:rsidR="00AE633A" w:rsidRPr="00014763">
        <w:rPr>
          <w:color w:val="000000"/>
          <w:lang w:val="ru-RU"/>
        </w:rPr>
        <w:t xml:space="preserve">В ходе обсуждений в Узбекистане консультанты ЕЭК предоставят </w:t>
      </w:r>
      <w:r w:rsidR="006C4C5E">
        <w:rPr>
          <w:color w:val="000000"/>
          <w:lang w:val="ru-RU"/>
        </w:rPr>
        <w:t>П</w:t>
      </w:r>
      <w:r w:rsidR="006C4C5E" w:rsidRPr="00014763">
        <w:rPr>
          <w:color w:val="000000"/>
          <w:lang w:val="ru-RU"/>
        </w:rPr>
        <w:t xml:space="preserve">равительству </w:t>
      </w:r>
      <w:r w:rsidR="00AE633A" w:rsidRPr="00014763">
        <w:rPr>
          <w:color w:val="000000"/>
          <w:lang w:val="ru-RU"/>
        </w:rPr>
        <w:t>разъяснения относительно первого проекта поправок к Закону об экологической экспертизе.</w:t>
      </w:r>
    </w:p>
    <w:p w14:paraId="6D3C339A" w14:textId="4659F774" w:rsidR="00AE633A" w:rsidRDefault="005B7BD8" w:rsidP="00A55FBC">
      <w:pPr>
        <w:pStyle w:val="SingleTxtG"/>
        <w:rPr>
          <w:color w:val="000000"/>
          <w:lang w:val="ru-RU"/>
        </w:rPr>
      </w:pPr>
      <w:r w:rsidRPr="00AE633A">
        <w:rPr>
          <w:color w:val="000000"/>
          <w:lang w:val="ru-RU"/>
        </w:rPr>
        <w:t>37</w:t>
      </w:r>
      <w:r w:rsidR="00832F34" w:rsidRPr="00AE633A">
        <w:rPr>
          <w:color w:val="000000"/>
          <w:lang w:val="ru-RU"/>
        </w:rPr>
        <w:t xml:space="preserve">. </w:t>
      </w:r>
      <w:r w:rsidR="00832F34" w:rsidRPr="00AE633A">
        <w:rPr>
          <w:color w:val="000000"/>
          <w:lang w:val="ru-RU"/>
        </w:rPr>
        <w:tab/>
      </w:r>
      <w:r w:rsidR="00AE633A" w:rsidRPr="00AE633A">
        <w:rPr>
          <w:color w:val="000000"/>
          <w:lang w:val="ru-RU"/>
        </w:rPr>
        <w:t xml:space="preserve">Узбекистан </w:t>
      </w:r>
      <w:r w:rsidR="006C4C5E">
        <w:rPr>
          <w:color w:val="000000"/>
          <w:lang w:val="ru-RU"/>
        </w:rPr>
        <w:t>обратился с просьбой о</w:t>
      </w:r>
      <w:r w:rsidR="006C4C5E" w:rsidRPr="00AE633A">
        <w:rPr>
          <w:color w:val="000000"/>
          <w:lang w:val="ru-RU"/>
        </w:rPr>
        <w:t xml:space="preserve"> дополнительн</w:t>
      </w:r>
      <w:r w:rsidR="006C4C5E">
        <w:rPr>
          <w:color w:val="000000"/>
          <w:lang w:val="ru-RU"/>
        </w:rPr>
        <w:t>ой</w:t>
      </w:r>
      <w:r w:rsidR="006C4C5E" w:rsidRPr="00AE633A">
        <w:rPr>
          <w:color w:val="000000"/>
          <w:lang w:val="ru-RU"/>
        </w:rPr>
        <w:t xml:space="preserve"> законодательн</w:t>
      </w:r>
      <w:r w:rsidR="006C4C5E">
        <w:rPr>
          <w:color w:val="000000"/>
          <w:lang w:val="ru-RU"/>
        </w:rPr>
        <w:t>ой</w:t>
      </w:r>
      <w:r w:rsidR="006C4C5E" w:rsidRPr="00AE633A">
        <w:rPr>
          <w:color w:val="000000"/>
          <w:lang w:val="ru-RU"/>
        </w:rPr>
        <w:t xml:space="preserve"> помощ</w:t>
      </w:r>
      <w:r w:rsidR="006C4C5E">
        <w:rPr>
          <w:color w:val="000000"/>
          <w:lang w:val="ru-RU"/>
        </w:rPr>
        <w:t>и</w:t>
      </w:r>
      <w:r w:rsidR="006C4C5E" w:rsidRPr="00AE633A">
        <w:rPr>
          <w:color w:val="000000"/>
          <w:lang w:val="ru-RU"/>
        </w:rPr>
        <w:t xml:space="preserve"> </w:t>
      </w:r>
      <w:r w:rsidR="00AE633A" w:rsidRPr="00AE633A">
        <w:rPr>
          <w:color w:val="000000"/>
          <w:lang w:val="ru-RU"/>
        </w:rPr>
        <w:t>для завершения разработки законодательных поп</w:t>
      </w:r>
      <w:bookmarkStart w:id="30" w:name="_GoBack"/>
      <w:bookmarkEnd w:id="30"/>
      <w:r w:rsidR="00AE633A" w:rsidRPr="00AE633A">
        <w:rPr>
          <w:color w:val="000000"/>
          <w:lang w:val="ru-RU"/>
        </w:rPr>
        <w:t>равок. Секретариат в настоящее время изучает наличие ресурсов для дальнейшей поддержки.</w:t>
      </w:r>
    </w:p>
    <w:p w14:paraId="32630773" w14:textId="57E17320" w:rsidR="00D95D27" w:rsidRPr="0049376A" w:rsidRDefault="00134B71" w:rsidP="00C134B0">
      <w:pPr>
        <w:pStyle w:val="SingleTxtG"/>
        <w:spacing w:before="240" w:after="0"/>
        <w:jc w:val="center"/>
        <w:rPr>
          <w:u w:val="single"/>
          <w:lang w:val="ru-RU"/>
        </w:rPr>
      </w:pPr>
      <w:r w:rsidRPr="0049376A">
        <w:rPr>
          <w:u w:val="single"/>
          <w:lang w:val="ru-RU"/>
        </w:rPr>
        <w:tab/>
      </w:r>
      <w:r w:rsidRPr="0049376A">
        <w:rPr>
          <w:u w:val="single"/>
          <w:lang w:val="ru-RU"/>
        </w:rPr>
        <w:tab/>
      </w:r>
      <w:r w:rsidRPr="0049376A">
        <w:rPr>
          <w:u w:val="single"/>
          <w:lang w:val="ru-RU"/>
        </w:rPr>
        <w:tab/>
      </w:r>
    </w:p>
    <w:p w14:paraId="7432121E" w14:textId="1AA2AB50" w:rsidR="00D95D27" w:rsidRPr="0049376A" w:rsidRDefault="00D95D27" w:rsidP="00D95D27">
      <w:pPr>
        <w:suppressAutoHyphens w:val="0"/>
        <w:spacing w:line="240" w:lineRule="auto"/>
        <w:rPr>
          <w:u w:val="single"/>
          <w:lang w:val="ru-RU"/>
        </w:rPr>
      </w:pPr>
    </w:p>
    <w:sectPr w:rsidR="00D95D27" w:rsidRPr="0049376A" w:rsidSect="001C2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127" w:left="1134" w:header="96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79759" w14:textId="77777777" w:rsidR="000F0C36" w:rsidRDefault="000F0C36"/>
  </w:endnote>
  <w:endnote w:type="continuationSeparator" w:id="0">
    <w:p w14:paraId="67597F9A" w14:textId="77777777" w:rsidR="000F0C36" w:rsidRDefault="000F0C36"/>
  </w:endnote>
  <w:endnote w:type="continuationNotice" w:id="1">
    <w:p w14:paraId="4B3BDDD4" w14:textId="77777777" w:rsidR="000F0C36" w:rsidRDefault="000F0C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82F5D" w14:textId="24E6FCAB" w:rsidR="000F0C36" w:rsidRPr="00B44160" w:rsidRDefault="000F0C36" w:rsidP="00B44160">
    <w:pPr>
      <w:pStyle w:val="Footer"/>
      <w:tabs>
        <w:tab w:val="right" w:pos="9638"/>
      </w:tabs>
      <w:rPr>
        <w:sz w:val="18"/>
      </w:rPr>
    </w:pPr>
    <w:r w:rsidRPr="00B44160">
      <w:rPr>
        <w:b/>
        <w:sz w:val="18"/>
      </w:rPr>
      <w:fldChar w:fldCharType="begin"/>
    </w:r>
    <w:r w:rsidRPr="00B44160">
      <w:rPr>
        <w:b/>
        <w:sz w:val="18"/>
      </w:rPr>
      <w:instrText xml:space="preserve"> PAGE  \* MERGEFORMAT </w:instrText>
    </w:r>
    <w:r w:rsidRPr="00B44160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B4416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37FD0" w14:textId="60506959" w:rsidR="000F0C36" w:rsidRPr="00B44160" w:rsidRDefault="000F0C36" w:rsidP="00B44160">
    <w:pPr>
      <w:pStyle w:val="Footer"/>
      <w:tabs>
        <w:tab w:val="right" w:pos="9638"/>
      </w:tabs>
      <w:rPr>
        <w:b/>
        <w:sz w:val="18"/>
      </w:rPr>
    </w:pPr>
    <w:r>
      <w:tab/>
    </w:r>
    <w:r w:rsidRPr="00B44160">
      <w:rPr>
        <w:b/>
        <w:sz w:val="18"/>
      </w:rPr>
      <w:fldChar w:fldCharType="begin"/>
    </w:r>
    <w:r w:rsidRPr="00B44160">
      <w:rPr>
        <w:b/>
        <w:sz w:val="18"/>
      </w:rPr>
      <w:instrText xml:space="preserve"> PAGE  \* MERGEFORMAT </w:instrText>
    </w:r>
    <w:r w:rsidRPr="00B44160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4416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41E28" w14:textId="4A06C0F4" w:rsidR="000F0C36" w:rsidRDefault="000F0C36" w:rsidP="000C1387">
    <w:pPr>
      <w:pStyle w:val="Footer"/>
      <w:jc w:val="right"/>
      <w:rPr>
        <w:b/>
      </w:rPr>
    </w:pPr>
    <w:r w:rsidRPr="000C1387">
      <w:rPr>
        <w:rFonts w:ascii="C39T30Lfz" w:hAnsi="C39T30Lfz"/>
        <w:bCs/>
        <w:noProof/>
        <w:sz w:val="56"/>
        <w:lang w:val="en-US"/>
      </w:rPr>
      <w:drawing>
        <wp:anchor distT="0" distB="0" distL="114300" distR="114300" simplePos="0" relativeHeight="251659264" behindDoc="0" locked="0" layoutInCell="1" allowOverlap="1" wp14:anchorId="26BD5BED" wp14:editId="002520E5">
          <wp:simplePos x="0" y="0"/>
          <wp:positionH relativeFrom="margin">
            <wp:posOffset>5489575</wp:posOffset>
          </wp:positionH>
          <wp:positionV relativeFrom="margin">
            <wp:posOffset>7936230</wp:posOffset>
          </wp:positionV>
          <wp:extent cx="638810" cy="638810"/>
          <wp:effectExtent l="0" t="0" r="8890" b="8890"/>
          <wp:wrapNone/>
          <wp:docPr id="3" name="Picture 1" descr="http://undocs.org/m2/QRCode.ashx?DS=ECE/MP.EIA/2017/5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MP.EIA/2017/5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1387">
      <w:rPr>
        <w:b/>
        <w:noProof/>
        <w:lang w:val="en-US"/>
      </w:rPr>
      <w:drawing>
        <wp:anchor distT="0" distB="0" distL="114300" distR="114300" simplePos="0" relativeHeight="251657216" behindDoc="0" locked="1" layoutInCell="1" allowOverlap="1" wp14:anchorId="52896CFC" wp14:editId="58EFC472">
          <wp:simplePos x="0" y="0"/>
          <wp:positionH relativeFrom="margin">
            <wp:posOffset>4472305</wp:posOffset>
          </wp:positionH>
          <wp:positionV relativeFrom="margin">
            <wp:posOffset>8193405</wp:posOffset>
          </wp:positionV>
          <wp:extent cx="933450" cy="228600"/>
          <wp:effectExtent l="0" t="0" r="0" b="0"/>
          <wp:wrapNone/>
          <wp:docPr id="4" name="Picture 4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74833" w14:textId="63E4EE2B" w:rsidR="000F0C36" w:rsidRPr="000C1387" w:rsidRDefault="000F0C36" w:rsidP="000C1387">
    <w:pPr>
      <w:pStyle w:val="Footer"/>
      <w:ind w:right="1134"/>
      <w:rPr>
        <w:bCs/>
        <w:sz w:val="20"/>
      </w:rPr>
    </w:pPr>
    <w:r w:rsidRPr="000C1387">
      <w:rPr>
        <w:bCs/>
        <w:sz w:val="20"/>
      </w:rPr>
      <w:t>GE.17-06035(E)</w:t>
    </w:r>
  </w:p>
  <w:p w14:paraId="6091E1C1" w14:textId="79E46515" w:rsidR="000F0C36" w:rsidRPr="000C1387" w:rsidRDefault="000F0C36" w:rsidP="000C1387">
    <w:pPr>
      <w:pStyle w:val="Footer"/>
      <w:ind w:right="1134"/>
      <w:rPr>
        <w:rFonts w:ascii="C39T30Lfz" w:hAnsi="C39T30Lfz"/>
        <w:bCs/>
        <w:sz w:val="56"/>
      </w:rPr>
    </w:pPr>
    <w:r w:rsidRPr="000C1387">
      <w:rPr>
        <w:rFonts w:ascii="C39T30Lfz" w:hAnsi="C39T30Lfz"/>
        <w:bCs/>
        <w:sz w:val="56"/>
      </w:rPr>
      <w:t></w:t>
    </w:r>
    <w:r w:rsidRPr="000C1387">
      <w:rPr>
        <w:rFonts w:ascii="C39T30Lfz" w:hAnsi="C39T30Lfz"/>
        <w:bCs/>
        <w:sz w:val="56"/>
      </w:rPr>
      <w:t></w:t>
    </w:r>
    <w:r w:rsidRPr="000C1387">
      <w:rPr>
        <w:rFonts w:ascii="C39T30Lfz" w:hAnsi="C39T30Lfz"/>
        <w:bCs/>
        <w:sz w:val="56"/>
      </w:rPr>
      <w:t></w:t>
    </w:r>
    <w:r w:rsidRPr="000C1387">
      <w:rPr>
        <w:rFonts w:ascii="C39T30Lfz" w:hAnsi="C39T30Lfz"/>
        <w:bCs/>
        <w:sz w:val="56"/>
      </w:rPr>
      <w:t></w:t>
    </w:r>
    <w:r w:rsidRPr="000C1387">
      <w:rPr>
        <w:rFonts w:ascii="C39T30Lfz" w:hAnsi="C39T30Lfz"/>
        <w:bCs/>
        <w:sz w:val="56"/>
      </w:rPr>
      <w:t></w:t>
    </w:r>
    <w:r w:rsidRPr="000C1387">
      <w:rPr>
        <w:rFonts w:ascii="C39T30Lfz" w:hAnsi="C39T30Lfz"/>
        <w:bCs/>
        <w:sz w:val="56"/>
      </w:rPr>
      <w:t></w:t>
    </w:r>
    <w:r w:rsidRPr="000C1387">
      <w:rPr>
        <w:rFonts w:ascii="C39T30Lfz" w:hAnsi="C39T30Lfz"/>
        <w:bCs/>
        <w:sz w:val="56"/>
      </w:rPr>
      <w:t></w:t>
    </w:r>
    <w:r w:rsidRPr="000C1387">
      <w:rPr>
        <w:rFonts w:ascii="C39T30Lfz" w:hAnsi="C39T30Lfz"/>
        <w:bCs/>
        <w:sz w:val="56"/>
      </w:rPr>
      <w:t></w:t>
    </w:r>
    <w:r w:rsidRPr="000C1387">
      <w:rPr>
        <w:rFonts w:ascii="C39T30Lfz" w:hAnsi="C39T30Lfz"/>
        <w:bCs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F07A8" w14:textId="77777777" w:rsidR="000F0C36" w:rsidRPr="000B175B" w:rsidRDefault="000F0C3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05E300A" w14:textId="77777777" w:rsidR="000F0C36" w:rsidRPr="00FC68B7" w:rsidRDefault="000F0C3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0A1DEA7" w14:textId="77777777" w:rsidR="000F0C36" w:rsidRDefault="000F0C36"/>
  </w:footnote>
  <w:footnote w:id="2">
    <w:p w14:paraId="297D238D" w14:textId="0B7E119D" w:rsidR="000F0C36" w:rsidRPr="00A25F16" w:rsidRDefault="000F0C36" w:rsidP="00796616">
      <w:pPr>
        <w:pStyle w:val="FootnoteText"/>
        <w:widowControl w:val="0"/>
      </w:pPr>
      <w:r>
        <w:tab/>
      </w:r>
      <w:r>
        <w:rPr>
          <w:rStyle w:val="FootnoteReference"/>
        </w:rPr>
        <w:footnoteRef/>
      </w:r>
      <w:r w:rsidRPr="00A25F16">
        <w:tab/>
      </w:r>
      <w:r>
        <w:rPr>
          <w:rStyle w:val="SingleTxtGChar"/>
          <w:lang w:val="ru-RU"/>
        </w:rPr>
        <w:t>См</w:t>
      </w:r>
      <w:r w:rsidRPr="00A25F16">
        <w:rPr>
          <w:rStyle w:val="SingleTxtGChar"/>
        </w:rPr>
        <w:t xml:space="preserve">. ECE/MP.EIA/2007/23/Add.1−ECE/MP.EIA/SEA/7/Add.1, </w:t>
      </w:r>
      <w:r>
        <w:rPr>
          <w:rStyle w:val="SingleTxtGChar"/>
          <w:lang w:val="ru-RU"/>
        </w:rPr>
        <w:t>решения</w:t>
      </w:r>
      <w:r w:rsidRPr="00A25F16">
        <w:rPr>
          <w:rStyle w:val="SingleTxtGChar"/>
        </w:rPr>
        <w:t xml:space="preserve"> VII/3–III/3.</w:t>
      </w:r>
    </w:p>
  </w:footnote>
  <w:footnote w:id="3">
    <w:p w14:paraId="63E461A8" w14:textId="3B485E69" w:rsidR="000F0C36" w:rsidRPr="0049376A" w:rsidRDefault="000F0C36" w:rsidP="00B05F90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A25F16">
        <w:tab/>
      </w:r>
      <w:r>
        <w:rPr>
          <w:rStyle w:val="FootnoteReference"/>
        </w:rPr>
        <w:footnoteRef/>
      </w:r>
      <w:r w:rsidRPr="0049376A">
        <w:rPr>
          <w:lang w:val="ru-RU"/>
        </w:rPr>
        <w:tab/>
      </w:r>
      <w:bookmarkStart w:id="9" w:name="_Hlk532835110"/>
      <w:r w:rsidRPr="00796616">
        <w:t>ECE</w:t>
      </w:r>
      <w:r w:rsidRPr="0049376A">
        <w:rPr>
          <w:lang w:val="ru-RU"/>
        </w:rPr>
        <w:t>/</w:t>
      </w:r>
      <w:r w:rsidRPr="00796616">
        <w:t>MP</w:t>
      </w:r>
      <w:r w:rsidRPr="0049376A">
        <w:rPr>
          <w:lang w:val="ru-RU"/>
        </w:rPr>
        <w:t>.</w:t>
      </w:r>
      <w:r w:rsidRPr="00796616">
        <w:t>EIA</w:t>
      </w:r>
      <w:r w:rsidRPr="0049376A">
        <w:rPr>
          <w:lang w:val="ru-RU"/>
        </w:rPr>
        <w:t>/</w:t>
      </w:r>
      <w:r w:rsidRPr="00796616">
        <w:t>WG</w:t>
      </w:r>
      <w:r w:rsidRPr="0049376A">
        <w:rPr>
          <w:lang w:val="ru-RU"/>
        </w:rPr>
        <w:t>.1/2007/6</w:t>
      </w:r>
      <w:bookmarkEnd w:id="9"/>
      <w:r w:rsidRPr="0049376A">
        <w:rPr>
          <w:lang w:val="ru-RU"/>
        </w:rPr>
        <w:t>.</w:t>
      </w:r>
    </w:p>
  </w:footnote>
  <w:footnote w:id="4">
    <w:p w14:paraId="48F785F5" w14:textId="3FD13DAB" w:rsidR="000F0C36" w:rsidRPr="00317461" w:rsidRDefault="000F0C36" w:rsidP="0012450A">
      <w:pPr>
        <w:pStyle w:val="FootnoteText"/>
        <w:ind w:hanging="141"/>
        <w:rPr>
          <w:lang w:val="ru-RU"/>
        </w:rPr>
      </w:pPr>
      <w:r w:rsidRPr="0049376A">
        <w:rPr>
          <w:lang w:val="ru-RU"/>
        </w:rPr>
        <w:tab/>
      </w:r>
      <w:r>
        <w:rPr>
          <w:rStyle w:val="FootnoteReference"/>
        </w:rPr>
        <w:footnoteRef/>
      </w:r>
      <w:r w:rsidRPr="00317461">
        <w:rPr>
          <w:lang w:val="ru-RU"/>
        </w:rPr>
        <w:tab/>
        <w:t xml:space="preserve">Более подробную информацию о мероприятиях, финансируемых программой, можно найти на веб-сайте </w:t>
      </w:r>
      <w:r>
        <w:rPr>
          <w:lang w:val="ru-RU"/>
        </w:rPr>
        <w:t>ЕЭК</w:t>
      </w:r>
      <w:r w:rsidRPr="00317461">
        <w:rPr>
          <w:lang w:val="ru-RU"/>
        </w:rPr>
        <w:t xml:space="preserve"> </w:t>
      </w:r>
      <w:r>
        <w:t>EaP</w:t>
      </w:r>
      <w:r w:rsidRPr="00317461">
        <w:rPr>
          <w:lang w:val="ru-RU"/>
        </w:rPr>
        <w:t xml:space="preserve"> </w:t>
      </w:r>
      <w:r>
        <w:t>GREEN</w:t>
      </w:r>
      <w:r w:rsidRPr="00317461">
        <w:rPr>
          <w:lang w:val="ru-RU"/>
        </w:rPr>
        <w:t xml:space="preserve">: </w:t>
      </w:r>
      <w:hyperlink r:id="rId1" w:history="1">
        <w:r w:rsidRPr="00F7160A">
          <w:rPr>
            <w:rStyle w:val="Hyperlink"/>
          </w:rPr>
          <w:t>https</w:t>
        </w:r>
        <w:r w:rsidRPr="00317461">
          <w:rPr>
            <w:rStyle w:val="Hyperlink"/>
            <w:lang w:val="ru-RU"/>
          </w:rPr>
          <w:t>://</w:t>
        </w:r>
        <w:r w:rsidRPr="00F7160A">
          <w:rPr>
            <w:rStyle w:val="Hyperlink"/>
          </w:rPr>
          <w:t>www</w:t>
        </w:r>
        <w:r w:rsidRPr="00317461">
          <w:rPr>
            <w:rStyle w:val="Hyperlink"/>
            <w:lang w:val="ru-RU"/>
          </w:rPr>
          <w:t>.</w:t>
        </w:r>
        <w:r w:rsidRPr="00F7160A">
          <w:rPr>
            <w:rStyle w:val="Hyperlink"/>
          </w:rPr>
          <w:t>unece</w:t>
        </w:r>
        <w:r w:rsidRPr="00317461">
          <w:rPr>
            <w:rStyle w:val="Hyperlink"/>
            <w:lang w:val="ru-RU"/>
          </w:rPr>
          <w:t>.</w:t>
        </w:r>
        <w:r w:rsidRPr="00F7160A">
          <w:rPr>
            <w:rStyle w:val="Hyperlink"/>
          </w:rPr>
          <w:t>org</w:t>
        </w:r>
        <w:r w:rsidRPr="00317461">
          <w:rPr>
            <w:rStyle w:val="Hyperlink"/>
            <w:lang w:val="ru-RU"/>
          </w:rPr>
          <w:t>/</w:t>
        </w:r>
        <w:r w:rsidRPr="00F7160A">
          <w:rPr>
            <w:rStyle w:val="Hyperlink"/>
          </w:rPr>
          <w:t>environmental</w:t>
        </w:r>
        <w:r w:rsidRPr="00317461">
          <w:rPr>
            <w:rStyle w:val="Hyperlink"/>
            <w:lang w:val="ru-RU"/>
          </w:rPr>
          <w:t>-</w:t>
        </w:r>
        <w:r w:rsidRPr="00F7160A">
          <w:rPr>
            <w:rStyle w:val="Hyperlink"/>
          </w:rPr>
          <w:t>policy</w:t>
        </w:r>
        <w:r w:rsidRPr="00317461">
          <w:rPr>
            <w:rStyle w:val="Hyperlink"/>
            <w:lang w:val="ru-RU"/>
          </w:rPr>
          <w:t>/</w:t>
        </w:r>
        <w:r w:rsidRPr="00F7160A">
          <w:rPr>
            <w:rStyle w:val="Hyperlink"/>
          </w:rPr>
          <w:t>greening</w:t>
        </w:r>
        <w:r w:rsidRPr="00317461">
          <w:rPr>
            <w:rStyle w:val="Hyperlink"/>
            <w:lang w:val="ru-RU"/>
          </w:rPr>
          <w:t>-</w:t>
        </w:r>
        <w:r w:rsidRPr="00F7160A">
          <w:rPr>
            <w:rStyle w:val="Hyperlink"/>
          </w:rPr>
          <w:t>the</w:t>
        </w:r>
        <w:r w:rsidRPr="00317461">
          <w:rPr>
            <w:rStyle w:val="Hyperlink"/>
            <w:lang w:val="ru-RU"/>
          </w:rPr>
          <w:t>-</w:t>
        </w:r>
        <w:r w:rsidRPr="00F7160A">
          <w:rPr>
            <w:rStyle w:val="Hyperlink"/>
          </w:rPr>
          <w:t>economy</w:t>
        </w:r>
        <w:r w:rsidRPr="00317461">
          <w:rPr>
            <w:rStyle w:val="Hyperlink"/>
            <w:lang w:val="ru-RU"/>
          </w:rPr>
          <w:t>-</w:t>
        </w:r>
        <w:r w:rsidRPr="00F7160A">
          <w:rPr>
            <w:rStyle w:val="Hyperlink"/>
          </w:rPr>
          <w:t>in</w:t>
        </w:r>
        <w:r w:rsidRPr="00317461">
          <w:rPr>
            <w:rStyle w:val="Hyperlink"/>
            <w:lang w:val="ru-RU"/>
          </w:rPr>
          <w:t>-</w:t>
        </w:r>
        <w:r w:rsidRPr="00F7160A">
          <w:rPr>
            <w:rStyle w:val="Hyperlink"/>
          </w:rPr>
          <w:t>the</w:t>
        </w:r>
        <w:r w:rsidRPr="00317461">
          <w:rPr>
            <w:rStyle w:val="Hyperlink"/>
            <w:lang w:val="ru-RU"/>
          </w:rPr>
          <w:t>-</w:t>
        </w:r>
        <w:r w:rsidRPr="00F7160A">
          <w:rPr>
            <w:rStyle w:val="Hyperlink"/>
          </w:rPr>
          <w:t>pan</w:t>
        </w:r>
        <w:r w:rsidRPr="00317461">
          <w:rPr>
            <w:rStyle w:val="Hyperlink"/>
            <w:lang w:val="ru-RU"/>
          </w:rPr>
          <w:t>-</w:t>
        </w:r>
        <w:r w:rsidRPr="00F7160A">
          <w:rPr>
            <w:rStyle w:val="Hyperlink"/>
          </w:rPr>
          <w:t>european</w:t>
        </w:r>
        <w:r w:rsidRPr="00317461">
          <w:rPr>
            <w:rStyle w:val="Hyperlink"/>
            <w:lang w:val="ru-RU"/>
          </w:rPr>
          <w:t>-</w:t>
        </w:r>
        <w:r w:rsidRPr="00F7160A">
          <w:rPr>
            <w:rStyle w:val="Hyperlink"/>
          </w:rPr>
          <w:t>region</w:t>
        </w:r>
        <w:r w:rsidRPr="00317461">
          <w:rPr>
            <w:rStyle w:val="Hyperlink"/>
            <w:lang w:val="ru-RU"/>
          </w:rPr>
          <w:t>/</w:t>
        </w:r>
        <w:r w:rsidRPr="00F7160A">
          <w:rPr>
            <w:rStyle w:val="Hyperlink"/>
          </w:rPr>
          <w:t>eap</w:t>
        </w:r>
        <w:r w:rsidRPr="00317461">
          <w:rPr>
            <w:rStyle w:val="Hyperlink"/>
            <w:lang w:val="ru-RU"/>
          </w:rPr>
          <w:t>-</w:t>
        </w:r>
        <w:r w:rsidRPr="00F7160A">
          <w:rPr>
            <w:rStyle w:val="Hyperlink"/>
          </w:rPr>
          <w:t>green</w:t>
        </w:r>
        <w:r w:rsidRPr="00317461">
          <w:rPr>
            <w:rStyle w:val="Hyperlink"/>
            <w:lang w:val="ru-RU"/>
          </w:rPr>
          <w:t>.</w:t>
        </w:r>
        <w:r w:rsidRPr="00F7160A">
          <w:rPr>
            <w:rStyle w:val="Hyperlink"/>
          </w:rPr>
          <w:t>html</w:t>
        </w:r>
      </w:hyperlink>
      <w:r w:rsidRPr="00317461">
        <w:rPr>
          <w:lang w:val="ru-RU"/>
        </w:rPr>
        <w:t xml:space="preserve">. </w:t>
      </w:r>
    </w:p>
  </w:footnote>
  <w:footnote w:id="5">
    <w:p w14:paraId="6F8F4A4A" w14:textId="100D64D8" w:rsidR="000F0C36" w:rsidRPr="00317461" w:rsidRDefault="000F0C36">
      <w:pPr>
        <w:pStyle w:val="FootnoteText"/>
        <w:rPr>
          <w:lang w:val="ru-RU"/>
        </w:rPr>
      </w:pPr>
      <w:r w:rsidRPr="00317461">
        <w:rPr>
          <w:lang w:val="ru-RU"/>
        </w:rPr>
        <w:tab/>
      </w:r>
      <w:bookmarkStart w:id="12" w:name="_Hlk534212736"/>
      <w:r>
        <w:rPr>
          <w:rStyle w:val="FootnoteReference"/>
        </w:rPr>
        <w:footnoteRef/>
      </w:r>
      <w:r w:rsidRPr="00317461">
        <w:rPr>
          <w:lang w:val="ru-RU"/>
        </w:rPr>
        <w:t xml:space="preserve"> </w:t>
      </w:r>
      <w:bookmarkEnd w:id="12"/>
      <w:r w:rsidRPr="00317461">
        <w:rPr>
          <w:lang w:val="ru-RU"/>
        </w:rPr>
        <w:tab/>
        <w:t xml:space="preserve">В Украине секретариат двух </w:t>
      </w:r>
      <w:r>
        <w:rPr>
          <w:lang w:val="ru-RU"/>
        </w:rPr>
        <w:t>соглашений</w:t>
      </w:r>
      <w:r w:rsidRPr="00317461">
        <w:rPr>
          <w:lang w:val="ru-RU"/>
        </w:rPr>
        <w:t xml:space="preserve"> поддержал деятельность по принятию нового законодательства в Украине. Разработка нового законодательства была поддержана проектом ЕС «Приближение законодательства Украины к законодательству ЕС в сфере средств защиты растений и здоровья растений и усиление соответствующих инспекционных и лабораторных служб". </w:t>
      </w:r>
    </w:p>
    <w:p w14:paraId="2BB51D24" w14:textId="24522A12" w:rsidR="000F0C36" w:rsidRPr="00317461" w:rsidRDefault="000F0C36">
      <w:pPr>
        <w:pStyle w:val="FootnoteText"/>
        <w:rPr>
          <w:lang w:val="ru-RU"/>
        </w:rPr>
      </w:pPr>
      <w:r w:rsidRPr="00317461">
        <w:rPr>
          <w:lang w:val="ru-RU"/>
        </w:rPr>
        <w:tab/>
      </w:r>
      <w:bookmarkStart w:id="13" w:name="_Hlk534212822"/>
      <w:r w:rsidRPr="00317461">
        <w:rPr>
          <w:vertAlign w:val="superscript"/>
          <w:lang w:val="ru-RU"/>
        </w:rPr>
        <w:t>5</w:t>
      </w:r>
      <w:bookmarkEnd w:id="13"/>
      <w:r w:rsidRPr="00317461">
        <w:rPr>
          <w:sz w:val="20"/>
          <w:lang w:val="ru-RU"/>
        </w:rPr>
        <w:t xml:space="preserve">  </w:t>
      </w:r>
      <w:r w:rsidRPr="00317461">
        <w:rPr>
          <w:lang w:val="ru-RU"/>
        </w:rPr>
        <w:tab/>
        <w:t>Для получения дополнительной информации о результатах мероприятия см.</w:t>
      </w:r>
      <w:r>
        <w:rPr>
          <w:lang w:val="ru-RU"/>
        </w:rPr>
        <w:t xml:space="preserve">: </w:t>
      </w:r>
      <w:hyperlink r:id="rId2" w:history="1">
        <w:r w:rsidRPr="0031349F">
          <w:rPr>
            <w:rStyle w:val="Hyperlink"/>
            <w:lang w:val="en-US"/>
          </w:rPr>
          <w:t>http</w:t>
        </w:r>
        <w:r w:rsidRPr="00317461">
          <w:rPr>
            <w:rStyle w:val="Hyperlink"/>
            <w:lang w:val="ru-RU"/>
          </w:rPr>
          <w:t>://</w:t>
        </w:r>
        <w:r w:rsidRPr="0031349F">
          <w:rPr>
            <w:rStyle w:val="Hyperlink"/>
            <w:lang w:val="en-US"/>
          </w:rPr>
          <w:t>www</w:t>
        </w:r>
        <w:r w:rsidRPr="00317461">
          <w:rPr>
            <w:rStyle w:val="Hyperlink"/>
            <w:lang w:val="ru-RU"/>
          </w:rPr>
          <w:t>.</w:t>
        </w:r>
        <w:r w:rsidRPr="0031349F">
          <w:rPr>
            <w:rStyle w:val="Hyperlink"/>
            <w:lang w:val="en-US"/>
          </w:rPr>
          <w:t>unece</w:t>
        </w:r>
        <w:r w:rsidRPr="00317461">
          <w:rPr>
            <w:rStyle w:val="Hyperlink"/>
            <w:lang w:val="ru-RU"/>
          </w:rPr>
          <w:t>.</w:t>
        </w:r>
        <w:r w:rsidRPr="0031349F">
          <w:rPr>
            <w:rStyle w:val="Hyperlink"/>
            <w:lang w:val="en-US"/>
          </w:rPr>
          <w:t>org</w:t>
        </w:r>
        <w:r w:rsidRPr="00317461">
          <w:rPr>
            <w:rStyle w:val="Hyperlink"/>
            <w:lang w:val="ru-RU"/>
          </w:rPr>
          <w:t>/</w:t>
        </w:r>
        <w:r w:rsidRPr="0031349F">
          <w:rPr>
            <w:rStyle w:val="Hyperlink"/>
            <w:lang w:val="en-US"/>
          </w:rPr>
          <w:t>index</w:t>
        </w:r>
        <w:r w:rsidRPr="00317461">
          <w:rPr>
            <w:rStyle w:val="Hyperlink"/>
            <w:lang w:val="ru-RU"/>
          </w:rPr>
          <w:t>.</w:t>
        </w:r>
        <w:r w:rsidRPr="0031349F">
          <w:rPr>
            <w:rStyle w:val="Hyperlink"/>
            <w:lang w:val="en-US"/>
          </w:rPr>
          <w:t>php</w:t>
        </w:r>
        <w:r w:rsidRPr="00317461">
          <w:rPr>
            <w:rStyle w:val="Hyperlink"/>
            <w:lang w:val="ru-RU"/>
          </w:rPr>
          <w:t>?</w:t>
        </w:r>
        <w:r w:rsidRPr="0031349F">
          <w:rPr>
            <w:rStyle w:val="Hyperlink"/>
            <w:lang w:val="en-US"/>
          </w:rPr>
          <w:t>id</w:t>
        </w:r>
        <w:r w:rsidRPr="00317461">
          <w:rPr>
            <w:rStyle w:val="Hyperlink"/>
            <w:lang w:val="ru-RU"/>
          </w:rPr>
          <w:t>=47049</w:t>
        </w:r>
      </w:hyperlink>
      <w:r w:rsidRPr="00317461">
        <w:rPr>
          <w:lang w:val="ru-RU"/>
        </w:rPr>
        <w:t>.</w:t>
      </w:r>
    </w:p>
    <w:p w14:paraId="558BC81F" w14:textId="3D956494" w:rsidR="000F0C36" w:rsidRPr="00317461" w:rsidRDefault="000F0C36" w:rsidP="00235273">
      <w:pPr>
        <w:pStyle w:val="FootnoteText"/>
        <w:rPr>
          <w:lang w:val="ru-RU"/>
        </w:rPr>
      </w:pPr>
      <w:r w:rsidRPr="00317461">
        <w:rPr>
          <w:lang w:val="ru-RU"/>
        </w:rPr>
        <w:tab/>
      </w:r>
      <w:r w:rsidRPr="00317461">
        <w:rPr>
          <w:rStyle w:val="FootnoteReference"/>
          <w:lang w:val="ru-RU"/>
        </w:rPr>
        <w:t>6</w:t>
      </w:r>
      <w:r w:rsidRPr="00317461">
        <w:rPr>
          <w:lang w:val="ru-RU"/>
        </w:rPr>
        <w:t xml:space="preserve"> </w:t>
      </w:r>
      <w:r w:rsidRPr="00317461">
        <w:rPr>
          <w:lang w:val="ru-RU"/>
        </w:rPr>
        <w:tab/>
      </w:r>
      <w:r>
        <w:rPr>
          <w:lang w:val="ru-RU"/>
        </w:rPr>
        <w:t>Доступно на</w:t>
      </w:r>
      <w:r w:rsidRPr="00317461">
        <w:rPr>
          <w:lang w:val="ru-RU"/>
        </w:rPr>
        <w:t xml:space="preserve">: </w:t>
      </w:r>
      <w:r w:rsidRPr="003714BA">
        <w:rPr>
          <w:lang w:val="en-US"/>
        </w:rPr>
        <w:t>http</w:t>
      </w:r>
      <w:r w:rsidRPr="00317461">
        <w:rPr>
          <w:lang w:val="ru-RU"/>
        </w:rPr>
        <w:t>://</w:t>
      </w:r>
      <w:r w:rsidRPr="003714BA">
        <w:rPr>
          <w:lang w:val="en-US"/>
        </w:rPr>
        <w:t>www</w:t>
      </w:r>
      <w:r w:rsidRPr="00317461">
        <w:rPr>
          <w:lang w:val="ru-RU"/>
        </w:rPr>
        <w:t>.</w:t>
      </w:r>
      <w:r w:rsidRPr="003714BA">
        <w:rPr>
          <w:lang w:val="en-US"/>
        </w:rPr>
        <w:t>unece</w:t>
      </w:r>
      <w:r w:rsidRPr="00317461">
        <w:rPr>
          <w:lang w:val="ru-RU"/>
        </w:rPr>
        <w:t>.</w:t>
      </w:r>
      <w:r w:rsidRPr="003714BA">
        <w:rPr>
          <w:lang w:val="en-US"/>
        </w:rPr>
        <w:t>org</w:t>
      </w:r>
      <w:r w:rsidRPr="00317461">
        <w:rPr>
          <w:lang w:val="ru-RU"/>
        </w:rPr>
        <w:t>/</w:t>
      </w:r>
      <w:r w:rsidRPr="003714BA">
        <w:rPr>
          <w:lang w:val="en-US"/>
        </w:rPr>
        <w:t>env</w:t>
      </w:r>
      <w:r w:rsidRPr="00317461">
        <w:rPr>
          <w:lang w:val="ru-RU"/>
        </w:rPr>
        <w:t>/</w:t>
      </w:r>
      <w:r w:rsidRPr="003714BA">
        <w:rPr>
          <w:lang w:val="en-US"/>
        </w:rPr>
        <w:t>eia</w:t>
      </w:r>
      <w:r w:rsidRPr="00317461">
        <w:rPr>
          <w:lang w:val="ru-RU"/>
        </w:rPr>
        <w:t>/</w:t>
      </w:r>
      <w:r w:rsidRPr="003714BA">
        <w:rPr>
          <w:lang w:val="en-US"/>
        </w:rPr>
        <w:t>publications</w:t>
      </w:r>
      <w:r w:rsidRPr="00317461">
        <w:rPr>
          <w:lang w:val="ru-RU"/>
        </w:rPr>
        <w:t>.</w:t>
      </w:r>
      <w:r w:rsidRPr="003714BA">
        <w:rPr>
          <w:lang w:val="en-US"/>
        </w:rPr>
        <w:t>html</w:t>
      </w:r>
      <w:r w:rsidRPr="00317461">
        <w:rPr>
          <w:lang w:val="ru-RU"/>
        </w:rPr>
        <w:t>.</w:t>
      </w:r>
      <w:r w:rsidRPr="00317461">
        <w:rPr>
          <w:lang w:val="ru-RU"/>
        </w:rPr>
        <w:br/>
      </w:r>
    </w:p>
  </w:footnote>
  <w:footnote w:id="6">
    <w:p w14:paraId="087F8427" w14:textId="594E7B93" w:rsidR="000F0C36" w:rsidRPr="00317461" w:rsidRDefault="000F0C36" w:rsidP="00235273">
      <w:pPr>
        <w:pStyle w:val="FootnoteText"/>
        <w:rPr>
          <w:lang w:val="ru-RU"/>
        </w:rPr>
      </w:pPr>
    </w:p>
  </w:footnote>
  <w:footnote w:id="7">
    <w:p w14:paraId="62EA1A20" w14:textId="77777777" w:rsidR="000F0C36" w:rsidRPr="00317461" w:rsidRDefault="000F0C36" w:rsidP="0064291F">
      <w:pPr>
        <w:pStyle w:val="FootnoteText"/>
        <w:rPr>
          <w:lang w:val="ru-RU"/>
        </w:rPr>
      </w:pPr>
    </w:p>
  </w:footnote>
  <w:footnote w:id="8">
    <w:p w14:paraId="6CBBA899" w14:textId="770E37B6" w:rsidR="000F0C36" w:rsidRPr="00317461" w:rsidRDefault="000F0C36" w:rsidP="00317461">
      <w:pPr>
        <w:pStyle w:val="FootnoteText"/>
        <w:rPr>
          <w:lang w:val="ru-RU"/>
        </w:rPr>
      </w:pPr>
      <w:r w:rsidRPr="00317461">
        <w:rPr>
          <w:lang w:val="ru-RU"/>
        </w:rPr>
        <w:tab/>
      </w:r>
      <w:r>
        <w:rPr>
          <w:rStyle w:val="FootnoteReference"/>
        </w:rPr>
        <w:footnoteRef/>
      </w:r>
      <w:r w:rsidRPr="00317461">
        <w:rPr>
          <w:lang w:val="ru-RU"/>
        </w:rPr>
        <w:t xml:space="preserve"> </w:t>
      </w:r>
      <w:r w:rsidRPr="00317461">
        <w:rPr>
          <w:lang w:val="ru-RU"/>
        </w:rPr>
        <w:tab/>
        <w:t>Решение было закреплено в Национальной Концепции по пересмотру Экологического кодекса Казахстана (№ 460 от 19 сентября 2018 года) в соответствии со статьей 9 «Экологическая оценка», подготовленной Министерством энергетики.</w:t>
      </w:r>
      <w:r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0168B" w14:textId="43DF0559" w:rsidR="000F0C36" w:rsidRPr="00C87E5B" w:rsidRDefault="000F0C36" w:rsidP="00C87E5B">
    <w:pPr>
      <w:pStyle w:val="Header"/>
      <w:rPr>
        <w:lang w:val="fr-CH"/>
      </w:rPr>
    </w:pPr>
    <w:r>
      <w:rPr>
        <w:lang w:val="fr-CH"/>
      </w:rPr>
      <w:t>ECE/MP.EIA/2019/5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04744" w14:textId="2171DF4B" w:rsidR="000F0C36" w:rsidRPr="00C87E5B" w:rsidRDefault="000F0C36" w:rsidP="00C87E5B">
    <w:pPr>
      <w:pStyle w:val="Header"/>
      <w:tabs>
        <w:tab w:val="left" w:pos="7034"/>
      </w:tabs>
      <w:ind w:left="567"/>
      <w:jc w:val="right"/>
      <w:rPr>
        <w:b w:val="0"/>
      </w:rPr>
    </w:pPr>
    <w:r>
      <w:tab/>
    </w:r>
    <w:r w:rsidRPr="00C87E5B">
      <w:rPr>
        <w:b w:val="0"/>
      </w:rPr>
      <w:t>ECE/MP.EIA/2019/INF.</w:t>
    </w:r>
    <w:r>
      <w:rPr>
        <w:b w:val="0"/>
      </w:rPr>
      <w:t>5</w:t>
    </w:r>
  </w:p>
  <w:p w14:paraId="48EAC68E" w14:textId="2F30A6F0" w:rsidR="000F0C36" w:rsidRPr="00402827" w:rsidRDefault="000F0C36" w:rsidP="00C87E5B">
    <w:pPr>
      <w:pStyle w:val="Header"/>
      <w:tabs>
        <w:tab w:val="left" w:pos="7034"/>
      </w:tabs>
      <w:ind w:left="567"/>
      <w:jc w:val="right"/>
      <w:rPr>
        <w:b w:val="0"/>
        <w:lang w:val="en-US"/>
      </w:rPr>
    </w:pPr>
    <w:r w:rsidRPr="00C87E5B">
      <w:rPr>
        <w:b w:val="0"/>
      </w:rPr>
      <w:t xml:space="preserve">English </w:t>
    </w:r>
  </w:p>
  <w:p w14:paraId="305F6D09" w14:textId="78811907" w:rsidR="000F0C36" w:rsidRPr="00C87E5B" w:rsidRDefault="000F0C36" w:rsidP="00C87E5B">
    <w:pPr>
      <w:pStyle w:val="Header"/>
      <w:tabs>
        <w:tab w:val="left" w:pos="7034"/>
      </w:tabs>
      <w:ind w:left="567"/>
      <w:jc w:val="right"/>
      <w:rPr>
        <w:b w:val="0"/>
      </w:rPr>
    </w:pPr>
    <w:r>
      <w:rPr>
        <w:b w:val="0"/>
      </w:rPr>
      <w:t xml:space="preserve"> 3 </w:t>
    </w:r>
    <w:r w:rsidR="00402827">
      <w:rPr>
        <w:b w:val="0"/>
        <w:lang w:val="ru-RU"/>
      </w:rPr>
      <w:t>января</w:t>
    </w:r>
    <w:r w:rsidR="00402827">
      <w:rPr>
        <w:b w:val="0"/>
      </w:rPr>
      <w:t xml:space="preserve"> </w:t>
    </w:r>
    <w:r>
      <w:rPr>
        <w:b w:val="0"/>
      </w:rPr>
      <w:t>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margin" w:tblpY="1456"/>
      <w:tblOverlap w:val="never"/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  <w:gridCol w:w="5525"/>
      <w:gridCol w:w="2839"/>
    </w:tblGrid>
    <w:tr w:rsidR="000F0C36" w14:paraId="11342AFF" w14:textId="77777777" w:rsidTr="001C2C92">
      <w:trPr>
        <w:cantSplit/>
        <w:trHeight w:hRule="exact" w:val="958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73256C25" w14:textId="61AC3A6D" w:rsidR="000F0C36" w:rsidRDefault="000F0C36" w:rsidP="001C2C92">
          <w:pPr>
            <w:pStyle w:val="Heading5"/>
            <w:numPr>
              <w:ilvl w:val="0"/>
              <w:numId w:val="0"/>
            </w:numPr>
            <w:ind w:left="1008"/>
          </w:pPr>
        </w:p>
      </w:tc>
      <w:tc>
        <w:tcPr>
          <w:tcW w:w="55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7DB2ACD1" w14:textId="77777777" w:rsidR="000F0C36" w:rsidRDefault="000F0C36" w:rsidP="001C2C92">
          <w:pPr>
            <w:spacing w:after="80" w:line="240" w:lineRule="auto"/>
            <w:rPr>
              <w:b/>
              <w:sz w:val="24"/>
              <w:szCs w:val="44"/>
            </w:rPr>
          </w:pPr>
        </w:p>
      </w:tc>
      <w:tc>
        <w:tcPr>
          <w:tcW w:w="28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9CC4FD" w14:textId="77777777" w:rsidR="000F0C36" w:rsidRDefault="000F0C36" w:rsidP="001C2C92">
          <w:pPr>
            <w:spacing w:before="240" w:line="240" w:lineRule="exact"/>
            <w:ind w:left="4"/>
          </w:pPr>
          <w:bookmarkStart w:id="31" w:name="_Hlk511922551"/>
          <w:r>
            <w:t>ECE/MP.EIA/2019/INF.</w:t>
          </w:r>
          <w:bookmarkEnd w:id="31"/>
          <w:r>
            <w:t>3</w:t>
          </w:r>
          <w:r>
            <w:rPr>
              <w:lang w:val="en-US"/>
            </w:rPr>
            <w:br/>
          </w:r>
          <w:r>
            <w:t>English only</w:t>
          </w:r>
        </w:p>
        <w:p w14:paraId="7B3DE982" w14:textId="77777777" w:rsidR="000F0C36" w:rsidRDefault="000F0C36" w:rsidP="001C2C92">
          <w:pPr>
            <w:spacing w:line="240" w:lineRule="exact"/>
          </w:pPr>
          <w:r>
            <w:rPr>
              <w:color w:val="FF0000"/>
            </w:rPr>
            <w:t xml:space="preserve">Draft </w:t>
          </w:r>
          <w:r>
            <w:t>13 December 2018</w:t>
          </w:r>
        </w:p>
      </w:tc>
    </w:tr>
  </w:tbl>
  <w:p w14:paraId="3D116AB0" w14:textId="42055575" w:rsidR="000F0C36" w:rsidRDefault="000F0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314F00"/>
    <w:multiLevelType w:val="hybridMultilevel"/>
    <w:tmpl w:val="43326BF2"/>
    <w:lvl w:ilvl="0" w:tplc="D1B211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D5C3A97"/>
    <w:multiLevelType w:val="hybridMultilevel"/>
    <w:tmpl w:val="C59C8F9A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9A502F1"/>
    <w:multiLevelType w:val="hybridMultilevel"/>
    <w:tmpl w:val="BC185450"/>
    <w:lvl w:ilvl="0" w:tplc="623C00D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B5B17E8"/>
    <w:multiLevelType w:val="hybridMultilevel"/>
    <w:tmpl w:val="C46C13BE"/>
    <w:lvl w:ilvl="0" w:tplc="BE4E6508">
      <w:start w:val="1"/>
      <w:numFmt w:val="lowerLetter"/>
      <w:lvlText w:val="(%1)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4F4120"/>
    <w:multiLevelType w:val="hybridMultilevel"/>
    <w:tmpl w:val="BC185450"/>
    <w:lvl w:ilvl="0" w:tplc="623C00D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1FE12A11"/>
    <w:multiLevelType w:val="hybridMultilevel"/>
    <w:tmpl w:val="2BF8224A"/>
    <w:lvl w:ilvl="0" w:tplc="0809000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9" w:hanging="360"/>
      </w:pPr>
      <w:rPr>
        <w:rFonts w:ascii="Wingdings" w:hAnsi="Wingdings" w:hint="default"/>
      </w:rPr>
    </w:lvl>
  </w:abstractNum>
  <w:abstractNum w:abstractNumId="22" w15:restartNumberingAfterBreak="0">
    <w:nsid w:val="28FD33C4"/>
    <w:multiLevelType w:val="hybridMultilevel"/>
    <w:tmpl w:val="BC185450"/>
    <w:lvl w:ilvl="0" w:tplc="623C00D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D2803FD"/>
    <w:multiLevelType w:val="hybridMultilevel"/>
    <w:tmpl w:val="D62853B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987091"/>
    <w:multiLevelType w:val="hybridMultilevel"/>
    <w:tmpl w:val="141E380A"/>
    <w:lvl w:ilvl="0" w:tplc="58CE71E0">
      <w:start w:val="2"/>
      <w:numFmt w:val="lowerLetter"/>
      <w:lvlText w:val="(%1)"/>
      <w:lvlJc w:val="left"/>
      <w:pPr>
        <w:ind w:left="1886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2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EA50DE"/>
    <w:multiLevelType w:val="hybridMultilevel"/>
    <w:tmpl w:val="FDC6435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3B2B329C"/>
    <w:multiLevelType w:val="hybridMultilevel"/>
    <w:tmpl w:val="706AEF9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BD061DD"/>
    <w:multiLevelType w:val="hybridMultilevel"/>
    <w:tmpl w:val="6900877C"/>
    <w:lvl w:ilvl="0" w:tplc="D46CE13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3D761903"/>
    <w:multiLevelType w:val="hybridMultilevel"/>
    <w:tmpl w:val="CB5E7862"/>
    <w:lvl w:ilvl="0" w:tplc="CC7A0388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4" w:hanging="360"/>
      </w:pPr>
    </w:lvl>
    <w:lvl w:ilvl="2" w:tplc="0809001B" w:tentative="1">
      <w:start w:val="1"/>
      <w:numFmt w:val="lowerRoman"/>
      <w:lvlText w:val="%3."/>
      <w:lvlJc w:val="right"/>
      <w:pPr>
        <w:ind w:left="2574" w:hanging="180"/>
      </w:pPr>
    </w:lvl>
    <w:lvl w:ilvl="3" w:tplc="0809000F" w:tentative="1">
      <w:start w:val="1"/>
      <w:numFmt w:val="decimal"/>
      <w:lvlText w:val="%4."/>
      <w:lvlJc w:val="left"/>
      <w:pPr>
        <w:ind w:left="3294" w:hanging="360"/>
      </w:pPr>
    </w:lvl>
    <w:lvl w:ilvl="4" w:tplc="08090019" w:tentative="1">
      <w:start w:val="1"/>
      <w:numFmt w:val="lowerLetter"/>
      <w:lvlText w:val="%5."/>
      <w:lvlJc w:val="left"/>
      <w:pPr>
        <w:ind w:left="4014" w:hanging="360"/>
      </w:pPr>
    </w:lvl>
    <w:lvl w:ilvl="5" w:tplc="0809001B" w:tentative="1">
      <w:start w:val="1"/>
      <w:numFmt w:val="lowerRoman"/>
      <w:lvlText w:val="%6."/>
      <w:lvlJc w:val="right"/>
      <w:pPr>
        <w:ind w:left="4734" w:hanging="180"/>
      </w:pPr>
    </w:lvl>
    <w:lvl w:ilvl="6" w:tplc="0809000F" w:tentative="1">
      <w:start w:val="1"/>
      <w:numFmt w:val="decimal"/>
      <w:lvlText w:val="%7."/>
      <w:lvlJc w:val="left"/>
      <w:pPr>
        <w:ind w:left="5454" w:hanging="360"/>
      </w:pPr>
    </w:lvl>
    <w:lvl w:ilvl="7" w:tplc="08090019" w:tentative="1">
      <w:start w:val="1"/>
      <w:numFmt w:val="lowerLetter"/>
      <w:lvlText w:val="%8."/>
      <w:lvlJc w:val="left"/>
      <w:pPr>
        <w:ind w:left="6174" w:hanging="360"/>
      </w:pPr>
    </w:lvl>
    <w:lvl w:ilvl="8" w:tplc="08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1" w15:restartNumberingAfterBreak="0">
    <w:nsid w:val="3F7104DB"/>
    <w:multiLevelType w:val="hybridMultilevel"/>
    <w:tmpl w:val="E0887E36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493131E4"/>
    <w:multiLevelType w:val="hybridMultilevel"/>
    <w:tmpl w:val="28605D5C"/>
    <w:lvl w:ilvl="0" w:tplc="89748B9A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FBA66FB"/>
    <w:multiLevelType w:val="hybridMultilevel"/>
    <w:tmpl w:val="F020A35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533A2285"/>
    <w:multiLevelType w:val="hybridMultilevel"/>
    <w:tmpl w:val="FC8890DC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5" w15:restartNumberingAfterBreak="0">
    <w:nsid w:val="55310A50"/>
    <w:multiLevelType w:val="hybridMultilevel"/>
    <w:tmpl w:val="888E420A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57E540E4"/>
    <w:multiLevelType w:val="hybridMultilevel"/>
    <w:tmpl w:val="F6628FF8"/>
    <w:lvl w:ilvl="0" w:tplc="BB5EBDC6">
      <w:numFmt w:val="bullet"/>
      <w:lvlText w:val=""/>
      <w:lvlJc w:val="left"/>
      <w:pPr>
        <w:ind w:left="1689" w:hanging="55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5A7A30C6"/>
    <w:multiLevelType w:val="hybridMultilevel"/>
    <w:tmpl w:val="BC185450"/>
    <w:lvl w:ilvl="0" w:tplc="623C00D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5B7B55B5"/>
    <w:multiLevelType w:val="hybridMultilevel"/>
    <w:tmpl w:val="2E34DABA"/>
    <w:lvl w:ilvl="0" w:tplc="F4E6DB1A">
      <w:start w:val="2"/>
      <w:numFmt w:val="lowerLetter"/>
      <w:lvlText w:val="(%1)"/>
      <w:lvlJc w:val="left"/>
      <w:pPr>
        <w:ind w:left="2352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072" w:hanging="360"/>
      </w:pPr>
    </w:lvl>
    <w:lvl w:ilvl="2" w:tplc="0409001B" w:tentative="1">
      <w:start w:val="1"/>
      <w:numFmt w:val="lowerRoman"/>
      <w:lvlText w:val="%3."/>
      <w:lvlJc w:val="right"/>
      <w:pPr>
        <w:ind w:left="3792" w:hanging="180"/>
      </w:pPr>
    </w:lvl>
    <w:lvl w:ilvl="3" w:tplc="0409000F" w:tentative="1">
      <w:start w:val="1"/>
      <w:numFmt w:val="decimal"/>
      <w:lvlText w:val="%4."/>
      <w:lvlJc w:val="left"/>
      <w:pPr>
        <w:ind w:left="4512" w:hanging="360"/>
      </w:pPr>
    </w:lvl>
    <w:lvl w:ilvl="4" w:tplc="04090019" w:tentative="1">
      <w:start w:val="1"/>
      <w:numFmt w:val="lowerLetter"/>
      <w:lvlText w:val="%5."/>
      <w:lvlJc w:val="left"/>
      <w:pPr>
        <w:ind w:left="5232" w:hanging="360"/>
      </w:pPr>
    </w:lvl>
    <w:lvl w:ilvl="5" w:tplc="0409001B" w:tentative="1">
      <w:start w:val="1"/>
      <w:numFmt w:val="lowerRoman"/>
      <w:lvlText w:val="%6."/>
      <w:lvlJc w:val="right"/>
      <w:pPr>
        <w:ind w:left="5952" w:hanging="180"/>
      </w:pPr>
    </w:lvl>
    <w:lvl w:ilvl="6" w:tplc="0409000F" w:tentative="1">
      <w:start w:val="1"/>
      <w:numFmt w:val="decimal"/>
      <w:lvlText w:val="%7."/>
      <w:lvlJc w:val="left"/>
      <w:pPr>
        <w:ind w:left="6672" w:hanging="360"/>
      </w:pPr>
    </w:lvl>
    <w:lvl w:ilvl="7" w:tplc="04090019" w:tentative="1">
      <w:start w:val="1"/>
      <w:numFmt w:val="lowerLetter"/>
      <w:lvlText w:val="%8."/>
      <w:lvlJc w:val="left"/>
      <w:pPr>
        <w:ind w:left="7392" w:hanging="360"/>
      </w:pPr>
    </w:lvl>
    <w:lvl w:ilvl="8" w:tplc="0409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39" w15:restartNumberingAfterBreak="0">
    <w:nsid w:val="5C3E0DD7"/>
    <w:multiLevelType w:val="hybridMultilevel"/>
    <w:tmpl w:val="F2A8CE3A"/>
    <w:lvl w:ilvl="0" w:tplc="E65047AC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5CBC57EB"/>
    <w:multiLevelType w:val="hybridMultilevel"/>
    <w:tmpl w:val="39AE38DA"/>
    <w:lvl w:ilvl="0" w:tplc="249E1EAE">
      <w:start w:val="1"/>
      <w:numFmt w:val="upperRoman"/>
      <w:lvlText w:val="%1."/>
      <w:lvlJc w:val="left"/>
      <w:pPr>
        <w:ind w:left="213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 w15:restartNumberingAfterBreak="0">
    <w:nsid w:val="5D3D3A2A"/>
    <w:multiLevelType w:val="hybridMultilevel"/>
    <w:tmpl w:val="BC185450"/>
    <w:lvl w:ilvl="0" w:tplc="623C00D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5F0332E3"/>
    <w:multiLevelType w:val="hybridMultilevel"/>
    <w:tmpl w:val="B60A0A50"/>
    <w:lvl w:ilvl="0" w:tplc="AB0454A6">
      <w:start w:val="9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CA038C"/>
    <w:multiLevelType w:val="hybridMultilevel"/>
    <w:tmpl w:val="78B098C2"/>
    <w:lvl w:ilvl="0" w:tplc="0809000F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7F5AE3"/>
    <w:multiLevelType w:val="hybridMultilevel"/>
    <w:tmpl w:val="0F94012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7D3D6DFA"/>
    <w:multiLevelType w:val="multilevel"/>
    <w:tmpl w:val="2DF804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E4C76CD"/>
    <w:multiLevelType w:val="hybridMultilevel"/>
    <w:tmpl w:val="B516BAFE"/>
    <w:lvl w:ilvl="0" w:tplc="5D6A1AC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9"/>
  </w:num>
  <w:num w:numId="13">
    <w:abstractNumId w:val="10"/>
  </w:num>
  <w:num w:numId="14">
    <w:abstractNumId w:val="17"/>
  </w:num>
  <w:num w:numId="15">
    <w:abstractNumId w:val="26"/>
  </w:num>
  <w:num w:numId="16">
    <w:abstractNumId w:val="18"/>
  </w:num>
  <w:num w:numId="17">
    <w:abstractNumId w:val="44"/>
  </w:num>
  <w:num w:numId="18">
    <w:abstractNumId w:val="46"/>
  </w:num>
  <w:num w:numId="19">
    <w:abstractNumId w:val="43"/>
  </w:num>
  <w:num w:numId="20">
    <w:abstractNumId w:val="14"/>
  </w:num>
  <w:num w:numId="21">
    <w:abstractNumId w:val="12"/>
  </w:num>
  <w:num w:numId="22">
    <w:abstractNumId w:val="29"/>
  </w:num>
  <w:num w:numId="23">
    <w:abstractNumId w:val="32"/>
  </w:num>
  <w:num w:numId="24">
    <w:abstractNumId w:val="20"/>
  </w:num>
  <w:num w:numId="25">
    <w:abstractNumId w:val="11"/>
  </w:num>
  <w:num w:numId="26">
    <w:abstractNumId w:val="39"/>
  </w:num>
  <w:num w:numId="27">
    <w:abstractNumId w:val="48"/>
  </w:num>
  <w:num w:numId="28">
    <w:abstractNumId w:val="42"/>
  </w:num>
  <w:num w:numId="29">
    <w:abstractNumId w:val="41"/>
  </w:num>
  <w:num w:numId="30">
    <w:abstractNumId w:val="15"/>
  </w:num>
  <w:num w:numId="31">
    <w:abstractNumId w:val="21"/>
  </w:num>
  <w:num w:numId="32">
    <w:abstractNumId w:val="22"/>
  </w:num>
  <w:num w:numId="33">
    <w:abstractNumId w:val="37"/>
  </w:num>
  <w:num w:numId="34">
    <w:abstractNumId w:val="34"/>
  </w:num>
  <w:num w:numId="35">
    <w:abstractNumId w:val="33"/>
  </w:num>
  <w:num w:numId="36">
    <w:abstractNumId w:val="23"/>
  </w:num>
  <w:num w:numId="37">
    <w:abstractNumId w:val="35"/>
  </w:num>
  <w:num w:numId="38">
    <w:abstractNumId w:val="30"/>
  </w:num>
  <w:num w:numId="39">
    <w:abstractNumId w:val="13"/>
  </w:num>
  <w:num w:numId="40">
    <w:abstractNumId w:val="31"/>
  </w:num>
  <w:num w:numId="41">
    <w:abstractNumId w:val="49"/>
  </w:num>
  <w:num w:numId="42">
    <w:abstractNumId w:val="40"/>
  </w:num>
  <w:num w:numId="43">
    <w:abstractNumId w:val="47"/>
  </w:num>
  <w:num w:numId="44">
    <w:abstractNumId w:val="38"/>
  </w:num>
  <w:num w:numId="45">
    <w:abstractNumId w:val="27"/>
  </w:num>
  <w:num w:numId="46">
    <w:abstractNumId w:val="28"/>
  </w:num>
  <w:num w:numId="47">
    <w:abstractNumId w:val="36"/>
  </w:num>
  <w:num w:numId="48">
    <w:abstractNumId w:val="25"/>
  </w:num>
  <w:num w:numId="49">
    <w:abstractNumId w:val="16"/>
  </w:num>
  <w:num w:numId="50">
    <w:abstractNumId w:val="4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60"/>
    <w:rsid w:val="0000053E"/>
    <w:rsid w:val="00002A7D"/>
    <w:rsid w:val="000038A8"/>
    <w:rsid w:val="00006790"/>
    <w:rsid w:val="00010D09"/>
    <w:rsid w:val="00014643"/>
    <w:rsid w:val="00014763"/>
    <w:rsid w:val="000147C1"/>
    <w:rsid w:val="00023ED7"/>
    <w:rsid w:val="000274AF"/>
    <w:rsid w:val="00027624"/>
    <w:rsid w:val="00035FCA"/>
    <w:rsid w:val="00036F41"/>
    <w:rsid w:val="0003729C"/>
    <w:rsid w:val="00040FFF"/>
    <w:rsid w:val="00044879"/>
    <w:rsid w:val="000449E2"/>
    <w:rsid w:val="000458FE"/>
    <w:rsid w:val="00050F6B"/>
    <w:rsid w:val="000531C5"/>
    <w:rsid w:val="00053646"/>
    <w:rsid w:val="000541DC"/>
    <w:rsid w:val="0005666F"/>
    <w:rsid w:val="00056873"/>
    <w:rsid w:val="000607A4"/>
    <w:rsid w:val="000624BB"/>
    <w:rsid w:val="00063EEE"/>
    <w:rsid w:val="00066BA8"/>
    <w:rsid w:val="000678CD"/>
    <w:rsid w:val="00067FC9"/>
    <w:rsid w:val="00072050"/>
    <w:rsid w:val="00072C8C"/>
    <w:rsid w:val="00074289"/>
    <w:rsid w:val="000750EE"/>
    <w:rsid w:val="000769BE"/>
    <w:rsid w:val="00076EC9"/>
    <w:rsid w:val="000771AF"/>
    <w:rsid w:val="00077F43"/>
    <w:rsid w:val="00081CE0"/>
    <w:rsid w:val="0008280F"/>
    <w:rsid w:val="00084770"/>
    <w:rsid w:val="00084D30"/>
    <w:rsid w:val="00090320"/>
    <w:rsid w:val="000931C0"/>
    <w:rsid w:val="00093840"/>
    <w:rsid w:val="00094DE3"/>
    <w:rsid w:val="00096DDF"/>
    <w:rsid w:val="000A1354"/>
    <w:rsid w:val="000A2E09"/>
    <w:rsid w:val="000A573D"/>
    <w:rsid w:val="000B175B"/>
    <w:rsid w:val="000B3A0F"/>
    <w:rsid w:val="000B3CE8"/>
    <w:rsid w:val="000B5A6D"/>
    <w:rsid w:val="000B7164"/>
    <w:rsid w:val="000C1387"/>
    <w:rsid w:val="000C70EA"/>
    <w:rsid w:val="000C7904"/>
    <w:rsid w:val="000D038B"/>
    <w:rsid w:val="000D1974"/>
    <w:rsid w:val="000D284C"/>
    <w:rsid w:val="000D6861"/>
    <w:rsid w:val="000E0415"/>
    <w:rsid w:val="000E118E"/>
    <w:rsid w:val="000E3881"/>
    <w:rsid w:val="000E635B"/>
    <w:rsid w:val="000F0C36"/>
    <w:rsid w:val="000F1F2F"/>
    <w:rsid w:val="000F2A00"/>
    <w:rsid w:val="000F7715"/>
    <w:rsid w:val="001004A2"/>
    <w:rsid w:val="00101CE2"/>
    <w:rsid w:val="00103234"/>
    <w:rsid w:val="001040F5"/>
    <w:rsid w:val="00104AF0"/>
    <w:rsid w:val="001101EC"/>
    <w:rsid w:val="001114A0"/>
    <w:rsid w:val="00120A8F"/>
    <w:rsid w:val="001211D1"/>
    <w:rsid w:val="00123735"/>
    <w:rsid w:val="00123E10"/>
    <w:rsid w:val="0012450A"/>
    <w:rsid w:val="00126C4E"/>
    <w:rsid w:val="00127428"/>
    <w:rsid w:val="00134B71"/>
    <w:rsid w:val="00134CAC"/>
    <w:rsid w:val="00136D95"/>
    <w:rsid w:val="00141020"/>
    <w:rsid w:val="00141DB5"/>
    <w:rsid w:val="00142363"/>
    <w:rsid w:val="00142652"/>
    <w:rsid w:val="00145663"/>
    <w:rsid w:val="00150CFB"/>
    <w:rsid w:val="00153DB2"/>
    <w:rsid w:val="00156B99"/>
    <w:rsid w:val="0015762A"/>
    <w:rsid w:val="00161797"/>
    <w:rsid w:val="001622D9"/>
    <w:rsid w:val="00162C48"/>
    <w:rsid w:val="001640D0"/>
    <w:rsid w:val="00166124"/>
    <w:rsid w:val="00166A7D"/>
    <w:rsid w:val="0016783A"/>
    <w:rsid w:val="001727C5"/>
    <w:rsid w:val="00173116"/>
    <w:rsid w:val="001733F9"/>
    <w:rsid w:val="001757C8"/>
    <w:rsid w:val="001773EF"/>
    <w:rsid w:val="00180549"/>
    <w:rsid w:val="00183880"/>
    <w:rsid w:val="00183E71"/>
    <w:rsid w:val="00184DDA"/>
    <w:rsid w:val="001900CD"/>
    <w:rsid w:val="001924CF"/>
    <w:rsid w:val="001A01AC"/>
    <w:rsid w:val="001A0452"/>
    <w:rsid w:val="001A56A3"/>
    <w:rsid w:val="001A65F8"/>
    <w:rsid w:val="001B120E"/>
    <w:rsid w:val="001B3E83"/>
    <w:rsid w:val="001B4B04"/>
    <w:rsid w:val="001B5586"/>
    <w:rsid w:val="001B5875"/>
    <w:rsid w:val="001C2B8E"/>
    <w:rsid w:val="001C2C92"/>
    <w:rsid w:val="001C4B9C"/>
    <w:rsid w:val="001C52CE"/>
    <w:rsid w:val="001C5613"/>
    <w:rsid w:val="001C6663"/>
    <w:rsid w:val="001C7895"/>
    <w:rsid w:val="001C7C11"/>
    <w:rsid w:val="001D26DF"/>
    <w:rsid w:val="001D3397"/>
    <w:rsid w:val="001D55AE"/>
    <w:rsid w:val="001D7428"/>
    <w:rsid w:val="001E0155"/>
    <w:rsid w:val="001E49E1"/>
    <w:rsid w:val="001F1599"/>
    <w:rsid w:val="001F19C4"/>
    <w:rsid w:val="001F1CDE"/>
    <w:rsid w:val="001F26DD"/>
    <w:rsid w:val="001F368C"/>
    <w:rsid w:val="00200720"/>
    <w:rsid w:val="00203F1F"/>
    <w:rsid w:val="002043F0"/>
    <w:rsid w:val="00204C2E"/>
    <w:rsid w:val="00207E25"/>
    <w:rsid w:val="00207E8E"/>
    <w:rsid w:val="0021044D"/>
    <w:rsid w:val="00211482"/>
    <w:rsid w:val="00211E0B"/>
    <w:rsid w:val="002123A6"/>
    <w:rsid w:val="002200A1"/>
    <w:rsid w:val="00220B2A"/>
    <w:rsid w:val="002231F6"/>
    <w:rsid w:val="002236D7"/>
    <w:rsid w:val="00227C59"/>
    <w:rsid w:val="00232575"/>
    <w:rsid w:val="00235273"/>
    <w:rsid w:val="00235A9D"/>
    <w:rsid w:val="0023632B"/>
    <w:rsid w:val="0024012C"/>
    <w:rsid w:val="00246133"/>
    <w:rsid w:val="00246789"/>
    <w:rsid w:val="0024701D"/>
    <w:rsid w:val="00247258"/>
    <w:rsid w:val="00250CBF"/>
    <w:rsid w:val="00253696"/>
    <w:rsid w:val="00253959"/>
    <w:rsid w:val="0025532D"/>
    <w:rsid w:val="00257CAC"/>
    <w:rsid w:val="00261F2B"/>
    <w:rsid w:val="00261FAE"/>
    <w:rsid w:val="00262BF3"/>
    <w:rsid w:val="0027237A"/>
    <w:rsid w:val="00273F14"/>
    <w:rsid w:val="00275614"/>
    <w:rsid w:val="0028085A"/>
    <w:rsid w:val="00280C78"/>
    <w:rsid w:val="00283CC3"/>
    <w:rsid w:val="00284334"/>
    <w:rsid w:val="00286BA7"/>
    <w:rsid w:val="00287538"/>
    <w:rsid w:val="002906B5"/>
    <w:rsid w:val="002910B0"/>
    <w:rsid w:val="0029414B"/>
    <w:rsid w:val="00294EDF"/>
    <w:rsid w:val="002957A2"/>
    <w:rsid w:val="002974E9"/>
    <w:rsid w:val="002A09E1"/>
    <w:rsid w:val="002A1869"/>
    <w:rsid w:val="002A62BD"/>
    <w:rsid w:val="002A6EA2"/>
    <w:rsid w:val="002A71E2"/>
    <w:rsid w:val="002A7850"/>
    <w:rsid w:val="002A7F94"/>
    <w:rsid w:val="002B01AD"/>
    <w:rsid w:val="002B109A"/>
    <w:rsid w:val="002B1867"/>
    <w:rsid w:val="002B3FE8"/>
    <w:rsid w:val="002B7A0E"/>
    <w:rsid w:val="002C12C6"/>
    <w:rsid w:val="002C207C"/>
    <w:rsid w:val="002C6D45"/>
    <w:rsid w:val="002D07B0"/>
    <w:rsid w:val="002D0C37"/>
    <w:rsid w:val="002D583F"/>
    <w:rsid w:val="002D5BCA"/>
    <w:rsid w:val="002D6097"/>
    <w:rsid w:val="002D6E53"/>
    <w:rsid w:val="002E09A6"/>
    <w:rsid w:val="002E1A50"/>
    <w:rsid w:val="002E206C"/>
    <w:rsid w:val="002F046D"/>
    <w:rsid w:val="002F29CE"/>
    <w:rsid w:val="002F29F4"/>
    <w:rsid w:val="002F4B9D"/>
    <w:rsid w:val="002F58B1"/>
    <w:rsid w:val="002F6089"/>
    <w:rsid w:val="00301104"/>
    <w:rsid w:val="00301764"/>
    <w:rsid w:val="0030308D"/>
    <w:rsid w:val="00305020"/>
    <w:rsid w:val="00305C37"/>
    <w:rsid w:val="00311B59"/>
    <w:rsid w:val="00311E34"/>
    <w:rsid w:val="0031286F"/>
    <w:rsid w:val="00314499"/>
    <w:rsid w:val="00315443"/>
    <w:rsid w:val="003157B6"/>
    <w:rsid w:val="0031678B"/>
    <w:rsid w:val="00317461"/>
    <w:rsid w:val="00317E1D"/>
    <w:rsid w:val="00321408"/>
    <w:rsid w:val="003229D8"/>
    <w:rsid w:val="00324979"/>
    <w:rsid w:val="003263EB"/>
    <w:rsid w:val="00326B3C"/>
    <w:rsid w:val="00327C73"/>
    <w:rsid w:val="00331835"/>
    <w:rsid w:val="00333F10"/>
    <w:rsid w:val="00336C97"/>
    <w:rsid w:val="00337F88"/>
    <w:rsid w:val="00340255"/>
    <w:rsid w:val="00342432"/>
    <w:rsid w:val="00345CD6"/>
    <w:rsid w:val="00345F77"/>
    <w:rsid w:val="00346676"/>
    <w:rsid w:val="00350562"/>
    <w:rsid w:val="0035223F"/>
    <w:rsid w:val="00352D4B"/>
    <w:rsid w:val="0035638C"/>
    <w:rsid w:val="00357EB0"/>
    <w:rsid w:val="00360A83"/>
    <w:rsid w:val="00361B31"/>
    <w:rsid w:val="00361BBE"/>
    <w:rsid w:val="003672C4"/>
    <w:rsid w:val="003714BA"/>
    <w:rsid w:val="00371583"/>
    <w:rsid w:val="00374C7C"/>
    <w:rsid w:val="003755A3"/>
    <w:rsid w:val="00381188"/>
    <w:rsid w:val="00386144"/>
    <w:rsid w:val="00392A67"/>
    <w:rsid w:val="00392F85"/>
    <w:rsid w:val="00394F7A"/>
    <w:rsid w:val="00396B7B"/>
    <w:rsid w:val="003A162E"/>
    <w:rsid w:val="003A29C1"/>
    <w:rsid w:val="003A46BB"/>
    <w:rsid w:val="003A4EC7"/>
    <w:rsid w:val="003A6890"/>
    <w:rsid w:val="003A7295"/>
    <w:rsid w:val="003B1EA0"/>
    <w:rsid w:val="003B1F60"/>
    <w:rsid w:val="003B40D4"/>
    <w:rsid w:val="003C0CC2"/>
    <w:rsid w:val="003C2CC4"/>
    <w:rsid w:val="003C35B5"/>
    <w:rsid w:val="003D4B23"/>
    <w:rsid w:val="003D6E10"/>
    <w:rsid w:val="003E011F"/>
    <w:rsid w:val="003E05D4"/>
    <w:rsid w:val="003E278A"/>
    <w:rsid w:val="003E5ED9"/>
    <w:rsid w:val="003F2679"/>
    <w:rsid w:val="003F3678"/>
    <w:rsid w:val="003F49C8"/>
    <w:rsid w:val="003F5B9C"/>
    <w:rsid w:val="003F635B"/>
    <w:rsid w:val="00402827"/>
    <w:rsid w:val="00407614"/>
    <w:rsid w:val="00412733"/>
    <w:rsid w:val="00413318"/>
    <w:rsid w:val="00413520"/>
    <w:rsid w:val="004146D9"/>
    <w:rsid w:val="0042134C"/>
    <w:rsid w:val="0042365F"/>
    <w:rsid w:val="00427829"/>
    <w:rsid w:val="00431979"/>
    <w:rsid w:val="00431F21"/>
    <w:rsid w:val="004325CB"/>
    <w:rsid w:val="00432E2A"/>
    <w:rsid w:val="004349DE"/>
    <w:rsid w:val="004405A6"/>
    <w:rsid w:val="00440A07"/>
    <w:rsid w:val="004416D5"/>
    <w:rsid w:val="00441E9C"/>
    <w:rsid w:val="004423C6"/>
    <w:rsid w:val="004463E0"/>
    <w:rsid w:val="0045158D"/>
    <w:rsid w:val="004568FF"/>
    <w:rsid w:val="004569F9"/>
    <w:rsid w:val="00456B37"/>
    <w:rsid w:val="00461232"/>
    <w:rsid w:val="00462880"/>
    <w:rsid w:val="004634B2"/>
    <w:rsid w:val="00463759"/>
    <w:rsid w:val="00464A9B"/>
    <w:rsid w:val="00470DB5"/>
    <w:rsid w:val="00471C34"/>
    <w:rsid w:val="004724A2"/>
    <w:rsid w:val="00472CC0"/>
    <w:rsid w:val="0047693A"/>
    <w:rsid w:val="00476F24"/>
    <w:rsid w:val="00481C11"/>
    <w:rsid w:val="00484734"/>
    <w:rsid w:val="004871D9"/>
    <w:rsid w:val="004913D2"/>
    <w:rsid w:val="00492167"/>
    <w:rsid w:val="00492536"/>
    <w:rsid w:val="00492B4A"/>
    <w:rsid w:val="0049376A"/>
    <w:rsid w:val="004A0FAC"/>
    <w:rsid w:val="004A7693"/>
    <w:rsid w:val="004B4E84"/>
    <w:rsid w:val="004B6299"/>
    <w:rsid w:val="004C037A"/>
    <w:rsid w:val="004C2F61"/>
    <w:rsid w:val="004C3967"/>
    <w:rsid w:val="004C55B0"/>
    <w:rsid w:val="004C7138"/>
    <w:rsid w:val="004D3DE9"/>
    <w:rsid w:val="004E2100"/>
    <w:rsid w:val="004E2779"/>
    <w:rsid w:val="004E53A2"/>
    <w:rsid w:val="004E57AC"/>
    <w:rsid w:val="004E646F"/>
    <w:rsid w:val="004E7060"/>
    <w:rsid w:val="004E745B"/>
    <w:rsid w:val="004E7506"/>
    <w:rsid w:val="004F04B6"/>
    <w:rsid w:val="004F2D0D"/>
    <w:rsid w:val="004F4948"/>
    <w:rsid w:val="004F503E"/>
    <w:rsid w:val="004F6A67"/>
    <w:rsid w:val="004F6BA0"/>
    <w:rsid w:val="004F7167"/>
    <w:rsid w:val="005009D9"/>
    <w:rsid w:val="00503BEA"/>
    <w:rsid w:val="00506E07"/>
    <w:rsid w:val="00507DE7"/>
    <w:rsid w:val="005105F5"/>
    <w:rsid w:val="00510F1E"/>
    <w:rsid w:val="00511039"/>
    <w:rsid w:val="00511975"/>
    <w:rsid w:val="00514816"/>
    <w:rsid w:val="00516343"/>
    <w:rsid w:val="00516743"/>
    <w:rsid w:val="005228A6"/>
    <w:rsid w:val="005270FB"/>
    <w:rsid w:val="00531CAB"/>
    <w:rsid w:val="005322BD"/>
    <w:rsid w:val="00532FE2"/>
    <w:rsid w:val="00533616"/>
    <w:rsid w:val="005349A6"/>
    <w:rsid w:val="00535ABA"/>
    <w:rsid w:val="00536698"/>
    <w:rsid w:val="0053768B"/>
    <w:rsid w:val="005420F2"/>
    <w:rsid w:val="0054285C"/>
    <w:rsid w:val="005439C7"/>
    <w:rsid w:val="00546060"/>
    <w:rsid w:val="00550DF1"/>
    <w:rsid w:val="00552983"/>
    <w:rsid w:val="00553AB7"/>
    <w:rsid w:val="005540C3"/>
    <w:rsid w:val="005543E4"/>
    <w:rsid w:val="00554980"/>
    <w:rsid w:val="00555030"/>
    <w:rsid w:val="00560E3A"/>
    <w:rsid w:val="00561210"/>
    <w:rsid w:val="00562E81"/>
    <w:rsid w:val="00572749"/>
    <w:rsid w:val="005740D9"/>
    <w:rsid w:val="00574771"/>
    <w:rsid w:val="0057515A"/>
    <w:rsid w:val="0057616D"/>
    <w:rsid w:val="005830A0"/>
    <w:rsid w:val="00584173"/>
    <w:rsid w:val="00584E99"/>
    <w:rsid w:val="0059244A"/>
    <w:rsid w:val="00595520"/>
    <w:rsid w:val="005A2112"/>
    <w:rsid w:val="005A32B1"/>
    <w:rsid w:val="005A44B9"/>
    <w:rsid w:val="005A4D58"/>
    <w:rsid w:val="005A7AA3"/>
    <w:rsid w:val="005B1BA0"/>
    <w:rsid w:val="005B3DB3"/>
    <w:rsid w:val="005B559A"/>
    <w:rsid w:val="005B7BD8"/>
    <w:rsid w:val="005C20D3"/>
    <w:rsid w:val="005C4D1F"/>
    <w:rsid w:val="005C59F6"/>
    <w:rsid w:val="005C5CF5"/>
    <w:rsid w:val="005C6BF2"/>
    <w:rsid w:val="005C769B"/>
    <w:rsid w:val="005D0D3D"/>
    <w:rsid w:val="005D15CA"/>
    <w:rsid w:val="005D765E"/>
    <w:rsid w:val="005E1813"/>
    <w:rsid w:val="005E1F54"/>
    <w:rsid w:val="005E3803"/>
    <w:rsid w:val="005E52FD"/>
    <w:rsid w:val="005E7098"/>
    <w:rsid w:val="005F0EC2"/>
    <w:rsid w:val="005F3066"/>
    <w:rsid w:val="005F3E61"/>
    <w:rsid w:val="005F483D"/>
    <w:rsid w:val="005F54D9"/>
    <w:rsid w:val="005F60B4"/>
    <w:rsid w:val="005F69C1"/>
    <w:rsid w:val="005F6BAD"/>
    <w:rsid w:val="005F6E53"/>
    <w:rsid w:val="00603F08"/>
    <w:rsid w:val="00604695"/>
    <w:rsid w:val="00604DDD"/>
    <w:rsid w:val="00605B73"/>
    <w:rsid w:val="00605D0C"/>
    <w:rsid w:val="006115CC"/>
    <w:rsid w:val="00611FC4"/>
    <w:rsid w:val="00612534"/>
    <w:rsid w:val="00612CE5"/>
    <w:rsid w:val="00616BEE"/>
    <w:rsid w:val="006176FB"/>
    <w:rsid w:val="00617881"/>
    <w:rsid w:val="00620E8D"/>
    <w:rsid w:val="0062140A"/>
    <w:rsid w:val="00622636"/>
    <w:rsid w:val="00624F3E"/>
    <w:rsid w:val="006254CA"/>
    <w:rsid w:val="00625F5F"/>
    <w:rsid w:val="006278C6"/>
    <w:rsid w:val="00630FCB"/>
    <w:rsid w:val="006358AE"/>
    <w:rsid w:val="006366EA"/>
    <w:rsid w:val="00640B26"/>
    <w:rsid w:val="0064200D"/>
    <w:rsid w:val="0064291F"/>
    <w:rsid w:val="00643D48"/>
    <w:rsid w:val="006533F1"/>
    <w:rsid w:val="00655DC9"/>
    <w:rsid w:val="00663AE1"/>
    <w:rsid w:val="0067093C"/>
    <w:rsid w:val="00670E9B"/>
    <w:rsid w:val="00672135"/>
    <w:rsid w:val="006770B2"/>
    <w:rsid w:val="0068005F"/>
    <w:rsid w:val="006811FD"/>
    <w:rsid w:val="00687F0D"/>
    <w:rsid w:val="006940E1"/>
    <w:rsid w:val="00695A4A"/>
    <w:rsid w:val="00695FB0"/>
    <w:rsid w:val="006A3C72"/>
    <w:rsid w:val="006A6ADD"/>
    <w:rsid w:val="006A7392"/>
    <w:rsid w:val="006B03A1"/>
    <w:rsid w:val="006B516E"/>
    <w:rsid w:val="006B67D9"/>
    <w:rsid w:val="006B6B9C"/>
    <w:rsid w:val="006B7F17"/>
    <w:rsid w:val="006C188B"/>
    <w:rsid w:val="006C4C5E"/>
    <w:rsid w:val="006C5535"/>
    <w:rsid w:val="006C72BB"/>
    <w:rsid w:val="006D0589"/>
    <w:rsid w:val="006D7F28"/>
    <w:rsid w:val="006E564B"/>
    <w:rsid w:val="006E68F6"/>
    <w:rsid w:val="006E7154"/>
    <w:rsid w:val="006F185B"/>
    <w:rsid w:val="006F329F"/>
    <w:rsid w:val="006F5680"/>
    <w:rsid w:val="006F6ECB"/>
    <w:rsid w:val="007003CD"/>
    <w:rsid w:val="00700B17"/>
    <w:rsid w:val="00700F81"/>
    <w:rsid w:val="007046FB"/>
    <w:rsid w:val="0070701E"/>
    <w:rsid w:val="00712A18"/>
    <w:rsid w:val="00715ADC"/>
    <w:rsid w:val="00716DB1"/>
    <w:rsid w:val="00716EF4"/>
    <w:rsid w:val="007174C5"/>
    <w:rsid w:val="00717530"/>
    <w:rsid w:val="0072177C"/>
    <w:rsid w:val="007255DF"/>
    <w:rsid w:val="0072632A"/>
    <w:rsid w:val="00727C02"/>
    <w:rsid w:val="0073017E"/>
    <w:rsid w:val="00731EFC"/>
    <w:rsid w:val="00734F2A"/>
    <w:rsid w:val="00734FC1"/>
    <w:rsid w:val="007358E8"/>
    <w:rsid w:val="00736098"/>
    <w:rsid w:val="0073697E"/>
    <w:rsid w:val="007369A0"/>
    <w:rsid w:val="00736ECE"/>
    <w:rsid w:val="00741459"/>
    <w:rsid w:val="00741D5F"/>
    <w:rsid w:val="007429ED"/>
    <w:rsid w:val="00743540"/>
    <w:rsid w:val="0074533B"/>
    <w:rsid w:val="00745D57"/>
    <w:rsid w:val="007477CE"/>
    <w:rsid w:val="0075148E"/>
    <w:rsid w:val="00757255"/>
    <w:rsid w:val="007643BC"/>
    <w:rsid w:val="007666E9"/>
    <w:rsid w:val="00766D03"/>
    <w:rsid w:val="00770F6E"/>
    <w:rsid w:val="00780CA0"/>
    <w:rsid w:val="007827E0"/>
    <w:rsid w:val="007845E0"/>
    <w:rsid w:val="00785595"/>
    <w:rsid w:val="00791425"/>
    <w:rsid w:val="00793877"/>
    <w:rsid w:val="00794E14"/>
    <w:rsid w:val="007959FE"/>
    <w:rsid w:val="00796616"/>
    <w:rsid w:val="00796DB6"/>
    <w:rsid w:val="00797378"/>
    <w:rsid w:val="00797D01"/>
    <w:rsid w:val="007A00EF"/>
    <w:rsid w:val="007A0CF1"/>
    <w:rsid w:val="007A2915"/>
    <w:rsid w:val="007A333A"/>
    <w:rsid w:val="007A412B"/>
    <w:rsid w:val="007A5D22"/>
    <w:rsid w:val="007A5FF0"/>
    <w:rsid w:val="007A64A4"/>
    <w:rsid w:val="007A66EE"/>
    <w:rsid w:val="007B21BA"/>
    <w:rsid w:val="007B4A4A"/>
    <w:rsid w:val="007B5537"/>
    <w:rsid w:val="007B6687"/>
    <w:rsid w:val="007B6BA5"/>
    <w:rsid w:val="007B6D6A"/>
    <w:rsid w:val="007C0EC5"/>
    <w:rsid w:val="007C2EF6"/>
    <w:rsid w:val="007C3390"/>
    <w:rsid w:val="007C368F"/>
    <w:rsid w:val="007C3A4C"/>
    <w:rsid w:val="007C42D8"/>
    <w:rsid w:val="007C4F4B"/>
    <w:rsid w:val="007D194D"/>
    <w:rsid w:val="007D4EBE"/>
    <w:rsid w:val="007D632A"/>
    <w:rsid w:val="007D7362"/>
    <w:rsid w:val="007E406E"/>
    <w:rsid w:val="007E5E35"/>
    <w:rsid w:val="007E63AA"/>
    <w:rsid w:val="007E6C0D"/>
    <w:rsid w:val="007E7A6E"/>
    <w:rsid w:val="007F0584"/>
    <w:rsid w:val="007F0753"/>
    <w:rsid w:val="007F21DB"/>
    <w:rsid w:val="007F25FC"/>
    <w:rsid w:val="007F331E"/>
    <w:rsid w:val="007F5B69"/>
    <w:rsid w:val="007F5CE2"/>
    <w:rsid w:val="007F6611"/>
    <w:rsid w:val="00802F07"/>
    <w:rsid w:val="008070CD"/>
    <w:rsid w:val="00810BAC"/>
    <w:rsid w:val="008110D9"/>
    <w:rsid w:val="0081330E"/>
    <w:rsid w:val="00813A49"/>
    <w:rsid w:val="00814290"/>
    <w:rsid w:val="008143C5"/>
    <w:rsid w:val="00815C0A"/>
    <w:rsid w:val="008175E9"/>
    <w:rsid w:val="00817868"/>
    <w:rsid w:val="00820632"/>
    <w:rsid w:val="008227CA"/>
    <w:rsid w:val="008242D7"/>
    <w:rsid w:val="008246E0"/>
    <w:rsid w:val="0082577B"/>
    <w:rsid w:val="00826956"/>
    <w:rsid w:val="008305CB"/>
    <w:rsid w:val="00832F34"/>
    <w:rsid w:val="0083723B"/>
    <w:rsid w:val="00846DC3"/>
    <w:rsid w:val="00847D9D"/>
    <w:rsid w:val="00850B8D"/>
    <w:rsid w:val="0085353C"/>
    <w:rsid w:val="00854037"/>
    <w:rsid w:val="0085442E"/>
    <w:rsid w:val="00856187"/>
    <w:rsid w:val="00856C36"/>
    <w:rsid w:val="00857CC2"/>
    <w:rsid w:val="00861A8C"/>
    <w:rsid w:val="008657F9"/>
    <w:rsid w:val="008662E2"/>
    <w:rsid w:val="00866893"/>
    <w:rsid w:val="00866F02"/>
    <w:rsid w:val="00867D18"/>
    <w:rsid w:val="00871F9A"/>
    <w:rsid w:val="00871FD5"/>
    <w:rsid w:val="00875D67"/>
    <w:rsid w:val="00876DFA"/>
    <w:rsid w:val="0088172E"/>
    <w:rsid w:val="00881EFA"/>
    <w:rsid w:val="0088691E"/>
    <w:rsid w:val="008879CB"/>
    <w:rsid w:val="00890C0E"/>
    <w:rsid w:val="00892417"/>
    <w:rsid w:val="00892FA9"/>
    <w:rsid w:val="008939AA"/>
    <w:rsid w:val="00894FD2"/>
    <w:rsid w:val="0089560D"/>
    <w:rsid w:val="008964C7"/>
    <w:rsid w:val="008979B1"/>
    <w:rsid w:val="00897D56"/>
    <w:rsid w:val="008A0231"/>
    <w:rsid w:val="008A06C2"/>
    <w:rsid w:val="008A2BE4"/>
    <w:rsid w:val="008A30D9"/>
    <w:rsid w:val="008A5B71"/>
    <w:rsid w:val="008A6B25"/>
    <w:rsid w:val="008A6C4F"/>
    <w:rsid w:val="008A7CE8"/>
    <w:rsid w:val="008B389E"/>
    <w:rsid w:val="008B3FA4"/>
    <w:rsid w:val="008B4355"/>
    <w:rsid w:val="008C1340"/>
    <w:rsid w:val="008C68F7"/>
    <w:rsid w:val="008C6907"/>
    <w:rsid w:val="008C6F4C"/>
    <w:rsid w:val="008D045E"/>
    <w:rsid w:val="008D0E0D"/>
    <w:rsid w:val="008D3F25"/>
    <w:rsid w:val="008D4D82"/>
    <w:rsid w:val="008E0E46"/>
    <w:rsid w:val="008E2377"/>
    <w:rsid w:val="008E278E"/>
    <w:rsid w:val="008E7116"/>
    <w:rsid w:val="008F0BBE"/>
    <w:rsid w:val="008F143B"/>
    <w:rsid w:val="008F293E"/>
    <w:rsid w:val="008F3882"/>
    <w:rsid w:val="008F4B7C"/>
    <w:rsid w:val="00905181"/>
    <w:rsid w:val="00905A1A"/>
    <w:rsid w:val="00906D10"/>
    <w:rsid w:val="0091560A"/>
    <w:rsid w:val="009231E1"/>
    <w:rsid w:val="009234BB"/>
    <w:rsid w:val="00926E47"/>
    <w:rsid w:val="009275FE"/>
    <w:rsid w:val="00930A51"/>
    <w:rsid w:val="00931EC9"/>
    <w:rsid w:val="00934215"/>
    <w:rsid w:val="00941E63"/>
    <w:rsid w:val="0094212D"/>
    <w:rsid w:val="009467F3"/>
    <w:rsid w:val="00947162"/>
    <w:rsid w:val="00947A8A"/>
    <w:rsid w:val="00950DDB"/>
    <w:rsid w:val="00951289"/>
    <w:rsid w:val="00951528"/>
    <w:rsid w:val="009522C2"/>
    <w:rsid w:val="00952839"/>
    <w:rsid w:val="00953943"/>
    <w:rsid w:val="00955A7B"/>
    <w:rsid w:val="009610D0"/>
    <w:rsid w:val="00961840"/>
    <w:rsid w:val="0096375C"/>
    <w:rsid w:val="0096411A"/>
    <w:rsid w:val="009662E6"/>
    <w:rsid w:val="0096685E"/>
    <w:rsid w:val="00970795"/>
    <w:rsid w:val="0097095E"/>
    <w:rsid w:val="00972279"/>
    <w:rsid w:val="00972D80"/>
    <w:rsid w:val="009732A5"/>
    <w:rsid w:val="009746CC"/>
    <w:rsid w:val="00974CC2"/>
    <w:rsid w:val="00977C28"/>
    <w:rsid w:val="009823DE"/>
    <w:rsid w:val="009851C5"/>
    <w:rsid w:val="0098592B"/>
    <w:rsid w:val="00985FC4"/>
    <w:rsid w:val="009901F7"/>
    <w:rsid w:val="00990258"/>
    <w:rsid w:val="00990766"/>
    <w:rsid w:val="009911E3"/>
    <w:rsid w:val="00991261"/>
    <w:rsid w:val="00993513"/>
    <w:rsid w:val="00994340"/>
    <w:rsid w:val="009964C4"/>
    <w:rsid w:val="00997762"/>
    <w:rsid w:val="00997B8C"/>
    <w:rsid w:val="009A3F39"/>
    <w:rsid w:val="009A521F"/>
    <w:rsid w:val="009A7150"/>
    <w:rsid w:val="009A7B81"/>
    <w:rsid w:val="009B24A2"/>
    <w:rsid w:val="009B24D5"/>
    <w:rsid w:val="009B275E"/>
    <w:rsid w:val="009B3D3D"/>
    <w:rsid w:val="009C0AEA"/>
    <w:rsid w:val="009D01C0"/>
    <w:rsid w:val="009D0C08"/>
    <w:rsid w:val="009D3329"/>
    <w:rsid w:val="009D3967"/>
    <w:rsid w:val="009D6A08"/>
    <w:rsid w:val="009E0A16"/>
    <w:rsid w:val="009E3707"/>
    <w:rsid w:val="009E6055"/>
    <w:rsid w:val="009E6CB7"/>
    <w:rsid w:val="009E7970"/>
    <w:rsid w:val="009E7A82"/>
    <w:rsid w:val="009F2E58"/>
    <w:rsid w:val="009F2EAC"/>
    <w:rsid w:val="009F49A8"/>
    <w:rsid w:val="009F57E3"/>
    <w:rsid w:val="009F66CA"/>
    <w:rsid w:val="009F7237"/>
    <w:rsid w:val="00A030DD"/>
    <w:rsid w:val="00A05A27"/>
    <w:rsid w:val="00A0647E"/>
    <w:rsid w:val="00A10F4F"/>
    <w:rsid w:val="00A11067"/>
    <w:rsid w:val="00A1136E"/>
    <w:rsid w:val="00A13205"/>
    <w:rsid w:val="00A1704A"/>
    <w:rsid w:val="00A215C1"/>
    <w:rsid w:val="00A22089"/>
    <w:rsid w:val="00A22793"/>
    <w:rsid w:val="00A241A5"/>
    <w:rsid w:val="00A24691"/>
    <w:rsid w:val="00A25F16"/>
    <w:rsid w:val="00A32332"/>
    <w:rsid w:val="00A32C0F"/>
    <w:rsid w:val="00A33788"/>
    <w:rsid w:val="00A33EEA"/>
    <w:rsid w:val="00A34279"/>
    <w:rsid w:val="00A3680B"/>
    <w:rsid w:val="00A4009A"/>
    <w:rsid w:val="00A404DD"/>
    <w:rsid w:val="00A425EB"/>
    <w:rsid w:val="00A51046"/>
    <w:rsid w:val="00A5173F"/>
    <w:rsid w:val="00A55FBC"/>
    <w:rsid w:val="00A57621"/>
    <w:rsid w:val="00A61D65"/>
    <w:rsid w:val="00A651D0"/>
    <w:rsid w:val="00A70256"/>
    <w:rsid w:val="00A725CA"/>
    <w:rsid w:val="00A72F22"/>
    <w:rsid w:val="00A733BC"/>
    <w:rsid w:val="00A748A6"/>
    <w:rsid w:val="00A74C2B"/>
    <w:rsid w:val="00A76A69"/>
    <w:rsid w:val="00A76F27"/>
    <w:rsid w:val="00A77968"/>
    <w:rsid w:val="00A81847"/>
    <w:rsid w:val="00A8526C"/>
    <w:rsid w:val="00A854FE"/>
    <w:rsid w:val="00A86719"/>
    <w:rsid w:val="00A879A4"/>
    <w:rsid w:val="00A955A0"/>
    <w:rsid w:val="00A95626"/>
    <w:rsid w:val="00AA0163"/>
    <w:rsid w:val="00AA020F"/>
    <w:rsid w:val="00AA0714"/>
    <w:rsid w:val="00AA0FF8"/>
    <w:rsid w:val="00AA5A6E"/>
    <w:rsid w:val="00AA5DD9"/>
    <w:rsid w:val="00AB0E2A"/>
    <w:rsid w:val="00AB20AA"/>
    <w:rsid w:val="00AB2E2D"/>
    <w:rsid w:val="00AB7F92"/>
    <w:rsid w:val="00AC0F2C"/>
    <w:rsid w:val="00AC502A"/>
    <w:rsid w:val="00AC6B78"/>
    <w:rsid w:val="00AC74D0"/>
    <w:rsid w:val="00AD0DA0"/>
    <w:rsid w:val="00AD2AFF"/>
    <w:rsid w:val="00AD666D"/>
    <w:rsid w:val="00AE2E9C"/>
    <w:rsid w:val="00AE633A"/>
    <w:rsid w:val="00AE6AC1"/>
    <w:rsid w:val="00AF05FC"/>
    <w:rsid w:val="00AF060B"/>
    <w:rsid w:val="00AF5376"/>
    <w:rsid w:val="00AF58C1"/>
    <w:rsid w:val="00AF63EA"/>
    <w:rsid w:val="00AF7FB8"/>
    <w:rsid w:val="00B0089E"/>
    <w:rsid w:val="00B0304C"/>
    <w:rsid w:val="00B04A3F"/>
    <w:rsid w:val="00B05F90"/>
    <w:rsid w:val="00B06643"/>
    <w:rsid w:val="00B0791E"/>
    <w:rsid w:val="00B1269D"/>
    <w:rsid w:val="00B13039"/>
    <w:rsid w:val="00B15055"/>
    <w:rsid w:val="00B15A37"/>
    <w:rsid w:val="00B22A25"/>
    <w:rsid w:val="00B25163"/>
    <w:rsid w:val="00B30179"/>
    <w:rsid w:val="00B32B5B"/>
    <w:rsid w:val="00B33726"/>
    <w:rsid w:val="00B338DE"/>
    <w:rsid w:val="00B37B15"/>
    <w:rsid w:val="00B40062"/>
    <w:rsid w:val="00B40706"/>
    <w:rsid w:val="00B411A1"/>
    <w:rsid w:val="00B429A5"/>
    <w:rsid w:val="00B44160"/>
    <w:rsid w:val="00B45497"/>
    <w:rsid w:val="00B45C02"/>
    <w:rsid w:val="00B5648D"/>
    <w:rsid w:val="00B61268"/>
    <w:rsid w:val="00B61A29"/>
    <w:rsid w:val="00B653DC"/>
    <w:rsid w:val="00B72083"/>
    <w:rsid w:val="00B728B1"/>
    <w:rsid w:val="00B72A1E"/>
    <w:rsid w:val="00B73A20"/>
    <w:rsid w:val="00B768D4"/>
    <w:rsid w:val="00B779DB"/>
    <w:rsid w:val="00B808B4"/>
    <w:rsid w:val="00B819E0"/>
    <w:rsid w:val="00B81E12"/>
    <w:rsid w:val="00B85B07"/>
    <w:rsid w:val="00B86186"/>
    <w:rsid w:val="00B87B11"/>
    <w:rsid w:val="00B902A8"/>
    <w:rsid w:val="00B902CF"/>
    <w:rsid w:val="00B907DD"/>
    <w:rsid w:val="00B94B1B"/>
    <w:rsid w:val="00B95044"/>
    <w:rsid w:val="00B974D8"/>
    <w:rsid w:val="00BA0E8E"/>
    <w:rsid w:val="00BA18BD"/>
    <w:rsid w:val="00BA339B"/>
    <w:rsid w:val="00BA381D"/>
    <w:rsid w:val="00BA4440"/>
    <w:rsid w:val="00BA55FD"/>
    <w:rsid w:val="00BA5FBD"/>
    <w:rsid w:val="00BB3432"/>
    <w:rsid w:val="00BB5129"/>
    <w:rsid w:val="00BB5AB2"/>
    <w:rsid w:val="00BC1E7E"/>
    <w:rsid w:val="00BC4F78"/>
    <w:rsid w:val="00BC6190"/>
    <w:rsid w:val="00BC74E9"/>
    <w:rsid w:val="00BC7F91"/>
    <w:rsid w:val="00BD02A9"/>
    <w:rsid w:val="00BD0FCE"/>
    <w:rsid w:val="00BD10E6"/>
    <w:rsid w:val="00BD13FB"/>
    <w:rsid w:val="00BD64DB"/>
    <w:rsid w:val="00BE36A9"/>
    <w:rsid w:val="00BE618E"/>
    <w:rsid w:val="00BE6D95"/>
    <w:rsid w:val="00BE7BEC"/>
    <w:rsid w:val="00BF0A5A"/>
    <w:rsid w:val="00BF0E63"/>
    <w:rsid w:val="00BF12A3"/>
    <w:rsid w:val="00BF16D7"/>
    <w:rsid w:val="00BF19BA"/>
    <w:rsid w:val="00BF2373"/>
    <w:rsid w:val="00BF3751"/>
    <w:rsid w:val="00BF4876"/>
    <w:rsid w:val="00C032B8"/>
    <w:rsid w:val="00C03CE7"/>
    <w:rsid w:val="00C03ED7"/>
    <w:rsid w:val="00C044E2"/>
    <w:rsid w:val="00C048CB"/>
    <w:rsid w:val="00C066F3"/>
    <w:rsid w:val="00C134B0"/>
    <w:rsid w:val="00C13811"/>
    <w:rsid w:val="00C13FBD"/>
    <w:rsid w:val="00C15A71"/>
    <w:rsid w:val="00C178A0"/>
    <w:rsid w:val="00C2017D"/>
    <w:rsid w:val="00C20A54"/>
    <w:rsid w:val="00C32E2C"/>
    <w:rsid w:val="00C36556"/>
    <w:rsid w:val="00C370F6"/>
    <w:rsid w:val="00C37B4A"/>
    <w:rsid w:val="00C408A8"/>
    <w:rsid w:val="00C408F5"/>
    <w:rsid w:val="00C40B28"/>
    <w:rsid w:val="00C4233B"/>
    <w:rsid w:val="00C42679"/>
    <w:rsid w:val="00C463DD"/>
    <w:rsid w:val="00C473C8"/>
    <w:rsid w:val="00C50230"/>
    <w:rsid w:val="00C53253"/>
    <w:rsid w:val="00C5590D"/>
    <w:rsid w:val="00C57FD5"/>
    <w:rsid w:val="00C62230"/>
    <w:rsid w:val="00C62CD5"/>
    <w:rsid w:val="00C745C3"/>
    <w:rsid w:val="00C76964"/>
    <w:rsid w:val="00C810CF"/>
    <w:rsid w:val="00C87E5B"/>
    <w:rsid w:val="00C93C6A"/>
    <w:rsid w:val="00CA24A4"/>
    <w:rsid w:val="00CA59EF"/>
    <w:rsid w:val="00CA7489"/>
    <w:rsid w:val="00CA7BC9"/>
    <w:rsid w:val="00CB1574"/>
    <w:rsid w:val="00CB1D70"/>
    <w:rsid w:val="00CB26A4"/>
    <w:rsid w:val="00CB348D"/>
    <w:rsid w:val="00CB63E8"/>
    <w:rsid w:val="00CC36DD"/>
    <w:rsid w:val="00CC3E99"/>
    <w:rsid w:val="00CD1B3D"/>
    <w:rsid w:val="00CD3F44"/>
    <w:rsid w:val="00CD46F5"/>
    <w:rsid w:val="00CD5359"/>
    <w:rsid w:val="00CD58A0"/>
    <w:rsid w:val="00CD6087"/>
    <w:rsid w:val="00CD6948"/>
    <w:rsid w:val="00CE06E1"/>
    <w:rsid w:val="00CE18B3"/>
    <w:rsid w:val="00CE1ECC"/>
    <w:rsid w:val="00CE4A8F"/>
    <w:rsid w:val="00CE7365"/>
    <w:rsid w:val="00CF071D"/>
    <w:rsid w:val="00CF2DD2"/>
    <w:rsid w:val="00CF464B"/>
    <w:rsid w:val="00CF51A0"/>
    <w:rsid w:val="00CF523F"/>
    <w:rsid w:val="00D012D0"/>
    <w:rsid w:val="00D015F6"/>
    <w:rsid w:val="00D1023D"/>
    <w:rsid w:val="00D12364"/>
    <w:rsid w:val="00D125B5"/>
    <w:rsid w:val="00D1363A"/>
    <w:rsid w:val="00D14678"/>
    <w:rsid w:val="00D15B04"/>
    <w:rsid w:val="00D167E2"/>
    <w:rsid w:val="00D16992"/>
    <w:rsid w:val="00D17C29"/>
    <w:rsid w:val="00D2031B"/>
    <w:rsid w:val="00D20C47"/>
    <w:rsid w:val="00D21106"/>
    <w:rsid w:val="00D23BF7"/>
    <w:rsid w:val="00D23E13"/>
    <w:rsid w:val="00D248E8"/>
    <w:rsid w:val="00D25069"/>
    <w:rsid w:val="00D25FE2"/>
    <w:rsid w:val="00D33977"/>
    <w:rsid w:val="00D36340"/>
    <w:rsid w:val="00D37DA9"/>
    <w:rsid w:val="00D406A7"/>
    <w:rsid w:val="00D40E2E"/>
    <w:rsid w:val="00D43252"/>
    <w:rsid w:val="00D44D86"/>
    <w:rsid w:val="00D4654B"/>
    <w:rsid w:val="00D50B7D"/>
    <w:rsid w:val="00D51B63"/>
    <w:rsid w:val="00D52012"/>
    <w:rsid w:val="00D560BD"/>
    <w:rsid w:val="00D576A3"/>
    <w:rsid w:val="00D62E63"/>
    <w:rsid w:val="00D63A87"/>
    <w:rsid w:val="00D65D4B"/>
    <w:rsid w:val="00D704E5"/>
    <w:rsid w:val="00D71EDD"/>
    <w:rsid w:val="00D72727"/>
    <w:rsid w:val="00D73D89"/>
    <w:rsid w:val="00D75F3E"/>
    <w:rsid w:val="00D762F0"/>
    <w:rsid w:val="00D76898"/>
    <w:rsid w:val="00D77801"/>
    <w:rsid w:val="00D84375"/>
    <w:rsid w:val="00D84921"/>
    <w:rsid w:val="00D93569"/>
    <w:rsid w:val="00D93FB1"/>
    <w:rsid w:val="00D94608"/>
    <w:rsid w:val="00D95D27"/>
    <w:rsid w:val="00D978C6"/>
    <w:rsid w:val="00DA0956"/>
    <w:rsid w:val="00DA357F"/>
    <w:rsid w:val="00DA3E12"/>
    <w:rsid w:val="00DA56AF"/>
    <w:rsid w:val="00DA6642"/>
    <w:rsid w:val="00DA7A29"/>
    <w:rsid w:val="00DB124D"/>
    <w:rsid w:val="00DB1C55"/>
    <w:rsid w:val="00DB2E25"/>
    <w:rsid w:val="00DB48D9"/>
    <w:rsid w:val="00DC0E81"/>
    <w:rsid w:val="00DC18AD"/>
    <w:rsid w:val="00DC2A46"/>
    <w:rsid w:val="00DD4C5C"/>
    <w:rsid w:val="00DE1C47"/>
    <w:rsid w:val="00DE1F87"/>
    <w:rsid w:val="00DE406A"/>
    <w:rsid w:val="00DE664E"/>
    <w:rsid w:val="00DF14F5"/>
    <w:rsid w:val="00DF2726"/>
    <w:rsid w:val="00DF2A40"/>
    <w:rsid w:val="00DF312B"/>
    <w:rsid w:val="00DF3A1D"/>
    <w:rsid w:val="00DF7760"/>
    <w:rsid w:val="00DF7CAE"/>
    <w:rsid w:val="00DF7CAF"/>
    <w:rsid w:val="00E05FC0"/>
    <w:rsid w:val="00E06DC8"/>
    <w:rsid w:val="00E11D60"/>
    <w:rsid w:val="00E143D4"/>
    <w:rsid w:val="00E160C9"/>
    <w:rsid w:val="00E168E1"/>
    <w:rsid w:val="00E171A9"/>
    <w:rsid w:val="00E20465"/>
    <w:rsid w:val="00E24163"/>
    <w:rsid w:val="00E24C14"/>
    <w:rsid w:val="00E33C2B"/>
    <w:rsid w:val="00E35320"/>
    <w:rsid w:val="00E37E92"/>
    <w:rsid w:val="00E40A8C"/>
    <w:rsid w:val="00E423BA"/>
    <w:rsid w:val="00E423C0"/>
    <w:rsid w:val="00E42FF0"/>
    <w:rsid w:val="00E433BB"/>
    <w:rsid w:val="00E44901"/>
    <w:rsid w:val="00E44BEA"/>
    <w:rsid w:val="00E50FCF"/>
    <w:rsid w:val="00E51142"/>
    <w:rsid w:val="00E51DBD"/>
    <w:rsid w:val="00E535F0"/>
    <w:rsid w:val="00E560BD"/>
    <w:rsid w:val="00E572BA"/>
    <w:rsid w:val="00E61BC3"/>
    <w:rsid w:val="00E63786"/>
    <w:rsid w:val="00E6414C"/>
    <w:rsid w:val="00E66E41"/>
    <w:rsid w:val="00E71B8D"/>
    <w:rsid w:val="00E7260F"/>
    <w:rsid w:val="00E74E0D"/>
    <w:rsid w:val="00E752CD"/>
    <w:rsid w:val="00E757FC"/>
    <w:rsid w:val="00E76B4C"/>
    <w:rsid w:val="00E76D2A"/>
    <w:rsid w:val="00E76E55"/>
    <w:rsid w:val="00E808CA"/>
    <w:rsid w:val="00E8256C"/>
    <w:rsid w:val="00E86142"/>
    <w:rsid w:val="00E8656B"/>
    <w:rsid w:val="00E8702D"/>
    <w:rsid w:val="00E87965"/>
    <w:rsid w:val="00E90091"/>
    <w:rsid w:val="00E90216"/>
    <w:rsid w:val="00E916A9"/>
    <w:rsid w:val="00E916DE"/>
    <w:rsid w:val="00E925AD"/>
    <w:rsid w:val="00E96630"/>
    <w:rsid w:val="00E96BDA"/>
    <w:rsid w:val="00E96F7C"/>
    <w:rsid w:val="00E96F9C"/>
    <w:rsid w:val="00E979A8"/>
    <w:rsid w:val="00EA0CB0"/>
    <w:rsid w:val="00EA2959"/>
    <w:rsid w:val="00EA2AF3"/>
    <w:rsid w:val="00EA2BD3"/>
    <w:rsid w:val="00EA4D61"/>
    <w:rsid w:val="00EA6CCF"/>
    <w:rsid w:val="00EB306F"/>
    <w:rsid w:val="00EB7C7D"/>
    <w:rsid w:val="00EC31FF"/>
    <w:rsid w:val="00EC5036"/>
    <w:rsid w:val="00EC6DF4"/>
    <w:rsid w:val="00ED0C27"/>
    <w:rsid w:val="00ED18DC"/>
    <w:rsid w:val="00ED2E85"/>
    <w:rsid w:val="00ED425D"/>
    <w:rsid w:val="00ED5058"/>
    <w:rsid w:val="00ED613F"/>
    <w:rsid w:val="00ED6201"/>
    <w:rsid w:val="00ED7A2A"/>
    <w:rsid w:val="00EF1D7F"/>
    <w:rsid w:val="00EF3BEB"/>
    <w:rsid w:val="00EF6A70"/>
    <w:rsid w:val="00F0137E"/>
    <w:rsid w:val="00F061B3"/>
    <w:rsid w:val="00F07B48"/>
    <w:rsid w:val="00F07CE3"/>
    <w:rsid w:val="00F1021D"/>
    <w:rsid w:val="00F1097C"/>
    <w:rsid w:val="00F112B7"/>
    <w:rsid w:val="00F13675"/>
    <w:rsid w:val="00F1427D"/>
    <w:rsid w:val="00F14A15"/>
    <w:rsid w:val="00F14BE5"/>
    <w:rsid w:val="00F1767A"/>
    <w:rsid w:val="00F21786"/>
    <w:rsid w:val="00F22C7B"/>
    <w:rsid w:val="00F2340D"/>
    <w:rsid w:val="00F251B2"/>
    <w:rsid w:val="00F25330"/>
    <w:rsid w:val="00F31C41"/>
    <w:rsid w:val="00F3214A"/>
    <w:rsid w:val="00F33858"/>
    <w:rsid w:val="00F363E7"/>
    <w:rsid w:val="00F3644A"/>
    <w:rsid w:val="00F36E79"/>
    <w:rsid w:val="00F3742B"/>
    <w:rsid w:val="00F41FDB"/>
    <w:rsid w:val="00F42080"/>
    <w:rsid w:val="00F42B95"/>
    <w:rsid w:val="00F42FA9"/>
    <w:rsid w:val="00F507EC"/>
    <w:rsid w:val="00F51382"/>
    <w:rsid w:val="00F54741"/>
    <w:rsid w:val="00F56D63"/>
    <w:rsid w:val="00F57549"/>
    <w:rsid w:val="00F575F4"/>
    <w:rsid w:val="00F57AE3"/>
    <w:rsid w:val="00F57D12"/>
    <w:rsid w:val="00F609A9"/>
    <w:rsid w:val="00F64B15"/>
    <w:rsid w:val="00F669C3"/>
    <w:rsid w:val="00F702D2"/>
    <w:rsid w:val="00F7047C"/>
    <w:rsid w:val="00F7160A"/>
    <w:rsid w:val="00F735F3"/>
    <w:rsid w:val="00F74B43"/>
    <w:rsid w:val="00F77F1D"/>
    <w:rsid w:val="00F80C99"/>
    <w:rsid w:val="00F831AD"/>
    <w:rsid w:val="00F867EC"/>
    <w:rsid w:val="00F91B2B"/>
    <w:rsid w:val="00F93EE8"/>
    <w:rsid w:val="00F96425"/>
    <w:rsid w:val="00FA0EE8"/>
    <w:rsid w:val="00FA1121"/>
    <w:rsid w:val="00FA3CE5"/>
    <w:rsid w:val="00FA5162"/>
    <w:rsid w:val="00FA59C7"/>
    <w:rsid w:val="00FA5CF8"/>
    <w:rsid w:val="00FB4BB2"/>
    <w:rsid w:val="00FB4F4E"/>
    <w:rsid w:val="00FB602C"/>
    <w:rsid w:val="00FC03CD"/>
    <w:rsid w:val="00FC0646"/>
    <w:rsid w:val="00FC68B7"/>
    <w:rsid w:val="00FD0F8D"/>
    <w:rsid w:val="00FD2F6F"/>
    <w:rsid w:val="00FD3F08"/>
    <w:rsid w:val="00FE0A3D"/>
    <w:rsid w:val="00FE2425"/>
    <w:rsid w:val="00FE5566"/>
    <w:rsid w:val="00FE5D6D"/>
    <w:rsid w:val="00FE6985"/>
    <w:rsid w:val="00FE7890"/>
    <w:rsid w:val="00FF23D8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69433A"/>
  <w15:docId w15:val="{4F31BACC-56C4-4937-89E9-D753995B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numPr>
        <w:numId w:val="21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925AD"/>
    <w:pPr>
      <w:numPr>
        <w:ilvl w:val="1"/>
        <w:numId w:val="21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E925AD"/>
    <w:pPr>
      <w:numPr>
        <w:ilvl w:val="2"/>
        <w:numId w:val="21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925AD"/>
    <w:pPr>
      <w:numPr>
        <w:ilvl w:val="3"/>
        <w:numId w:val="21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925AD"/>
    <w:pPr>
      <w:numPr>
        <w:ilvl w:val="4"/>
        <w:numId w:val="21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925AD"/>
    <w:pPr>
      <w:numPr>
        <w:ilvl w:val="5"/>
        <w:numId w:val="21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925AD"/>
    <w:pPr>
      <w:numPr>
        <w:ilvl w:val="6"/>
        <w:numId w:val="21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925AD"/>
    <w:pPr>
      <w:numPr>
        <w:ilvl w:val="7"/>
        <w:numId w:val="21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925AD"/>
    <w:pPr>
      <w:numPr>
        <w:ilvl w:val="8"/>
        <w:numId w:val="21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4_GR,ftref,BVI fnr Char Char,BVI fnr Car Car Char Char,BVI fnr Car Char Char,BVI fnr Car Car Car Car Char Char,BVI fnr Car Car Car Car Char Char Char,4_G Char Char Char Char"/>
    <w:basedOn w:val="DefaultParagraphFont"/>
    <w:link w:val="BVIfnrChar"/>
    <w:uiPriority w:val="99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E925AD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paragraph" w:styleId="BalloonText">
    <w:name w:val="Balloon Text"/>
    <w:basedOn w:val="Normal"/>
    <w:link w:val="BalloonTextChar"/>
    <w:rsid w:val="00B441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16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B44160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B44160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B44160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B44160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B44160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B44160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B44160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B44160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B44160"/>
    <w:rPr>
      <w:lang w:eastAsia="en-US"/>
    </w:rPr>
  </w:style>
  <w:style w:type="character" w:customStyle="1" w:styleId="HChGChar">
    <w:name w:val="_ H _Ch_G Char"/>
    <w:link w:val="HChG"/>
    <w:rsid w:val="00B44160"/>
    <w:rPr>
      <w:b/>
      <w:sz w:val="28"/>
      <w:lang w:eastAsia="en-US"/>
    </w:rPr>
  </w:style>
  <w:style w:type="paragraph" w:styleId="PlainText">
    <w:name w:val="Plain Text"/>
    <w:basedOn w:val="Normal"/>
    <w:link w:val="PlainTextChar"/>
    <w:rsid w:val="00B44160"/>
    <w:rPr>
      <w:rFonts w:cs="Courier New"/>
    </w:rPr>
  </w:style>
  <w:style w:type="character" w:customStyle="1" w:styleId="PlainTextChar">
    <w:name w:val="Plain Text Char"/>
    <w:basedOn w:val="DefaultParagraphFont"/>
    <w:link w:val="PlainText"/>
    <w:rsid w:val="00B44160"/>
    <w:rPr>
      <w:rFonts w:cs="Courier New"/>
      <w:lang w:eastAsia="en-US"/>
    </w:rPr>
  </w:style>
  <w:style w:type="paragraph" w:styleId="BodyText">
    <w:name w:val="Body Text"/>
    <w:basedOn w:val="Normal"/>
    <w:next w:val="Normal"/>
    <w:link w:val="BodyTextChar"/>
    <w:rsid w:val="00B44160"/>
  </w:style>
  <w:style w:type="character" w:customStyle="1" w:styleId="BodyTextChar">
    <w:name w:val="Body Text Char"/>
    <w:basedOn w:val="DefaultParagraphFont"/>
    <w:link w:val="BodyText"/>
    <w:rsid w:val="00B44160"/>
    <w:rPr>
      <w:lang w:eastAsia="en-US"/>
    </w:rPr>
  </w:style>
  <w:style w:type="paragraph" w:styleId="BodyTextIndent">
    <w:name w:val="Body Text Indent"/>
    <w:basedOn w:val="Normal"/>
    <w:link w:val="BodyTextIndentChar"/>
    <w:rsid w:val="00B441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44160"/>
    <w:rPr>
      <w:lang w:eastAsia="en-US"/>
    </w:rPr>
  </w:style>
  <w:style w:type="paragraph" w:styleId="BlockText">
    <w:name w:val="Block Text"/>
    <w:basedOn w:val="Normal"/>
    <w:rsid w:val="00B44160"/>
    <w:pPr>
      <w:ind w:left="1440" w:right="1440"/>
    </w:p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B44160"/>
    <w:rPr>
      <w:sz w:val="18"/>
      <w:lang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B44160"/>
    <w:rPr>
      <w:sz w:val="18"/>
      <w:lang w:eastAsia="en-US"/>
    </w:rPr>
  </w:style>
  <w:style w:type="character" w:styleId="CommentReference">
    <w:name w:val="annotation reference"/>
    <w:uiPriority w:val="99"/>
    <w:rsid w:val="00B44160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B44160"/>
  </w:style>
  <w:style w:type="character" w:customStyle="1" w:styleId="CommentTextChar">
    <w:name w:val="Comment Text Char"/>
    <w:basedOn w:val="DefaultParagraphFont"/>
    <w:link w:val="CommentText"/>
    <w:uiPriority w:val="99"/>
    <w:rsid w:val="00B44160"/>
    <w:rPr>
      <w:lang w:eastAsia="en-US"/>
    </w:rPr>
  </w:style>
  <w:style w:type="character" w:styleId="LineNumber">
    <w:name w:val="line number"/>
    <w:rsid w:val="00B44160"/>
    <w:rPr>
      <w:sz w:val="14"/>
    </w:rPr>
  </w:style>
  <w:style w:type="numbering" w:styleId="111111">
    <w:name w:val="Outline List 2"/>
    <w:basedOn w:val="NoList"/>
    <w:rsid w:val="00B44160"/>
    <w:pPr>
      <w:numPr>
        <w:numId w:val="19"/>
      </w:numPr>
    </w:pPr>
  </w:style>
  <w:style w:type="numbering" w:styleId="1ai">
    <w:name w:val="Outline List 1"/>
    <w:basedOn w:val="NoList"/>
    <w:rsid w:val="00B44160"/>
    <w:pPr>
      <w:numPr>
        <w:numId w:val="20"/>
      </w:numPr>
    </w:pPr>
  </w:style>
  <w:style w:type="numbering" w:styleId="ArticleSection">
    <w:name w:val="Outline List 3"/>
    <w:basedOn w:val="NoList"/>
    <w:rsid w:val="00B44160"/>
    <w:pPr>
      <w:numPr>
        <w:numId w:val="21"/>
      </w:numPr>
    </w:pPr>
  </w:style>
  <w:style w:type="paragraph" w:styleId="BodyText2">
    <w:name w:val="Body Text 2"/>
    <w:basedOn w:val="Normal"/>
    <w:link w:val="BodyText2Char"/>
    <w:rsid w:val="00B441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44160"/>
    <w:rPr>
      <w:lang w:eastAsia="en-US"/>
    </w:rPr>
  </w:style>
  <w:style w:type="paragraph" w:styleId="BodyText3">
    <w:name w:val="Body Text 3"/>
    <w:basedOn w:val="Normal"/>
    <w:link w:val="BodyText3Char"/>
    <w:rsid w:val="00B4416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44160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B44160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44160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B4416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44160"/>
    <w:rPr>
      <w:lang w:eastAsia="en-US"/>
    </w:rPr>
  </w:style>
  <w:style w:type="paragraph" w:styleId="BodyTextIndent2">
    <w:name w:val="Body Text Indent 2"/>
    <w:basedOn w:val="Normal"/>
    <w:link w:val="BodyTextIndent2Char"/>
    <w:rsid w:val="00B441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44160"/>
    <w:rPr>
      <w:lang w:eastAsia="en-US"/>
    </w:rPr>
  </w:style>
  <w:style w:type="paragraph" w:styleId="BodyTextIndent3">
    <w:name w:val="Body Text Indent 3"/>
    <w:basedOn w:val="Normal"/>
    <w:link w:val="BodyTextIndent3Char"/>
    <w:rsid w:val="00B4416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44160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B44160"/>
    <w:pPr>
      <w:ind w:left="4252"/>
    </w:pPr>
  </w:style>
  <w:style w:type="character" w:customStyle="1" w:styleId="ClosingChar">
    <w:name w:val="Closing Char"/>
    <w:basedOn w:val="DefaultParagraphFont"/>
    <w:link w:val="Closing"/>
    <w:rsid w:val="00B44160"/>
    <w:rPr>
      <w:lang w:eastAsia="en-US"/>
    </w:rPr>
  </w:style>
  <w:style w:type="paragraph" w:styleId="Date">
    <w:name w:val="Date"/>
    <w:basedOn w:val="Normal"/>
    <w:next w:val="Normal"/>
    <w:link w:val="DateChar"/>
    <w:rsid w:val="00B44160"/>
  </w:style>
  <w:style w:type="character" w:customStyle="1" w:styleId="DateChar">
    <w:name w:val="Date Char"/>
    <w:basedOn w:val="DefaultParagraphFont"/>
    <w:link w:val="Date"/>
    <w:rsid w:val="00B44160"/>
    <w:rPr>
      <w:lang w:eastAsia="en-US"/>
    </w:rPr>
  </w:style>
  <w:style w:type="paragraph" w:styleId="E-mailSignature">
    <w:name w:val="E-mail Signature"/>
    <w:basedOn w:val="Normal"/>
    <w:link w:val="E-mailSignatureChar"/>
    <w:rsid w:val="00B44160"/>
  </w:style>
  <w:style w:type="character" w:customStyle="1" w:styleId="E-mailSignatureChar">
    <w:name w:val="E-mail Signature Char"/>
    <w:basedOn w:val="DefaultParagraphFont"/>
    <w:link w:val="E-mailSignature"/>
    <w:rsid w:val="00B44160"/>
    <w:rPr>
      <w:lang w:eastAsia="en-US"/>
    </w:rPr>
  </w:style>
  <w:style w:type="character" w:styleId="Emphasis">
    <w:name w:val="Emphasis"/>
    <w:uiPriority w:val="20"/>
    <w:qFormat/>
    <w:rsid w:val="00B44160"/>
    <w:rPr>
      <w:i/>
      <w:iCs/>
    </w:rPr>
  </w:style>
  <w:style w:type="paragraph" w:styleId="EnvelopeReturn">
    <w:name w:val="envelope return"/>
    <w:basedOn w:val="Normal"/>
    <w:rsid w:val="00B44160"/>
    <w:rPr>
      <w:rFonts w:ascii="Arial" w:hAnsi="Arial" w:cs="Arial"/>
    </w:rPr>
  </w:style>
  <w:style w:type="character" w:styleId="HTMLAcronym">
    <w:name w:val="HTML Acronym"/>
    <w:basedOn w:val="DefaultParagraphFont"/>
    <w:rsid w:val="00B44160"/>
  </w:style>
  <w:style w:type="paragraph" w:styleId="HTMLAddress">
    <w:name w:val="HTML Address"/>
    <w:basedOn w:val="Normal"/>
    <w:link w:val="HTMLAddressChar"/>
    <w:rsid w:val="00B4416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44160"/>
    <w:rPr>
      <w:i/>
      <w:iCs/>
      <w:lang w:eastAsia="en-US"/>
    </w:rPr>
  </w:style>
  <w:style w:type="character" w:styleId="HTMLCite">
    <w:name w:val="HTML Cite"/>
    <w:rsid w:val="00B44160"/>
    <w:rPr>
      <w:i/>
      <w:iCs/>
    </w:rPr>
  </w:style>
  <w:style w:type="character" w:styleId="HTMLCode">
    <w:name w:val="HTML Code"/>
    <w:rsid w:val="00B44160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B44160"/>
    <w:rPr>
      <w:i/>
      <w:iCs/>
    </w:rPr>
  </w:style>
  <w:style w:type="character" w:styleId="HTMLKeyboard">
    <w:name w:val="HTML Keyboard"/>
    <w:rsid w:val="00B4416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44160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B44160"/>
    <w:rPr>
      <w:rFonts w:ascii="Courier New" w:hAnsi="Courier New" w:cs="Courier New"/>
      <w:lang w:eastAsia="en-US"/>
    </w:rPr>
  </w:style>
  <w:style w:type="character" w:styleId="HTMLSample">
    <w:name w:val="HTML Sample"/>
    <w:rsid w:val="00B44160"/>
    <w:rPr>
      <w:rFonts w:ascii="Courier New" w:hAnsi="Courier New" w:cs="Courier New"/>
    </w:rPr>
  </w:style>
  <w:style w:type="character" w:styleId="HTMLTypewriter">
    <w:name w:val="HTML Typewriter"/>
    <w:rsid w:val="00B44160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B44160"/>
    <w:rPr>
      <w:i/>
      <w:iCs/>
    </w:rPr>
  </w:style>
  <w:style w:type="paragraph" w:styleId="List">
    <w:name w:val="List"/>
    <w:basedOn w:val="Normal"/>
    <w:rsid w:val="00B44160"/>
    <w:pPr>
      <w:ind w:left="283" w:hanging="283"/>
    </w:pPr>
  </w:style>
  <w:style w:type="paragraph" w:styleId="List2">
    <w:name w:val="List 2"/>
    <w:basedOn w:val="Normal"/>
    <w:rsid w:val="00B44160"/>
    <w:pPr>
      <w:ind w:left="566" w:hanging="283"/>
    </w:pPr>
  </w:style>
  <w:style w:type="paragraph" w:styleId="List3">
    <w:name w:val="List 3"/>
    <w:basedOn w:val="Normal"/>
    <w:rsid w:val="00B44160"/>
    <w:pPr>
      <w:ind w:left="849" w:hanging="283"/>
    </w:pPr>
  </w:style>
  <w:style w:type="paragraph" w:styleId="List4">
    <w:name w:val="List 4"/>
    <w:basedOn w:val="Normal"/>
    <w:rsid w:val="00B44160"/>
    <w:pPr>
      <w:ind w:left="1132" w:hanging="283"/>
    </w:pPr>
  </w:style>
  <w:style w:type="paragraph" w:styleId="List5">
    <w:name w:val="List 5"/>
    <w:basedOn w:val="Normal"/>
    <w:rsid w:val="00B44160"/>
    <w:pPr>
      <w:ind w:left="1415" w:hanging="283"/>
    </w:pPr>
  </w:style>
  <w:style w:type="paragraph" w:styleId="ListBullet">
    <w:name w:val="List Bullet"/>
    <w:basedOn w:val="Normal"/>
    <w:rsid w:val="00B44160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rsid w:val="00B44160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rsid w:val="00B44160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rsid w:val="00B44160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rsid w:val="00B44160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B44160"/>
    <w:pPr>
      <w:spacing w:after="120"/>
      <w:ind w:left="283"/>
    </w:pPr>
  </w:style>
  <w:style w:type="paragraph" w:styleId="ListContinue2">
    <w:name w:val="List Continue 2"/>
    <w:basedOn w:val="Normal"/>
    <w:rsid w:val="00B44160"/>
    <w:pPr>
      <w:spacing w:after="120"/>
      <w:ind w:left="566"/>
    </w:pPr>
  </w:style>
  <w:style w:type="paragraph" w:styleId="ListContinue3">
    <w:name w:val="List Continue 3"/>
    <w:basedOn w:val="Normal"/>
    <w:rsid w:val="00B44160"/>
    <w:pPr>
      <w:spacing w:after="120"/>
      <w:ind w:left="849"/>
    </w:pPr>
  </w:style>
  <w:style w:type="paragraph" w:styleId="ListContinue4">
    <w:name w:val="List Continue 4"/>
    <w:basedOn w:val="Normal"/>
    <w:rsid w:val="00B44160"/>
    <w:pPr>
      <w:spacing w:after="120"/>
      <w:ind w:left="1132"/>
    </w:pPr>
  </w:style>
  <w:style w:type="paragraph" w:styleId="ListContinue5">
    <w:name w:val="List Continue 5"/>
    <w:basedOn w:val="Normal"/>
    <w:rsid w:val="00B44160"/>
    <w:pPr>
      <w:spacing w:after="120"/>
      <w:ind w:left="1415"/>
    </w:pPr>
  </w:style>
  <w:style w:type="paragraph" w:styleId="ListNumber">
    <w:name w:val="List Number"/>
    <w:basedOn w:val="Normal"/>
    <w:rsid w:val="00B4416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B44160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44160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44160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44160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rsid w:val="00B441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44160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rsid w:val="00B44160"/>
    <w:rPr>
      <w:sz w:val="24"/>
      <w:szCs w:val="24"/>
    </w:rPr>
  </w:style>
  <w:style w:type="paragraph" w:styleId="NormalIndent">
    <w:name w:val="Normal Indent"/>
    <w:basedOn w:val="Normal"/>
    <w:rsid w:val="00B44160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B44160"/>
  </w:style>
  <w:style w:type="character" w:customStyle="1" w:styleId="NoteHeadingChar">
    <w:name w:val="Note Heading Char"/>
    <w:basedOn w:val="DefaultParagraphFont"/>
    <w:link w:val="NoteHeading"/>
    <w:rsid w:val="00B44160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B44160"/>
  </w:style>
  <w:style w:type="character" w:customStyle="1" w:styleId="SalutationChar">
    <w:name w:val="Salutation Char"/>
    <w:basedOn w:val="DefaultParagraphFont"/>
    <w:link w:val="Salutation"/>
    <w:rsid w:val="00B44160"/>
    <w:rPr>
      <w:lang w:eastAsia="en-US"/>
    </w:rPr>
  </w:style>
  <w:style w:type="paragraph" w:styleId="Signature">
    <w:name w:val="Signature"/>
    <w:basedOn w:val="Normal"/>
    <w:link w:val="SignatureChar"/>
    <w:rsid w:val="00B44160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44160"/>
    <w:rPr>
      <w:lang w:eastAsia="en-US"/>
    </w:rPr>
  </w:style>
  <w:style w:type="character" w:styleId="Strong">
    <w:name w:val="Strong"/>
    <w:qFormat/>
    <w:rsid w:val="00B44160"/>
    <w:rPr>
      <w:b/>
      <w:bCs/>
    </w:rPr>
  </w:style>
  <w:style w:type="paragraph" w:styleId="Subtitle">
    <w:name w:val="Subtitle"/>
    <w:basedOn w:val="Normal"/>
    <w:link w:val="SubtitleChar"/>
    <w:qFormat/>
    <w:rsid w:val="00B4416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44160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B44160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44160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44160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44160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44160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44160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44160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4160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44160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44160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44160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44160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44160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44160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44160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B44160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44160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B44160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44160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44160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44160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44160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44160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44160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44160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44160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44160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44160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44160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44160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44160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44160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44160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B44160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B44160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44160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44160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44160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44160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4416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B44160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44160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44160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B44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44160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B4416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B44160"/>
    <w:rPr>
      <w:sz w:val="16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B44160"/>
    <w:rPr>
      <w:b/>
      <w:sz w:val="18"/>
      <w:lang w:eastAsia="en-US"/>
    </w:rPr>
  </w:style>
  <w:style w:type="paragraph" w:styleId="ListParagraph">
    <w:name w:val="List Paragraph"/>
    <w:basedOn w:val="Normal"/>
    <w:qFormat/>
    <w:rsid w:val="00B44160"/>
    <w:pPr>
      <w:suppressAutoHyphens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nb-NO"/>
    </w:rPr>
  </w:style>
  <w:style w:type="character" w:customStyle="1" w:styleId="H1GChar">
    <w:name w:val="_ H_1_G Char"/>
    <w:link w:val="H1G"/>
    <w:rsid w:val="00B44160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B441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44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4160"/>
    <w:rPr>
      <w:b/>
      <w:bCs/>
      <w:lang w:eastAsia="en-US"/>
    </w:rPr>
  </w:style>
  <w:style w:type="paragraph" w:customStyle="1" w:styleId="Num-DocParagraph">
    <w:name w:val="Num-Doc Paragraph"/>
    <w:basedOn w:val="BodyText"/>
    <w:uiPriority w:val="99"/>
    <w:rsid w:val="00B44160"/>
    <w:pPr>
      <w:tabs>
        <w:tab w:val="left" w:pos="850"/>
        <w:tab w:val="left" w:pos="1191"/>
        <w:tab w:val="left" w:pos="1531"/>
      </w:tabs>
      <w:suppressAutoHyphens w:val="0"/>
      <w:spacing w:after="240" w:line="240" w:lineRule="auto"/>
      <w:jc w:val="both"/>
    </w:pPr>
    <w:rPr>
      <w:sz w:val="22"/>
      <w:szCs w:val="22"/>
      <w:lang w:eastAsia="zh-CN"/>
    </w:rPr>
  </w:style>
  <w:style w:type="paragraph" w:customStyle="1" w:styleId="BVIfnrChar">
    <w:name w:val="BVI fnr Char"/>
    <w:aliases w:val="BVI fnr Car Car Char,BVI fnr Car Char,BVI fnr Car Car Car Car Char,4_G Char Char"/>
    <w:basedOn w:val="Normal"/>
    <w:link w:val="FootnoteReference"/>
    <w:uiPriority w:val="99"/>
    <w:rsid w:val="00B44160"/>
    <w:pPr>
      <w:suppressAutoHyphens w:val="0"/>
      <w:spacing w:after="160" w:line="240" w:lineRule="exact"/>
    </w:pPr>
    <w:rPr>
      <w:sz w:val="18"/>
      <w:vertAlign w:val="superscript"/>
      <w:lang w:eastAsia="en-GB"/>
    </w:rPr>
  </w:style>
  <w:style w:type="paragraph" w:customStyle="1" w:styleId="AppendixHeading">
    <w:name w:val="Appendix Heading"/>
    <w:basedOn w:val="Normal"/>
    <w:next w:val="BodyText"/>
    <w:rsid w:val="00B44160"/>
    <w:pPr>
      <w:keepNext/>
      <w:tabs>
        <w:tab w:val="left" w:pos="850"/>
        <w:tab w:val="left" w:pos="1191"/>
        <w:tab w:val="left" w:pos="1531"/>
      </w:tabs>
      <w:suppressAutoHyphens w:val="0"/>
      <w:spacing w:before="1200" w:after="720" w:line="240" w:lineRule="auto"/>
      <w:jc w:val="center"/>
    </w:pPr>
    <w:rPr>
      <w:b/>
      <w:bCs/>
      <w:caps/>
      <w:sz w:val="22"/>
      <w:szCs w:val="22"/>
      <w:lang w:eastAsia="zh-CN"/>
    </w:rPr>
  </w:style>
  <w:style w:type="paragraph" w:customStyle="1" w:styleId="meetingdate">
    <w:name w:val="meetingdate"/>
    <w:basedOn w:val="Normal"/>
    <w:rsid w:val="00B44160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bodytext0">
    <w:name w:val="bodytext"/>
    <w:basedOn w:val="Normal"/>
    <w:rsid w:val="00B44160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B44160"/>
    <w:rPr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44160"/>
    <w:pPr>
      <w:keepNext/>
      <w:keepLines/>
      <w:numPr>
        <w:numId w:val="0"/>
      </w:numPr>
      <w:suppressAutoHyphens w:val="0"/>
      <w:spacing w:before="240" w:line="259" w:lineRule="auto"/>
      <w:outlineLvl w:val="9"/>
    </w:pPr>
    <w:rPr>
      <w:rFonts w:ascii="Calibri Light" w:hAnsi="Calibri Light"/>
      <w:color w:val="2E74B5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F21D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F21DB"/>
    <w:pPr>
      <w:spacing w:after="100"/>
      <w:ind w:left="200"/>
    </w:pPr>
  </w:style>
  <w:style w:type="character" w:styleId="UnresolvedMention">
    <w:name w:val="Unresolved Mention"/>
    <w:basedOn w:val="DefaultParagraphFont"/>
    <w:uiPriority w:val="99"/>
    <w:semiHidden/>
    <w:unhideWhenUsed/>
    <w:rsid w:val="002352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ce.org/index.php?id=47049" TargetMode="External"/><Relationship Id="rId1" Type="http://schemas.openxmlformats.org/officeDocument/2006/relationships/hyperlink" Target="https://www.unece.org/environmental-policy/greening-the-economy-in-the-pan-european-region/eap-green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bosson\AppData\Roaming\Microsoft\Templates\ECE+PlainPage\EC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4E40C-59A9-4F55-A3ED-752CC940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</Template>
  <TotalTime>1</TotalTime>
  <Pages>10</Pages>
  <Words>3576</Words>
  <Characters>20384</Characters>
  <Application>Microsoft Office Word</Application>
  <DocSecurity>0</DocSecurity>
  <Lines>169</Lines>
  <Paragraphs>47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1706035</vt:lpstr>
      <vt:lpstr>United Nations</vt:lpstr>
      <vt:lpstr>United Nations</vt:lpstr>
    </vt:vector>
  </TitlesOfParts>
  <Company>CSD</Company>
  <LinksUpToDate>false</LinksUpToDate>
  <CharactersWithSpaces>23913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1706035</dc:title>
  <dc:subject>ECE/MP.EIA/2017/5</dc:subject>
  <dc:creator>Anelia Rambosson</dc:creator>
  <cp:keywords/>
  <dc:description/>
  <cp:lastModifiedBy>Elena Santer</cp:lastModifiedBy>
  <cp:revision>4</cp:revision>
  <cp:lastPrinted>2019-01-11T07:44:00Z</cp:lastPrinted>
  <dcterms:created xsi:type="dcterms:W3CDTF">2019-01-18T17:55:00Z</dcterms:created>
  <dcterms:modified xsi:type="dcterms:W3CDTF">2019-01-18T17:56:00Z</dcterms:modified>
</cp:coreProperties>
</file>