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D09" w:rsidRPr="00BE4D8B" w:rsidRDefault="002B54D2" w:rsidP="00BE4D8B">
      <w:pPr>
        <w:spacing w:before="120"/>
        <w:jc w:val="right"/>
        <w:rPr>
          <w:bCs/>
          <w:lang w:val="ru-RU"/>
        </w:rPr>
      </w:pPr>
      <w:bookmarkStart w:id="0" w:name="_Hlk511998283"/>
      <w:r w:rsidRPr="00BE4D8B">
        <w:rPr>
          <w:bCs/>
          <w:lang w:val="ru-RU"/>
        </w:rPr>
        <w:t>Неофициальный перевод</w:t>
      </w:r>
    </w:p>
    <w:tbl>
      <w:tblPr>
        <w:tblpPr w:leftFromText="142" w:rightFromText="142" w:vertAnchor="page" w:horzAnchor="margin" w:tblpY="1456"/>
        <w:tblOverlap w:val="never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5524"/>
        <w:gridCol w:w="2839"/>
      </w:tblGrid>
      <w:tr w:rsidR="00AD0D09" w:rsidRPr="000633D4" w:rsidTr="00506312">
        <w:trPr>
          <w:cantSplit/>
          <w:trHeight w:hRule="exact" w:val="958"/>
        </w:trPr>
        <w:tc>
          <w:tcPr>
            <w:tcW w:w="1701" w:type="dxa"/>
            <w:shd w:val="clear" w:color="auto" w:fill="auto"/>
            <w:vAlign w:val="bottom"/>
          </w:tcPr>
          <w:p w:rsidR="00AD0D09" w:rsidRPr="00B72B0F" w:rsidRDefault="00AD0D09" w:rsidP="00506312">
            <w:pPr>
              <w:pStyle w:val="Heading5"/>
            </w:pPr>
          </w:p>
        </w:tc>
        <w:tc>
          <w:tcPr>
            <w:tcW w:w="5524" w:type="dxa"/>
            <w:shd w:val="clear" w:color="auto" w:fill="auto"/>
            <w:vAlign w:val="bottom"/>
          </w:tcPr>
          <w:p w:rsidR="00AD0D09" w:rsidRPr="00501CD2" w:rsidRDefault="00AD0D09" w:rsidP="00506312">
            <w:pPr>
              <w:spacing w:after="80" w:line="240" w:lineRule="auto"/>
              <w:rPr>
                <w:b/>
                <w:sz w:val="24"/>
                <w:szCs w:val="44"/>
              </w:rPr>
            </w:pPr>
          </w:p>
        </w:tc>
        <w:tc>
          <w:tcPr>
            <w:tcW w:w="2839" w:type="dxa"/>
            <w:shd w:val="clear" w:color="auto" w:fill="auto"/>
          </w:tcPr>
          <w:p w:rsidR="00AD0D09" w:rsidRPr="00031232" w:rsidRDefault="00AD0D09" w:rsidP="00506312">
            <w:pPr>
              <w:spacing w:before="240" w:line="240" w:lineRule="exact"/>
              <w:ind w:left="4"/>
              <w:rPr>
                <w:lang w:val="en-US"/>
              </w:rPr>
            </w:pPr>
            <w:bookmarkStart w:id="1" w:name="_Hlk511922551"/>
            <w:r w:rsidRPr="003D176A">
              <w:t>ECE/MP.EIA/201</w:t>
            </w:r>
            <w:r w:rsidR="00B006ED">
              <w:t>9</w:t>
            </w:r>
            <w:r w:rsidR="00091AA1">
              <w:t>/</w:t>
            </w:r>
            <w:r w:rsidRPr="003D176A">
              <w:t>INF</w:t>
            </w:r>
            <w:r>
              <w:t>.2</w:t>
            </w:r>
            <w:bookmarkEnd w:id="1"/>
            <w:r w:rsidRPr="00854350">
              <w:rPr>
                <w:lang w:val="en-US"/>
              </w:rPr>
              <w:br/>
            </w:r>
            <w:r w:rsidR="00031232">
              <w:rPr>
                <w:lang w:val="en-US"/>
              </w:rPr>
              <w:t>Russian</w:t>
            </w:r>
          </w:p>
          <w:p w:rsidR="002B54D2" w:rsidRPr="00352A20" w:rsidRDefault="0071202F" w:rsidP="002B54D2">
            <w:pPr>
              <w:spacing w:line="240" w:lineRule="exact"/>
            </w:pPr>
            <w:r>
              <w:t xml:space="preserve">12 </w:t>
            </w:r>
            <w:r w:rsidR="00ED0C30">
              <w:rPr>
                <w:lang w:val="ru-RU"/>
              </w:rPr>
              <w:t>декабря</w:t>
            </w:r>
            <w:r w:rsidR="00ED0C30" w:rsidRPr="00352A20">
              <w:t xml:space="preserve"> </w:t>
            </w:r>
            <w:r w:rsidR="00AD0D09" w:rsidRPr="00352A20">
              <w:t>2018</w:t>
            </w:r>
          </w:p>
        </w:tc>
      </w:tr>
    </w:tbl>
    <w:p w:rsidR="00031232" w:rsidRPr="00031232" w:rsidRDefault="00031232" w:rsidP="00031232">
      <w:pPr>
        <w:spacing w:before="120"/>
        <w:rPr>
          <w:b/>
          <w:sz w:val="28"/>
          <w:szCs w:val="28"/>
          <w:lang w:val="ru-RU"/>
        </w:rPr>
      </w:pPr>
      <w:r w:rsidRPr="00031232">
        <w:rPr>
          <w:b/>
          <w:sz w:val="28"/>
          <w:szCs w:val="28"/>
          <w:lang w:val="ru-RU"/>
        </w:rPr>
        <w:t>Европейская экономическая комиссия</w:t>
      </w:r>
    </w:p>
    <w:p w:rsidR="00031232" w:rsidRPr="00421F53" w:rsidRDefault="00031232" w:rsidP="00031232">
      <w:pPr>
        <w:spacing w:before="120" w:line="240" w:lineRule="auto"/>
        <w:rPr>
          <w:bCs/>
          <w:sz w:val="28"/>
          <w:szCs w:val="28"/>
          <w:lang w:val="ru-RU"/>
        </w:rPr>
      </w:pPr>
      <w:r w:rsidRPr="00421F53">
        <w:rPr>
          <w:bCs/>
          <w:sz w:val="28"/>
          <w:szCs w:val="28"/>
          <w:lang w:val="ru-RU"/>
        </w:rPr>
        <w:t xml:space="preserve">Совещание Сторон Конвенции об оценке </w:t>
      </w:r>
      <w:r w:rsidRPr="00421F53">
        <w:rPr>
          <w:bCs/>
          <w:sz w:val="28"/>
          <w:szCs w:val="28"/>
          <w:lang w:val="ru-RU"/>
        </w:rPr>
        <w:br/>
        <w:t xml:space="preserve">воздействия на окружающую среду </w:t>
      </w:r>
      <w:r w:rsidRPr="00421F53">
        <w:rPr>
          <w:bCs/>
          <w:sz w:val="28"/>
          <w:szCs w:val="28"/>
          <w:lang w:val="ru-RU"/>
        </w:rPr>
        <w:br/>
        <w:t>в трансграничном контексте</w:t>
      </w:r>
    </w:p>
    <w:p w:rsidR="00031232" w:rsidRPr="000D76CA" w:rsidRDefault="00031232" w:rsidP="00031232">
      <w:pPr>
        <w:spacing w:before="120" w:line="240" w:lineRule="auto"/>
        <w:rPr>
          <w:bCs/>
          <w:sz w:val="28"/>
          <w:szCs w:val="28"/>
          <w:lang w:val="ru-RU"/>
        </w:rPr>
      </w:pPr>
      <w:r w:rsidRPr="000D76CA">
        <w:rPr>
          <w:sz w:val="28"/>
          <w:szCs w:val="28"/>
          <w:lang w:val="ru-RU"/>
        </w:rPr>
        <w:t xml:space="preserve">Совещание Сторон Конвенции об оценке </w:t>
      </w:r>
      <w:r w:rsidRPr="000D76CA">
        <w:rPr>
          <w:sz w:val="28"/>
          <w:szCs w:val="28"/>
          <w:lang w:val="ru-RU"/>
        </w:rPr>
        <w:br/>
        <w:t xml:space="preserve">воздействия на окружающую среду </w:t>
      </w:r>
      <w:r w:rsidRPr="000D76CA">
        <w:rPr>
          <w:sz w:val="28"/>
          <w:szCs w:val="28"/>
          <w:lang w:val="ru-RU"/>
        </w:rPr>
        <w:br/>
        <w:t xml:space="preserve">в трансграничном контексте, </w:t>
      </w:r>
      <w:r w:rsidRPr="000D76CA">
        <w:rPr>
          <w:sz w:val="28"/>
          <w:szCs w:val="28"/>
          <w:lang w:val="ru-RU"/>
        </w:rPr>
        <w:br/>
        <w:t xml:space="preserve">действующее в качестве Совещания </w:t>
      </w:r>
      <w:r w:rsidRPr="000D76CA">
        <w:rPr>
          <w:sz w:val="28"/>
          <w:szCs w:val="28"/>
          <w:lang w:val="ru-RU"/>
        </w:rPr>
        <w:br/>
        <w:t xml:space="preserve">Сторон Протокола по стратегической </w:t>
      </w:r>
      <w:r w:rsidRPr="000D76CA">
        <w:rPr>
          <w:sz w:val="28"/>
          <w:szCs w:val="28"/>
          <w:lang w:val="ru-RU"/>
        </w:rPr>
        <w:br/>
        <w:t>экологической оценке</w:t>
      </w:r>
    </w:p>
    <w:p w:rsidR="00031232" w:rsidRDefault="00031232" w:rsidP="00031232">
      <w:pPr>
        <w:spacing w:line="240" w:lineRule="auto"/>
        <w:rPr>
          <w:b/>
          <w:bCs/>
          <w:lang w:val="ru-RU"/>
        </w:rPr>
      </w:pPr>
    </w:p>
    <w:p w:rsidR="00031232" w:rsidRPr="00031232" w:rsidRDefault="00031232" w:rsidP="00031232">
      <w:pPr>
        <w:spacing w:line="240" w:lineRule="auto"/>
        <w:rPr>
          <w:b/>
          <w:lang w:val="ru-RU"/>
        </w:rPr>
      </w:pPr>
      <w:r w:rsidRPr="00031232">
        <w:rPr>
          <w:b/>
          <w:bCs/>
          <w:lang w:val="ru-RU"/>
        </w:rPr>
        <w:t>Промежуточная сессия</w:t>
      </w:r>
    </w:p>
    <w:p w:rsidR="00031232" w:rsidRPr="00031232" w:rsidRDefault="00031232" w:rsidP="00031232">
      <w:pPr>
        <w:spacing w:line="240" w:lineRule="auto"/>
        <w:rPr>
          <w:bCs/>
          <w:lang w:val="ru-RU"/>
        </w:rPr>
      </w:pPr>
      <w:r w:rsidRPr="00031232">
        <w:rPr>
          <w:bCs/>
          <w:lang w:val="ru-RU"/>
        </w:rPr>
        <w:t>Женева, 5–7 февраля 2019 года</w:t>
      </w:r>
    </w:p>
    <w:p w:rsidR="00031232" w:rsidRPr="00031232" w:rsidRDefault="00031232" w:rsidP="00031232">
      <w:pPr>
        <w:spacing w:line="240" w:lineRule="auto"/>
        <w:rPr>
          <w:b/>
          <w:lang w:val="ru-RU"/>
        </w:rPr>
      </w:pPr>
      <w:r w:rsidRPr="00031232">
        <w:rPr>
          <w:bCs/>
          <w:lang w:val="ru-RU"/>
        </w:rPr>
        <w:t>Пункт 2</w:t>
      </w:r>
      <w:r w:rsidRPr="00031232">
        <w:rPr>
          <w:b/>
          <w:lang w:val="ru-RU"/>
        </w:rPr>
        <w:t xml:space="preserve"> </w:t>
      </w:r>
      <w:r>
        <w:rPr>
          <w:b/>
        </w:rPr>
        <w:t>d</w:t>
      </w:r>
      <w:r w:rsidRPr="00031232">
        <w:rPr>
          <w:b/>
          <w:lang w:val="ru-RU"/>
        </w:rPr>
        <w:t>) предварительной повестки дня</w:t>
      </w:r>
    </w:p>
    <w:p w:rsidR="00671B04" w:rsidRPr="00031232" w:rsidRDefault="00031232" w:rsidP="00671B04">
      <w:pPr>
        <w:spacing w:line="240" w:lineRule="auto"/>
        <w:rPr>
          <w:b/>
          <w:bCs/>
          <w:lang w:val="ru-RU"/>
        </w:rPr>
      </w:pPr>
      <w:r w:rsidRPr="00593A68">
        <w:rPr>
          <w:b/>
          <w:color w:val="000000"/>
          <w:lang w:val="ru-RU"/>
        </w:rPr>
        <w:t xml:space="preserve">Организационные вопросы: Статус Конвенции,  </w:t>
      </w:r>
      <w:r>
        <w:rPr>
          <w:b/>
          <w:color w:val="000000"/>
          <w:lang w:val="ru-RU"/>
        </w:rPr>
        <w:br/>
      </w:r>
      <w:r w:rsidRPr="00593A68">
        <w:rPr>
          <w:b/>
          <w:color w:val="000000"/>
          <w:lang w:val="ru-RU"/>
        </w:rPr>
        <w:t>поправок к ней и Протокола</w:t>
      </w:r>
    </w:p>
    <w:p w:rsidR="00AD0D09" w:rsidRPr="00BF7D93" w:rsidRDefault="00AD0D09" w:rsidP="00AD0D09">
      <w:pPr>
        <w:pStyle w:val="HChG"/>
        <w:rPr>
          <w:b w:val="0"/>
          <w:color w:val="FF0000"/>
          <w:lang w:val="ru-RU"/>
        </w:rPr>
      </w:pPr>
      <w:r w:rsidRPr="00031232">
        <w:rPr>
          <w:lang w:val="ru-RU"/>
        </w:rPr>
        <w:tab/>
      </w:r>
      <w:r w:rsidRPr="00031232">
        <w:rPr>
          <w:lang w:val="ru-RU"/>
        </w:rPr>
        <w:tab/>
      </w:r>
      <w:r w:rsidR="00BF7D93" w:rsidRPr="00593A68">
        <w:rPr>
          <w:lang w:val="ru-RU"/>
        </w:rPr>
        <w:t>Статус ратификации Конвенции, поправок к ней и Протокола</w:t>
      </w:r>
      <w:r w:rsidRPr="00BF7D93">
        <w:rPr>
          <w:lang w:val="ru-RU"/>
        </w:rPr>
        <w:t xml:space="preserve"> </w:t>
      </w:r>
    </w:p>
    <w:p w:rsidR="00AD0D09" w:rsidRPr="00980746" w:rsidRDefault="00AD0D09" w:rsidP="00AD0D09">
      <w:pPr>
        <w:pStyle w:val="H1G"/>
      </w:pPr>
      <w:r w:rsidRPr="00BF7D93">
        <w:rPr>
          <w:lang w:val="ru-RU"/>
        </w:rPr>
        <w:tab/>
      </w:r>
      <w:r w:rsidRPr="00BF7D93">
        <w:rPr>
          <w:lang w:val="ru-RU"/>
        </w:rPr>
        <w:tab/>
      </w:r>
      <w:proofErr w:type="spellStart"/>
      <w:r w:rsidR="00BF7D93" w:rsidRPr="00593A68">
        <w:t>Записка</w:t>
      </w:r>
      <w:proofErr w:type="spellEnd"/>
      <w:r w:rsidR="00BF7D93" w:rsidRPr="00593A68">
        <w:t xml:space="preserve"> </w:t>
      </w:r>
      <w:proofErr w:type="spellStart"/>
      <w:r w:rsidR="00BF7D93" w:rsidRPr="00593A68">
        <w:t>секретариата</w:t>
      </w:r>
      <w:proofErr w:type="spellEnd"/>
      <w:r w:rsidR="00BF7D93" w:rsidRPr="00980746">
        <w:rPr>
          <w:rStyle w:val="FootnoteReference"/>
          <w:b w:val="0"/>
          <w:bCs/>
        </w:rPr>
        <w:t xml:space="preserve"> </w:t>
      </w:r>
      <w:r w:rsidRPr="00980746">
        <w:rPr>
          <w:rStyle w:val="FootnoteReference"/>
          <w:b w:val="0"/>
          <w:bCs/>
        </w:rPr>
        <w:footnoteReference w:id="2"/>
      </w:r>
    </w:p>
    <w:tbl>
      <w:tblPr>
        <w:tblW w:w="9112" w:type="dxa"/>
        <w:tblInd w:w="95" w:type="dxa"/>
        <w:tblLook w:val="0000" w:firstRow="0" w:lastRow="0" w:firstColumn="0" w:lastColumn="0" w:noHBand="0" w:noVBand="0"/>
      </w:tblPr>
      <w:tblGrid>
        <w:gridCol w:w="1988"/>
        <w:gridCol w:w="1138"/>
        <w:gridCol w:w="1293"/>
        <w:gridCol w:w="1217"/>
        <w:gridCol w:w="1223"/>
        <w:gridCol w:w="1138"/>
        <w:gridCol w:w="1293"/>
      </w:tblGrid>
      <w:tr w:rsidR="00EE0215" w:rsidRPr="00980746" w:rsidTr="00EE0215">
        <w:trPr>
          <w:tblHeader/>
        </w:trPr>
        <w:tc>
          <w:tcPr>
            <w:tcW w:w="1988" w:type="dxa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EE0215" w:rsidRPr="00593A68" w:rsidRDefault="00EE0215" w:rsidP="00EE0215">
            <w:pPr>
              <w:suppressAutoHyphens w:val="0"/>
              <w:spacing w:line="240" w:lineRule="auto"/>
              <w:rPr>
                <w:rFonts w:eastAsia="SimSun"/>
                <w:b/>
                <w:bCs/>
                <w:i/>
                <w:iCs/>
                <w:sz w:val="16"/>
                <w:szCs w:val="16"/>
                <w:lang w:val="en-US" w:eastAsia="zh-CN"/>
              </w:rPr>
            </w:pPr>
            <w:proofErr w:type="spellStart"/>
            <w:r w:rsidRPr="00593A68">
              <w:rPr>
                <w:rFonts w:eastAsia="SimSun"/>
                <w:b/>
                <w:bCs/>
                <w:i/>
                <w:iCs/>
                <w:sz w:val="16"/>
                <w:szCs w:val="16"/>
                <w:lang w:val="en-US" w:eastAsia="zh-CN"/>
              </w:rPr>
              <w:t>Государство</w:t>
            </w:r>
            <w:proofErr w:type="spellEnd"/>
            <w:r w:rsidRPr="00593A68">
              <w:rPr>
                <w:rFonts w:eastAsia="SimSun"/>
                <w:b/>
                <w:bCs/>
                <w:i/>
                <w:iCs/>
                <w:sz w:val="16"/>
                <w:szCs w:val="16"/>
                <w:lang w:val="en-US" w:eastAsia="zh-CN"/>
              </w:rPr>
              <w:t xml:space="preserve"> 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E0215" w:rsidRPr="00593A68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b/>
                <w:bCs/>
                <w:i/>
                <w:iCs/>
                <w:sz w:val="16"/>
                <w:szCs w:val="16"/>
                <w:lang w:val="en-US" w:eastAsia="zh-CN"/>
              </w:rPr>
            </w:pPr>
            <w:r w:rsidRPr="00593A68">
              <w:rPr>
                <w:rFonts w:eastAsia="SimSun"/>
                <w:b/>
                <w:bCs/>
                <w:i/>
                <w:iCs/>
                <w:sz w:val="16"/>
                <w:szCs w:val="16"/>
                <w:lang w:val="ru-RU" w:eastAsia="zh-CN"/>
              </w:rPr>
              <w:t>Конвенция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E0215" w:rsidRPr="00593A68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b/>
                <w:bCs/>
                <w:i/>
                <w:iCs/>
                <w:sz w:val="16"/>
                <w:szCs w:val="16"/>
                <w:lang w:val="en-US" w:eastAsia="zh-CN"/>
              </w:rPr>
            </w:pPr>
            <w:r w:rsidRPr="00593A68">
              <w:rPr>
                <w:rFonts w:eastAsia="SimSun"/>
                <w:b/>
                <w:bCs/>
                <w:i/>
                <w:iCs/>
                <w:sz w:val="16"/>
                <w:szCs w:val="16"/>
                <w:lang w:val="ru-RU" w:eastAsia="zh-CN"/>
              </w:rPr>
              <w:t>Поправки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E0215" w:rsidRPr="00593A68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b/>
                <w:bCs/>
                <w:i/>
                <w:iCs/>
                <w:sz w:val="16"/>
                <w:szCs w:val="16"/>
                <w:lang w:val="en-US" w:eastAsia="zh-CN"/>
              </w:rPr>
            </w:pPr>
            <w:r w:rsidRPr="00593A68">
              <w:rPr>
                <w:rFonts w:eastAsia="SimSun"/>
                <w:b/>
                <w:bCs/>
                <w:i/>
                <w:iCs/>
                <w:sz w:val="16"/>
                <w:szCs w:val="16"/>
                <w:lang w:val="ru-RU" w:eastAsia="zh-CN"/>
              </w:rPr>
              <w:t>Протокол</w:t>
            </w:r>
          </w:p>
        </w:tc>
      </w:tr>
      <w:tr w:rsidR="00ED0C30" w:rsidRPr="00980746" w:rsidTr="00EE0215">
        <w:trPr>
          <w:tblHeader/>
        </w:trPr>
        <w:tc>
          <w:tcPr>
            <w:tcW w:w="1988" w:type="dxa"/>
            <w:vMerge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B2622" w:rsidRPr="00980746" w:rsidRDefault="004B2622" w:rsidP="004B2622">
            <w:pPr>
              <w:suppressAutoHyphens w:val="0"/>
              <w:spacing w:line="240" w:lineRule="auto"/>
              <w:rPr>
                <w:rFonts w:eastAsia="SimSun"/>
                <w:b/>
                <w:bCs/>
                <w:i/>
                <w:iCs/>
                <w:sz w:val="16"/>
                <w:szCs w:val="16"/>
                <w:lang w:val="en-US" w:eastAsia="zh-CN"/>
              </w:rPr>
            </w:pP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4B2622" w:rsidRPr="00980746" w:rsidRDefault="00ED0C30" w:rsidP="004B2622">
            <w:pPr>
              <w:suppressAutoHyphens w:val="0"/>
              <w:spacing w:line="240" w:lineRule="auto"/>
              <w:jc w:val="center"/>
              <w:rPr>
                <w:rFonts w:eastAsia="SimSun"/>
                <w:b/>
                <w:bCs/>
                <w:i/>
                <w:iCs/>
                <w:sz w:val="16"/>
                <w:szCs w:val="16"/>
                <w:lang w:val="en-US" w:eastAsia="zh-CN"/>
              </w:rPr>
            </w:pPr>
            <w:r>
              <w:rPr>
                <w:rFonts w:eastAsia="SimSun"/>
                <w:b/>
                <w:bCs/>
                <w:i/>
                <w:iCs/>
                <w:sz w:val="16"/>
                <w:szCs w:val="16"/>
                <w:lang w:val="ru-RU" w:eastAsia="zh-CN"/>
              </w:rPr>
              <w:t>Подписание</w:t>
            </w:r>
            <w:r w:rsidR="004B2622" w:rsidRPr="00980746">
              <w:rPr>
                <w:rStyle w:val="FootnoteReference"/>
                <w:rFonts w:eastAsia="SimSun"/>
              </w:rPr>
              <w:footnoteReference w:id="3"/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4B2622" w:rsidRPr="00980746" w:rsidRDefault="00BE4D8B" w:rsidP="004B2622">
            <w:pPr>
              <w:suppressAutoHyphens w:val="0"/>
              <w:spacing w:line="240" w:lineRule="auto"/>
              <w:jc w:val="center"/>
              <w:rPr>
                <w:rFonts w:eastAsia="SimSun"/>
                <w:b/>
                <w:bCs/>
                <w:i/>
                <w:iCs/>
                <w:sz w:val="16"/>
                <w:szCs w:val="16"/>
                <w:lang w:val="en-US" w:eastAsia="zh-CN"/>
              </w:rPr>
            </w:pPr>
            <w:r w:rsidRPr="00593A68">
              <w:rPr>
                <w:rFonts w:eastAsia="SimSun"/>
                <w:b/>
                <w:bCs/>
                <w:i/>
                <w:iCs/>
                <w:sz w:val="16"/>
                <w:szCs w:val="16"/>
                <w:lang w:val="ru-RU" w:eastAsia="zh-CN"/>
              </w:rPr>
              <w:t>Ратификация</w:t>
            </w:r>
            <w:r w:rsidR="004B2622" w:rsidRPr="00593A68">
              <w:rPr>
                <w:rStyle w:val="FootnoteReference"/>
                <w:rFonts w:eastAsia="SimSun"/>
              </w:rPr>
              <w:footnoteReference w:id="4"/>
            </w: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4B2622" w:rsidRPr="00980746" w:rsidRDefault="004B2622" w:rsidP="004B2622">
            <w:pPr>
              <w:suppressAutoHyphens w:val="0"/>
              <w:spacing w:line="240" w:lineRule="auto"/>
              <w:jc w:val="center"/>
              <w:rPr>
                <w:rFonts w:eastAsia="SimSun"/>
                <w:b/>
                <w:bCs/>
                <w:i/>
                <w:iCs/>
                <w:sz w:val="16"/>
                <w:szCs w:val="16"/>
                <w:lang w:val="en-US" w:eastAsia="zh-CN"/>
              </w:rPr>
            </w:pPr>
            <w:r w:rsidRPr="00593A68">
              <w:rPr>
                <w:rFonts w:eastAsia="SimSun"/>
                <w:b/>
                <w:bCs/>
                <w:i/>
                <w:iCs/>
                <w:sz w:val="16"/>
                <w:szCs w:val="16"/>
                <w:lang w:val="en-US" w:eastAsia="zh-CN"/>
              </w:rPr>
              <w:t>1</w:t>
            </w:r>
            <w:r w:rsidRPr="00593A68">
              <w:rPr>
                <w:rFonts w:eastAsia="SimSun"/>
                <w:b/>
                <w:bCs/>
                <w:i/>
                <w:iCs/>
                <w:sz w:val="16"/>
                <w:szCs w:val="16"/>
                <w:vertAlign w:val="superscript"/>
                <w:lang w:val="ru-RU" w:eastAsia="zh-CN"/>
              </w:rPr>
              <w:t>я</w:t>
            </w:r>
            <w:r w:rsidRPr="00593A68">
              <w:rPr>
                <w:rFonts w:eastAsia="SimSun"/>
                <w:b/>
                <w:bCs/>
                <w:i/>
                <w:iCs/>
                <w:sz w:val="16"/>
                <w:szCs w:val="16"/>
                <w:lang w:val="en-US" w:eastAsia="zh-CN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B2622" w:rsidRPr="00593A68" w:rsidRDefault="004B2622" w:rsidP="004B2622">
            <w:pPr>
              <w:suppressAutoHyphens w:val="0"/>
              <w:spacing w:line="240" w:lineRule="auto"/>
              <w:rPr>
                <w:rFonts w:eastAsia="SimSun"/>
                <w:b/>
                <w:bCs/>
                <w:i/>
                <w:iCs/>
                <w:sz w:val="16"/>
                <w:szCs w:val="16"/>
                <w:lang w:val="en-US" w:eastAsia="zh-CN"/>
              </w:rPr>
            </w:pPr>
            <w:r w:rsidRPr="00593A68">
              <w:rPr>
                <w:rFonts w:eastAsia="SimSun"/>
                <w:b/>
                <w:bCs/>
                <w:i/>
                <w:iCs/>
                <w:sz w:val="16"/>
                <w:szCs w:val="16"/>
                <w:lang w:val="en-US" w:eastAsia="zh-CN"/>
              </w:rPr>
              <w:t>2</w:t>
            </w:r>
            <w:r w:rsidRPr="00593A68">
              <w:rPr>
                <w:rFonts w:eastAsia="SimSun"/>
                <w:b/>
                <w:bCs/>
                <w:i/>
                <w:iCs/>
                <w:sz w:val="16"/>
                <w:szCs w:val="16"/>
                <w:vertAlign w:val="superscript"/>
                <w:lang w:val="ru-RU" w:eastAsia="zh-CN"/>
              </w:rPr>
              <w:t>я</w:t>
            </w: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4B2622" w:rsidRPr="00980746" w:rsidRDefault="00ED0C30" w:rsidP="004B2622">
            <w:pPr>
              <w:suppressAutoHyphens w:val="0"/>
              <w:spacing w:line="240" w:lineRule="auto"/>
              <w:jc w:val="center"/>
              <w:rPr>
                <w:rFonts w:eastAsia="SimSun"/>
                <w:b/>
                <w:bCs/>
                <w:i/>
                <w:iCs/>
                <w:sz w:val="16"/>
                <w:szCs w:val="16"/>
                <w:lang w:val="en-US" w:eastAsia="zh-CN"/>
              </w:rPr>
            </w:pPr>
            <w:r>
              <w:rPr>
                <w:rFonts w:eastAsia="SimSun"/>
                <w:b/>
                <w:bCs/>
                <w:i/>
                <w:iCs/>
                <w:sz w:val="16"/>
                <w:szCs w:val="16"/>
                <w:lang w:val="ru-RU" w:eastAsia="zh-CN"/>
              </w:rPr>
              <w:t>Подписание</w:t>
            </w:r>
            <w:r w:rsidRPr="00980746">
              <w:rPr>
                <w:rStyle w:val="FootnoteReference"/>
                <w:rFonts w:eastAsia="SimSun"/>
              </w:rPr>
              <w:t>2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4B2622" w:rsidRPr="00980746" w:rsidRDefault="00ED0C30" w:rsidP="004B2622">
            <w:pPr>
              <w:suppressAutoHyphens w:val="0"/>
              <w:spacing w:line="240" w:lineRule="auto"/>
              <w:jc w:val="center"/>
              <w:rPr>
                <w:rFonts w:eastAsia="SimSun"/>
                <w:b/>
                <w:bCs/>
                <w:i/>
                <w:iCs/>
                <w:sz w:val="16"/>
                <w:szCs w:val="16"/>
                <w:lang w:val="en-US" w:eastAsia="zh-CN"/>
              </w:rPr>
            </w:pPr>
            <w:r>
              <w:rPr>
                <w:rFonts w:eastAsia="SimSun"/>
                <w:b/>
                <w:bCs/>
                <w:i/>
                <w:iCs/>
                <w:sz w:val="16"/>
                <w:szCs w:val="16"/>
                <w:lang w:val="ru-RU" w:eastAsia="zh-CN"/>
              </w:rPr>
              <w:t>Ратификация</w:t>
            </w:r>
            <w:r w:rsidRPr="00980746">
              <w:rPr>
                <w:rStyle w:val="FootnoteReference"/>
                <w:rFonts w:eastAsia="SimSun"/>
              </w:rPr>
              <w:t>3</w:t>
            </w:r>
          </w:p>
        </w:tc>
      </w:tr>
      <w:tr w:rsidR="00ED0C30" w:rsidRPr="001E7099" w:rsidTr="00EE0215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EE0215" w:rsidRPr="00593A68" w:rsidRDefault="00EE0215" w:rsidP="00EE0215">
            <w:pPr>
              <w:suppressAutoHyphens w:val="0"/>
              <w:spacing w:line="240" w:lineRule="auto"/>
              <w:rPr>
                <w:rFonts w:eastAsia="SimSun"/>
                <w:b/>
                <w:bCs/>
                <w:i/>
                <w:iCs/>
                <w:sz w:val="16"/>
                <w:szCs w:val="16"/>
                <w:lang w:val="ru-RU" w:eastAsia="zh-CN"/>
              </w:rPr>
            </w:pPr>
            <w:r w:rsidRPr="00593A68">
              <w:rPr>
                <w:rFonts w:eastAsia="SimSun"/>
                <w:b/>
                <w:bCs/>
                <w:i/>
                <w:iCs/>
                <w:sz w:val="16"/>
                <w:szCs w:val="16"/>
                <w:lang w:val="ru-RU" w:eastAsia="zh-CN"/>
              </w:rPr>
              <w:t>Дата принятия/</w:t>
            </w:r>
          </w:p>
          <w:p w:rsidR="00EE0215" w:rsidRPr="00593A68" w:rsidRDefault="00EE0215" w:rsidP="00EE0215">
            <w:pPr>
              <w:suppressAutoHyphens w:val="0"/>
              <w:spacing w:line="240" w:lineRule="auto"/>
              <w:rPr>
                <w:rFonts w:eastAsia="SimSun"/>
                <w:b/>
                <w:bCs/>
                <w:i/>
                <w:iCs/>
                <w:sz w:val="16"/>
                <w:szCs w:val="16"/>
                <w:lang w:val="ru-RU" w:eastAsia="zh-CN"/>
              </w:rPr>
            </w:pPr>
            <w:r w:rsidRPr="00593A68">
              <w:rPr>
                <w:rFonts w:eastAsia="SimSun"/>
                <w:b/>
                <w:bCs/>
                <w:i/>
                <w:iCs/>
                <w:sz w:val="16"/>
                <w:szCs w:val="16"/>
                <w:lang w:val="ru-RU" w:eastAsia="zh-CN"/>
              </w:rPr>
              <w:t>вступления в силу</w:t>
            </w: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  <w:shd w:val="clear" w:color="auto" w:fill="D9D9D9"/>
            <w:vAlign w:val="bottom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25/02/1991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  <w:shd w:val="clear" w:color="auto" w:fill="D9D9D9"/>
            <w:vAlign w:val="bottom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10/09/1997</w:t>
            </w: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  <w:shd w:val="clear" w:color="auto" w:fill="D9D9D9"/>
            <w:vAlign w:val="bottom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27/02/2001</w:t>
            </w:r>
          </w:p>
        </w:tc>
        <w:tc>
          <w:tcPr>
            <w:tcW w:w="1223" w:type="dxa"/>
            <w:tcBorders>
              <w:top w:val="nil"/>
              <w:bottom w:val="single" w:sz="4" w:space="0" w:color="auto"/>
            </w:tcBorders>
            <w:shd w:val="clear" w:color="auto" w:fill="D9D9D9"/>
            <w:vAlign w:val="bottom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04/06/2004</w:t>
            </w: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  <w:shd w:val="clear" w:color="auto" w:fill="D9D9D9"/>
            <w:vAlign w:val="bottom"/>
          </w:tcPr>
          <w:p w:rsidR="00EE0215" w:rsidRPr="001E7099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21/05/2003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  <w:shd w:val="clear" w:color="auto" w:fill="D9D9D9"/>
            <w:vAlign w:val="bottom"/>
          </w:tcPr>
          <w:p w:rsidR="00EE0215" w:rsidRPr="001E7099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11/07/2010</w:t>
            </w:r>
          </w:p>
        </w:tc>
      </w:tr>
      <w:tr w:rsidR="00ED0C30" w:rsidRPr="001E7099" w:rsidTr="00EE0215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0215" w:rsidRPr="00593A68" w:rsidRDefault="00EE0215" w:rsidP="00EE0215">
            <w:pPr>
              <w:suppressAutoHyphens w:val="0"/>
              <w:spacing w:line="240" w:lineRule="auto"/>
              <w:rPr>
                <w:rFonts w:eastAsia="SimSun"/>
                <w:b/>
                <w:bCs/>
                <w:i/>
                <w:iCs/>
                <w:sz w:val="16"/>
                <w:szCs w:val="16"/>
                <w:lang w:val="ru-RU" w:eastAsia="zh-CN"/>
              </w:rPr>
            </w:pPr>
            <w:r w:rsidRPr="00593A68">
              <w:rPr>
                <w:rFonts w:eastAsia="SimSun"/>
                <w:b/>
                <w:bCs/>
                <w:i/>
                <w:iCs/>
                <w:sz w:val="16"/>
                <w:szCs w:val="16"/>
                <w:lang w:val="ru-RU" w:eastAsia="zh-CN"/>
              </w:rPr>
              <w:t>Кол-во Сторон Конвенции</w:t>
            </w:r>
          </w:p>
          <w:p w:rsidR="00EE0215" w:rsidRPr="00DB43D6" w:rsidRDefault="00EE0215" w:rsidP="00EE0215">
            <w:pPr>
              <w:suppressAutoHyphens w:val="0"/>
              <w:spacing w:line="240" w:lineRule="auto"/>
              <w:rPr>
                <w:rFonts w:eastAsia="SimSun"/>
                <w:b/>
                <w:bCs/>
                <w:i/>
                <w:iCs/>
                <w:sz w:val="16"/>
                <w:szCs w:val="16"/>
                <w:lang w:val="ru-RU" w:eastAsia="zh-CN"/>
              </w:rPr>
            </w:pPr>
            <w:r w:rsidRPr="00593A68">
              <w:rPr>
                <w:rFonts w:eastAsia="SimSun"/>
                <w:b/>
                <w:bCs/>
                <w:i/>
                <w:iCs/>
                <w:sz w:val="16"/>
                <w:szCs w:val="16"/>
                <w:lang w:val="ru-RU" w:eastAsia="zh-CN"/>
              </w:rPr>
              <w:t>на тот период</w:t>
            </w: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EE0215" w:rsidRPr="00DB43D6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EE0215" w:rsidRPr="00DB43D6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EE0215" w:rsidRPr="001E7099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EE0215" w:rsidRPr="001E7099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</w:tr>
      <w:tr w:rsidR="00ED0C30" w:rsidRPr="001E7099" w:rsidTr="00EE0215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E0215" w:rsidRPr="00593A68" w:rsidRDefault="00EE0215" w:rsidP="00EE0215">
            <w:pPr>
              <w:suppressAutoHyphens w:val="0"/>
              <w:spacing w:line="240" w:lineRule="auto"/>
              <w:rPr>
                <w:rFonts w:eastAsia="SimSun"/>
                <w:sz w:val="18"/>
                <w:szCs w:val="18"/>
                <w:lang w:val="en-US" w:eastAsia="zh-CN"/>
              </w:rPr>
            </w:pPr>
            <w:r w:rsidRPr="00593A68">
              <w:rPr>
                <w:rFonts w:eastAsia="SimSun"/>
                <w:sz w:val="18"/>
                <w:szCs w:val="18"/>
                <w:lang w:val="ru-RU" w:eastAsia="zh-CN"/>
              </w:rPr>
              <w:t>Албания</w:t>
            </w:r>
            <w:r w:rsidRPr="00593A68">
              <w:rPr>
                <w:rFonts w:eastAsia="SimSun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26/02/1991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04/10/1991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12/05/2006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12/05/2006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1E7099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21/05/2003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1E7099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02/12/2005</w:t>
            </w:r>
          </w:p>
        </w:tc>
      </w:tr>
      <w:tr w:rsidR="00ED0C30" w:rsidRPr="001E7099" w:rsidTr="00EE0215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E0215" w:rsidRPr="00593A68" w:rsidRDefault="00EE0215" w:rsidP="00EE0215">
            <w:pPr>
              <w:suppressAutoHyphens w:val="0"/>
              <w:spacing w:line="240" w:lineRule="auto"/>
              <w:rPr>
                <w:rFonts w:eastAsia="SimSun"/>
                <w:sz w:val="18"/>
                <w:szCs w:val="18"/>
                <w:lang w:val="en-US" w:eastAsia="zh-CN"/>
              </w:rPr>
            </w:pPr>
            <w:r w:rsidRPr="00593A68">
              <w:rPr>
                <w:rFonts w:eastAsia="SimSun"/>
                <w:sz w:val="18"/>
                <w:szCs w:val="18"/>
                <w:lang w:val="ru-RU" w:eastAsia="zh-CN"/>
              </w:rPr>
              <w:t>Андорра</w:t>
            </w:r>
            <w:r w:rsidRPr="00593A68">
              <w:rPr>
                <w:rFonts w:eastAsia="SimSun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1E7099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1E7099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</w:tr>
      <w:tr w:rsidR="00ED0C30" w:rsidRPr="001E7099" w:rsidTr="00EE0215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E0215" w:rsidRPr="00593A68" w:rsidRDefault="00EE0215" w:rsidP="00EE0215">
            <w:pPr>
              <w:suppressAutoHyphens w:val="0"/>
              <w:spacing w:line="240" w:lineRule="auto"/>
              <w:rPr>
                <w:rFonts w:eastAsia="SimSun"/>
                <w:sz w:val="18"/>
                <w:szCs w:val="18"/>
                <w:lang w:val="en-US" w:eastAsia="zh-CN"/>
              </w:rPr>
            </w:pPr>
            <w:r w:rsidRPr="00593A68">
              <w:rPr>
                <w:rFonts w:eastAsia="SimSun"/>
                <w:sz w:val="18"/>
                <w:szCs w:val="18"/>
                <w:lang w:val="ru-RU" w:eastAsia="zh-CN"/>
              </w:rPr>
              <w:t>Армения</w:t>
            </w:r>
            <w:r w:rsidRPr="00593A68">
              <w:rPr>
                <w:rFonts w:eastAsia="SimSun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21/02/1997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1E7099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21/05/2003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1E7099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24/01/2011</w:t>
            </w:r>
          </w:p>
        </w:tc>
      </w:tr>
      <w:tr w:rsidR="00ED0C30" w:rsidRPr="001E7099" w:rsidTr="00EE0215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E0215" w:rsidRPr="00593A68" w:rsidRDefault="00EE0215" w:rsidP="00EE0215">
            <w:pPr>
              <w:suppressAutoHyphens w:val="0"/>
              <w:spacing w:line="240" w:lineRule="auto"/>
              <w:rPr>
                <w:rFonts w:eastAsia="SimSun"/>
                <w:sz w:val="18"/>
                <w:szCs w:val="18"/>
                <w:lang w:val="en-US" w:eastAsia="zh-CN"/>
              </w:rPr>
            </w:pPr>
            <w:r w:rsidRPr="00593A68">
              <w:rPr>
                <w:rFonts w:eastAsia="SimSun"/>
                <w:sz w:val="18"/>
                <w:szCs w:val="18"/>
                <w:lang w:val="ru-RU" w:eastAsia="zh-CN"/>
              </w:rPr>
              <w:t>Австрия</w:t>
            </w:r>
            <w:r w:rsidRPr="00593A68">
              <w:rPr>
                <w:rFonts w:eastAsia="SimSun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26/02/1991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27/07/1994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14/09/2006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14/09/2006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1E7099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21/05/2003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E0215" w:rsidRPr="001E7099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23/03/2010</w:t>
            </w:r>
          </w:p>
        </w:tc>
      </w:tr>
      <w:tr w:rsidR="00ED0C30" w:rsidRPr="001E7099" w:rsidTr="00EE0215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E0215" w:rsidRPr="00593A68" w:rsidRDefault="00EE0215" w:rsidP="00EE0215">
            <w:pPr>
              <w:suppressAutoHyphens w:val="0"/>
              <w:spacing w:line="240" w:lineRule="auto"/>
              <w:rPr>
                <w:rFonts w:eastAsia="SimSun"/>
                <w:sz w:val="18"/>
                <w:szCs w:val="18"/>
                <w:lang w:val="en-US" w:eastAsia="zh-CN"/>
              </w:rPr>
            </w:pPr>
            <w:r w:rsidRPr="00593A68">
              <w:rPr>
                <w:rFonts w:eastAsia="SimSun"/>
                <w:sz w:val="18"/>
                <w:szCs w:val="18"/>
                <w:lang w:val="ru-RU" w:eastAsia="zh-CN"/>
              </w:rPr>
              <w:t>Азербайджан</w:t>
            </w:r>
            <w:r w:rsidRPr="00593A68">
              <w:rPr>
                <w:rFonts w:eastAsia="SimSun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25/03/1999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1E7099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1E7099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</w:tr>
      <w:tr w:rsidR="00ED0C30" w:rsidRPr="001E7099" w:rsidTr="00EE0215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E0215" w:rsidRPr="00593A68" w:rsidRDefault="00EE0215" w:rsidP="00EE0215">
            <w:pPr>
              <w:suppressAutoHyphens w:val="0"/>
              <w:spacing w:line="240" w:lineRule="auto"/>
              <w:rPr>
                <w:rFonts w:eastAsia="SimSun"/>
                <w:sz w:val="18"/>
                <w:szCs w:val="18"/>
                <w:lang w:val="en-US" w:eastAsia="zh-CN"/>
              </w:rPr>
            </w:pPr>
            <w:r w:rsidRPr="00593A68">
              <w:rPr>
                <w:rFonts w:eastAsia="SimSun"/>
                <w:sz w:val="18"/>
                <w:szCs w:val="18"/>
                <w:lang w:val="ru-RU" w:eastAsia="zh-CN"/>
              </w:rPr>
              <w:t>Беларусь</w:t>
            </w:r>
            <w:r w:rsidRPr="00593A68">
              <w:rPr>
                <w:rFonts w:eastAsia="SimSun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26/02/1991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10/11/2005</w:t>
            </w: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23/03/2011</w:t>
            </w:r>
          </w:p>
        </w:tc>
        <w:tc>
          <w:tcPr>
            <w:tcW w:w="12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1E7099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1E7099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</w:tr>
      <w:tr w:rsidR="00ED0C30" w:rsidRPr="001E7099" w:rsidTr="00EE0215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E0215" w:rsidRPr="00593A68" w:rsidRDefault="00EE0215" w:rsidP="00EE0215">
            <w:pPr>
              <w:suppressAutoHyphens w:val="0"/>
              <w:spacing w:line="240" w:lineRule="auto"/>
              <w:rPr>
                <w:rFonts w:eastAsia="SimSun"/>
                <w:sz w:val="18"/>
                <w:szCs w:val="18"/>
                <w:lang w:val="en-US" w:eastAsia="zh-CN"/>
              </w:rPr>
            </w:pPr>
            <w:r w:rsidRPr="00593A68">
              <w:rPr>
                <w:rFonts w:eastAsia="SimSun"/>
                <w:sz w:val="18"/>
                <w:szCs w:val="18"/>
                <w:lang w:val="ru-RU" w:eastAsia="zh-CN"/>
              </w:rPr>
              <w:t>Бельгия</w:t>
            </w:r>
            <w:r w:rsidRPr="00593A68">
              <w:rPr>
                <w:rFonts w:eastAsia="SimSun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26/02/1991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02/07/1999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*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1E7099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21/05/2003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DB667E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iCs/>
                <w:sz w:val="18"/>
                <w:szCs w:val="18"/>
                <w:lang w:val="en-US" w:eastAsia="zh-CN"/>
              </w:rPr>
            </w:pPr>
          </w:p>
        </w:tc>
      </w:tr>
      <w:tr w:rsidR="00ED0C30" w:rsidRPr="001E7099" w:rsidTr="00EE0215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E0215" w:rsidRPr="00593A68" w:rsidRDefault="00EE0215" w:rsidP="00EE0215">
            <w:pPr>
              <w:suppressAutoHyphens w:val="0"/>
              <w:spacing w:line="240" w:lineRule="auto"/>
              <w:rPr>
                <w:rFonts w:eastAsia="SimSun"/>
                <w:sz w:val="18"/>
                <w:szCs w:val="18"/>
                <w:lang w:val="en-US" w:eastAsia="zh-CN"/>
              </w:rPr>
            </w:pPr>
            <w:r w:rsidRPr="00593A68">
              <w:rPr>
                <w:rFonts w:eastAsia="SimSun"/>
                <w:sz w:val="18"/>
                <w:szCs w:val="18"/>
                <w:lang w:val="ru-RU" w:eastAsia="zh-CN"/>
              </w:rPr>
              <w:t>Босния и Герцеговина</w:t>
            </w:r>
            <w:r w:rsidRPr="00593A68">
              <w:rPr>
                <w:rFonts w:eastAsia="SimSun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14/12/2009</w:t>
            </w: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>
              <w:rPr>
                <w:rFonts w:eastAsia="SimSun"/>
                <w:sz w:val="18"/>
                <w:szCs w:val="18"/>
                <w:lang w:val="en-US" w:eastAsia="zh-CN"/>
              </w:rPr>
              <w:t>*</w:t>
            </w:r>
          </w:p>
        </w:tc>
        <w:tc>
          <w:tcPr>
            <w:tcW w:w="12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*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1E7099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21/05/2003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B93BB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bCs/>
                <w:sz w:val="18"/>
                <w:szCs w:val="18"/>
                <w:lang w:val="en-US" w:eastAsia="zh-CN"/>
              </w:rPr>
            </w:pPr>
            <w:r w:rsidRPr="00B93BB1">
              <w:rPr>
                <w:rFonts w:eastAsia="SimSun"/>
                <w:bCs/>
                <w:sz w:val="18"/>
                <w:szCs w:val="18"/>
                <w:lang w:val="en-US" w:eastAsia="zh-CN"/>
              </w:rPr>
              <w:t>20/07/2017</w:t>
            </w:r>
          </w:p>
        </w:tc>
      </w:tr>
      <w:tr w:rsidR="00ED0C30" w:rsidRPr="001E7099" w:rsidTr="00EE0215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E0215" w:rsidRPr="00593A68" w:rsidRDefault="00EE0215" w:rsidP="00EE0215">
            <w:pPr>
              <w:suppressAutoHyphens w:val="0"/>
              <w:spacing w:line="240" w:lineRule="auto"/>
              <w:rPr>
                <w:rFonts w:eastAsia="SimSun"/>
                <w:sz w:val="18"/>
                <w:szCs w:val="18"/>
                <w:lang w:val="en-US" w:eastAsia="zh-CN"/>
              </w:rPr>
            </w:pPr>
            <w:r w:rsidRPr="00593A68">
              <w:rPr>
                <w:rFonts w:eastAsia="SimSun"/>
                <w:sz w:val="18"/>
                <w:szCs w:val="18"/>
                <w:lang w:val="ru-RU" w:eastAsia="zh-CN"/>
              </w:rPr>
              <w:t>Болгария</w:t>
            </w:r>
            <w:r w:rsidRPr="00593A68">
              <w:rPr>
                <w:rFonts w:eastAsia="SimSun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26/02/1991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12/05/1995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25/01/2007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25/01/2007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1E7099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21/05/2003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1E7099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25/01/2007</w:t>
            </w:r>
          </w:p>
        </w:tc>
      </w:tr>
      <w:tr w:rsidR="00ED0C30" w:rsidRPr="001E7099" w:rsidTr="00EE0215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E0215" w:rsidRPr="00593A68" w:rsidRDefault="00EE0215" w:rsidP="00EE0215">
            <w:pPr>
              <w:suppressAutoHyphens w:val="0"/>
              <w:spacing w:line="240" w:lineRule="auto"/>
              <w:rPr>
                <w:rFonts w:eastAsia="SimSun"/>
                <w:sz w:val="18"/>
                <w:szCs w:val="18"/>
                <w:lang w:val="en-US" w:eastAsia="zh-CN"/>
              </w:rPr>
            </w:pPr>
            <w:r w:rsidRPr="00593A68">
              <w:rPr>
                <w:rFonts w:eastAsia="SimSun"/>
                <w:sz w:val="18"/>
                <w:szCs w:val="18"/>
                <w:lang w:val="ru-RU" w:eastAsia="zh-CN"/>
              </w:rPr>
              <w:t>Канада</w:t>
            </w:r>
            <w:r w:rsidRPr="00593A68">
              <w:rPr>
                <w:rFonts w:eastAsia="SimSun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B93BB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B93BB1">
              <w:rPr>
                <w:rFonts w:eastAsia="SimSun"/>
                <w:sz w:val="18"/>
                <w:szCs w:val="18"/>
                <w:lang w:val="en-US" w:eastAsia="zh-CN"/>
              </w:rPr>
              <w:t>26/02/1991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B93BB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B93BB1">
              <w:rPr>
                <w:rFonts w:eastAsia="SimSun"/>
                <w:sz w:val="18"/>
                <w:szCs w:val="18"/>
                <w:lang w:val="en-US" w:eastAsia="zh-CN"/>
              </w:rPr>
              <w:t>13/05/1998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E0215" w:rsidRPr="00B93BB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B93BB1">
              <w:rPr>
                <w:rFonts w:eastAsia="SimSun"/>
                <w:sz w:val="18"/>
                <w:szCs w:val="18"/>
                <w:lang w:val="en-US" w:eastAsia="zh-CN"/>
              </w:rPr>
              <w:t>26/04/2018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E0215" w:rsidRPr="00B93BB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B93BB1">
              <w:rPr>
                <w:rFonts w:eastAsia="SimSun"/>
                <w:sz w:val="18"/>
                <w:szCs w:val="18"/>
                <w:lang w:val="en-US" w:eastAsia="zh-CN"/>
              </w:rPr>
              <w:t>26/04/2018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1E7099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1E7099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 </w:t>
            </w:r>
          </w:p>
        </w:tc>
      </w:tr>
      <w:tr w:rsidR="00ED0C30" w:rsidRPr="001E7099" w:rsidTr="00EE0215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E0215" w:rsidRPr="00593A68" w:rsidRDefault="00EE0215" w:rsidP="00EE0215">
            <w:pPr>
              <w:suppressAutoHyphens w:val="0"/>
              <w:spacing w:line="240" w:lineRule="auto"/>
              <w:rPr>
                <w:rFonts w:eastAsia="SimSun"/>
                <w:sz w:val="18"/>
                <w:szCs w:val="18"/>
                <w:lang w:val="en-US" w:eastAsia="zh-CN"/>
              </w:rPr>
            </w:pPr>
            <w:r w:rsidRPr="00593A68">
              <w:rPr>
                <w:rFonts w:eastAsia="SimSun"/>
                <w:sz w:val="18"/>
                <w:szCs w:val="18"/>
                <w:lang w:val="ru-RU" w:eastAsia="zh-CN"/>
              </w:rPr>
              <w:lastRenderedPageBreak/>
              <w:t>Хорватия</w:t>
            </w:r>
            <w:r w:rsidRPr="00593A68">
              <w:rPr>
                <w:rFonts w:eastAsia="SimSun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08/07/1996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11/02/2009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11/02/2009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1E7099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23/05/2003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1E7099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06/10/2009</w:t>
            </w:r>
          </w:p>
        </w:tc>
      </w:tr>
      <w:tr w:rsidR="00ED0C30" w:rsidRPr="001E7099" w:rsidTr="00EE0215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E0215" w:rsidRPr="00593A68" w:rsidRDefault="00EE0215" w:rsidP="00EE0215">
            <w:pPr>
              <w:suppressAutoHyphens w:val="0"/>
              <w:spacing w:line="240" w:lineRule="auto"/>
              <w:rPr>
                <w:rFonts w:eastAsia="SimSun"/>
                <w:sz w:val="18"/>
                <w:szCs w:val="18"/>
                <w:lang w:val="en-US" w:eastAsia="zh-CN"/>
              </w:rPr>
            </w:pPr>
            <w:r w:rsidRPr="00593A68">
              <w:rPr>
                <w:rFonts w:eastAsia="SimSun"/>
                <w:sz w:val="18"/>
                <w:szCs w:val="18"/>
                <w:lang w:val="ru-RU" w:eastAsia="zh-CN"/>
              </w:rPr>
              <w:t>Кипр</w:t>
            </w:r>
            <w:r w:rsidRPr="00593A68">
              <w:rPr>
                <w:rFonts w:eastAsia="SimSun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20/07/2000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E0215" w:rsidRPr="00840A60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color w:val="000000"/>
                <w:sz w:val="18"/>
                <w:szCs w:val="18"/>
                <w:lang w:val="en-US" w:eastAsia="zh-CN"/>
              </w:rPr>
            </w:pPr>
            <w:r w:rsidRPr="00840A60">
              <w:rPr>
                <w:rFonts w:eastAsia="SimSun"/>
                <w:color w:val="000000"/>
                <w:sz w:val="18"/>
                <w:szCs w:val="18"/>
                <w:lang w:val="en-US" w:eastAsia="zh-CN"/>
              </w:rPr>
              <w:t>15/02/2017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E0215" w:rsidRPr="00840A60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color w:val="000000"/>
                <w:sz w:val="18"/>
                <w:szCs w:val="18"/>
                <w:lang w:val="en-US" w:eastAsia="zh-CN"/>
              </w:rPr>
            </w:pPr>
            <w:r w:rsidRPr="00840A60">
              <w:rPr>
                <w:rFonts w:eastAsia="SimSun"/>
                <w:color w:val="000000"/>
                <w:sz w:val="18"/>
                <w:szCs w:val="18"/>
                <w:lang w:val="en-US" w:eastAsia="zh-CN"/>
              </w:rPr>
              <w:t>15/02/2017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840A60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color w:val="000000"/>
                <w:sz w:val="18"/>
                <w:szCs w:val="18"/>
                <w:lang w:val="en-US" w:eastAsia="zh-CN"/>
              </w:rPr>
            </w:pPr>
            <w:r w:rsidRPr="00840A60">
              <w:rPr>
                <w:rFonts w:eastAsia="SimSun"/>
                <w:color w:val="000000"/>
                <w:sz w:val="18"/>
                <w:szCs w:val="18"/>
                <w:lang w:val="en-US" w:eastAsia="zh-CN"/>
              </w:rPr>
              <w:t>21/05/2003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840A60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color w:val="000000"/>
                <w:sz w:val="18"/>
                <w:szCs w:val="18"/>
                <w:lang w:val="en-US" w:eastAsia="zh-CN"/>
              </w:rPr>
            </w:pPr>
            <w:r w:rsidRPr="00840A60">
              <w:rPr>
                <w:rFonts w:eastAsia="SimSun"/>
                <w:color w:val="000000"/>
                <w:sz w:val="18"/>
                <w:szCs w:val="18"/>
                <w:lang w:val="en-US" w:eastAsia="zh-CN"/>
              </w:rPr>
              <w:t>15/02/2017</w:t>
            </w:r>
          </w:p>
        </w:tc>
      </w:tr>
      <w:tr w:rsidR="00ED0C30" w:rsidRPr="001E7099" w:rsidTr="00EE0215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E0215" w:rsidRPr="00593A68" w:rsidRDefault="00EE0215" w:rsidP="00EE0215">
            <w:pPr>
              <w:suppressAutoHyphens w:val="0"/>
              <w:spacing w:line="240" w:lineRule="auto"/>
              <w:rPr>
                <w:rFonts w:eastAsia="SimSun"/>
                <w:sz w:val="18"/>
                <w:szCs w:val="18"/>
                <w:lang w:val="en-US" w:eastAsia="zh-CN"/>
              </w:rPr>
            </w:pPr>
            <w:r w:rsidRPr="00593A68">
              <w:rPr>
                <w:rFonts w:eastAsia="SimSun"/>
                <w:sz w:val="18"/>
                <w:szCs w:val="18"/>
                <w:lang w:val="ru-RU" w:eastAsia="zh-CN"/>
              </w:rPr>
              <w:t>Чешская Республика</w:t>
            </w:r>
            <w:r w:rsidRPr="00593A68">
              <w:rPr>
                <w:rFonts w:eastAsia="SimSun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30/09/1993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26/02/2001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18/04/2007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18/04/2007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1E7099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21/05/2003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1E7099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19/07/2005</w:t>
            </w:r>
          </w:p>
        </w:tc>
      </w:tr>
      <w:tr w:rsidR="00ED0C30" w:rsidRPr="001E7099" w:rsidTr="00EE0215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E0215" w:rsidRPr="00593A68" w:rsidRDefault="00EE0215" w:rsidP="00EE0215">
            <w:pPr>
              <w:suppressAutoHyphens w:val="0"/>
              <w:spacing w:line="240" w:lineRule="auto"/>
              <w:rPr>
                <w:rFonts w:eastAsia="SimSun"/>
                <w:sz w:val="18"/>
                <w:szCs w:val="18"/>
                <w:lang w:val="en-US" w:eastAsia="zh-CN"/>
              </w:rPr>
            </w:pPr>
            <w:r w:rsidRPr="00593A68">
              <w:rPr>
                <w:rFonts w:eastAsia="SimSun"/>
                <w:sz w:val="18"/>
                <w:szCs w:val="18"/>
                <w:lang w:val="ru-RU" w:eastAsia="zh-CN"/>
              </w:rPr>
              <w:t>Дания</w:t>
            </w:r>
            <w:r w:rsidRPr="00593A68">
              <w:rPr>
                <w:rFonts w:eastAsia="SimSun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26/02/1991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14/03/1997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E0215" w:rsidRPr="0042501C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bCs/>
                <w:sz w:val="18"/>
                <w:szCs w:val="18"/>
                <w:lang w:val="en-US" w:eastAsia="zh-CN"/>
              </w:rPr>
            </w:pPr>
            <w:r w:rsidRPr="0042501C">
              <w:rPr>
                <w:rFonts w:eastAsia="SimSun"/>
                <w:bCs/>
                <w:sz w:val="18"/>
                <w:szCs w:val="18"/>
                <w:lang w:val="en-US" w:eastAsia="zh-CN"/>
              </w:rPr>
              <w:t>25/07/2017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E0215" w:rsidRPr="0042501C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bCs/>
                <w:sz w:val="18"/>
                <w:szCs w:val="18"/>
                <w:lang w:val="en-US" w:eastAsia="zh-CN"/>
              </w:rPr>
            </w:pPr>
            <w:r w:rsidRPr="0042501C">
              <w:rPr>
                <w:rFonts w:eastAsia="SimSun"/>
                <w:bCs/>
                <w:sz w:val="18"/>
                <w:szCs w:val="18"/>
                <w:lang w:val="en-US" w:eastAsia="zh-CN"/>
              </w:rPr>
              <w:t>25/07/2017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1E7099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21/05/2003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1E7099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04/06/2012</w:t>
            </w:r>
          </w:p>
        </w:tc>
      </w:tr>
      <w:tr w:rsidR="00ED0C30" w:rsidRPr="001E7099" w:rsidTr="00EE0215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E0215" w:rsidRPr="00593A68" w:rsidRDefault="00EE0215" w:rsidP="00EE0215">
            <w:pPr>
              <w:suppressAutoHyphens w:val="0"/>
              <w:spacing w:line="240" w:lineRule="auto"/>
              <w:rPr>
                <w:rFonts w:eastAsia="SimSun"/>
                <w:sz w:val="18"/>
                <w:szCs w:val="18"/>
                <w:lang w:val="en-US" w:eastAsia="zh-CN"/>
              </w:rPr>
            </w:pPr>
            <w:r w:rsidRPr="00593A68">
              <w:rPr>
                <w:rFonts w:eastAsia="SimSun"/>
                <w:sz w:val="18"/>
                <w:szCs w:val="18"/>
                <w:lang w:val="ru-RU" w:eastAsia="zh-CN"/>
              </w:rPr>
              <w:t>Эстония</w:t>
            </w:r>
            <w:r w:rsidRPr="00593A68">
              <w:rPr>
                <w:rFonts w:eastAsia="SimSun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25/04/2001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12/04/2010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12/04/2010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1E7099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21/05/2003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E0215" w:rsidRPr="001E7099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12/04/2010</w:t>
            </w:r>
          </w:p>
        </w:tc>
      </w:tr>
      <w:tr w:rsidR="00ED0C30" w:rsidRPr="001E7099" w:rsidTr="00EE0215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E0215" w:rsidRPr="00593A68" w:rsidRDefault="00EE0215" w:rsidP="00EE0215">
            <w:pPr>
              <w:suppressAutoHyphens w:val="0"/>
              <w:spacing w:line="240" w:lineRule="auto"/>
              <w:rPr>
                <w:rFonts w:eastAsia="SimSun"/>
                <w:sz w:val="18"/>
                <w:szCs w:val="18"/>
                <w:lang w:val="en-US" w:eastAsia="zh-CN"/>
              </w:rPr>
            </w:pPr>
            <w:r w:rsidRPr="00593A68">
              <w:rPr>
                <w:rFonts w:eastAsia="SimSun"/>
                <w:sz w:val="18"/>
                <w:szCs w:val="18"/>
                <w:lang w:val="ru-RU" w:eastAsia="zh-CN"/>
              </w:rPr>
              <w:t>Финляндия</w:t>
            </w:r>
            <w:r w:rsidRPr="00593A68">
              <w:rPr>
                <w:rFonts w:eastAsia="SimSun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26/02/1991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10/08/1995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19/02/2014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19/02/2014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21/05/2003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1E7099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18/04/2005</w:t>
            </w:r>
          </w:p>
        </w:tc>
      </w:tr>
      <w:tr w:rsidR="00ED0C30" w:rsidRPr="001E7099" w:rsidTr="00EE0215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E0215" w:rsidRPr="00593A68" w:rsidRDefault="00EE0215" w:rsidP="00EE0215">
            <w:pPr>
              <w:suppressAutoHyphens w:val="0"/>
              <w:spacing w:line="240" w:lineRule="auto"/>
              <w:rPr>
                <w:rFonts w:eastAsia="SimSun"/>
                <w:sz w:val="18"/>
                <w:szCs w:val="18"/>
                <w:lang w:val="en-US" w:eastAsia="zh-CN"/>
              </w:rPr>
            </w:pPr>
            <w:r w:rsidRPr="00593A68">
              <w:rPr>
                <w:rFonts w:eastAsia="SimSun"/>
                <w:sz w:val="18"/>
                <w:szCs w:val="18"/>
                <w:lang w:val="ru-RU" w:eastAsia="zh-CN"/>
              </w:rPr>
              <w:t>Франция</w:t>
            </w:r>
            <w:r w:rsidRPr="00593A68">
              <w:rPr>
                <w:rFonts w:eastAsia="SimSun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26/02/1991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15/06/2001</w:t>
            </w: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*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22/11/2011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1E7099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21/05/2003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1E7099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*</w:t>
            </w:r>
          </w:p>
        </w:tc>
      </w:tr>
      <w:tr w:rsidR="00ED0C30" w:rsidRPr="001E7099" w:rsidTr="00EE0215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E0215" w:rsidRPr="00593A68" w:rsidRDefault="00EE0215" w:rsidP="00EE0215">
            <w:pPr>
              <w:suppressAutoHyphens w:val="0"/>
              <w:spacing w:line="240" w:lineRule="auto"/>
              <w:rPr>
                <w:rFonts w:eastAsia="SimSun"/>
                <w:sz w:val="18"/>
                <w:szCs w:val="18"/>
                <w:lang w:val="en-US" w:eastAsia="zh-CN"/>
              </w:rPr>
            </w:pPr>
            <w:r w:rsidRPr="00593A68">
              <w:rPr>
                <w:rFonts w:eastAsia="SimSun"/>
                <w:sz w:val="18"/>
                <w:szCs w:val="18"/>
                <w:lang w:val="ru-RU" w:eastAsia="zh-CN"/>
              </w:rPr>
              <w:t>Грузия</w:t>
            </w:r>
            <w:r w:rsidRPr="00593A68">
              <w:rPr>
                <w:rFonts w:eastAsia="SimSun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*</w:t>
            </w: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*</w:t>
            </w:r>
          </w:p>
        </w:tc>
        <w:tc>
          <w:tcPr>
            <w:tcW w:w="12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*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1E7099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21/05/2003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1E7099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*</w:t>
            </w:r>
          </w:p>
        </w:tc>
      </w:tr>
      <w:tr w:rsidR="00ED0C30" w:rsidRPr="001E7099" w:rsidTr="00EE0215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E0215" w:rsidRPr="00593A68" w:rsidRDefault="00EE0215" w:rsidP="00EE0215">
            <w:pPr>
              <w:suppressAutoHyphens w:val="0"/>
              <w:spacing w:line="240" w:lineRule="auto"/>
              <w:rPr>
                <w:rFonts w:eastAsia="SimSun"/>
                <w:sz w:val="18"/>
                <w:szCs w:val="18"/>
                <w:lang w:val="en-US" w:eastAsia="zh-CN"/>
              </w:rPr>
            </w:pPr>
            <w:r w:rsidRPr="00593A68">
              <w:rPr>
                <w:rFonts w:eastAsia="SimSun"/>
                <w:sz w:val="18"/>
                <w:szCs w:val="18"/>
                <w:lang w:val="ru-RU" w:eastAsia="zh-CN"/>
              </w:rPr>
              <w:t>Германия</w:t>
            </w:r>
            <w:r w:rsidRPr="00593A68">
              <w:rPr>
                <w:rFonts w:eastAsia="SimSun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26/02/1991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08/08/2002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08/08/2002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22/02/2007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1E7099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21/05/2003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1E7099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22/02/2007</w:t>
            </w:r>
          </w:p>
        </w:tc>
      </w:tr>
      <w:tr w:rsidR="00ED0C30" w:rsidRPr="001E7099" w:rsidTr="00EE0215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E0215" w:rsidRPr="00EE0215" w:rsidRDefault="00EE0215" w:rsidP="00EE0215">
            <w:pPr>
              <w:suppressAutoHyphens w:val="0"/>
              <w:spacing w:line="240" w:lineRule="auto"/>
              <w:rPr>
                <w:rFonts w:eastAsia="SimSun"/>
                <w:b/>
                <w:bCs/>
                <w:sz w:val="18"/>
                <w:szCs w:val="18"/>
                <w:lang w:val="en-US" w:eastAsia="zh-CN"/>
              </w:rPr>
            </w:pPr>
            <w:r w:rsidRPr="00EE0215">
              <w:rPr>
                <w:rFonts w:eastAsia="SimSun"/>
                <w:b/>
                <w:bCs/>
                <w:sz w:val="18"/>
                <w:szCs w:val="18"/>
                <w:lang w:val="ru-RU" w:eastAsia="zh-CN"/>
              </w:rPr>
              <w:t>Греция</w:t>
            </w:r>
            <w:r w:rsidRPr="00EE0215">
              <w:rPr>
                <w:rFonts w:eastAsia="SimSun"/>
                <w:b/>
                <w:bCs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26/02/1991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24/02/1998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E0215" w:rsidRPr="00B006ED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b/>
                <w:bCs/>
                <w:sz w:val="18"/>
                <w:szCs w:val="18"/>
                <w:lang w:val="en-US" w:eastAsia="zh-CN"/>
              </w:rPr>
            </w:pPr>
            <w:r w:rsidRPr="00B006ED">
              <w:rPr>
                <w:rFonts w:eastAsia="SimSun"/>
                <w:b/>
                <w:bCs/>
                <w:sz w:val="18"/>
                <w:szCs w:val="18"/>
                <w:lang w:val="en-US" w:eastAsia="zh-CN"/>
              </w:rPr>
              <w:t>02/11/2018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B006ED">
              <w:rPr>
                <w:rFonts w:eastAsia="SimSun"/>
                <w:b/>
                <w:bCs/>
                <w:sz w:val="18"/>
                <w:szCs w:val="18"/>
                <w:lang w:val="en-US" w:eastAsia="zh-CN"/>
              </w:rPr>
              <w:t>02/11/2018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1E7099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21/05/2003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0215" w:rsidRPr="001E7099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</w:tr>
      <w:tr w:rsidR="00ED0C30" w:rsidRPr="001E7099" w:rsidTr="00EE0215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E0215" w:rsidRPr="00593A68" w:rsidRDefault="00EE0215" w:rsidP="00EE0215">
            <w:pPr>
              <w:suppressAutoHyphens w:val="0"/>
              <w:spacing w:line="240" w:lineRule="auto"/>
              <w:rPr>
                <w:rFonts w:eastAsia="SimSun"/>
                <w:sz w:val="18"/>
                <w:szCs w:val="18"/>
                <w:lang w:val="en-US" w:eastAsia="zh-CN"/>
              </w:rPr>
            </w:pPr>
            <w:r w:rsidRPr="00593A68">
              <w:rPr>
                <w:rFonts w:eastAsia="SimSun"/>
                <w:sz w:val="18"/>
                <w:szCs w:val="18"/>
                <w:lang w:val="ru-RU" w:eastAsia="zh-CN"/>
              </w:rPr>
              <w:t>Венгрия</w:t>
            </w:r>
            <w:r w:rsidRPr="00593A68">
              <w:rPr>
                <w:rFonts w:eastAsia="SimSun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26/02/1991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11/07/1997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29/05/2009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29/05/2009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1E7099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21/05/2003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0215" w:rsidRPr="001E7099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26/11/2010</w:t>
            </w:r>
          </w:p>
        </w:tc>
      </w:tr>
      <w:tr w:rsidR="00ED0C30" w:rsidRPr="001E7099" w:rsidTr="00EE0215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E0215" w:rsidRPr="00593A68" w:rsidRDefault="00EE0215" w:rsidP="00EE0215">
            <w:pPr>
              <w:suppressAutoHyphens w:val="0"/>
              <w:spacing w:line="240" w:lineRule="auto"/>
              <w:rPr>
                <w:rFonts w:eastAsia="SimSun"/>
                <w:sz w:val="18"/>
                <w:szCs w:val="18"/>
                <w:lang w:val="en-US" w:eastAsia="zh-CN"/>
              </w:rPr>
            </w:pPr>
            <w:r w:rsidRPr="00593A68">
              <w:rPr>
                <w:rFonts w:eastAsia="SimSun"/>
                <w:sz w:val="18"/>
                <w:szCs w:val="18"/>
                <w:lang w:val="ru-RU" w:eastAsia="zh-CN"/>
              </w:rPr>
              <w:t>Исландия</w:t>
            </w:r>
            <w:r w:rsidRPr="00593A68">
              <w:rPr>
                <w:rFonts w:eastAsia="SimSun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26/02/1991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1E7099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0215" w:rsidRPr="001E7099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</w:tr>
      <w:tr w:rsidR="00ED0C30" w:rsidRPr="001E7099" w:rsidTr="00EE0215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E0215" w:rsidRPr="00593A68" w:rsidRDefault="00EE0215" w:rsidP="00EE0215">
            <w:pPr>
              <w:suppressAutoHyphens w:val="0"/>
              <w:spacing w:line="240" w:lineRule="auto"/>
              <w:rPr>
                <w:rFonts w:eastAsia="SimSun"/>
                <w:sz w:val="18"/>
                <w:szCs w:val="18"/>
                <w:lang w:val="en-US" w:eastAsia="zh-CN"/>
              </w:rPr>
            </w:pPr>
            <w:r w:rsidRPr="00593A68">
              <w:rPr>
                <w:rFonts w:eastAsia="SimSun"/>
                <w:sz w:val="18"/>
                <w:szCs w:val="18"/>
                <w:lang w:val="ru-RU" w:eastAsia="zh-CN"/>
              </w:rPr>
              <w:t>Ирландия</w:t>
            </w:r>
            <w:r w:rsidRPr="00593A68">
              <w:rPr>
                <w:rFonts w:eastAsia="SimSun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27/02/1991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25/07/2002</w:t>
            </w: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*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*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1E7099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21/05/2003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0215" w:rsidRPr="001E7099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*</w:t>
            </w:r>
          </w:p>
        </w:tc>
      </w:tr>
      <w:tr w:rsidR="00ED0C30" w:rsidRPr="001E7099" w:rsidTr="00EE0215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E0215" w:rsidRPr="00593A68" w:rsidRDefault="00EE0215" w:rsidP="00EE0215">
            <w:pPr>
              <w:suppressAutoHyphens w:val="0"/>
              <w:spacing w:line="240" w:lineRule="auto"/>
              <w:rPr>
                <w:rFonts w:eastAsia="SimSun"/>
                <w:sz w:val="18"/>
                <w:szCs w:val="18"/>
                <w:lang w:val="en-US" w:eastAsia="zh-CN"/>
              </w:rPr>
            </w:pPr>
            <w:r w:rsidRPr="00593A68">
              <w:rPr>
                <w:rFonts w:eastAsia="SimSun"/>
                <w:sz w:val="18"/>
                <w:szCs w:val="18"/>
                <w:lang w:val="ru-RU" w:eastAsia="zh-CN"/>
              </w:rPr>
              <w:t>Израиль</w:t>
            </w:r>
            <w:r w:rsidRPr="00593A68">
              <w:rPr>
                <w:rFonts w:eastAsia="SimSun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1E7099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0215" w:rsidRPr="001E7099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</w:tr>
      <w:tr w:rsidR="00ED0C30" w:rsidRPr="001E7099" w:rsidTr="00EE0215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E0215" w:rsidRPr="00593A68" w:rsidRDefault="00EE0215" w:rsidP="00EE0215">
            <w:pPr>
              <w:suppressAutoHyphens w:val="0"/>
              <w:spacing w:line="240" w:lineRule="auto"/>
              <w:rPr>
                <w:rFonts w:eastAsia="SimSun"/>
                <w:sz w:val="18"/>
                <w:szCs w:val="18"/>
                <w:lang w:val="en-US" w:eastAsia="zh-CN"/>
              </w:rPr>
            </w:pPr>
            <w:r w:rsidRPr="00593A68">
              <w:rPr>
                <w:rFonts w:eastAsia="SimSun"/>
                <w:sz w:val="18"/>
                <w:szCs w:val="18"/>
                <w:lang w:val="ru-RU" w:eastAsia="zh-CN"/>
              </w:rPr>
              <w:t>Италия</w:t>
            </w:r>
            <w:r w:rsidRPr="00593A68">
              <w:rPr>
                <w:rFonts w:eastAsia="SimSun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26/02/1991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19/01/1995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E0215" w:rsidRPr="00030EEC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30EEC">
              <w:rPr>
                <w:rFonts w:eastAsia="SimSun"/>
                <w:sz w:val="18"/>
                <w:szCs w:val="18"/>
                <w:lang w:val="en-US" w:eastAsia="zh-CN"/>
              </w:rPr>
              <w:t>18/07/2016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E0215" w:rsidRPr="00030EEC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30EEC">
              <w:rPr>
                <w:rFonts w:eastAsia="SimSun"/>
                <w:sz w:val="18"/>
                <w:szCs w:val="18"/>
                <w:lang w:val="en-US" w:eastAsia="zh-CN"/>
              </w:rPr>
              <w:t>18/07/2016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30EEC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30EEC">
              <w:rPr>
                <w:rFonts w:eastAsia="SimSun"/>
                <w:sz w:val="18"/>
                <w:szCs w:val="18"/>
                <w:lang w:val="en-US" w:eastAsia="zh-CN"/>
              </w:rPr>
              <w:t>21/05/2003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0215" w:rsidRPr="00030EEC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30EEC">
              <w:rPr>
                <w:rFonts w:eastAsia="SimSun"/>
                <w:sz w:val="18"/>
                <w:szCs w:val="18"/>
                <w:lang w:val="en-US" w:eastAsia="zh-CN"/>
              </w:rPr>
              <w:t>18/07/2016</w:t>
            </w:r>
          </w:p>
        </w:tc>
      </w:tr>
      <w:tr w:rsidR="00ED0C30" w:rsidRPr="001E7099" w:rsidTr="00EE0215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E0215" w:rsidRPr="00593A68" w:rsidRDefault="00EE0215" w:rsidP="00EE0215">
            <w:pPr>
              <w:suppressAutoHyphens w:val="0"/>
              <w:spacing w:line="240" w:lineRule="auto"/>
              <w:rPr>
                <w:rFonts w:eastAsia="SimSun"/>
                <w:sz w:val="18"/>
                <w:szCs w:val="18"/>
                <w:lang w:val="en-US" w:eastAsia="zh-CN"/>
              </w:rPr>
            </w:pPr>
            <w:r w:rsidRPr="00593A68">
              <w:rPr>
                <w:rFonts w:eastAsia="SimSun"/>
                <w:sz w:val="18"/>
                <w:szCs w:val="18"/>
                <w:lang w:val="ru-RU" w:eastAsia="zh-CN"/>
              </w:rPr>
              <w:t>Казахстан</w:t>
            </w:r>
            <w:r w:rsidRPr="00593A68">
              <w:rPr>
                <w:rFonts w:eastAsia="SimSun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11/01/2001</w:t>
            </w: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1E7099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0215" w:rsidRPr="001E7099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</w:tr>
      <w:tr w:rsidR="00ED0C30" w:rsidRPr="001E7099" w:rsidTr="00EE0215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E0215" w:rsidRPr="00593A68" w:rsidRDefault="00EE0215" w:rsidP="00EE0215">
            <w:pPr>
              <w:suppressAutoHyphens w:val="0"/>
              <w:spacing w:line="240" w:lineRule="auto"/>
              <w:rPr>
                <w:rFonts w:eastAsia="SimSun"/>
                <w:sz w:val="18"/>
                <w:szCs w:val="18"/>
                <w:lang w:val="en-US" w:eastAsia="zh-CN"/>
              </w:rPr>
            </w:pPr>
            <w:r w:rsidRPr="00593A68">
              <w:rPr>
                <w:rFonts w:eastAsia="SimSun"/>
                <w:sz w:val="18"/>
                <w:szCs w:val="18"/>
                <w:lang w:val="ru-RU" w:eastAsia="zh-CN"/>
              </w:rPr>
              <w:t>Кыргызстан</w:t>
            </w:r>
            <w:r w:rsidRPr="00593A68">
              <w:rPr>
                <w:rFonts w:eastAsia="SimSun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01/05/2001</w:t>
            </w: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1E7099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0215" w:rsidRPr="001E7099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</w:tr>
      <w:tr w:rsidR="00ED0C30" w:rsidRPr="001E7099" w:rsidTr="00EE0215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E0215" w:rsidRPr="00593A68" w:rsidRDefault="00EE0215" w:rsidP="00EE0215">
            <w:pPr>
              <w:suppressAutoHyphens w:val="0"/>
              <w:spacing w:line="240" w:lineRule="auto"/>
              <w:rPr>
                <w:rFonts w:eastAsia="SimSun"/>
                <w:sz w:val="18"/>
                <w:szCs w:val="18"/>
                <w:lang w:val="en-US" w:eastAsia="zh-CN"/>
              </w:rPr>
            </w:pPr>
            <w:r w:rsidRPr="00593A68">
              <w:rPr>
                <w:rFonts w:eastAsia="SimSun"/>
                <w:sz w:val="18"/>
                <w:szCs w:val="18"/>
                <w:lang w:val="ru-RU" w:eastAsia="zh-CN"/>
              </w:rPr>
              <w:t>Латвия</w:t>
            </w:r>
            <w:r w:rsidRPr="00593A68">
              <w:rPr>
                <w:rFonts w:eastAsia="SimSun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31/08/1998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E0215" w:rsidRPr="00A73574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A73574">
              <w:rPr>
                <w:rFonts w:eastAsia="SimSun"/>
                <w:sz w:val="18"/>
                <w:szCs w:val="18"/>
                <w:lang w:val="en-US" w:eastAsia="zh-CN"/>
              </w:rPr>
              <w:t>21/03/2016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E0215" w:rsidRPr="00A73574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A73574">
              <w:rPr>
                <w:rFonts w:eastAsia="SimSun"/>
                <w:sz w:val="18"/>
                <w:szCs w:val="18"/>
                <w:lang w:val="en-US" w:eastAsia="zh-CN"/>
              </w:rPr>
              <w:t>21/03/2016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A73574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A73574">
              <w:rPr>
                <w:rFonts w:eastAsia="SimSun"/>
                <w:sz w:val="18"/>
                <w:szCs w:val="18"/>
                <w:lang w:val="en-US" w:eastAsia="zh-CN"/>
              </w:rPr>
              <w:t>21/05/2003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0215" w:rsidRPr="00A73574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A73574">
              <w:rPr>
                <w:rFonts w:eastAsia="SimSun"/>
                <w:sz w:val="18"/>
                <w:szCs w:val="18"/>
                <w:lang w:val="en-US" w:eastAsia="zh-CN"/>
              </w:rPr>
              <w:t>21/03/2016</w:t>
            </w:r>
          </w:p>
        </w:tc>
      </w:tr>
      <w:tr w:rsidR="00ED0C30" w:rsidRPr="001E7099" w:rsidTr="00EE0215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E0215" w:rsidRPr="00593A68" w:rsidRDefault="00EE0215" w:rsidP="00EE0215">
            <w:pPr>
              <w:suppressAutoHyphens w:val="0"/>
              <w:spacing w:line="240" w:lineRule="auto"/>
              <w:rPr>
                <w:rFonts w:eastAsia="SimSun"/>
                <w:sz w:val="18"/>
                <w:szCs w:val="18"/>
                <w:lang w:val="en-US" w:eastAsia="zh-CN"/>
              </w:rPr>
            </w:pPr>
            <w:r w:rsidRPr="00593A68">
              <w:rPr>
                <w:rFonts w:eastAsia="SimSun"/>
                <w:sz w:val="18"/>
                <w:szCs w:val="18"/>
                <w:lang w:val="ru-RU" w:eastAsia="zh-CN"/>
              </w:rPr>
              <w:t>Лихтенштейн</w:t>
            </w:r>
            <w:r w:rsidRPr="00593A68">
              <w:rPr>
                <w:rFonts w:eastAsia="SimSun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09/07/1998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E0215" w:rsidRPr="000943BD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943BD">
              <w:rPr>
                <w:rFonts w:eastAsia="SimSun"/>
                <w:sz w:val="18"/>
                <w:szCs w:val="18"/>
                <w:lang w:val="en-US" w:eastAsia="zh-CN"/>
              </w:rPr>
              <w:t>12/05/2015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E0215" w:rsidRPr="000943BD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943BD">
              <w:rPr>
                <w:rFonts w:eastAsia="SimSun"/>
                <w:sz w:val="18"/>
                <w:szCs w:val="18"/>
                <w:lang w:val="en-US" w:eastAsia="zh-CN"/>
              </w:rPr>
              <w:t>12/05/2015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1E7099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0215" w:rsidRPr="001E7099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</w:tr>
      <w:tr w:rsidR="00ED0C30" w:rsidRPr="001E7099" w:rsidTr="00EE0215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E0215" w:rsidRPr="00593A68" w:rsidRDefault="00EE0215" w:rsidP="00EE0215">
            <w:pPr>
              <w:suppressAutoHyphens w:val="0"/>
              <w:spacing w:line="240" w:lineRule="auto"/>
              <w:rPr>
                <w:rFonts w:eastAsia="SimSun"/>
                <w:sz w:val="18"/>
                <w:szCs w:val="18"/>
                <w:lang w:val="en-US" w:eastAsia="zh-CN"/>
              </w:rPr>
            </w:pPr>
            <w:r w:rsidRPr="00593A68">
              <w:rPr>
                <w:rFonts w:eastAsia="SimSun"/>
                <w:sz w:val="18"/>
                <w:szCs w:val="18"/>
                <w:lang w:val="ru-RU" w:eastAsia="zh-CN"/>
              </w:rPr>
              <w:t>Литва</w:t>
            </w:r>
            <w:r w:rsidRPr="00593A68">
              <w:rPr>
                <w:rFonts w:eastAsia="SimSun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11/01/2001</w:t>
            </w: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22/03/2011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22/03/2011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1E7099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21/05/2003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0215" w:rsidRPr="001E7099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22/03/2011</w:t>
            </w:r>
          </w:p>
        </w:tc>
      </w:tr>
      <w:tr w:rsidR="00ED0C30" w:rsidRPr="001E7099" w:rsidTr="00EE0215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E0215" w:rsidRPr="00593A68" w:rsidRDefault="00EE0215" w:rsidP="00EE0215">
            <w:pPr>
              <w:suppressAutoHyphens w:val="0"/>
              <w:spacing w:line="240" w:lineRule="auto"/>
              <w:rPr>
                <w:rFonts w:eastAsia="SimSun"/>
                <w:sz w:val="18"/>
                <w:szCs w:val="18"/>
                <w:lang w:val="en-US" w:eastAsia="zh-CN"/>
              </w:rPr>
            </w:pPr>
            <w:r w:rsidRPr="00593A68">
              <w:rPr>
                <w:rFonts w:eastAsia="SimSun"/>
                <w:sz w:val="18"/>
                <w:szCs w:val="18"/>
                <w:lang w:val="ru-RU" w:eastAsia="zh-CN"/>
              </w:rPr>
              <w:t>Люксембург</w:t>
            </w:r>
            <w:r w:rsidRPr="00593A68">
              <w:rPr>
                <w:rFonts w:eastAsia="SimSun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26/02/1991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29/08/1995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05/05/2003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04/05/2007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1E7099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21/05/2003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1E7099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02/07/2008</w:t>
            </w:r>
          </w:p>
        </w:tc>
      </w:tr>
      <w:tr w:rsidR="00ED0C30" w:rsidRPr="000E0D77" w:rsidTr="00EE0215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E0215" w:rsidRPr="00593A68" w:rsidRDefault="00EE0215" w:rsidP="00EE0215">
            <w:pPr>
              <w:suppressAutoHyphens w:val="0"/>
              <w:spacing w:line="240" w:lineRule="auto"/>
              <w:rPr>
                <w:rFonts w:eastAsia="SimSun"/>
                <w:sz w:val="18"/>
                <w:szCs w:val="18"/>
                <w:lang w:val="en-US" w:eastAsia="zh-CN"/>
              </w:rPr>
            </w:pPr>
            <w:r w:rsidRPr="00593A68">
              <w:rPr>
                <w:rFonts w:eastAsia="SimSun"/>
                <w:sz w:val="18"/>
                <w:szCs w:val="18"/>
                <w:lang w:val="ru-RU" w:eastAsia="zh-CN"/>
              </w:rPr>
              <w:t>Мальта</w:t>
            </w:r>
            <w:r w:rsidRPr="00593A68">
              <w:rPr>
                <w:rFonts w:eastAsia="SimSun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 xml:space="preserve">20/10/2010  </w:t>
            </w: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28/05/2014</w:t>
            </w:r>
          </w:p>
        </w:tc>
        <w:tc>
          <w:tcPr>
            <w:tcW w:w="12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28/05/2014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1E7099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4E39E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4E39E1">
              <w:rPr>
                <w:rFonts w:eastAsia="SimSun"/>
                <w:sz w:val="18"/>
                <w:szCs w:val="18"/>
                <w:lang w:val="en-US" w:eastAsia="zh-CN"/>
              </w:rPr>
              <w:t>20/05/2016</w:t>
            </w:r>
          </w:p>
        </w:tc>
      </w:tr>
      <w:tr w:rsidR="00ED0C30" w:rsidRPr="001E7099" w:rsidTr="00EE0215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E0215" w:rsidRPr="00593A68" w:rsidRDefault="00EE0215" w:rsidP="00EE0215">
            <w:pPr>
              <w:suppressAutoHyphens w:val="0"/>
              <w:spacing w:line="240" w:lineRule="auto"/>
              <w:rPr>
                <w:rFonts w:eastAsia="SimSun"/>
                <w:sz w:val="18"/>
                <w:szCs w:val="18"/>
                <w:lang w:val="en-US" w:eastAsia="zh-CN"/>
              </w:rPr>
            </w:pPr>
            <w:r w:rsidRPr="00593A68">
              <w:rPr>
                <w:rFonts w:eastAsia="SimSun"/>
                <w:sz w:val="18"/>
                <w:szCs w:val="18"/>
                <w:lang w:val="ru-RU" w:eastAsia="zh-CN"/>
              </w:rPr>
              <w:t>Монако</w:t>
            </w:r>
            <w:r w:rsidRPr="00593A68">
              <w:rPr>
                <w:rFonts w:eastAsia="SimSun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1E7099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1E7099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</w:tr>
      <w:tr w:rsidR="00ED0C30" w:rsidRPr="001E7099" w:rsidTr="00EE0215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E0215" w:rsidRPr="00593A68" w:rsidRDefault="00EE0215" w:rsidP="00EE0215">
            <w:pPr>
              <w:suppressAutoHyphens w:val="0"/>
              <w:spacing w:line="240" w:lineRule="auto"/>
              <w:rPr>
                <w:rFonts w:eastAsia="SimSun"/>
                <w:sz w:val="18"/>
                <w:szCs w:val="18"/>
                <w:lang w:val="en-US" w:eastAsia="zh-CN"/>
              </w:rPr>
            </w:pPr>
            <w:r w:rsidRPr="00593A68">
              <w:rPr>
                <w:rFonts w:eastAsia="SimSun"/>
                <w:sz w:val="18"/>
                <w:szCs w:val="18"/>
                <w:lang w:val="ru-RU" w:eastAsia="zh-CN"/>
              </w:rPr>
              <w:t>Черногория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09/07/2009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09/07/2009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09/07/2009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1E7099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23/10/2006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1E7099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02/11/2009</w:t>
            </w:r>
          </w:p>
        </w:tc>
      </w:tr>
      <w:tr w:rsidR="00ED0C30" w:rsidRPr="001E7099" w:rsidTr="00EE0215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E0215" w:rsidRPr="00593A68" w:rsidRDefault="00EE0215" w:rsidP="00EE0215">
            <w:pPr>
              <w:suppressAutoHyphens w:val="0"/>
              <w:spacing w:line="240" w:lineRule="auto"/>
              <w:rPr>
                <w:rFonts w:eastAsia="SimSun"/>
                <w:sz w:val="18"/>
                <w:szCs w:val="18"/>
                <w:lang w:val="en-US" w:eastAsia="zh-CN"/>
              </w:rPr>
            </w:pPr>
            <w:r w:rsidRPr="00593A68">
              <w:rPr>
                <w:rFonts w:eastAsia="SimSun"/>
                <w:sz w:val="18"/>
                <w:szCs w:val="18"/>
                <w:lang w:val="ru-RU" w:eastAsia="zh-CN"/>
              </w:rPr>
              <w:t>Нидерланды</w:t>
            </w:r>
            <w:r w:rsidRPr="00593A68">
              <w:rPr>
                <w:rFonts w:eastAsia="SimSun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25/02/1991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28/02/1995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14/04/2009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14/04/2009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1E7099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21/05/2003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1E7099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08/12/2009</w:t>
            </w:r>
          </w:p>
        </w:tc>
      </w:tr>
      <w:tr w:rsidR="00ED0C30" w:rsidRPr="001E7099" w:rsidTr="00EE0215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E0215" w:rsidRPr="00593A68" w:rsidRDefault="00EE0215" w:rsidP="00EE0215">
            <w:pPr>
              <w:suppressAutoHyphens w:val="0"/>
              <w:spacing w:line="240" w:lineRule="auto"/>
              <w:rPr>
                <w:rFonts w:eastAsia="SimSun"/>
                <w:sz w:val="18"/>
                <w:szCs w:val="18"/>
                <w:lang w:val="en-US" w:eastAsia="zh-CN"/>
              </w:rPr>
            </w:pPr>
            <w:r w:rsidRPr="00593A68">
              <w:rPr>
                <w:rFonts w:eastAsia="SimSun"/>
                <w:sz w:val="18"/>
                <w:szCs w:val="18"/>
                <w:lang w:val="ru-RU" w:eastAsia="zh-CN"/>
              </w:rPr>
              <w:t>Норвегия</w:t>
            </w:r>
            <w:r w:rsidRPr="00593A68">
              <w:rPr>
                <w:rFonts w:eastAsia="SimSun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25/02/1991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23/06/1993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24/02/2010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24/02/2010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1E7099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21/05/2003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1E7099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11/10/2007</w:t>
            </w:r>
          </w:p>
        </w:tc>
      </w:tr>
      <w:tr w:rsidR="00ED0C30" w:rsidRPr="001E7099" w:rsidTr="00EE0215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E0215" w:rsidRPr="00593A68" w:rsidRDefault="00EE0215" w:rsidP="00EE0215">
            <w:pPr>
              <w:suppressAutoHyphens w:val="0"/>
              <w:spacing w:line="240" w:lineRule="auto"/>
              <w:rPr>
                <w:rFonts w:eastAsia="SimSun"/>
                <w:sz w:val="18"/>
                <w:szCs w:val="18"/>
                <w:lang w:val="en-US" w:eastAsia="zh-CN"/>
              </w:rPr>
            </w:pPr>
            <w:r w:rsidRPr="00593A68">
              <w:rPr>
                <w:rFonts w:eastAsia="SimSun"/>
                <w:sz w:val="18"/>
                <w:szCs w:val="18"/>
                <w:lang w:val="ru-RU" w:eastAsia="zh-CN"/>
              </w:rPr>
              <w:t>Польша</w:t>
            </w:r>
            <w:r w:rsidRPr="00593A68">
              <w:rPr>
                <w:rFonts w:eastAsia="SimSun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26/02/1991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12/06/1997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20/07/2004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11/01/2012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1E7099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21/05/2003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1E7099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21/06/2011</w:t>
            </w:r>
          </w:p>
        </w:tc>
      </w:tr>
      <w:tr w:rsidR="00ED0C30" w:rsidRPr="001E7099" w:rsidTr="00EE0215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E0215" w:rsidRPr="00593A68" w:rsidRDefault="00EE0215" w:rsidP="00EE0215">
            <w:pPr>
              <w:suppressAutoHyphens w:val="0"/>
              <w:spacing w:line="240" w:lineRule="auto"/>
              <w:rPr>
                <w:rFonts w:eastAsia="SimSun"/>
                <w:sz w:val="18"/>
                <w:szCs w:val="18"/>
                <w:lang w:val="en-US" w:eastAsia="zh-CN"/>
              </w:rPr>
            </w:pPr>
            <w:r w:rsidRPr="00593A68">
              <w:rPr>
                <w:rFonts w:eastAsia="SimSun"/>
                <w:sz w:val="18"/>
                <w:szCs w:val="18"/>
                <w:lang w:val="ru-RU" w:eastAsia="zh-CN"/>
              </w:rPr>
              <w:t>Португалия</w:t>
            </w:r>
            <w:r w:rsidRPr="00593A68">
              <w:rPr>
                <w:rFonts w:eastAsia="SimSun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26/02/1991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06/04/2000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E0215" w:rsidRPr="000943BD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943BD">
              <w:rPr>
                <w:rFonts w:eastAsia="SimSun"/>
                <w:sz w:val="18"/>
                <w:szCs w:val="18"/>
                <w:lang w:val="en-US" w:eastAsia="zh-CN"/>
              </w:rPr>
              <w:t>22/05/2015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E0215" w:rsidRPr="00B65F27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B65F27">
              <w:rPr>
                <w:rFonts w:eastAsia="SimSun"/>
                <w:sz w:val="18"/>
                <w:szCs w:val="18"/>
                <w:lang w:val="en-US" w:eastAsia="zh-CN"/>
              </w:rPr>
              <w:t>09/03/2012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1E7099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21/05/2003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1E7099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04/09/2012</w:t>
            </w:r>
          </w:p>
        </w:tc>
      </w:tr>
      <w:tr w:rsidR="00ED0C30" w:rsidRPr="001E7099" w:rsidTr="00EE0215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E0215" w:rsidRPr="00593A68" w:rsidRDefault="00EE0215" w:rsidP="00EE0215">
            <w:pPr>
              <w:suppressAutoHyphens w:val="0"/>
              <w:spacing w:line="240" w:lineRule="auto"/>
              <w:rPr>
                <w:rFonts w:eastAsia="SimSun"/>
                <w:sz w:val="18"/>
                <w:szCs w:val="18"/>
                <w:lang w:val="en-US" w:eastAsia="zh-CN"/>
              </w:rPr>
            </w:pPr>
            <w:r w:rsidRPr="00593A68">
              <w:rPr>
                <w:rFonts w:eastAsia="SimSun"/>
                <w:sz w:val="18"/>
                <w:szCs w:val="18"/>
                <w:lang w:val="ru-RU" w:eastAsia="zh-CN"/>
              </w:rPr>
              <w:t>Республика Молдова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04/01/1994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E0215" w:rsidRPr="00B65F27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B65F27">
              <w:rPr>
                <w:rFonts w:eastAsia="SimSun"/>
                <w:sz w:val="18"/>
                <w:szCs w:val="18"/>
                <w:lang w:val="en-US" w:eastAsia="zh-CN"/>
              </w:rPr>
              <w:t>15/03/2016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E0215" w:rsidRPr="001D7BD3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color w:val="000000"/>
                <w:sz w:val="18"/>
                <w:szCs w:val="18"/>
                <w:lang w:val="en-US" w:eastAsia="zh-CN"/>
              </w:rPr>
            </w:pPr>
            <w:r w:rsidRPr="001D7BD3">
              <w:rPr>
                <w:rFonts w:eastAsia="SimSun"/>
                <w:color w:val="000000"/>
                <w:sz w:val="18"/>
                <w:szCs w:val="18"/>
                <w:lang w:val="en-US" w:eastAsia="zh-CN"/>
              </w:rPr>
              <w:t>*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1E7099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21/05/2003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1E7099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*</w:t>
            </w:r>
          </w:p>
        </w:tc>
      </w:tr>
      <w:tr w:rsidR="00ED0C30" w:rsidRPr="001E7099" w:rsidTr="00EE0215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E0215" w:rsidRPr="00593A68" w:rsidRDefault="00EE0215" w:rsidP="00EE0215">
            <w:pPr>
              <w:suppressAutoHyphens w:val="0"/>
              <w:spacing w:line="240" w:lineRule="auto"/>
              <w:rPr>
                <w:rFonts w:eastAsia="SimSun"/>
                <w:sz w:val="18"/>
                <w:szCs w:val="18"/>
                <w:lang w:val="en-US" w:eastAsia="zh-CN"/>
              </w:rPr>
            </w:pPr>
            <w:r w:rsidRPr="00593A68">
              <w:rPr>
                <w:rFonts w:eastAsia="SimSun"/>
                <w:sz w:val="18"/>
                <w:szCs w:val="18"/>
                <w:lang w:val="ru-RU" w:eastAsia="zh-CN"/>
              </w:rPr>
              <w:t>Румыния</w:t>
            </w:r>
            <w:r w:rsidRPr="00593A68">
              <w:rPr>
                <w:rFonts w:eastAsia="SimSun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26/02/1991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29/03/2001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16/11/2006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E0215" w:rsidRPr="00030EEC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30EEC">
              <w:rPr>
                <w:rFonts w:eastAsia="SimSun"/>
                <w:sz w:val="18"/>
                <w:szCs w:val="18"/>
                <w:lang w:val="en-US" w:eastAsia="zh-CN"/>
              </w:rPr>
              <w:t xml:space="preserve"> 03/05/2016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1E7099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21/05/2003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1E7099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08/03/2010</w:t>
            </w:r>
          </w:p>
        </w:tc>
      </w:tr>
      <w:tr w:rsidR="00ED0C30" w:rsidRPr="001E7099" w:rsidTr="00EE0215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E0215" w:rsidRPr="00593A68" w:rsidRDefault="00EE0215" w:rsidP="00EE0215">
            <w:pPr>
              <w:suppressAutoHyphens w:val="0"/>
              <w:spacing w:line="240" w:lineRule="auto"/>
              <w:rPr>
                <w:rFonts w:eastAsia="SimSun"/>
                <w:sz w:val="18"/>
                <w:szCs w:val="18"/>
                <w:lang w:val="en-US" w:eastAsia="zh-CN"/>
              </w:rPr>
            </w:pPr>
            <w:r w:rsidRPr="00593A68">
              <w:rPr>
                <w:rFonts w:eastAsia="SimSun"/>
                <w:sz w:val="18"/>
                <w:szCs w:val="18"/>
                <w:lang w:val="ru-RU" w:eastAsia="zh-CN"/>
              </w:rPr>
              <w:t>Российская Федерация</w:t>
            </w:r>
            <w:r w:rsidRPr="00593A68">
              <w:rPr>
                <w:rFonts w:eastAsia="SimSun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06/06/1991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*</w:t>
            </w: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*</w:t>
            </w:r>
          </w:p>
        </w:tc>
        <w:tc>
          <w:tcPr>
            <w:tcW w:w="12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*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1E7099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1E7099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*</w:t>
            </w:r>
          </w:p>
        </w:tc>
      </w:tr>
      <w:tr w:rsidR="00ED0C30" w:rsidRPr="001E7099" w:rsidTr="00EE0215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E0215" w:rsidRPr="00593A68" w:rsidRDefault="00EE0215" w:rsidP="00EE0215">
            <w:pPr>
              <w:suppressAutoHyphens w:val="0"/>
              <w:spacing w:line="240" w:lineRule="auto"/>
              <w:rPr>
                <w:rFonts w:eastAsia="SimSun"/>
                <w:sz w:val="18"/>
                <w:szCs w:val="18"/>
                <w:lang w:val="en-US" w:eastAsia="zh-CN"/>
              </w:rPr>
            </w:pPr>
            <w:r w:rsidRPr="00593A68">
              <w:rPr>
                <w:rFonts w:eastAsia="SimSun"/>
                <w:sz w:val="18"/>
                <w:szCs w:val="18"/>
                <w:lang w:val="ru-RU" w:eastAsia="zh-CN"/>
              </w:rPr>
              <w:t>Сан-Марино</w:t>
            </w:r>
            <w:r w:rsidRPr="00593A68">
              <w:rPr>
                <w:rFonts w:eastAsia="SimSun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1E7099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1E7099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</w:tr>
      <w:tr w:rsidR="00ED0C30" w:rsidRPr="001E7099" w:rsidTr="00EE0215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E0215" w:rsidRPr="00593A68" w:rsidRDefault="00EE0215" w:rsidP="00EE0215">
            <w:pPr>
              <w:suppressAutoHyphens w:val="0"/>
              <w:spacing w:line="240" w:lineRule="auto"/>
              <w:rPr>
                <w:rFonts w:eastAsia="SimSun"/>
                <w:sz w:val="18"/>
                <w:szCs w:val="18"/>
                <w:lang w:val="en-US" w:eastAsia="zh-CN"/>
              </w:rPr>
            </w:pPr>
            <w:r w:rsidRPr="00593A68">
              <w:rPr>
                <w:rFonts w:eastAsia="SimSun"/>
                <w:sz w:val="18"/>
                <w:szCs w:val="18"/>
                <w:lang w:val="ru-RU" w:eastAsia="zh-CN"/>
              </w:rPr>
              <w:t>Сербия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18/12/2007</w:t>
            </w: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0215" w:rsidRPr="00DC3EF3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DC3EF3">
              <w:rPr>
                <w:rFonts w:eastAsia="SimSun"/>
                <w:sz w:val="18"/>
                <w:szCs w:val="18"/>
                <w:lang w:val="en-US" w:eastAsia="zh-CN"/>
              </w:rPr>
              <w:t>21/03/2016</w:t>
            </w:r>
          </w:p>
        </w:tc>
        <w:tc>
          <w:tcPr>
            <w:tcW w:w="12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0215" w:rsidRPr="00DC3EF3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DC3EF3">
              <w:rPr>
                <w:rFonts w:eastAsia="SimSun"/>
                <w:sz w:val="18"/>
                <w:szCs w:val="18"/>
                <w:lang w:val="en-US" w:eastAsia="zh-CN"/>
              </w:rPr>
              <w:t>21/03/2016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1E7099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21/05/2003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1E7099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i/>
                <w:iCs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08/07/2010</w:t>
            </w:r>
            <w:r w:rsidRPr="001E7099">
              <w:rPr>
                <w:rFonts w:eastAsia="SimSun"/>
                <w:i/>
                <w:iCs/>
                <w:sz w:val="18"/>
                <w:szCs w:val="18"/>
                <w:lang w:val="en-US" w:eastAsia="zh-CN"/>
              </w:rPr>
              <w:t> </w:t>
            </w:r>
          </w:p>
        </w:tc>
      </w:tr>
      <w:tr w:rsidR="00ED0C30" w:rsidRPr="001E7099" w:rsidTr="00EE0215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E0215" w:rsidRPr="00593A68" w:rsidRDefault="00EE0215" w:rsidP="00EE0215">
            <w:pPr>
              <w:suppressAutoHyphens w:val="0"/>
              <w:spacing w:line="240" w:lineRule="auto"/>
              <w:rPr>
                <w:rFonts w:eastAsia="SimSun"/>
                <w:sz w:val="18"/>
                <w:szCs w:val="18"/>
                <w:lang w:val="en-US" w:eastAsia="zh-CN"/>
              </w:rPr>
            </w:pPr>
            <w:r w:rsidRPr="00593A68">
              <w:rPr>
                <w:rFonts w:eastAsia="SimSun"/>
                <w:sz w:val="18"/>
                <w:szCs w:val="18"/>
                <w:lang w:val="ru-RU" w:eastAsia="zh-CN"/>
              </w:rPr>
              <w:t>Словакия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28/05/1993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19/11/1999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29/05/2008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29/05/2008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1E7099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19/12/2003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1E7099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29/05/2008</w:t>
            </w:r>
          </w:p>
        </w:tc>
      </w:tr>
      <w:tr w:rsidR="00ED0C30" w:rsidRPr="001E7099" w:rsidTr="00EE0215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E0215" w:rsidRPr="00593A68" w:rsidRDefault="00EE0215" w:rsidP="00EE0215">
            <w:pPr>
              <w:suppressAutoHyphens w:val="0"/>
              <w:spacing w:line="240" w:lineRule="auto"/>
              <w:rPr>
                <w:rFonts w:eastAsia="SimSun"/>
                <w:sz w:val="18"/>
                <w:szCs w:val="18"/>
                <w:lang w:val="en-US" w:eastAsia="zh-CN"/>
              </w:rPr>
            </w:pPr>
            <w:r w:rsidRPr="00593A68">
              <w:rPr>
                <w:rFonts w:eastAsia="SimSun"/>
                <w:sz w:val="18"/>
                <w:szCs w:val="18"/>
                <w:lang w:val="ru-RU" w:eastAsia="zh-CN"/>
              </w:rPr>
              <w:t>Словения</w:t>
            </w:r>
            <w:r w:rsidRPr="00593A68">
              <w:rPr>
                <w:rFonts w:eastAsia="SimSun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05/08/1998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25/03/2014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25/03/2014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1E7099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22/05/2003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1E7099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23/04/2010</w:t>
            </w:r>
          </w:p>
        </w:tc>
      </w:tr>
      <w:tr w:rsidR="00ED0C30" w:rsidRPr="001E7099" w:rsidTr="00EE0215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E0215" w:rsidRPr="00593A68" w:rsidRDefault="00EE0215" w:rsidP="00EE0215">
            <w:pPr>
              <w:suppressAutoHyphens w:val="0"/>
              <w:spacing w:line="240" w:lineRule="auto"/>
              <w:rPr>
                <w:rFonts w:eastAsia="SimSun"/>
                <w:sz w:val="18"/>
                <w:szCs w:val="18"/>
                <w:lang w:val="en-US" w:eastAsia="zh-CN"/>
              </w:rPr>
            </w:pPr>
            <w:r w:rsidRPr="00593A68">
              <w:rPr>
                <w:rFonts w:eastAsia="SimSun"/>
                <w:sz w:val="18"/>
                <w:szCs w:val="18"/>
                <w:lang w:val="ru-RU" w:eastAsia="zh-CN"/>
              </w:rPr>
              <w:t>Испания</w:t>
            </w:r>
            <w:r w:rsidRPr="00593A68">
              <w:rPr>
                <w:rFonts w:eastAsia="SimSun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26/02/1991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10/09/1992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16/07/2008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06/04/2009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1E7099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21/05/2003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1E7099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24/09/2009</w:t>
            </w:r>
          </w:p>
        </w:tc>
      </w:tr>
      <w:tr w:rsidR="00ED0C30" w:rsidRPr="001E7099" w:rsidTr="00EE0215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E0215" w:rsidRPr="00593A68" w:rsidRDefault="00EE0215" w:rsidP="00EE0215">
            <w:pPr>
              <w:suppressAutoHyphens w:val="0"/>
              <w:spacing w:line="240" w:lineRule="auto"/>
              <w:rPr>
                <w:rFonts w:eastAsia="SimSun"/>
                <w:sz w:val="18"/>
                <w:szCs w:val="18"/>
                <w:lang w:val="en-US" w:eastAsia="zh-CN"/>
              </w:rPr>
            </w:pPr>
            <w:r w:rsidRPr="00593A68">
              <w:rPr>
                <w:rFonts w:eastAsia="SimSun"/>
                <w:sz w:val="18"/>
                <w:szCs w:val="18"/>
                <w:lang w:val="ru-RU" w:eastAsia="zh-CN"/>
              </w:rPr>
              <w:t>Швеция</w:t>
            </w:r>
            <w:r w:rsidRPr="00593A68">
              <w:rPr>
                <w:rFonts w:eastAsia="SimSun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26/02/1991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24/01/1992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30/03/2006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30/03/2006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1E7099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21/05/2003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1E7099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30/03/2006</w:t>
            </w:r>
          </w:p>
        </w:tc>
      </w:tr>
      <w:tr w:rsidR="00ED0C30" w:rsidRPr="001E7099" w:rsidTr="00EE0215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E0215" w:rsidRPr="00593A68" w:rsidRDefault="00EE0215" w:rsidP="00EE0215">
            <w:pPr>
              <w:suppressAutoHyphens w:val="0"/>
              <w:spacing w:line="240" w:lineRule="auto"/>
              <w:rPr>
                <w:rFonts w:eastAsia="SimSun"/>
                <w:sz w:val="18"/>
                <w:szCs w:val="18"/>
                <w:lang w:val="en-US" w:eastAsia="zh-CN"/>
              </w:rPr>
            </w:pPr>
            <w:r w:rsidRPr="00593A68">
              <w:rPr>
                <w:rFonts w:eastAsia="SimSun"/>
                <w:sz w:val="18"/>
                <w:szCs w:val="18"/>
                <w:lang w:val="ru-RU" w:eastAsia="zh-CN"/>
              </w:rPr>
              <w:t>Швейцария</w:t>
            </w:r>
            <w:r w:rsidRPr="00593A68">
              <w:rPr>
                <w:rFonts w:eastAsia="SimSun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16/09/1996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16/06/2010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15/03/2013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1E7099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0215" w:rsidRPr="001E7099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*</w:t>
            </w:r>
          </w:p>
        </w:tc>
      </w:tr>
      <w:tr w:rsidR="00ED0C30" w:rsidRPr="001E7099" w:rsidTr="00EE0215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E0215" w:rsidRPr="00593A68" w:rsidRDefault="00EE0215" w:rsidP="00EE0215">
            <w:pPr>
              <w:suppressAutoHyphens w:val="0"/>
              <w:spacing w:line="240" w:lineRule="auto"/>
              <w:rPr>
                <w:rFonts w:eastAsia="SimSun"/>
                <w:sz w:val="18"/>
                <w:szCs w:val="18"/>
                <w:lang w:val="en-US" w:eastAsia="zh-CN"/>
              </w:rPr>
            </w:pPr>
            <w:r w:rsidRPr="00593A68">
              <w:rPr>
                <w:rFonts w:eastAsia="SimSun"/>
                <w:sz w:val="18"/>
                <w:szCs w:val="18"/>
                <w:lang w:val="ru-RU" w:eastAsia="zh-CN"/>
              </w:rPr>
              <w:t>Таджикистан</w:t>
            </w:r>
            <w:r w:rsidRPr="00593A68">
              <w:rPr>
                <w:rFonts w:eastAsia="SimSun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1E7099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0215" w:rsidRPr="001E7099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</w:tr>
      <w:tr w:rsidR="00ED0C30" w:rsidRPr="001E7099" w:rsidTr="00EE0215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0215" w:rsidRPr="00593A68" w:rsidRDefault="00EE0215" w:rsidP="00EE0215">
            <w:pPr>
              <w:suppressAutoHyphens w:val="0"/>
              <w:spacing w:line="240" w:lineRule="auto"/>
              <w:rPr>
                <w:rFonts w:eastAsia="SimSun"/>
                <w:sz w:val="18"/>
                <w:szCs w:val="18"/>
                <w:lang w:val="en-US" w:eastAsia="zh-CN"/>
              </w:rPr>
            </w:pPr>
            <w:r w:rsidRPr="00593A68">
              <w:rPr>
                <w:rFonts w:eastAsia="SimSun"/>
                <w:sz w:val="18"/>
                <w:szCs w:val="18"/>
                <w:lang w:val="ru-RU" w:eastAsia="zh-CN"/>
              </w:rPr>
              <w:t>Бывшая югославская Республика Македония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31/08/1999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1E7099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21/05/2003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0215" w:rsidRPr="001E7099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13/09/2013 </w:t>
            </w:r>
          </w:p>
        </w:tc>
      </w:tr>
      <w:tr w:rsidR="00ED0C30" w:rsidRPr="001E7099" w:rsidTr="00EE0215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E0215" w:rsidRPr="00593A68" w:rsidRDefault="00EE0215" w:rsidP="00EE0215">
            <w:pPr>
              <w:suppressAutoHyphens w:val="0"/>
              <w:spacing w:line="240" w:lineRule="auto"/>
              <w:rPr>
                <w:rFonts w:eastAsia="SimSun"/>
                <w:sz w:val="18"/>
                <w:szCs w:val="18"/>
                <w:lang w:val="en-US" w:eastAsia="zh-CN"/>
              </w:rPr>
            </w:pPr>
            <w:r w:rsidRPr="00593A68">
              <w:rPr>
                <w:rFonts w:eastAsia="SimSun"/>
                <w:sz w:val="18"/>
                <w:szCs w:val="18"/>
                <w:lang w:val="ru-RU" w:eastAsia="zh-CN"/>
              </w:rPr>
              <w:t>Турция</w:t>
            </w:r>
            <w:r w:rsidRPr="00593A68">
              <w:rPr>
                <w:rFonts w:eastAsia="SimSun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1E7099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0215" w:rsidRPr="001E7099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</w:tr>
      <w:tr w:rsidR="00ED0C30" w:rsidRPr="001E7099" w:rsidTr="00EE0215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E0215" w:rsidRPr="00593A68" w:rsidRDefault="00EE0215" w:rsidP="00EE0215">
            <w:pPr>
              <w:suppressAutoHyphens w:val="0"/>
              <w:spacing w:line="240" w:lineRule="auto"/>
              <w:rPr>
                <w:rFonts w:eastAsia="SimSun"/>
                <w:sz w:val="18"/>
                <w:szCs w:val="18"/>
                <w:lang w:val="en-US" w:eastAsia="zh-CN"/>
              </w:rPr>
            </w:pPr>
            <w:r w:rsidRPr="00593A68">
              <w:rPr>
                <w:rFonts w:eastAsia="SimSun"/>
                <w:sz w:val="18"/>
                <w:szCs w:val="18"/>
                <w:lang w:val="ru-RU" w:eastAsia="zh-CN"/>
              </w:rPr>
              <w:t>Туркменистан</w:t>
            </w:r>
            <w:r w:rsidRPr="00593A68">
              <w:rPr>
                <w:rFonts w:eastAsia="SimSun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1E7099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0215" w:rsidRPr="001E7099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</w:tr>
      <w:tr w:rsidR="00ED0C30" w:rsidRPr="001A5436" w:rsidTr="00EE0215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E0215" w:rsidRPr="00593A68" w:rsidRDefault="00EE0215" w:rsidP="00EE0215">
            <w:pPr>
              <w:suppressAutoHyphens w:val="0"/>
              <w:spacing w:line="240" w:lineRule="auto"/>
              <w:rPr>
                <w:rFonts w:eastAsia="SimSun"/>
                <w:sz w:val="18"/>
                <w:szCs w:val="18"/>
                <w:lang w:val="en-US" w:eastAsia="zh-CN"/>
              </w:rPr>
            </w:pPr>
            <w:r w:rsidRPr="00593A68">
              <w:rPr>
                <w:rFonts w:eastAsia="SimSun"/>
                <w:sz w:val="18"/>
                <w:szCs w:val="18"/>
                <w:lang w:val="ru-RU" w:eastAsia="zh-CN"/>
              </w:rPr>
              <w:t>Украина</w:t>
            </w:r>
            <w:r w:rsidRPr="00593A68">
              <w:rPr>
                <w:rFonts w:eastAsia="SimSun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26/02/1991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20/07/1999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1E7099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21/05/2003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0215" w:rsidRPr="00DC3EF3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DC3EF3">
              <w:rPr>
                <w:rFonts w:eastAsia="SimSun"/>
                <w:sz w:val="18"/>
                <w:szCs w:val="18"/>
                <w:lang w:val="en-US" w:eastAsia="zh-CN"/>
              </w:rPr>
              <w:t>02/12/2015</w:t>
            </w:r>
          </w:p>
        </w:tc>
      </w:tr>
      <w:tr w:rsidR="00ED0C30" w:rsidRPr="001E7099" w:rsidTr="00EE0215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E0215" w:rsidRPr="00593A68" w:rsidRDefault="00EE0215" w:rsidP="00EE0215">
            <w:pPr>
              <w:suppressAutoHyphens w:val="0"/>
              <w:spacing w:line="240" w:lineRule="auto"/>
              <w:rPr>
                <w:rFonts w:eastAsia="SimSun"/>
                <w:sz w:val="18"/>
                <w:szCs w:val="18"/>
                <w:lang w:val="ru-RU" w:eastAsia="zh-CN"/>
              </w:rPr>
            </w:pPr>
            <w:r w:rsidRPr="00593A68">
              <w:rPr>
                <w:rFonts w:eastAsia="SimSun"/>
                <w:sz w:val="18"/>
                <w:szCs w:val="18"/>
                <w:lang w:val="ru-RU" w:eastAsia="zh-CN"/>
              </w:rPr>
              <w:t>Соединенное Королевство Великобритании и Северной Ирландии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26/02/1991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10/10/1997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1E7099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21/05/2003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0215" w:rsidRPr="001E7099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i/>
                <w:iCs/>
                <w:sz w:val="18"/>
                <w:szCs w:val="18"/>
                <w:lang w:val="en-US" w:eastAsia="zh-CN"/>
              </w:rPr>
            </w:pPr>
          </w:p>
        </w:tc>
      </w:tr>
      <w:tr w:rsidR="00ED0C30" w:rsidRPr="001E7099" w:rsidTr="00EE0215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E0215" w:rsidRPr="00593A68" w:rsidRDefault="00EE0215" w:rsidP="00EE0215">
            <w:pPr>
              <w:suppressAutoHyphens w:val="0"/>
              <w:spacing w:line="240" w:lineRule="auto"/>
              <w:rPr>
                <w:rFonts w:eastAsia="SimSun"/>
                <w:sz w:val="18"/>
                <w:szCs w:val="18"/>
                <w:lang w:val="en-US" w:eastAsia="zh-CN"/>
              </w:rPr>
            </w:pPr>
            <w:r w:rsidRPr="00593A68">
              <w:rPr>
                <w:rFonts w:eastAsia="SimSun"/>
                <w:sz w:val="18"/>
                <w:szCs w:val="18"/>
                <w:lang w:val="ru-RU" w:eastAsia="zh-CN"/>
              </w:rPr>
              <w:t>Соединенные Штаты Америки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26/02/1991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1E7099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0215" w:rsidRPr="001E7099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</w:tr>
      <w:tr w:rsidR="00ED0C30" w:rsidRPr="001E7099" w:rsidTr="00EE0215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E0215" w:rsidRPr="00593A68" w:rsidRDefault="00EE0215" w:rsidP="00EE0215">
            <w:pPr>
              <w:suppressAutoHyphens w:val="0"/>
              <w:spacing w:line="240" w:lineRule="auto"/>
              <w:rPr>
                <w:rFonts w:eastAsia="SimSun"/>
                <w:sz w:val="18"/>
                <w:szCs w:val="18"/>
                <w:lang w:val="en-US" w:eastAsia="zh-CN"/>
              </w:rPr>
            </w:pPr>
            <w:r w:rsidRPr="00593A68">
              <w:rPr>
                <w:rFonts w:eastAsia="SimSun"/>
                <w:sz w:val="18"/>
                <w:szCs w:val="18"/>
                <w:lang w:val="ru-RU" w:eastAsia="zh-CN"/>
              </w:rPr>
              <w:t>Узбекистан</w:t>
            </w:r>
            <w:r w:rsidRPr="00593A68">
              <w:rPr>
                <w:rFonts w:eastAsia="SimSun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1E7099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0215" w:rsidRPr="001E7099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</w:p>
        </w:tc>
      </w:tr>
      <w:tr w:rsidR="00ED0C30" w:rsidRPr="001E7099" w:rsidTr="00EE0215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E0215" w:rsidRPr="00DF4B51" w:rsidRDefault="00EE0215" w:rsidP="00EE0215">
            <w:pPr>
              <w:suppressAutoHyphens w:val="0"/>
              <w:spacing w:line="240" w:lineRule="auto"/>
              <w:rPr>
                <w:rFonts w:eastAsia="SimSun"/>
                <w:bCs/>
                <w:sz w:val="18"/>
                <w:szCs w:val="18"/>
                <w:lang w:val="en-US" w:eastAsia="zh-CN"/>
              </w:rPr>
            </w:pPr>
            <w:r w:rsidRPr="00593A68">
              <w:rPr>
                <w:rFonts w:eastAsia="SimSun"/>
                <w:bCs/>
                <w:sz w:val="18"/>
                <w:szCs w:val="18"/>
                <w:lang w:val="ru-RU" w:eastAsia="zh-CN"/>
              </w:rPr>
              <w:t>Европейский союз</w:t>
            </w:r>
            <w:r w:rsidRPr="00DF4B51">
              <w:rPr>
                <w:rStyle w:val="FootnoteReference"/>
                <w:rFonts w:eastAsia="SimSun"/>
                <w:bCs/>
                <w:szCs w:val="18"/>
                <w:lang w:val="en-US" w:eastAsia="zh-CN"/>
              </w:rPr>
              <w:t xml:space="preserve"> </w:t>
            </w:r>
            <w:r w:rsidRPr="00DF4B51">
              <w:rPr>
                <w:rStyle w:val="FootnoteReference"/>
                <w:rFonts w:eastAsia="SimSun"/>
                <w:bCs/>
                <w:szCs w:val="18"/>
                <w:lang w:val="en-US" w:eastAsia="zh-CN"/>
              </w:rPr>
              <w:footnoteReference w:id="5"/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26/02/1991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24/06/1997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18/01/2008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E0215" w:rsidRPr="000B6F01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sz w:val="18"/>
                <w:szCs w:val="18"/>
                <w:lang w:val="en-US" w:eastAsia="zh-CN"/>
              </w:rPr>
              <w:t>18/01/2008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1E7099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21/05/2003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15" w:rsidRPr="001E7099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1E7099">
              <w:rPr>
                <w:rFonts w:eastAsia="SimSun"/>
                <w:sz w:val="18"/>
                <w:szCs w:val="18"/>
                <w:lang w:val="en-US" w:eastAsia="zh-CN"/>
              </w:rPr>
              <w:t>12/11/2008</w:t>
            </w:r>
          </w:p>
        </w:tc>
      </w:tr>
      <w:tr w:rsidR="00ED0C30" w:rsidRPr="001D7BD3" w:rsidTr="00EE0215"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E0215" w:rsidRPr="00DF4B51" w:rsidRDefault="00EE0215" w:rsidP="00EE0215">
            <w:pPr>
              <w:keepNext/>
              <w:suppressAutoHyphens w:val="0"/>
              <w:spacing w:line="240" w:lineRule="auto"/>
              <w:rPr>
                <w:rFonts w:eastAsia="SimSun"/>
                <w:b/>
                <w:bCs/>
                <w:i/>
                <w:iCs/>
                <w:sz w:val="16"/>
                <w:szCs w:val="16"/>
                <w:lang w:val="en-US" w:eastAsia="zh-CN"/>
              </w:rPr>
            </w:pPr>
            <w:r w:rsidRPr="00593A68">
              <w:rPr>
                <w:rFonts w:eastAsia="SimSun"/>
                <w:b/>
                <w:bCs/>
                <w:i/>
                <w:iCs/>
                <w:sz w:val="16"/>
                <w:szCs w:val="16"/>
                <w:lang w:val="ru-RU" w:eastAsia="zh-CN"/>
              </w:rPr>
              <w:lastRenderedPageBreak/>
              <w:t>Итог</w:t>
            </w:r>
            <w:r w:rsidRPr="00DF4B51">
              <w:rPr>
                <w:rFonts w:eastAsia="SimSun"/>
                <w:b/>
                <w:bCs/>
                <w:i/>
                <w:iCs/>
                <w:sz w:val="16"/>
                <w:szCs w:val="16"/>
                <w:lang w:val="en-US" w:eastAsia="zh-CN"/>
              </w:rPr>
              <w:t>:</w:t>
            </w: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0215" w:rsidRPr="0042501C" w:rsidRDefault="00EE0215" w:rsidP="00EE0215">
            <w:pPr>
              <w:keepNext/>
              <w:suppressAutoHyphens w:val="0"/>
              <w:spacing w:line="240" w:lineRule="auto"/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42501C">
              <w:rPr>
                <w:rFonts w:eastAsia="SimSun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0215" w:rsidRPr="000B6F01" w:rsidRDefault="00EE0215" w:rsidP="00EE0215">
            <w:pPr>
              <w:keepNext/>
              <w:suppressAutoHyphens w:val="0"/>
              <w:spacing w:line="240" w:lineRule="auto"/>
              <w:jc w:val="center"/>
              <w:rPr>
                <w:rFonts w:eastAsia="SimSun"/>
                <w:b/>
                <w:bCs/>
                <w:sz w:val="18"/>
                <w:szCs w:val="18"/>
                <w:lang w:val="en-US" w:eastAsia="zh-CN"/>
              </w:rPr>
            </w:pPr>
            <w:r w:rsidRPr="000B6F01">
              <w:rPr>
                <w:rFonts w:eastAsia="SimSun"/>
                <w:b/>
                <w:bCs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0215" w:rsidRPr="001D7BD3" w:rsidRDefault="00EE0215" w:rsidP="00EE0215">
            <w:pPr>
              <w:keepNext/>
              <w:suppressAutoHyphens w:val="0"/>
              <w:spacing w:line="240" w:lineRule="auto"/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 w:rsidRPr="001D7BD3">
              <w:rPr>
                <w:rFonts w:eastAsia="SimSun"/>
                <w:b/>
                <w:bCs/>
                <w:color w:val="000000"/>
                <w:sz w:val="18"/>
                <w:szCs w:val="18"/>
                <w:lang w:val="en-US" w:eastAsia="zh-CN"/>
              </w:rPr>
              <w:t>3</w:t>
            </w:r>
            <w:r>
              <w:rPr>
                <w:rFonts w:eastAsia="SimSun"/>
                <w:b/>
                <w:bCs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2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0215" w:rsidRPr="001D7BD3" w:rsidRDefault="00EE0215" w:rsidP="00EE0215">
            <w:pPr>
              <w:keepNext/>
              <w:suppressAutoHyphens w:val="0"/>
              <w:spacing w:line="240" w:lineRule="auto"/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 w:rsidRPr="001D7BD3">
              <w:rPr>
                <w:rFonts w:eastAsia="SimSun"/>
                <w:b/>
                <w:bCs/>
                <w:color w:val="000000"/>
                <w:sz w:val="18"/>
                <w:szCs w:val="18"/>
                <w:lang w:val="en-US" w:eastAsia="zh-CN"/>
              </w:rPr>
              <w:t>3</w:t>
            </w:r>
            <w:r>
              <w:rPr>
                <w:rFonts w:eastAsia="SimSun"/>
                <w:b/>
                <w:bCs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0215" w:rsidRPr="004B059F" w:rsidRDefault="00EE0215" w:rsidP="00EE0215">
            <w:pPr>
              <w:keepNext/>
              <w:suppressAutoHyphens w:val="0"/>
              <w:spacing w:line="240" w:lineRule="auto"/>
              <w:jc w:val="center"/>
              <w:rPr>
                <w:rFonts w:eastAsia="SimSun"/>
                <w:bCs/>
                <w:sz w:val="18"/>
                <w:szCs w:val="18"/>
                <w:lang w:val="en-US" w:eastAsia="zh-CN"/>
              </w:rPr>
            </w:pPr>
            <w:r w:rsidRPr="004B059F">
              <w:rPr>
                <w:rFonts w:eastAsia="SimSun"/>
                <w:bCs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0215" w:rsidRPr="001D7BD3" w:rsidRDefault="00EE0215" w:rsidP="00EE0215">
            <w:pPr>
              <w:keepNext/>
              <w:suppressAutoHyphens w:val="0"/>
              <w:spacing w:line="240" w:lineRule="auto"/>
              <w:jc w:val="center"/>
              <w:rPr>
                <w:rFonts w:eastAsia="SimSun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 w:rsidRPr="001D7BD3">
              <w:rPr>
                <w:rFonts w:eastAsia="SimSun"/>
                <w:b/>
                <w:color w:val="000000"/>
                <w:sz w:val="18"/>
                <w:szCs w:val="18"/>
                <w:lang w:val="en-US" w:eastAsia="zh-CN"/>
              </w:rPr>
              <w:t>3</w:t>
            </w:r>
            <w:r>
              <w:rPr>
                <w:rFonts w:eastAsia="SimSun"/>
                <w:b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</w:tr>
      <w:tr w:rsidR="00ED0C30" w:rsidRPr="00952D12" w:rsidTr="00EE0215">
        <w:tc>
          <w:tcPr>
            <w:tcW w:w="43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EE0215" w:rsidRPr="00EE0215" w:rsidRDefault="00EE0215" w:rsidP="00EE0215">
            <w:pPr>
              <w:suppressAutoHyphens w:val="0"/>
              <w:spacing w:line="240" w:lineRule="auto"/>
              <w:jc w:val="right"/>
              <w:rPr>
                <w:rFonts w:eastAsia="SimSun"/>
                <w:bCs/>
                <w:i/>
                <w:iCs/>
                <w:sz w:val="16"/>
                <w:szCs w:val="16"/>
                <w:lang w:val="ru-RU" w:eastAsia="zh-CN"/>
              </w:rPr>
            </w:pPr>
            <w:r w:rsidRPr="00593A68">
              <w:rPr>
                <w:rFonts w:eastAsia="SimSun"/>
                <w:b/>
                <w:i/>
                <w:iCs/>
                <w:sz w:val="16"/>
                <w:szCs w:val="16"/>
                <w:lang w:val="ru-RU" w:eastAsia="zh-CN"/>
              </w:rPr>
              <w:t>Для вступления в силу необходимо всего</w:t>
            </w:r>
            <w:r w:rsidRPr="00EE0215">
              <w:rPr>
                <w:rFonts w:eastAsia="SimSun"/>
                <w:bCs/>
                <w:i/>
                <w:iCs/>
                <w:sz w:val="16"/>
                <w:szCs w:val="16"/>
                <w:lang w:val="ru-RU" w:eastAsia="zh-CN"/>
              </w:rPr>
              <w:t>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EE0215" w:rsidRPr="0042501C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bCs/>
                <w:lang w:val="en-US" w:eastAsia="zh-CN"/>
              </w:rPr>
            </w:pPr>
            <w:r w:rsidRPr="0042501C">
              <w:rPr>
                <w:rFonts w:eastAsia="SimSun"/>
                <w:bCs/>
                <w:lang w:val="en-US" w:eastAsia="zh-CN"/>
              </w:rPr>
              <w:t>23 + 1</w:t>
            </w:r>
            <w:r w:rsidRPr="0042501C">
              <w:rPr>
                <w:rFonts w:eastAsia="SimSun"/>
                <w:bCs/>
                <w:vertAlign w:val="superscript"/>
                <w:lang w:val="en-US" w:eastAsia="zh-CN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EE0215" w:rsidRPr="0042501C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bCs/>
                <w:vertAlign w:val="superscript"/>
                <w:lang w:val="en-US" w:eastAsia="zh-CN"/>
              </w:rPr>
            </w:pPr>
            <w:r w:rsidRPr="0042501C">
              <w:rPr>
                <w:rFonts w:eastAsia="SimSun"/>
                <w:bCs/>
                <w:lang w:val="en-US" w:eastAsia="zh-CN"/>
              </w:rPr>
              <w:t>30 +1</w:t>
            </w:r>
            <w:r w:rsidRPr="0042501C">
              <w:rPr>
                <w:rFonts w:eastAsia="SimSun"/>
                <w:bCs/>
                <w:vertAlign w:val="superscript"/>
                <w:lang w:val="en-US" w:eastAsia="zh-CN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EE0215" w:rsidRPr="0042501C" w:rsidRDefault="00EE0215" w:rsidP="00EE0215">
            <w:pPr>
              <w:suppressAutoHyphens w:val="0"/>
              <w:spacing w:line="240" w:lineRule="auto"/>
              <w:rPr>
                <w:rFonts w:eastAsia="SimSun"/>
                <w:bCs/>
                <w:highlight w:val="cyan"/>
                <w:lang w:val="en-US" w:eastAsia="zh-C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EE0215" w:rsidRPr="0042501C" w:rsidRDefault="00EE0215" w:rsidP="00EE0215">
            <w:pPr>
              <w:suppressAutoHyphens w:val="0"/>
              <w:spacing w:line="240" w:lineRule="auto"/>
              <w:rPr>
                <w:rFonts w:eastAsia="SimSun"/>
                <w:bCs/>
                <w:highlight w:val="cyan"/>
                <w:lang w:val="en-US" w:eastAsia="zh-CN"/>
              </w:rPr>
            </w:pPr>
          </w:p>
        </w:tc>
      </w:tr>
      <w:tr w:rsidR="00ED0C30" w:rsidRPr="00952D12" w:rsidTr="00EE0215">
        <w:tc>
          <w:tcPr>
            <w:tcW w:w="4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EE0215" w:rsidRPr="0028615E" w:rsidRDefault="0028615E" w:rsidP="00EE0215">
            <w:pPr>
              <w:suppressAutoHyphens w:val="0"/>
              <w:spacing w:line="240" w:lineRule="auto"/>
              <w:jc w:val="right"/>
              <w:rPr>
                <w:rFonts w:eastAsia="SimSun"/>
                <w:b/>
                <w:i/>
                <w:iCs/>
                <w:sz w:val="16"/>
                <w:szCs w:val="16"/>
                <w:lang w:val="ru-RU" w:eastAsia="zh-CN"/>
              </w:rPr>
            </w:pPr>
            <w:r w:rsidRPr="00593A68">
              <w:rPr>
                <w:rFonts w:eastAsia="SimSun"/>
                <w:b/>
                <w:i/>
                <w:iCs/>
                <w:sz w:val="16"/>
                <w:szCs w:val="16"/>
                <w:lang w:val="ru-RU" w:eastAsia="zh-CN"/>
              </w:rPr>
              <w:t xml:space="preserve">Для </w:t>
            </w:r>
            <w:proofErr w:type="gramStart"/>
            <w:r w:rsidRPr="00593A68">
              <w:rPr>
                <w:rFonts w:eastAsia="SimSun"/>
                <w:b/>
                <w:i/>
                <w:iCs/>
                <w:sz w:val="16"/>
                <w:szCs w:val="16"/>
                <w:lang w:val="ru-RU" w:eastAsia="zh-CN"/>
              </w:rPr>
              <w:t>того</w:t>
            </w:r>
            <w:proofErr w:type="gramEnd"/>
            <w:r w:rsidRPr="00593A68">
              <w:rPr>
                <w:rFonts w:eastAsia="SimSun"/>
                <w:b/>
                <w:i/>
                <w:iCs/>
                <w:sz w:val="16"/>
                <w:szCs w:val="16"/>
                <w:lang w:val="ru-RU" w:eastAsia="zh-CN"/>
              </w:rPr>
              <w:t xml:space="preserve"> чтобы поправка имела юридическую силу, необходимо дополнительно</w:t>
            </w:r>
            <w:r w:rsidR="00EE0215" w:rsidRPr="0028615E">
              <w:rPr>
                <w:rFonts w:eastAsia="SimSun"/>
                <w:b/>
                <w:i/>
                <w:iCs/>
                <w:sz w:val="16"/>
                <w:szCs w:val="16"/>
                <w:lang w:val="ru-RU" w:eastAsia="zh-CN"/>
              </w:rPr>
              <w:t>: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EE0215" w:rsidRPr="001D7BD3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b/>
                <w:color w:val="000000"/>
                <w:lang w:val="en-US" w:eastAsia="zh-CN"/>
              </w:rPr>
            </w:pPr>
            <w:r>
              <w:rPr>
                <w:rFonts w:eastAsia="SimSun"/>
                <w:b/>
                <w:color w:val="000000"/>
                <w:lang w:val="en-US" w:eastAsia="zh-CN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EE0215" w:rsidRPr="00A42223" w:rsidRDefault="00EE0215" w:rsidP="00EE0215">
            <w:pPr>
              <w:suppressAutoHyphens w:val="0"/>
              <w:spacing w:line="240" w:lineRule="auto"/>
              <w:jc w:val="center"/>
              <w:rPr>
                <w:rFonts w:eastAsia="SimSun"/>
                <w:b/>
                <w:color w:val="FF0000"/>
                <w:highlight w:val="cyan"/>
                <w:lang w:val="en-US" w:eastAsia="zh-C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EE0215" w:rsidRPr="00952D12" w:rsidRDefault="00EE0215" w:rsidP="00EE0215">
            <w:pPr>
              <w:suppressAutoHyphens w:val="0"/>
              <w:spacing w:line="240" w:lineRule="auto"/>
              <w:rPr>
                <w:rFonts w:eastAsia="SimSun"/>
                <w:highlight w:val="cyan"/>
                <w:lang w:val="en-US" w:eastAsia="zh-C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EE0215" w:rsidRPr="00952D12" w:rsidRDefault="00EE0215" w:rsidP="00EE0215">
            <w:pPr>
              <w:suppressAutoHyphens w:val="0"/>
              <w:spacing w:line="240" w:lineRule="auto"/>
              <w:rPr>
                <w:rFonts w:eastAsia="SimSun"/>
                <w:highlight w:val="cyan"/>
                <w:lang w:val="en-US" w:eastAsia="zh-CN"/>
              </w:rPr>
            </w:pPr>
          </w:p>
        </w:tc>
      </w:tr>
    </w:tbl>
    <w:p w:rsidR="003C282B" w:rsidRDefault="003C282B" w:rsidP="00AD0D09">
      <w:pPr>
        <w:pStyle w:val="SingleTxtG"/>
        <w:ind w:left="0" w:firstLine="567"/>
        <w:rPr>
          <w:b/>
          <w:color w:val="000000"/>
          <w:sz w:val="24"/>
          <w:szCs w:val="24"/>
        </w:rPr>
      </w:pPr>
    </w:p>
    <w:p w:rsidR="00AD0D09" w:rsidRPr="006C7697" w:rsidRDefault="00AD0D09" w:rsidP="006C7697">
      <w:pPr>
        <w:pStyle w:val="SingleTxtG"/>
        <w:ind w:left="0" w:firstLine="567"/>
        <w:rPr>
          <w:b/>
          <w:color w:val="000000"/>
          <w:sz w:val="24"/>
          <w:szCs w:val="24"/>
          <w:lang w:val="ru-RU"/>
        </w:rPr>
      </w:pPr>
      <w:r w:rsidRPr="00F152E0">
        <w:rPr>
          <w:b/>
          <w:color w:val="000000"/>
          <w:sz w:val="24"/>
          <w:szCs w:val="24"/>
        </w:rPr>
        <w:t>I.</w:t>
      </w:r>
      <w:r w:rsidRPr="00F152E0">
        <w:rPr>
          <w:b/>
          <w:color w:val="000000"/>
          <w:sz w:val="24"/>
          <w:szCs w:val="24"/>
        </w:rPr>
        <w:tab/>
      </w:r>
      <w:r w:rsidR="006C7697" w:rsidRPr="00593A68">
        <w:rPr>
          <w:b/>
          <w:color w:val="000000"/>
          <w:sz w:val="24"/>
          <w:szCs w:val="24"/>
          <w:lang w:val="ru-RU"/>
        </w:rPr>
        <w:t>Первая поправка к Конвенции</w:t>
      </w:r>
    </w:p>
    <w:p w:rsidR="00AD0D09" w:rsidRPr="006C7697" w:rsidRDefault="00AD0D09" w:rsidP="00AD0D09">
      <w:pPr>
        <w:pStyle w:val="SingleTxtG"/>
        <w:ind w:left="567"/>
        <w:rPr>
          <w:b/>
          <w:i/>
          <w:lang w:val="ru-RU"/>
        </w:rPr>
      </w:pPr>
      <w:r w:rsidRPr="006C7697">
        <w:rPr>
          <w:b/>
          <w:i/>
          <w:color w:val="FF0000"/>
          <w:highlight w:val="cyan"/>
          <w:u w:val="single"/>
          <w:lang w:val="ru-RU"/>
        </w:rPr>
        <w:br/>
      </w:r>
      <w:r>
        <w:rPr>
          <w:b/>
          <w:i/>
        </w:rPr>
        <w:t>A</w:t>
      </w:r>
      <w:r w:rsidRPr="006C7697">
        <w:rPr>
          <w:b/>
          <w:i/>
          <w:lang w:val="ru-RU"/>
        </w:rPr>
        <w:t>.</w:t>
      </w:r>
      <w:r w:rsidRPr="006C7697">
        <w:rPr>
          <w:b/>
          <w:i/>
          <w:lang w:val="ru-RU"/>
        </w:rPr>
        <w:tab/>
      </w:r>
      <w:r w:rsidR="006C7697" w:rsidRPr="00593A68">
        <w:rPr>
          <w:b/>
          <w:i/>
          <w:lang w:val="ru-RU"/>
        </w:rPr>
        <w:t>Вступление в силу первой поправки и присоединение государств, не являющихся членами ЕЭК</w:t>
      </w:r>
    </w:p>
    <w:p w:rsidR="00AD0D09" w:rsidRPr="0028615E" w:rsidRDefault="00AD0D09" w:rsidP="0028615E">
      <w:pPr>
        <w:pStyle w:val="SingleTxtG"/>
        <w:rPr>
          <w:iCs/>
          <w:color w:val="000000"/>
          <w:lang w:val="ru-RU" w:eastAsia="en-GB"/>
        </w:rPr>
      </w:pPr>
      <w:r w:rsidRPr="0028615E">
        <w:rPr>
          <w:iCs/>
          <w:color w:val="000000"/>
          <w:lang w:val="ru-RU" w:eastAsia="en-GB"/>
        </w:rPr>
        <w:t>1.</w:t>
      </w:r>
      <w:r w:rsidRPr="0028615E">
        <w:rPr>
          <w:iCs/>
          <w:color w:val="000000"/>
          <w:lang w:val="ru-RU" w:eastAsia="en-GB"/>
        </w:rPr>
        <w:tab/>
      </w:r>
      <w:r w:rsidR="0028615E" w:rsidRPr="00593A68">
        <w:rPr>
          <w:iCs/>
          <w:color w:val="000000"/>
          <w:lang w:val="ru-RU" w:eastAsia="en-GB"/>
        </w:rPr>
        <w:t>Первая поправка к Конвенции вступила в силу 26 августа 2014 года, то есть на девяностый день после получения депозитарием Договора уведомления о присоединении Мальты 28 мая 2014 года (пункт 1 статьи 14). Совещания Сторон Конвенции и Протокола на своих последних сессиях (2-4 июня 2014 года) приняли решение VI/5-II/5, предоставляющее общее утверждение любой последующей заявки на присоединение к Конвенции от государств-членов Организации Объединенных Наций (ООН), не являющихся членами Европейской экономической комиссии Организации Объединенных Наций (ЕЭК).</w:t>
      </w:r>
    </w:p>
    <w:p w:rsidR="00AD0D09" w:rsidRPr="006B7DA4" w:rsidRDefault="00AD0D09" w:rsidP="00AD0D09">
      <w:pPr>
        <w:pStyle w:val="SingleTxtG"/>
        <w:rPr>
          <w:iCs/>
          <w:color w:val="000000"/>
          <w:lang w:val="ru-RU" w:eastAsia="en-GB"/>
        </w:rPr>
      </w:pPr>
      <w:r w:rsidRPr="00DB43D6">
        <w:rPr>
          <w:iCs/>
          <w:color w:val="000000"/>
          <w:lang w:val="ru-RU" w:eastAsia="en-GB"/>
        </w:rPr>
        <w:t>2.</w:t>
      </w:r>
      <w:r w:rsidRPr="00DB43D6">
        <w:rPr>
          <w:iCs/>
          <w:color w:val="000000"/>
          <w:lang w:val="ru-RU" w:eastAsia="en-GB"/>
        </w:rPr>
        <w:tab/>
      </w:r>
      <w:r w:rsidR="00DB43D6" w:rsidRPr="00593A68">
        <w:rPr>
          <w:iCs/>
          <w:color w:val="000000"/>
          <w:lang w:val="ru-RU" w:eastAsia="en-GB"/>
        </w:rPr>
        <w:t xml:space="preserve">Однако государства-члены ООН, не являющиеся членами ЕЭК, смогут присоединиться только, когда первая поправка вступит в силу для всех государств и организаций, которые являлись Сторонами Конвенции на момент принятия поправки 27 февраля 2001 года, т.е. 31 Стороны (новый пункт 3 статьи 17). </w:t>
      </w:r>
      <w:r w:rsidRPr="00DB43D6">
        <w:rPr>
          <w:iCs/>
          <w:color w:val="000000"/>
          <w:lang w:val="ru-RU" w:eastAsia="en-GB"/>
        </w:rPr>
        <w:t xml:space="preserve"> </w:t>
      </w:r>
      <w:r w:rsidR="006B7DA4">
        <w:rPr>
          <w:iCs/>
          <w:color w:val="000000"/>
          <w:lang w:val="ru-RU" w:eastAsia="en-GB"/>
        </w:rPr>
        <w:t>В</w:t>
      </w:r>
      <w:r w:rsidR="006B7DA4" w:rsidRPr="006B7DA4">
        <w:rPr>
          <w:iCs/>
          <w:color w:val="000000"/>
          <w:lang w:val="ru-RU" w:eastAsia="en-GB"/>
        </w:rPr>
        <w:t xml:space="preserve"> </w:t>
      </w:r>
      <w:r w:rsidR="006B7DA4">
        <w:rPr>
          <w:iCs/>
          <w:color w:val="000000"/>
          <w:lang w:val="ru-RU" w:eastAsia="en-GB"/>
        </w:rPr>
        <w:t>настоящее</w:t>
      </w:r>
      <w:r w:rsidR="006B7DA4" w:rsidRPr="006B7DA4">
        <w:rPr>
          <w:iCs/>
          <w:color w:val="000000"/>
          <w:lang w:val="ru-RU" w:eastAsia="en-GB"/>
        </w:rPr>
        <w:t xml:space="preserve"> </w:t>
      </w:r>
      <w:r w:rsidR="006B7DA4">
        <w:rPr>
          <w:iCs/>
          <w:color w:val="000000"/>
          <w:lang w:val="ru-RU" w:eastAsia="en-GB"/>
        </w:rPr>
        <w:t>время</w:t>
      </w:r>
      <w:r w:rsidR="00C45576" w:rsidRPr="006B7DA4">
        <w:rPr>
          <w:iCs/>
          <w:color w:val="000000"/>
          <w:lang w:val="ru-RU" w:eastAsia="en-GB"/>
        </w:rPr>
        <w:t xml:space="preserve">, </w:t>
      </w:r>
      <w:r w:rsidR="006B7DA4">
        <w:rPr>
          <w:iCs/>
          <w:color w:val="000000"/>
          <w:lang w:val="ru-RU" w:eastAsia="en-GB"/>
        </w:rPr>
        <w:t>и</w:t>
      </w:r>
      <w:r w:rsidR="006B7DA4" w:rsidRPr="00593A68">
        <w:rPr>
          <w:iCs/>
          <w:color w:val="000000"/>
          <w:lang w:val="ru-RU" w:eastAsia="en-GB"/>
        </w:rPr>
        <w:t>з</w:t>
      </w:r>
      <w:r w:rsidR="006B7DA4" w:rsidRPr="006B7DA4">
        <w:rPr>
          <w:iCs/>
          <w:color w:val="000000"/>
          <w:lang w:val="ru-RU" w:eastAsia="en-GB"/>
        </w:rPr>
        <w:t xml:space="preserve"> </w:t>
      </w:r>
      <w:r w:rsidR="006B7DA4" w:rsidRPr="00593A68">
        <w:rPr>
          <w:iCs/>
          <w:color w:val="000000"/>
          <w:lang w:val="ru-RU" w:eastAsia="en-GB"/>
        </w:rPr>
        <w:t>этих</w:t>
      </w:r>
      <w:r w:rsidR="006B7DA4" w:rsidRPr="006B7DA4">
        <w:rPr>
          <w:iCs/>
          <w:color w:val="000000"/>
          <w:lang w:val="ru-RU" w:eastAsia="en-GB"/>
        </w:rPr>
        <w:t xml:space="preserve"> 31 </w:t>
      </w:r>
      <w:r w:rsidR="006B7DA4" w:rsidRPr="00593A68">
        <w:rPr>
          <w:iCs/>
          <w:color w:val="000000"/>
          <w:lang w:val="ru-RU" w:eastAsia="en-GB"/>
        </w:rPr>
        <w:t>Сторон</w:t>
      </w:r>
      <w:r w:rsidRPr="006B7DA4">
        <w:rPr>
          <w:iCs/>
          <w:color w:val="000000"/>
          <w:lang w:val="ru-RU" w:eastAsia="en-GB"/>
        </w:rPr>
        <w:t xml:space="preserve">, </w:t>
      </w:r>
      <w:r w:rsidR="006B7DA4">
        <w:rPr>
          <w:b/>
          <w:bCs/>
          <w:iCs/>
          <w:color w:val="000000"/>
          <w:lang w:val="ru-RU" w:eastAsia="en-GB"/>
        </w:rPr>
        <w:t xml:space="preserve">следующим шести Сторонам </w:t>
      </w:r>
      <w:r w:rsidR="006B7DA4" w:rsidRPr="006B7DA4">
        <w:rPr>
          <w:b/>
          <w:bCs/>
          <w:iCs/>
          <w:color w:val="000000"/>
          <w:lang w:val="ru-RU" w:eastAsia="en-GB"/>
        </w:rPr>
        <w:t>еще необходимо ратифицировать поправку для ее вступления в силу:</w:t>
      </w:r>
    </w:p>
    <w:p w:rsidR="00AD0D09" w:rsidRPr="006B7DA4" w:rsidRDefault="00AD0D09" w:rsidP="00AD0D09">
      <w:pPr>
        <w:pStyle w:val="SingleTxtG"/>
        <w:rPr>
          <w:iCs/>
          <w:color w:val="000000"/>
          <w:lang w:val="ru-RU" w:eastAsia="en-GB"/>
        </w:rPr>
      </w:pPr>
    </w:p>
    <w:tbl>
      <w:tblPr>
        <w:tblW w:w="0" w:type="auto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4353"/>
      </w:tblGrid>
      <w:tr w:rsidR="00091AA1" w:rsidRPr="00EB0B7D" w:rsidTr="00506312">
        <w:trPr>
          <w:trHeight w:val="479"/>
        </w:trPr>
        <w:tc>
          <w:tcPr>
            <w:tcW w:w="3119" w:type="dxa"/>
            <w:shd w:val="clear" w:color="auto" w:fill="auto"/>
          </w:tcPr>
          <w:p w:rsidR="00091AA1" w:rsidRDefault="00091AA1" w:rsidP="00091AA1">
            <w:pPr>
              <w:pStyle w:val="SingleTxtG"/>
              <w:tabs>
                <w:tab w:val="left" w:pos="2976"/>
              </w:tabs>
              <w:ind w:left="142" w:right="425"/>
              <w:jc w:val="left"/>
              <w:rPr>
                <w:b/>
              </w:rPr>
            </w:pPr>
            <w:r w:rsidRPr="00EB0B7D">
              <w:rPr>
                <w:b/>
              </w:rPr>
              <w:t xml:space="preserve">1. </w:t>
            </w:r>
            <w:r w:rsidR="006B7DA4" w:rsidRPr="00593A68">
              <w:rPr>
                <w:b/>
                <w:lang w:val="ru-RU"/>
              </w:rPr>
              <w:t>Армения</w:t>
            </w:r>
          </w:p>
          <w:p w:rsidR="00091AA1" w:rsidRPr="00C83C4E" w:rsidRDefault="00091AA1" w:rsidP="00091AA1">
            <w:pPr>
              <w:ind w:firstLine="567"/>
            </w:pPr>
          </w:p>
        </w:tc>
        <w:tc>
          <w:tcPr>
            <w:tcW w:w="4353" w:type="dxa"/>
            <w:shd w:val="clear" w:color="auto" w:fill="auto"/>
          </w:tcPr>
          <w:p w:rsidR="00091AA1" w:rsidRPr="00EB0B7D" w:rsidRDefault="00B006ED" w:rsidP="00091AA1">
            <w:pPr>
              <w:pStyle w:val="SingleTxtG"/>
              <w:tabs>
                <w:tab w:val="left" w:pos="2976"/>
              </w:tabs>
              <w:ind w:left="426" w:right="284"/>
              <w:jc w:val="left"/>
              <w:rPr>
                <w:b/>
              </w:rPr>
            </w:pPr>
            <w:r>
              <w:rPr>
                <w:b/>
              </w:rPr>
              <w:t>4</w:t>
            </w:r>
            <w:r w:rsidR="00091AA1" w:rsidRPr="00EB0B7D">
              <w:rPr>
                <w:b/>
              </w:rPr>
              <w:t xml:space="preserve">. </w:t>
            </w:r>
            <w:proofErr w:type="spellStart"/>
            <w:r w:rsidR="006B7DA4" w:rsidRPr="00593A68">
              <w:rPr>
                <w:b/>
              </w:rPr>
              <w:t>Бывшая</w:t>
            </w:r>
            <w:proofErr w:type="spellEnd"/>
            <w:r w:rsidR="006B7DA4" w:rsidRPr="00593A68">
              <w:rPr>
                <w:b/>
              </w:rPr>
              <w:t xml:space="preserve"> </w:t>
            </w:r>
            <w:proofErr w:type="spellStart"/>
            <w:r w:rsidR="006B7DA4" w:rsidRPr="00593A68">
              <w:rPr>
                <w:b/>
              </w:rPr>
              <w:t>югославская</w:t>
            </w:r>
            <w:proofErr w:type="spellEnd"/>
            <w:r w:rsidR="006B7DA4" w:rsidRPr="00593A68">
              <w:rPr>
                <w:b/>
              </w:rPr>
              <w:t xml:space="preserve"> </w:t>
            </w:r>
            <w:proofErr w:type="spellStart"/>
            <w:r w:rsidR="006B7DA4" w:rsidRPr="00593A68">
              <w:rPr>
                <w:b/>
              </w:rPr>
              <w:t>Республика</w:t>
            </w:r>
            <w:proofErr w:type="spellEnd"/>
            <w:r w:rsidR="006B7DA4" w:rsidRPr="00593A68">
              <w:rPr>
                <w:b/>
              </w:rPr>
              <w:t xml:space="preserve"> </w:t>
            </w:r>
            <w:proofErr w:type="spellStart"/>
            <w:r w:rsidR="006B7DA4" w:rsidRPr="00593A68">
              <w:rPr>
                <w:b/>
              </w:rPr>
              <w:t>Македония</w:t>
            </w:r>
            <w:proofErr w:type="spellEnd"/>
          </w:p>
        </w:tc>
      </w:tr>
      <w:tr w:rsidR="00091AA1" w:rsidRPr="00EB0B7D" w:rsidTr="00506312">
        <w:trPr>
          <w:trHeight w:val="559"/>
        </w:trPr>
        <w:tc>
          <w:tcPr>
            <w:tcW w:w="3119" w:type="dxa"/>
            <w:shd w:val="clear" w:color="auto" w:fill="auto"/>
          </w:tcPr>
          <w:p w:rsidR="00091AA1" w:rsidRPr="00EB0B7D" w:rsidRDefault="00091AA1" w:rsidP="00091AA1">
            <w:pPr>
              <w:pStyle w:val="SingleTxtG"/>
              <w:tabs>
                <w:tab w:val="left" w:pos="2976"/>
              </w:tabs>
              <w:ind w:left="142" w:right="425"/>
              <w:jc w:val="left"/>
              <w:rPr>
                <w:b/>
              </w:rPr>
            </w:pPr>
            <w:r w:rsidRPr="00EB0B7D">
              <w:rPr>
                <w:b/>
              </w:rPr>
              <w:t xml:space="preserve">2. </w:t>
            </w:r>
            <w:r w:rsidR="006B7DA4" w:rsidRPr="00593A68">
              <w:rPr>
                <w:b/>
                <w:lang w:val="ru-RU"/>
              </w:rPr>
              <w:t>Азербайджан</w:t>
            </w:r>
          </w:p>
        </w:tc>
        <w:tc>
          <w:tcPr>
            <w:tcW w:w="4353" w:type="dxa"/>
            <w:shd w:val="clear" w:color="auto" w:fill="auto"/>
          </w:tcPr>
          <w:p w:rsidR="00091AA1" w:rsidRPr="006B7DA4" w:rsidRDefault="00B006ED" w:rsidP="00091AA1">
            <w:pPr>
              <w:pStyle w:val="SingleTxtG"/>
              <w:tabs>
                <w:tab w:val="left" w:pos="2976"/>
              </w:tabs>
              <w:ind w:left="426" w:right="284"/>
              <w:jc w:val="left"/>
              <w:rPr>
                <w:b/>
                <w:lang w:val="ru-RU"/>
              </w:rPr>
            </w:pPr>
            <w:r>
              <w:rPr>
                <w:b/>
              </w:rPr>
              <w:t>5</w:t>
            </w:r>
            <w:r w:rsidR="006B7DA4">
              <w:rPr>
                <w:b/>
              </w:rPr>
              <w:t xml:space="preserve">. </w:t>
            </w:r>
            <w:r w:rsidR="006B7DA4">
              <w:rPr>
                <w:b/>
                <w:lang w:val="ru-RU"/>
              </w:rPr>
              <w:t>Украина</w:t>
            </w:r>
          </w:p>
        </w:tc>
      </w:tr>
      <w:tr w:rsidR="00091AA1" w:rsidRPr="002B54D2" w:rsidTr="00506312">
        <w:trPr>
          <w:trHeight w:val="431"/>
        </w:trPr>
        <w:tc>
          <w:tcPr>
            <w:tcW w:w="3119" w:type="dxa"/>
            <w:shd w:val="clear" w:color="auto" w:fill="auto"/>
          </w:tcPr>
          <w:p w:rsidR="00091AA1" w:rsidRPr="00EB0B7D" w:rsidRDefault="00091AA1" w:rsidP="00091AA1">
            <w:pPr>
              <w:pStyle w:val="SingleTxtG"/>
              <w:tabs>
                <w:tab w:val="left" w:pos="2976"/>
              </w:tabs>
              <w:ind w:left="142" w:right="425"/>
              <w:jc w:val="left"/>
              <w:rPr>
                <w:b/>
              </w:rPr>
            </w:pPr>
            <w:r w:rsidRPr="00EB0B7D">
              <w:rPr>
                <w:b/>
              </w:rPr>
              <w:t xml:space="preserve">3. </w:t>
            </w:r>
            <w:r w:rsidR="006B7DA4" w:rsidRPr="00593A68">
              <w:rPr>
                <w:b/>
                <w:lang w:val="ru-RU"/>
              </w:rPr>
              <w:t>Бельгия</w:t>
            </w:r>
          </w:p>
        </w:tc>
        <w:tc>
          <w:tcPr>
            <w:tcW w:w="4353" w:type="dxa"/>
            <w:shd w:val="clear" w:color="auto" w:fill="auto"/>
          </w:tcPr>
          <w:p w:rsidR="00091AA1" w:rsidRPr="006B7DA4" w:rsidRDefault="00B006ED" w:rsidP="00091AA1">
            <w:pPr>
              <w:pStyle w:val="SingleTxtG"/>
              <w:tabs>
                <w:tab w:val="left" w:pos="2976"/>
              </w:tabs>
              <w:ind w:left="426" w:right="284"/>
              <w:jc w:val="left"/>
              <w:rPr>
                <w:b/>
                <w:lang w:val="ru-RU"/>
              </w:rPr>
            </w:pPr>
            <w:r w:rsidRPr="006B7DA4">
              <w:rPr>
                <w:b/>
                <w:lang w:val="ru-RU"/>
              </w:rPr>
              <w:t>6</w:t>
            </w:r>
            <w:r w:rsidR="00091AA1" w:rsidRPr="006B7DA4">
              <w:rPr>
                <w:b/>
                <w:lang w:val="ru-RU"/>
              </w:rPr>
              <w:t xml:space="preserve">. </w:t>
            </w:r>
            <w:r w:rsidR="006B7DA4" w:rsidRPr="00593A68">
              <w:rPr>
                <w:b/>
                <w:lang w:val="ru-RU"/>
              </w:rPr>
              <w:t>Соединенное Королевство Великобритании и Северной Ирландии</w:t>
            </w:r>
          </w:p>
        </w:tc>
      </w:tr>
    </w:tbl>
    <w:p w:rsidR="00AD0D09" w:rsidRPr="00B80337" w:rsidRDefault="00AD0D09" w:rsidP="00AD0D09">
      <w:pPr>
        <w:pStyle w:val="SingleTxtG"/>
        <w:rPr>
          <w:iCs/>
          <w:color w:val="000000"/>
          <w:lang w:val="ru-RU" w:eastAsia="en-GB"/>
        </w:rPr>
      </w:pPr>
      <w:r w:rsidRPr="00C21AD3">
        <w:rPr>
          <w:iCs/>
          <w:color w:val="000000"/>
          <w:lang w:val="ru-RU" w:eastAsia="en-GB"/>
        </w:rPr>
        <w:br/>
        <w:t>3.</w:t>
      </w:r>
      <w:r w:rsidRPr="00C21AD3">
        <w:rPr>
          <w:iCs/>
          <w:color w:val="000000"/>
          <w:lang w:val="ru-RU" w:eastAsia="en-GB"/>
        </w:rPr>
        <w:tab/>
      </w:r>
      <w:r w:rsidR="00C21AD3">
        <w:rPr>
          <w:iCs/>
          <w:color w:val="000000"/>
          <w:lang w:val="ru-RU" w:eastAsia="en-GB"/>
        </w:rPr>
        <w:t>В</w:t>
      </w:r>
      <w:r w:rsidR="00C21AD3" w:rsidRPr="00C21AD3">
        <w:rPr>
          <w:iCs/>
          <w:color w:val="000000"/>
          <w:lang w:val="ru-RU" w:eastAsia="en-GB"/>
        </w:rPr>
        <w:t xml:space="preserve"> 2014 </w:t>
      </w:r>
      <w:r w:rsidR="00C21AD3">
        <w:rPr>
          <w:iCs/>
          <w:color w:val="000000"/>
          <w:lang w:val="ru-RU" w:eastAsia="en-GB"/>
        </w:rPr>
        <w:t>и</w:t>
      </w:r>
      <w:r w:rsidR="00C21AD3" w:rsidRPr="00C21AD3">
        <w:rPr>
          <w:iCs/>
          <w:color w:val="000000"/>
          <w:lang w:val="ru-RU" w:eastAsia="en-GB"/>
        </w:rPr>
        <w:t xml:space="preserve"> 2017 </w:t>
      </w:r>
      <w:r w:rsidR="00C21AD3">
        <w:rPr>
          <w:iCs/>
          <w:color w:val="000000"/>
          <w:lang w:val="ru-RU" w:eastAsia="en-GB"/>
        </w:rPr>
        <w:t>году</w:t>
      </w:r>
      <w:r w:rsidR="00C21AD3" w:rsidRPr="00C21AD3">
        <w:rPr>
          <w:iCs/>
          <w:color w:val="000000"/>
          <w:lang w:val="ru-RU" w:eastAsia="en-GB"/>
        </w:rPr>
        <w:t xml:space="preserve"> </w:t>
      </w:r>
      <w:r w:rsidR="00C21AD3" w:rsidRPr="00593A68">
        <w:rPr>
          <w:iCs/>
          <w:color w:val="000000"/>
          <w:lang w:val="ru-RU" w:eastAsia="en-GB"/>
        </w:rPr>
        <w:t>Совещание</w:t>
      </w:r>
      <w:r w:rsidR="00C21AD3" w:rsidRPr="00C21AD3">
        <w:rPr>
          <w:iCs/>
          <w:color w:val="000000"/>
          <w:lang w:val="ru-RU" w:eastAsia="en-GB"/>
        </w:rPr>
        <w:t xml:space="preserve"> </w:t>
      </w:r>
      <w:r w:rsidR="00C21AD3" w:rsidRPr="00593A68">
        <w:rPr>
          <w:iCs/>
          <w:color w:val="000000"/>
          <w:lang w:val="ru-RU" w:eastAsia="en-GB"/>
        </w:rPr>
        <w:t>Сторон</w:t>
      </w:r>
      <w:r w:rsidR="00C21AD3" w:rsidRPr="00C21AD3">
        <w:rPr>
          <w:iCs/>
          <w:color w:val="000000"/>
          <w:lang w:val="ru-RU" w:eastAsia="en-GB"/>
        </w:rPr>
        <w:t xml:space="preserve"> </w:t>
      </w:r>
      <w:r w:rsidR="00C21AD3" w:rsidRPr="00593A68">
        <w:rPr>
          <w:iCs/>
          <w:color w:val="000000"/>
          <w:lang w:val="ru-RU" w:eastAsia="en-GB"/>
        </w:rPr>
        <w:t>Конвенции</w:t>
      </w:r>
      <w:r w:rsidR="00C21AD3" w:rsidRPr="00C21AD3">
        <w:rPr>
          <w:iCs/>
          <w:color w:val="000000"/>
          <w:lang w:val="ru-RU" w:eastAsia="en-GB"/>
        </w:rPr>
        <w:t xml:space="preserve"> </w:t>
      </w:r>
      <w:r w:rsidR="00C21AD3" w:rsidRPr="00593A68">
        <w:rPr>
          <w:iCs/>
          <w:color w:val="000000"/>
          <w:lang w:val="ru-RU" w:eastAsia="en-GB"/>
        </w:rPr>
        <w:t>настоятельно</w:t>
      </w:r>
      <w:r w:rsidR="00C21AD3" w:rsidRPr="00C21AD3">
        <w:rPr>
          <w:iCs/>
          <w:color w:val="000000"/>
          <w:lang w:val="ru-RU" w:eastAsia="en-GB"/>
        </w:rPr>
        <w:t xml:space="preserve"> </w:t>
      </w:r>
      <w:r w:rsidR="00C21AD3" w:rsidRPr="00593A68">
        <w:rPr>
          <w:iCs/>
          <w:color w:val="000000"/>
          <w:lang w:val="ru-RU" w:eastAsia="en-GB"/>
        </w:rPr>
        <w:t>призвало</w:t>
      </w:r>
      <w:r w:rsidR="00C21AD3" w:rsidRPr="00C21AD3">
        <w:rPr>
          <w:iCs/>
          <w:color w:val="000000"/>
          <w:lang w:val="ru-RU" w:eastAsia="en-GB"/>
        </w:rPr>
        <w:t xml:space="preserve"> </w:t>
      </w:r>
      <w:r w:rsidR="00C21AD3" w:rsidRPr="00593A68">
        <w:rPr>
          <w:iCs/>
          <w:color w:val="000000"/>
          <w:lang w:val="ru-RU" w:eastAsia="en-GB"/>
        </w:rPr>
        <w:t>все</w:t>
      </w:r>
      <w:r w:rsidR="00C21AD3" w:rsidRPr="00C21AD3">
        <w:rPr>
          <w:iCs/>
          <w:color w:val="000000"/>
          <w:lang w:val="ru-RU" w:eastAsia="en-GB"/>
        </w:rPr>
        <w:t xml:space="preserve"> </w:t>
      </w:r>
      <w:r w:rsidR="00C21AD3" w:rsidRPr="00593A68">
        <w:rPr>
          <w:iCs/>
          <w:color w:val="000000"/>
          <w:lang w:val="ru-RU" w:eastAsia="en-GB"/>
        </w:rPr>
        <w:t>государства</w:t>
      </w:r>
      <w:r w:rsidR="00C21AD3" w:rsidRPr="00C21AD3">
        <w:rPr>
          <w:iCs/>
          <w:color w:val="000000"/>
          <w:lang w:val="ru-RU" w:eastAsia="en-GB"/>
        </w:rPr>
        <w:t xml:space="preserve"> </w:t>
      </w:r>
      <w:r w:rsidR="00C21AD3" w:rsidRPr="00593A68">
        <w:rPr>
          <w:iCs/>
          <w:color w:val="000000"/>
          <w:lang w:val="ru-RU" w:eastAsia="en-GB"/>
        </w:rPr>
        <w:t>и</w:t>
      </w:r>
      <w:r w:rsidR="00C21AD3" w:rsidRPr="00C21AD3">
        <w:rPr>
          <w:iCs/>
          <w:color w:val="000000"/>
          <w:lang w:val="ru-RU" w:eastAsia="en-GB"/>
        </w:rPr>
        <w:t xml:space="preserve"> </w:t>
      </w:r>
      <w:r w:rsidR="00C21AD3" w:rsidRPr="00593A68">
        <w:rPr>
          <w:iCs/>
          <w:color w:val="000000"/>
          <w:lang w:val="ru-RU" w:eastAsia="en-GB"/>
        </w:rPr>
        <w:t>организации</w:t>
      </w:r>
      <w:r w:rsidR="00C21AD3" w:rsidRPr="00C21AD3">
        <w:rPr>
          <w:iCs/>
          <w:color w:val="000000"/>
          <w:lang w:val="ru-RU" w:eastAsia="en-GB"/>
        </w:rPr>
        <w:t xml:space="preserve"> </w:t>
      </w:r>
      <w:r w:rsidR="00C21AD3" w:rsidRPr="00C21AD3">
        <w:rPr>
          <w:lang w:val="ru-RU"/>
        </w:rPr>
        <w:t xml:space="preserve">– </w:t>
      </w:r>
      <w:r w:rsidR="00C21AD3" w:rsidRPr="00593A68">
        <w:rPr>
          <w:iCs/>
          <w:color w:val="000000"/>
          <w:lang w:val="ru-RU" w:eastAsia="en-GB"/>
        </w:rPr>
        <w:t>Стороны</w:t>
      </w:r>
      <w:r w:rsidR="00C21AD3" w:rsidRPr="00C21AD3">
        <w:rPr>
          <w:iCs/>
          <w:color w:val="000000"/>
          <w:lang w:val="ru-RU" w:eastAsia="en-GB"/>
        </w:rPr>
        <w:t xml:space="preserve"> </w:t>
      </w:r>
      <w:r w:rsidR="00C21AD3" w:rsidRPr="00593A68">
        <w:rPr>
          <w:iCs/>
          <w:color w:val="000000"/>
          <w:lang w:val="ru-RU" w:eastAsia="en-GB"/>
        </w:rPr>
        <w:t>Конвенции</w:t>
      </w:r>
      <w:r w:rsidR="00C21AD3" w:rsidRPr="00C21AD3">
        <w:rPr>
          <w:iCs/>
          <w:color w:val="000000"/>
          <w:lang w:val="ru-RU" w:eastAsia="en-GB"/>
        </w:rPr>
        <w:t xml:space="preserve"> </w:t>
      </w:r>
      <w:r w:rsidR="00C21AD3" w:rsidRPr="00593A68">
        <w:rPr>
          <w:iCs/>
          <w:color w:val="000000"/>
          <w:lang w:val="ru-RU" w:eastAsia="en-GB"/>
        </w:rPr>
        <w:t>от</w:t>
      </w:r>
      <w:r w:rsidR="00C21AD3" w:rsidRPr="00C21AD3">
        <w:rPr>
          <w:iCs/>
          <w:color w:val="000000"/>
          <w:lang w:val="ru-RU" w:eastAsia="en-GB"/>
        </w:rPr>
        <w:t xml:space="preserve"> 27 </w:t>
      </w:r>
      <w:r w:rsidR="00C21AD3" w:rsidRPr="00593A68">
        <w:rPr>
          <w:iCs/>
          <w:color w:val="000000"/>
          <w:lang w:val="ru-RU" w:eastAsia="en-GB"/>
        </w:rPr>
        <w:t>февраля</w:t>
      </w:r>
      <w:r w:rsidR="00C21AD3" w:rsidRPr="00C21AD3">
        <w:rPr>
          <w:iCs/>
          <w:color w:val="000000"/>
          <w:lang w:val="ru-RU" w:eastAsia="en-GB"/>
        </w:rPr>
        <w:t xml:space="preserve"> 2001 </w:t>
      </w:r>
      <w:r w:rsidR="00C21AD3" w:rsidRPr="00593A68">
        <w:rPr>
          <w:iCs/>
          <w:color w:val="000000"/>
          <w:lang w:val="ru-RU" w:eastAsia="en-GB"/>
        </w:rPr>
        <w:t>года</w:t>
      </w:r>
      <w:r w:rsidR="00C21AD3" w:rsidRPr="00C21AD3">
        <w:rPr>
          <w:iCs/>
          <w:color w:val="000000"/>
          <w:lang w:val="ru-RU" w:eastAsia="en-GB"/>
        </w:rPr>
        <w:t xml:space="preserve">, </w:t>
      </w:r>
      <w:r w:rsidR="00C21AD3" w:rsidRPr="00593A68">
        <w:rPr>
          <w:iCs/>
          <w:color w:val="000000"/>
          <w:lang w:val="ru-RU" w:eastAsia="en-GB"/>
        </w:rPr>
        <w:t>которые</w:t>
      </w:r>
      <w:r w:rsidR="00C21AD3" w:rsidRPr="00C21AD3">
        <w:rPr>
          <w:iCs/>
          <w:color w:val="000000"/>
          <w:lang w:val="ru-RU" w:eastAsia="en-GB"/>
        </w:rPr>
        <w:t xml:space="preserve"> </w:t>
      </w:r>
      <w:r w:rsidR="00C21AD3" w:rsidRPr="00593A68">
        <w:rPr>
          <w:iCs/>
          <w:color w:val="000000"/>
          <w:lang w:val="ru-RU" w:eastAsia="en-GB"/>
        </w:rPr>
        <w:t>еще</w:t>
      </w:r>
      <w:r w:rsidR="00C21AD3" w:rsidRPr="00C21AD3">
        <w:rPr>
          <w:iCs/>
          <w:color w:val="000000"/>
          <w:lang w:val="ru-RU" w:eastAsia="en-GB"/>
        </w:rPr>
        <w:t xml:space="preserve"> </w:t>
      </w:r>
      <w:r w:rsidR="00C21AD3" w:rsidRPr="00593A68">
        <w:rPr>
          <w:iCs/>
          <w:color w:val="000000"/>
          <w:lang w:val="ru-RU" w:eastAsia="en-GB"/>
        </w:rPr>
        <w:t>не</w:t>
      </w:r>
      <w:r w:rsidR="00C21AD3" w:rsidRPr="00C21AD3">
        <w:rPr>
          <w:iCs/>
          <w:color w:val="000000"/>
          <w:lang w:val="ru-RU" w:eastAsia="en-GB"/>
        </w:rPr>
        <w:t xml:space="preserve"> </w:t>
      </w:r>
      <w:r w:rsidR="00C21AD3" w:rsidRPr="00593A68">
        <w:rPr>
          <w:iCs/>
          <w:color w:val="000000"/>
          <w:lang w:val="ru-RU" w:eastAsia="en-GB"/>
        </w:rPr>
        <w:t>сделали</w:t>
      </w:r>
      <w:r w:rsidR="00C21AD3" w:rsidRPr="00C21AD3">
        <w:rPr>
          <w:iCs/>
          <w:color w:val="000000"/>
          <w:lang w:val="ru-RU" w:eastAsia="en-GB"/>
        </w:rPr>
        <w:t xml:space="preserve"> </w:t>
      </w:r>
      <w:r w:rsidR="00C21AD3" w:rsidRPr="00593A68">
        <w:rPr>
          <w:iCs/>
          <w:color w:val="000000"/>
          <w:lang w:val="ru-RU" w:eastAsia="en-GB"/>
        </w:rPr>
        <w:t>этого</w:t>
      </w:r>
      <w:r w:rsidR="00C21AD3" w:rsidRPr="00C21AD3">
        <w:rPr>
          <w:iCs/>
          <w:color w:val="000000"/>
          <w:lang w:val="ru-RU" w:eastAsia="en-GB"/>
        </w:rPr>
        <w:t xml:space="preserve">, </w:t>
      </w:r>
      <w:r w:rsidR="00C21AD3" w:rsidRPr="00593A68">
        <w:rPr>
          <w:iCs/>
          <w:color w:val="000000"/>
          <w:lang w:val="ru-RU" w:eastAsia="en-GB"/>
        </w:rPr>
        <w:t>о</w:t>
      </w:r>
      <w:r w:rsidR="00C21AD3" w:rsidRPr="00C21AD3">
        <w:rPr>
          <w:iCs/>
          <w:color w:val="000000"/>
          <w:lang w:val="ru-RU" w:eastAsia="en-GB"/>
        </w:rPr>
        <w:t xml:space="preserve"> </w:t>
      </w:r>
      <w:r w:rsidR="00C21AD3" w:rsidRPr="00593A68">
        <w:rPr>
          <w:iCs/>
          <w:color w:val="000000"/>
          <w:lang w:val="ru-RU" w:eastAsia="en-GB"/>
        </w:rPr>
        <w:t>незамедлительной</w:t>
      </w:r>
      <w:r w:rsidR="00C21AD3" w:rsidRPr="00C21AD3">
        <w:rPr>
          <w:iCs/>
          <w:color w:val="000000"/>
          <w:lang w:val="ru-RU" w:eastAsia="en-GB"/>
        </w:rPr>
        <w:t xml:space="preserve"> </w:t>
      </w:r>
      <w:r w:rsidR="00C21AD3" w:rsidRPr="00593A68">
        <w:rPr>
          <w:iCs/>
          <w:color w:val="000000"/>
          <w:lang w:val="ru-RU" w:eastAsia="en-GB"/>
        </w:rPr>
        <w:t>ратификации</w:t>
      </w:r>
      <w:r w:rsidR="00C21AD3" w:rsidRPr="00C21AD3">
        <w:rPr>
          <w:iCs/>
          <w:color w:val="000000"/>
          <w:lang w:val="ru-RU" w:eastAsia="en-GB"/>
        </w:rPr>
        <w:t xml:space="preserve"> </w:t>
      </w:r>
      <w:r w:rsidR="00C21AD3" w:rsidRPr="00593A68">
        <w:rPr>
          <w:iCs/>
          <w:color w:val="000000"/>
          <w:lang w:val="ru-RU" w:eastAsia="en-GB"/>
        </w:rPr>
        <w:t>поправки</w:t>
      </w:r>
      <w:r w:rsidR="00C21AD3" w:rsidRPr="00C21AD3">
        <w:rPr>
          <w:iCs/>
          <w:color w:val="000000"/>
          <w:lang w:val="ru-RU" w:eastAsia="en-GB"/>
        </w:rPr>
        <w:t xml:space="preserve"> </w:t>
      </w:r>
      <w:r w:rsidR="00C21AD3" w:rsidRPr="00593A68">
        <w:rPr>
          <w:iCs/>
          <w:color w:val="000000"/>
          <w:lang w:val="ru-RU" w:eastAsia="en-GB"/>
        </w:rPr>
        <w:t>к</w:t>
      </w:r>
      <w:r w:rsidR="00C21AD3" w:rsidRPr="00C21AD3">
        <w:rPr>
          <w:iCs/>
          <w:color w:val="000000"/>
          <w:lang w:val="ru-RU" w:eastAsia="en-GB"/>
        </w:rPr>
        <w:t xml:space="preserve"> </w:t>
      </w:r>
      <w:r w:rsidR="00C21AD3" w:rsidRPr="00593A68">
        <w:rPr>
          <w:iCs/>
          <w:color w:val="000000"/>
          <w:lang w:val="ru-RU" w:eastAsia="en-GB"/>
        </w:rPr>
        <w:t>статье</w:t>
      </w:r>
      <w:r w:rsidR="00C21AD3" w:rsidRPr="00C21AD3">
        <w:rPr>
          <w:iCs/>
          <w:color w:val="000000"/>
          <w:lang w:val="ru-RU" w:eastAsia="en-GB"/>
        </w:rPr>
        <w:t xml:space="preserve"> 17</w:t>
      </w:r>
      <w:r w:rsidRPr="00B80337">
        <w:rPr>
          <w:iCs/>
          <w:color w:val="000000"/>
          <w:lang w:val="ru-RU" w:eastAsia="en-GB"/>
        </w:rPr>
        <w:t>.</w:t>
      </w:r>
      <w:r>
        <w:rPr>
          <w:rStyle w:val="FootnoteReference"/>
          <w:iCs/>
          <w:color w:val="000000"/>
          <w:lang w:eastAsia="en-GB"/>
        </w:rPr>
        <w:footnoteReference w:id="6"/>
      </w:r>
    </w:p>
    <w:p w:rsidR="00AD0D09" w:rsidRDefault="00AD0D09" w:rsidP="00AD0D09">
      <w:pPr>
        <w:pStyle w:val="SingleTxtG"/>
        <w:rPr>
          <w:lang w:val="ru-RU"/>
        </w:rPr>
      </w:pPr>
      <w:r w:rsidRPr="00B80337">
        <w:rPr>
          <w:lang w:val="ru-RU"/>
        </w:rPr>
        <w:t>4.</w:t>
      </w:r>
      <w:r w:rsidRPr="00B80337">
        <w:rPr>
          <w:lang w:val="ru-RU"/>
        </w:rPr>
        <w:tab/>
      </w:r>
      <w:r w:rsidR="00B80337" w:rsidRPr="00593A68">
        <w:rPr>
          <w:lang w:val="ru-RU"/>
        </w:rPr>
        <w:t xml:space="preserve">Следует отметить, что с момента вступления в силу первой поправки, “любое государство или организация, которое или которая ратифицирует, принимает или одобряет Конвенцию, считается одновременно ратифицировавшим, принявшим или одобрившим поправку к Конвенции, которая содержится в решении </w:t>
      </w:r>
      <w:r w:rsidR="00B80337" w:rsidRPr="00593A68">
        <w:t>II</w:t>
      </w:r>
      <w:r w:rsidR="00B80337" w:rsidRPr="00593A68">
        <w:rPr>
          <w:lang w:val="ru-RU"/>
        </w:rPr>
        <w:t>/14, принятом на втором совещании Сторон” (новый пункт 7 статьи 17).</w:t>
      </w:r>
    </w:p>
    <w:p w:rsidR="00B80337" w:rsidRDefault="00B80337" w:rsidP="00AD0D09">
      <w:pPr>
        <w:pStyle w:val="SingleTxtG"/>
        <w:rPr>
          <w:lang w:val="ru-RU"/>
        </w:rPr>
      </w:pPr>
    </w:p>
    <w:p w:rsidR="00B80337" w:rsidRPr="00B80337" w:rsidRDefault="00B80337" w:rsidP="00AD0D09">
      <w:pPr>
        <w:pStyle w:val="SingleTxtG"/>
        <w:rPr>
          <w:lang w:val="ru-RU"/>
        </w:rPr>
      </w:pPr>
    </w:p>
    <w:p w:rsidR="00AD0D09" w:rsidRPr="008472A9" w:rsidRDefault="00AD0D09" w:rsidP="00AD0D09">
      <w:pPr>
        <w:pStyle w:val="SingleTxtG"/>
        <w:ind w:left="567"/>
        <w:rPr>
          <w:b/>
          <w:i/>
          <w:iCs/>
          <w:color w:val="000000"/>
          <w:lang w:val="ru-RU" w:eastAsia="en-GB"/>
        </w:rPr>
      </w:pPr>
      <w:r>
        <w:rPr>
          <w:b/>
          <w:i/>
          <w:iCs/>
          <w:color w:val="000000"/>
          <w:lang w:eastAsia="en-GB"/>
        </w:rPr>
        <w:lastRenderedPageBreak/>
        <w:t>B</w:t>
      </w:r>
      <w:r w:rsidRPr="008472A9">
        <w:rPr>
          <w:b/>
          <w:i/>
          <w:iCs/>
          <w:color w:val="000000"/>
          <w:lang w:val="ru-RU" w:eastAsia="en-GB"/>
        </w:rPr>
        <w:t>.</w:t>
      </w:r>
      <w:r w:rsidRPr="008472A9">
        <w:rPr>
          <w:b/>
          <w:i/>
          <w:iCs/>
          <w:color w:val="000000"/>
          <w:lang w:val="ru-RU" w:eastAsia="en-GB"/>
        </w:rPr>
        <w:tab/>
      </w:r>
      <w:r w:rsidR="008472A9" w:rsidRPr="00593A68">
        <w:rPr>
          <w:b/>
          <w:i/>
          <w:iCs/>
          <w:color w:val="000000"/>
          <w:lang w:val="ru-RU" w:eastAsia="en-GB"/>
        </w:rPr>
        <w:t>Ускорение вступления в силу первой поправки</w:t>
      </w:r>
    </w:p>
    <w:p w:rsidR="008472A9" w:rsidRDefault="00AD0D09" w:rsidP="00AD0D09">
      <w:pPr>
        <w:pStyle w:val="SingleTxtG"/>
        <w:rPr>
          <w:lang w:val="ru-RU"/>
        </w:rPr>
      </w:pPr>
      <w:r w:rsidRPr="008472A9">
        <w:rPr>
          <w:lang w:val="ru-RU"/>
        </w:rPr>
        <w:t>5.</w:t>
      </w:r>
      <w:r w:rsidRPr="008472A9">
        <w:rPr>
          <w:lang w:val="ru-RU"/>
        </w:rPr>
        <w:tab/>
      </w:r>
      <w:r w:rsidR="008472A9" w:rsidRPr="00593A68">
        <w:rPr>
          <w:lang w:val="ru-RU"/>
        </w:rPr>
        <w:t>На</w:t>
      </w:r>
      <w:r w:rsidR="008472A9" w:rsidRPr="008472A9">
        <w:rPr>
          <w:lang w:val="ru-RU"/>
        </w:rPr>
        <w:t xml:space="preserve"> </w:t>
      </w:r>
      <w:r w:rsidR="008472A9" w:rsidRPr="00593A68">
        <w:rPr>
          <w:lang w:val="ru-RU"/>
        </w:rPr>
        <w:t>своем</w:t>
      </w:r>
      <w:r w:rsidR="008472A9" w:rsidRPr="008472A9">
        <w:rPr>
          <w:lang w:val="ru-RU"/>
        </w:rPr>
        <w:t xml:space="preserve"> </w:t>
      </w:r>
      <w:r w:rsidR="008472A9" w:rsidRPr="00593A68">
        <w:rPr>
          <w:lang w:val="ru-RU"/>
        </w:rPr>
        <w:t>пятом</w:t>
      </w:r>
      <w:r w:rsidR="008472A9" w:rsidRPr="008472A9">
        <w:rPr>
          <w:lang w:val="ru-RU"/>
        </w:rPr>
        <w:t xml:space="preserve"> </w:t>
      </w:r>
      <w:r w:rsidR="008472A9" w:rsidRPr="00593A68">
        <w:rPr>
          <w:lang w:val="ru-RU"/>
        </w:rPr>
        <w:t>совещании</w:t>
      </w:r>
      <w:r w:rsidR="008472A9" w:rsidRPr="008472A9">
        <w:rPr>
          <w:lang w:val="ru-RU"/>
        </w:rPr>
        <w:t xml:space="preserve"> (апрель</w:t>
      </w:r>
      <w:r w:rsidRPr="008472A9">
        <w:rPr>
          <w:lang w:val="ru-RU"/>
        </w:rPr>
        <w:t xml:space="preserve"> 2016</w:t>
      </w:r>
      <w:r w:rsidR="008472A9" w:rsidRPr="008472A9">
        <w:rPr>
          <w:lang w:val="ru-RU"/>
        </w:rPr>
        <w:t xml:space="preserve"> </w:t>
      </w:r>
      <w:r w:rsidR="008472A9">
        <w:rPr>
          <w:lang w:val="ru-RU"/>
        </w:rPr>
        <w:t>года</w:t>
      </w:r>
      <w:r w:rsidRPr="008472A9">
        <w:rPr>
          <w:lang w:val="ru-RU"/>
        </w:rPr>
        <w:t xml:space="preserve">), </w:t>
      </w:r>
      <w:r w:rsidR="008472A9" w:rsidRPr="008472A9">
        <w:rPr>
          <w:lang w:val="ru-RU"/>
        </w:rPr>
        <w:t xml:space="preserve">Рабочая группа </w:t>
      </w:r>
      <w:r w:rsidR="008472A9">
        <w:rPr>
          <w:lang w:val="ru-RU"/>
        </w:rPr>
        <w:t>по</w:t>
      </w:r>
      <w:r w:rsidR="008472A9" w:rsidRPr="008472A9">
        <w:rPr>
          <w:lang w:val="ru-RU"/>
        </w:rPr>
        <w:t xml:space="preserve"> </w:t>
      </w:r>
      <w:r w:rsidR="008472A9">
        <w:rPr>
          <w:lang w:val="ru-RU"/>
        </w:rPr>
        <w:t>ОВОС</w:t>
      </w:r>
      <w:r w:rsidR="008472A9" w:rsidRPr="008472A9">
        <w:rPr>
          <w:lang w:val="ru-RU"/>
        </w:rPr>
        <w:t xml:space="preserve"> </w:t>
      </w:r>
      <w:r w:rsidR="008472A9">
        <w:rPr>
          <w:lang w:val="ru-RU"/>
        </w:rPr>
        <w:t>и</w:t>
      </w:r>
      <w:r w:rsidR="008472A9" w:rsidRPr="008472A9">
        <w:rPr>
          <w:lang w:val="ru-RU"/>
        </w:rPr>
        <w:t xml:space="preserve"> </w:t>
      </w:r>
      <w:r w:rsidR="008472A9">
        <w:rPr>
          <w:lang w:val="ru-RU"/>
        </w:rPr>
        <w:t>СЭО</w:t>
      </w:r>
      <w:r w:rsidR="008472A9" w:rsidRPr="008472A9">
        <w:rPr>
          <w:lang w:val="ru-RU"/>
        </w:rPr>
        <w:t xml:space="preserve"> </w:t>
      </w:r>
      <w:r w:rsidR="008472A9" w:rsidRPr="00593A68">
        <w:rPr>
          <w:lang w:val="ru-RU"/>
        </w:rPr>
        <w:t xml:space="preserve">прокомментировала документ </w:t>
      </w:r>
      <w:r w:rsidR="008472A9" w:rsidRPr="00593A68">
        <w:t>ECE</w:t>
      </w:r>
      <w:r w:rsidR="008472A9" w:rsidRPr="00593A68">
        <w:rPr>
          <w:lang w:val="ru-RU"/>
        </w:rPr>
        <w:t>/</w:t>
      </w:r>
      <w:r w:rsidR="008472A9" w:rsidRPr="00593A68">
        <w:t>MP</w:t>
      </w:r>
      <w:r w:rsidR="008472A9" w:rsidRPr="00593A68">
        <w:rPr>
          <w:lang w:val="ru-RU"/>
        </w:rPr>
        <w:t>.</w:t>
      </w:r>
      <w:r w:rsidR="008472A9" w:rsidRPr="00593A68">
        <w:t>EIA</w:t>
      </w:r>
      <w:r w:rsidR="008472A9" w:rsidRPr="00593A68">
        <w:rPr>
          <w:lang w:val="ru-RU"/>
        </w:rPr>
        <w:t>/</w:t>
      </w:r>
      <w:r w:rsidR="008472A9" w:rsidRPr="00593A68">
        <w:t>WG</w:t>
      </w:r>
      <w:r w:rsidR="008472A9" w:rsidRPr="00593A68">
        <w:rPr>
          <w:lang w:val="ru-RU"/>
        </w:rPr>
        <w:t>.2/2016/</w:t>
      </w:r>
      <w:r w:rsidR="008472A9" w:rsidRPr="00593A68">
        <w:t>L</w:t>
      </w:r>
      <w:r w:rsidR="008472A9" w:rsidRPr="00593A68">
        <w:rPr>
          <w:lang w:val="ru-RU"/>
        </w:rPr>
        <w:t>.3, содержащий предложения Президиума по ускорению вступления в силу первой поправки к Конвенции.  Она поддержала Президиум в признании глобальных преимуществ Конвенции и необходимости ускорения процесса открытия Конвенции. Однако из-за юридических опасений, высказанных рядом Сторон, Рабочая группа приняла решение не поддерживать предложение о принятии отдельного соглашения, изменяющего пункт 3 статьи 17 и вступающего в действие по процедуре отсутствия возражений после истечения оговоренного в соглашении крайнего срока. Европейский союз (ЕС) и его государства-члены также посчитали более разумным сосредоточиться на ускорении ратификации первой поправки государствами</w:t>
      </w:r>
      <w:r w:rsidR="008472A9">
        <w:rPr>
          <w:lang w:val="ru-RU"/>
        </w:rPr>
        <w:t xml:space="preserve"> </w:t>
      </w:r>
      <w:r w:rsidR="008472A9" w:rsidRPr="00BE4D8B">
        <w:rPr>
          <w:lang w:val="ru-RU"/>
        </w:rPr>
        <w:t>(на то время 10 государств), которые были Сторонами Конвенции 27 февраля 2001 года. В заключение Рабочая группа настоятельно призвала заинтересованные Стороны</w:t>
      </w:r>
      <w:r w:rsidR="008472A9" w:rsidRPr="00593A68">
        <w:rPr>
          <w:lang w:val="ru-RU"/>
        </w:rPr>
        <w:t xml:space="preserve"> ратифицировать первую поправку к июню 2017 </w:t>
      </w:r>
      <w:r w:rsidR="00445C79" w:rsidRPr="00593A68">
        <w:rPr>
          <w:lang w:val="ru-RU"/>
        </w:rPr>
        <w:t>года с тем, чтобы</w:t>
      </w:r>
      <w:r w:rsidR="008472A9" w:rsidRPr="00593A68">
        <w:rPr>
          <w:lang w:val="ru-RU"/>
        </w:rPr>
        <w:t xml:space="preserve"> выполнить политические обязательства, вз</w:t>
      </w:r>
      <w:r w:rsidR="008472A9">
        <w:rPr>
          <w:lang w:val="ru-RU"/>
        </w:rPr>
        <w:t>ятые при принятии данной поправ</w:t>
      </w:r>
      <w:r w:rsidR="008472A9" w:rsidRPr="00593A68">
        <w:rPr>
          <w:lang w:val="ru-RU"/>
        </w:rPr>
        <w:t>ки.</w:t>
      </w:r>
    </w:p>
    <w:p w:rsidR="00AD0D09" w:rsidRPr="00DA03DB" w:rsidRDefault="00445C79" w:rsidP="00AD0D09">
      <w:pPr>
        <w:pStyle w:val="SingleTxtG"/>
        <w:rPr>
          <w:lang w:val="ru-RU"/>
        </w:rPr>
      </w:pPr>
      <w:r w:rsidRPr="00445C79">
        <w:rPr>
          <w:lang w:val="ru-RU"/>
        </w:rPr>
        <w:t>6.</w:t>
      </w:r>
      <w:r w:rsidRPr="00445C79">
        <w:rPr>
          <w:lang w:val="ru-RU"/>
        </w:rPr>
        <w:tab/>
      </w:r>
      <w:r>
        <w:rPr>
          <w:lang w:val="ru-RU"/>
        </w:rPr>
        <w:t>На</w:t>
      </w:r>
      <w:r w:rsidRPr="00445C79">
        <w:rPr>
          <w:lang w:val="ru-RU"/>
        </w:rPr>
        <w:t xml:space="preserve"> </w:t>
      </w:r>
      <w:r>
        <w:rPr>
          <w:lang w:val="ru-RU"/>
        </w:rPr>
        <w:t>своей</w:t>
      </w:r>
      <w:r w:rsidRPr="00445C79">
        <w:rPr>
          <w:lang w:val="ru-RU"/>
        </w:rPr>
        <w:t xml:space="preserve"> </w:t>
      </w:r>
      <w:r>
        <w:rPr>
          <w:lang w:val="ru-RU"/>
        </w:rPr>
        <w:t>седьмой</w:t>
      </w:r>
      <w:r w:rsidRPr="00445C79">
        <w:rPr>
          <w:lang w:val="ru-RU"/>
        </w:rPr>
        <w:t xml:space="preserve"> </w:t>
      </w:r>
      <w:r>
        <w:rPr>
          <w:lang w:val="ru-RU"/>
        </w:rPr>
        <w:t>сессии</w:t>
      </w:r>
      <w:r w:rsidRPr="00445C79">
        <w:rPr>
          <w:lang w:val="ru-RU"/>
        </w:rPr>
        <w:t xml:space="preserve"> (</w:t>
      </w:r>
      <w:r>
        <w:rPr>
          <w:lang w:val="ru-RU"/>
        </w:rPr>
        <w:t>Минск</w:t>
      </w:r>
      <w:r w:rsidRPr="00445C79">
        <w:rPr>
          <w:lang w:val="ru-RU"/>
        </w:rPr>
        <w:t xml:space="preserve">, 13–16 </w:t>
      </w:r>
      <w:r>
        <w:rPr>
          <w:lang w:val="ru-RU"/>
        </w:rPr>
        <w:t>июня</w:t>
      </w:r>
      <w:r w:rsidR="00AD0D09" w:rsidRPr="00445C79">
        <w:rPr>
          <w:lang w:val="ru-RU"/>
        </w:rPr>
        <w:t xml:space="preserve"> 2017</w:t>
      </w:r>
      <w:r w:rsidRPr="00445C79">
        <w:rPr>
          <w:lang w:val="ru-RU"/>
        </w:rPr>
        <w:t xml:space="preserve"> </w:t>
      </w:r>
      <w:r>
        <w:rPr>
          <w:lang w:val="ru-RU"/>
        </w:rPr>
        <w:t>года)</w:t>
      </w:r>
      <w:r w:rsidRPr="00445C79">
        <w:rPr>
          <w:lang w:val="ru-RU"/>
        </w:rPr>
        <w:t xml:space="preserve"> </w:t>
      </w:r>
      <w:r>
        <w:rPr>
          <w:lang w:val="ru-RU"/>
        </w:rPr>
        <w:t>Совещание</w:t>
      </w:r>
      <w:r w:rsidRPr="00445C79">
        <w:rPr>
          <w:lang w:val="ru-RU"/>
        </w:rPr>
        <w:t xml:space="preserve"> </w:t>
      </w:r>
      <w:r>
        <w:rPr>
          <w:lang w:val="ru-RU"/>
        </w:rPr>
        <w:t>Сторон</w:t>
      </w:r>
      <w:r w:rsidRPr="00445C79">
        <w:rPr>
          <w:lang w:val="ru-RU"/>
        </w:rPr>
        <w:t xml:space="preserve"> </w:t>
      </w:r>
      <w:r>
        <w:rPr>
          <w:lang w:val="ru-RU"/>
        </w:rPr>
        <w:t xml:space="preserve">Конвенции </w:t>
      </w:r>
      <w:r w:rsidRPr="00445C79">
        <w:rPr>
          <w:lang w:val="ru-RU"/>
        </w:rPr>
        <w:t xml:space="preserve">с обеспокоенностью </w:t>
      </w:r>
      <w:r w:rsidRPr="00DA03DB">
        <w:rPr>
          <w:lang w:val="ru-RU"/>
        </w:rPr>
        <w:t>отметил</w:t>
      </w:r>
      <w:r w:rsidR="00ED0C30" w:rsidRPr="00DA03DB">
        <w:rPr>
          <w:lang w:val="ru-RU"/>
        </w:rPr>
        <w:t>о</w:t>
      </w:r>
      <w:r w:rsidRPr="00DA03DB">
        <w:rPr>
          <w:lang w:val="ru-RU"/>
        </w:rPr>
        <w:t>,</w:t>
      </w:r>
      <w:r w:rsidRPr="00445C79">
        <w:rPr>
          <w:lang w:val="ru-RU"/>
        </w:rPr>
        <w:t xml:space="preserve"> что для вступления первой поправки в силу необходимы еще восемь ратификаций</w:t>
      </w:r>
      <w:r>
        <w:rPr>
          <w:lang w:val="ru-RU"/>
        </w:rPr>
        <w:t>.</w:t>
      </w:r>
      <w:r w:rsidRPr="00445C79">
        <w:rPr>
          <w:lang w:val="ru-RU"/>
        </w:rPr>
        <w:t xml:space="preserve"> </w:t>
      </w:r>
      <w:r>
        <w:rPr>
          <w:lang w:val="ru-RU"/>
        </w:rPr>
        <w:t xml:space="preserve">Оно </w:t>
      </w:r>
      <w:r w:rsidRPr="00445C79">
        <w:rPr>
          <w:lang w:val="ru-RU"/>
        </w:rPr>
        <w:t xml:space="preserve">настоятельно </w:t>
      </w:r>
      <w:r>
        <w:rPr>
          <w:lang w:val="ru-RU"/>
        </w:rPr>
        <w:t>призвало</w:t>
      </w:r>
      <w:r w:rsidRPr="00445C79">
        <w:rPr>
          <w:lang w:val="ru-RU"/>
        </w:rPr>
        <w:t xml:space="preserve"> </w:t>
      </w:r>
      <w:r w:rsidR="005747F5">
        <w:rPr>
          <w:lang w:val="ru-RU"/>
        </w:rPr>
        <w:t>заинтересованные страны</w:t>
      </w:r>
      <w:r w:rsidRPr="00445C79">
        <w:rPr>
          <w:lang w:val="ru-RU"/>
        </w:rPr>
        <w:t xml:space="preserve"> предпринять необходимые шаги для ее ратификации.</w:t>
      </w:r>
      <w:r w:rsidR="00AD0D09" w:rsidRPr="00445C79">
        <w:rPr>
          <w:lang w:val="ru-RU"/>
        </w:rPr>
        <w:t xml:space="preserve"> </w:t>
      </w:r>
      <w:r w:rsidR="005747F5">
        <w:rPr>
          <w:lang w:val="ru-RU"/>
        </w:rPr>
        <w:t>В</w:t>
      </w:r>
      <w:r w:rsidR="005747F5" w:rsidRPr="005747F5">
        <w:rPr>
          <w:lang w:val="ru-RU"/>
        </w:rPr>
        <w:t xml:space="preserve"> </w:t>
      </w:r>
      <w:r w:rsidR="005747F5">
        <w:rPr>
          <w:lang w:val="ru-RU"/>
        </w:rPr>
        <w:t>ходе</w:t>
      </w:r>
      <w:r w:rsidR="005747F5" w:rsidRPr="005747F5">
        <w:rPr>
          <w:lang w:val="ru-RU"/>
        </w:rPr>
        <w:t xml:space="preserve"> </w:t>
      </w:r>
      <w:r w:rsidR="005747F5">
        <w:rPr>
          <w:lang w:val="ru-RU"/>
        </w:rPr>
        <w:t>сессии</w:t>
      </w:r>
      <w:r w:rsidR="005747F5" w:rsidRPr="005747F5">
        <w:rPr>
          <w:lang w:val="ru-RU"/>
        </w:rPr>
        <w:t xml:space="preserve"> </w:t>
      </w:r>
      <w:r w:rsidR="005747F5">
        <w:rPr>
          <w:lang w:val="ru-RU"/>
        </w:rPr>
        <w:t>Армения</w:t>
      </w:r>
      <w:r w:rsidR="005747F5" w:rsidRPr="005747F5">
        <w:rPr>
          <w:lang w:val="ru-RU"/>
        </w:rPr>
        <w:t xml:space="preserve">, </w:t>
      </w:r>
      <w:r w:rsidR="005747F5">
        <w:rPr>
          <w:lang w:val="ru-RU"/>
        </w:rPr>
        <w:t>Азербайджан</w:t>
      </w:r>
      <w:r w:rsidR="005747F5" w:rsidRPr="005747F5">
        <w:rPr>
          <w:lang w:val="ru-RU"/>
        </w:rPr>
        <w:t xml:space="preserve">, </w:t>
      </w:r>
      <w:r w:rsidR="005747F5">
        <w:rPr>
          <w:lang w:val="ru-RU"/>
        </w:rPr>
        <w:t>Бельгия</w:t>
      </w:r>
      <w:r w:rsidR="005747F5" w:rsidRPr="005747F5">
        <w:rPr>
          <w:lang w:val="ru-RU"/>
        </w:rPr>
        <w:t xml:space="preserve"> </w:t>
      </w:r>
      <w:r w:rsidR="005747F5">
        <w:rPr>
          <w:lang w:val="ru-RU"/>
        </w:rPr>
        <w:t>и</w:t>
      </w:r>
      <w:r w:rsidR="005747F5" w:rsidRPr="005747F5">
        <w:rPr>
          <w:lang w:val="ru-RU"/>
        </w:rPr>
        <w:t xml:space="preserve"> </w:t>
      </w:r>
      <w:r w:rsidR="005747F5">
        <w:rPr>
          <w:lang w:val="ru-RU"/>
        </w:rPr>
        <w:t>Греция</w:t>
      </w:r>
      <w:r w:rsidR="005747F5" w:rsidRPr="005747F5">
        <w:rPr>
          <w:lang w:val="ru-RU"/>
        </w:rPr>
        <w:t xml:space="preserve"> сообщили о прогрессе, достигнутом в </w:t>
      </w:r>
      <w:r w:rsidR="008A1741" w:rsidRPr="00DA03DB">
        <w:rPr>
          <w:lang w:val="ru-RU"/>
        </w:rPr>
        <w:t xml:space="preserve">ходе </w:t>
      </w:r>
      <w:r w:rsidR="005747F5" w:rsidRPr="00DA03DB">
        <w:rPr>
          <w:lang w:val="ru-RU"/>
        </w:rPr>
        <w:t>подготовк</w:t>
      </w:r>
      <w:r w:rsidR="00CB3A8A" w:rsidRPr="00BE4D8B">
        <w:rPr>
          <w:lang w:val="ru-RU"/>
        </w:rPr>
        <w:t>и</w:t>
      </w:r>
      <w:r w:rsidR="005747F5" w:rsidRPr="00DA03DB">
        <w:rPr>
          <w:lang w:val="ru-RU"/>
        </w:rPr>
        <w:t xml:space="preserve"> к ратификации первой поправки.</w:t>
      </w:r>
      <w:r w:rsidR="00AD0D09" w:rsidRPr="00DA03DB">
        <w:rPr>
          <w:lang w:val="ru-RU"/>
        </w:rPr>
        <w:t xml:space="preserve"> </w:t>
      </w:r>
    </w:p>
    <w:p w:rsidR="00B93BB1" w:rsidRPr="00BE4D8B" w:rsidRDefault="00506312" w:rsidP="001670D2">
      <w:pPr>
        <w:pStyle w:val="SingleTxtG"/>
        <w:rPr>
          <w:lang w:val="ru-RU"/>
        </w:rPr>
      </w:pPr>
      <w:r w:rsidRPr="00DA03DB">
        <w:rPr>
          <w:lang w:val="ru-RU"/>
        </w:rPr>
        <w:t>7.</w:t>
      </w:r>
      <w:r w:rsidRPr="00DA03DB">
        <w:rPr>
          <w:lang w:val="ru-RU"/>
        </w:rPr>
        <w:tab/>
      </w:r>
      <w:r w:rsidR="005747F5" w:rsidRPr="00DA03DB">
        <w:rPr>
          <w:lang w:val="ru-RU"/>
        </w:rPr>
        <w:t>На своем совещании в мае 2018 года</w:t>
      </w:r>
      <w:r w:rsidR="00B93BB1" w:rsidRPr="00DA03DB">
        <w:rPr>
          <w:lang w:val="ru-RU"/>
        </w:rPr>
        <w:t xml:space="preserve">, </w:t>
      </w:r>
      <w:r w:rsidR="005747F5" w:rsidRPr="00DA03DB">
        <w:rPr>
          <w:lang w:val="ru-RU"/>
        </w:rPr>
        <w:t>следуя рекомендациям Президиума</w:t>
      </w:r>
      <w:r w:rsidR="00B93BB1" w:rsidRPr="00DA03DB">
        <w:rPr>
          <w:lang w:val="ru-RU"/>
        </w:rPr>
        <w:t xml:space="preserve">, </w:t>
      </w:r>
      <w:r w:rsidR="005747F5" w:rsidRPr="00DA03DB">
        <w:rPr>
          <w:lang w:val="ru-RU"/>
        </w:rPr>
        <w:t xml:space="preserve">Рабочая Группа по ОВОС и СЭО </w:t>
      </w:r>
      <w:r w:rsidR="001670D2" w:rsidRPr="00DA03DB">
        <w:rPr>
          <w:lang w:val="ru-RU"/>
        </w:rPr>
        <w:t xml:space="preserve">просила секретариат обеспечить, чтобы в письмах с приглашениями принять участие в промежуточной сессии Совещания Сторон Конвенции и Протокола (Женева, 5–7 февраля 2019 года) Исполнительный секретарь ЕЭК настоятельно призвал Стороны Конвенции, которые приняли поправки или подписали Протокол, безотлагательно приступить к их ратификации. </w:t>
      </w:r>
      <w:r w:rsidR="001670D2" w:rsidRPr="00BE4D8B">
        <w:rPr>
          <w:lang w:val="ru-RU"/>
        </w:rPr>
        <w:t xml:space="preserve">Она просила также секретариат предложить Сторонам, еще не ратифицировавшим первую поправку, представить доклад о шагах, которые они предприняли в этой связи. </w:t>
      </w:r>
    </w:p>
    <w:p w:rsidR="008F16EB" w:rsidRPr="00BE4D8B" w:rsidRDefault="00B93BB1" w:rsidP="001670D2">
      <w:pPr>
        <w:pStyle w:val="SingleTxtG"/>
        <w:rPr>
          <w:lang w:val="ru-RU"/>
        </w:rPr>
      </w:pPr>
      <w:r w:rsidRPr="00DA03DB">
        <w:rPr>
          <w:lang w:val="ru-RU"/>
        </w:rPr>
        <w:t>8.</w:t>
      </w:r>
      <w:r w:rsidRPr="00DA03DB">
        <w:rPr>
          <w:lang w:val="ru-RU"/>
        </w:rPr>
        <w:tab/>
      </w:r>
      <w:r w:rsidR="00C55F4F" w:rsidRPr="00DA03DB">
        <w:rPr>
          <w:lang w:val="ru-RU"/>
        </w:rPr>
        <w:t>Совсем недавно</w:t>
      </w:r>
      <w:r w:rsidR="001670D2" w:rsidRPr="00DA03DB">
        <w:rPr>
          <w:lang w:val="ru-RU"/>
        </w:rPr>
        <w:t xml:space="preserve">, 2 ноября, Греция </w:t>
      </w:r>
      <w:r w:rsidR="00602EB1">
        <w:rPr>
          <w:lang w:val="ru-RU"/>
        </w:rPr>
        <w:t xml:space="preserve">предоставила в Депозитарий международных договоров </w:t>
      </w:r>
      <w:r w:rsidR="001670D2" w:rsidRPr="00DA03DB">
        <w:rPr>
          <w:lang w:val="ru-RU"/>
        </w:rPr>
        <w:t>свою ратификационную грамоту по двум поправкам</w:t>
      </w:r>
      <w:r w:rsidR="001670D2" w:rsidRPr="001670D2">
        <w:rPr>
          <w:lang w:val="ru-RU"/>
        </w:rPr>
        <w:t xml:space="preserve"> к Конвенции. Поправки вступят в силу для Греции через 90 дней, то есть 31 января 2019 года.</w:t>
      </w:r>
      <w:r w:rsidR="001670D2">
        <w:rPr>
          <w:lang w:val="ru-RU"/>
        </w:rPr>
        <w:t xml:space="preserve"> </w:t>
      </w:r>
    </w:p>
    <w:p w:rsidR="00AD0D09" w:rsidRPr="00406B4D" w:rsidRDefault="00AD0D09" w:rsidP="00AD0D09">
      <w:pPr>
        <w:pStyle w:val="SingleTxtG"/>
        <w:ind w:left="0"/>
        <w:rPr>
          <w:b/>
          <w:color w:val="000000"/>
          <w:sz w:val="24"/>
          <w:szCs w:val="24"/>
          <w:lang w:val="ru-RU"/>
        </w:rPr>
      </w:pPr>
      <w:r w:rsidRPr="00602EB1">
        <w:rPr>
          <w:b/>
          <w:color w:val="000000"/>
          <w:sz w:val="24"/>
          <w:szCs w:val="24"/>
          <w:lang w:val="ru-RU"/>
        </w:rPr>
        <w:tab/>
      </w:r>
      <w:r>
        <w:rPr>
          <w:b/>
          <w:color w:val="000000"/>
          <w:sz w:val="24"/>
          <w:szCs w:val="24"/>
        </w:rPr>
        <w:t>II</w:t>
      </w:r>
      <w:r w:rsidRPr="00406B4D">
        <w:rPr>
          <w:b/>
          <w:color w:val="000000"/>
          <w:sz w:val="24"/>
          <w:szCs w:val="24"/>
          <w:lang w:val="ru-RU"/>
        </w:rPr>
        <w:t>.</w:t>
      </w:r>
      <w:r w:rsidRPr="00406B4D">
        <w:rPr>
          <w:b/>
          <w:color w:val="000000"/>
          <w:sz w:val="24"/>
          <w:szCs w:val="24"/>
          <w:lang w:val="ru-RU"/>
        </w:rPr>
        <w:tab/>
      </w:r>
      <w:r w:rsidR="001670D2" w:rsidRPr="00593A68">
        <w:rPr>
          <w:b/>
          <w:color w:val="000000"/>
          <w:sz w:val="24"/>
          <w:szCs w:val="24"/>
          <w:lang w:val="ru-RU"/>
        </w:rPr>
        <w:t>Вторая поправка к Конвенции</w:t>
      </w:r>
      <w:r w:rsidR="001670D2">
        <w:rPr>
          <w:b/>
          <w:color w:val="000000"/>
          <w:sz w:val="24"/>
          <w:szCs w:val="24"/>
          <w:lang w:val="ru-RU"/>
        </w:rPr>
        <w:t xml:space="preserve"> </w:t>
      </w:r>
    </w:p>
    <w:p w:rsidR="00AD0D09" w:rsidRPr="00406B4D" w:rsidRDefault="00D26E33" w:rsidP="00AD0D09">
      <w:pPr>
        <w:pStyle w:val="SingleTxtG"/>
        <w:rPr>
          <w:color w:val="000000"/>
          <w:lang w:val="ru-RU"/>
        </w:rPr>
      </w:pPr>
      <w:r w:rsidRPr="00406B4D">
        <w:rPr>
          <w:lang w:val="ru-RU"/>
        </w:rPr>
        <w:t>9</w:t>
      </w:r>
      <w:r w:rsidR="00AD0D09" w:rsidRPr="00406B4D">
        <w:rPr>
          <w:lang w:val="ru-RU"/>
        </w:rPr>
        <w:t>.</w:t>
      </w:r>
      <w:r w:rsidR="00AD0D09" w:rsidRPr="00406B4D">
        <w:rPr>
          <w:lang w:val="ru-RU"/>
        </w:rPr>
        <w:tab/>
      </w:r>
      <w:r w:rsidR="00406B4D" w:rsidRPr="00C55F4F">
        <w:rPr>
          <w:lang w:val="ru-RU"/>
        </w:rPr>
        <w:t>После</w:t>
      </w:r>
      <w:r w:rsidR="00406B4D">
        <w:rPr>
          <w:lang w:val="ru-RU"/>
        </w:rPr>
        <w:t xml:space="preserve"> сдачи Данией на хранение своей</w:t>
      </w:r>
      <w:r w:rsidR="00406B4D" w:rsidRPr="00406B4D">
        <w:rPr>
          <w:lang w:val="ru-RU"/>
        </w:rPr>
        <w:t xml:space="preserve"> ратификационной грамоты Генеральному секретарю Организации Объединенных Наций 25 июля 2017 года, вторая поправка вступила в силу </w:t>
      </w:r>
      <w:r w:rsidR="00406B4D" w:rsidRPr="00406B4D">
        <w:rPr>
          <w:b/>
          <w:bCs/>
          <w:lang w:val="ru-RU"/>
        </w:rPr>
        <w:t>23 октября 2017</w:t>
      </w:r>
      <w:r w:rsidR="00406B4D" w:rsidRPr="00406B4D">
        <w:rPr>
          <w:lang w:val="ru-RU"/>
        </w:rPr>
        <w:t xml:space="preserve"> года для тех Сторон Конвенции, которые ратифицировали эту поправку.</w:t>
      </w:r>
      <w:r w:rsidR="00406B4D">
        <w:rPr>
          <w:lang w:val="ru-RU"/>
        </w:rPr>
        <w:t xml:space="preserve"> </w:t>
      </w:r>
    </w:p>
    <w:p w:rsidR="00DD02E0" w:rsidRDefault="00D26E33" w:rsidP="00325114">
      <w:pPr>
        <w:pStyle w:val="SingleTxtG"/>
        <w:rPr>
          <w:lang w:val="ru-RU"/>
        </w:rPr>
      </w:pPr>
      <w:r w:rsidRPr="0029292F">
        <w:rPr>
          <w:lang w:val="ru-RU"/>
        </w:rPr>
        <w:t>10</w:t>
      </w:r>
      <w:r w:rsidR="00AD0D09" w:rsidRPr="0029292F">
        <w:rPr>
          <w:lang w:val="ru-RU"/>
        </w:rPr>
        <w:t>.</w:t>
      </w:r>
      <w:r w:rsidR="00AD0D09" w:rsidRPr="0029292F">
        <w:rPr>
          <w:lang w:val="ru-RU"/>
        </w:rPr>
        <w:tab/>
      </w:r>
      <w:r w:rsidR="0029292F" w:rsidRPr="00935EA6">
        <w:rPr>
          <w:lang w:val="ru-RU"/>
        </w:rPr>
        <w:t>Вторая</w:t>
      </w:r>
      <w:r w:rsidR="0029292F" w:rsidRPr="0029292F">
        <w:rPr>
          <w:lang w:val="ru-RU"/>
        </w:rPr>
        <w:t xml:space="preserve"> поправка расширила перечень видов деятельности, подп</w:t>
      </w:r>
      <w:r w:rsidR="00DD02E0">
        <w:rPr>
          <w:lang w:val="ru-RU"/>
        </w:rPr>
        <w:t>адающих под действие Конвенции</w:t>
      </w:r>
      <w:r w:rsidR="00DD02E0" w:rsidRPr="00DD02E0">
        <w:rPr>
          <w:lang w:val="ru-RU"/>
        </w:rPr>
        <w:t xml:space="preserve"> </w:t>
      </w:r>
      <w:r w:rsidR="00DD02E0">
        <w:rPr>
          <w:lang w:val="ru-RU"/>
        </w:rPr>
        <w:t>в д</w:t>
      </w:r>
      <w:r w:rsidR="0029292F" w:rsidRPr="0029292F">
        <w:rPr>
          <w:lang w:val="ru-RU"/>
        </w:rPr>
        <w:t xml:space="preserve">обавлении </w:t>
      </w:r>
      <w:r w:rsidR="0029292F" w:rsidRPr="0029292F">
        <w:t>I</w:t>
      </w:r>
      <w:r w:rsidR="0029292F" w:rsidRPr="0029292F">
        <w:rPr>
          <w:lang w:val="ru-RU"/>
        </w:rPr>
        <w:t xml:space="preserve">, приведя ее в соответствие с Директивой Европейского союза об оценке воздействия на окружающую среду. Во-вторых, признавая преимущества международного сотрудничества </w:t>
      </w:r>
      <w:r w:rsidR="00DC4D59">
        <w:rPr>
          <w:lang w:val="ru-RU"/>
        </w:rPr>
        <w:t xml:space="preserve">на самых ранних этапах проведения процедуры </w:t>
      </w:r>
      <w:r w:rsidR="0029292F" w:rsidRPr="0029292F">
        <w:rPr>
          <w:lang w:val="ru-RU"/>
        </w:rPr>
        <w:t>оценк</w:t>
      </w:r>
      <w:r w:rsidR="00DC4D59">
        <w:rPr>
          <w:lang w:val="ru-RU"/>
        </w:rPr>
        <w:t>и</w:t>
      </w:r>
      <w:r w:rsidR="0029292F" w:rsidRPr="0029292F">
        <w:rPr>
          <w:lang w:val="ru-RU"/>
        </w:rPr>
        <w:t xml:space="preserve"> воздействия на окружающую среду, в поправку была включена рекомендация Совещания Сторон о том, что Стороне, которая может быть затронута планируемой деятельностью, должна быть в соответствующих случаях предоставлена возможность участвовать уже </w:t>
      </w:r>
      <w:r w:rsidR="00935EA6">
        <w:rPr>
          <w:lang w:val="ru-RU"/>
        </w:rPr>
        <w:t xml:space="preserve">на стадии </w:t>
      </w:r>
      <w:r w:rsidR="0029292F" w:rsidRPr="0029292F">
        <w:rPr>
          <w:lang w:val="ru-RU"/>
        </w:rPr>
        <w:t>определени</w:t>
      </w:r>
      <w:r w:rsidR="00935EA6">
        <w:rPr>
          <w:lang w:val="ru-RU"/>
        </w:rPr>
        <w:t>я</w:t>
      </w:r>
      <w:r w:rsidR="0029292F" w:rsidRPr="0029292F">
        <w:rPr>
          <w:lang w:val="ru-RU"/>
        </w:rPr>
        <w:t xml:space="preserve"> проблем и воздействий, которые необходимо </w:t>
      </w:r>
      <w:r w:rsidR="00CB3A8A">
        <w:rPr>
          <w:lang w:val="ru-RU"/>
        </w:rPr>
        <w:t>изучить</w:t>
      </w:r>
      <w:r w:rsidR="00CB3A8A" w:rsidRPr="0029292F">
        <w:rPr>
          <w:lang w:val="ru-RU"/>
        </w:rPr>
        <w:t xml:space="preserve"> </w:t>
      </w:r>
      <w:r w:rsidR="0029292F" w:rsidRPr="0029292F">
        <w:rPr>
          <w:lang w:val="ru-RU"/>
        </w:rPr>
        <w:t xml:space="preserve">(процедура определения </w:t>
      </w:r>
      <w:r w:rsidR="00DD02E0">
        <w:rPr>
          <w:lang w:val="ru-RU"/>
        </w:rPr>
        <w:t>сферы охвата</w:t>
      </w:r>
      <w:r w:rsidR="0029292F" w:rsidRPr="0029292F">
        <w:rPr>
          <w:lang w:val="ru-RU"/>
        </w:rPr>
        <w:t>).</w:t>
      </w:r>
      <w:r w:rsidR="00DD02E0">
        <w:rPr>
          <w:lang w:val="ru-RU"/>
        </w:rPr>
        <w:t xml:space="preserve"> </w:t>
      </w:r>
      <w:r w:rsidR="00DD02E0" w:rsidRPr="00DD02E0">
        <w:rPr>
          <w:lang w:val="ru-RU"/>
        </w:rPr>
        <w:t>В-третьих, поправка ввела меры для «</w:t>
      </w:r>
      <w:r w:rsidR="00325114" w:rsidRPr="00325114">
        <w:rPr>
          <w:lang w:val="ru-RU"/>
        </w:rPr>
        <w:t>конструктивной и</w:t>
      </w:r>
      <w:r w:rsidR="00325114">
        <w:rPr>
          <w:lang w:val="ru-RU"/>
        </w:rPr>
        <w:t xml:space="preserve"> </w:t>
      </w:r>
      <w:r w:rsidR="00325114" w:rsidRPr="00325114">
        <w:rPr>
          <w:lang w:val="ru-RU"/>
        </w:rPr>
        <w:t>консультативной</w:t>
      </w:r>
      <w:r w:rsidR="00325114">
        <w:rPr>
          <w:lang w:val="ru-RU"/>
        </w:rPr>
        <w:t>»</w:t>
      </w:r>
      <w:r w:rsidR="00325114" w:rsidRPr="00325114">
        <w:rPr>
          <w:lang w:val="ru-RU"/>
        </w:rPr>
        <w:t xml:space="preserve"> </w:t>
      </w:r>
      <w:r w:rsidR="00325114" w:rsidRPr="00325114">
        <w:rPr>
          <w:lang w:val="ru-RU"/>
        </w:rPr>
        <w:lastRenderedPageBreak/>
        <w:t>процедуры</w:t>
      </w:r>
      <w:r w:rsidR="00DD02E0" w:rsidRPr="00DD02E0">
        <w:rPr>
          <w:lang w:val="ru-RU"/>
        </w:rPr>
        <w:t xml:space="preserve">» </w:t>
      </w:r>
      <w:r w:rsidR="00325114">
        <w:rPr>
          <w:lang w:val="ru-RU"/>
        </w:rPr>
        <w:t xml:space="preserve">проведения </w:t>
      </w:r>
      <w:r w:rsidR="00DD02E0" w:rsidRPr="00DD02E0">
        <w:rPr>
          <w:lang w:val="ru-RU"/>
        </w:rPr>
        <w:t xml:space="preserve">обзора соблюдения положений Конвенции (под руководством Комитета по выполнению, созданного в 2001 году). (В 2011 году обзор соблюдения был распространен и на Протокол). Поправка также официально закрепила </w:t>
      </w:r>
      <w:r w:rsidR="003235D2">
        <w:rPr>
          <w:lang w:val="ru-RU"/>
        </w:rPr>
        <w:t>обязательную процедуру предоставления</w:t>
      </w:r>
      <w:r w:rsidR="00DD02E0" w:rsidRPr="00DD02E0">
        <w:rPr>
          <w:lang w:val="ru-RU"/>
        </w:rPr>
        <w:t xml:space="preserve"> регулярн</w:t>
      </w:r>
      <w:r w:rsidR="003235D2">
        <w:rPr>
          <w:lang w:val="ru-RU"/>
        </w:rPr>
        <w:t>ых</w:t>
      </w:r>
      <w:r w:rsidR="00DD02E0" w:rsidRPr="00DD02E0">
        <w:rPr>
          <w:lang w:val="ru-RU"/>
        </w:rPr>
        <w:t xml:space="preserve"> </w:t>
      </w:r>
      <w:r w:rsidR="003235D2">
        <w:rPr>
          <w:lang w:val="ru-RU"/>
        </w:rPr>
        <w:t>докладов</w:t>
      </w:r>
      <w:r w:rsidR="003235D2" w:rsidRPr="00DD02E0">
        <w:rPr>
          <w:lang w:val="ru-RU"/>
        </w:rPr>
        <w:t xml:space="preserve"> </w:t>
      </w:r>
      <w:r w:rsidR="00DD02E0" w:rsidRPr="00DD02E0">
        <w:rPr>
          <w:lang w:val="ru-RU"/>
        </w:rPr>
        <w:t>Сторон. Наконец, вторая поправка разъяснила процедуру внесения поправок в Конвенцию, указав, что установленная доля Сторон (три четверти) для вступления поправок в силу должна рассчитываться на основе количества Сторон на момент ее принятия.</w:t>
      </w:r>
    </w:p>
    <w:p w:rsidR="00916413" w:rsidRPr="00602EB1" w:rsidRDefault="00700724" w:rsidP="00DF429D">
      <w:pPr>
        <w:pStyle w:val="SingleTxtG"/>
        <w:rPr>
          <w:color w:val="000000"/>
          <w:sz w:val="24"/>
          <w:szCs w:val="24"/>
          <w:lang w:val="ru-RU"/>
        </w:rPr>
      </w:pPr>
      <w:r w:rsidRPr="00DF429D">
        <w:rPr>
          <w:lang w:val="ru-RU"/>
        </w:rPr>
        <w:t>11.</w:t>
      </w:r>
      <w:r w:rsidRPr="00DF429D">
        <w:rPr>
          <w:lang w:val="ru-RU"/>
        </w:rPr>
        <w:tab/>
      </w:r>
      <w:r w:rsidR="00DF429D">
        <w:rPr>
          <w:lang w:val="ru-RU"/>
        </w:rPr>
        <w:t xml:space="preserve">На своем седьмом совещании, в мае 2018 года, Рабочая Группа по ОВОС и СЭО </w:t>
      </w:r>
      <w:r w:rsidR="00DF429D" w:rsidRPr="00DF429D">
        <w:rPr>
          <w:lang w:val="ru-RU"/>
        </w:rPr>
        <w:t>настоятельно призвала все</w:t>
      </w:r>
      <w:r w:rsidR="00DF429D">
        <w:rPr>
          <w:lang w:val="ru-RU"/>
        </w:rPr>
        <w:t xml:space="preserve"> Стороны</w:t>
      </w:r>
      <w:r w:rsidR="00DF429D" w:rsidRPr="00DF429D">
        <w:rPr>
          <w:lang w:val="ru-RU"/>
        </w:rPr>
        <w:t>, кто подписал вторую поправку, ратифицировать ее с целью обеспечения унифицированного применения Конвенции ее Сторонами.</w:t>
      </w:r>
      <w:r w:rsidR="00DF429D">
        <w:rPr>
          <w:lang w:val="ru-RU"/>
        </w:rPr>
        <w:t xml:space="preserve"> Сторонам</w:t>
      </w:r>
      <w:r w:rsidR="00DF429D" w:rsidRPr="00DF429D">
        <w:rPr>
          <w:lang w:val="ru-RU"/>
        </w:rPr>
        <w:t xml:space="preserve"> </w:t>
      </w:r>
      <w:r w:rsidR="00DF429D">
        <w:rPr>
          <w:lang w:val="ru-RU"/>
        </w:rPr>
        <w:t>было</w:t>
      </w:r>
      <w:r w:rsidR="00DF429D" w:rsidRPr="00DF429D">
        <w:rPr>
          <w:lang w:val="ru-RU"/>
        </w:rPr>
        <w:t xml:space="preserve"> </w:t>
      </w:r>
      <w:r w:rsidR="00DF429D">
        <w:rPr>
          <w:lang w:val="ru-RU"/>
        </w:rPr>
        <w:t>предложено</w:t>
      </w:r>
      <w:r w:rsidR="00DF429D" w:rsidRPr="00DF429D">
        <w:rPr>
          <w:lang w:val="ru-RU"/>
        </w:rPr>
        <w:t xml:space="preserve"> представить доклад о достигнутом ими прогрессе на </w:t>
      </w:r>
      <w:r w:rsidR="003235D2">
        <w:rPr>
          <w:lang w:val="ru-RU"/>
        </w:rPr>
        <w:t>промежуточных</w:t>
      </w:r>
      <w:r w:rsidR="003235D2" w:rsidRPr="00DF429D">
        <w:rPr>
          <w:lang w:val="ru-RU"/>
        </w:rPr>
        <w:t xml:space="preserve"> </w:t>
      </w:r>
      <w:r w:rsidR="00DF429D" w:rsidRPr="00DF429D">
        <w:rPr>
          <w:lang w:val="ru-RU"/>
        </w:rPr>
        <w:t xml:space="preserve">сессиях Совещаний Сторон. </w:t>
      </w:r>
    </w:p>
    <w:p w:rsidR="00AD0D09" w:rsidRPr="00EE1318" w:rsidRDefault="00AD0D09" w:rsidP="00AD0D09">
      <w:pPr>
        <w:pStyle w:val="HChG"/>
        <w:rPr>
          <w:sz w:val="20"/>
          <w:vertAlign w:val="superscript"/>
          <w:lang w:val="ru-RU"/>
        </w:rPr>
      </w:pPr>
      <w:r w:rsidRPr="00602EB1">
        <w:rPr>
          <w:lang w:val="ru-RU"/>
        </w:rPr>
        <w:tab/>
      </w:r>
      <w:r w:rsidRPr="007B3170">
        <w:rPr>
          <w:sz w:val="24"/>
          <w:szCs w:val="24"/>
        </w:rPr>
        <w:t>III</w:t>
      </w:r>
      <w:r w:rsidRPr="00EE1318">
        <w:rPr>
          <w:sz w:val="24"/>
          <w:szCs w:val="24"/>
          <w:lang w:val="ru-RU"/>
        </w:rPr>
        <w:t>.</w:t>
      </w:r>
      <w:r w:rsidRPr="00EE1318">
        <w:rPr>
          <w:sz w:val="24"/>
          <w:szCs w:val="24"/>
          <w:lang w:val="ru-RU"/>
        </w:rPr>
        <w:tab/>
      </w:r>
      <w:r w:rsidR="00EE1318" w:rsidRPr="00593A68">
        <w:rPr>
          <w:sz w:val="24"/>
          <w:szCs w:val="24"/>
          <w:lang w:val="ru-RU"/>
        </w:rPr>
        <w:t>Статус</w:t>
      </w:r>
      <w:r w:rsidR="00EE1318" w:rsidRPr="00EE1318">
        <w:rPr>
          <w:sz w:val="24"/>
          <w:szCs w:val="24"/>
          <w:lang w:val="ru-RU"/>
        </w:rPr>
        <w:t xml:space="preserve"> </w:t>
      </w:r>
      <w:r w:rsidR="00EE1318" w:rsidRPr="00593A68">
        <w:rPr>
          <w:sz w:val="24"/>
          <w:szCs w:val="24"/>
          <w:lang w:val="ru-RU"/>
        </w:rPr>
        <w:t>Бухарестского</w:t>
      </w:r>
      <w:r w:rsidR="00EE1318" w:rsidRPr="00EE1318">
        <w:rPr>
          <w:sz w:val="24"/>
          <w:szCs w:val="24"/>
          <w:lang w:val="ru-RU"/>
        </w:rPr>
        <w:t xml:space="preserve"> </w:t>
      </w:r>
      <w:r w:rsidR="00EE1318" w:rsidRPr="00593A68">
        <w:rPr>
          <w:sz w:val="24"/>
          <w:szCs w:val="24"/>
          <w:lang w:val="ru-RU"/>
        </w:rPr>
        <w:t>соглашения</w:t>
      </w:r>
      <w:r w:rsidR="00EE1318" w:rsidRPr="00EE1318">
        <w:rPr>
          <w:sz w:val="20"/>
          <w:vertAlign w:val="superscript"/>
          <w:lang w:val="ru-RU"/>
        </w:rPr>
        <w:t xml:space="preserve"> </w:t>
      </w:r>
      <w:r w:rsidRPr="00993235">
        <w:rPr>
          <w:sz w:val="20"/>
          <w:vertAlign w:val="superscript"/>
        </w:rPr>
        <w:footnoteReference w:id="7"/>
      </w:r>
    </w:p>
    <w:p w:rsidR="00AD0D09" w:rsidRPr="00EE1318" w:rsidRDefault="00AD0D09" w:rsidP="00AD0D09">
      <w:pPr>
        <w:pStyle w:val="H1G"/>
        <w:rPr>
          <w:i/>
          <w:iCs/>
          <w:lang w:val="ru-RU"/>
        </w:rPr>
      </w:pPr>
      <w:r w:rsidRPr="00EE1318">
        <w:rPr>
          <w:lang w:val="ru-RU"/>
        </w:rPr>
        <w:tab/>
      </w:r>
      <w:r w:rsidRPr="00EE1318">
        <w:rPr>
          <w:lang w:val="ru-RU"/>
        </w:rPr>
        <w:tab/>
      </w:r>
      <w:r w:rsidR="00EE1318" w:rsidRPr="00593A68">
        <w:rPr>
          <w:lang w:val="ru-RU"/>
        </w:rPr>
        <w:t xml:space="preserve">Многостороннее соглашение между странами Юго-Восточной Европы для осуществления Конвенции (Бухарест, 2008 год) – </w:t>
      </w:r>
      <w:r w:rsidR="00EE1318" w:rsidRPr="00593A68">
        <w:rPr>
          <w:i/>
          <w:iCs/>
          <w:lang w:val="ru-RU"/>
        </w:rPr>
        <w:t>соглашение вступило в силу 25 февраля 2011 года</w:t>
      </w:r>
    </w:p>
    <w:p w:rsidR="002552D4" w:rsidRPr="00593A68" w:rsidRDefault="00D26E33" w:rsidP="002552D4">
      <w:pPr>
        <w:pStyle w:val="SingleTxtG"/>
        <w:rPr>
          <w:lang w:val="ru-RU"/>
        </w:rPr>
      </w:pPr>
      <w:r w:rsidRPr="002552D4">
        <w:rPr>
          <w:lang w:val="ru-RU"/>
        </w:rPr>
        <w:t>1</w:t>
      </w:r>
      <w:r w:rsidR="006576F3" w:rsidRPr="002552D4">
        <w:rPr>
          <w:lang w:val="ru-RU"/>
        </w:rPr>
        <w:t>2</w:t>
      </w:r>
      <w:r w:rsidR="00AD0D09" w:rsidRPr="002552D4">
        <w:rPr>
          <w:lang w:val="ru-RU"/>
        </w:rPr>
        <w:t>.</w:t>
      </w:r>
      <w:r w:rsidR="00AD0D09" w:rsidRPr="002552D4">
        <w:rPr>
          <w:lang w:val="ru-RU"/>
        </w:rPr>
        <w:tab/>
      </w:r>
      <w:r w:rsidR="002552D4" w:rsidRPr="00593A68">
        <w:rPr>
          <w:lang w:val="ru-RU"/>
        </w:rPr>
        <w:t xml:space="preserve">Первое совещание Сторон Бухарестского соглашения ожидается еще с 2011 года. Кроме того, план работы на период 2014-2017 годов включал подготовительное рабочее совещание под руководством Румынии. </w:t>
      </w:r>
      <w:r w:rsidR="00DD5C3C" w:rsidRPr="00DD5C3C">
        <w:rPr>
          <w:lang w:val="ru-RU"/>
        </w:rPr>
        <w:t xml:space="preserve">В отсутствие финансирования ни одно мероприятие не проводилось. По просьбе Румынии их </w:t>
      </w:r>
      <w:r w:rsidR="004E2CF6">
        <w:rPr>
          <w:lang w:val="ru-RU"/>
        </w:rPr>
        <w:t xml:space="preserve">организация была включена </w:t>
      </w:r>
      <w:r w:rsidR="004E2CF6" w:rsidRPr="00B533BA">
        <w:rPr>
          <w:lang w:val="ru-RU"/>
        </w:rPr>
        <w:t>в список</w:t>
      </w:r>
      <w:r w:rsidR="00DD5C3C" w:rsidRPr="008C4EF9">
        <w:rPr>
          <w:lang w:val="ru-RU"/>
        </w:rPr>
        <w:t xml:space="preserve"> ожидания плана</w:t>
      </w:r>
      <w:r w:rsidR="00DD5C3C" w:rsidRPr="00DD5C3C">
        <w:rPr>
          <w:lang w:val="ru-RU"/>
        </w:rPr>
        <w:t xml:space="preserve"> работы на 2017–2020 годы в ожидании определения финансирования.</w:t>
      </w:r>
    </w:p>
    <w:p w:rsidR="004E2CF6" w:rsidRDefault="00AD0D09" w:rsidP="00AD0D09">
      <w:pPr>
        <w:pStyle w:val="SingleTxtG"/>
        <w:rPr>
          <w:lang w:val="ru-RU"/>
        </w:rPr>
      </w:pPr>
      <w:r w:rsidRPr="004E2CF6">
        <w:rPr>
          <w:lang w:val="ru-RU"/>
        </w:rPr>
        <w:t>1</w:t>
      </w:r>
      <w:r w:rsidR="006576F3" w:rsidRPr="004E2CF6">
        <w:rPr>
          <w:lang w:val="ru-RU"/>
        </w:rPr>
        <w:t>3</w:t>
      </w:r>
      <w:r w:rsidRPr="004E2CF6">
        <w:rPr>
          <w:lang w:val="ru-RU"/>
        </w:rPr>
        <w:t>.</w:t>
      </w:r>
      <w:r w:rsidRPr="004E2CF6">
        <w:rPr>
          <w:lang w:val="ru-RU"/>
        </w:rPr>
        <w:tab/>
      </w:r>
      <w:r w:rsidR="004E2CF6" w:rsidRPr="004E2CF6">
        <w:rPr>
          <w:lang w:val="ru-RU"/>
        </w:rPr>
        <w:t xml:space="preserve">При содействии секретариата Румыния организовала и провела дискуссию за круглым столом по Бухарестскому соглашению с участниками из Албании, Хорватии, Черногории и бывшей югославской Республики Македонии, а также с приглашенными докладчиками из Венгрии и Словении. Перед </w:t>
      </w:r>
      <w:r w:rsidR="008C4EF9">
        <w:rPr>
          <w:lang w:val="ru-RU"/>
        </w:rPr>
        <w:t xml:space="preserve">началом дискуссии за </w:t>
      </w:r>
      <w:r w:rsidR="004E2CF6" w:rsidRPr="004E2CF6">
        <w:rPr>
          <w:lang w:val="ru-RU"/>
        </w:rPr>
        <w:t xml:space="preserve">круглым столом было проведено </w:t>
      </w:r>
      <w:r w:rsidR="008C4EF9">
        <w:rPr>
          <w:lang w:val="ru-RU"/>
        </w:rPr>
        <w:t>анкетирование</w:t>
      </w:r>
      <w:r w:rsidR="004E2CF6" w:rsidRPr="004E2CF6">
        <w:rPr>
          <w:lang w:val="ru-RU"/>
        </w:rPr>
        <w:t xml:space="preserve"> по Бухарестскому соглашению, </w:t>
      </w:r>
      <w:r w:rsidR="008C4EF9">
        <w:rPr>
          <w:lang w:val="ru-RU"/>
        </w:rPr>
        <w:t>в котором приняли участие</w:t>
      </w:r>
      <w:r w:rsidR="004E2CF6" w:rsidRPr="004E2CF6">
        <w:rPr>
          <w:lang w:val="ru-RU"/>
        </w:rPr>
        <w:t xml:space="preserve"> стран</w:t>
      </w:r>
      <w:r w:rsidR="008C4EF9">
        <w:rPr>
          <w:lang w:val="ru-RU"/>
        </w:rPr>
        <w:t>ы</w:t>
      </w:r>
      <w:r w:rsidR="004E2CF6" w:rsidRPr="004E2CF6">
        <w:rPr>
          <w:lang w:val="ru-RU"/>
        </w:rPr>
        <w:t>-участниц</w:t>
      </w:r>
      <w:r w:rsidR="008C4EF9">
        <w:rPr>
          <w:lang w:val="ru-RU"/>
        </w:rPr>
        <w:t>ы</w:t>
      </w:r>
      <w:r w:rsidR="004E2CF6" w:rsidRPr="004E2CF6">
        <w:rPr>
          <w:lang w:val="ru-RU"/>
        </w:rPr>
        <w:t>, а также Босни</w:t>
      </w:r>
      <w:r w:rsidR="008C4EF9">
        <w:rPr>
          <w:lang w:val="ru-RU"/>
        </w:rPr>
        <w:t>я</w:t>
      </w:r>
      <w:r w:rsidR="004E2CF6" w:rsidRPr="004E2CF6">
        <w:rPr>
          <w:lang w:val="ru-RU"/>
        </w:rPr>
        <w:t xml:space="preserve"> и Герцеговин</w:t>
      </w:r>
      <w:r w:rsidR="008C4EF9">
        <w:rPr>
          <w:lang w:val="ru-RU"/>
        </w:rPr>
        <w:t>а</w:t>
      </w:r>
      <w:r w:rsidR="004E2CF6" w:rsidRPr="004E2CF6">
        <w:rPr>
          <w:lang w:val="ru-RU"/>
        </w:rPr>
        <w:t xml:space="preserve"> и Болгари</w:t>
      </w:r>
      <w:r w:rsidR="008C4EF9">
        <w:rPr>
          <w:lang w:val="ru-RU"/>
        </w:rPr>
        <w:t>я</w:t>
      </w:r>
      <w:r w:rsidR="004E2CF6" w:rsidRPr="004E2CF6">
        <w:rPr>
          <w:lang w:val="ru-RU"/>
        </w:rPr>
        <w:t xml:space="preserve">. Круглый стол был проведен во время специальной сессии по Конвенции </w:t>
      </w:r>
      <w:proofErr w:type="spellStart"/>
      <w:r w:rsidR="004E2CF6" w:rsidRPr="004E2CF6">
        <w:rPr>
          <w:lang w:val="ru-RU"/>
        </w:rPr>
        <w:t>Эспо</w:t>
      </w:r>
      <w:proofErr w:type="spellEnd"/>
      <w:r w:rsidR="004E2CF6" w:rsidRPr="004E2CF6">
        <w:rPr>
          <w:lang w:val="ru-RU"/>
        </w:rPr>
        <w:t>, Бухарестскому соглашению и Протоколу по СЭО. Как предусмотрено в плане работы, сессия проходила во время третьей региональной конференции по оценке воздействия на окружающую среду (Водице, Хорватия, 14-15 сентября 2017 года).</w:t>
      </w:r>
    </w:p>
    <w:bookmarkEnd w:id="0"/>
    <w:p w:rsidR="004E2CF6" w:rsidRPr="004E2CF6" w:rsidRDefault="007D2223" w:rsidP="004E2CF6">
      <w:pPr>
        <w:pStyle w:val="SingleTxtG"/>
        <w:rPr>
          <w:lang w:val="ru-RU"/>
        </w:rPr>
      </w:pPr>
      <w:proofErr w:type="gramStart"/>
      <w:r w:rsidRPr="004E2CF6">
        <w:rPr>
          <w:lang w:val="ru-RU"/>
        </w:rPr>
        <w:t>14</w:t>
      </w:r>
      <w:r w:rsidR="00D26E33" w:rsidRPr="004E2CF6">
        <w:rPr>
          <w:lang w:val="ru-RU"/>
        </w:rPr>
        <w:t>.</w:t>
      </w:r>
      <w:r w:rsidR="00D26E33" w:rsidRPr="004E2CF6">
        <w:rPr>
          <w:lang w:val="ru-RU"/>
        </w:rPr>
        <w:tab/>
      </w:r>
      <w:r w:rsidR="004E2CF6" w:rsidRPr="004E2CF6">
        <w:rPr>
          <w:lang w:val="ru-RU"/>
        </w:rPr>
        <w:t>В</w:t>
      </w:r>
      <w:proofErr w:type="gramEnd"/>
      <w:r w:rsidR="004E2CF6" w:rsidRPr="004E2CF6">
        <w:rPr>
          <w:lang w:val="ru-RU"/>
        </w:rPr>
        <w:t xml:space="preserve"> мае 2018 года Рабочая группа по ОВОС и СЭО приветствовала известие о том, что Сербия вскоре ратифицирует Бухарестское соглашение, но выразила сожаление по поводу отсутствия информа</w:t>
      </w:r>
      <w:r w:rsidR="004E2CF6">
        <w:rPr>
          <w:lang w:val="ru-RU"/>
        </w:rPr>
        <w:t xml:space="preserve">ции от Хорватии и Греции о планах </w:t>
      </w:r>
      <w:r w:rsidR="00022681">
        <w:rPr>
          <w:lang w:val="ru-RU"/>
        </w:rPr>
        <w:t xml:space="preserve">по </w:t>
      </w:r>
      <w:r w:rsidR="004E2CF6">
        <w:rPr>
          <w:lang w:val="ru-RU"/>
        </w:rPr>
        <w:t xml:space="preserve">его </w:t>
      </w:r>
      <w:r w:rsidR="00022681">
        <w:rPr>
          <w:lang w:val="ru-RU"/>
        </w:rPr>
        <w:t>ратификации</w:t>
      </w:r>
      <w:r w:rsidR="004E2CF6" w:rsidRPr="004E2CF6">
        <w:rPr>
          <w:lang w:val="ru-RU"/>
        </w:rPr>
        <w:t xml:space="preserve">, а также от Боснии и Герцеговины о планах </w:t>
      </w:r>
      <w:r w:rsidR="00022681">
        <w:rPr>
          <w:lang w:val="ru-RU"/>
        </w:rPr>
        <w:t>по присоединению</w:t>
      </w:r>
      <w:r w:rsidR="00022681" w:rsidRPr="004E2CF6">
        <w:rPr>
          <w:lang w:val="ru-RU"/>
        </w:rPr>
        <w:t xml:space="preserve"> </w:t>
      </w:r>
      <w:r w:rsidR="004E2CF6" w:rsidRPr="004E2CF6">
        <w:rPr>
          <w:lang w:val="ru-RU"/>
        </w:rPr>
        <w:t>к соглашению.</w:t>
      </w:r>
    </w:p>
    <w:tbl>
      <w:tblPr>
        <w:tblStyle w:val="TableGrid"/>
        <w:tblpPr w:leftFromText="180" w:rightFromText="180" w:vertAnchor="text" w:horzAnchor="margin" w:tblpXSpec="center" w:tblpY="92"/>
        <w:tblW w:w="0" w:type="auto"/>
        <w:tblLook w:val="04A0" w:firstRow="1" w:lastRow="0" w:firstColumn="1" w:lastColumn="0" w:noHBand="0" w:noVBand="1"/>
      </w:tblPr>
      <w:tblGrid>
        <w:gridCol w:w="2128"/>
        <w:gridCol w:w="1603"/>
        <w:gridCol w:w="2070"/>
        <w:gridCol w:w="1620"/>
      </w:tblGrid>
      <w:tr w:rsidR="004E2CF6" w:rsidTr="004E2CF6">
        <w:tc>
          <w:tcPr>
            <w:tcW w:w="21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E2CF6" w:rsidRPr="00993235" w:rsidRDefault="004E2CF6" w:rsidP="004E2CF6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proofErr w:type="spellStart"/>
            <w:r w:rsidRPr="00593A68">
              <w:rPr>
                <w:i/>
                <w:sz w:val="16"/>
              </w:rPr>
              <w:t>Сторона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E2CF6" w:rsidRPr="004E2CF6" w:rsidRDefault="004E2CF6" w:rsidP="004E2CF6">
            <w:pPr>
              <w:spacing w:before="80" w:after="80" w:line="200" w:lineRule="exact"/>
              <w:ind w:right="113"/>
              <w:rPr>
                <w:i/>
                <w:sz w:val="16"/>
                <w:lang w:val="ru-RU"/>
              </w:rPr>
            </w:pPr>
            <w:r w:rsidRPr="00593A68">
              <w:rPr>
                <w:i/>
                <w:sz w:val="16"/>
                <w:lang w:val="ru-RU"/>
              </w:rPr>
              <w:t xml:space="preserve">Подписание, </w:t>
            </w:r>
            <w:proofErr w:type="spellStart"/>
            <w:proofErr w:type="gramStart"/>
            <w:r w:rsidRPr="00593A68">
              <w:rPr>
                <w:i/>
                <w:sz w:val="16"/>
                <w:lang w:val="ru-RU"/>
              </w:rPr>
              <w:t>правопреемствен-ность</w:t>
            </w:r>
            <w:proofErr w:type="spellEnd"/>
            <w:proofErr w:type="gramEnd"/>
            <w:r w:rsidRPr="00593A68">
              <w:rPr>
                <w:i/>
                <w:sz w:val="16"/>
                <w:lang w:val="ru-RU"/>
              </w:rPr>
              <w:t xml:space="preserve"> подписания (</w:t>
            </w:r>
            <w:r w:rsidRPr="00593A68">
              <w:rPr>
                <w:i/>
                <w:sz w:val="16"/>
              </w:rPr>
              <w:t>d</w:t>
            </w:r>
            <w:r w:rsidRPr="00593A68">
              <w:rPr>
                <w:i/>
                <w:sz w:val="16"/>
                <w:lang w:val="ru-RU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E2CF6" w:rsidRPr="004E2CF6" w:rsidRDefault="004E2CF6" w:rsidP="004E2CF6">
            <w:pPr>
              <w:spacing w:before="80" w:after="80" w:line="200" w:lineRule="exact"/>
              <w:ind w:right="113"/>
              <w:rPr>
                <w:i/>
                <w:sz w:val="16"/>
                <w:lang w:val="ru-RU"/>
              </w:rPr>
            </w:pPr>
            <w:r w:rsidRPr="00593A68">
              <w:rPr>
                <w:i/>
                <w:sz w:val="16"/>
                <w:lang w:val="ru-RU"/>
              </w:rPr>
              <w:t>Ратификация, принятие(</w:t>
            </w:r>
            <w:r w:rsidRPr="00593A68">
              <w:rPr>
                <w:i/>
                <w:sz w:val="16"/>
              </w:rPr>
              <w:t>A</w:t>
            </w:r>
            <w:r w:rsidRPr="00593A68">
              <w:rPr>
                <w:i/>
                <w:sz w:val="16"/>
                <w:lang w:val="ru-RU"/>
              </w:rPr>
              <w:t>), одобрение(</w:t>
            </w:r>
            <w:r w:rsidRPr="00593A68">
              <w:rPr>
                <w:i/>
                <w:sz w:val="16"/>
              </w:rPr>
              <w:t>AA</w:t>
            </w:r>
            <w:r w:rsidRPr="00593A68">
              <w:rPr>
                <w:i/>
                <w:sz w:val="16"/>
                <w:lang w:val="ru-RU"/>
              </w:rPr>
              <w:t>), присоединение(</w:t>
            </w:r>
            <w:r w:rsidRPr="00593A68">
              <w:rPr>
                <w:i/>
                <w:sz w:val="16"/>
              </w:rPr>
              <w:t>a</w:t>
            </w:r>
            <w:r w:rsidRPr="00593A68">
              <w:rPr>
                <w:i/>
                <w:sz w:val="16"/>
                <w:lang w:val="ru-RU"/>
              </w:rPr>
              <w:t xml:space="preserve">), или одно из вышеупомянутых действий, без указания </w:t>
            </w:r>
            <w:r w:rsidRPr="00593A68">
              <w:rPr>
                <w:i/>
                <w:sz w:val="16"/>
                <w:lang w:val="ru-RU"/>
              </w:rPr>
              <w:lastRenderedPageBreak/>
              <w:t>такового (</w:t>
            </w:r>
            <w:r w:rsidRPr="00593A68">
              <w:rPr>
                <w:i/>
                <w:sz w:val="16"/>
              </w:rPr>
              <w:t>u</w:t>
            </w:r>
            <w:r w:rsidRPr="00593A68">
              <w:rPr>
                <w:i/>
                <w:sz w:val="16"/>
                <w:lang w:val="ru-RU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2" w:space="0" w:color="auto"/>
            </w:tcBorders>
          </w:tcPr>
          <w:p w:rsidR="004E2CF6" w:rsidRPr="004E2CF6" w:rsidRDefault="004E2CF6" w:rsidP="004E2CF6">
            <w:pPr>
              <w:spacing w:before="80" w:after="80" w:line="200" w:lineRule="exact"/>
              <w:ind w:right="113"/>
              <w:rPr>
                <w:i/>
                <w:sz w:val="16"/>
                <w:lang w:val="ru-RU"/>
              </w:rPr>
            </w:pPr>
            <w:r>
              <w:rPr>
                <w:i/>
                <w:sz w:val="16"/>
                <w:lang w:val="ru-RU"/>
              </w:rPr>
              <w:lastRenderedPageBreak/>
              <w:t>Вступление в силу</w:t>
            </w:r>
          </w:p>
        </w:tc>
      </w:tr>
      <w:tr w:rsidR="004E2CF6" w:rsidTr="004E2CF6">
        <w:tc>
          <w:tcPr>
            <w:tcW w:w="2128" w:type="dxa"/>
            <w:tcBorders>
              <w:top w:val="single" w:sz="12" w:space="0" w:color="auto"/>
            </w:tcBorders>
            <w:shd w:val="clear" w:color="auto" w:fill="auto"/>
          </w:tcPr>
          <w:p w:rsidR="004E2CF6" w:rsidRPr="00993235" w:rsidRDefault="004E2CF6" w:rsidP="004E2CF6">
            <w:pPr>
              <w:spacing w:before="40" w:after="40" w:line="240" w:lineRule="auto"/>
              <w:ind w:right="113"/>
              <w:rPr>
                <w:sz w:val="18"/>
                <w:szCs w:val="18"/>
              </w:rPr>
            </w:pPr>
            <w:r w:rsidRPr="00593A68">
              <w:rPr>
                <w:sz w:val="18"/>
                <w:szCs w:val="18"/>
                <w:lang w:val="ru-RU"/>
              </w:rPr>
              <w:t>Албания</w:t>
            </w:r>
          </w:p>
        </w:tc>
        <w:tc>
          <w:tcPr>
            <w:tcW w:w="1603" w:type="dxa"/>
            <w:tcBorders>
              <w:top w:val="single" w:sz="12" w:space="0" w:color="auto"/>
            </w:tcBorders>
            <w:shd w:val="clear" w:color="auto" w:fill="auto"/>
          </w:tcPr>
          <w:p w:rsidR="004E2CF6" w:rsidRPr="00993235" w:rsidRDefault="004E2CF6" w:rsidP="004E2CF6">
            <w:pPr>
              <w:spacing w:before="40" w:after="40" w:line="240" w:lineRule="auto"/>
              <w:ind w:right="113"/>
              <w:rPr>
                <w:sz w:val="18"/>
                <w:szCs w:val="18"/>
              </w:rPr>
            </w:pPr>
            <w:r w:rsidRPr="00993235">
              <w:rPr>
                <w:sz w:val="18"/>
                <w:szCs w:val="18"/>
              </w:rPr>
              <w:t>-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shd w:val="clear" w:color="auto" w:fill="auto"/>
          </w:tcPr>
          <w:p w:rsidR="004E2CF6" w:rsidRPr="00993235" w:rsidRDefault="004E2CF6" w:rsidP="004E2CF6">
            <w:pPr>
              <w:spacing w:before="40" w:after="40" w:line="240" w:lineRule="auto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 </w:t>
            </w:r>
            <w:r>
              <w:rPr>
                <w:sz w:val="18"/>
                <w:szCs w:val="18"/>
                <w:lang w:val="ru-RU"/>
              </w:rPr>
              <w:t>марта</w:t>
            </w:r>
            <w:r>
              <w:rPr>
                <w:sz w:val="18"/>
                <w:szCs w:val="18"/>
              </w:rPr>
              <w:t xml:space="preserve"> 2015</w:t>
            </w:r>
            <w:r>
              <w:rPr>
                <w:sz w:val="18"/>
                <w:szCs w:val="18"/>
                <w:lang w:val="ru-RU"/>
              </w:rPr>
              <w:t xml:space="preserve"> года</w:t>
            </w:r>
            <w:r>
              <w:rPr>
                <w:sz w:val="18"/>
                <w:szCs w:val="18"/>
              </w:rPr>
              <w:t xml:space="preserve"> (a)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4E2CF6" w:rsidRPr="004E2CF6" w:rsidRDefault="004E2CF6" w:rsidP="004E2CF6">
            <w:pPr>
              <w:spacing w:before="40" w:after="40" w:line="240" w:lineRule="auto"/>
              <w:ind w:right="11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 25 </w:t>
            </w:r>
            <w:r>
              <w:rPr>
                <w:sz w:val="18"/>
                <w:szCs w:val="18"/>
                <w:lang w:val="ru-RU"/>
              </w:rPr>
              <w:t>апреля</w:t>
            </w:r>
            <w:r>
              <w:rPr>
                <w:sz w:val="18"/>
                <w:szCs w:val="18"/>
              </w:rPr>
              <w:t xml:space="preserve"> 2015</w:t>
            </w:r>
            <w:r>
              <w:rPr>
                <w:sz w:val="18"/>
                <w:szCs w:val="18"/>
                <w:lang w:val="ru-RU"/>
              </w:rPr>
              <w:t xml:space="preserve"> года</w:t>
            </w:r>
          </w:p>
        </w:tc>
      </w:tr>
      <w:tr w:rsidR="004E2CF6" w:rsidTr="004E2CF6">
        <w:tc>
          <w:tcPr>
            <w:tcW w:w="2128" w:type="dxa"/>
            <w:shd w:val="clear" w:color="auto" w:fill="auto"/>
          </w:tcPr>
          <w:p w:rsidR="004E2CF6" w:rsidRPr="00993235" w:rsidRDefault="004E2CF6" w:rsidP="004E2CF6">
            <w:pPr>
              <w:spacing w:before="40" w:after="40" w:line="240" w:lineRule="auto"/>
              <w:ind w:right="113"/>
              <w:rPr>
                <w:sz w:val="18"/>
                <w:szCs w:val="18"/>
              </w:rPr>
            </w:pPr>
            <w:r w:rsidRPr="00593A68">
              <w:rPr>
                <w:sz w:val="18"/>
                <w:szCs w:val="18"/>
                <w:lang w:val="ru-RU"/>
              </w:rPr>
              <w:t>Босния и Герцеговина</w:t>
            </w:r>
          </w:p>
        </w:tc>
        <w:tc>
          <w:tcPr>
            <w:tcW w:w="1603" w:type="dxa"/>
            <w:shd w:val="clear" w:color="auto" w:fill="auto"/>
          </w:tcPr>
          <w:p w:rsidR="004E2CF6" w:rsidRPr="00993235" w:rsidRDefault="004E2CF6" w:rsidP="004E2CF6">
            <w:pPr>
              <w:spacing w:before="40" w:after="40" w:line="240" w:lineRule="auto"/>
              <w:ind w:right="113"/>
              <w:rPr>
                <w:sz w:val="18"/>
                <w:szCs w:val="18"/>
              </w:rPr>
            </w:pPr>
            <w:r w:rsidRPr="00993235">
              <w:rPr>
                <w:sz w:val="18"/>
                <w:szCs w:val="18"/>
              </w:rPr>
              <w:t>-</w:t>
            </w:r>
          </w:p>
        </w:tc>
        <w:tc>
          <w:tcPr>
            <w:tcW w:w="2070" w:type="dxa"/>
            <w:shd w:val="clear" w:color="auto" w:fill="auto"/>
          </w:tcPr>
          <w:p w:rsidR="004E2CF6" w:rsidRPr="00993235" w:rsidRDefault="004E2CF6" w:rsidP="004E2CF6">
            <w:pPr>
              <w:spacing w:before="40" w:after="40" w:line="240" w:lineRule="auto"/>
              <w:ind w:right="113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4E2CF6" w:rsidRPr="00993235" w:rsidRDefault="004E2CF6" w:rsidP="004E2CF6">
            <w:pPr>
              <w:spacing w:before="40" w:after="40" w:line="240" w:lineRule="auto"/>
              <w:ind w:right="113"/>
              <w:rPr>
                <w:sz w:val="18"/>
                <w:szCs w:val="18"/>
              </w:rPr>
            </w:pPr>
          </w:p>
        </w:tc>
      </w:tr>
      <w:tr w:rsidR="004E2CF6" w:rsidTr="004E2CF6">
        <w:tc>
          <w:tcPr>
            <w:tcW w:w="2128" w:type="dxa"/>
            <w:shd w:val="clear" w:color="auto" w:fill="auto"/>
          </w:tcPr>
          <w:p w:rsidR="004E2CF6" w:rsidRPr="00993235" w:rsidRDefault="004E2CF6" w:rsidP="004E2CF6">
            <w:pPr>
              <w:spacing w:before="40" w:after="40" w:line="240" w:lineRule="auto"/>
              <w:ind w:right="113"/>
              <w:rPr>
                <w:sz w:val="18"/>
                <w:szCs w:val="18"/>
              </w:rPr>
            </w:pPr>
            <w:r w:rsidRPr="00593A68">
              <w:rPr>
                <w:sz w:val="18"/>
                <w:szCs w:val="18"/>
                <w:lang w:val="ru-RU"/>
              </w:rPr>
              <w:t>Болгария</w:t>
            </w:r>
          </w:p>
        </w:tc>
        <w:tc>
          <w:tcPr>
            <w:tcW w:w="1603" w:type="dxa"/>
            <w:shd w:val="clear" w:color="auto" w:fill="auto"/>
          </w:tcPr>
          <w:p w:rsidR="004E2CF6" w:rsidRPr="00993235" w:rsidRDefault="004E2CF6" w:rsidP="004E2CF6">
            <w:pPr>
              <w:spacing w:before="40" w:after="40" w:line="240" w:lineRule="auto"/>
              <w:ind w:right="113"/>
              <w:rPr>
                <w:sz w:val="18"/>
                <w:szCs w:val="18"/>
              </w:rPr>
            </w:pPr>
            <w:r w:rsidRPr="00593A68">
              <w:rPr>
                <w:sz w:val="18"/>
                <w:szCs w:val="18"/>
              </w:rPr>
              <w:t xml:space="preserve">20 </w:t>
            </w:r>
            <w:r w:rsidRPr="00593A68">
              <w:rPr>
                <w:sz w:val="18"/>
                <w:szCs w:val="18"/>
                <w:lang w:val="ru-RU"/>
              </w:rPr>
              <w:t>мая</w:t>
            </w:r>
            <w:r w:rsidRPr="00593A68">
              <w:rPr>
                <w:sz w:val="18"/>
                <w:szCs w:val="18"/>
              </w:rPr>
              <w:t xml:space="preserve"> 2008</w:t>
            </w:r>
            <w:r w:rsidRPr="00593A68">
              <w:rPr>
                <w:sz w:val="18"/>
                <w:szCs w:val="18"/>
                <w:lang w:val="ru-RU"/>
              </w:rPr>
              <w:t xml:space="preserve"> года</w:t>
            </w:r>
          </w:p>
        </w:tc>
        <w:tc>
          <w:tcPr>
            <w:tcW w:w="2070" w:type="dxa"/>
            <w:shd w:val="clear" w:color="auto" w:fill="auto"/>
          </w:tcPr>
          <w:p w:rsidR="004E2CF6" w:rsidRPr="00993235" w:rsidRDefault="004E2CF6" w:rsidP="004E2CF6">
            <w:pPr>
              <w:spacing w:before="40" w:after="40" w:line="240" w:lineRule="auto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 </w:t>
            </w:r>
            <w:r>
              <w:rPr>
                <w:sz w:val="18"/>
                <w:szCs w:val="18"/>
                <w:lang w:val="ru-RU"/>
              </w:rPr>
              <w:t>января</w:t>
            </w:r>
            <w:r w:rsidRPr="00993235">
              <w:rPr>
                <w:sz w:val="18"/>
                <w:szCs w:val="18"/>
              </w:rPr>
              <w:t xml:space="preserve"> 2009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года </w:t>
            </w:r>
            <w:r>
              <w:rPr>
                <w:sz w:val="18"/>
                <w:szCs w:val="18"/>
              </w:rPr>
              <w:t>(</w:t>
            </w:r>
            <w:r w:rsidRPr="00993235">
              <w:rPr>
                <w:sz w:val="18"/>
                <w:szCs w:val="18"/>
              </w:rPr>
              <w:t>AA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620" w:type="dxa"/>
          </w:tcPr>
          <w:p w:rsidR="004E2CF6" w:rsidRPr="004E2CF6" w:rsidRDefault="004E2CF6" w:rsidP="004E2CF6">
            <w:pPr>
              <w:spacing w:before="40" w:after="40" w:line="240" w:lineRule="auto"/>
              <w:ind w:right="11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 25 </w:t>
            </w:r>
            <w:r>
              <w:rPr>
                <w:sz w:val="18"/>
                <w:szCs w:val="18"/>
                <w:lang w:val="ru-RU"/>
              </w:rPr>
              <w:t>февраля</w:t>
            </w:r>
            <w:r>
              <w:rPr>
                <w:sz w:val="18"/>
                <w:szCs w:val="18"/>
              </w:rPr>
              <w:t xml:space="preserve"> 2011</w:t>
            </w:r>
            <w:r>
              <w:rPr>
                <w:sz w:val="18"/>
                <w:szCs w:val="18"/>
                <w:lang w:val="ru-RU"/>
              </w:rPr>
              <w:t xml:space="preserve"> года</w:t>
            </w:r>
          </w:p>
        </w:tc>
      </w:tr>
      <w:tr w:rsidR="004E2CF6" w:rsidTr="004E2CF6">
        <w:tc>
          <w:tcPr>
            <w:tcW w:w="2128" w:type="dxa"/>
            <w:shd w:val="clear" w:color="auto" w:fill="auto"/>
          </w:tcPr>
          <w:p w:rsidR="004E2CF6" w:rsidRPr="00993235" w:rsidRDefault="004E2CF6" w:rsidP="004E2CF6">
            <w:pPr>
              <w:spacing w:before="40" w:after="40" w:line="240" w:lineRule="auto"/>
              <w:ind w:right="113"/>
              <w:rPr>
                <w:sz w:val="18"/>
                <w:szCs w:val="18"/>
              </w:rPr>
            </w:pPr>
            <w:r w:rsidRPr="00593A68">
              <w:rPr>
                <w:sz w:val="18"/>
                <w:szCs w:val="18"/>
                <w:lang w:val="ru-RU"/>
              </w:rPr>
              <w:t>Хорватия</w:t>
            </w:r>
          </w:p>
        </w:tc>
        <w:tc>
          <w:tcPr>
            <w:tcW w:w="1603" w:type="dxa"/>
            <w:shd w:val="clear" w:color="auto" w:fill="auto"/>
          </w:tcPr>
          <w:p w:rsidR="004E2CF6" w:rsidRPr="00993235" w:rsidRDefault="004E2CF6" w:rsidP="004E2CF6">
            <w:pPr>
              <w:spacing w:before="40" w:after="40" w:line="240" w:lineRule="auto"/>
              <w:ind w:right="113"/>
              <w:rPr>
                <w:sz w:val="18"/>
                <w:szCs w:val="18"/>
              </w:rPr>
            </w:pPr>
            <w:r w:rsidRPr="00593A68">
              <w:rPr>
                <w:sz w:val="18"/>
                <w:szCs w:val="18"/>
              </w:rPr>
              <w:t xml:space="preserve">20 </w:t>
            </w:r>
            <w:r w:rsidRPr="00593A68">
              <w:rPr>
                <w:sz w:val="18"/>
                <w:szCs w:val="18"/>
                <w:lang w:val="ru-RU"/>
              </w:rPr>
              <w:t>мая</w:t>
            </w:r>
            <w:r w:rsidRPr="00593A68">
              <w:rPr>
                <w:sz w:val="18"/>
                <w:szCs w:val="18"/>
              </w:rPr>
              <w:t xml:space="preserve"> 2008</w:t>
            </w:r>
            <w:r w:rsidRPr="00593A68">
              <w:rPr>
                <w:sz w:val="18"/>
                <w:szCs w:val="18"/>
                <w:lang w:val="ru-RU"/>
              </w:rPr>
              <w:t xml:space="preserve"> года</w:t>
            </w:r>
          </w:p>
        </w:tc>
        <w:tc>
          <w:tcPr>
            <w:tcW w:w="2070" w:type="dxa"/>
            <w:shd w:val="clear" w:color="auto" w:fill="auto"/>
          </w:tcPr>
          <w:p w:rsidR="004E2CF6" w:rsidRPr="00993235" w:rsidRDefault="004E2CF6" w:rsidP="004E2CF6">
            <w:pPr>
              <w:spacing w:before="40" w:after="40" w:line="240" w:lineRule="auto"/>
              <w:ind w:right="113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4E2CF6" w:rsidRPr="00993235" w:rsidRDefault="004E2CF6" w:rsidP="004E2CF6">
            <w:pPr>
              <w:spacing w:before="40" w:after="40" w:line="240" w:lineRule="auto"/>
              <w:ind w:right="113"/>
              <w:rPr>
                <w:sz w:val="18"/>
                <w:szCs w:val="18"/>
              </w:rPr>
            </w:pPr>
          </w:p>
        </w:tc>
      </w:tr>
      <w:tr w:rsidR="004E2CF6" w:rsidTr="004E2CF6">
        <w:tc>
          <w:tcPr>
            <w:tcW w:w="2128" w:type="dxa"/>
            <w:shd w:val="clear" w:color="auto" w:fill="auto"/>
          </w:tcPr>
          <w:p w:rsidR="004E2CF6" w:rsidRPr="00993235" w:rsidRDefault="004E2CF6" w:rsidP="004E2CF6">
            <w:pPr>
              <w:spacing w:before="40" w:after="40" w:line="240" w:lineRule="auto"/>
              <w:ind w:right="113"/>
              <w:rPr>
                <w:sz w:val="18"/>
                <w:szCs w:val="18"/>
              </w:rPr>
            </w:pPr>
            <w:r w:rsidRPr="00593A68">
              <w:rPr>
                <w:sz w:val="18"/>
                <w:szCs w:val="18"/>
                <w:lang w:val="ru-RU"/>
              </w:rPr>
              <w:t>Греция</w:t>
            </w:r>
          </w:p>
        </w:tc>
        <w:tc>
          <w:tcPr>
            <w:tcW w:w="1603" w:type="dxa"/>
            <w:shd w:val="clear" w:color="auto" w:fill="auto"/>
          </w:tcPr>
          <w:p w:rsidR="004E2CF6" w:rsidRPr="00993235" w:rsidRDefault="004E2CF6" w:rsidP="004E2CF6">
            <w:pPr>
              <w:spacing w:before="40" w:after="40" w:line="240" w:lineRule="auto"/>
              <w:ind w:right="113"/>
              <w:rPr>
                <w:sz w:val="18"/>
                <w:szCs w:val="18"/>
              </w:rPr>
            </w:pPr>
            <w:r w:rsidRPr="00593A68">
              <w:rPr>
                <w:sz w:val="18"/>
                <w:szCs w:val="18"/>
              </w:rPr>
              <w:t xml:space="preserve">20 </w:t>
            </w:r>
            <w:r w:rsidRPr="00593A68">
              <w:rPr>
                <w:sz w:val="18"/>
                <w:szCs w:val="18"/>
                <w:lang w:val="ru-RU"/>
              </w:rPr>
              <w:t>мая</w:t>
            </w:r>
            <w:r w:rsidRPr="00593A68">
              <w:rPr>
                <w:sz w:val="18"/>
                <w:szCs w:val="18"/>
              </w:rPr>
              <w:t xml:space="preserve"> 2008</w:t>
            </w:r>
            <w:r w:rsidRPr="00593A68">
              <w:rPr>
                <w:sz w:val="18"/>
                <w:szCs w:val="18"/>
                <w:lang w:val="ru-RU"/>
              </w:rPr>
              <w:t xml:space="preserve"> года</w:t>
            </w:r>
          </w:p>
        </w:tc>
        <w:tc>
          <w:tcPr>
            <w:tcW w:w="2070" w:type="dxa"/>
            <w:shd w:val="clear" w:color="auto" w:fill="auto"/>
          </w:tcPr>
          <w:p w:rsidR="004E2CF6" w:rsidRPr="00993235" w:rsidRDefault="004E2CF6" w:rsidP="004E2CF6">
            <w:pPr>
              <w:spacing w:before="40" w:after="40" w:line="240" w:lineRule="auto"/>
              <w:ind w:right="113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4E2CF6" w:rsidRPr="00993235" w:rsidRDefault="004E2CF6" w:rsidP="004E2CF6">
            <w:pPr>
              <w:spacing w:before="40" w:after="40" w:line="240" w:lineRule="auto"/>
              <w:ind w:right="113"/>
              <w:rPr>
                <w:sz w:val="18"/>
                <w:szCs w:val="18"/>
              </w:rPr>
            </w:pPr>
          </w:p>
        </w:tc>
      </w:tr>
      <w:tr w:rsidR="004E2CF6" w:rsidTr="004E2CF6">
        <w:tc>
          <w:tcPr>
            <w:tcW w:w="2128" w:type="dxa"/>
            <w:shd w:val="clear" w:color="auto" w:fill="auto"/>
          </w:tcPr>
          <w:p w:rsidR="004E2CF6" w:rsidRPr="00993235" w:rsidRDefault="004E2CF6" w:rsidP="004E2CF6">
            <w:pPr>
              <w:spacing w:before="40" w:after="40" w:line="240" w:lineRule="auto"/>
              <w:ind w:right="113"/>
              <w:rPr>
                <w:sz w:val="18"/>
                <w:szCs w:val="18"/>
              </w:rPr>
            </w:pPr>
            <w:r w:rsidRPr="00593A68">
              <w:rPr>
                <w:sz w:val="18"/>
                <w:szCs w:val="18"/>
                <w:lang w:val="ru-RU"/>
              </w:rPr>
              <w:t>Черногория</w:t>
            </w:r>
          </w:p>
        </w:tc>
        <w:tc>
          <w:tcPr>
            <w:tcW w:w="1603" w:type="dxa"/>
            <w:shd w:val="clear" w:color="auto" w:fill="auto"/>
          </w:tcPr>
          <w:p w:rsidR="004E2CF6" w:rsidRPr="00993235" w:rsidRDefault="004E2CF6" w:rsidP="004E2CF6">
            <w:pPr>
              <w:spacing w:before="40" w:after="40" w:line="240" w:lineRule="auto"/>
              <w:ind w:right="113"/>
              <w:rPr>
                <w:sz w:val="18"/>
                <w:szCs w:val="18"/>
              </w:rPr>
            </w:pPr>
            <w:r w:rsidRPr="00593A68">
              <w:rPr>
                <w:sz w:val="18"/>
                <w:szCs w:val="18"/>
              </w:rPr>
              <w:t xml:space="preserve">20 </w:t>
            </w:r>
            <w:r w:rsidRPr="00593A68">
              <w:rPr>
                <w:sz w:val="18"/>
                <w:szCs w:val="18"/>
                <w:lang w:val="ru-RU"/>
              </w:rPr>
              <w:t>мая</w:t>
            </w:r>
            <w:r w:rsidRPr="00593A68">
              <w:rPr>
                <w:sz w:val="18"/>
                <w:szCs w:val="18"/>
              </w:rPr>
              <w:t xml:space="preserve"> 2008</w:t>
            </w:r>
            <w:r w:rsidRPr="00593A68">
              <w:rPr>
                <w:sz w:val="18"/>
                <w:szCs w:val="18"/>
                <w:lang w:val="ru-RU"/>
              </w:rPr>
              <w:t xml:space="preserve"> года</w:t>
            </w:r>
          </w:p>
        </w:tc>
        <w:tc>
          <w:tcPr>
            <w:tcW w:w="2070" w:type="dxa"/>
            <w:shd w:val="clear" w:color="auto" w:fill="auto"/>
          </w:tcPr>
          <w:p w:rsidR="004E2CF6" w:rsidRPr="00993235" w:rsidRDefault="004E2CF6" w:rsidP="004E2CF6">
            <w:pPr>
              <w:spacing w:before="40" w:after="40" w:line="240" w:lineRule="auto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 </w:t>
            </w:r>
            <w:r>
              <w:rPr>
                <w:sz w:val="18"/>
                <w:szCs w:val="18"/>
                <w:lang w:val="ru-RU"/>
              </w:rPr>
              <w:t xml:space="preserve">декабря </w:t>
            </w:r>
            <w:r w:rsidRPr="00993235">
              <w:rPr>
                <w:sz w:val="18"/>
                <w:szCs w:val="18"/>
              </w:rPr>
              <w:t xml:space="preserve">2009 </w:t>
            </w:r>
            <w:r>
              <w:rPr>
                <w:sz w:val="18"/>
                <w:szCs w:val="18"/>
                <w:lang w:val="ru-RU"/>
              </w:rPr>
              <w:t xml:space="preserve">года </w:t>
            </w:r>
            <w:r>
              <w:rPr>
                <w:sz w:val="18"/>
                <w:szCs w:val="18"/>
              </w:rPr>
              <w:t>(</w:t>
            </w:r>
            <w:r w:rsidRPr="00993235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620" w:type="dxa"/>
          </w:tcPr>
          <w:p w:rsidR="004E2CF6" w:rsidRPr="004E2CF6" w:rsidRDefault="004E2CF6" w:rsidP="004E2CF6">
            <w:pPr>
              <w:spacing w:before="40" w:after="40" w:line="240" w:lineRule="auto"/>
              <w:ind w:right="11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 25 </w:t>
            </w:r>
            <w:r>
              <w:rPr>
                <w:sz w:val="18"/>
                <w:szCs w:val="18"/>
                <w:lang w:val="ru-RU"/>
              </w:rPr>
              <w:t>февраля</w:t>
            </w:r>
            <w:r>
              <w:rPr>
                <w:sz w:val="18"/>
                <w:szCs w:val="18"/>
              </w:rPr>
              <w:t xml:space="preserve"> 2011</w:t>
            </w:r>
            <w:r>
              <w:rPr>
                <w:sz w:val="18"/>
                <w:szCs w:val="18"/>
                <w:lang w:val="ru-RU"/>
              </w:rPr>
              <w:t xml:space="preserve"> года</w:t>
            </w:r>
          </w:p>
        </w:tc>
      </w:tr>
      <w:tr w:rsidR="004E2CF6" w:rsidTr="004E2CF6">
        <w:tc>
          <w:tcPr>
            <w:tcW w:w="2128" w:type="dxa"/>
            <w:shd w:val="clear" w:color="auto" w:fill="auto"/>
          </w:tcPr>
          <w:p w:rsidR="004E2CF6" w:rsidRPr="00993235" w:rsidRDefault="004E2CF6" w:rsidP="004E2CF6">
            <w:pPr>
              <w:spacing w:before="40" w:after="40" w:line="240" w:lineRule="auto"/>
              <w:ind w:right="113"/>
              <w:rPr>
                <w:sz w:val="18"/>
                <w:szCs w:val="18"/>
              </w:rPr>
            </w:pPr>
            <w:r w:rsidRPr="00593A68">
              <w:rPr>
                <w:sz w:val="18"/>
                <w:szCs w:val="18"/>
                <w:lang w:val="ru-RU"/>
              </w:rPr>
              <w:t>Румыния</w:t>
            </w:r>
          </w:p>
        </w:tc>
        <w:tc>
          <w:tcPr>
            <w:tcW w:w="1603" w:type="dxa"/>
            <w:shd w:val="clear" w:color="auto" w:fill="auto"/>
          </w:tcPr>
          <w:p w:rsidR="004E2CF6" w:rsidRPr="00993235" w:rsidRDefault="004E2CF6" w:rsidP="004E2CF6">
            <w:pPr>
              <w:spacing w:before="40" w:after="40" w:line="240" w:lineRule="auto"/>
              <w:ind w:right="113"/>
              <w:rPr>
                <w:sz w:val="18"/>
                <w:szCs w:val="18"/>
              </w:rPr>
            </w:pPr>
            <w:r w:rsidRPr="00593A68">
              <w:rPr>
                <w:sz w:val="18"/>
                <w:szCs w:val="18"/>
              </w:rPr>
              <w:t xml:space="preserve">20 </w:t>
            </w:r>
            <w:r w:rsidRPr="00593A68">
              <w:rPr>
                <w:sz w:val="18"/>
                <w:szCs w:val="18"/>
                <w:lang w:val="ru-RU"/>
              </w:rPr>
              <w:t>мая</w:t>
            </w:r>
            <w:r w:rsidRPr="00593A68">
              <w:rPr>
                <w:sz w:val="18"/>
                <w:szCs w:val="18"/>
              </w:rPr>
              <w:t xml:space="preserve"> 2008</w:t>
            </w:r>
            <w:r w:rsidRPr="00593A68">
              <w:rPr>
                <w:sz w:val="18"/>
                <w:szCs w:val="18"/>
                <w:lang w:val="ru-RU"/>
              </w:rPr>
              <w:t xml:space="preserve"> года</w:t>
            </w:r>
          </w:p>
        </w:tc>
        <w:tc>
          <w:tcPr>
            <w:tcW w:w="2070" w:type="dxa"/>
            <w:shd w:val="clear" w:color="auto" w:fill="auto"/>
          </w:tcPr>
          <w:p w:rsidR="004E2CF6" w:rsidRPr="004E2CF6" w:rsidRDefault="004E2CF6" w:rsidP="004E2CF6">
            <w:pPr>
              <w:spacing w:before="40" w:after="40" w:line="240" w:lineRule="auto"/>
              <w:ind w:right="11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29 </w:t>
            </w:r>
            <w:r>
              <w:rPr>
                <w:sz w:val="18"/>
                <w:szCs w:val="18"/>
                <w:lang w:val="ru-RU"/>
              </w:rPr>
              <w:t>декабря</w:t>
            </w:r>
            <w:r w:rsidRPr="0098599F">
              <w:rPr>
                <w:sz w:val="18"/>
                <w:szCs w:val="18"/>
              </w:rPr>
              <w:t xml:space="preserve"> 2011</w:t>
            </w:r>
            <w:r>
              <w:rPr>
                <w:sz w:val="18"/>
                <w:szCs w:val="18"/>
                <w:lang w:val="ru-RU"/>
              </w:rPr>
              <w:t xml:space="preserve"> года</w:t>
            </w:r>
          </w:p>
        </w:tc>
        <w:tc>
          <w:tcPr>
            <w:tcW w:w="1620" w:type="dxa"/>
          </w:tcPr>
          <w:p w:rsidR="004E2CF6" w:rsidRPr="004E2CF6" w:rsidRDefault="004E2CF6" w:rsidP="004E2CF6">
            <w:pPr>
              <w:spacing w:before="40" w:after="40" w:line="240" w:lineRule="auto"/>
              <w:ind w:right="11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 28 </w:t>
            </w:r>
            <w:r>
              <w:rPr>
                <w:sz w:val="18"/>
                <w:szCs w:val="18"/>
                <w:lang w:val="ru-RU"/>
              </w:rPr>
              <w:t>января</w:t>
            </w:r>
            <w:r>
              <w:rPr>
                <w:sz w:val="18"/>
                <w:szCs w:val="18"/>
              </w:rPr>
              <w:t xml:space="preserve"> 2012</w:t>
            </w:r>
            <w:r>
              <w:rPr>
                <w:sz w:val="18"/>
                <w:szCs w:val="18"/>
                <w:lang w:val="ru-RU"/>
              </w:rPr>
              <w:t xml:space="preserve"> года</w:t>
            </w:r>
          </w:p>
        </w:tc>
      </w:tr>
      <w:tr w:rsidR="004E2CF6" w:rsidTr="004E2CF6">
        <w:tc>
          <w:tcPr>
            <w:tcW w:w="2128" w:type="dxa"/>
            <w:shd w:val="clear" w:color="auto" w:fill="auto"/>
          </w:tcPr>
          <w:p w:rsidR="004E2CF6" w:rsidRPr="00993235" w:rsidRDefault="004E2CF6" w:rsidP="004E2CF6">
            <w:pPr>
              <w:spacing w:before="40" w:after="40" w:line="240" w:lineRule="auto"/>
              <w:ind w:right="113"/>
              <w:rPr>
                <w:sz w:val="18"/>
                <w:szCs w:val="18"/>
              </w:rPr>
            </w:pPr>
            <w:r w:rsidRPr="00593A68">
              <w:rPr>
                <w:sz w:val="18"/>
                <w:szCs w:val="18"/>
                <w:lang w:val="ru-RU"/>
              </w:rPr>
              <w:t>Сербия</w:t>
            </w:r>
          </w:p>
        </w:tc>
        <w:tc>
          <w:tcPr>
            <w:tcW w:w="1603" w:type="dxa"/>
            <w:shd w:val="clear" w:color="auto" w:fill="auto"/>
          </w:tcPr>
          <w:p w:rsidR="004E2CF6" w:rsidRPr="00993235" w:rsidRDefault="004E2CF6" w:rsidP="004E2CF6">
            <w:pPr>
              <w:spacing w:before="40" w:after="40" w:line="240" w:lineRule="auto"/>
              <w:ind w:right="113"/>
              <w:rPr>
                <w:sz w:val="18"/>
                <w:szCs w:val="18"/>
              </w:rPr>
            </w:pPr>
            <w:r w:rsidRPr="00593A68">
              <w:rPr>
                <w:sz w:val="18"/>
                <w:szCs w:val="18"/>
              </w:rPr>
              <w:t xml:space="preserve">20 </w:t>
            </w:r>
            <w:r w:rsidRPr="00593A68">
              <w:rPr>
                <w:sz w:val="18"/>
                <w:szCs w:val="18"/>
                <w:lang w:val="ru-RU"/>
              </w:rPr>
              <w:t>мая</w:t>
            </w:r>
            <w:r w:rsidRPr="00593A68">
              <w:rPr>
                <w:sz w:val="18"/>
                <w:szCs w:val="18"/>
              </w:rPr>
              <w:t xml:space="preserve"> 2008</w:t>
            </w:r>
            <w:r w:rsidRPr="00593A68">
              <w:rPr>
                <w:sz w:val="18"/>
                <w:szCs w:val="18"/>
                <w:lang w:val="ru-RU"/>
              </w:rPr>
              <w:t xml:space="preserve"> года</w:t>
            </w:r>
          </w:p>
        </w:tc>
        <w:tc>
          <w:tcPr>
            <w:tcW w:w="2070" w:type="dxa"/>
            <w:shd w:val="clear" w:color="auto" w:fill="auto"/>
          </w:tcPr>
          <w:p w:rsidR="004E2CF6" w:rsidRPr="00993235" w:rsidRDefault="004E2CF6" w:rsidP="004E2CF6">
            <w:pPr>
              <w:spacing w:before="40" w:after="40" w:line="240" w:lineRule="auto"/>
              <w:ind w:right="113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4E2CF6" w:rsidRPr="00993235" w:rsidRDefault="004E2CF6" w:rsidP="004E2CF6">
            <w:pPr>
              <w:spacing w:before="40" w:after="40" w:line="240" w:lineRule="auto"/>
              <w:ind w:right="113"/>
              <w:rPr>
                <w:sz w:val="18"/>
                <w:szCs w:val="18"/>
              </w:rPr>
            </w:pPr>
          </w:p>
        </w:tc>
      </w:tr>
      <w:tr w:rsidR="004E2CF6" w:rsidTr="004E2CF6">
        <w:tc>
          <w:tcPr>
            <w:tcW w:w="2128" w:type="dxa"/>
            <w:shd w:val="clear" w:color="auto" w:fill="auto"/>
          </w:tcPr>
          <w:p w:rsidR="004E2CF6" w:rsidRPr="00993235" w:rsidRDefault="004E2CF6" w:rsidP="004E2CF6">
            <w:pPr>
              <w:spacing w:before="40" w:after="40" w:line="240" w:lineRule="auto"/>
              <w:ind w:right="113"/>
              <w:rPr>
                <w:sz w:val="18"/>
                <w:szCs w:val="18"/>
              </w:rPr>
            </w:pPr>
            <w:r w:rsidRPr="00593A68">
              <w:rPr>
                <w:sz w:val="18"/>
                <w:szCs w:val="18"/>
                <w:lang w:val="ru-RU"/>
              </w:rPr>
              <w:t>Бывшая югославская Республика Македония</w:t>
            </w:r>
          </w:p>
        </w:tc>
        <w:tc>
          <w:tcPr>
            <w:tcW w:w="1603" w:type="dxa"/>
            <w:shd w:val="clear" w:color="auto" w:fill="auto"/>
          </w:tcPr>
          <w:p w:rsidR="004E2CF6" w:rsidRPr="00993235" w:rsidRDefault="004E2CF6" w:rsidP="004E2CF6">
            <w:pPr>
              <w:spacing w:before="40" w:after="40" w:line="240" w:lineRule="auto"/>
              <w:ind w:right="113"/>
              <w:rPr>
                <w:sz w:val="18"/>
                <w:szCs w:val="18"/>
              </w:rPr>
            </w:pPr>
            <w:r w:rsidRPr="00593A68">
              <w:rPr>
                <w:sz w:val="18"/>
                <w:szCs w:val="18"/>
              </w:rPr>
              <w:t xml:space="preserve">20 </w:t>
            </w:r>
            <w:r w:rsidRPr="00593A68">
              <w:rPr>
                <w:sz w:val="18"/>
                <w:szCs w:val="18"/>
                <w:lang w:val="ru-RU"/>
              </w:rPr>
              <w:t>мая</w:t>
            </w:r>
            <w:r w:rsidRPr="00593A68">
              <w:rPr>
                <w:sz w:val="18"/>
                <w:szCs w:val="18"/>
              </w:rPr>
              <w:t xml:space="preserve"> 2008</w:t>
            </w:r>
            <w:r w:rsidRPr="00593A68">
              <w:rPr>
                <w:sz w:val="18"/>
                <w:szCs w:val="18"/>
                <w:lang w:val="ru-RU"/>
              </w:rPr>
              <w:t xml:space="preserve"> года</w:t>
            </w:r>
            <w:bookmarkStart w:id="2" w:name="_GoBack"/>
            <w:bookmarkEnd w:id="2"/>
          </w:p>
        </w:tc>
        <w:tc>
          <w:tcPr>
            <w:tcW w:w="2070" w:type="dxa"/>
            <w:tcBorders>
              <w:bottom w:val="single" w:sz="12" w:space="0" w:color="auto"/>
            </w:tcBorders>
            <w:shd w:val="clear" w:color="auto" w:fill="auto"/>
          </w:tcPr>
          <w:p w:rsidR="004E2CF6" w:rsidRPr="00993235" w:rsidRDefault="004E2CF6" w:rsidP="004E2CF6">
            <w:pPr>
              <w:spacing w:before="40" w:after="40" w:line="240" w:lineRule="auto"/>
              <w:ind w:right="113"/>
              <w:rPr>
                <w:sz w:val="18"/>
                <w:szCs w:val="18"/>
              </w:rPr>
            </w:pPr>
            <w:r w:rsidRPr="00993235">
              <w:rPr>
                <w:sz w:val="18"/>
                <w:szCs w:val="18"/>
              </w:rPr>
              <w:t xml:space="preserve">26 </w:t>
            </w:r>
            <w:r>
              <w:rPr>
                <w:sz w:val="18"/>
                <w:szCs w:val="18"/>
                <w:lang w:val="ru-RU"/>
              </w:rPr>
              <w:t>января</w:t>
            </w:r>
            <w:r w:rsidRPr="00993235">
              <w:rPr>
                <w:sz w:val="18"/>
                <w:szCs w:val="18"/>
              </w:rPr>
              <w:t xml:space="preserve"> 2011 </w:t>
            </w:r>
            <w:r>
              <w:rPr>
                <w:sz w:val="18"/>
                <w:szCs w:val="18"/>
                <w:lang w:val="ru-RU"/>
              </w:rPr>
              <w:t>года</w:t>
            </w:r>
            <w:r>
              <w:rPr>
                <w:sz w:val="18"/>
                <w:szCs w:val="18"/>
              </w:rPr>
              <w:t>(</w:t>
            </w:r>
            <w:r w:rsidRPr="00993235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4E2CF6" w:rsidRPr="004E2CF6" w:rsidRDefault="004E2CF6" w:rsidP="004E2CF6">
            <w:pPr>
              <w:spacing w:before="40" w:after="40" w:line="240" w:lineRule="auto"/>
              <w:ind w:right="11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25 </w:t>
            </w:r>
            <w:r>
              <w:rPr>
                <w:sz w:val="18"/>
                <w:szCs w:val="18"/>
                <w:lang w:val="ru-RU"/>
              </w:rPr>
              <w:t>февраля</w:t>
            </w:r>
            <w:r>
              <w:rPr>
                <w:sz w:val="18"/>
                <w:szCs w:val="18"/>
              </w:rPr>
              <w:t xml:space="preserve"> 2011</w:t>
            </w:r>
            <w:r>
              <w:rPr>
                <w:sz w:val="18"/>
                <w:szCs w:val="18"/>
                <w:lang w:val="ru-RU"/>
              </w:rPr>
              <w:t xml:space="preserve"> года</w:t>
            </w:r>
          </w:p>
        </w:tc>
      </w:tr>
    </w:tbl>
    <w:p w:rsidR="00D91225" w:rsidRDefault="00D91225" w:rsidP="00AD0D09">
      <w:pPr>
        <w:pStyle w:val="SingleTxtG"/>
      </w:pPr>
    </w:p>
    <w:p w:rsidR="00F507EC" w:rsidRDefault="00F507EC" w:rsidP="00D10E28">
      <w:pPr>
        <w:pStyle w:val="SingleTxtG"/>
        <w:jc w:val="center"/>
      </w:pPr>
    </w:p>
    <w:p w:rsidR="00D10E28" w:rsidRPr="00AD0D09" w:rsidRDefault="00D10E28" w:rsidP="00D10E28">
      <w:pPr>
        <w:pStyle w:val="SingleTxtG"/>
        <w:jc w:val="center"/>
      </w:pPr>
      <w:r>
        <w:t>______________</w:t>
      </w:r>
    </w:p>
    <w:sectPr w:rsidR="00D10E28" w:rsidRPr="00AD0D09" w:rsidSect="0035223F">
      <w:footerReference w:type="first" r:id="rId7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D8B" w:rsidRDefault="00BE4D8B"/>
  </w:endnote>
  <w:endnote w:type="continuationSeparator" w:id="0">
    <w:p w:rsidR="00BE4D8B" w:rsidRDefault="00BE4D8B"/>
  </w:endnote>
  <w:endnote w:type="continuationNotice" w:id="1">
    <w:p w:rsidR="00BE4D8B" w:rsidRDefault="00BE4D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D8B" w:rsidRDefault="00BE4D8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5148580</wp:posOffset>
          </wp:positionH>
          <wp:positionV relativeFrom="paragraph">
            <wp:posOffset>-114935</wp:posOffset>
          </wp:positionV>
          <wp:extent cx="930275" cy="230505"/>
          <wp:effectExtent l="0" t="0" r="317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D8B" w:rsidRPr="000B175B" w:rsidRDefault="00BE4D8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E4D8B" w:rsidRPr="00FC68B7" w:rsidRDefault="00BE4D8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E4D8B" w:rsidRDefault="00BE4D8B"/>
  </w:footnote>
  <w:footnote w:id="2">
    <w:p w:rsidR="00BE4D8B" w:rsidRPr="004B2622" w:rsidRDefault="00BE4D8B" w:rsidP="00AD0D09">
      <w:pPr>
        <w:pStyle w:val="FootnoteText"/>
        <w:widowControl w:val="0"/>
        <w:tabs>
          <w:tab w:val="clear" w:pos="1021"/>
          <w:tab w:val="right" w:pos="1020"/>
        </w:tabs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4B2622">
        <w:rPr>
          <w:lang w:val="ru-RU"/>
        </w:rPr>
        <w:tab/>
      </w:r>
      <w:r>
        <w:rPr>
          <w:lang w:val="ru-RU"/>
        </w:rPr>
        <w:t>Основной источник</w:t>
      </w:r>
      <w:r w:rsidRPr="004B2622">
        <w:rPr>
          <w:lang w:val="ru-RU"/>
        </w:rPr>
        <w:t xml:space="preserve">: </w:t>
      </w:r>
      <w:r w:rsidRPr="00E15F45">
        <w:t>http</w:t>
      </w:r>
      <w:r w:rsidRPr="004B2622">
        <w:rPr>
          <w:lang w:val="ru-RU"/>
        </w:rPr>
        <w:t>://</w:t>
      </w:r>
      <w:r w:rsidRPr="00E15F45">
        <w:t>treaties</w:t>
      </w:r>
      <w:r w:rsidRPr="004B2622">
        <w:rPr>
          <w:lang w:val="ru-RU"/>
        </w:rPr>
        <w:t>.</w:t>
      </w:r>
      <w:r w:rsidRPr="00E15F45">
        <w:t>un</w:t>
      </w:r>
      <w:r w:rsidRPr="004B2622">
        <w:rPr>
          <w:lang w:val="ru-RU"/>
        </w:rPr>
        <w:t>.</w:t>
      </w:r>
      <w:r w:rsidRPr="00E15F45">
        <w:t>org</w:t>
      </w:r>
      <w:r w:rsidRPr="004B2622">
        <w:rPr>
          <w:lang w:val="ru-RU"/>
        </w:rPr>
        <w:t xml:space="preserve"> </w:t>
      </w:r>
    </w:p>
  </w:footnote>
  <w:footnote w:id="3">
    <w:p w:rsidR="00BE4D8B" w:rsidRPr="002D1804" w:rsidRDefault="00BE4D8B" w:rsidP="004B2622">
      <w:pPr>
        <w:pStyle w:val="FootnoteText"/>
        <w:widowControl w:val="0"/>
        <w:tabs>
          <w:tab w:val="clear" w:pos="1021"/>
          <w:tab w:val="right" w:pos="1020"/>
        </w:tabs>
        <w:rPr>
          <w:lang w:val="en-US"/>
        </w:rPr>
      </w:pPr>
      <w:r w:rsidRPr="004B2622">
        <w:rPr>
          <w:lang w:val="ru-RU"/>
        </w:rPr>
        <w:tab/>
      </w:r>
      <w:r>
        <w:rPr>
          <w:rStyle w:val="FootnoteReference"/>
        </w:rPr>
        <w:footnoteRef/>
      </w:r>
      <w:r>
        <w:tab/>
      </w:r>
      <w:r>
        <w:rPr>
          <w:lang w:val="ru-RU"/>
        </w:rPr>
        <w:t>Подписание</w:t>
      </w:r>
      <w:r w:rsidRPr="004B2622">
        <w:rPr>
          <w:lang w:val="en-US"/>
        </w:rPr>
        <w:t xml:space="preserve"> </w:t>
      </w:r>
      <w:r>
        <w:rPr>
          <w:lang w:val="ru-RU"/>
        </w:rPr>
        <w:t>или</w:t>
      </w:r>
      <w:r w:rsidRPr="004B2622">
        <w:rPr>
          <w:lang w:val="en-US"/>
        </w:rPr>
        <w:t xml:space="preserve"> </w:t>
      </w:r>
      <w:r>
        <w:rPr>
          <w:lang w:val="ru-RU"/>
        </w:rPr>
        <w:t>правопреемственность</w:t>
      </w:r>
      <w:r w:rsidRPr="004B2622">
        <w:rPr>
          <w:lang w:val="en-US"/>
        </w:rPr>
        <w:t xml:space="preserve"> </w:t>
      </w:r>
      <w:r>
        <w:rPr>
          <w:lang w:val="ru-RU"/>
        </w:rPr>
        <w:t>подписания</w:t>
      </w:r>
    </w:p>
  </w:footnote>
  <w:footnote w:id="4">
    <w:p w:rsidR="00BE4D8B" w:rsidRPr="004B2622" w:rsidRDefault="00BE4D8B" w:rsidP="00B80337">
      <w:pPr>
        <w:pStyle w:val="FootnoteText"/>
        <w:widowControl w:val="0"/>
        <w:tabs>
          <w:tab w:val="clear" w:pos="1021"/>
          <w:tab w:val="right" w:pos="1020"/>
        </w:tabs>
        <w:rPr>
          <w:lang w:val="ru-RU"/>
        </w:rPr>
      </w:pPr>
      <w:r w:rsidRPr="004B2622">
        <w:rPr>
          <w:lang w:val="en-US"/>
        </w:rPr>
        <w:tab/>
      </w:r>
      <w:r>
        <w:rPr>
          <w:rStyle w:val="FootnoteReference"/>
        </w:rPr>
        <w:footnoteRef/>
      </w:r>
      <w:r w:rsidRPr="004B2622">
        <w:rPr>
          <w:lang w:val="ru-RU"/>
        </w:rPr>
        <w:tab/>
      </w:r>
      <w:r>
        <w:rPr>
          <w:lang w:val="ru-RU"/>
        </w:rPr>
        <w:t>Ратификация</w:t>
      </w:r>
      <w:r w:rsidRPr="004B2622">
        <w:rPr>
          <w:lang w:val="ru-RU"/>
        </w:rPr>
        <w:t xml:space="preserve">, </w:t>
      </w:r>
      <w:r>
        <w:rPr>
          <w:lang w:val="ru-RU"/>
        </w:rPr>
        <w:t>присоединение</w:t>
      </w:r>
      <w:r w:rsidRPr="004B2622">
        <w:rPr>
          <w:lang w:val="ru-RU"/>
        </w:rPr>
        <w:t xml:space="preserve">, </w:t>
      </w:r>
      <w:r>
        <w:rPr>
          <w:lang w:val="ru-RU"/>
        </w:rPr>
        <w:t>одобрение</w:t>
      </w:r>
      <w:r w:rsidRPr="004B2622">
        <w:rPr>
          <w:lang w:val="ru-RU"/>
        </w:rPr>
        <w:t xml:space="preserve">, </w:t>
      </w:r>
      <w:r>
        <w:rPr>
          <w:lang w:val="ru-RU"/>
        </w:rPr>
        <w:t>принятие</w:t>
      </w:r>
      <w:r w:rsidRPr="004B2622">
        <w:rPr>
          <w:lang w:val="ru-RU"/>
        </w:rPr>
        <w:br/>
      </w:r>
      <w:proofErr w:type="gramStart"/>
      <w:r w:rsidRPr="004B2622">
        <w:rPr>
          <w:lang w:val="ru-RU"/>
        </w:rPr>
        <w:t>*  Страна</w:t>
      </w:r>
      <w:proofErr w:type="gramEnd"/>
      <w:r w:rsidRPr="004B2622">
        <w:rPr>
          <w:lang w:val="ru-RU"/>
        </w:rPr>
        <w:t xml:space="preserve"> указала, что планирует р</w:t>
      </w:r>
      <w:r>
        <w:rPr>
          <w:lang w:val="ru-RU"/>
        </w:rPr>
        <w:t>атифицировать в ближайшем будущем</w:t>
      </w:r>
      <w:r w:rsidRPr="004B2622">
        <w:rPr>
          <w:lang w:val="ru-RU"/>
        </w:rPr>
        <w:t>.</w:t>
      </w:r>
    </w:p>
  </w:footnote>
  <w:footnote w:id="5">
    <w:p w:rsidR="00BE4D8B" w:rsidRPr="005B3F62" w:rsidRDefault="00BE4D8B" w:rsidP="005B3F62">
      <w:pPr>
        <w:pStyle w:val="FootnoteText"/>
        <w:widowControl w:val="0"/>
        <w:tabs>
          <w:tab w:val="clear" w:pos="1021"/>
          <w:tab w:val="right" w:pos="1020"/>
        </w:tabs>
        <w:rPr>
          <w:color w:val="FF0000"/>
          <w:lang w:val="ru-RU"/>
        </w:rPr>
      </w:pPr>
      <w:r w:rsidRPr="004B2622">
        <w:rPr>
          <w:lang w:val="ru-RU"/>
        </w:rPr>
        <w:tab/>
      </w:r>
      <w:r>
        <w:rPr>
          <w:rStyle w:val="FootnoteReference"/>
        </w:rPr>
        <w:footnoteRef/>
      </w:r>
      <w:r w:rsidRPr="005B3F62">
        <w:rPr>
          <w:lang w:val="ru-RU"/>
        </w:rPr>
        <w:tab/>
      </w:r>
      <w:r w:rsidRPr="00593A68">
        <w:rPr>
          <w:lang w:val="ru-RU"/>
        </w:rPr>
        <w:t>Ратификация Европейским союзом не учитывается для процесса вступления в силу Конвенции, ее поправок (согласно расширению пункта 3 статьи 18) или Протокола к ней.</w:t>
      </w:r>
    </w:p>
  </w:footnote>
  <w:footnote w:id="6">
    <w:p w:rsidR="00BE4D8B" w:rsidRPr="00C21AD3" w:rsidRDefault="00BE4D8B" w:rsidP="00AD0D09">
      <w:pPr>
        <w:pStyle w:val="FootnoteText"/>
        <w:rPr>
          <w:lang w:val="ru-RU"/>
        </w:rPr>
      </w:pPr>
      <w:r w:rsidRPr="00DB43D6">
        <w:rPr>
          <w:lang w:val="ru-RU"/>
        </w:rPr>
        <w:tab/>
      </w:r>
      <w:r w:rsidRPr="00DB43D6">
        <w:rPr>
          <w:lang w:val="ru-RU"/>
        </w:rPr>
        <w:tab/>
      </w:r>
      <w:r>
        <w:rPr>
          <w:rStyle w:val="FootnoteReference"/>
        </w:rPr>
        <w:footnoteRef/>
      </w:r>
      <w:r w:rsidRPr="00C21AD3">
        <w:rPr>
          <w:lang w:val="ru-RU"/>
        </w:rPr>
        <w:t xml:space="preserve"> </w:t>
      </w:r>
      <w:r>
        <w:rPr>
          <w:iCs/>
          <w:color w:val="000000"/>
          <w:lang w:val="ru-RU" w:eastAsia="en-GB"/>
        </w:rPr>
        <w:t>С</w:t>
      </w:r>
      <w:r w:rsidRPr="00593A68">
        <w:rPr>
          <w:iCs/>
          <w:color w:val="000000"/>
          <w:lang w:val="ru-RU" w:eastAsia="en-GB"/>
        </w:rPr>
        <w:t xml:space="preserve">м. пункт 2 решения </w:t>
      </w:r>
      <w:r w:rsidRPr="00593A68">
        <w:rPr>
          <w:iCs/>
          <w:color w:val="000000"/>
          <w:lang w:eastAsia="en-GB"/>
        </w:rPr>
        <w:t>VI</w:t>
      </w:r>
      <w:r w:rsidRPr="00593A68">
        <w:rPr>
          <w:iCs/>
          <w:color w:val="000000"/>
          <w:lang w:val="ru-RU" w:eastAsia="en-GB"/>
        </w:rPr>
        <w:t>/5–</w:t>
      </w:r>
      <w:r w:rsidRPr="00593A68">
        <w:rPr>
          <w:iCs/>
          <w:color w:val="000000"/>
          <w:lang w:eastAsia="en-GB"/>
        </w:rPr>
        <w:t>II</w:t>
      </w:r>
      <w:r w:rsidRPr="00593A68">
        <w:rPr>
          <w:iCs/>
          <w:color w:val="000000"/>
          <w:lang w:val="ru-RU" w:eastAsia="en-GB"/>
        </w:rPr>
        <w:t xml:space="preserve">/5 и пункт </w:t>
      </w:r>
      <w:r w:rsidRPr="00593A68">
        <w:rPr>
          <w:iCs/>
          <w:color w:val="000000"/>
          <w:lang w:eastAsia="en-GB"/>
        </w:rPr>
        <w:t>B</w:t>
      </w:r>
      <w:r w:rsidRPr="00593A68">
        <w:rPr>
          <w:iCs/>
          <w:color w:val="000000"/>
          <w:lang w:val="ru-RU" w:eastAsia="en-GB"/>
        </w:rPr>
        <w:t>1 Женевской декларации 2014 года</w:t>
      </w:r>
      <w:r>
        <w:rPr>
          <w:lang w:val="ru-RU"/>
        </w:rPr>
        <w:t xml:space="preserve">; а также пункт 9 отчета 2017 года </w:t>
      </w:r>
      <w:r w:rsidRPr="00A8777A">
        <w:rPr>
          <w:iCs/>
          <w:color w:val="000000"/>
          <w:lang w:val="en-US" w:eastAsia="en-GB"/>
        </w:rPr>
        <w:t>ECE</w:t>
      </w:r>
      <w:r w:rsidRPr="00C21AD3">
        <w:rPr>
          <w:iCs/>
          <w:color w:val="000000"/>
          <w:lang w:val="ru-RU" w:eastAsia="en-GB"/>
        </w:rPr>
        <w:t>/</w:t>
      </w:r>
      <w:r w:rsidRPr="00A8777A">
        <w:rPr>
          <w:iCs/>
          <w:color w:val="000000"/>
          <w:lang w:val="en-US" w:eastAsia="en-GB"/>
        </w:rPr>
        <w:t>MP</w:t>
      </w:r>
      <w:r w:rsidRPr="00C21AD3">
        <w:rPr>
          <w:iCs/>
          <w:color w:val="000000"/>
          <w:lang w:val="ru-RU" w:eastAsia="en-GB"/>
        </w:rPr>
        <w:t>.</w:t>
      </w:r>
      <w:r w:rsidRPr="00A8777A">
        <w:rPr>
          <w:iCs/>
          <w:color w:val="000000"/>
          <w:lang w:val="en-US" w:eastAsia="en-GB"/>
        </w:rPr>
        <w:t>EI</w:t>
      </w:r>
      <w:r>
        <w:rPr>
          <w:iCs/>
          <w:color w:val="000000"/>
          <w:lang w:val="en-US" w:eastAsia="en-GB"/>
        </w:rPr>
        <w:t>A</w:t>
      </w:r>
      <w:r w:rsidRPr="00C21AD3">
        <w:rPr>
          <w:iCs/>
          <w:color w:val="000000"/>
          <w:lang w:val="ru-RU" w:eastAsia="en-GB"/>
        </w:rPr>
        <w:t>/23-</w:t>
      </w:r>
      <w:r>
        <w:rPr>
          <w:iCs/>
          <w:color w:val="000000"/>
          <w:lang w:val="en-US" w:eastAsia="en-GB"/>
        </w:rPr>
        <w:t>ECE</w:t>
      </w:r>
      <w:r w:rsidRPr="00C21AD3">
        <w:rPr>
          <w:iCs/>
          <w:color w:val="000000"/>
          <w:lang w:val="ru-RU" w:eastAsia="en-GB"/>
        </w:rPr>
        <w:t>/</w:t>
      </w:r>
      <w:r>
        <w:rPr>
          <w:iCs/>
          <w:color w:val="000000"/>
          <w:lang w:val="en-US" w:eastAsia="en-GB"/>
        </w:rPr>
        <w:t>MP</w:t>
      </w:r>
      <w:r w:rsidRPr="00C21AD3">
        <w:rPr>
          <w:iCs/>
          <w:color w:val="000000"/>
          <w:lang w:val="ru-RU" w:eastAsia="en-GB"/>
        </w:rPr>
        <w:t>.</w:t>
      </w:r>
      <w:r>
        <w:rPr>
          <w:iCs/>
          <w:color w:val="000000"/>
          <w:lang w:val="en-US" w:eastAsia="en-GB"/>
        </w:rPr>
        <w:t>EIA</w:t>
      </w:r>
      <w:r w:rsidRPr="00C21AD3">
        <w:rPr>
          <w:iCs/>
          <w:color w:val="000000"/>
          <w:lang w:val="ru-RU" w:eastAsia="en-GB"/>
        </w:rPr>
        <w:t>/</w:t>
      </w:r>
      <w:r>
        <w:rPr>
          <w:iCs/>
          <w:color w:val="000000"/>
          <w:lang w:val="en-US" w:eastAsia="en-GB"/>
        </w:rPr>
        <w:t>SEA</w:t>
      </w:r>
      <w:r w:rsidRPr="00C21AD3">
        <w:rPr>
          <w:iCs/>
          <w:color w:val="000000"/>
          <w:lang w:val="ru-RU" w:eastAsia="en-GB"/>
        </w:rPr>
        <w:t>/7</w:t>
      </w:r>
      <w:r>
        <w:rPr>
          <w:iCs/>
          <w:color w:val="000000"/>
          <w:lang w:val="ru-RU" w:eastAsia="en-GB"/>
        </w:rPr>
        <w:t>).</w:t>
      </w:r>
    </w:p>
  </w:footnote>
  <w:footnote w:id="7">
    <w:p w:rsidR="00BE4D8B" w:rsidRPr="00EE1318" w:rsidRDefault="00BE4D8B" w:rsidP="00AD0D09">
      <w:pPr>
        <w:pStyle w:val="FootnoteText"/>
        <w:widowControl w:val="0"/>
        <w:tabs>
          <w:tab w:val="clear" w:pos="1021"/>
          <w:tab w:val="right" w:pos="1020"/>
        </w:tabs>
        <w:rPr>
          <w:lang w:val="ru-RU"/>
        </w:rPr>
      </w:pPr>
      <w:r w:rsidRPr="00C21AD3">
        <w:rPr>
          <w:lang w:val="ru-RU"/>
        </w:rPr>
        <w:tab/>
      </w:r>
      <w:r>
        <w:rPr>
          <w:rStyle w:val="FootnoteReference"/>
        </w:rPr>
        <w:footnoteRef/>
      </w:r>
      <w:r w:rsidRPr="00EE1318">
        <w:rPr>
          <w:lang w:val="ru-RU"/>
        </w:rPr>
        <w:tab/>
      </w:r>
      <w:r w:rsidRPr="00320171">
        <w:rPr>
          <w:lang w:val="ru-RU"/>
        </w:rPr>
        <w:t>Источник: Министерство иностранных дел Румынии, при этом Румыния является хранителем соглашения.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15"/>
  </w:num>
  <w:num w:numId="16">
    <w:abstractNumId w:val="12"/>
  </w:num>
  <w:num w:numId="17">
    <w:abstractNumId w:val="16"/>
  </w:num>
  <w:num w:numId="18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activeWritingStyle w:appName="MSWord" w:lang="en-GB" w:vendorID="64" w:dllVersion="5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ru-RU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D09"/>
    <w:rsid w:val="00002A7D"/>
    <w:rsid w:val="000038A8"/>
    <w:rsid w:val="00006790"/>
    <w:rsid w:val="00022681"/>
    <w:rsid w:val="00027624"/>
    <w:rsid w:val="00031232"/>
    <w:rsid w:val="00050F6B"/>
    <w:rsid w:val="00053349"/>
    <w:rsid w:val="000678CD"/>
    <w:rsid w:val="00072C8C"/>
    <w:rsid w:val="00081CE0"/>
    <w:rsid w:val="00084D30"/>
    <w:rsid w:val="00090320"/>
    <w:rsid w:val="00091AA1"/>
    <w:rsid w:val="000931C0"/>
    <w:rsid w:val="000A2E09"/>
    <w:rsid w:val="000B175B"/>
    <w:rsid w:val="000B3A0F"/>
    <w:rsid w:val="000E0415"/>
    <w:rsid w:val="000F7715"/>
    <w:rsid w:val="00156B99"/>
    <w:rsid w:val="00166124"/>
    <w:rsid w:val="001670D2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065FE"/>
    <w:rsid w:val="00211E0B"/>
    <w:rsid w:val="00232575"/>
    <w:rsid w:val="00247258"/>
    <w:rsid w:val="002552D4"/>
    <w:rsid w:val="00257CAC"/>
    <w:rsid w:val="0027237A"/>
    <w:rsid w:val="0028615E"/>
    <w:rsid w:val="0029292F"/>
    <w:rsid w:val="00296330"/>
    <w:rsid w:val="002974E9"/>
    <w:rsid w:val="002A7F94"/>
    <w:rsid w:val="002B005B"/>
    <w:rsid w:val="002B109A"/>
    <w:rsid w:val="002B54D2"/>
    <w:rsid w:val="002C3BA0"/>
    <w:rsid w:val="002C6D45"/>
    <w:rsid w:val="002D6E53"/>
    <w:rsid w:val="002F046D"/>
    <w:rsid w:val="003011F8"/>
    <w:rsid w:val="00301764"/>
    <w:rsid w:val="003229D8"/>
    <w:rsid w:val="003235D2"/>
    <w:rsid w:val="00325114"/>
    <w:rsid w:val="00336C97"/>
    <w:rsid w:val="00337F88"/>
    <w:rsid w:val="00342432"/>
    <w:rsid w:val="0035223F"/>
    <w:rsid w:val="00352D4B"/>
    <w:rsid w:val="0035638C"/>
    <w:rsid w:val="00356AE9"/>
    <w:rsid w:val="003672C4"/>
    <w:rsid w:val="003A46BB"/>
    <w:rsid w:val="003A4EC7"/>
    <w:rsid w:val="003A7295"/>
    <w:rsid w:val="003B1F60"/>
    <w:rsid w:val="003C282B"/>
    <w:rsid w:val="003C2CC4"/>
    <w:rsid w:val="003D4B23"/>
    <w:rsid w:val="003E278A"/>
    <w:rsid w:val="00406B4D"/>
    <w:rsid w:val="00413520"/>
    <w:rsid w:val="0042501C"/>
    <w:rsid w:val="004325CB"/>
    <w:rsid w:val="00440A07"/>
    <w:rsid w:val="00445C79"/>
    <w:rsid w:val="00462880"/>
    <w:rsid w:val="00476F24"/>
    <w:rsid w:val="004A48F5"/>
    <w:rsid w:val="004B2622"/>
    <w:rsid w:val="004C55B0"/>
    <w:rsid w:val="004E2CF6"/>
    <w:rsid w:val="004F6BA0"/>
    <w:rsid w:val="00503BEA"/>
    <w:rsid w:val="00506312"/>
    <w:rsid w:val="00511975"/>
    <w:rsid w:val="00533616"/>
    <w:rsid w:val="00535ABA"/>
    <w:rsid w:val="0053768B"/>
    <w:rsid w:val="005420F2"/>
    <w:rsid w:val="0054285C"/>
    <w:rsid w:val="005747F5"/>
    <w:rsid w:val="00584173"/>
    <w:rsid w:val="00595520"/>
    <w:rsid w:val="005A44B9"/>
    <w:rsid w:val="005B1BA0"/>
    <w:rsid w:val="005B3DB3"/>
    <w:rsid w:val="005B3F62"/>
    <w:rsid w:val="005C2F71"/>
    <w:rsid w:val="005D15CA"/>
    <w:rsid w:val="005E440A"/>
    <w:rsid w:val="005F3066"/>
    <w:rsid w:val="005F3E61"/>
    <w:rsid w:val="00602EB1"/>
    <w:rsid w:val="00604DDD"/>
    <w:rsid w:val="006115CC"/>
    <w:rsid w:val="00611FC4"/>
    <w:rsid w:val="006176FB"/>
    <w:rsid w:val="00630FCB"/>
    <w:rsid w:val="00640B26"/>
    <w:rsid w:val="006576F3"/>
    <w:rsid w:val="00671B04"/>
    <w:rsid w:val="0067581B"/>
    <w:rsid w:val="006770B2"/>
    <w:rsid w:val="006940E1"/>
    <w:rsid w:val="006A3C72"/>
    <w:rsid w:val="006A7392"/>
    <w:rsid w:val="006B03A1"/>
    <w:rsid w:val="006B67D9"/>
    <w:rsid w:val="006B7DA4"/>
    <w:rsid w:val="006C5535"/>
    <w:rsid w:val="006C7697"/>
    <w:rsid w:val="006D0589"/>
    <w:rsid w:val="006E564B"/>
    <w:rsid w:val="006E7154"/>
    <w:rsid w:val="007003CD"/>
    <w:rsid w:val="00700724"/>
    <w:rsid w:val="0070701E"/>
    <w:rsid w:val="0071202F"/>
    <w:rsid w:val="0071552D"/>
    <w:rsid w:val="0072632A"/>
    <w:rsid w:val="007358E8"/>
    <w:rsid w:val="00736ECE"/>
    <w:rsid w:val="0074533B"/>
    <w:rsid w:val="007643BC"/>
    <w:rsid w:val="007959FE"/>
    <w:rsid w:val="007A0CF1"/>
    <w:rsid w:val="007B6BA5"/>
    <w:rsid w:val="007C3390"/>
    <w:rsid w:val="007C42D8"/>
    <w:rsid w:val="007C4F4B"/>
    <w:rsid w:val="007D2223"/>
    <w:rsid w:val="007D4E18"/>
    <w:rsid w:val="007D7362"/>
    <w:rsid w:val="007F5CE2"/>
    <w:rsid w:val="007F6611"/>
    <w:rsid w:val="00810BAC"/>
    <w:rsid w:val="008175E9"/>
    <w:rsid w:val="008242D7"/>
    <w:rsid w:val="0082577B"/>
    <w:rsid w:val="008472A9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1741"/>
    <w:rsid w:val="008A6B25"/>
    <w:rsid w:val="008A6C4F"/>
    <w:rsid w:val="008B389E"/>
    <w:rsid w:val="008C4EF9"/>
    <w:rsid w:val="008D045E"/>
    <w:rsid w:val="008D3F25"/>
    <w:rsid w:val="008D4D82"/>
    <w:rsid w:val="008E0E46"/>
    <w:rsid w:val="008E7116"/>
    <w:rsid w:val="008F143B"/>
    <w:rsid w:val="008F16EB"/>
    <w:rsid w:val="008F3882"/>
    <w:rsid w:val="008F4B7C"/>
    <w:rsid w:val="00916413"/>
    <w:rsid w:val="00923C8F"/>
    <w:rsid w:val="00926E47"/>
    <w:rsid w:val="00935EA6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D01C0"/>
    <w:rsid w:val="009D6A08"/>
    <w:rsid w:val="009E0A16"/>
    <w:rsid w:val="009E4ACB"/>
    <w:rsid w:val="009E6CB7"/>
    <w:rsid w:val="009E7970"/>
    <w:rsid w:val="009F0ADF"/>
    <w:rsid w:val="009F2EAC"/>
    <w:rsid w:val="009F57E3"/>
    <w:rsid w:val="00A10F4F"/>
    <w:rsid w:val="00A11067"/>
    <w:rsid w:val="00A1704A"/>
    <w:rsid w:val="00A425EB"/>
    <w:rsid w:val="00A64703"/>
    <w:rsid w:val="00A72F22"/>
    <w:rsid w:val="00A733BC"/>
    <w:rsid w:val="00A748A6"/>
    <w:rsid w:val="00A76A69"/>
    <w:rsid w:val="00A879A4"/>
    <w:rsid w:val="00AA0FF8"/>
    <w:rsid w:val="00AC0F2C"/>
    <w:rsid w:val="00AC502A"/>
    <w:rsid w:val="00AD0D09"/>
    <w:rsid w:val="00AD5DDE"/>
    <w:rsid w:val="00AF58C1"/>
    <w:rsid w:val="00B006ED"/>
    <w:rsid w:val="00B04A3F"/>
    <w:rsid w:val="00B06643"/>
    <w:rsid w:val="00B15055"/>
    <w:rsid w:val="00B30179"/>
    <w:rsid w:val="00B37B15"/>
    <w:rsid w:val="00B45C02"/>
    <w:rsid w:val="00B533BA"/>
    <w:rsid w:val="00B72A1E"/>
    <w:rsid w:val="00B80337"/>
    <w:rsid w:val="00B81E12"/>
    <w:rsid w:val="00B93BB1"/>
    <w:rsid w:val="00BA339B"/>
    <w:rsid w:val="00BC1E7E"/>
    <w:rsid w:val="00BC74E9"/>
    <w:rsid w:val="00BC7F91"/>
    <w:rsid w:val="00BE36A9"/>
    <w:rsid w:val="00BE4D8B"/>
    <w:rsid w:val="00BE6160"/>
    <w:rsid w:val="00BE618E"/>
    <w:rsid w:val="00BE7BEC"/>
    <w:rsid w:val="00BF0905"/>
    <w:rsid w:val="00BF0A5A"/>
    <w:rsid w:val="00BF0E63"/>
    <w:rsid w:val="00BF12A3"/>
    <w:rsid w:val="00BF16D7"/>
    <w:rsid w:val="00BF1FA7"/>
    <w:rsid w:val="00BF2373"/>
    <w:rsid w:val="00BF7D93"/>
    <w:rsid w:val="00C044E2"/>
    <w:rsid w:val="00C048CB"/>
    <w:rsid w:val="00C066F3"/>
    <w:rsid w:val="00C21AD3"/>
    <w:rsid w:val="00C45576"/>
    <w:rsid w:val="00C463DD"/>
    <w:rsid w:val="00C55F4F"/>
    <w:rsid w:val="00C745C3"/>
    <w:rsid w:val="00CA24A4"/>
    <w:rsid w:val="00CB348D"/>
    <w:rsid w:val="00CB3A8A"/>
    <w:rsid w:val="00CD46F5"/>
    <w:rsid w:val="00CE4A8F"/>
    <w:rsid w:val="00CF071D"/>
    <w:rsid w:val="00D10E28"/>
    <w:rsid w:val="00D15B04"/>
    <w:rsid w:val="00D2031B"/>
    <w:rsid w:val="00D25FE2"/>
    <w:rsid w:val="00D26E33"/>
    <w:rsid w:val="00D37A49"/>
    <w:rsid w:val="00D37DA9"/>
    <w:rsid w:val="00D406A7"/>
    <w:rsid w:val="00D43252"/>
    <w:rsid w:val="00D44D86"/>
    <w:rsid w:val="00D50B7D"/>
    <w:rsid w:val="00D52012"/>
    <w:rsid w:val="00D704E5"/>
    <w:rsid w:val="00D72727"/>
    <w:rsid w:val="00D91225"/>
    <w:rsid w:val="00D978C6"/>
    <w:rsid w:val="00DA03DB"/>
    <w:rsid w:val="00DA0956"/>
    <w:rsid w:val="00DA357F"/>
    <w:rsid w:val="00DA3E12"/>
    <w:rsid w:val="00DB43D6"/>
    <w:rsid w:val="00DC18AD"/>
    <w:rsid w:val="00DC4D59"/>
    <w:rsid w:val="00DD02E0"/>
    <w:rsid w:val="00DD45F6"/>
    <w:rsid w:val="00DD5C3C"/>
    <w:rsid w:val="00DF429D"/>
    <w:rsid w:val="00DF7CAE"/>
    <w:rsid w:val="00E423C0"/>
    <w:rsid w:val="00E6414C"/>
    <w:rsid w:val="00E7260F"/>
    <w:rsid w:val="00E8702D"/>
    <w:rsid w:val="00E916A9"/>
    <w:rsid w:val="00E916DE"/>
    <w:rsid w:val="00E925AD"/>
    <w:rsid w:val="00E96630"/>
    <w:rsid w:val="00ED0C30"/>
    <w:rsid w:val="00ED18DC"/>
    <w:rsid w:val="00ED6201"/>
    <w:rsid w:val="00ED7A2A"/>
    <w:rsid w:val="00EE0215"/>
    <w:rsid w:val="00EE1318"/>
    <w:rsid w:val="00EF1D7F"/>
    <w:rsid w:val="00F0137E"/>
    <w:rsid w:val="00F21786"/>
    <w:rsid w:val="00F3742B"/>
    <w:rsid w:val="00F41FDB"/>
    <w:rsid w:val="00F507EC"/>
    <w:rsid w:val="00F56D63"/>
    <w:rsid w:val="00F609A9"/>
    <w:rsid w:val="00F80C99"/>
    <w:rsid w:val="00F867EC"/>
    <w:rsid w:val="00F91B2B"/>
    <w:rsid w:val="00FA1593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DC0D5CB"/>
  <w15:docId w15:val="{754E3E8E-E133-4B44-A2B7-6D779D0EB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D0D09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E925AD"/>
  </w:style>
  <w:style w:type="paragraph" w:customStyle="1" w:styleId="Bullet2G">
    <w:name w:val="_Bullet 2_G"/>
    <w:basedOn w:val="Normal"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semiHidden/>
    <w:rsid w:val="00E925AD"/>
    <w:rPr>
      <w:color w:val="auto"/>
      <w:u w:val="none"/>
    </w:rPr>
  </w:style>
  <w:style w:type="paragraph" w:styleId="Footer">
    <w:name w:val="footer"/>
    <w:aliases w:val="3_G"/>
    <w:basedOn w:val="Normal"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semiHidden/>
    <w:rsid w:val="00E925AD"/>
    <w:rPr>
      <w:color w:val="auto"/>
      <w:u w:val="none"/>
    </w:rPr>
  </w:style>
  <w:style w:type="character" w:customStyle="1" w:styleId="HChGChar">
    <w:name w:val="_ H _Ch_G Char"/>
    <w:link w:val="HChG"/>
    <w:rsid w:val="00AD0D09"/>
    <w:rPr>
      <w:b/>
      <w:sz w:val="28"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AD0D09"/>
    <w:rPr>
      <w:sz w:val="18"/>
      <w:lang w:eastAsia="en-US"/>
    </w:rPr>
  </w:style>
  <w:style w:type="character" w:customStyle="1" w:styleId="H1GChar">
    <w:name w:val="_ H_1_G Char"/>
    <w:link w:val="H1G"/>
    <w:rsid w:val="00AD0D09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AD0D09"/>
    <w:rPr>
      <w:lang w:eastAsia="en-US"/>
    </w:rPr>
  </w:style>
  <w:style w:type="character" w:customStyle="1" w:styleId="Heading5Char">
    <w:name w:val="Heading 5 Char"/>
    <w:basedOn w:val="DefaultParagraphFont"/>
    <w:link w:val="Heading5"/>
    <w:rsid w:val="00AD0D09"/>
    <w:rPr>
      <w:lang w:eastAsia="en-US"/>
    </w:rPr>
  </w:style>
  <w:style w:type="paragraph" w:styleId="BlockText">
    <w:name w:val="Block Text"/>
    <w:basedOn w:val="Normal"/>
    <w:semiHidden/>
    <w:rsid w:val="00BF7D93"/>
    <w:pPr>
      <w:ind w:left="1440" w:right="1440"/>
    </w:pPr>
  </w:style>
  <w:style w:type="paragraph" w:styleId="BalloonText">
    <w:name w:val="Balloon Text"/>
    <w:basedOn w:val="Normal"/>
    <w:link w:val="BalloonTextChar"/>
    <w:rsid w:val="00ED0C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D0C3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mbosson\AppData\Roaming\Microsoft\Templates\ECE+PlainPage\ECE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ECE_E</Template>
  <TotalTime>0</TotalTime>
  <Pages>6</Pages>
  <Words>1915</Words>
  <Characters>10920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12810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Tea Aulavuo</dc:creator>
  <cp:lastModifiedBy>Elena Santer</cp:lastModifiedBy>
  <cp:revision>2</cp:revision>
  <cp:lastPrinted>2009-02-18T09:36:00Z</cp:lastPrinted>
  <dcterms:created xsi:type="dcterms:W3CDTF">2019-01-18T16:50:00Z</dcterms:created>
  <dcterms:modified xsi:type="dcterms:W3CDTF">2019-01-18T16:50:00Z</dcterms:modified>
</cp:coreProperties>
</file>