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A7C875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0DE5A10" w14:textId="77777777" w:rsidR="002D5AAC" w:rsidRDefault="002D5AAC" w:rsidP="005108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31BC6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14A14B" w14:textId="77777777" w:rsidR="002D5AAC" w:rsidRDefault="00510844" w:rsidP="00510844">
            <w:pPr>
              <w:jc w:val="right"/>
            </w:pPr>
            <w:r w:rsidRPr="00510844">
              <w:rPr>
                <w:sz w:val="40"/>
              </w:rPr>
              <w:t>ECE</w:t>
            </w:r>
            <w:r>
              <w:t>/MP.EIA/WG.2/2019/6</w:t>
            </w:r>
          </w:p>
        </w:tc>
      </w:tr>
      <w:tr w:rsidR="002D5AAC" w14:paraId="5072484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6137A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4E63CC4" wp14:editId="2FB5E7B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A0BEB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C20D90" w14:textId="77777777" w:rsidR="002D5AAC" w:rsidRDefault="0051084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8F09EE" w14:textId="77777777" w:rsidR="00510844" w:rsidRDefault="00510844" w:rsidP="005108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November 2019</w:t>
            </w:r>
          </w:p>
          <w:p w14:paraId="287CC747" w14:textId="77777777" w:rsidR="00510844" w:rsidRDefault="00510844" w:rsidP="005108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5F5C423" w14:textId="77777777" w:rsidR="00510844" w:rsidRPr="008D53B6" w:rsidRDefault="00510844" w:rsidP="005108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B4BDCA1" w14:textId="77777777" w:rsidR="00510844" w:rsidRDefault="008A37C8" w:rsidP="00510844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5BEA99" w14:textId="77777777" w:rsidR="00510844" w:rsidRPr="00510844" w:rsidRDefault="00510844" w:rsidP="00510844">
      <w:pPr>
        <w:spacing w:after="120"/>
        <w:rPr>
          <w:bCs/>
          <w:sz w:val="24"/>
          <w:szCs w:val="24"/>
        </w:rPr>
      </w:pPr>
      <w:r w:rsidRPr="00510844">
        <w:rPr>
          <w:sz w:val="24"/>
          <w:szCs w:val="24"/>
        </w:rPr>
        <w:t xml:space="preserve">Совещание Сторон Конвенции об оценке </w:t>
      </w:r>
      <w:r w:rsidRPr="00510844">
        <w:rPr>
          <w:sz w:val="24"/>
          <w:szCs w:val="24"/>
        </w:rPr>
        <w:br/>
      </w:r>
      <w:r w:rsidRPr="00510844">
        <w:rPr>
          <w:sz w:val="24"/>
          <w:szCs w:val="24"/>
        </w:rPr>
        <w:t xml:space="preserve">воздействия на окружающую среду </w:t>
      </w:r>
      <w:r w:rsidRPr="00510844">
        <w:rPr>
          <w:sz w:val="24"/>
          <w:szCs w:val="24"/>
        </w:rPr>
        <w:br/>
      </w:r>
      <w:r w:rsidRPr="00510844">
        <w:rPr>
          <w:sz w:val="24"/>
          <w:szCs w:val="24"/>
        </w:rPr>
        <w:t>в трансграничном контексте</w:t>
      </w:r>
    </w:p>
    <w:p w14:paraId="3943CED1" w14:textId="77777777" w:rsidR="00510844" w:rsidRPr="00510844" w:rsidRDefault="00510844" w:rsidP="00510844">
      <w:pPr>
        <w:spacing w:after="120"/>
        <w:rPr>
          <w:sz w:val="24"/>
          <w:szCs w:val="24"/>
        </w:rPr>
      </w:pPr>
      <w:r w:rsidRPr="00510844">
        <w:rPr>
          <w:sz w:val="24"/>
          <w:szCs w:val="24"/>
        </w:rPr>
        <w:t xml:space="preserve">Совещание Сторон Конвенции об оценке </w:t>
      </w:r>
      <w:r>
        <w:rPr>
          <w:sz w:val="24"/>
          <w:szCs w:val="24"/>
        </w:rPr>
        <w:br/>
      </w:r>
      <w:r w:rsidRPr="00510844">
        <w:rPr>
          <w:sz w:val="24"/>
          <w:szCs w:val="24"/>
        </w:rPr>
        <w:t xml:space="preserve">воздействия на окружающую среду </w:t>
      </w:r>
      <w:r>
        <w:rPr>
          <w:sz w:val="24"/>
          <w:szCs w:val="24"/>
        </w:rPr>
        <w:br/>
      </w:r>
      <w:r w:rsidRPr="00510844">
        <w:rPr>
          <w:sz w:val="24"/>
          <w:szCs w:val="24"/>
        </w:rPr>
        <w:t xml:space="preserve">в трансграничном контексте, действующее </w:t>
      </w:r>
      <w:r>
        <w:rPr>
          <w:sz w:val="24"/>
          <w:szCs w:val="24"/>
        </w:rPr>
        <w:br/>
      </w:r>
      <w:r w:rsidRPr="00510844">
        <w:rPr>
          <w:sz w:val="24"/>
          <w:szCs w:val="24"/>
        </w:rPr>
        <w:t xml:space="preserve">в качестве совещания Сторон Протокола </w:t>
      </w:r>
      <w:r>
        <w:rPr>
          <w:sz w:val="24"/>
          <w:szCs w:val="24"/>
        </w:rPr>
        <w:br/>
      </w:r>
      <w:r w:rsidRPr="00510844">
        <w:rPr>
          <w:sz w:val="24"/>
          <w:szCs w:val="24"/>
        </w:rPr>
        <w:t>по стратегической экологической оценке</w:t>
      </w:r>
    </w:p>
    <w:p w14:paraId="7961FC97" w14:textId="77777777" w:rsidR="00510844" w:rsidRPr="00510844" w:rsidRDefault="00510844" w:rsidP="00510844">
      <w:pPr>
        <w:rPr>
          <w:b/>
          <w:sz w:val="24"/>
          <w:szCs w:val="24"/>
        </w:rPr>
      </w:pPr>
      <w:r w:rsidRPr="00510844">
        <w:rPr>
          <w:b/>
          <w:bCs/>
          <w:sz w:val="24"/>
          <w:szCs w:val="24"/>
        </w:rPr>
        <w:t xml:space="preserve">Рабочая группа по оценке воздействия </w:t>
      </w:r>
      <w:r>
        <w:rPr>
          <w:b/>
          <w:bCs/>
          <w:sz w:val="24"/>
          <w:szCs w:val="24"/>
        </w:rPr>
        <w:br/>
      </w:r>
      <w:r w:rsidRPr="00510844">
        <w:rPr>
          <w:b/>
          <w:bCs/>
          <w:sz w:val="24"/>
          <w:szCs w:val="24"/>
        </w:rPr>
        <w:t xml:space="preserve">на окружающую среду и стратегической </w:t>
      </w:r>
      <w:r>
        <w:rPr>
          <w:b/>
          <w:bCs/>
          <w:sz w:val="24"/>
          <w:szCs w:val="24"/>
        </w:rPr>
        <w:br/>
      </w:r>
      <w:r w:rsidRPr="00510844">
        <w:rPr>
          <w:b/>
          <w:bCs/>
          <w:sz w:val="24"/>
          <w:szCs w:val="24"/>
        </w:rPr>
        <w:t>экологической оценке</w:t>
      </w:r>
    </w:p>
    <w:p w14:paraId="3F2436CD" w14:textId="77777777" w:rsidR="00510844" w:rsidRPr="00510844" w:rsidRDefault="00510844" w:rsidP="00510844">
      <w:pPr>
        <w:spacing w:before="120"/>
        <w:rPr>
          <w:b/>
        </w:rPr>
      </w:pPr>
      <w:r w:rsidRPr="00510844">
        <w:rPr>
          <w:b/>
          <w:bCs/>
        </w:rPr>
        <w:t>Восьмое совещание</w:t>
      </w:r>
    </w:p>
    <w:p w14:paraId="6B571962" w14:textId="77777777" w:rsidR="00510844" w:rsidRPr="00510844" w:rsidRDefault="00510844" w:rsidP="00510844">
      <w:r w:rsidRPr="00510844">
        <w:t>Женева, 26–28 ноября 2019 года</w:t>
      </w:r>
    </w:p>
    <w:p w14:paraId="0775A650" w14:textId="77777777" w:rsidR="00510844" w:rsidRPr="00510844" w:rsidRDefault="00510844" w:rsidP="00510844">
      <w:r w:rsidRPr="00510844">
        <w:t>Пункт 6 предварительной повестки дня</w:t>
      </w:r>
    </w:p>
    <w:p w14:paraId="4779F925" w14:textId="77777777" w:rsidR="00510844" w:rsidRPr="00510844" w:rsidRDefault="00510844" w:rsidP="00510844">
      <w:pPr>
        <w:rPr>
          <w:b/>
          <w:bCs/>
        </w:rPr>
      </w:pPr>
      <w:r w:rsidRPr="00510844">
        <w:rPr>
          <w:b/>
          <w:bCs/>
        </w:rPr>
        <w:t xml:space="preserve">Содействие ратификации и применению </w:t>
      </w:r>
      <w:r>
        <w:rPr>
          <w:b/>
          <w:bCs/>
        </w:rPr>
        <w:br/>
      </w:r>
      <w:r w:rsidRPr="00510844">
        <w:rPr>
          <w:b/>
          <w:bCs/>
        </w:rPr>
        <w:t>Протокола и Конвенции</w:t>
      </w:r>
    </w:p>
    <w:p w14:paraId="2D57CF1E" w14:textId="77777777" w:rsidR="00510844" w:rsidRPr="00510844" w:rsidRDefault="00510844" w:rsidP="00510844">
      <w:pPr>
        <w:pStyle w:val="HChG"/>
      </w:pPr>
      <w:r w:rsidRPr="00510844">
        <w:tab/>
      </w:r>
      <w:r w:rsidRPr="00510844">
        <w:tab/>
        <w:t>Протокол по стратегической экологической оценке (FasTips)</w:t>
      </w:r>
    </w:p>
    <w:p w14:paraId="1CB1811A" w14:textId="77777777" w:rsidR="00510844" w:rsidRPr="00510844" w:rsidRDefault="00510844" w:rsidP="00510844">
      <w:pPr>
        <w:pStyle w:val="H1G"/>
        <w:rPr>
          <w:lang w:val="en-GB"/>
        </w:rPr>
      </w:pPr>
      <w:r>
        <w:tab/>
      </w:r>
      <w:r w:rsidRPr="00510844">
        <w:tab/>
      </w:r>
      <w:r w:rsidRPr="00510844">
        <w:tab/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10844" w:rsidRPr="00510844" w14:paraId="395A10CC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0B275B2" w14:textId="77777777" w:rsidR="00510844" w:rsidRPr="00510844" w:rsidRDefault="00510844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10844">
              <w:rPr>
                <w:rFonts w:cs="Times New Roman"/>
              </w:rPr>
              <w:tab/>
            </w:r>
            <w:r w:rsidRPr="0051084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10844" w:rsidRPr="00510844" w14:paraId="5D68F89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F432180" w14:textId="77777777" w:rsidR="00510844" w:rsidRPr="00510844" w:rsidRDefault="00510844" w:rsidP="00D6488B">
            <w:pPr>
              <w:pStyle w:val="SingleTxtG"/>
            </w:pPr>
            <w:r w:rsidRPr="00510844">
              <w:tab/>
            </w:r>
            <w:r>
              <w:tab/>
            </w:r>
            <w:r w:rsidRPr="00510844">
              <w:t xml:space="preserve">В настоящей записке представлен проект неофициальной брошюры или </w:t>
            </w:r>
            <w:r>
              <w:t>«</w:t>
            </w:r>
            <w:r w:rsidRPr="00510844">
              <w:t>FastTips</w:t>
            </w:r>
            <w:r>
              <w:t>»</w:t>
            </w:r>
            <w:r w:rsidRPr="00510844">
              <w:t xml:space="preserve">, посвященной Протоколу по стратегической экологической оценке к Конвенции об оценке воздействия на окружающую среду в трансграничном контексте. Секретариат подготовил этот документ в соответствии с планом работы по осуществлению Конвенции и Протокола к ней на период 2017–2020 годов (ECE/MP.EIA/23.Add.1–ECE/MP.EIA/SEA/7.Add.1, решение VII/3–III/3, приложение I, пункт IV.3). Данный проект документа призван изложить в сжатом виде основные факты, практические советы и информацию о Протоколе. Он предназначен для правительств и заинтересованных сторон, в том числе за пределами региона Европейской экономической комиссии Организации Объединенных Наций, для повышения уровня информированности о Конвенции в глобальном контексте. Его </w:t>
            </w:r>
            <w:r w:rsidRPr="00510844">
              <w:lastRenderedPageBreak/>
              <w:t>структура и объем соответствуют требованиям, установленным Международной ассоциацией по оценке воздействия</w:t>
            </w:r>
            <w:r w:rsidRPr="00510844">
              <w:rPr>
                <w:sz w:val="18"/>
                <w:vertAlign w:val="superscript"/>
              </w:rPr>
              <w:footnoteReference w:id="1"/>
            </w:r>
            <w:r w:rsidRPr="00510844">
              <w:t>.</w:t>
            </w:r>
          </w:p>
        </w:tc>
      </w:tr>
      <w:tr w:rsidR="00510844" w:rsidRPr="00510844" w14:paraId="2A61A7C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F160244" w14:textId="77777777" w:rsidR="00510844" w:rsidRPr="00510844" w:rsidRDefault="00510844" w:rsidP="00D6488B">
            <w:pPr>
              <w:pStyle w:val="SingleTxtG"/>
            </w:pPr>
            <w:r>
              <w:lastRenderedPageBreak/>
              <w:tab/>
            </w:r>
            <w:r>
              <w:tab/>
            </w:r>
            <w:r>
              <w:t>Ожидается, что Рабочая группа по оценке воздействия на окружающую среду и стратегической экологической оценке рассмотрит этот проект документа и даст указания по его доработке до того, как он будет представлен Международной ассоциации по оценке воздействия для публикации.</w:t>
            </w:r>
          </w:p>
        </w:tc>
      </w:tr>
      <w:tr w:rsidR="00510844" w:rsidRPr="00510844" w14:paraId="3BC8A6F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F6E0BD3" w14:textId="77777777" w:rsidR="00510844" w:rsidRPr="00510844" w:rsidRDefault="00510844" w:rsidP="00850215">
            <w:pPr>
              <w:rPr>
                <w:rFonts w:cs="Times New Roman"/>
              </w:rPr>
            </w:pPr>
          </w:p>
        </w:tc>
      </w:tr>
    </w:tbl>
    <w:p w14:paraId="1BBB5C88" w14:textId="77777777" w:rsidR="00510844" w:rsidRDefault="00510844">
      <w:pPr>
        <w:suppressAutoHyphens w:val="0"/>
        <w:spacing w:line="240" w:lineRule="auto"/>
      </w:pPr>
      <w:r>
        <w:br w:type="page"/>
      </w:r>
    </w:p>
    <w:p w14:paraId="7DD9835A" w14:textId="77777777" w:rsidR="00510844" w:rsidRPr="00510844" w:rsidRDefault="00510844" w:rsidP="00510844">
      <w:pPr>
        <w:pStyle w:val="HChG"/>
      </w:pPr>
      <w:bookmarkStart w:id="0" w:name="_Toc13428231"/>
      <w:r>
        <w:lastRenderedPageBreak/>
        <w:tab/>
      </w:r>
      <w:r w:rsidRPr="00510844">
        <w:t>I.</w:t>
      </w:r>
      <w:r w:rsidRPr="00510844">
        <w:tab/>
        <w:t xml:space="preserve">Предмет, основополагающие концепции и подходы </w:t>
      </w:r>
      <w:r>
        <w:br/>
      </w:r>
      <w:r w:rsidRPr="00510844">
        <w:t>(400</w:t>
      </w:r>
      <w:r>
        <w:rPr>
          <w:lang w:val="en-US"/>
        </w:rPr>
        <w:t>–</w:t>
      </w:r>
      <w:r w:rsidRPr="00510844">
        <w:t>500 слов)</w:t>
      </w:r>
      <w:bookmarkEnd w:id="0"/>
    </w:p>
    <w:p w14:paraId="1C910B82" w14:textId="77777777" w:rsidR="00510844" w:rsidRPr="00510844" w:rsidRDefault="00510844" w:rsidP="00510844">
      <w:pPr>
        <w:pStyle w:val="SingleTxtG"/>
      </w:pPr>
      <w:r w:rsidRPr="00510844">
        <w:t>1.</w:t>
      </w:r>
      <w:r w:rsidRPr="00510844">
        <w:tab/>
        <w:t>Протокол по стратегической экологической оценке к Конвенции об оценке воздействия на окружающую среду в трансграничном контексте (Конвенция Эспо) Европейской экономической комиссии Организации Объединенных Наций (ЕЭК) был принят в 2003 году в Киеве, вступил в силу в 2010 году и по состоянию на сентябрь 2019 года насчитывал 33 Стороны в регионе ЕЭК, включая Европейский союз. Протокол согласуется с Директивой Европейского союза по стратегической экологической оценке</w:t>
      </w:r>
      <w:r w:rsidRPr="00510844">
        <w:rPr>
          <w:sz w:val="18"/>
          <w:vertAlign w:val="superscript"/>
        </w:rPr>
        <w:footnoteReference w:id="2"/>
      </w:r>
      <w:r w:rsidRPr="00510844">
        <w:t>, но имеет свои отличительные особенности, такие как особый акцент на здоровье.</w:t>
      </w:r>
    </w:p>
    <w:p w14:paraId="03733ECA" w14:textId="77777777" w:rsidR="00510844" w:rsidRPr="00510844" w:rsidRDefault="00510844" w:rsidP="00510844">
      <w:pPr>
        <w:pStyle w:val="SingleTxtG"/>
      </w:pPr>
      <w:r w:rsidRPr="00510844">
        <w:t>2.</w:t>
      </w:r>
      <w:r w:rsidRPr="00510844">
        <w:tab/>
        <w:t>Протокол открыт для присоединения всех государств – членов Организации Объединенных Наций. Источником вдохновения для его разработчиков послужили глобальные обязательства по поощрению устойчивого развития, включая принципы 4 и 10 Рио-де-Жанейрской декларации по окружающей среде и развитию и Повестку дня на XXI век</w:t>
      </w:r>
      <w:r w:rsidRPr="00510844">
        <w:rPr>
          <w:sz w:val="18"/>
          <w:vertAlign w:val="superscript"/>
        </w:rPr>
        <w:footnoteReference w:id="3"/>
      </w:r>
      <w:r w:rsidRPr="00510844">
        <w:t>. Его Стороны убеждены в том, что Протокол может помочь странам в достижении Целей в области устойчивого развития путем их интеграции в национальное стратегическое планирование. Кроме того, его положения могут быть использованы для планирования действий по решению проблемы изменения климата и включения соответствующих мер по смягчению его последствий и адаптации в планы экономического развития.</w:t>
      </w:r>
    </w:p>
    <w:p w14:paraId="773C8693" w14:textId="77777777" w:rsidR="00510844" w:rsidRPr="00510844" w:rsidRDefault="00510844" w:rsidP="00510844">
      <w:pPr>
        <w:pStyle w:val="SingleTxtG"/>
      </w:pPr>
      <w:r w:rsidRPr="00510844">
        <w:t>3.</w:t>
      </w:r>
      <w:r w:rsidRPr="00510844">
        <w:tab/>
        <w:t>Протокол требует, чтобы стратегическая экологическая оценка проводилась в отношении определенных планов и программ, которые могут вызвать существенные экологические, в том числе связанные со здоровьем населения, последствия. Он также предусматривает не являющуюся обязательной оценку политики и законодательства (статья 13). Он применяется к документам по стратегическому планированию государственных органов власти, на национальном и местном уровнях, во всех областях экономического и регионального развития.</w:t>
      </w:r>
    </w:p>
    <w:p w14:paraId="6803A245" w14:textId="77777777" w:rsidR="00510844" w:rsidRPr="00510844" w:rsidRDefault="00510844" w:rsidP="00510844">
      <w:pPr>
        <w:pStyle w:val="SingleTxtG"/>
      </w:pPr>
      <w:r w:rsidRPr="00510844">
        <w:t>4.</w:t>
      </w:r>
      <w:r w:rsidRPr="00510844">
        <w:tab/>
        <w:t>Протокол применяется главным образом на национальном уровне, но также предусматривает трансграничные консультации в тех случаях, когда план/программа способны вызвать значительные последствия на территории другого государства (статья 10).</w:t>
      </w:r>
    </w:p>
    <w:p w14:paraId="6E752E6B" w14:textId="77777777" w:rsidR="00510844" w:rsidRPr="00510844" w:rsidRDefault="00510844" w:rsidP="00510844">
      <w:pPr>
        <w:pStyle w:val="SingleTxtG"/>
      </w:pPr>
      <w:r w:rsidRPr="00510844">
        <w:t>5.</w:t>
      </w:r>
      <w:r w:rsidRPr="00510844">
        <w:tab/>
        <w:t>Протокол устанавливает следующую процедуру:</w:t>
      </w:r>
    </w:p>
    <w:p w14:paraId="2082BAA8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a)</w:t>
      </w:r>
      <w:r w:rsidRPr="00510844">
        <w:tab/>
        <w:t>в первую очередь Стороны определяют, подпадает ли тот/та или иной/</w:t>
      </w:r>
      <w:r>
        <w:br/>
      </w:r>
      <w:r w:rsidRPr="00510844">
        <w:t>иная план/программа под действие Протокола (статьи 4 и 5);</w:t>
      </w:r>
    </w:p>
    <w:p w14:paraId="523F7534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b)</w:t>
      </w:r>
      <w:r w:rsidRPr="00510844">
        <w:tab/>
        <w:t xml:space="preserve">если делается вывод о применимости Протокола, тогда следующим шагом является </w:t>
      </w:r>
      <w:r>
        <w:t>«</w:t>
      </w:r>
      <w:r w:rsidRPr="00510844">
        <w:t>определение сферы охвата</w:t>
      </w:r>
      <w:r>
        <w:t>»</w:t>
      </w:r>
      <w:r w:rsidRPr="00510844">
        <w:t>, т.</w:t>
      </w:r>
      <w:r>
        <w:t> </w:t>
      </w:r>
      <w:r w:rsidRPr="00510844">
        <w:t>е. определение, в консультации с природоохранными органами и органами здравоохранения и, возможно, с участием общественности, соответствующей информации, подлежащей рассмотрению и включению в экологический доклад (статья 6);</w:t>
      </w:r>
    </w:p>
    <w:p w14:paraId="6780323E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c)</w:t>
      </w:r>
      <w:r w:rsidRPr="00510844">
        <w:tab/>
        <w:t>затем Стороны готовят экологический доклад, охватывающий информацию и соображения, предусмотренные Протоколом. В этом докладе определяются, описываются и материально оцениваются вероятные существенные экологические, в том числе связанные со здоровьем населения, последствия осуществления плана или программы и разумные альтернативы ему/ей (статья 7);</w:t>
      </w:r>
    </w:p>
    <w:p w14:paraId="3C145302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d)</w:t>
      </w:r>
      <w:r w:rsidRPr="00510844">
        <w:tab/>
        <w:t xml:space="preserve">до принятия любого решения природоохранным органам и органам здравоохранения, а также заинтересованной общественности должна быть </w:t>
      </w:r>
      <w:r w:rsidRPr="00510844">
        <w:lastRenderedPageBreak/>
        <w:t>предоставлена возможность высказать свое мнение по проекту плана/программы и экологическому докладу (статьи 8 и 9);</w:t>
      </w:r>
    </w:p>
    <w:p w14:paraId="72C14F70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f)</w:t>
      </w:r>
      <w:r w:rsidRPr="00510844">
        <w:tab/>
        <w:t>при утверждении плана/программы должны учитываться замечания упомянутых органов и общественности, выводы экологического доклада и меры по смягчению последствий для окружающей среды. Упомянутые органы и общественность должны иметь доступ к утвержденному документу и быть проинформированы о том, как в нем учтены их замечания (статья 11);</w:t>
      </w:r>
    </w:p>
    <w:p w14:paraId="7D11621C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g)</w:t>
      </w:r>
      <w:r w:rsidRPr="00510844">
        <w:tab/>
        <w:t>и наконец, Стороны несут ответственность за мониторинг последствий утвержденного плана/программы и за доведение результатов мониторинга до сведения общественности (статьи 12 и 13).</w:t>
      </w:r>
    </w:p>
    <w:p w14:paraId="1EEDD811" w14:textId="77777777" w:rsidR="00510844" w:rsidRPr="00510844" w:rsidRDefault="00510844" w:rsidP="00510844">
      <w:pPr>
        <w:pStyle w:val="HChG"/>
      </w:pPr>
      <w:r>
        <w:tab/>
      </w:r>
      <w:r w:rsidRPr="00510844">
        <w:t>II.</w:t>
      </w:r>
      <w:r w:rsidRPr="00510844">
        <w:tab/>
        <w:t>Вынесенная цитата (10–25 слов)</w:t>
      </w:r>
    </w:p>
    <w:p w14:paraId="2586BC73" w14:textId="77777777" w:rsidR="00510844" w:rsidRPr="00510844" w:rsidRDefault="00510844" w:rsidP="00510844">
      <w:pPr>
        <w:pStyle w:val="SingleTxtG"/>
      </w:pPr>
      <w:r w:rsidRPr="00510844">
        <w:t>6.</w:t>
      </w:r>
      <w:r w:rsidRPr="00510844">
        <w:tab/>
        <w:t>Протокол создает международно-правовую основу для поощрения, обоснованного и устойчивого экономического развития и улучшения управления и повышения прозрачности в процессе планирования.</w:t>
      </w:r>
    </w:p>
    <w:p w14:paraId="3CF84B10" w14:textId="77777777" w:rsidR="00510844" w:rsidRPr="00510844" w:rsidRDefault="00510844" w:rsidP="00510844">
      <w:pPr>
        <w:pStyle w:val="HChG"/>
      </w:pPr>
      <w:bookmarkStart w:id="1" w:name="_Toc13428232"/>
      <w:r>
        <w:tab/>
      </w:r>
      <w:r w:rsidRPr="00510844">
        <w:t>III.</w:t>
      </w:r>
      <w:r w:rsidRPr="00510844">
        <w:tab/>
        <w:t xml:space="preserve">Пять важных вещей, о которых следует знать </w:t>
      </w:r>
      <w:r>
        <w:br/>
      </w:r>
      <w:r w:rsidRPr="00510844">
        <w:t>(не более 150 слов)</w:t>
      </w:r>
    </w:p>
    <w:p w14:paraId="1C648300" w14:textId="77777777" w:rsidR="00510844" w:rsidRPr="00510844" w:rsidRDefault="00510844" w:rsidP="00510844">
      <w:pPr>
        <w:pStyle w:val="SingleTxtG"/>
      </w:pPr>
      <w:r w:rsidRPr="00510844">
        <w:t>7.</w:t>
      </w:r>
      <w:r w:rsidRPr="00510844">
        <w:tab/>
        <w:t>Стратегическая экологическая оценка обеспечивает большие выгоды в плане устойчивого развития, чем оценка воздействия на окружающую среду на уровне проекта, поскольку она: осуществляется на более ранних этапах принятия решений, когда имеется больше вариантов и альтернатив; учитывает широкие природоохранные цели, а не последствия проекта; закладывает устойчивую основу для будущих проектов, предотвращая необратимые последствия и дорогостоящие ошибки; отражает кумулятивный эффект и оптимизирует отраслевое планирование.</w:t>
      </w:r>
    </w:p>
    <w:p w14:paraId="570256D6" w14:textId="77777777" w:rsidR="00510844" w:rsidRPr="00510844" w:rsidRDefault="00510844" w:rsidP="00510844">
      <w:pPr>
        <w:pStyle w:val="SingleTxtG"/>
      </w:pPr>
      <w:r w:rsidRPr="00510844">
        <w:t>8.</w:t>
      </w:r>
      <w:r w:rsidRPr="00510844">
        <w:tab/>
        <w:t>Стратегическая экологическая оценка экологизирует, информирует и улучшает планирование экономического развития, придавая ему целенаправленность, строгость и открытость к альтернативам и инновациям.</w:t>
      </w:r>
    </w:p>
    <w:p w14:paraId="0FCA46A8" w14:textId="77777777" w:rsidR="00510844" w:rsidRPr="00510844" w:rsidRDefault="00510844" w:rsidP="00510844">
      <w:pPr>
        <w:pStyle w:val="SingleTxtG"/>
      </w:pPr>
      <w:r w:rsidRPr="00510844">
        <w:t>9.</w:t>
      </w:r>
      <w:r w:rsidRPr="00510844">
        <w:tab/>
        <w:t>Директивные органы должны тщательно изучать замечания природоохранных органов и органов здравоохранения и общественности и объяснять, каким образом они были учтены, что повышает прозрачность, принятие общественностью и доверие к процессу принятия решений, в том числе, в соответствующих случаях, в трансграничном контексте.</w:t>
      </w:r>
    </w:p>
    <w:p w14:paraId="5E05589F" w14:textId="77777777" w:rsidR="00510844" w:rsidRPr="00510844" w:rsidRDefault="00510844" w:rsidP="00510844">
      <w:pPr>
        <w:pStyle w:val="SingleTxtG"/>
      </w:pPr>
      <w:r w:rsidRPr="00510844">
        <w:t>10.</w:t>
      </w:r>
      <w:r w:rsidRPr="00510844">
        <w:tab/>
        <w:t>Выгоды стратегической экологической оценки перевешивают расходы на нее, которые являются незначительными по сравнению с затратами на реализацию плана/программы, обычно составляя от 5</w:t>
      </w:r>
      <w:r w:rsidR="00A16A38">
        <w:t>%</w:t>
      </w:r>
      <w:r w:rsidRPr="00510844">
        <w:t xml:space="preserve"> до 10% от расходов на планирование.</w:t>
      </w:r>
    </w:p>
    <w:p w14:paraId="0E25B171" w14:textId="77777777" w:rsidR="00510844" w:rsidRPr="00510844" w:rsidRDefault="00510844" w:rsidP="00510844">
      <w:pPr>
        <w:pStyle w:val="SingleTxtG"/>
      </w:pPr>
      <w:r w:rsidRPr="00510844">
        <w:t>11.</w:t>
      </w:r>
      <w:r w:rsidRPr="00510844">
        <w:tab/>
        <w:t>Проведение стратегических экологических оценок параллельно с процессами планирования экономит время и деньги.</w:t>
      </w:r>
    </w:p>
    <w:p w14:paraId="5715022F" w14:textId="77777777" w:rsidR="00510844" w:rsidRPr="00510844" w:rsidRDefault="00510844" w:rsidP="00510844">
      <w:pPr>
        <w:pStyle w:val="HChG"/>
      </w:pPr>
      <w:r>
        <w:tab/>
      </w:r>
      <w:r w:rsidRPr="00510844">
        <w:t>IV.</w:t>
      </w:r>
      <w:r w:rsidRPr="00510844">
        <w:tab/>
        <w:t xml:space="preserve">Пять важных вещей, которые следует сделать </w:t>
      </w:r>
      <w:r>
        <w:br/>
      </w:r>
      <w:r w:rsidRPr="00510844">
        <w:t xml:space="preserve">(не более 150 слов) </w:t>
      </w:r>
      <w:bookmarkEnd w:id="1"/>
    </w:p>
    <w:p w14:paraId="5C019F83" w14:textId="77777777" w:rsidR="00510844" w:rsidRPr="00510844" w:rsidRDefault="00510844" w:rsidP="00510844">
      <w:pPr>
        <w:pStyle w:val="SingleTxtG"/>
      </w:pPr>
      <w:r w:rsidRPr="00510844">
        <w:t>12.</w:t>
      </w:r>
      <w:r w:rsidRPr="00510844">
        <w:tab/>
        <w:t>Рассмотреть вопрос о присоединении к Протоколу и/или эффективном применении его процедур, после приведения национального законодательства в полное соответствие с Протоколом, в случае необходимости, посредством внесения поправок в существующие законы и подзаконные акты и/или разработки новых законов и актов.</w:t>
      </w:r>
    </w:p>
    <w:p w14:paraId="455147A5" w14:textId="77777777" w:rsidR="00510844" w:rsidRPr="00510844" w:rsidRDefault="00510844" w:rsidP="00510844">
      <w:pPr>
        <w:pStyle w:val="SingleTxtG"/>
      </w:pPr>
      <w:r w:rsidRPr="00510844">
        <w:t>13.</w:t>
      </w:r>
      <w:r w:rsidRPr="00510844">
        <w:tab/>
        <w:t xml:space="preserve">Повысить осведомленность директивных органов и общественности о Протоколе и его преимуществах и создать адекватный национальный потенциал для осуществления Протокола компетентными государственными органами, ответственными за проведение стратегической экологической оценки, </w:t>
      </w:r>
      <w:r w:rsidRPr="00510844">
        <w:lastRenderedPageBreak/>
        <w:t>природоохранными органами и органами здравоохранения, с которыми будут проводиться консультации, и экспертами по оценке/специалистами-практиками.</w:t>
      </w:r>
    </w:p>
    <w:p w14:paraId="5A3663B9" w14:textId="77777777" w:rsidR="00510844" w:rsidRPr="00510844" w:rsidRDefault="00510844" w:rsidP="00510844">
      <w:pPr>
        <w:pStyle w:val="SingleTxtG"/>
      </w:pPr>
      <w:r w:rsidRPr="00510844">
        <w:t>14.</w:t>
      </w:r>
      <w:r w:rsidRPr="00510844">
        <w:tab/>
        <w:t>Обеспечить проведение на раннем этапе своевременных и эффективных консультаций с природоохранными органами и органами здравоохранения, а также участие общественности, в том числе, по мере необходимости, в трансграничном контексте, когда еще открыты все возможности для рассмотрения различных вариантов.</w:t>
      </w:r>
    </w:p>
    <w:p w14:paraId="739CA7CA" w14:textId="77777777" w:rsidR="00510844" w:rsidRPr="00510844" w:rsidRDefault="00510844" w:rsidP="00510844">
      <w:pPr>
        <w:pStyle w:val="SingleTxtG"/>
      </w:pPr>
      <w:r w:rsidRPr="00510844">
        <w:t>15.</w:t>
      </w:r>
      <w:r w:rsidRPr="00510844">
        <w:tab/>
        <w:t>Усилить меры контроля качества для улучшения экологической отчетности и продолжить развивать мониторинг.</w:t>
      </w:r>
    </w:p>
    <w:p w14:paraId="5BDDECB0" w14:textId="77777777" w:rsidR="00510844" w:rsidRPr="00510844" w:rsidRDefault="00510844" w:rsidP="00510844">
      <w:pPr>
        <w:pStyle w:val="SingleTxtG"/>
      </w:pPr>
      <w:r w:rsidRPr="00510844">
        <w:t>16.</w:t>
      </w:r>
      <w:r w:rsidRPr="00510844">
        <w:tab/>
        <w:t>Создавать стимулы для всестороннего учета Целей в области устойчивого развития в рамках стратегической экологической оценки, включая воплощение Целей, имеющих отношение к проекту или плану, в учитывающие конкретный контекст критерии, и их последующего применения в качестве контрольных показателей.</w:t>
      </w:r>
    </w:p>
    <w:p w14:paraId="6BCE02F6" w14:textId="77777777" w:rsidR="00510844" w:rsidRPr="00510844" w:rsidRDefault="00510844" w:rsidP="00510844">
      <w:pPr>
        <w:pStyle w:val="HChG"/>
      </w:pPr>
      <w:bookmarkStart w:id="2" w:name="_Toc13428233"/>
      <w:r>
        <w:tab/>
      </w:r>
      <w:r w:rsidRPr="00510844">
        <w:t>V.</w:t>
      </w:r>
      <w:r w:rsidRPr="00510844">
        <w:tab/>
        <w:t>Хотите узнать больше? (дополнительные источники информации) (не более 150 слов)</w:t>
      </w:r>
      <w:bookmarkEnd w:id="2"/>
    </w:p>
    <w:p w14:paraId="59548E34" w14:textId="77777777" w:rsidR="00510844" w:rsidRPr="00510844" w:rsidRDefault="00510844" w:rsidP="00510844">
      <w:pPr>
        <w:pStyle w:val="SingleTxtG"/>
      </w:pPr>
      <w:r w:rsidRPr="00510844">
        <w:t>17.</w:t>
      </w:r>
      <w:r w:rsidRPr="00510844">
        <w:tab/>
        <w:t>Для получения дополнительной информации о Протоколе просьба обращаться в расположенный в Женеве секретариат ЕЭК, ведающий вопросами Протокола (</w:t>
      </w:r>
      <w:hyperlink r:id="rId8" w:history="1">
        <w:r w:rsidRPr="00510844">
          <w:rPr>
            <w:rStyle w:val="af1"/>
            <w:color w:val="auto"/>
          </w:rPr>
          <w:t>eia.conv@un.org</w:t>
        </w:r>
      </w:hyperlink>
      <w:r w:rsidRPr="00510844">
        <w:t xml:space="preserve">), и/или посетить главную страницу сайта Протокола </w:t>
      </w:r>
      <w:hyperlink r:id="rId9" w:history="1">
        <w:r w:rsidRPr="00510844">
          <w:rPr>
            <w:rStyle w:val="af1"/>
            <w:color w:val="auto"/>
          </w:rPr>
          <w:t>www.unece.org/env/eia/sea_protocol.html</w:t>
        </w:r>
      </w:hyperlink>
      <w:r w:rsidRPr="00510844">
        <w:t>). Ниже перечислены избранные источники информации, доступ к которым имеется с главной страницы сайта:</w:t>
      </w:r>
    </w:p>
    <w:p w14:paraId="1BE03E07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a)</w:t>
      </w:r>
      <w:r w:rsidRPr="00510844">
        <w:tab/>
        <w:t>текст Протокола;</w:t>
      </w:r>
    </w:p>
    <w:p w14:paraId="04B863EB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b)</w:t>
      </w:r>
      <w:r w:rsidRPr="00510844">
        <w:tab/>
        <w:t>положение дел с ратификацией;</w:t>
      </w:r>
      <w:bookmarkStart w:id="3" w:name="_Hlk17814985"/>
    </w:p>
    <w:p w14:paraId="30DDEBE3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c)</w:t>
      </w:r>
      <w:r w:rsidRPr="00510844">
        <w:tab/>
        <w:t>ознакомительный видеоролик, посвященный Протоколу;</w:t>
      </w:r>
      <w:bookmarkStart w:id="4" w:name="_Hlk19038494"/>
      <w:bookmarkEnd w:id="3"/>
    </w:p>
    <w:bookmarkEnd w:id="4"/>
    <w:p w14:paraId="4CAF422C" w14:textId="77777777" w:rsidR="00510844" w:rsidRPr="00510844" w:rsidRDefault="00510844" w:rsidP="00510844">
      <w:pPr>
        <w:pStyle w:val="SingleTxtG"/>
        <w:rPr>
          <w:lang w:val="en-GB"/>
        </w:rPr>
      </w:pPr>
      <w:r>
        <w:tab/>
      </w:r>
      <w:r>
        <w:tab/>
      </w:r>
      <w:r w:rsidRPr="00510844">
        <w:t>d)</w:t>
      </w:r>
      <w:r w:rsidRPr="00510844">
        <w:tab/>
        <w:t xml:space="preserve">публикации, например: </w:t>
      </w:r>
    </w:p>
    <w:p w14:paraId="7A8A8299" w14:textId="77777777" w:rsidR="00510844" w:rsidRPr="00510844" w:rsidRDefault="00510844" w:rsidP="00510844">
      <w:pPr>
        <w:pStyle w:val="Bullet2G"/>
      </w:pPr>
      <w:bookmarkStart w:id="5" w:name="_Hlk18427627"/>
      <w:r w:rsidRPr="00510844">
        <w:tab/>
        <w:t xml:space="preserve">Информационно-справочное руководство по применению Протокола по стратегической экологической оценке; </w:t>
      </w:r>
      <w:bookmarkStart w:id="6" w:name="_Hlk19112731"/>
      <w:bookmarkEnd w:id="5"/>
      <w:bookmarkEnd w:id="6"/>
    </w:p>
    <w:p w14:paraId="2EC12803" w14:textId="77777777" w:rsidR="00510844" w:rsidRPr="00510844" w:rsidRDefault="00510844" w:rsidP="00510844">
      <w:pPr>
        <w:pStyle w:val="Bullet2G"/>
      </w:pPr>
      <w:r w:rsidRPr="00510844">
        <w:t>Упрощенное информационно-справочное руководство по применению Протокола по стратегической экологической оценке;</w:t>
      </w:r>
    </w:p>
    <w:p w14:paraId="4328BB74" w14:textId="77777777" w:rsidR="00510844" w:rsidRPr="00510844" w:rsidRDefault="00510844" w:rsidP="00510844">
      <w:pPr>
        <w:pStyle w:val="Bullet2G"/>
      </w:pPr>
      <w:r w:rsidRPr="00510844">
        <w:tab/>
        <w:t>Рекомендации по надлежащей практике участия общественности в стратегической экологической оценке</w:t>
      </w:r>
      <w:r w:rsidR="00A16A38">
        <w:t>;</w:t>
      </w:r>
    </w:p>
    <w:p w14:paraId="0CAC2C1B" w14:textId="77777777" w:rsidR="00510844" w:rsidRPr="00510844" w:rsidRDefault="00510844" w:rsidP="00510844">
      <w:pPr>
        <w:pStyle w:val="Bullet2G"/>
      </w:pPr>
      <w:r w:rsidRPr="00510844">
        <w:tab/>
        <w:t>Протокол по стратегической экологической оценке: факты и выгоды</w:t>
      </w:r>
      <w:r w:rsidR="00A16A38">
        <w:t>;</w:t>
      </w:r>
      <w:bookmarkStart w:id="7" w:name="_GoBack"/>
      <w:bookmarkEnd w:id="7"/>
    </w:p>
    <w:p w14:paraId="4424CEEA" w14:textId="77777777" w:rsidR="00510844" w:rsidRPr="00510844" w:rsidRDefault="00510844" w:rsidP="00510844">
      <w:pPr>
        <w:pStyle w:val="Bullet2G"/>
      </w:pPr>
      <w:r w:rsidRPr="00510844">
        <w:tab/>
        <w:t>Руководство по планированию землепользования, размещению объектов, на которых осуществляется опасная деятельность, и связанным с ними аспектам безопасности;</w:t>
      </w:r>
    </w:p>
    <w:p w14:paraId="5322CF4F" w14:textId="77777777" w:rsidR="00510844" w:rsidRPr="00510844" w:rsidRDefault="00510844" w:rsidP="00510844">
      <w:pPr>
        <w:pStyle w:val="Bullet2G"/>
      </w:pPr>
      <w:r w:rsidRPr="00510844">
        <w:tab/>
        <w:t xml:space="preserve">Применение Протокола по стратегической экологической оценке </w:t>
      </w:r>
      <w:r>
        <w:t>–</w:t>
      </w:r>
      <w:r w:rsidRPr="00510844">
        <w:t xml:space="preserve"> пособие для инструкторов;</w:t>
      </w:r>
    </w:p>
    <w:p w14:paraId="7977DD8A" w14:textId="77777777" w:rsidR="00510844" w:rsidRPr="00510844" w:rsidRDefault="00510844" w:rsidP="00510844">
      <w:pPr>
        <w:pStyle w:val="Bullet2G"/>
      </w:pPr>
      <w:r w:rsidRPr="00510844">
        <w:tab/>
        <w:t>Практическое руководство по реформированию правовых и институциональных структур в связи с применением Протокола по стратегической экологической оценке.</w:t>
      </w:r>
    </w:p>
    <w:p w14:paraId="067B0128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e)</w:t>
      </w:r>
      <w:r w:rsidRPr="00510844">
        <w:tab/>
        <w:t>мнения Комитета по осуществлению, дела и другие материалы, касающиеся обзора соблюдения в рамках Протокола;</w:t>
      </w:r>
    </w:p>
    <w:p w14:paraId="37E7FF1F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f)</w:t>
      </w:r>
      <w:r w:rsidRPr="00510844">
        <w:tab/>
        <w:t>национальные доклады и обзоры осуществления Конвенции;</w:t>
      </w:r>
    </w:p>
    <w:p w14:paraId="5A332CD0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g)</w:t>
      </w:r>
      <w:r w:rsidRPr="00510844">
        <w:tab/>
        <w:t xml:space="preserve">форма уведомления по Протоколу; </w:t>
      </w:r>
    </w:p>
    <w:p w14:paraId="784B1E9F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h)</w:t>
      </w:r>
      <w:r w:rsidRPr="00510844">
        <w:tab/>
        <w:t>перечни пунктов связи для целей уведомления и координаторов по административным вопросам;</w:t>
      </w:r>
    </w:p>
    <w:p w14:paraId="74E2ABA6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i)</w:t>
      </w:r>
      <w:r w:rsidRPr="00510844">
        <w:tab/>
        <w:t>обзорная информация о договорных органах, учрежденных по Протоколу;</w:t>
      </w:r>
    </w:p>
    <w:p w14:paraId="36E0031B" w14:textId="77777777" w:rsidR="00510844" w:rsidRPr="00510844" w:rsidRDefault="00510844" w:rsidP="00510844">
      <w:pPr>
        <w:pStyle w:val="SingleTxtG"/>
      </w:pPr>
      <w:r>
        <w:lastRenderedPageBreak/>
        <w:tab/>
      </w:r>
      <w:r>
        <w:tab/>
      </w:r>
      <w:r w:rsidRPr="00510844">
        <w:t>j)</w:t>
      </w:r>
      <w:r w:rsidRPr="00510844">
        <w:tab/>
        <w:t xml:space="preserve">решения, принятые Совещаниями Сторон; </w:t>
      </w:r>
    </w:p>
    <w:p w14:paraId="4AE3E9C4" w14:textId="77777777" w:rsidR="00510844" w:rsidRPr="00510844" w:rsidRDefault="00510844" w:rsidP="00510844">
      <w:pPr>
        <w:pStyle w:val="SingleTxtG"/>
      </w:pPr>
      <w:r>
        <w:tab/>
      </w:r>
      <w:r>
        <w:tab/>
      </w:r>
      <w:r w:rsidRPr="00510844">
        <w:t>k)</w:t>
      </w:r>
      <w:r w:rsidRPr="00510844">
        <w:tab/>
        <w:t>расписание совещаний и мероприятий, в том числе официальных совещаний и мероприятий по наращиванию потенциала.</w:t>
      </w:r>
    </w:p>
    <w:p w14:paraId="248BDE92" w14:textId="77777777" w:rsidR="00510844" w:rsidRPr="00510844" w:rsidRDefault="00510844" w:rsidP="0051084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0844" w:rsidRPr="00510844" w:rsidSect="0051084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nextPage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BF02" w14:textId="77777777" w:rsidR="00651208" w:rsidRPr="00A312BC" w:rsidRDefault="00651208" w:rsidP="00A312BC"/>
  </w:endnote>
  <w:endnote w:type="continuationSeparator" w:id="0">
    <w:p w14:paraId="44B48F6D" w14:textId="77777777" w:rsidR="00651208" w:rsidRPr="00A312BC" w:rsidRDefault="006512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B9F4" w14:textId="77777777" w:rsidR="00510844" w:rsidRPr="00510844" w:rsidRDefault="00510844">
    <w:pPr>
      <w:pStyle w:val="a8"/>
    </w:pPr>
    <w:r w:rsidRPr="00510844">
      <w:rPr>
        <w:b/>
        <w:sz w:val="18"/>
      </w:rPr>
      <w:fldChar w:fldCharType="begin"/>
    </w:r>
    <w:r w:rsidRPr="00510844">
      <w:rPr>
        <w:b/>
        <w:sz w:val="18"/>
      </w:rPr>
      <w:instrText xml:space="preserve"> PAGE  \* MERGEFORMAT </w:instrText>
    </w:r>
    <w:r w:rsidRPr="00510844">
      <w:rPr>
        <w:b/>
        <w:sz w:val="18"/>
      </w:rPr>
      <w:fldChar w:fldCharType="separate"/>
    </w:r>
    <w:r w:rsidRPr="00510844">
      <w:rPr>
        <w:b/>
        <w:noProof/>
        <w:sz w:val="18"/>
      </w:rPr>
      <w:t>2</w:t>
    </w:r>
    <w:r w:rsidRPr="00510844">
      <w:rPr>
        <w:b/>
        <w:sz w:val="18"/>
      </w:rPr>
      <w:fldChar w:fldCharType="end"/>
    </w:r>
    <w:r>
      <w:rPr>
        <w:b/>
        <w:sz w:val="18"/>
      </w:rPr>
      <w:tab/>
    </w:r>
    <w:r>
      <w:t>GE.19-15890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D4B0" w14:textId="77777777" w:rsidR="00510844" w:rsidRPr="00510844" w:rsidRDefault="00510844" w:rsidP="00510844">
    <w:pPr>
      <w:pStyle w:val="a8"/>
      <w:tabs>
        <w:tab w:val="clear" w:pos="9639"/>
        <w:tab w:val="right" w:pos="9638"/>
      </w:tabs>
      <w:rPr>
        <w:b/>
        <w:sz w:val="18"/>
      </w:rPr>
    </w:pPr>
    <w:r>
      <w:t>GE.19-15890</w:t>
    </w:r>
    <w:r>
      <w:tab/>
    </w:r>
    <w:r w:rsidRPr="00510844">
      <w:rPr>
        <w:b/>
        <w:sz w:val="18"/>
      </w:rPr>
      <w:fldChar w:fldCharType="begin"/>
    </w:r>
    <w:r w:rsidRPr="00510844">
      <w:rPr>
        <w:b/>
        <w:sz w:val="18"/>
      </w:rPr>
      <w:instrText xml:space="preserve"> PAGE  \* MERGEFORMAT </w:instrText>
    </w:r>
    <w:r w:rsidRPr="00510844">
      <w:rPr>
        <w:b/>
        <w:sz w:val="18"/>
      </w:rPr>
      <w:fldChar w:fldCharType="separate"/>
    </w:r>
    <w:r w:rsidRPr="00510844">
      <w:rPr>
        <w:b/>
        <w:noProof/>
        <w:sz w:val="18"/>
      </w:rPr>
      <w:t>3</w:t>
    </w:r>
    <w:r w:rsidRPr="005108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775D6" w14:textId="77777777" w:rsidR="00042B72" w:rsidRPr="00510844" w:rsidRDefault="00510844" w:rsidP="0051084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4012DDB" wp14:editId="1C4918D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19-15890  (R)</w:t>
    </w:r>
    <w:r>
      <w:rPr>
        <w:lang w:val="en-US"/>
      </w:rPr>
      <w:t xml:space="preserve">  191119  191119</w:t>
    </w:r>
    <w:r>
      <w:br/>
    </w:r>
    <w:r w:rsidRPr="00510844">
      <w:rPr>
        <w:rFonts w:ascii="C39T30Lfz" w:hAnsi="C39T30Lfz"/>
        <w:kern w:val="14"/>
        <w:sz w:val="56"/>
      </w:rPr>
      <w:t></w:t>
    </w:r>
    <w:r w:rsidRPr="00510844">
      <w:rPr>
        <w:rFonts w:ascii="C39T30Lfz" w:hAnsi="C39T30Lfz"/>
        <w:kern w:val="14"/>
        <w:sz w:val="56"/>
      </w:rPr>
      <w:t></w:t>
    </w:r>
    <w:r w:rsidRPr="00510844">
      <w:rPr>
        <w:rFonts w:ascii="C39T30Lfz" w:hAnsi="C39T30Lfz"/>
        <w:kern w:val="14"/>
        <w:sz w:val="56"/>
      </w:rPr>
      <w:t></w:t>
    </w:r>
    <w:r w:rsidRPr="00510844">
      <w:rPr>
        <w:rFonts w:ascii="C39T30Lfz" w:hAnsi="C39T30Lfz"/>
        <w:kern w:val="14"/>
        <w:sz w:val="56"/>
      </w:rPr>
      <w:t></w:t>
    </w:r>
    <w:r w:rsidRPr="00510844">
      <w:rPr>
        <w:rFonts w:ascii="C39T30Lfz" w:hAnsi="C39T30Lfz"/>
        <w:kern w:val="14"/>
        <w:sz w:val="56"/>
      </w:rPr>
      <w:t></w:t>
    </w:r>
    <w:r w:rsidRPr="00510844">
      <w:rPr>
        <w:rFonts w:ascii="C39T30Lfz" w:hAnsi="C39T30Lfz"/>
        <w:kern w:val="14"/>
        <w:sz w:val="56"/>
      </w:rPr>
      <w:t></w:t>
    </w:r>
    <w:r w:rsidRPr="00510844">
      <w:rPr>
        <w:rFonts w:ascii="C39T30Lfz" w:hAnsi="C39T30Lfz"/>
        <w:kern w:val="14"/>
        <w:sz w:val="56"/>
      </w:rPr>
      <w:t></w:t>
    </w:r>
    <w:r w:rsidRPr="00510844">
      <w:rPr>
        <w:rFonts w:ascii="C39T30Lfz" w:hAnsi="C39T30Lfz"/>
        <w:kern w:val="14"/>
        <w:sz w:val="56"/>
      </w:rPr>
      <w:t></w:t>
    </w:r>
    <w:r w:rsidRPr="0051084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A33E9C" wp14:editId="21A5B9D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WG.2/2019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WG.2/2019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A23F" w14:textId="77777777" w:rsidR="00651208" w:rsidRPr="001075E9" w:rsidRDefault="006512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1AE581" w14:textId="77777777" w:rsidR="00651208" w:rsidRDefault="006512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D75EC5" w14:textId="77777777" w:rsidR="00510844" w:rsidRPr="00B87C8A" w:rsidRDefault="00510844" w:rsidP="00510844">
      <w:pPr>
        <w:pStyle w:val="ad"/>
      </w:pPr>
      <w:r>
        <w:tab/>
      </w:r>
      <w:r>
        <w:rPr>
          <w:rStyle w:val="aa"/>
        </w:rPr>
        <w:footnoteRef/>
      </w:r>
      <w:r>
        <w:tab/>
        <w:t>См. www.iaia.org/fasttips.php.</w:t>
      </w:r>
    </w:p>
  </w:footnote>
  <w:footnote w:id="2">
    <w:p w14:paraId="7A5B9A75" w14:textId="77777777" w:rsidR="00510844" w:rsidRPr="00B87C8A" w:rsidRDefault="00510844" w:rsidP="00510844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Директива 2001/42/EС Европейского парламента и Совета от 27 июня 2001 года об оценке воздействий некоторых планов и программ на окружающую среду, </w:t>
      </w:r>
      <w:r w:rsidRPr="00510844">
        <w:rPr>
          <w:i/>
        </w:rPr>
        <w:t>Official Journal of the European Communities</w:t>
      </w:r>
      <w:r>
        <w:t xml:space="preserve">, L 197 (2001), pp. 30–37. </w:t>
      </w:r>
    </w:p>
  </w:footnote>
  <w:footnote w:id="3">
    <w:p w14:paraId="2741741D" w14:textId="77777777" w:rsidR="00510844" w:rsidRPr="00885EA7" w:rsidRDefault="00510844" w:rsidP="00510844">
      <w:pPr>
        <w:pStyle w:val="ad"/>
        <w:ind w:hanging="567"/>
      </w:pPr>
      <w:r>
        <w:tab/>
      </w:r>
      <w:r w:rsidRPr="00885EA7">
        <w:rPr>
          <w:vertAlign w:val="superscript"/>
        </w:rPr>
        <w:footnoteRef/>
      </w:r>
      <w:r>
        <w:tab/>
        <w:t xml:space="preserve">Конференция Организации Объединенных Наций по окружающей среде и развитию </w:t>
      </w:r>
      <w:r>
        <w:br/>
      </w:r>
      <w:r>
        <w:t>(Рио-де-Жанейро, Бразилия, 1992 год).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D21B" w14:textId="7C7FFE76" w:rsidR="00510844" w:rsidRPr="00510844" w:rsidRDefault="0051084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AE1A95">
      <w:t>ECE</w:t>
    </w:r>
    <w:proofErr w:type="spellEnd"/>
    <w:r w:rsidR="00AE1A95">
      <w:t>/</w:t>
    </w:r>
    <w:proofErr w:type="spellStart"/>
    <w:r w:rsidR="00AE1A95">
      <w:t>MP.EIA</w:t>
    </w:r>
    <w:proofErr w:type="spellEnd"/>
    <w:r w:rsidR="00AE1A95">
      <w:t>/WG.2/2019/6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05927" w14:textId="43FA07DF" w:rsidR="00510844" w:rsidRPr="00510844" w:rsidRDefault="00510844" w:rsidP="0051084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AE1A95">
      <w:t>ECE</w:t>
    </w:r>
    <w:proofErr w:type="spellEnd"/>
    <w:r w:rsidR="00AE1A95">
      <w:t>/</w:t>
    </w:r>
    <w:proofErr w:type="spellStart"/>
    <w:r w:rsidR="00AE1A95">
      <w:t>MP.EIA</w:t>
    </w:r>
    <w:proofErr w:type="spellEnd"/>
    <w:r w:rsidR="00AE1A95">
      <w:t>/WG.2/2019/6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6AC4639"/>
    <w:multiLevelType w:val="hybridMultilevel"/>
    <w:tmpl w:val="D1949E80"/>
    <w:lvl w:ilvl="0" w:tplc="1E82B31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0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113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0844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1208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16A38"/>
    <w:rsid w:val="00A312BC"/>
    <w:rsid w:val="00A84021"/>
    <w:rsid w:val="00A84D35"/>
    <w:rsid w:val="00A917B3"/>
    <w:rsid w:val="00AB4B51"/>
    <w:rsid w:val="00AE1A9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B5ACB8"/>
  <w15:docId w15:val="{6FEB455E-6CED-4856-AE49-1295EAA8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10844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51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a.conv@u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ece.org/env/eia/sea_protocol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1321</Words>
  <Characters>9469</Characters>
  <Application>Microsoft Office Word</Application>
  <DocSecurity>0</DocSecurity>
  <Lines>194</Lines>
  <Paragraphs>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ECE/MP.EIA/WG.2/2019/6</vt:lpstr>
      <vt:lpstr>A/</vt:lpstr>
      <vt:lpstr>A/</vt:lpstr>
    </vt:vector>
  </TitlesOfParts>
  <Company>DCM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ECE/MP.EIA/WG.2/2019/6</dc:title>
  <dc:subject/>
  <dc:creator>Anna PETELINA</dc:creator>
  <cp:keywords/>
  <cp:lastModifiedBy>Anna PETELINA</cp:lastModifiedBy>
  <cp:revision>3</cp:revision>
  <cp:lastPrinted>2019-11-19T09:43:00Z</cp:lastPrinted>
  <dcterms:created xsi:type="dcterms:W3CDTF">2019-11-19T09:43:00Z</dcterms:created>
  <dcterms:modified xsi:type="dcterms:W3CDTF">2019-11-19T09:44:00Z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