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D09" w:rsidRDefault="00AD0D09" w:rsidP="00AD0D09">
      <w:pPr>
        <w:spacing w:before="120"/>
        <w:rPr>
          <w:b/>
          <w:sz w:val="28"/>
          <w:szCs w:val="28"/>
        </w:rPr>
      </w:pPr>
      <w:bookmarkStart w:id="0" w:name="_Hlk511998283"/>
      <w:r w:rsidRPr="00501F18">
        <w:rPr>
          <w:b/>
          <w:sz w:val="28"/>
          <w:szCs w:val="28"/>
        </w:rPr>
        <w:t>Economic Commission for Europe</w:t>
      </w:r>
    </w:p>
    <w:tbl>
      <w:tblPr>
        <w:tblpPr w:leftFromText="142" w:rightFromText="142" w:vertAnchor="page" w:horzAnchor="margin" w:tblpY="1456"/>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5524"/>
        <w:gridCol w:w="2839"/>
      </w:tblGrid>
      <w:tr w:rsidR="00AD0D09" w:rsidRPr="000633D4" w:rsidTr="00506312">
        <w:trPr>
          <w:cantSplit/>
          <w:trHeight w:hRule="exact" w:val="958"/>
        </w:trPr>
        <w:tc>
          <w:tcPr>
            <w:tcW w:w="1701" w:type="dxa"/>
            <w:shd w:val="clear" w:color="auto" w:fill="auto"/>
            <w:vAlign w:val="bottom"/>
          </w:tcPr>
          <w:p w:rsidR="00AD0D09" w:rsidRPr="00B72B0F" w:rsidRDefault="00AD0D09" w:rsidP="00506312">
            <w:pPr>
              <w:pStyle w:val="Heading5"/>
            </w:pPr>
          </w:p>
        </w:tc>
        <w:tc>
          <w:tcPr>
            <w:tcW w:w="5524" w:type="dxa"/>
            <w:shd w:val="clear" w:color="auto" w:fill="auto"/>
            <w:vAlign w:val="bottom"/>
          </w:tcPr>
          <w:p w:rsidR="00AD0D09" w:rsidRPr="00501CD2" w:rsidRDefault="00AD0D09" w:rsidP="00506312">
            <w:pPr>
              <w:spacing w:after="80" w:line="240" w:lineRule="auto"/>
              <w:rPr>
                <w:b/>
                <w:sz w:val="24"/>
                <w:szCs w:val="44"/>
              </w:rPr>
            </w:pPr>
          </w:p>
        </w:tc>
        <w:tc>
          <w:tcPr>
            <w:tcW w:w="2839" w:type="dxa"/>
            <w:shd w:val="clear" w:color="auto" w:fill="auto"/>
          </w:tcPr>
          <w:p w:rsidR="00AD0D09" w:rsidRPr="00C4337F" w:rsidRDefault="00B13F2D" w:rsidP="00506312">
            <w:pPr>
              <w:spacing w:before="240" w:line="240" w:lineRule="exact"/>
              <w:ind w:left="4"/>
            </w:pPr>
            <w:bookmarkStart w:id="1" w:name="_Hlk511922551"/>
            <w:r w:rsidRPr="003D176A">
              <w:t>ECE/MP.EIA/WG.2/201</w:t>
            </w:r>
            <w:r>
              <w:t>9</w:t>
            </w:r>
            <w:r w:rsidRPr="003D176A">
              <w:t>/INF</w:t>
            </w:r>
            <w:r>
              <w:t>.</w:t>
            </w:r>
            <w:bookmarkEnd w:id="1"/>
            <w:r>
              <w:t>3</w:t>
            </w:r>
            <w:r w:rsidR="00AD0D09" w:rsidRPr="00854350">
              <w:rPr>
                <w:lang w:val="en-US"/>
              </w:rPr>
              <w:br/>
            </w:r>
            <w:r w:rsidR="00AD0D09" w:rsidRPr="00C4337F">
              <w:t>English only</w:t>
            </w:r>
          </w:p>
          <w:p w:rsidR="00AD0D09" w:rsidRPr="00352A20" w:rsidRDefault="009B6119" w:rsidP="00506312">
            <w:pPr>
              <w:spacing w:line="240" w:lineRule="exact"/>
            </w:pPr>
            <w:r>
              <w:t>19 September</w:t>
            </w:r>
            <w:r w:rsidR="001B264B">
              <w:t xml:space="preserve"> </w:t>
            </w:r>
            <w:r w:rsidR="00465DF7">
              <w:t>2019</w:t>
            </w:r>
          </w:p>
        </w:tc>
      </w:tr>
    </w:tbl>
    <w:p w:rsidR="00AD0D09" w:rsidRPr="00501F18" w:rsidRDefault="00AD0D09" w:rsidP="00AD0D09">
      <w:pPr>
        <w:spacing w:before="120" w:line="240" w:lineRule="auto"/>
        <w:rPr>
          <w:bCs/>
          <w:sz w:val="28"/>
          <w:szCs w:val="28"/>
        </w:rPr>
      </w:pPr>
      <w:r w:rsidRPr="00501F18">
        <w:rPr>
          <w:bCs/>
          <w:sz w:val="28"/>
          <w:szCs w:val="28"/>
        </w:rPr>
        <w:t xml:space="preserve">Meeting of the Parties to the Convention </w:t>
      </w:r>
      <w:r w:rsidRPr="00501F18">
        <w:rPr>
          <w:bCs/>
          <w:sz w:val="28"/>
          <w:szCs w:val="28"/>
        </w:rPr>
        <w:br/>
        <w:t xml:space="preserve">on Environmental Impact Assessment </w:t>
      </w:r>
      <w:r w:rsidRPr="00501F18">
        <w:rPr>
          <w:bCs/>
          <w:sz w:val="28"/>
          <w:szCs w:val="28"/>
        </w:rPr>
        <w:br/>
        <w:t>in a Transboundary Context</w:t>
      </w:r>
    </w:p>
    <w:p w:rsidR="00AD0D09" w:rsidRPr="00501F18" w:rsidRDefault="00AD0D09" w:rsidP="00AD0D09">
      <w:pPr>
        <w:suppressAutoHyphens w:val="0"/>
        <w:autoSpaceDE w:val="0"/>
        <w:autoSpaceDN w:val="0"/>
        <w:adjustRightInd w:val="0"/>
        <w:spacing w:before="120"/>
        <w:rPr>
          <w:sz w:val="28"/>
          <w:szCs w:val="28"/>
        </w:rPr>
      </w:pPr>
      <w:r w:rsidRPr="00501F18">
        <w:rPr>
          <w:sz w:val="28"/>
          <w:szCs w:val="28"/>
        </w:rPr>
        <w:t xml:space="preserve">Meeting of the Parties to the Convention </w:t>
      </w:r>
      <w:r w:rsidRPr="00501F18">
        <w:rPr>
          <w:sz w:val="28"/>
          <w:szCs w:val="28"/>
        </w:rPr>
        <w:br/>
        <w:t xml:space="preserve">on Environmental Impact Assessment in </w:t>
      </w:r>
      <w:r w:rsidRPr="00501F18">
        <w:rPr>
          <w:sz w:val="28"/>
          <w:szCs w:val="28"/>
        </w:rPr>
        <w:br/>
        <w:t xml:space="preserve">a Transboundary Context serving as the </w:t>
      </w:r>
      <w:r w:rsidRPr="00501F18">
        <w:rPr>
          <w:sz w:val="28"/>
          <w:szCs w:val="28"/>
        </w:rPr>
        <w:br/>
        <w:t xml:space="preserve">Meeting of the Parties to the Protocol on </w:t>
      </w:r>
      <w:r w:rsidRPr="00501F18">
        <w:rPr>
          <w:sz w:val="28"/>
          <w:szCs w:val="28"/>
        </w:rPr>
        <w:br/>
        <w:t>Strategic Environmental Assessment</w:t>
      </w:r>
    </w:p>
    <w:p w:rsidR="00B13F2D" w:rsidRPr="002F2045" w:rsidRDefault="00B13F2D" w:rsidP="00B13F2D">
      <w:pPr>
        <w:spacing w:before="120" w:line="240" w:lineRule="auto"/>
        <w:rPr>
          <w:b/>
          <w:sz w:val="24"/>
          <w:szCs w:val="24"/>
        </w:rPr>
      </w:pPr>
      <w:r w:rsidRPr="002F2045">
        <w:rPr>
          <w:b/>
          <w:sz w:val="24"/>
          <w:szCs w:val="24"/>
        </w:rPr>
        <w:t>Working Group on Environmental Impact Assessment</w:t>
      </w:r>
      <w:r w:rsidRPr="002F2045">
        <w:rPr>
          <w:b/>
          <w:sz w:val="24"/>
          <w:szCs w:val="24"/>
        </w:rPr>
        <w:br/>
        <w:t>and Strategic Environmental Assessment</w:t>
      </w:r>
    </w:p>
    <w:p w:rsidR="00B13F2D" w:rsidRPr="002F2045" w:rsidRDefault="00B13F2D" w:rsidP="00B13F2D">
      <w:pPr>
        <w:spacing w:before="120"/>
      </w:pPr>
      <w:r>
        <w:rPr>
          <w:b/>
        </w:rPr>
        <w:t>Eighth</w:t>
      </w:r>
      <w:r w:rsidRPr="002F2045">
        <w:rPr>
          <w:b/>
        </w:rPr>
        <w:t xml:space="preserve"> meeting</w:t>
      </w:r>
      <w:r w:rsidRPr="002F2045">
        <w:br/>
        <w:t xml:space="preserve">Geneva, </w:t>
      </w:r>
      <w:r>
        <w:t>26</w:t>
      </w:r>
      <w:r w:rsidRPr="002F2045">
        <w:t>–</w:t>
      </w:r>
      <w:r>
        <w:t xml:space="preserve">28 </w:t>
      </w:r>
      <w:r w:rsidR="001B264B">
        <w:t>November</w:t>
      </w:r>
      <w:r w:rsidRPr="002F2045">
        <w:t xml:space="preserve"> </w:t>
      </w:r>
      <w:r>
        <w:t>2</w:t>
      </w:r>
      <w:r w:rsidRPr="002F2045">
        <w:t>01</w:t>
      </w:r>
      <w:r w:rsidR="001B264B">
        <w:t>9</w:t>
      </w:r>
    </w:p>
    <w:p w:rsidR="00B13F2D" w:rsidRDefault="00B13F2D" w:rsidP="00B13F2D">
      <w:pPr>
        <w:spacing w:line="240" w:lineRule="auto"/>
        <w:rPr>
          <w:b/>
          <w:color w:val="000000"/>
        </w:rPr>
      </w:pPr>
      <w:r w:rsidRPr="001C2C06">
        <w:t xml:space="preserve">Item </w:t>
      </w:r>
      <w:r>
        <w:t>3</w:t>
      </w:r>
      <w:r w:rsidRPr="001C2C06">
        <w:t xml:space="preserve"> of the provisional agenda</w:t>
      </w:r>
      <w:r>
        <w:br/>
      </w:r>
      <w:r>
        <w:rPr>
          <w:b/>
          <w:bCs/>
        </w:rPr>
        <w:t xml:space="preserve">Status of ratification </w:t>
      </w:r>
      <w:r>
        <w:rPr>
          <w:color w:val="000000"/>
        </w:rPr>
        <w:br/>
      </w:r>
    </w:p>
    <w:p w:rsidR="00AD0D09" w:rsidRPr="00080CBC" w:rsidRDefault="00AD0D09" w:rsidP="00AD0D09">
      <w:pPr>
        <w:pStyle w:val="HChG"/>
        <w:rPr>
          <w:b w:val="0"/>
          <w:color w:val="FF0000"/>
        </w:rPr>
      </w:pPr>
      <w:r w:rsidRPr="00980746">
        <w:tab/>
      </w:r>
      <w:r w:rsidRPr="00980746">
        <w:tab/>
        <w:t xml:space="preserve">Status of </w:t>
      </w:r>
      <w:r>
        <w:t xml:space="preserve">ratification of the Convention, its amendments and the Protocol </w:t>
      </w:r>
    </w:p>
    <w:p w:rsidR="00AD0D09" w:rsidRPr="00980746" w:rsidRDefault="00AD0D09" w:rsidP="00AD0D09">
      <w:pPr>
        <w:pStyle w:val="H1G"/>
      </w:pPr>
      <w:r w:rsidRPr="00980746">
        <w:tab/>
      </w:r>
      <w:r w:rsidRPr="00980746">
        <w:tab/>
        <w:t>Note by the secretariat</w:t>
      </w:r>
      <w:r w:rsidRPr="00980746">
        <w:rPr>
          <w:rStyle w:val="FootnoteReference"/>
          <w:b w:val="0"/>
          <w:bCs/>
        </w:rPr>
        <w:footnoteReference w:id="2"/>
      </w:r>
    </w:p>
    <w:tbl>
      <w:tblPr>
        <w:tblW w:w="9026" w:type="dxa"/>
        <w:tblInd w:w="95" w:type="dxa"/>
        <w:tblLook w:val="0000" w:firstRow="0" w:lastRow="0" w:firstColumn="0" w:lastColumn="0" w:noHBand="0" w:noVBand="0"/>
      </w:tblPr>
      <w:tblGrid>
        <w:gridCol w:w="1988"/>
        <w:gridCol w:w="1037"/>
        <w:gridCol w:w="1241"/>
        <w:gridCol w:w="1217"/>
        <w:gridCol w:w="1223"/>
        <w:gridCol w:w="1134"/>
        <w:gridCol w:w="1186"/>
      </w:tblGrid>
      <w:tr w:rsidR="00AD0D09" w:rsidRPr="00980746" w:rsidTr="00506312">
        <w:trPr>
          <w:tblHeader/>
        </w:trPr>
        <w:tc>
          <w:tcPr>
            <w:tcW w:w="1988" w:type="dxa"/>
            <w:vMerge w:val="restart"/>
            <w:tcBorders>
              <w:top w:val="single" w:sz="4" w:space="0" w:color="auto"/>
              <w:bottom w:val="single" w:sz="4" w:space="0" w:color="000000"/>
            </w:tcBorders>
            <w:shd w:val="clear" w:color="auto" w:fill="auto"/>
          </w:tcPr>
          <w:p w:rsidR="00AD0D09" w:rsidRPr="00980746" w:rsidRDefault="00AD0D09" w:rsidP="00506312">
            <w:pPr>
              <w:suppressAutoHyphens w:val="0"/>
              <w:spacing w:line="240" w:lineRule="auto"/>
              <w:rPr>
                <w:rFonts w:eastAsia="SimSun"/>
                <w:b/>
                <w:bCs/>
                <w:i/>
                <w:iCs/>
                <w:sz w:val="16"/>
                <w:szCs w:val="16"/>
                <w:lang w:val="en-US" w:eastAsia="zh-CN"/>
              </w:rPr>
            </w:pPr>
            <w:r w:rsidRPr="00980746">
              <w:rPr>
                <w:rFonts w:eastAsia="SimSun"/>
                <w:b/>
                <w:bCs/>
                <w:i/>
                <w:iCs/>
                <w:sz w:val="16"/>
                <w:szCs w:val="16"/>
                <w:lang w:val="en-US" w:eastAsia="zh-CN"/>
              </w:rPr>
              <w:t xml:space="preserve">State </w:t>
            </w:r>
          </w:p>
        </w:tc>
        <w:tc>
          <w:tcPr>
            <w:tcW w:w="2278" w:type="dxa"/>
            <w:gridSpan w:val="2"/>
            <w:tcBorders>
              <w:top w:val="single" w:sz="4" w:space="0" w:color="auto"/>
              <w:bottom w:val="single" w:sz="4" w:space="0" w:color="auto"/>
            </w:tcBorders>
            <w:shd w:val="clear" w:color="auto" w:fill="auto"/>
            <w:noWrap/>
            <w:vAlign w:val="bottom"/>
          </w:tcPr>
          <w:p w:rsidR="00AD0D09" w:rsidRPr="00980746" w:rsidRDefault="00AD0D09" w:rsidP="00506312">
            <w:pPr>
              <w:suppressAutoHyphens w:val="0"/>
              <w:spacing w:line="240" w:lineRule="auto"/>
              <w:jc w:val="center"/>
              <w:rPr>
                <w:rFonts w:eastAsia="SimSun"/>
                <w:b/>
                <w:bCs/>
                <w:i/>
                <w:iCs/>
                <w:sz w:val="16"/>
                <w:szCs w:val="16"/>
                <w:lang w:val="en-US" w:eastAsia="zh-CN"/>
              </w:rPr>
            </w:pPr>
            <w:r w:rsidRPr="00980746">
              <w:rPr>
                <w:rFonts w:eastAsia="SimSun"/>
                <w:b/>
                <w:bCs/>
                <w:i/>
                <w:iCs/>
                <w:sz w:val="16"/>
                <w:szCs w:val="16"/>
                <w:lang w:val="en-US" w:eastAsia="zh-CN"/>
              </w:rPr>
              <w:t>Convention</w:t>
            </w:r>
          </w:p>
        </w:tc>
        <w:tc>
          <w:tcPr>
            <w:tcW w:w="2440" w:type="dxa"/>
            <w:gridSpan w:val="2"/>
            <w:tcBorders>
              <w:top w:val="single" w:sz="4" w:space="0" w:color="auto"/>
              <w:bottom w:val="single" w:sz="4" w:space="0" w:color="auto"/>
            </w:tcBorders>
            <w:shd w:val="clear" w:color="auto" w:fill="auto"/>
            <w:noWrap/>
            <w:vAlign w:val="bottom"/>
          </w:tcPr>
          <w:p w:rsidR="00AD0D09" w:rsidRPr="00980746" w:rsidRDefault="00AD0D09" w:rsidP="00506312">
            <w:pPr>
              <w:suppressAutoHyphens w:val="0"/>
              <w:spacing w:line="240" w:lineRule="auto"/>
              <w:jc w:val="center"/>
              <w:rPr>
                <w:rFonts w:eastAsia="SimSun"/>
                <w:b/>
                <w:bCs/>
                <w:i/>
                <w:iCs/>
                <w:sz w:val="16"/>
                <w:szCs w:val="16"/>
                <w:lang w:val="en-US" w:eastAsia="zh-CN"/>
              </w:rPr>
            </w:pPr>
            <w:r w:rsidRPr="00980746">
              <w:rPr>
                <w:rFonts w:eastAsia="SimSun"/>
                <w:b/>
                <w:bCs/>
                <w:i/>
                <w:iCs/>
                <w:sz w:val="16"/>
                <w:szCs w:val="16"/>
                <w:lang w:val="en-US" w:eastAsia="zh-CN"/>
              </w:rPr>
              <w:t>Amendments</w:t>
            </w:r>
          </w:p>
        </w:tc>
        <w:tc>
          <w:tcPr>
            <w:tcW w:w="2320" w:type="dxa"/>
            <w:gridSpan w:val="2"/>
            <w:tcBorders>
              <w:top w:val="single" w:sz="4" w:space="0" w:color="auto"/>
              <w:bottom w:val="single" w:sz="4" w:space="0" w:color="auto"/>
            </w:tcBorders>
            <w:shd w:val="clear" w:color="auto" w:fill="auto"/>
            <w:noWrap/>
            <w:vAlign w:val="bottom"/>
          </w:tcPr>
          <w:p w:rsidR="00AD0D09" w:rsidRPr="00980746" w:rsidRDefault="00AD0D09" w:rsidP="00506312">
            <w:pPr>
              <w:suppressAutoHyphens w:val="0"/>
              <w:spacing w:line="240" w:lineRule="auto"/>
              <w:jc w:val="center"/>
              <w:rPr>
                <w:rFonts w:eastAsia="SimSun"/>
                <w:b/>
                <w:bCs/>
                <w:i/>
                <w:iCs/>
                <w:sz w:val="16"/>
                <w:szCs w:val="16"/>
                <w:lang w:val="en-US" w:eastAsia="zh-CN"/>
              </w:rPr>
            </w:pPr>
            <w:r w:rsidRPr="00980746">
              <w:rPr>
                <w:rFonts w:eastAsia="SimSun"/>
                <w:b/>
                <w:bCs/>
                <w:i/>
                <w:iCs/>
                <w:sz w:val="16"/>
                <w:szCs w:val="16"/>
                <w:lang w:val="en-US" w:eastAsia="zh-CN"/>
              </w:rPr>
              <w:t>Protocol</w:t>
            </w:r>
          </w:p>
        </w:tc>
      </w:tr>
      <w:tr w:rsidR="00AD0D09" w:rsidRPr="00980746" w:rsidTr="00506312">
        <w:trPr>
          <w:tblHeader/>
        </w:trPr>
        <w:tc>
          <w:tcPr>
            <w:tcW w:w="1988" w:type="dxa"/>
            <w:vMerge/>
            <w:tcBorders>
              <w:top w:val="single" w:sz="4" w:space="0" w:color="auto"/>
              <w:bottom w:val="single" w:sz="4" w:space="0" w:color="000000"/>
            </w:tcBorders>
            <w:vAlign w:val="center"/>
          </w:tcPr>
          <w:p w:rsidR="00AD0D09" w:rsidRPr="00980746" w:rsidRDefault="00AD0D09" w:rsidP="00506312">
            <w:pPr>
              <w:suppressAutoHyphens w:val="0"/>
              <w:spacing w:line="240" w:lineRule="auto"/>
              <w:rPr>
                <w:rFonts w:eastAsia="SimSun"/>
                <w:b/>
                <w:bCs/>
                <w:i/>
                <w:iCs/>
                <w:sz w:val="16"/>
                <w:szCs w:val="16"/>
                <w:lang w:val="en-US" w:eastAsia="zh-CN"/>
              </w:rPr>
            </w:pPr>
          </w:p>
        </w:tc>
        <w:tc>
          <w:tcPr>
            <w:tcW w:w="1037" w:type="dxa"/>
            <w:tcBorders>
              <w:top w:val="nil"/>
              <w:bottom w:val="single" w:sz="4" w:space="0" w:color="auto"/>
            </w:tcBorders>
            <w:shd w:val="clear" w:color="auto" w:fill="auto"/>
            <w:vAlign w:val="bottom"/>
          </w:tcPr>
          <w:p w:rsidR="00AD0D09" w:rsidRPr="00980746" w:rsidRDefault="00AD0D09" w:rsidP="00506312">
            <w:pPr>
              <w:suppressAutoHyphens w:val="0"/>
              <w:spacing w:line="240" w:lineRule="auto"/>
              <w:jc w:val="center"/>
              <w:rPr>
                <w:rFonts w:eastAsia="SimSun"/>
                <w:b/>
                <w:bCs/>
                <w:i/>
                <w:iCs/>
                <w:sz w:val="16"/>
                <w:szCs w:val="16"/>
                <w:lang w:val="en-US" w:eastAsia="zh-CN"/>
              </w:rPr>
            </w:pPr>
            <w:r w:rsidRPr="00980746">
              <w:rPr>
                <w:rFonts w:eastAsia="SimSun"/>
                <w:b/>
                <w:bCs/>
                <w:i/>
                <w:iCs/>
                <w:sz w:val="16"/>
                <w:szCs w:val="16"/>
                <w:lang w:val="en-US" w:eastAsia="zh-CN"/>
              </w:rPr>
              <w:t>Signature</w:t>
            </w:r>
            <w:r w:rsidRPr="00980746">
              <w:rPr>
                <w:rStyle w:val="FootnoteReference"/>
                <w:rFonts w:eastAsia="SimSun"/>
              </w:rPr>
              <w:footnoteReference w:id="3"/>
            </w:r>
          </w:p>
        </w:tc>
        <w:tc>
          <w:tcPr>
            <w:tcW w:w="1241" w:type="dxa"/>
            <w:tcBorders>
              <w:top w:val="nil"/>
              <w:bottom w:val="single" w:sz="4" w:space="0" w:color="auto"/>
            </w:tcBorders>
            <w:shd w:val="clear" w:color="auto" w:fill="auto"/>
            <w:vAlign w:val="bottom"/>
          </w:tcPr>
          <w:p w:rsidR="00AD0D09" w:rsidRPr="00980746" w:rsidRDefault="00AD0D09" w:rsidP="00506312">
            <w:pPr>
              <w:suppressAutoHyphens w:val="0"/>
              <w:spacing w:line="240" w:lineRule="auto"/>
              <w:jc w:val="center"/>
              <w:rPr>
                <w:rFonts w:eastAsia="SimSun"/>
                <w:b/>
                <w:bCs/>
                <w:i/>
                <w:iCs/>
                <w:sz w:val="16"/>
                <w:szCs w:val="16"/>
                <w:lang w:val="en-US" w:eastAsia="zh-CN"/>
              </w:rPr>
            </w:pPr>
            <w:r w:rsidRPr="00980746">
              <w:rPr>
                <w:rFonts w:eastAsia="SimSun"/>
                <w:b/>
                <w:bCs/>
                <w:i/>
                <w:iCs/>
                <w:sz w:val="16"/>
                <w:szCs w:val="16"/>
                <w:lang w:val="en-US" w:eastAsia="zh-CN"/>
              </w:rPr>
              <w:t>Ratification</w:t>
            </w:r>
            <w:r w:rsidRPr="00980746">
              <w:rPr>
                <w:rStyle w:val="FootnoteReference"/>
                <w:rFonts w:eastAsia="SimSun"/>
              </w:rPr>
              <w:footnoteReference w:id="4"/>
            </w:r>
          </w:p>
        </w:tc>
        <w:tc>
          <w:tcPr>
            <w:tcW w:w="1217" w:type="dxa"/>
            <w:tcBorders>
              <w:top w:val="nil"/>
              <w:bottom w:val="single" w:sz="4" w:space="0" w:color="auto"/>
            </w:tcBorders>
            <w:shd w:val="clear" w:color="auto" w:fill="auto"/>
            <w:vAlign w:val="bottom"/>
          </w:tcPr>
          <w:p w:rsidR="00AD0D09" w:rsidRPr="00980746" w:rsidRDefault="00AD0D09" w:rsidP="00506312">
            <w:pPr>
              <w:suppressAutoHyphens w:val="0"/>
              <w:spacing w:line="240" w:lineRule="auto"/>
              <w:jc w:val="center"/>
              <w:rPr>
                <w:rFonts w:eastAsia="SimSun"/>
                <w:b/>
                <w:bCs/>
                <w:i/>
                <w:iCs/>
                <w:sz w:val="16"/>
                <w:szCs w:val="16"/>
                <w:lang w:val="en-US" w:eastAsia="zh-CN"/>
              </w:rPr>
            </w:pPr>
            <w:r w:rsidRPr="00980746">
              <w:rPr>
                <w:rFonts w:eastAsia="SimSun"/>
                <w:b/>
                <w:bCs/>
                <w:i/>
                <w:iCs/>
                <w:sz w:val="16"/>
                <w:szCs w:val="16"/>
                <w:lang w:val="en-US" w:eastAsia="zh-CN"/>
              </w:rPr>
              <w:t>1</w:t>
            </w:r>
            <w:r w:rsidRPr="00980746">
              <w:rPr>
                <w:rFonts w:eastAsia="SimSun"/>
                <w:b/>
                <w:bCs/>
                <w:i/>
                <w:iCs/>
                <w:sz w:val="16"/>
                <w:szCs w:val="16"/>
                <w:vertAlign w:val="superscript"/>
                <w:lang w:val="en-US" w:eastAsia="zh-CN"/>
              </w:rPr>
              <w:t>st</w:t>
            </w:r>
            <w:r w:rsidRPr="00980746">
              <w:rPr>
                <w:rFonts w:eastAsia="SimSun"/>
                <w:b/>
                <w:bCs/>
                <w:i/>
                <w:iCs/>
                <w:sz w:val="16"/>
                <w:szCs w:val="16"/>
                <w:lang w:val="en-US" w:eastAsia="zh-CN"/>
              </w:rPr>
              <w:t xml:space="preserve"> </w:t>
            </w:r>
          </w:p>
        </w:tc>
        <w:tc>
          <w:tcPr>
            <w:tcW w:w="1223" w:type="dxa"/>
            <w:tcBorders>
              <w:top w:val="nil"/>
              <w:bottom w:val="single" w:sz="4" w:space="0" w:color="auto"/>
            </w:tcBorders>
            <w:shd w:val="clear" w:color="auto" w:fill="auto"/>
            <w:vAlign w:val="bottom"/>
          </w:tcPr>
          <w:p w:rsidR="00AD0D09" w:rsidRPr="00980746" w:rsidRDefault="00AD0D09" w:rsidP="00506312">
            <w:pPr>
              <w:suppressAutoHyphens w:val="0"/>
              <w:spacing w:line="240" w:lineRule="auto"/>
              <w:jc w:val="center"/>
              <w:rPr>
                <w:rFonts w:eastAsia="SimSun"/>
                <w:b/>
                <w:bCs/>
                <w:i/>
                <w:iCs/>
                <w:sz w:val="16"/>
                <w:szCs w:val="16"/>
                <w:lang w:val="en-US" w:eastAsia="zh-CN"/>
              </w:rPr>
            </w:pPr>
            <w:r w:rsidRPr="00980746">
              <w:rPr>
                <w:rFonts w:eastAsia="SimSun"/>
                <w:b/>
                <w:bCs/>
                <w:i/>
                <w:iCs/>
                <w:sz w:val="16"/>
                <w:szCs w:val="16"/>
                <w:lang w:val="en-US" w:eastAsia="zh-CN"/>
              </w:rPr>
              <w:t>2</w:t>
            </w:r>
            <w:r w:rsidRPr="00980746">
              <w:rPr>
                <w:rFonts w:eastAsia="SimSun"/>
                <w:b/>
                <w:bCs/>
                <w:i/>
                <w:iCs/>
                <w:sz w:val="16"/>
                <w:szCs w:val="16"/>
                <w:vertAlign w:val="superscript"/>
                <w:lang w:val="en-US" w:eastAsia="zh-CN"/>
              </w:rPr>
              <w:t>nd</w:t>
            </w:r>
            <w:r w:rsidRPr="00980746">
              <w:rPr>
                <w:rFonts w:eastAsia="SimSun"/>
                <w:b/>
                <w:bCs/>
                <w:i/>
                <w:iCs/>
                <w:sz w:val="16"/>
                <w:szCs w:val="16"/>
                <w:lang w:val="en-US" w:eastAsia="zh-CN"/>
              </w:rPr>
              <w:t xml:space="preserve"> </w:t>
            </w:r>
          </w:p>
        </w:tc>
        <w:tc>
          <w:tcPr>
            <w:tcW w:w="1134" w:type="dxa"/>
            <w:tcBorders>
              <w:top w:val="nil"/>
              <w:bottom w:val="single" w:sz="4" w:space="0" w:color="auto"/>
            </w:tcBorders>
            <w:shd w:val="clear" w:color="auto" w:fill="auto"/>
            <w:vAlign w:val="bottom"/>
          </w:tcPr>
          <w:p w:rsidR="00AD0D09" w:rsidRPr="00980746" w:rsidRDefault="00AD0D09" w:rsidP="00506312">
            <w:pPr>
              <w:suppressAutoHyphens w:val="0"/>
              <w:spacing w:line="240" w:lineRule="auto"/>
              <w:jc w:val="center"/>
              <w:rPr>
                <w:rFonts w:eastAsia="SimSun"/>
                <w:b/>
                <w:bCs/>
                <w:i/>
                <w:iCs/>
                <w:sz w:val="16"/>
                <w:szCs w:val="16"/>
                <w:lang w:val="en-US" w:eastAsia="zh-CN"/>
              </w:rPr>
            </w:pPr>
            <w:r w:rsidRPr="00980746">
              <w:rPr>
                <w:rFonts w:eastAsia="SimSun"/>
                <w:b/>
                <w:bCs/>
                <w:i/>
                <w:iCs/>
                <w:sz w:val="16"/>
                <w:szCs w:val="16"/>
                <w:lang w:val="en-US" w:eastAsia="zh-CN"/>
              </w:rPr>
              <w:t>Signature</w:t>
            </w:r>
            <w:r w:rsidRPr="00980746">
              <w:rPr>
                <w:rStyle w:val="FootnoteReference"/>
                <w:rFonts w:eastAsia="SimSun"/>
              </w:rPr>
              <w:t>2</w:t>
            </w:r>
          </w:p>
        </w:tc>
        <w:tc>
          <w:tcPr>
            <w:tcW w:w="1186" w:type="dxa"/>
            <w:tcBorders>
              <w:top w:val="nil"/>
              <w:bottom w:val="single" w:sz="4" w:space="0" w:color="auto"/>
            </w:tcBorders>
            <w:shd w:val="clear" w:color="auto" w:fill="auto"/>
            <w:vAlign w:val="bottom"/>
          </w:tcPr>
          <w:p w:rsidR="00AD0D09" w:rsidRPr="00980746" w:rsidRDefault="00AD0D09" w:rsidP="00506312">
            <w:pPr>
              <w:suppressAutoHyphens w:val="0"/>
              <w:spacing w:line="240" w:lineRule="auto"/>
              <w:jc w:val="center"/>
              <w:rPr>
                <w:rFonts w:eastAsia="SimSun"/>
                <w:b/>
                <w:bCs/>
                <w:i/>
                <w:iCs/>
                <w:sz w:val="16"/>
                <w:szCs w:val="16"/>
                <w:lang w:val="en-US" w:eastAsia="zh-CN"/>
              </w:rPr>
            </w:pPr>
            <w:r w:rsidRPr="00980746">
              <w:rPr>
                <w:rFonts w:eastAsia="SimSun"/>
                <w:b/>
                <w:bCs/>
                <w:i/>
                <w:iCs/>
                <w:sz w:val="16"/>
                <w:szCs w:val="16"/>
                <w:lang w:val="en-US" w:eastAsia="zh-CN"/>
              </w:rPr>
              <w:t>Ratification</w:t>
            </w:r>
            <w:r w:rsidRPr="00980746">
              <w:rPr>
                <w:rStyle w:val="FootnoteReference"/>
                <w:rFonts w:eastAsia="SimSun"/>
              </w:rPr>
              <w:t>3</w:t>
            </w:r>
          </w:p>
        </w:tc>
      </w:tr>
      <w:tr w:rsidR="00AD0D09" w:rsidRPr="001E7099" w:rsidTr="00506312">
        <w:tc>
          <w:tcPr>
            <w:tcW w:w="1988" w:type="dxa"/>
            <w:tcBorders>
              <w:top w:val="nil"/>
              <w:bottom w:val="single" w:sz="4" w:space="0" w:color="auto"/>
            </w:tcBorders>
            <w:shd w:val="clear" w:color="auto" w:fill="D9D9D9"/>
          </w:tcPr>
          <w:p w:rsidR="00AD0D09" w:rsidRPr="00DF4B51" w:rsidRDefault="00AD0D09" w:rsidP="00506312">
            <w:pPr>
              <w:suppressAutoHyphens w:val="0"/>
              <w:spacing w:line="240" w:lineRule="auto"/>
              <w:rPr>
                <w:rFonts w:eastAsia="SimSun"/>
                <w:b/>
                <w:bCs/>
                <w:i/>
                <w:iCs/>
                <w:sz w:val="16"/>
                <w:szCs w:val="16"/>
                <w:lang w:val="en-US" w:eastAsia="zh-CN"/>
              </w:rPr>
            </w:pPr>
            <w:r w:rsidRPr="00DF4B51">
              <w:rPr>
                <w:rFonts w:eastAsia="SimSun"/>
                <w:b/>
                <w:bCs/>
                <w:i/>
                <w:iCs/>
                <w:sz w:val="16"/>
                <w:szCs w:val="16"/>
                <w:lang w:val="en-US" w:eastAsia="zh-CN"/>
              </w:rPr>
              <w:t>Date adopted/in force</w:t>
            </w:r>
          </w:p>
        </w:tc>
        <w:tc>
          <w:tcPr>
            <w:tcW w:w="1037" w:type="dxa"/>
            <w:tcBorders>
              <w:top w:val="nil"/>
              <w:bottom w:val="single" w:sz="4" w:space="0" w:color="auto"/>
            </w:tcBorders>
            <w:shd w:val="clear" w:color="auto" w:fill="D9D9D9"/>
            <w:vAlign w:val="bottom"/>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25/02/1991</w:t>
            </w:r>
          </w:p>
        </w:tc>
        <w:tc>
          <w:tcPr>
            <w:tcW w:w="1241" w:type="dxa"/>
            <w:tcBorders>
              <w:top w:val="nil"/>
              <w:bottom w:val="single" w:sz="4" w:space="0" w:color="auto"/>
            </w:tcBorders>
            <w:shd w:val="clear" w:color="auto" w:fill="D9D9D9"/>
            <w:vAlign w:val="bottom"/>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10/09/1997</w:t>
            </w:r>
          </w:p>
        </w:tc>
        <w:tc>
          <w:tcPr>
            <w:tcW w:w="1217" w:type="dxa"/>
            <w:tcBorders>
              <w:top w:val="nil"/>
              <w:bottom w:val="single" w:sz="4" w:space="0" w:color="auto"/>
            </w:tcBorders>
            <w:shd w:val="clear" w:color="auto" w:fill="D9D9D9"/>
            <w:vAlign w:val="bottom"/>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27/02/2001</w:t>
            </w:r>
          </w:p>
        </w:tc>
        <w:tc>
          <w:tcPr>
            <w:tcW w:w="1223" w:type="dxa"/>
            <w:tcBorders>
              <w:top w:val="nil"/>
              <w:bottom w:val="single" w:sz="4" w:space="0" w:color="auto"/>
            </w:tcBorders>
            <w:shd w:val="clear" w:color="auto" w:fill="D9D9D9"/>
            <w:vAlign w:val="bottom"/>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04/06/2004</w:t>
            </w:r>
          </w:p>
        </w:tc>
        <w:tc>
          <w:tcPr>
            <w:tcW w:w="1134" w:type="dxa"/>
            <w:tcBorders>
              <w:top w:val="nil"/>
              <w:bottom w:val="single" w:sz="4" w:space="0" w:color="auto"/>
            </w:tcBorders>
            <w:shd w:val="clear" w:color="auto" w:fill="D9D9D9"/>
            <w:vAlign w:val="bottom"/>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nil"/>
              <w:bottom w:val="single" w:sz="4" w:space="0" w:color="auto"/>
            </w:tcBorders>
            <w:shd w:val="clear" w:color="auto" w:fill="D9D9D9"/>
            <w:vAlign w:val="bottom"/>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11/07/2010</w:t>
            </w:r>
          </w:p>
        </w:tc>
      </w:tr>
      <w:tr w:rsidR="00AD0D09" w:rsidRPr="001E7099" w:rsidTr="00506312">
        <w:tc>
          <w:tcPr>
            <w:tcW w:w="1988" w:type="dxa"/>
            <w:tcBorders>
              <w:top w:val="nil"/>
              <w:bottom w:val="single" w:sz="4" w:space="0" w:color="auto"/>
            </w:tcBorders>
            <w:shd w:val="clear" w:color="auto" w:fill="auto"/>
          </w:tcPr>
          <w:p w:rsidR="00AD0D09" w:rsidRPr="00DF4B51" w:rsidRDefault="00AD0D09" w:rsidP="00506312">
            <w:pPr>
              <w:suppressAutoHyphens w:val="0"/>
              <w:spacing w:line="240" w:lineRule="auto"/>
              <w:rPr>
                <w:rFonts w:eastAsia="SimSun"/>
                <w:b/>
                <w:bCs/>
                <w:i/>
                <w:iCs/>
                <w:sz w:val="16"/>
                <w:szCs w:val="16"/>
                <w:lang w:val="en-US" w:eastAsia="zh-CN"/>
              </w:rPr>
            </w:pPr>
            <w:r w:rsidRPr="00DF4B51">
              <w:rPr>
                <w:rFonts w:eastAsia="SimSun"/>
                <w:b/>
                <w:bCs/>
                <w:i/>
                <w:iCs/>
                <w:sz w:val="16"/>
                <w:szCs w:val="16"/>
                <w:lang w:val="en-US" w:eastAsia="zh-CN"/>
              </w:rPr>
              <w:t>No. Parties to Convention at that date</w:t>
            </w:r>
          </w:p>
        </w:tc>
        <w:tc>
          <w:tcPr>
            <w:tcW w:w="1037" w:type="dxa"/>
            <w:tcBorders>
              <w:top w:val="nil"/>
              <w:bottom w:val="single" w:sz="4" w:space="0" w:color="auto"/>
            </w:tcBorders>
            <w:shd w:val="clear" w:color="auto" w:fill="auto"/>
            <w:vAlign w:val="bottom"/>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nil"/>
              <w:bottom w:val="single" w:sz="4" w:space="0" w:color="auto"/>
            </w:tcBorders>
            <w:shd w:val="clear" w:color="auto" w:fill="auto"/>
            <w:vAlign w:val="bottom"/>
          </w:tcPr>
          <w:p w:rsidR="00AD0D09" w:rsidRPr="000B6F01" w:rsidRDefault="00AD0D09" w:rsidP="00506312">
            <w:pPr>
              <w:suppressAutoHyphens w:val="0"/>
              <w:spacing w:line="240" w:lineRule="auto"/>
              <w:jc w:val="center"/>
              <w:rPr>
                <w:rFonts w:eastAsia="SimSun"/>
                <w:sz w:val="18"/>
                <w:szCs w:val="18"/>
                <w:lang w:val="en-US" w:eastAsia="zh-CN"/>
              </w:rPr>
            </w:pPr>
          </w:p>
        </w:tc>
        <w:tc>
          <w:tcPr>
            <w:tcW w:w="1217" w:type="dxa"/>
            <w:tcBorders>
              <w:top w:val="single" w:sz="4" w:space="0" w:color="auto"/>
              <w:bottom w:val="single" w:sz="4" w:space="0" w:color="auto"/>
            </w:tcBorders>
            <w:shd w:val="clear" w:color="auto" w:fill="D9D9D9"/>
            <w:vAlign w:val="center"/>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31</w:t>
            </w:r>
          </w:p>
        </w:tc>
        <w:tc>
          <w:tcPr>
            <w:tcW w:w="1223" w:type="dxa"/>
            <w:tcBorders>
              <w:top w:val="single" w:sz="4" w:space="0" w:color="auto"/>
              <w:bottom w:val="single" w:sz="4" w:space="0" w:color="auto"/>
            </w:tcBorders>
            <w:shd w:val="clear" w:color="auto" w:fill="D9D9D9"/>
            <w:vAlign w:val="center"/>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40</w:t>
            </w:r>
          </w:p>
        </w:tc>
        <w:tc>
          <w:tcPr>
            <w:tcW w:w="1134" w:type="dxa"/>
            <w:tcBorders>
              <w:top w:val="nil"/>
              <w:bottom w:val="single" w:sz="4" w:space="0" w:color="auto"/>
            </w:tcBorders>
            <w:shd w:val="clear" w:color="auto" w:fill="auto"/>
            <w:vAlign w:val="bottom"/>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vAlign w:val="bottom"/>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Albania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04/10/1991</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12/05/2006</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12/05/2006</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02/12/2005</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Andorra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Armenia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21/02/1997</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24/01/2011</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Austria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27/07/1994</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14/09/2006</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14/09/2006</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noWrap/>
            <w:vAlign w:val="bottom"/>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23/03/2010</w:t>
            </w:r>
          </w:p>
        </w:tc>
      </w:tr>
      <w:tr w:rsidR="00AD0D09" w:rsidRPr="001E7099" w:rsidTr="00506312">
        <w:tc>
          <w:tcPr>
            <w:tcW w:w="1988" w:type="dxa"/>
            <w:tcBorders>
              <w:top w:val="nil"/>
              <w:bottom w:val="single" w:sz="4" w:space="0" w:color="auto"/>
            </w:tcBorders>
            <w:shd w:val="clear" w:color="auto" w:fill="auto"/>
            <w:noWrap/>
          </w:tcPr>
          <w:p w:rsidR="00AD0D09" w:rsidRPr="00464C79" w:rsidRDefault="00AD0D09" w:rsidP="00506312">
            <w:pPr>
              <w:suppressAutoHyphens w:val="0"/>
              <w:spacing w:line="240" w:lineRule="auto"/>
              <w:rPr>
                <w:rFonts w:eastAsia="SimSun"/>
                <w:b/>
                <w:bCs/>
                <w:sz w:val="18"/>
                <w:szCs w:val="18"/>
                <w:lang w:val="en-US" w:eastAsia="zh-CN"/>
              </w:rPr>
            </w:pPr>
            <w:r w:rsidRPr="00464C79">
              <w:rPr>
                <w:rFonts w:eastAsia="SimSun"/>
                <w:b/>
                <w:bCs/>
                <w:sz w:val="18"/>
                <w:szCs w:val="18"/>
                <w:lang w:val="en-US" w:eastAsia="zh-CN"/>
              </w:rPr>
              <w:t xml:space="preserve">Azerbaijan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25/03/1999</w:t>
            </w:r>
          </w:p>
        </w:tc>
        <w:tc>
          <w:tcPr>
            <w:tcW w:w="1217" w:type="dxa"/>
            <w:tcBorders>
              <w:top w:val="single" w:sz="4" w:space="0" w:color="auto"/>
              <w:bottom w:val="single" w:sz="4" w:space="0" w:color="auto"/>
            </w:tcBorders>
            <w:shd w:val="clear" w:color="auto" w:fill="D9D9D9"/>
          </w:tcPr>
          <w:p w:rsidR="00AD0D09" w:rsidRPr="00464C79" w:rsidRDefault="00464C79" w:rsidP="00506312">
            <w:pPr>
              <w:suppressAutoHyphens w:val="0"/>
              <w:spacing w:line="240" w:lineRule="auto"/>
              <w:jc w:val="center"/>
              <w:rPr>
                <w:rFonts w:eastAsia="SimSun"/>
                <w:b/>
                <w:bCs/>
                <w:sz w:val="18"/>
                <w:szCs w:val="18"/>
                <w:lang w:val="en-US" w:eastAsia="zh-CN"/>
              </w:rPr>
            </w:pPr>
            <w:r w:rsidRPr="00464C79">
              <w:rPr>
                <w:rFonts w:eastAsia="SimSun"/>
                <w:b/>
                <w:bCs/>
                <w:sz w:val="18"/>
                <w:szCs w:val="18"/>
                <w:lang w:val="en-US" w:eastAsia="zh-CN"/>
              </w:rPr>
              <w:t>10/09/2019</w:t>
            </w:r>
            <w:r w:rsidRPr="00464C79">
              <w:rPr>
                <w:rFonts w:eastAsia="SimSun"/>
                <w:sz w:val="18"/>
                <w:szCs w:val="18"/>
                <w:vertAlign w:val="superscript"/>
                <w:lang w:val="en-US" w:eastAsia="zh-CN"/>
              </w:rPr>
              <w:t>4</w:t>
            </w:r>
          </w:p>
        </w:tc>
        <w:tc>
          <w:tcPr>
            <w:tcW w:w="1223" w:type="dxa"/>
            <w:tcBorders>
              <w:top w:val="single" w:sz="4" w:space="0" w:color="auto"/>
              <w:bottom w:val="single" w:sz="4" w:space="0" w:color="auto"/>
            </w:tcBorders>
            <w:shd w:val="clear" w:color="auto" w:fill="D9D9D9"/>
          </w:tcPr>
          <w:p w:rsidR="00AD0D09" w:rsidRPr="00464C79" w:rsidRDefault="00464C79" w:rsidP="00506312">
            <w:pPr>
              <w:suppressAutoHyphens w:val="0"/>
              <w:spacing w:line="240" w:lineRule="auto"/>
              <w:jc w:val="center"/>
              <w:rPr>
                <w:rFonts w:eastAsia="SimSun"/>
                <w:b/>
                <w:bCs/>
                <w:sz w:val="18"/>
                <w:szCs w:val="18"/>
                <w:lang w:val="en-US" w:eastAsia="zh-CN"/>
              </w:rPr>
            </w:pPr>
            <w:r w:rsidRPr="00464C79">
              <w:rPr>
                <w:rFonts w:eastAsia="SimSun"/>
                <w:b/>
                <w:bCs/>
                <w:sz w:val="18"/>
                <w:szCs w:val="18"/>
                <w:lang w:val="en-US" w:eastAsia="zh-CN"/>
              </w:rPr>
              <w:t>10/09/2019</w:t>
            </w:r>
            <w:r w:rsidRPr="00464C79">
              <w:rPr>
                <w:rFonts w:eastAsia="SimSun"/>
                <w:sz w:val="18"/>
                <w:szCs w:val="18"/>
                <w:vertAlign w:val="superscript"/>
                <w:lang w:val="en-US" w:eastAsia="zh-CN"/>
              </w:rPr>
              <w:t>4</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Belarus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10/11/2005</w:t>
            </w: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23/03/2011</w:t>
            </w: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Belgium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02/07/1999</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c>
          <w:tcPr>
            <w:tcW w:w="1223" w:type="dxa"/>
            <w:tcBorders>
              <w:top w:val="single" w:sz="4" w:space="0" w:color="auto"/>
              <w:bottom w:val="single" w:sz="4" w:space="0" w:color="auto"/>
            </w:tcBorders>
            <w:shd w:val="clear" w:color="auto" w:fill="D9D9D9"/>
          </w:tcPr>
          <w:p w:rsidR="00AD0D09" w:rsidRPr="000B6F01" w:rsidRDefault="003662E4" w:rsidP="00506312">
            <w:pPr>
              <w:suppressAutoHyphens w:val="0"/>
              <w:spacing w:line="240" w:lineRule="auto"/>
              <w:jc w:val="center"/>
              <w:rPr>
                <w:rFonts w:eastAsia="SimSun"/>
                <w:sz w:val="18"/>
                <w:szCs w:val="18"/>
                <w:lang w:val="en-US" w:eastAsia="zh-CN"/>
              </w:rPr>
            </w:pPr>
            <w:r>
              <w:rPr>
                <w:rFonts w:eastAsia="SimSun"/>
                <w:sz w:val="18"/>
                <w:szCs w:val="18"/>
                <w:lang w:val="en-US" w:eastAsia="zh-CN"/>
              </w:rPr>
              <w:t>*</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DB667E" w:rsidRDefault="00AD0D09" w:rsidP="00506312">
            <w:pPr>
              <w:suppressAutoHyphens w:val="0"/>
              <w:spacing w:line="240" w:lineRule="auto"/>
              <w:jc w:val="center"/>
              <w:rPr>
                <w:rFonts w:eastAsia="SimSun"/>
                <w:iCs/>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Bosnia and Herzegovina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14/12/2009</w:t>
            </w: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Pr>
                <w:rFonts w:eastAsia="SimSun"/>
                <w:sz w:val="18"/>
                <w:szCs w:val="18"/>
                <w:lang w:val="en-US" w:eastAsia="zh-CN"/>
              </w:rPr>
              <w:t>*</w:t>
            </w: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B93BB1" w:rsidRDefault="00AD0D09" w:rsidP="00506312">
            <w:pPr>
              <w:suppressAutoHyphens w:val="0"/>
              <w:spacing w:line="240" w:lineRule="auto"/>
              <w:jc w:val="center"/>
              <w:rPr>
                <w:rFonts w:eastAsia="SimSun"/>
                <w:bCs/>
                <w:sz w:val="18"/>
                <w:szCs w:val="18"/>
                <w:lang w:val="en-US" w:eastAsia="zh-CN"/>
              </w:rPr>
            </w:pPr>
            <w:r w:rsidRPr="00B93BB1">
              <w:rPr>
                <w:rFonts w:eastAsia="SimSun"/>
                <w:bCs/>
                <w:sz w:val="18"/>
                <w:szCs w:val="18"/>
                <w:lang w:val="en-US" w:eastAsia="zh-CN"/>
              </w:rPr>
              <w:t>20/07/2017</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Bulgaria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12/05/1995</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25/01/2007</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25/01/2007</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25/01/2007</w:t>
            </w:r>
          </w:p>
        </w:tc>
      </w:tr>
      <w:tr w:rsidR="00AD0D09" w:rsidRPr="001E7099" w:rsidTr="00506312">
        <w:tc>
          <w:tcPr>
            <w:tcW w:w="1988" w:type="dxa"/>
            <w:tcBorders>
              <w:top w:val="nil"/>
              <w:bottom w:val="single" w:sz="4" w:space="0" w:color="auto"/>
            </w:tcBorders>
            <w:shd w:val="clear" w:color="auto" w:fill="auto"/>
            <w:noWrap/>
          </w:tcPr>
          <w:p w:rsidR="00AD0D09" w:rsidRPr="00B93BB1" w:rsidRDefault="00AD0D09" w:rsidP="00506312">
            <w:pPr>
              <w:suppressAutoHyphens w:val="0"/>
              <w:spacing w:line="240" w:lineRule="auto"/>
              <w:rPr>
                <w:rFonts w:eastAsia="SimSun"/>
                <w:sz w:val="18"/>
                <w:szCs w:val="18"/>
                <w:lang w:val="en-US" w:eastAsia="zh-CN"/>
              </w:rPr>
            </w:pPr>
            <w:r w:rsidRPr="00B93BB1">
              <w:rPr>
                <w:rFonts w:eastAsia="SimSun"/>
                <w:sz w:val="18"/>
                <w:szCs w:val="18"/>
                <w:lang w:val="en-US" w:eastAsia="zh-CN"/>
              </w:rPr>
              <w:t xml:space="preserve">Canada </w:t>
            </w:r>
          </w:p>
        </w:tc>
        <w:tc>
          <w:tcPr>
            <w:tcW w:w="1037" w:type="dxa"/>
            <w:tcBorders>
              <w:top w:val="single" w:sz="4" w:space="0" w:color="auto"/>
              <w:bottom w:val="single" w:sz="4" w:space="0" w:color="auto"/>
            </w:tcBorders>
            <w:shd w:val="clear" w:color="auto" w:fill="auto"/>
          </w:tcPr>
          <w:p w:rsidR="00AD0D09" w:rsidRPr="00B93BB1" w:rsidRDefault="00AD0D09" w:rsidP="00506312">
            <w:pPr>
              <w:suppressAutoHyphens w:val="0"/>
              <w:spacing w:line="240" w:lineRule="auto"/>
              <w:jc w:val="center"/>
              <w:rPr>
                <w:rFonts w:eastAsia="SimSun"/>
                <w:sz w:val="18"/>
                <w:szCs w:val="18"/>
                <w:lang w:val="en-US" w:eastAsia="zh-CN"/>
              </w:rPr>
            </w:pPr>
            <w:r w:rsidRPr="00B93BB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B93BB1" w:rsidRDefault="00AD0D09" w:rsidP="00506312">
            <w:pPr>
              <w:suppressAutoHyphens w:val="0"/>
              <w:spacing w:line="240" w:lineRule="auto"/>
              <w:jc w:val="center"/>
              <w:rPr>
                <w:rFonts w:eastAsia="SimSun"/>
                <w:sz w:val="18"/>
                <w:szCs w:val="18"/>
                <w:lang w:val="en-US" w:eastAsia="zh-CN"/>
              </w:rPr>
            </w:pPr>
            <w:r w:rsidRPr="00B93BB1">
              <w:rPr>
                <w:rFonts w:eastAsia="SimSun"/>
                <w:sz w:val="18"/>
                <w:szCs w:val="18"/>
                <w:lang w:val="en-US" w:eastAsia="zh-CN"/>
              </w:rPr>
              <w:t>13/05/1998</w:t>
            </w:r>
          </w:p>
        </w:tc>
        <w:tc>
          <w:tcPr>
            <w:tcW w:w="1217" w:type="dxa"/>
            <w:tcBorders>
              <w:top w:val="single" w:sz="4" w:space="0" w:color="auto"/>
              <w:bottom w:val="single" w:sz="4" w:space="0" w:color="auto"/>
            </w:tcBorders>
            <w:shd w:val="clear" w:color="auto" w:fill="D9D9D9"/>
          </w:tcPr>
          <w:p w:rsidR="00AD0D09" w:rsidRPr="00B93BB1" w:rsidRDefault="0042501C" w:rsidP="00506312">
            <w:pPr>
              <w:suppressAutoHyphens w:val="0"/>
              <w:spacing w:line="240" w:lineRule="auto"/>
              <w:jc w:val="center"/>
              <w:rPr>
                <w:rFonts w:eastAsia="SimSun"/>
                <w:sz w:val="18"/>
                <w:szCs w:val="18"/>
                <w:lang w:val="en-US" w:eastAsia="zh-CN"/>
              </w:rPr>
            </w:pPr>
            <w:r w:rsidRPr="00B93BB1">
              <w:rPr>
                <w:rFonts w:eastAsia="SimSun"/>
                <w:sz w:val="18"/>
                <w:szCs w:val="18"/>
                <w:lang w:val="en-US" w:eastAsia="zh-CN"/>
              </w:rPr>
              <w:t>26/04/2018</w:t>
            </w:r>
          </w:p>
        </w:tc>
        <w:tc>
          <w:tcPr>
            <w:tcW w:w="1223" w:type="dxa"/>
            <w:tcBorders>
              <w:top w:val="single" w:sz="4" w:space="0" w:color="auto"/>
              <w:bottom w:val="single" w:sz="4" w:space="0" w:color="auto"/>
            </w:tcBorders>
            <w:shd w:val="clear" w:color="auto" w:fill="D9D9D9"/>
          </w:tcPr>
          <w:p w:rsidR="00AD0D09" w:rsidRPr="00B93BB1" w:rsidRDefault="0042501C" w:rsidP="00506312">
            <w:pPr>
              <w:suppressAutoHyphens w:val="0"/>
              <w:spacing w:line="240" w:lineRule="auto"/>
              <w:jc w:val="center"/>
              <w:rPr>
                <w:rFonts w:eastAsia="SimSun"/>
                <w:sz w:val="18"/>
                <w:szCs w:val="18"/>
                <w:lang w:val="en-US" w:eastAsia="zh-CN"/>
              </w:rPr>
            </w:pPr>
            <w:r w:rsidRPr="00B93BB1">
              <w:rPr>
                <w:rFonts w:eastAsia="SimSun"/>
                <w:sz w:val="18"/>
                <w:szCs w:val="18"/>
                <w:lang w:val="en-US" w:eastAsia="zh-CN"/>
              </w:rPr>
              <w:t>26/04/2018</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 </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 </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Croatia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08/07/1996</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11/02/2009</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11/02/2009</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23/05/2003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06/10/2009</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Cyprus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20/07/2000</w:t>
            </w:r>
          </w:p>
        </w:tc>
        <w:tc>
          <w:tcPr>
            <w:tcW w:w="1217" w:type="dxa"/>
            <w:tcBorders>
              <w:top w:val="single" w:sz="4" w:space="0" w:color="auto"/>
              <w:bottom w:val="single" w:sz="4" w:space="0" w:color="auto"/>
            </w:tcBorders>
            <w:shd w:val="clear" w:color="auto" w:fill="D9D9D9"/>
          </w:tcPr>
          <w:p w:rsidR="00AD0D09" w:rsidRPr="00840A60" w:rsidRDefault="00AD0D09" w:rsidP="00506312">
            <w:pPr>
              <w:suppressAutoHyphens w:val="0"/>
              <w:spacing w:line="240" w:lineRule="auto"/>
              <w:jc w:val="center"/>
              <w:rPr>
                <w:rFonts w:eastAsia="SimSun"/>
                <w:color w:val="000000"/>
                <w:sz w:val="18"/>
                <w:szCs w:val="18"/>
                <w:lang w:val="en-US" w:eastAsia="zh-CN"/>
              </w:rPr>
            </w:pPr>
            <w:r w:rsidRPr="00840A60">
              <w:rPr>
                <w:rFonts w:eastAsia="SimSun"/>
                <w:color w:val="000000"/>
                <w:sz w:val="18"/>
                <w:szCs w:val="18"/>
                <w:lang w:val="en-US" w:eastAsia="zh-CN"/>
              </w:rPr>
              <w:t>15/02/2017</w:t>
            </w:r>
          </w:p>
        </w:tc>
        <w:tc>
          <w:tcPr>
            <w:tcW w:w="1223" w:type="dxa"/>
            <w:tcBorders>
              <w:top w:val="single" w:sz="4" w:space="0" w:color="auto"/>
              <w:bottom w:val="single" w:sz="4" w:space="0" w:color="auto"/>
            </w:tcBorders>
            <w:shd w:val="clear" w:color="auto" w:fill="D9D9D9"/>
          </w:tcPr>
          <w:p w:rsidR="00AD0D09" w:rsidRPr="00840A60" w:rsidRDefault="00AD0D09" w:rsidP="00506312">
            <w:pPr>
              <w:suppressAutoHyphens w:val="0"/>
              <w:spacing w:line="240" w:lineRule="auto"/>
              <w:jc w:val="center"/>
              <w:rPr>
                <w:rFonts w:eastAsia="SimSun"/>
                <w:color w:val="000000"/>
                <w:sz w:val="18"/>
                <w:szCs w:val="18"/>
                <w:lang w:val="en-US" w:eastAsia="zh-CN"/>
              </w:rPr>
            </w:pPr>
            <w:r w:rsidRPr="00840A60">
              <w:rPr>
                <w:rFonts w:eastAsia="SimSun"/>
                <w:color w:val="000000"/>
                <w:sz w:val="18"/>
                <w:szCs w:val="18"/>
                <w:lang w:val="en-US" w:eastAsia="zh-CN"/>
              </w:rPr>
              <w:t>15/02/2017</w:t>
            </w:r>
          </w:p>
        </w:tc>
        <w:tc>
          <w:tcPr>
            <w:tcW w:w="1134" w:type="dxa"/>
            <w:tcBorders>
              <w:top w:val="single" w:sz="4" w:space="0" w:color="auto"/>
              <w:bottom w:val="single" w:sz="4" w:space="0" w:color="auto"/>
            </w:tcBorders>
            <w:shd w:val="clear" w:color="auto" w:fill="auto"/>
          </w:tcPr>
          <w:p w:rsidR="00AD0D09" w:rsidRPr="00840A60" w:rsidRDefault="00AD0D09" w:rsidP="00506312">
            <w:pPr>
              <w:suppressAutoHyphens w:val="0"/>
              <w:spacing w:line="240" w:lineRule="auto"/>
              <w:jc w:val="center"/>
              <w:rPr>
                <w:rFonts w:eastAsia="SimSun"/>
                <w:color w:val="000000"/>
                <w:sz w:val="18"/>
                <w:szCs w:val="18"/>
                <w:lang w:val="en-US" w:eastAsia="zh-CN"/>
              </w:rPr>
            </w:pPr>
            <w:r w:rsidRPr="00840A60">
              <w:rPr>
                <w:rFonts w:eastAsia="SimSun"/>
                <w:color w:val="000000"/>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840A60" w:rsidRDefault="00AD0D09" w:rsidP="00506312">
            <w:pPr>
              <w:suppressAutoHyphens w:val="0"/>
              <w:spacing w:line="240" w:lineRule="auto"/>
              <w:jc w:val="center"/>
              <w:rPr>
                <w:rFonts w:eastAsia="SimSun"/>
                <w:color w:val="000000"/>
                <w:sz w:val="18"/>
                <w:szCs w:val="18"/>
                <w:lang w:val="en-US" w:eastAsia="zh-CN"/>
              </w:rPr>
            </w:pPr>
            <w:r w:rsidRPr="00840A60">
              <w:rPr>
                <w:rFonts w:eastAsia="SimSun"/>
                <w:color w:val="000000"/>
                <w:sz w:val="18"/>
                <w:szCs w:val="18"/>
                <w:lang w:val="en-US" w:eastAsia="zh-CN"/>
              </w:rPr>
              <w:t>15/02/2017</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Czech Republic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30/09/1993</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26/02/2001</w:t>
            </w:r>
          </w:p>
        </w:tc>
        <w:tc>
          <w:tcPr>
            <w:tcW w:w="121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18/04/2007</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18/04/2007</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19/07/2005</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lastRenderedPageBreak/>
              <w:t xml:space="preserve">Denmark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14/03/1997</w:t>
            </w:r>
          </w:p>
        </w:tc>
        <w:tc>
          <w:tcPr>
            <w:tcW w:w="1217" w:type="dxa"/>
            <w:tcBorders>
              <w:top w:val="single" w:sz="4" w:space="0" w:color="auto"/>
              <w:bottom w:val="single" w:sz="4" w:space="0" w:color="auto"/>
            </w:tcBorders>
            <w:shd w:val="clear" w:color="auto" w:fill="D9D9D9"/>
          </w:tcPr>
          <w:p w:rsidR="00AD0D09" w:rsidRPr="0042501C" w:rsidRDefault="00AD0D09" w:rsidP="00506312">
            <w:pPr>
              <w:suppressAutoHyphens w:val="0"/>
              <w:spacing w:line="240" w:lineRule="auto"/>
              <w:jc w:val="center"/>
              <w:rPr>
                <w:rFonts w:eastAsia="SimSun"/>
                <w:bCs/>
                <w:sz w:val="18"/>
                <w:szCs w:val="18"/>
                <w:lang w:val="en-US" w:eastAsia="zh-CN"/>
              </w:rPr>
            </w:pPr>
            <w:r w:rsidRPr="0042501C">
              <w:rPr>
                <w:rFonts w:eastAsia="SimSun"/>
                <w:bCs/>
                <w:sz w:val="18"/>
                <w:szCs w:val="18"/>
                <w:lang w:val="en-US" w:eastAsia="zh-CN"/>
              </w:rPr>
              <w:t>25/07/2017</w:t>
            </w:r>
          </w:p>
        </w:tc>
        <w:tc>
          <w:tcPr>
            <w:tcW w:w="1223" w:type="dxa"/>
            <w:tcBorders>
              <w:top w:val="single" w:sz="4" w:space="0" w:color="auto"/>
              <w:bottom w:val="single" w:sz="4" w:space="0" w:color="auto"/>
            </w:tcBorders>
            <w:shd w:val="clear" w:color="auto" w:fill="D9D9D9"/>
          </w:tcPr>
          <w:p w:rsidR="00AD0D09" w:rsidRPr="0042501C" w:rsidRDefault="00AD0D09" w:rsidP="00506312">
            <w:pPr>
              <w:suppressAutoHyphens w:val="0"/>
              <w:spacing w:line="240" w:lineRule="auto"/>
              <w:jc w:val="center"/>
              <w:rPr>
                <w:rFonts w:eastAsia="SimSun"/>
                <w:bCs/>
                <w:sz w:val="18"/>
                <w:szCs w:val="18"/>
                <w:lang w:val="en-US" w:eastAsia="zh-CN"/>
              </w:rPr>
            </w:pPr>
            <w:r w:rsidRPr="0042501C">
              <w:rPr>
                <w:rFonts w:eastAsia="SimSun"/>
                <w:bCs/>
                <w:sz w:val="18"/>
                <w:szCs w:val="18"/>
                <w:lang w:val="en-US" w:eastAsia="zh-CN"/>
              </w:rPr>
              <w:t>25/07/2017</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04/06/2012</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Estonia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25/04/2001</w:t>
            </w:r>
          </w:p>
        </w:tc>
        <w:tc>
          <w:tcPr>
            <w:tcW w:w="1217" w:type="dxa"/>
            <w:tcBorders>
              <w:top w:val="single" w:sz="4" w:space="0" w:color="auto"/>
              <w:bottom w:val="single" w:sz="4" w:space="0" w:color="auto"/>
            </w:tcBorders>
            <w:shd w:val="clear" w:color="auto" w:fill="auto"/>
            <w:noWrap/>
            <w:vAlign w:val="bottom"/>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12/04/2010</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12/04/2010</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noWrap/>
            <w:vAlign w:val="bottom"/>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12/04/2010</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Finland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10/08/1995</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19/02/2014</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19/02/2014</w:t>
            </w:r>
          </w:p>
        </w:tc>
        <w:tc>
          <w:tcPr>
            <w:tcW w:w="1134"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18/04/2005</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France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15/06/2001</w:t>
            </w: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22/11/2011</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Georgia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Germany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08/08/2002</w:t>
            </w:r>
          </w:p>
        </w:tc>
        <w:tc>
          <w:tcPr>
            <w:tcW w:w="121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08/08/2002</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22/02/2007</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22/02/2007</w:t>
            </w:r>
          </w:p>
        </w:tc>
      </w:tr>
      <w:tr w:rsidR="00AD0D09" w:rsidRPr="001E7099" w:rsidTr="004E7CD2">
        <w:tc>
          <w:tcPr>
            <w:tcW w:w="1988" w:type="dxa"/>
            <w:tcBorders>
              <w:top w:val="nil"/>
              <w:bottom w:val="single" w:sz="4" w:space="0" w:color="auto"/>
            </w:tcBorders>
            <w:shd w:val="clear" w:color="auto" w:fill="auto"/>
            <w:noWrap/>
          </w:tcPr>
          <w:p w:rsidR="00AD0D09" w:rsidRPr="00464C79" w:rsidRDefault="00AD0D09" w:rsidP="00506312">
            <w:pPr>
              <w:suppressAutoHyphens w:val="0"/>
              <w:spacing w:line="240" w:lineRule="auto"/>
              <w:rPr>
                <w:rFonts w:eastAsia="SimSun"/>
                <w:sz w:val="18"/>
                <w:szCs w:val="18"/>
                <w:lang w:val="en-US" w:eastAsia="zh-CN"/>
              </w:rPr>
            </w:pPr>
            <w:r w:rsidRPr="00464C79">
              <w:rPr>
                <w:rFonts w:eastAsia="SimSun"/>
                <w:sz w:val="18"/>
                <w:szCs w:val="18"/>
                <w:lang w:val="en-US" w:eastAsia="zh-CN"/>
              </w:rPr>
              <w:t xml:space="preserve">Greece </w:t>
            </w:r>
          </w:p>
        </w:tc>
        <w:tc>
          <w:tcPr>
            <w:tcW w:w="1037" w:type="dxa"/>
            <w:tcBorders>
              <w:top w:val="single" w:sz="4" w:space="0" w:color="auto"/>
              <w:bottom w:val="single" w:sz="4" w:space="0" w:color="auto"/>
            </w:tcBorders>
            <w:shd w:val="clear" w:color="auto" w:fill="auto"/>
          </w:tcPr>
          <w:p w:rsidR="00AD0D09" w:rsidRPr="00464C79" w:rsidRDefault="00AD0D09" w:rsidP="00506312">
            <w:pPr>
              <w:suppressAutoHyphens w:val="0"/>
              <w:spacing w:line="240" w:lineRule="auto"/>
              <w:jc w:val="center"/>
              <w:rPr>
                <w:rFonts w:eastAsia="SimSun"/>
                <w:sz w:val="18"/>
                <w:szCs w:val="18"/>
                <w:lang w:val="en-US" w:eastAsia="zh-CN"/>
              </w:rPr>
            </w:pPr>
            <w:r w:rsidRPr="00464C79">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464C79" w:rsidRDefault="00AD0D09" w:rsidP="00506312">
            <w:pPr>
              <w:suppressAutoHyphens w:val="0"/>
              <w:spacing w:line="240" w:lineRule="auto"/>
              <w:jc w:val="center"/>
              <w:rPr>
                <w:rFonts w:eastAsia="SimSun"/>
                <w:sz w:val="18"/>
                <w:szCs w:val="18"/>
                <w:lang w:val="en-US" w:eastAsia="zh-CN"/>
              </w:rPr>
            </w:pPr>
            <w:r w:rsidRPr="00464C79">
              <w:rPr>
                <w:rFonts w:eastAsia="SimSun"/>
                <w:sz w:val="18"/>
                <w:szCs w:val="18"/>
                <w:lang w:val="en-US" w:eastAsia="zh-CN"/>
              </w:rPr>
              <w:t>24/02/1998</w:t>
            </w:r>
          </w:p>
        </w:tc>
        <w:tc>
          <w:tcPr>
            <w:tcW w:w="1217" w:type="dxa"/>
            <w:tcBorders>
              <w:top w:val="single" w:sz="4" w:space="0" w:color="auto"/>
              <w:bottom w:val="single" w:sz="4" w:space="0" w:color="auto"/>
            </w:tcBorders>
            <w:shd w:val="clear" w:color="auto" w:fill="D9D9D9"/>
          </w:tcPr>
          <w:p w:rsidR="00AD0D09" w:rsidRPr="00464C79" w:rsidRDefault="00B006ED" w:rsidP="00506312">
            <w:pPr>
              <w:suppressAutoHyphens w:val="0"/>
              <w:spacing w:line="240" w:lineRule="auto"/>
              <w:jc w:val="center"/>
              <w:rPr>
                <w:rFonts w:eastAsia="SimSun"/>
                <w:sz w:val="18"/>
                <w:szCs w:val="18"/>
                <w:lang w:val="en-US" w:eastAsia="zh-CN"/>
              </w:rPr>
            </w:pPr>
            <w:r w:rsidRPr="00464C79">
              <w:rPr>
                <w:rFonts w:eastAsia="SimSun"/>
                <w:sz w:val="18"/>
                <w:szCs w:val="18"/>
                <w:lang w:val="en-US" w:eastAsia="zh-CN"/>
              </w:rPr>
              <w:t>02/11/2018</w:t>
            </w:r>
          </w:p>
        </w:tc>
        <w:tc>
          <w:tcPr>
            <w:tcW w:w="1223" w:type="dxa"/>
            <w:tcBorders>
              <w:top w:val="single" w:sz="4" w:space="0" w:color="auto"/>
              <w:bottom w:val="single" w:sz="4" w:space="0" w:color="auto"/>
            </w:tcBorders>
            <w:shd w:val="clear" w:color="auto" w:fill="D9D9D9"/>
          </w:tcPr>
          <w:p w:rsidR="00AD0D09" w:rsidRPr="00464C79" w:rsidRDefault="00B006ED" w:rsidP="00506312">
            <w:pPr>
              <w:suppressAutoHyphens w:val="0"/>
              <w:spacing w:line="240" w:lineRule="auto"/>
              <w:jc w:val="center"/>
              <w:rPr>
                <w:rFonts w:eastAsia="SimSun"/>
                <w:sz w:val="18"/>
                <w:szCs w:val="18"/>
                <w:lang w:val="en-US" w:eastAsia="zh-CN"/>
              </w:rPr>
            </w:pPr>
            <w:r w:rsidRPr="00464C79">
              <w:rPr>
                <w:rFonts w:eastAsia="SimSun"/>
                <w:sz w:val="18"/>
                <w:szCs w:val="18"/>
                <w:lang w:val="en-US" w:eastAsia="zh-CN"/>
              </w:rPr>
              <w:t>02/11/2018</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Hungary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11/07/1997</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29/05/2009</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29/05/2009</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26/11/2010</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Iceland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Ireland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27/02/1991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25/07/2002</w:t>
            </w: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Israel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030EEC" w:rsidRDefault="00AD0D09" w:rsidP="00506312">
            <w:pPr>
              <w:suppressAutoHyphens w:val="0"/>
              <w:spacing w:line="240" w:lineRule="auto"/>
              <w:rPr>
                <w:rFonts w:eastAsia="SimSun"/>
                <w:sz w:val="18"/>
                <w:szCs w:val="18"/>
                <w:lang w:val="en-US" w:eastAsia="zh-CN"/>
              </w:rPr>
            </w:pPr>
            <w:r w:rsidRPr="00030EEC">
              <w:rPr>
                <w:rFonts w:eastAsia="SimSun"/>
                <w:sz w:val="18"/>
                <w:szCs w:val="18"/>
                <w:lang w:val="en-US" w:eastAsia="zh-CN"/>
              </w:rPr>
              <w:t xml:space="preserve">Italy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19/01/1995</w:t>
            </w:r>
          </w:p>
        </w:tc>
        <w:tc>
          <w:tcPr>
            <w:tcW w:w="1217" w:type="dxa"/>
            <w:tcBorders>
              <w:top w:val="single" w:sz="4" w:space="0" w:color="auto"/>
              <w:bottom w:val="single" w:sz="4" w:space="0" w:color="auto"/>
            </w:tcBorders>
            <w:shd w:val="clear" w:color="auto" w:fill="D9D9D9"/>
          </w:tcPr>
          <w:p w:rsidR="00AD0D09" w:rsidRPr="00030EEC" w:rsidRDefault="00AD0D09" w:rsidP="00506312">
            <w:pPr>
              <w:suppressAutoHyphens w:val="0"/>
              <w:spacing w:line="240" w:lineRule="auto"/>
              <w:jc w:val="center"/>
              <w:rPr>
                <w:rFonts w:eastAsia="SimSun"/>
                <w:sz w:val="18"/>
                <w:szCs w:val="18"/>
                <w:lang w:val="en-US" w:eastAsia="zh-CN"/>
              </w:rPr>
            </w:pPr>
            <w:r w:rsidRPr="00030EEC">
              <w:rPr>
                <w:rFonts w:eastAsia="SimSun"/>
                <w:sz w:val="18"/>
                <w:szCs w:val="18"/>
                <w:lang w:val="en-US" w:eastAsia="zh-CN"/>
              </w:rPr>
              <w:t>18/07/2016</w:t>
            </w:r>
          </w:p>
        </w:tc>
        <w:tc>
          <w:tcPr>
            <w:tcW w:w="1223" w:type="dxa"/>
            <w:tcBorders>
              <w:top w:val="single" w:sz="4" w:space="0" w:color="auto"/>
              <w:bottom w:val="single" w:sz="4" w:space="0" w:color="auto"/>
            </w:tcBorders>
            <w:shd w:val="clear" w:color="auto" w:fill="D9D9D9"/>
          </w:tcPr>
          <w:p w:rsidR="00AD0D09" w:rsidRPr="00030EEC" w:rsidRDefault="00AD0D09" w:rsidP="00506312">
            <w:pPr>
              <w:suppressAutoHyphens w:val="0"/>
              <w:spacing w:line="240" w:lineRule="auto"/>
              <w:jc w:val="center"/>
              <w:rPr>
                <w:rFonts w:eastAsia="SimSun"/>
                <w:sz w:val="18"/>
                <w:szCs w:val="18"/>
                <w:lang w:val="en-US" w:eastAsia="zh-CN"/>
              </w:rPr>
            </w:pPr>
            <w:r w:rsidRPr="00030EEC">
              <w:rPr>
                <w:rFonts w:eastAsia="SimSun"/>
                <w:sz w:val="18"/>
                <w:szCs w:val="18"/>
                <w:lang w:val="en-US" w:eastAsia="zh-CN"/>
              </w:rPr>
              <w:t>18/07/2016</w:t>
            </w:r>
          </w:p>
        </w:tc>
        <w:tc>
          <w:tcPr>
            <w:tcW w:w="1134" w:type="dxa"/>
            <w:tcBorders>
              <w:top w:val="single" w:sz="4" w:space="0" w:color="auto"/>
              <w:bottom w:val="single" w:sz="4" w:space="0" w:color="auto"/>
            </w:tcBorders>
            <w:shd w:val="clear" w:color="auto" w:fill="auto"/>
          </w:tcPr>
          <w:p w:rsidR="00AD0D09" w:rsidRPr="00030EEC" w:rsidRDefault="00AD0D09" w:rsidP="00506312">
            <w:pPr>
              <w:suppressAutoHyphens w:val="0"/>
              <w:spacing w:line="240" w:lineRule="auto"/>
              <w:jc w:val="center"/>
              <w:rPr>
                <w:rFonts w:eastAsia="SimSun"/>
                <w:sz w:val="18"/>
                <w:szCs w:val="18"/>
                <w:lang w:val="en-US" w:eastAsia="zh-CN"/>
              </w:rPr>
            </w:pPr>
            <w:r w:rsidRPr="00030EEC">
              <w:rPr>
                <w:rFonts w:eastAsia="SimSun"/>
                <w:sz w:val="18"/>
                <w:szCs w:val="18"/>
                <w:lang w:val="en-US" w:eastAsia="zh-CN"/>
              </w:rPr>
              <w:t>21/05/2003</w:t>
            </w:r>
          </w:p>
        </w:tc>
        <w:tc>
          <w:tcPr>
            <w:tcW w:w="1186" w:type="dxa"/>
            <w:tcBorders>
              <w:top w:val="nil"/>
              <w:bottom w:val="single" w:sz="4" w:space="0" w:color="auto"/>
            </w:tcBorders>
            <w:shd w:val="clear" w:color="auto" w:fill="auto"/>
          </w:tcPr>
          <w:p w:rsidR="00AD0D09" w:rsidRPr="00030EEC" w:rsidRDefault="00AD0D09" w:rsidP="00506312">
            <w:pPr>
              <w:suppressAutoHyphens w:val="0"/>
              <w:spacing w:line="240" w:lineRule="auto"/>
              <w:jc w:val="center"/>
              <w:rPr>
                <w:rFonts w:eastAsia="SimSun"/>
                <w:sz w:val="18"/>
                <w:szCs w:val="18"/>
                <w:lang w:val="en-US" w:eastAsia="zh-CN"/>
              </w:rPr>
            </w:pPr>
            <w:r w:rsidRPr="00030EEC">
              <w:rPr>
                <w:rFonts w:eastAsia="SimSun"/>
                <w:sz w:val="18"/>
                <w:szCs w:val="18"/>
                <w:lang w:val="en-US" w:eastAsia="zh-CN"/>
              </w:rPr>
              <w:t>18/07/2016</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Kazakhstan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11/01/2001</w:t>
            </w: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Kyrgyzstan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01/05/2001</w:t>
            </w: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Latvia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31/08/1998</w:t>
            </w:r>
          </w:p>
        </w:tc>
        <w:tc>
          <w:tcPr>
            <w:tcW w:w="1217" w:type="dxa"/>
            <w:tcBorders>
              <w:top w:val="single" w:sz="4" w:space="0" w:color="auto"/>
              <w:bottom w:val="single" w:sz="4" w:space="0" w:color="auto"/>
            </w:tcBorders>
            <w:shd w:val="clear" w:color="auto" w:fill="D9D9D9"/>
          </w:tcPr>
          <w:p w:rsidR="00AD0D09" w:rsidRPr="00A73574" w:rsidRDefault="00AD0D09" w:rsidP="00506312">
            <w:pPr>
              <w:suppressAutoHyphens w:val="0"/>
              <w:spacing w:line="240" w:lineRule="auto"/>
              <w:jc w:val="center"/>
              <w:rPr>
                <w:rFonts w:eastAsia="SimSun"/>
                <w:sz w:val="18"/>
                <w:szCs w:val="18"/>
                <w:lang w:val="en-US" w:eastAsia="zh-CN"/>
              </w:rPr>
            </w:pPr>
            <w:r w:rsidRPr="00A73574">
              <w:rPr>
                <w:rFonts w:eastAsia="SimSun"/>
                <w:sz w:val="18"/>
                <w:szCs w:val="18"/>
                <w:lang w:val="en-US" w:eastAsia="zh-CN"/>
              </w:rPr>
              <w:t>21/03/2016</w:t>
            </w:r>
          </w:p>
        </w:tc>
        <w:tc>
          <w:tcPr>
            <w:tcW w:w="1223" w:type="dxa"/>
            <w:tcBorders>
              <w:top w:val="single" w:sz="4" w:space="0" w:color="auto"/>
              <w:bottom w:val="single" w:sz="4" w:space="0" w:color="auto"/>
            </w:tcBorders>
            <w:shd w:val="clear" w:color="auto" w:fill="D9D9D9"/>
          </w:tcPr>
          <w:p w:rsidR="00AD0D09" w:rsidRPr="00A73574" w:rsidRDefault="00AD0D09" w:rsidP="00506312">
            <w:pPr>
              <w:suppressAutoHyphens w:val="0"/>
              <w:spacing w:line="240" w:lineRule="auto"/>
              <w:jc w:val="center"/>
              <w:rPr>
                <w:rFonts w:eastAsia="SimSun"/>
                <w:sz w:val="18"/>
                <w:szCs w:val="18"/>
                <w:lang w:val="en-US" w:eastAsia="zh-CN"/>
              </w:rPr>
            </w:pPr>
            <w:r w:rsidRPr="00A73574">
              <w:rPr>
                <w:rFonts w:eastAsia="SimSun"/>
                <w:sz w:val="18"/>
                <w:szCs w:val="18"/>
                <w:lang w:val="en-US" w:eastAsia="zh-CN"/>
              </w:rPr>
              <w:t>21/03/2016</w:t>
            </w:r>
          </w:p>
        </w:tc>
        <w:tc>
          <w:tcPr>
            <w:tcW w:w="1134" w:type="dxa"/>
            <w:tcBorders>
              <w:top w:val="single" w:sz="4" w:space="0" w:color="auto"/>
              <w:bottom w:val="single" w:sz="4" w:space="0" w:color="auto"/>
            </w:tcBorders>
            <w:shd w:val="clear" w:color="auto" w:fill="auto"/>
          </w:tcPr>
          <w:p w:rsidR="00AD0D09" w:rsidRPr="00A73574" w:rsidRDefault="00AD0D09" w:rsidP="00506312">
            <w:pPr>
              <w:suppressAutoHyphens w:val="0"/>
              <w:spacing w:line="240" w:lineRule="auto"/>
              <w:jc w:val="center"/>
              <w:rPr>
                <w:rFonts w:eastAsia="SimSun"/>
                <w:sz w:val="18"/>
                <w:szCs w:val="18"/>
                <w:lang w:val="en-US" w:eastAsia="zh-CN"/>
              </w:rPr>
            </w:pPr>
            <w:r w:rsidRPr="00A73574">
              <w:rPr>
                <w:rFonts w:eastAsia="SimSun"/>
                <w:sz w:val="18"/>
                <w:szCs w:val="18"/>
                <w:lang w:val="en-US" w:eastAsia="zh-CN"/>
              </w:rPr>
              <w:t>21/05/2003</w:t>
            </w:r>
          </w:p>
        </w:tc>
        <w:tc>
          <w:tcPr>
            <w:tcW w:w="1186" w:type="dxa"/>
            <w:tcBorders>
              <w:top w:val="nil"/>
              <w:bottom w:val="single" w:sz="4" w:space="0" w:color="auto"/>
            </w:tcBorders>
            <w:shd w:val="clear" w:color="auto" w:fill="auto"/>
          </w:tcPr>
          <w:p w:rsidR="00AD0D09" w:rsidRPr="00A73574" w:rsidRDefault="00AD0D09" w:rsidP="00506312">
            <w:pPr>
              <w:suppressAutoHyphens w:val="0"/>
              <w:spacing w:line="240" w:lineRule="auto"/>
              <w:jc w:val="center"/>
              <w:rPr>
                <w:rFonts w:eastAsia="SimSun"/>
                <w:sz w:val="18"/>
                <w:szCs w:val="18"/>
                <w:lang w:val="en-US" w:eastAsia="zh-CN"/>
              </w:rPr>
            </w:pPr>
            <w:r w:rsidRPr="00A73574">
              <w:rPr>
                <w:rFonts w:eastAsia="SimSun"/>
                <w:sz w:val="18"/>
                <w:szCs w:val="18"/>
                <w:lang w:val="en-US" w:eastAsia="zh-CN"/>
              </w:rPr>
              <w:t>21/03/2016</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Liechtenstein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09/07/1998</w:t>
            </w:r>
          </w:p>
        </w:tc>
        <w:tc>
          <w:tcPr>
            <w:tcW w:w="1217" w:type="dxa"/>
            <w:tcBorders>
              <w:top w:val="single" w:sz="4" w:space="0" w:color="auto"/>
              <w:bottom w:val="single" w:sz="4" w:space="0" w:color="auto"/>
            </w:tcBorders>
            <w:shd w:val="clear" w:color="auto" w:fill="D9D9D9"/>
          </w:tcPr>
          <w:p w:rsidR="00AD0D09" w:rsidRPr="000943BD" w:rsidRDefault="00AD0D09" w:rsidP="00506312">
            <w:pPr>
              <w:suppressAutoHyphens w:val="0"/>
              <w:spacing w:line="240" w:lineRule="auto"/>
              <w:jc w:val="center"/>
              <w:rPr>
                <w:rFonts w:eastAsia="SimSun"/>
                <w:sz w:val="18"/>
                <w:szCs w:val="18"/>
                <w:lang w:val="en-US" w:eastAsia="zh-CN"/>
              </w:rPr>
            </w:pPr>
            <w:r w:rsidRPr="000943BD">
              <w:rPr>
                <w:rFonts w:eastAsia="SimSun"/>
                <w:sz w:val="18"/>
                <w:szCs w:val="18"/>
                <w:lang w:val="en-US" w:eastAsia="zh-CN"/>
              </w:rPr>
              <w:t>12/05/2015</w:t>
            </w:r>
          </w:p>
        </w:tc>
        <w:tc>
          <w:tcPr>
            <w:tcW w:w="1223" w:type="dxa"/>
            <w:tcBorders>
              <w:top w:val="single" w:sz="4" w:space="0" w:color="auto"/>
              <w:bottom w:val="single" w:sz="4" w:space="0" w:color="auto"/>
            </w:tcBorders>
            <w:shd w:val="clear" w:color="auto" w:fill="D9D9D9"/>
          </w:tcPr>
          <w:p w:rsidR="00AD0D09" w:rsidRPr="000943BD" w:rsidRDefault="00AD0D09" w:rsidP="00506312">
            <w:pPr>
              <w:suppressAutoHyphens w:val="0"/>
              <w:spacing w:line="240" w:lineRule="auto"/>
              <w:jc w:val="center"/>
              <w:rPr>
                <w:rFonts w:eastAsia="SimSun"/>
                <w:sz w:val="18"/>
                <w:szCs w:val="18"/>
                <w:lang w:val="en-US" w:eastAsia="zh-CN"/>
              </w:rPr>
            </w:pPr>
            <w:r w:rsidRPr="000943BD">
              <w:rPr>
                <w:rFonts w:eastAsia="SimSun"/>
                <w:sz w:val="18"/>
                <w:szCs w:val="18"/>
                <w:lang w:val="en-US" w:eastAsia="zh-CN"/>
              </w:rPr>
              <w:t>12/05/2015</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Lithuania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11/01/2001</w:t>
            </w: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22/03/2011</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22/03/2011</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22/03/2011</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Luxembourg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29/08/1995</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05/05/2003</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04/05/2007</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02/07/2008</w:t>
            </w:r>
          </w:p>
        </w:tc>
      </w:tr>
      <w:tr w:rsidR="00AD0D09" w:rsidRPr="000E0D77" w:rsidTr="00506312">
        <w:tc>
          <w:tcPr>
            <w:tcW w:w="1988" w:type="dxa"/>
            <w:tcBorders>
              <w:top w:val="nil"/>
              <w:bottom w:val="single" w:sz="4" w:space="0" w:color="auto"/>
            </w:tcBorders>
            <w:shd w:val="clear" w:color="auto" w:fill="auto"/>
            <w:noWrap/>
          </w:tcPr>
          <w:p w:rsidR="00AD0D09" w:rsidRPr="00A40193" w:rsidRDefault="00AD0D09" w:rsidP="00506312">
            <w:pPr>
              <w:suppressAutoHyphens w:val="0"/>
              <w:spacing w:line="240" w:lineRule="auto"/>
              <w:rPr>
                <w:rFonts w:eastAsia="SimSun"/>
                <w:sz w:val="18"/>
                <w:szCs w:val="18"/>
                <w:lang w:val="en-US" w:eastAsia="zh-CN"/>
              </w:rPr>
            </w:pPr>
            <w:r w:rsidRPr="00A40193">
              <w:rPr>
                <w:rFonts w:eastAsia="SimSun"/>
                <w:sz w:val="18"/>
                <w:szCs w:val="18"/>
                <w:lang w:val="en-US" w:eastAsia="zh-CN"/>
              </w:rPr>
              <w:t xml:space="preserve">Malta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 xml:space="preserve">20/10/2010  </w:t>
            </w: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28/05/2014</w:t>
            </w: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28/05/2014</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rsidR="00AD0D09" w:rsidRPr="004E39E1" w:rsidRDefault="00AD0D09" w:rsidP="00506312">
            <w:pPr>
              <w:suppressAutoHyphens w:val="0"/>
              <w:spacing w:line="240" w:lineRule="auto"/>
              <w:jc w:val="center"/>
              <w:rPr>
                <w:rFonts w:eastAsia="SimSun"/>
                <w:sz w:val="18"/>
                <w:szCs w:val="18"/>
                <w:lang w:val="en-US" w:eastAsia="zh-CN"/>
              </w:rPr>
            </w:pPr>
            <w:r w:rsidRPr="004E39E1">
              <w:rPr>
                <w:rFonts w:eastAsia="SimSun"/>
                <w:sz w:val="18"/>
                <w:szCs w:val="18"/>
                <w:lang w:val="en-US" w:eastAsia="zh-CN"/>
              </w:rPr>
              <w:t>20/05/2016</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Monaco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Montenegro</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09/07/2009</w:t>
            </w:r>
          </w:p>
        </w:tc>
        <w:tc>
          <w:tcPr>
            <w:tcW w:w="121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09/07/2009</w:t>
            </w:r>
          </w:p>
        </w:tc>
        <w:tc>
          <w:tcPr>
            <w:tcW w:w="1223"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09/07/2009</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23/10/2006</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02/11/2009</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Netherlands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25/02/1991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28/02/1995</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14/04/2009</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14/04/2009</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08/12/2009</w:t>
            </w:r>
          </w:p>
        </w:tc>
      </w:tr>
      <w:tr w:rsidR="00FD0BFF" w:rsidRPr="001E7099" w:rsidTr="004E7CD2">
        <w:tc>
          <w:tcPr>
            <w:tcW w:w="1988" w:type="dxa"/>
            <w:tcBorders>
              <w:top w:val="nil"/>
              <w:bottom w:val="single" w:sz="4" w:space="0" w:color="auto"/>
            </w:tcBorders>
            <w:shd w:val="clear" w:color="auto" w:fill="auto"/>
            <w:noWrap/>
          </w:tcPr>
          <w:p w:rsidR="00FD0BFF" w:rsidRPr="00DF4B51" w:rsidRDefault="00FD0BFF" w:rsidP="00FD0BFF">
            <w:pPr>
              <w:suppressAutoHyphens w:val="0"/>
              <w:spacing w:line="240" w:lineRule="auto"/>
              <w:rPr>
                <w:rFonts w:eastAsia="SimSun"/>
                <w:sz w:val="18"/>
                <w:szCs w:val="18"/>
                <w:lang w:val="en-US" w:eastAsia="zh-CN"/>
              </w:rPr>
            </w:pPr>
            <w:r>
              <w:rPr>
                <w:rFonts w:eastAsia="SimSun"/>
                <w:sz w:val="18"/>
                <w:szCs w:val="18"/>
                <w:lang w:val="en-US" w:eastAsia="zh-CN"/>
              </w:rPr>
              <w:t>North Macedonia</w:t>
            </w:r>
          </w:p>
        </w:tc>
        <w:tc>
          <w:tcPr>
            <w:tcW w:w="1037" w:type="dxa"/>
            <w:tcBorders>
              <w:top w:val="single" w:sz="4" w:space="0" w:color="auto"/>
              <w:bottom w:val="single" w:sz="4" w:space="0" w:color="auto"/>
            </w:tcBorders>
            <w:shd w:val="clear" w:color="auto" w:fill="auto"/>
          </w:tcPr>
          <w:p w:rsidR="00FD0BFF" w:rsidRPr="000B6F01" w:rsidRDefault="00FD0BFF" w:rsidP="00FD0BFF">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FD0BFF" w:rsidRPr="000B6F01" w:rsidRDefault="00FD0BFF" w:rsidP="00FD0BFF">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31/08/1999</w:t>
            </w:r>
          </w:p>
        </w:tc>
        <w:tc>
          <w:tcPr>
            <w:tcW w:w="1217" w:type="dxa"/>
            <w:tcBorders>
              <w:top w:val="single" w:sz="4" w:space="0" w:color="auto"/>
              <w:bottom w:val="single" w:sz="4" w:space="0" w:color="auto"/>
            </w:tcBorders>
            <w:shd w:val="clear" w:color="auto" w:fill="D9D9D9"/>
          </w:tcPr>
          <w:p w:rsidR="00FD0BFF" w:rsidRPr="000B6F01" w:rsidRDefault="00FD0BFF" w:rsidP="00FD0BFF">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rsidR="00FD0BFF" w:rsidRPr="000B6F01" w:rsidRDefault="00FD0BFF" w:rsidP="00FD0BFF">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FD0BFF" w:rsidRPr="001E7099" w:rsidRDefault="00FD0BFF" w:rsidP="00FD0BFF">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nil"/>
              <w:bottom w:val="single" w:sz="4" w:space="0" w:color="auto"/>
            </w:tcBorders>
            <w:shd w:val="clear" w:color="auto" w:fill="auto"/>
          </w:tcPr>
          <w:p w:rsidR="00FD0BFF" w:rsidRPr="001E7099" w:rsidRDefault="00FD0BFF" w:rsidP="00FD0BFF">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13/09/2013 </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Norway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25/02/1991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23/06/1993</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24/02/2010</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24/02/2010</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11/10/2007</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Poland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12/06/1997</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20/07/2004</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11/01/2012</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21/06/2011</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Portugal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06/04/2000</w:t>
            </w:r>
          </w:p>
        </w:tc>
        <w:tc>
          <w:tcPr>
            <w:tcW w:w="1217" w:type="dxa"/>
            <w:tcBorders>
              <w:top w:val="single" w:sz="4" w:space="0" w:color="auto"/>
              <w:bottom w:val="single" w:sz="4" w:space="0" w:color="auto"/>
            </w:tcBorders>
            <w:shd w:val="clear" w:color="auto" w:fill="D9D9D9"/>
          </w:tcPr>
          <w:p w:rsidR="00AD0D09" w:rsidRPr="000943BD" w:rsidRDefault="00AD0D09" w:rsidP="00506312">
            <w:pPr>
              <w:suppressAutoHyphens w:val="0"/>
              <w:spacing w:line="240" w:lineRule="auto"/>
              <w:jc w:val="center"/>
              <w:rPr>
                <w:rFonts w:eastAsia="SimSun"/>
                <w:sz w:val="18"/>
                <w:szCs w:val="18"/>
                <w:lang w:val="en-US" w:eastAsia="zh-CN"/>
              </w:rPr>
            </w:pPr>
            <w:r w:rsidRPr="000943BD">
              <w:rPr>
                <w:rFonts w:eastAsia="SimSun"/>
                <w:sz w:val="18"/>
                <w:szCs w:val="18"/>
                <w:lang w:val="en-US" w:eastAsia="zh-CN"/>
              </w:rPr>
              <w:t>22/05/2015</w:t>
            </w:r>
          </w:p>
        </w:tc>
        <w:tc>
          <w:tcPr>
            <w:tcW w:w="1223" w:type="dxa"/>
            <w:tcBorders>
              <w:top w:val="single" w:sz="4" w:space="0" w:color="auto"/>
              <w:bottom w:val="single" w:sz="4" w:space="0" w:color="auto"/>
            </w:tcBorders>
            <w:shd w:val="clear" w:color="auto" w:fill="D9D9D9"/>
          </w:tcPr>
          <w:p w:rsidR="00AD0D09" w:rsidRPr="00B65F27" w:rsidRDefault="00AD0D09" w:rsidP="00506312">
            <w:pPr>
              <w:suppressAutoHyphens w:val="0"/>
              <w:spacing w:line="240" w:lineRule="auto"/>
              <w:jc w:val="center"/>
              <w:rPr>
                <w:rFonts w:eastAsia="SimSun"/>
                <w:sz w:val="18"/>
                <w:szCs w:val="18"/>
                <w:lang w:val="en-US" w:eastAsia="zh-CN"/>
              </w:rPr>
            </w:pPr>
            <w:r w:rsidRPr="00B65F27">
              <w:rPr>
                <w:rFonts w:eastAsia="SimSun"/>
                <w:sz w:val="18"/>
                <w:szCs w:val="18"/>
                <w:lang w:val="en-US" w:eastAsia="zh-CN"/>
              </w:rPr>
              <w:t>09/03/2012</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04/09/2012</w:t>
            </w:r>
          </w:p>
        </w:tc>
      </w:tr>
      <w:tr w:rsidR="00AD0D09" w:rsidRPr="001E7099" w:rsidTr="00506312">
        <w:tc>
          <w:tcPr>
            <w:tcW w:w="1988" w:type="dxa"/>
            <w:tcBorders>
              <w:top w:val="nil"/>
              <w:bottom w:val="single" w:sz="4" w:space="0" w:color="auto"/>
            </w:tcBorders>
            <w:shd w:val="clear" w:color="auto" w:fill="auto"/>
            <w:noWrap/>
          </w:tcPr>
          <w:p w:rsidR="00AD0D09" w:rsidRPr="007700B9" w:rsidRDefault="00AD0D09" w:rsidP="00506312">
            <w:pPr>
              <w:suppressAutoHyphens w:val="0"/>
              <w:spacing w:line="240" w:lineRule="auto"/>
              <w:rPr>
                <w:rFonts w:eastAsia="SimSun"/>
                <w:b/>
                <w:bCs/>
                <w:sz w:val="18"/>
                <w:szCs w:val="18"/>
                <w:lang w:val="en-US" w:eastAsia="zh-CN"/>
              </w:rPr>
            </w:pPr>
            <w:r w:rsidRPr="007700B9">
              <w:rPr>
                <w:rFonts w:eastAsia="SimSun"/>
                <w:b/>
                <w:bCs/>
                <w:sz w:val="18"/>
                <w:szCs w:val="18"/>
                <w:lang w:val="en-US" w:eastAsia="zh-CN"/>
              </w:rPr>
              <w:t>Republic of Moldova</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04/01/1994</w:t>
            </w:r>
          </w:p>
        </w:tc>
        <w:tc>
          <w:tcPr>
            <w:tcW w:w="1217" w:type="dxa"/>
            <w:tcBorders>
              <w:top w:val="single" w:sz="4" w:space="0" w:color="auto"/>
              <w:bottom w:val="single" w:sz="4" w:space="0" w:color="auto"/>
            </w:tcBorders>
            <w:shd w:val="clear" w:color="auto" w:fill="D9D9D9"/>
          </w:tcPr>
          <w:p w:rsidR="00AD0D09" w:rsidRPr="00B65F27" w:rsidRDefault="00AD0D09" w:rsidP="00506312">
            <w:pPr>
              <w:suppressAutoHyphens w:val="0"/>
              <w:spacing w:line="240" w:lineRule="auto"/>
              <w:jc w:val="center"/>
              <w:rPr>
                <w:rFonts w:eastAsia="SimSun"/>
                <w:sz w:val="18"/>
                <w:szCs w:val="18"/>
                <w:lang w:val="en-US" w:eastAsia="zh-CN"/>
              </w:rPr>
            </w:pPr>
            <w:r w:rsidRPr="00B65F27">
              <w:rPr>
                <w:rFonts w:eastAsia="SimSun"/>
                <w:sz w:val="18"/>
                <w:szCs w:val="18"/>
                <w:lang w:val="en-US" w:eastAsia="zh-CN"/>
              </w:rPr>
              <w:t>15/03/2016</w:t>
            </w:r>
          </w:p>
        </w:tc>
        <w:tc>
          <w:tcPr>
            <w:tcW w:w="1223" w:type="dxa"/>
            <w:tcBorders>
              <w:top w:val="single" w:sz="4" w:space="0" w:color="auto"/>
              <w:bottom w:val="single" w:sz="4" w:space="0" w:color="auto"/>
            </w:tcBorders>
            <w:shd w:val="clear" w:color="auto" w:fill="D9D9D9"/>
          </w:tcPr>
          <w:p w:rsidR="00AD0D09" w:rsidRPr="003662E4" w:rsidRDefault="003662E4" w:rsidP="00506312">
            <w:pPr>
              <w:suppressAutoHyphens w:val="0"/>
              <w:spacing w:line="240" w:lineRule="auto"/>
              <w:jc w:val="center"/>
              <w:rPr>
                <w:rFonts w:eastAsia="SimSun"/>
                <w:b/>
                <w:bCs/>
                <w:color w:val="000000"/>
                <w:sz w:val="18"/>
                <w:szCs w:val="18"/>
                <w:lang w:val="en-US" w:eastAsia="zh-CN"/>
              </w:rPr>
            </w:pPr>
            <w:r w:rsidRPr="003662E4">
              <w:rPr>
                <w:rFonts w:eastAsia="SimSun"/>
                <w:b/>
                <w:bCs/>
                <w:color w:val="000000"/>
                <w:sz w:val="18"/>
                <w:szCs w:val="18"/>
                <w:lang w:val="en-US" w:eastAsia="zh-CN"/>
              </w:rPr>
              <w:t>10/12/2018</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7700B9" w:rsidRDefault="007700B9" w:rsidP="00506312">
            <w:pPr>
              <w:suppressAutoHyphens w:val="0"/>
              <w:spacing w:line="240" w:lineRule="auto"/>
              <w:jc w:val="center"/>
              <w:rPr>
                <w:rFonts w:eastAsia="SimSun"/>
                <w:b/>
                <w:bCs/>
                <w:sz w:val="18"/>
                <w:szCs w:val="18"/>
                <w:lang w:val="en-US" w:eastAsia="zh-CN"/>
              </w:rPr>
            </w:pPr>
            <w:r w:rsidRPr="007700B9">
              <w:rPr>
                <w:rFonts w:eastAsia="SimSun"/>
                <w:b/>
                <w:bCs/>
                <w:sz w:val="18"/>
                <w:szCs w:val="18"/>
                <w:lang w:val="en-US" w:eastAsia="zh-CN"/>
              </w:rPr>
              <w:t>12/02/2019</w:t>
            </w:r>
            <w:r w:rsidR="00464C79" w:rsidRPr="00464C79">
              <w:rPr>
                <w:rFonts w:eastAsia="SimSun"/>
                <w:b/>
                <w:bCs/>
                <w:sz w:val="18"/>
                <w:szCs w:val="18"/>
                <w:vertAlign w:val="superscript"/>
                <w:lang w:val="en-US" w:eastAsia="zh-CN"/>
              </w:rPr>
              <w:t>5</w:t>
            </w:r>
          </w:p>
        </w:tc>
      </w:tr>
      <w:tr w:rsidR="00AD0D09" w:rsidRPr="001E7099" w:rsidTr="00506312">
        <w:tc>
          <w:tcPr>
            <w:tcW w:w="1988" w:type="dxa"/>
            <w:tcBorders>
              <w:top w:val="nil"/>
              <w:bottom w:val="single" w:sz="4" w:space="0" w:color="auto"/>
            </w:tcBorders>
            <w:shd w:val="clear" w:color="auto" w:fill="auto"/>
            <w:noWrap/>
          </w:tcPr>
          <w:p w:rsidR="00AD0D09" w:rsidRPr="00A40193" w:rsidRDefault="00AD0D09" w:rsidP="00506312">
            <w:pPr>
              <w:suppressAutoHyphens w:val="0"/>
              <w:spacing w:line="240" w:lineRule="auto"/>
              <w:rPr>
                <w:rFonts w:eastAsia="SimSun"/>
                <w:sz w:val="18"/>
                <w:szCs w:val="18"/>
                <w:lang w:val="en-US" w:eastAsia="zh-CN"/>
              </w:rPr>
            </w:pPr>
            <w:r w:rsidRPr="00A40193">
              <w:rPr>
                <w:rFonts w:eastAsia="SimSun"/>
                <w:sz w:val="18"/>
                <w:szCs w:val="18"/>
                <w:lang w:val="en-US" w:eastAsia="zh-CN"/>
              </w:rPr>
              <w:t xml:space="preserve">Romania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29/03/2001</w:t>
            </w:r>
          </w:p>
        </w:tc>
        <w:tc>
          <w:tcPr>
            <w:tcW w:w="121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16/11/2006</w:t>
            </w:r>
          </w:p>
        </w:tc>
        <w:tc>
          <w:tcPr>
            <w:tcW w:w="1223" w:type="dxa"/>
            <w:tcBorders>
              <w:top w:val="single" w:sz="4" w:space="0" w:color="auto"/>
              <w:bottom w:val="single" w:sz="4" w:space="0" w:color="auto"/>
            </w:tcBorders>
            <w:shd w:val="clear" w:color="auto" w:fill="D9D9D9"/>
          </w:tcPr>
          <w:p w:rsidR="00AD0D09" w:rsidRPr="00030EEC" w:rsidRDefault="00AD0D09" w:rsidP="00506312">
            <w:pPr>
              <w:suppressAutoHyphens w:val="0"/>
              <w:spacing w:line="240" w:lineRule="auto"/>
              <w:jc w:val="center"/>
              <w:rPr>
                <w:rFonts w:eastAsia="SimSun"/>
                <w:sz w:val="18"/>
                <w:szCs w:val="18"/>
                <w:lang w:val="en-US" w:eastAsia="zh-CN"/>
              </w:rPr>
            </w:pPr>
            <w:r w:rsidRPr="00030EEC">
              <w:rPr>
                <w:rFonts w:eastAsia="SimSun"/>
                <w:sz w:val="18"/>
                <w:szCs w:val="18"/>
                <w:lang w:val="en-US" w:eastAsia="zh-CN"/>
              </w:rPr>
              <w:t xml:space="preserve"> 03/05/2016</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08/03/2010</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Russian Federation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06/06/1991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San Marino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Serbia</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18/12/2007</w:t>
            </w:r>
          </w:p>
        </w:tc>
        <w:tc>
          <w:tcPr>
            <w:tcW w:w="1217" w:type="dxa"/>
            <w:tcBorders>
              <w:top w:val="nil"/>
              <w:bottom w:val="single" w:sz="4" w:space="0" w:color="auto"/>
            </w:tcBorders>
            <w:shd w:val="clear" w:color="auto" w:fill="auto"/>
          </w:tcPr>
          <w:p w:rsidR="00AD0D09" w:rsidRPr="00DC3EF3" w:rsidRDefault="00AD0D09" w:rsidP="00506312">
            <w:pPr>
              <w:suppressAutoHyphens w:val="0"/>
              <w:spacing w:line="240" w:lineRule="auto"/>
              <w:jc w:val="center"/>
              <w:rPr>
                <w:rFonts w:eastAsia="SimSun"/>
                <w:sz w:val="18"/>
                <w:szCs w:val="18"/>
                <w:lang w:val="en-US" w:eastAsia="zh-CN"/>
              </w:rPr>
            </w:pPr>
            <w:r w:rsidRPr="00DC3EF3">
              <w:rPr>
                <w:rFonts w:eastAsia="SimSun"/>
                <w:sz w:val="18"/>
                <w:szCs w:val="18"/>
                <w:lang w:val="en-US" w:eastAsia="zh-CN"/>
              </w:rPr>
              <w:t>21/03/2016</w:t>
            </w:r>
          </w:p>
        </w:tc>
        <w:tc>
          <w:tcPr>
            <w:tcW w:w="1223" w:type="dxa"/>
            <w:tcBorders>
              <w:top w:val="nil"/>
              <w:bottom w:val="single" w:sz="4" w:space="0" w:color="auto"/>
            </w:tcBorders>
            <w:shd w:val="clear" w:color="auto" w:fill="auto"/>
          </w:tcPr>
          <w:p w:rsidR="00AD0D09" w:rsidRPr="00DC3EF3" w:rsidRDefault="00AD0D09" w:rsidP="00506312">
            <w:pPr>
              <w:suppressAutoHyphens w:val="0"/>
              <w:spacing w:line="240" w:lineRule="auto"/>
              <w:jc w:val="center"/>
              <w:rPr>
                <w:rFonts w:eastAsia="SimSun"/>
                <w:sz w:val="18"/>
                <w:szCs w:val="18"/>
                <w:lang w:val="en-US" w:eastAsia="zh-CN"/>
              </w:rPr>
            </w:pPr>
            <w:r w:rsidRPr="00DC3EF3">
              <w:rPr>
                <w:rFonts w:eastAsia="SimSun"/>
                <w:sz w:val="18"/>
                <w:szCs w:val="18"/>
                <w:lang w:val="en-US" w:eastAsia="zh-CN"/>
              </w:rPr>
              <w:t>21/03/2016</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i/>
                <w:iCs/>
                <w:sz w:val="18"/>
                <w:szCs w:val="18"/>
                <w:lang w:val="en-US" w:eastAsia="zh-CN"/>
              </w:rPr>
            </w:pPr>
            <w:r w:rsidRPr="001E7099">
              <w:rPr>
                <w:rFonts w:eastAsia="SimSun"/>
                <w:sz w:val="18"/>
                <w:szCs w:val="18"/>
                <w:lang w:val="en-US" w:eastAsia="zh-CN"/>
              </w:rPr>
              <w:t>08/07/2010</w:t>
            </w:r>
            <w:r w:rsidRPr="001E7099">
              <w:rPr>
                <w:rFonts w:eastAsia="SimSun"/>
                <w:i/>
                <w:iCs/>
                <w:sz w:val="18"/>
                <w:szCs w:val="18"/>
                <w:lang w:val="en-US" w:eastAsia="zh-CN"/>
              </w:rPr>
              <w:t> </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Slovakia</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28/05/1993</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19/11/1999</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29/05/2008</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29/05/2008</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19/12/2003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29/05/2008</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Slovenia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05/08/1998</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25/03/2014</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25/03/2014</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22/05/2003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23/04/2010</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Spain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10/09/1992</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16/07/2008</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06/04/2009</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24/09/2009</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Sweden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24/01/1992</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30/03/2006</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30/03/2006</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30/03/2006</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Switzerland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16/09/1996</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16/06/2010</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15/03/2013</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Tajikistan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Turkey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Turkmenistan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A5436"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Ukraine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20/07/1999</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nil"/>
              <w:bottom w:val="single" w:sz="4" w:space="0" w:color="auto"/>
            </w:tcBorders>
            <w:shd w:val="clear" w:color="auto" w:fill="auto"/>
          </w:tcPr>
          <w:p w:rsidR="00AD0D09" w:rsidRPr="00DC3EF3" w:rsidRDefault="00AD0D09" w:rsidP="00506312">
            <w:pPr>
              <w:suppressAutoHyphens w:val="0"/>
              <w:spacing w:line="240" w:lineRule="auto"/>
              <w:jc w:val="center"/>
              <w:rPr>
                <w:rFonts w:eastAsia="SimSun"/>
                <w:sz w:val="18"/>
                <w:szCs w:val="18"/>
                <w:lang w:val="en-US" w:eastAsia="zh-CN"/>
              </w:rPr>
            </w:pPr>
            <w:r w:rsidRPr="00DC3EF3">
              <w:rPr>
                <w:rFonts w:eastAsia="SimSun"/>
                <w:sz w:val="18"/>
                <w:szCs w:val="18"/>
                <w:lang w:val="en-US" w:eastAsia="zh-CN"/>
              </w:rPr>
              <w:t>02/12/2015</w:t>
            </w: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United Kingdom of Great Britain and Northern Ireland</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10/10/1997</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i/>
                <w:iCs/>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United States of America</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sz w:val="18"/>
                <w:szCs w:val="18"/>
                <w:lang w:val="en-US" w:eastAsia="zh-CN"/>
              </w:rPr>
            </w:pPr>
            <w:r w:rsidRPr="00DF4B51">
              <w:rPr>
                <w:rFonts w:eastAsia="SimSun"/>
                <w:sz w:val="18"/>
                <w:szCs w:val="18"/>
                <w:lang w:val="en-US" w:eastAsia="zh-CN"/>
              </w:rPr>
              <w:t xml:space="preserve">Uzbekistan </w:t>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17"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223" w:type="dxa"/>
            <w:tcBorders>
              <w:top w:val="nil"/>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c>
          <w:tcPr>
            <w:tcW w:w="1186" w:type="dxa"/>
            <w:tcBorders>
              <w:top w:val="nil"/>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p>
        </w:tc>
      </w:tr>
      <w:tr w:rsidR="00AD0D09" w:rsidRPr="001E7099" w:rsidTr="00506312">
        <w:tc>
          <w:tcPr>
            <w:tcW w:w="1988" w:type="dxa"/>
            <w:tcBorders>
              <w:top w:val="nil"/>
              <w:bottom w:val="single" w:sz="4" w:space="0" w:color="auto"/>
            </w:tcBorders>
            <w:shd w:val="clear" w:color="auto" w:fill="auto"/>
            <w:noWrap/>
          </w:tcPr>
          <w:p w:rsidR="00AD0D09" w:rsidRPr="00DF4B51" w:rsidRDefault="00AD0D09" w:rsidP="00506312">
            <w:pPr>
              <w:suppressAutoHyphens w:val="0"/>
              <w:spacing w:line="240" w:lineRule="auto"/>
              <w:rPr>
                <w:rFonts w:eastAsia="SimSun"/>
                <w:bCs/>
                <w:sz w:val="18"/>
                <w:szCs w:val="18"/>
                <w:lang w:val="en-US" w:eastAsia="zh-CN"/>
              </w:rPr>
            </w:pPr>
            <w:r w:rsidRPr="00DF4B51">
              <w:rPr>
                <w:rFonts w:eastAsia="SimSun"/>
                <w:bCs/>
                <w:sz w:val="18"/>
                <w:szCs w:val="18"/>
                <w:lang w:val="en-US" w:eastAsia="zh-CN"/>
              </w:rPr>
              <w:t>European Union</w:t>
            </w:r>
            <w:r w:rsidRPr="00DF4B51">
              <w:rPr>
                <w:rStyle w:val="FootnoteReference"/>
                <w:rFonts w:eastAsia="SimSun"/>
                <w:bCs/>
                <w:szCs w:val="18"/>
                <w:lang w:val="en-US" w:eastAsia="zh-CN"/>
              </w:rPr>
              <w:footnoteReference w:id="5"/>
            </w:r>
          </w:p>
        </w:tc>
        <w:tc>
          <w:tcPr>
            <w:tcW w:w="1037"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26/02/1991</w:t>
            </w:r>
          </w:p>
        </w:tc>
        <w:tc>
          <w:tcPr>
            <w:tcW w:w="1241" w:type="dxa"/>
            <w:tcBorders>
              <w:top w:val="single" w:sz="4" w:space="0" w:color="auto"/>
              <w:bottom w:val="single" w:sz="4" w:space="0" w:color="auto"/>
            </w:tcBorders>
            <w:shd w:val="clear" w:color="auto" w:fill="auto"/>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24/06/1997</w:t>
            </w:r>
          </w:p>
        </w:tc>
        <w:tc>
          <w:tcPr>
            <w:tcW w:w="1217"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18/01/2008</w:t>
            </w:r>
          </w:p>
        </w:tc>
        <w:tc>
          <w:tcPr>
            <w:tcW w:w="1223" w:type="dxa"/>
            <w:tcBorders>
              <w:top w:val="single" w:sz="4" w:space="0" w:color="auto"/>
              <w:bottom w:val="single" w:sz="4" w:space="0" w:color="auto"/>
            </w:tcBorders>
            <w:shd w:val="clear" w:color="auto" w:fill="D9D9D9"/>
          </w:tcPr>
          <w:p w:rsidR="00AD0D09" w:rsidRPr="000B6F01" w:rsidRDefault="00AD0D09" w:rsidP="00506312">
            <w:pPr>
              <w:suppressAutoHyphens w:val="0"/>
              <w:spacing w:line="240" w:lineRule="auto"/>
              <w:jc w:val="center"/>
              <w:rPr>
                <w:rFonts w:eastAsia="SimSun"/>
                <w:sz w:val="18"/>
                <w:szCs w:val="18"/>
                <w:lang w:val="en-US" w:eastAsia="zh-CN"/>
              </w:rPr>
            </w:pPr>
            <w:r w:rsidRPr="000B6F01">
              <w:rPr>
                <w:rFonts w:eastAsia="SimSun"/>
                <w:sz w:val="18"/>
                <w:szCs w:val="18"/>
                <w:lang w:val="en-US" w:eastAsia="zh-CN"/>
              </w:rPr>
              <w:t>18/01/2008</w:t>
            </w:r>
          </w:p>
        </w:tc>
        <w:tc>
          <w:tcPr>
            <w:tcW w:w="1134"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21/05/2003</w:t>
            </w:r>
          </w:p>
        </w:tc>
        <w:tc>
          <w:tcPr>
            <w:tcW w:w="1186" w:type="dxa"/>
            <w:tcBorders>
              <w:top w:val="single" w:sz="4" w:space="0" w:color="auto"/>
              <w:bottom w:val="single" w:sz="4" w:space="0" w:color="auto"/>
            </w:tcBorders>
            <w:shd w:val="clear" w:color="auto" w:fill="auto"/>
          </w:tcPr>
          <w:p w:rsidR="00AD0D09" w:rsidRPr="001E7099" w:rsidRDefault="00AD0D09" w:rsidP="00506312">
            <w:pPr>
              <w:suppressAutoHyphens w:val="0"/>
              <w:spacing w:line="240" w:lineRule="auto"/>
              <w:jc w:val="center"/>
              <w:rPr>
                <w:rFonts w:eastAsia="SimSun"/>
                <w:sz w:val="18"/>
                <w:szCs w:val="18"/>
                <w:lang w:val="en-US" w:eastAsia="zh-CN"/>
              </w:rPr>
            </w:pPr>
            <w:r w:rsidRPr="001E7099">
              <w:rPr>
                <w:rFonts w:eastAsia="SimSun"/>
                <w:sz w:val="18"/>
                <w:szCs w:val="18"/>
                <w:lang w:val="en-US" w:eastAsia="zh-CN"/>
              </w:rPr>
              <w:t>12/11/2008</w:t>
            </w:r>
          </w:p>
        </w:tc>
      </w:tr>
      <w:tr w:rsidR="00AD0D09" w:rsidRPr="001D7BD3" w:rsidTr="00506312">
        <w:tc>
          <w:tcPr>
            <w:tcW w:w="1988" w:type="dxa"/>
            <w:tcBorders>
              <w:top w:val="nil"/>
              <w:bottom w:val="single" w:sz="4" w:space="0" w:color="auto"/>
            </w:tcBorders>
            <w:shd w:val="clear" w:color="auto" w:fill="auto"/>
            <w:noWrap/>
          </w:tcPr>
          <w:p w:rsidR="00AD0D09" w:rsidRPr="00DF4B51" w:rsidRDefault="00AD0D09" w:rsidP="00506312">
            <w:pPr>
              <w:keepNext/>
              <w:suppressAutoHyphens w:val="0"/>
              <w:spacing w:line="240" w:lineRule="auto"/>
              <w:rPr>
                <w:rFonts w:eastAsia="SimSun"/>
                <w:b/>
                <w:bCs/>
                <w:i/>
                <w:iCs/>
                <w:sz w:val="16"/>
                <w:szCs w:val="16"/>
                <w:lang w:val="en-US" w:eastAsia="zh-CN"/>
              </w:rPr>
            </w:pPr>
            <w:r w:rsidRPr="00DF4B51">
              <w:rPr>
                <w:rFonts w:eastAsia="SimSun"/>
                <w:b/>
                <w:bCs/>
                <w:i/>
                <w:iCs/>
                <w:sz w:val="16"/>
                <w:szCs w:val="16"/>
                <w:lang w:val="en-US" w:eastAsia="zh-CN"/>
              </w:rPr>
              <w:t>Counts:</w:t>
            </w:r>
          </w:p>
        </w:tc>
        <w:tc>
          <w:tcPr>
            <w:tcW w:w="1037" w:type="dxa"/>
            <w:tcBorders>
              <w:top w:val="nil"/>
              <w:bottom w:val="single" w:sz="4" w:space="0" w:color="auto"/>
            </w:tcBorders>
            <w:shd w:val="clear" w:color="auto" w:fill="auto"/>
          </w:tcPr>
          <w:p w:rsidR="00AD0D09" w:rsidRPr="0042501C" w:rsidRDefault="00AD0D09" w:rsidP="00506312">
            <w:pPr>
              <w:keepNext/>
              <w:suppressAutoHyphens w:val="0"/>
              <w:spacing w:line="240" w:lineRule="auto"/>
              <w:jc w:val="center"/>
              <w:rPr>
                <w:rFonts w:eastAsia="SimSun"/>
                <w:sz w:val="18"/>
                <w:szCs w:val="18"/>
                <w:lang w:val="en-US" w:eastAsia="zh-CN"/>
              </w:rPr>
            </w:pPr>
            <w:r w:rsidRPr="0042501C">
              <w:rPr>
                <w:rFonts w:eastAsia="SimSun"/>
                <w:sz w:val="18"/>
                <w:szCs w:val="18"/>
                <w:lang w:val="en-US" w:eastAsia="zh-CN"/>
              </w:rPr>
              <w:t>30</w:t>
            </w:r>
          </w:p>
        </w:tc>
        <w:tc>
          <w:tcPr>
            <w:tcW w:w="1241" w:type="dxa"/>
            <w:tcBorders>
              <w:top w:val="nil"/>
              <w:bottom w:val="single" w:sz="4" w:space="0" w:color="auto"/>
            </w:tcBorders>
            <w:shd w:val="clear" w:color="auto" w:fill="auto"/>
          </w:tcPr>
          <w:p w:rsidR="00AD0D09" w:rsidRPr="000B6F01" w:rsidRDefault="00AD0D09" w:rsidP="00506312">
            <w:pPr>
              <w:keepNext/>
              <w:suppressAutoHyphens w:val="0"/>
              <w:spacing w:line="240" w:lineRule="auto"/>
              <w:jc w:val="center"/>
              <w:rPr>
                <w:rFonts w:eastAsia="SimSun"/>
                <w:b/>
                <w:bCs/>
                <w:sz w:val="18"/>
                <w:szCs w:val="18"/>
                <w:lang w:val="en-US" w:eastAsia="zh-CN"/>
              </w:rPr>
            </w:pPr>
            <w:r w:rsidRPr="000B6F01">
              <w:rPr>
                <w:rFonts w:eastAsia="SimSun"/>
                <w:b/>
                <w:bCs/>
                <w:sz w:val="18"/>
                <w:szCs w:val="18"/>
                <w:lang w:val="en-US" w:eastAsia="zh-CN"/>
              </w:rPr>
              <w:t>45</w:t>
            </w:r>
          </w:p>
        </w:tc>
        <w:tc>
          <w:tcPr>
            <w:tcW w:w="1217" w:type="dxa"/>
            <w:tcBorders>
              <w:top w:val="nil"/>
              <w:bottom w:val="single" w:sz="4" w:space="0" w:color="auto"/>
            </w:tcBorders>
            <w:shd w:val="clear" w:color="auto" w:fill="auto"/>
          </w:tcPr>
          <w:p w:rsidR="00AD0D09" w:rsidRPr="001D7BD3" w:rsidRDefault="00AD0D09" w:rsidP="00506312">
            <w:pPr>
              <w:keepNext/>
              <w:suppressAutoHyphens w:val="0"/>
              <w:spacing w:line="240" w:lineRule="auto"/>
              <w:jc w:val="center"/>
              <w:rPr>
                <w:rFonts w:eastAsia="SimSun"/>
                <w:b/>
                <w:bCs/>
                <w:color w:val="000000"/>
                <w:sz w:val="18"/>
                <w:szCs w:val="18"/>
                <w:lang w:val="en-US" w:eastAsia="zh-CN"/>
              </w:rPr>
            </w:pPr>
            <w:r w:rsidRPr="001D7BD3">
              <w:rPr>
                <w:rFonts w:eastAsia="SimSun"/>
                <w:b/>
                <w:bCs/>
                <w:color w:val="000000"/>
                <w:sz w:val="18"/>
                <w:szCs w:val="18"/>
                <w:lang w:val="en-US" w:eastAsia="zh-CN"/>
              </w:rPr>
              <w:t>3</w:t>
            </w:r>
            <w:r w:rsidR="009B6119">
              <w:rPr>
                <w:rFonts w:eastAsia="SimSun"/>
                <w:b/>
                <w:bCs/>
                <w:color w:val="000000"/>
                <w:sz w:val="18"/>
                <w:szCs w:val="18"/>
                <w:lang w:val="en-US" w:eastAsia="zh-CN"/>
              </w:rPr>
              <w:t>5</w:t>
            </w:r>
          </w:p>
        </w:tc>
        <w:tc>
          <w:tcPr>
            <w:tcW w:w="1223" w:type="dxa"/>
            <w:tcBorders>
              <w:top w:val="nil"/>
              <w:bottom w:val="single" w:sz="4" w:space="0" w:color="auto"/>
            </w:tcBorders>
            <w:shd w:val="clear" w:color="auto" w:fill="auto"/>
          </w:tcPr>
          <w:p w:rsidR="00AD0D09" w:rsidRPr="001D7BD3" w:rsidRDefault="00AD0D09" w:rsidP="00506312">
            <w:pPr>
              <w:keepNext/>
              <w:suppressAutoHyphens w:val="0"/>
              <w:spacing w:line="240" w:lineRule="auto"/>
              <w:jc w:val="center"/>
              <w:rPr>
                <w:rFonts w:eastAsia="SimSun"/>
                <w:b/>
                <w:bCs/>
                <w:color w:val="000000"/>
                <w:sz w:val="18"/>
                <w:szCs w:val="18"/>
                <w:lang w:val="en-US" w:eastAsia="zh-CN"/>
              </w:rPr>
            </w:pPr>
            <w:r w:rsidRPr="001D7BD3">
              <w:rPr>
                <w:rFonts w:eastAsia="SimSun"/>
                <w:b/>
                <w:bCs/>
                <w:color w:val="000000"/>
                <w:sz w:val="18"/>
                <w:szCs w:val="18"/>
                <w:lang w:val="en-US" w:eastAsia="zh-CN"/>
              </w:rPr>
              <w:t>3</w:t>
            </w:r>
            <w:r w:rsidR="009B6119">
              <w:rPr>
                <w:rFonts w:eastAsia="SimSun"/>
                <w:b/>
                <w:bCs/>
                <w:color w:val="000000"/>
                <w:sz w:val="18"/>
                <w:szCs w:val="18"/>
                <w:lang w:val="en-US" w:eastAsia="zh-CN"/>
              </w:rPr>
              <w:t>5</w:t>
            </w:r>
          </w:p>
        </w:tc>
        <w:tc>
          <w:tcPr>
            <w:tcW w:w="1134" w:type="dxa"/>
            <w:tcBorders>
              <w:top w:val="nil"/>
              <w:bottom w:val="single" w:sz="4" w:space="0" w:color="auto"/>
            </w:tcBorders>
            <w:shd w:val="clear" w:color="auto" w:fill="auto"/>
          </w:tcPr>
          <w:p w:rsidR="00AD0D09" w:rsidRPr="004B059F" w:rsidRDefault="00AD0D09" w:rsidP="00506312">
            <w:pPr>
              <w:keepNext/>
              <w:suppressAutoHyphens w:val="0"/>
              <w:spacing w:line="240" w:lineRule="auto"/>
              <w:jc w:val="center"/>
              <w:rPr>
                <w:rFonts w:eastAsia="SimSun"/>
                <w:bCs/>
                <w:sz w:val="18"/>
                <w:szCs w:val="18"/>
                <w:lang w:val="en-US" w:eastAsia="zh-CN"/>
              </w:rPr>
            </w:pPr>
            <w:r w:rsidRPr="004B059F">
              <w:rPr>
                <w:rFonts w:eastAsia="SimSun"/>
                <w:bCs/>
                <w:sz w:val="18"/>
                <w:szCs w:val="18"/>
                <w:lang w:val="en-US" w:eastAsia="zh-CN"/>
              </w:rPr>
              <w:t>38</w:t>
            </w:r>
          </w:p>
        </w:tc>
        <w:tc>
          <w:tcPr>
            <w:tcW w:w="1186" w:type="dxa"/>
            <w:tcBorders>
              <w:top w:val="nil"/>
              <w:bottom w:val="single" w:sz="4" w:space="0" w:color="auto"/>
            </w:tcBorders>
            <w:shd w:val="clear" w:color="auto" w:fill="auto"/>
          </w:tcPr>
          <w:p w:rsidR="00AD0D09" w:rsidRPr="001D7BD3" w:rsidRDefault="00AD0D09" w:rsidP="00506312">
            <w:pPr>
              <w:keepNext/>
              <w:suppressAutoHyphens w:val="0"/>
              <w:spacing w:line="240" w:lineRule="auto"/>
              <w:jc w:val="center"/>
              <w:rPr>
                <w:rFonts w:eastAsia="SimSun"/>
                <w:b/>
                <w:bCs/>
                <w:color w:val="000000"/>
                <w:sz w:val="18"/>
                <w:szCs w:val="18"/>
                <w:lang w:val="en-US" w:eastAsia="zh-CN"/>
              </w:rPr>
            </w:pPr>
            <w:r w:rsidRPr="001D7BD3">
              <w:rPr>
                <w:rFonts w:eastAsia="SimSun"/>
                <w:b/>
                <w:color w:val="000000"/>
                <w:sz w:val="18"/>
                <w:szCs w:val="18"/>
                <w:lang w:val="en-US" w:eastAsia="zh-CN"/>
              </w:rPr>
              <w:t>3</w:t>
            </w:r>
            <w:r w:rsidR="007700B9">
              <w:rPr>
                <w:rFonts w:eastAsia="SimSun"/>
                <w:b/>
                <w:color w:val="000000"/>
                <w:sz w:val="18"/>
                <w:szCs w:val="18"/>
                <w:lang w:val="en-US" w:eastAsia="zh-CN"/>
              </w:rPr>
              <w:t>3</w:t>
            </w:r>
          </w:p>
        </w:tc>
      </w:tr>
      <w:tr w:rsidR="00AD0D09" w:rsidRPr="00952D12" w:rsidTr="00506312">
        <w:tc>
          <w:tcPr>
            <w:tcW w:w="4266" w:type="dxa"/>
            <w:gridSpan w:val="3"/>
            <w:tcBorders>
              <w:top w:val="nil"/>
              <w:left w:val="nil"/>
              <w:bottom w:val="single" w:sz="4" w:space="0" w:color="auto"/>
              <w:right w:val="nil"/>
            </w:tcBorders>
            <w:shd w:val="clear" w:color="auto" w:fill="D9D9D9"/>
            <w:noWrap/>
            <w:vAlign w:val="bottom"/>
          </w:tcPr>
          <w:p w:rsidR="00AD0D09" w:rsidRPr="0042501C" w:rsidRDefault="00AD0D09" w:rsidP="00506312">
            <w:pPr>
              <w:suppressAutoHyphens w:val="0"/>
              <w:spacing w:line="240" w:lineRule="auto"/>
              <w:jc w:val="right"/>
              <w:rPr>
                <w:rFonts w:eastAsia="SimSun"/>
                <w:bCs/>
                <w:i/>
                <w:iCs/>
                <w:sz w:val="16"/>
                <w:szCs w:val="16"/>
                <w:lang w:val="en-US" w:eastAsia="zh-CN"/>
              </w:rPr>
            </w:pPr>
            <w:r w:rsidRPr="0042501C">
              <w:rPr>
                <w:rFonts w:eastAsia="SimSun"/>
                <w:bCs/>
                <w:i/>
                <w:iCs/>
                <w:sz w:val="16"/>
                <w:szCs w:val="16"/>
                <w:lang w:val="en-US" w:eastAsia="zh-CN"/>
              </w:rPr>
              <w:t>For entry into force, need</w:t>
            </w:r>
            <w:r w:rsidR="0042501C">
              <w:rPr>
                <w:rFonts w:eastAsia="SimSun"/>
                <w:bCs/>
                <w:i/>
                <w:iCs/>
                <w:sz w:val="16"/>
                <w:szCs w:val="16"/>
                <w:lang w:val="en-US" w:eastAsia="zh-CN"/>
              </w:rPr>
              <w:t>ed</w:t>
            </w:r>
            <w:r w:rsidRPr="0042501C">
              <w:rPr>
                <w:rFonts w:eastAsia="SimSun"/>
                <w:bCs/>
                <w:i/>
                <w:iCs/>
                <w:sz w:val="16"/>
                <w:szCs w:val="16"/>
                <w:lang w:val="en-US" w:eastAsia="zh-CN"/>
              </w:rPr>
              <w:t xml:space="preserve"> in total:</w:t>
            </w:r>
          </w:p>
        </w:tc>
        <w:tc>
          <w:tcPr>
            <w:tcW w:w="1217" w:type="dxa"/>
            <w:tcBorders>
              <w:top w:val="nil"/>
              <w:left w:val="nil"/>
              <w:bottom w:val="single" w:sz="4" w:space="0" w:color="auto"/>
              <w:right w:val="nil"/>
            </w:tcBorders>
            <w:shd w:val="clear" w:color="auto" w:fill="D9D9D9"/>
            <w:noWrap/>
            <w:vAlign w:val="bottom"/>
          </w:tcPr>
          <w:p w:rsidR="00AD0D09" w:rsidRPr="009B6119" w:rsidRDefault="00AD0D09" w:rsidP="00506312">
            <w:pPr>
              <w:suppressAutoHyphens w:val="0"/>
              <w:spacing w:line="240" w:lineRule="auto"/>
              <w:jc w:val="center"/>
              <w:rPr>
                <w:rFonts w:eastAsia="SimSun"/>
                <w:bCs/>
                <w:i/>
                <w:iCs/>
                <w:lang w:val="en-US" w:eastAsia="zh-CN"/>
              </w:rPr>
            </w:pPr>
            <w:r w:rsidRPr="009B6119">
              <w:rPr>
                <w:rFonts w:eastAsia="SimSun"/>
                <w:bCs/>
                <w:i/>
                <w:iCs/>
                <w:lang w:val="en-US" w:eastAsia="zh-CN"/>
              </w:rPr>
              <w:t>23 + 1</w:t>
            </w:r>
            <w:r w:rsidRPr="009B6119">
              <w:rPr>
                <w:rFonts w:eastAsia="SimSun"/>
                <w:bCs/>
                <w:i/>
                <w:iCs/>
                <w:vertAlign w:val="superscript"/>
                <w:lang w:val="en-US" w:eastAsia="zh-CN"/>
              </w:rPr>
              <w:t>4</w:t>
            </w:r>
          </w:p>
        </w:tc>
        <w:tc>
          <w:tcPr>
            <w:tcW w:w="1223" w:type="dxa"/>
            <w:tcBorders>
              <w:top w:val="nil"/>
              <w:left w:val="nil"/>
              <w:bottom w:val="single" w:sz="4" w:space="0" w:color="auto"/>
              <w:right w:val="nil"/>
            </w:tcBorders>
            <w:shd w:val="clear" w:color="auto" w:fill="D9D9D9"/>
            <w:noWrap/>
            <w:vAlign w:val="bottom"/>
          </w:tcPr>
          <w:p w:rsidR="00AD0D09" w:rsidRPr="009B6119" w:rsidRDefault="00AD0D09" w:rsidP="00506312">
            <w:pPr>
              <w:suppressAutoHyphens w:val="0"/>
              <w:spacing w:line="240" w:lineRule="auto"/>
              <w:jc w:val="center"/>
              <w:rPr>
                <w:rFonts w:eastAsia="SimSun"/>
                <w:bCs/>
                <w:i/>
                <w:iCs/>
                <w:vertAlign w:val="superscript"/>
                <w:lang w:val="en-US" w:eastAsia="zh-CN"/>
              </w:rPr>
            </w:pPr>
            <w:r w:rsidRPr="009B6119">
              <w:rPr>
                <w:rFonts w:eastAsia="SimSun"/>
                <w:bCs/>
                <w:i/>
                <w:iCs/>
                <w:lang w:val="en-US" w:eastAsia="zh-CN"/>
              </w:rPr>
              <w:t>30 +1</w:t>
            </w:r>
            <w:r w:rsidRPr="009B6119">
              <w:rPr>
                <w:rFonts w:eastAsia="SimSun"/>
                <w:bCs/>
                <w:i/>
                <w:iCs/>
                <w:vertAlign w:val="superscript"/>
                <w:lang w:val="en-US" w:eastAsia="zh-CN"/>
              </w:rPr>
              <w:t>4</w:t>
            </w:r>
          </w:p>
        </w:tc>
        <w:tc>
          <w:tcPr>
            <w:tcW w:w="1134" w:type="dxa"/>
            <w:tcBorders>
              <w:top w:val="nil"/>
              <w:left w:val="nil"/>
              <w:bottom w:val="single" w:sz="4" w:space="0" w:color="auto"/>
              <w:right w:val="nil"/>
            </w:tcBorders>
            <w:shd w:val="clear" w:color="auto" w:fill="D9D9D9"/>
            <w:noWrap/>
            <w:vAlign w:val="bottom"/>
          </w:tcPr>
          <w:p w:rsidR="00AD0D09" w:rsidRPr="0042501C" w:rsidRDefault="00AD0D09" w:rsidP="00506312">
            <w:pPr>
              <w:suppressAutoHyphens w:val="0"/>
              <w:spacing w:line="240" w:lineRule="auto"/>
              <w:rPr>
                <w:rFonts w:eastAsia="SimSun"/>
                <w:bCs/>
                <w:highlight w:val="cyan"/>
                <w:lang w:val="en-US" w:eastAsia="zh-CN"/>
              </w:rPr>
            </w:pPr>
          </w:p>
        </w:tc>
        <w:tc>
          <w:tcPr>
            <w:tcW w:w="1186" w:type="dxa"/>
            <w:tcBorders>
              <w:top w:val="nil"/>
              <w:left w:val="nil"/>
              <w:bottom w:val="single" w:sz="4" w:space="0" w:color="auto"/>
              <w:right w:val="nil"/>
            </w:tcBorders>
            <w:shd w:val="clear" w:color="auto" w:fill="D9D9D9"/>
            <w:noWrap/>
            <w:vAlign w:val="bottom"/>
          </w:tcPr>
          <w:p w:rsidR="00AD0D09" w:rsidRPr="0042501C" w:rsidRDefault="00AD0D09" w:rsidP="00506312">
            <w:pPr>
              <w:suppressAutoHyphens w:val="0"/>
              <w:spacing w:line="240" w:lineRule="auto"/>
              <w:rPr>
                <w:rFonts w:eastAsia="SimSun"/>
                <w:bCs/>
                <w:highlight w:val="cyan"/>
                <w:lang w:val="en-US" w:eastAsia="zh-CN"/>
              </w:rPr>
            </w:pPr>
          </w:p>
        </w:tc>
      </w:tr>
      <w:tr w:rsidR="00AD0D09" w:rsidRPr="00952D12" w:rsidTr="00506312">
        <w:tc>
          <w:tcPr>
            <w:tcW w:w="4266" w:type="dxa"/>
            <w:gridSpan w:val="3"/>
            <w:tcBorders>
              <w:top w:val="single" w:sz="4" w:space="0" w:color="auto"/>
              <w:left w:val="nil"/>
              <w:bottom w:val="single" w:sz="4" w:space="0" w:color="auto"/>
              <w:right w:val="nil"/>
            </w:tcBorders>
            <w:shd w:val="clear" w:color="auto" w:fill="D9D9D9"/>
            <w:noWrap/>
            <w:vAlign w:val="bottom"/>
          </w:tcPr>
          <w:p w:rsidR="00AD0D09" w:rsidRPr="001627BA" w:rsidRDefault="00AD0D09" w:rsidP="00506312">
            <w:pPr>
              <w:suppressAutoHyphens w:val="0"/>
              <w:spacing w:line="240" w:lineRule="auto"/>
              <w:jc w:val="right"/>
              <w:rPr>
                <w:rFonts w:eastAsia="SimSun"/>
                <w:b/>
                <w:i/>
                <w:iCs/>
                <w:sz w:val="16"/>
                <w:szCs w:val="16"/>
                <w:lang w:val="en-US" w:eastAsia="zh-CN"/>
              </w:rPr>
            </w:pPr>
            <w:r w:rsidRPr="001627BA">
              <w:rPr>
                <w:rFonts w:eastAsia="SimSun"/>
                <w:b/>
                <w:i/>
                <w:iCs/>
                <w:sz w:val="16"/>
                <w:szCs w:val="16"/>
                <w:lang w:val="en-US" w:eastAsia="zh-CN"/>
              </w:rPr>
              <w:t>For the 1</w:t>
            </w:r>
            <w:r w:rsidRPr="001627BA">
              <w:rPr>
                <w:rFonts w:eastAsia="SimSun"/>
                <w:b/>
                <w:i/>
                <w:iCs/>
                <w:sz w:val="16"/>
                <w:szCs w:val="16"/>
                <w:vertAlign w:val="superscript"/>
                <w:lang w:val="en-US" w:eastAsia="zh-CN"/>
              </w:rPr>
              <w:t>st</w:t>
            </w:r>
            <w:r w:rsidRPr="001627BA">
              <w:rPr>
                <w:rFonts w:eastAsia="SimSun"/>
                <w:b/>
                <w:i/>
                <w:iCs/>
                <w:sz w:val="16"/>
                <w:szCs w:val="16"/>
                <w:lang w:val="en-US" w:eastAsia="zh-CN"/>
              </w:rPr>
              <w:t xml:space="preserve"> amendment to have effect, need further:</w:t>
            </w:r>
          </w:p>
        </w:tc>
        <w:tc>
          <w:tcPr>
            <w:tcW w:w="1217" w:type="dxa"/>
            <w:tcBorders>
              <w:top w:val="single" w:sz="4" w:space="0" w:color="auto"/>
              <w:left w:val="nil"/>
              <w:bottom w:val="single" w:sz="4" w:space="0" w:color="auto"/>
              <w:right w:val="nil"/>
            </w:tcBorders>
            <w:shd w:val="clear" w:color="auto" w:fill="D9D9D9"/>
            <w:noWrap/>
            <w:vAlign w:val="bottom"/>
          </w:tcPr>
          <w:p w:rsidR="00AD0D09" w:rsidRPr="001627BA" w:rsidRDefault="00464C79" w:rsidP="00506312">
            <w:pPr>
              <w:suppressAutoHyphens w:val="0"/>
              <w:spacing w:line="240" w:lineRule="auto"/>
              <w:jc w:val="center"/>
              <w:rPr>
                <w:rFonts w:eastAsia="SimSun"/>
                <w:b/>
                <w:lang w:val="en-US" w:eastAsia="zh-CN"/>
              </w:rPr>
            </w:pPr>
            <w:r w:rsidRPr="001627BA">
              <w:rPr>
                <w:rFonts w:eastAsia="SimSun"/>
                <w:b/>
                <w:lang w:val="en-US" w:eastAsia="zh-CN"/>
              </w:rPr>
              <w:t>5</w:t>
            </w:r>
          </w:p>
        </w:tc>
        <w:tc>
          <w:tcPr>
            <w:tcW w:w="1223" w:type="dxa"/>
            <w:tcBorders>
              <w:top w:val="single" w:sz="4" w:space="0" w:color="auto"/>
              <w:left w:val="nil"/>
              <w:bottom w:val="single" w:sz="4" w:space="0" w:color="auto"/>
              <w:right w:val="nil"/>
            </w:tcBorders>
            <w:shd w:val="clear" w:color="auto" w:fill="D9D9D9"/>
            <w:noWrap/>
            <w:vAlign w:val="bottom"/>
          </w:tcPr>
          <w:p w:rsidR="00AD0D09" w:rsidRPr="00A42223" w:rsidRDefault="00AD0D09" w:rsidP="00506312">
            <w:pPr>
              <w:suppressAutoHyphens w:val="0"/>
              <w:spacing w:line="240" w:lineRule="auto"/>
              <w:jc w:val="center"/>
              <w:rPr>
                <w:rFonts w:eastAsia="SimSun"/>
                <w:b/>
                <w:color w:val="FF0000"/>
                <w:highlight w:val="cyan"/>
                <w:lang w:val="en-US" w:eastAsia="zh-CN"/>
              </w:rPr>
            </w:pPr>
          </w:p>
        </w:tc>
        <w:tc>
          <w:tcPr>
            <w:tcW w:w="1134" w:type="dxa"/>
            <w:tcBorders>
              <w:top w:val="single" w:sz="4" w:space="0" w:color="auto"/>
              <w:left w:val="nil"/>
              <w:bottom w:val="single" w:sz="4" w:space="0" w:color="auto"/>
              <w:right w:val="nil"/>
            </w:tcBorders>
            <w:shd w:val="clear" w:color="auto" w:fill="D9D9D9"/>
            <w:noWrap/>
            <w:vAlign w:val="bottom"/>
          </w:tcPr>
          <w:p w:rsidR="00AD0D09" w:rsidRPr="00952D12" w:rsidRDefault="00AD0D09" w:rsidP="00506312">
            <w:pPr>
              <w:suppressAutoHyphens w:val="0"/>
              <w:spacing w:line="240" w:lineRule="auto"/>
              <w:rPr>
                <w:rFonts w:eastAsia="SimSun"/>
                <w:highlight w:val="cyan"/>
                <w:lang w:val="en-US" w:eastAsia="zh-CN"/>
              </w:rPr>
            </w:pPr>
          </w:p>
        </w:tc>
        <w:tc>
          <w:tcPr>
            <w:tcW w:w="1186" w:type="dxa"/>
            <w:tcBorders>
              <w:top w:val="single" w:sz="4" w:space="0" w:color="auto"/>
              <w:left w:val="nil"/>
              <w:bottom w:val="single" w:sz="4" w:space="0" w:color="auto"/>
              <w:right w:val="nil"/>
            </w:tcBorders>
            <w:shd w:val="clear" w:color="auto" w:fill="D9D9D9"/>
            <w:noWrap/>
            <w:vAlign w:val="bottom"/>
          </w:tcPr>
          <w:p w:rsidR="00AD0D09" w:rsidRPr="00952D12" w:rsidRDefault="00AD0D09" w:rsidP="00506312">
            <w:pPr>
              <w:suppressAutoHyphens w:val="0"/>
              <w:spacing w:line="240" w:lineRule="auto"/>
              <w:rPr>
                <w:rFonts w:eastAsia="SimSun"/>
                <w:highlight w:val="cyan"/>
                <w:lang w:val="en-US" w:eastAsia="zh-CN"/>
              </w:rPr>
            </w:pPr>
          </w:p>
        </w:tc>
      </w:tr>
    </w:tbl>
    <w:p w:rsidR="003C282B" w:rsidRDefault="003C282B" w:rsidP="00AD0D09">
      <w:pPr>
        <w:pStyle w:val="SingleTxtG"/>
        <w:ind w:left="0" w:firstLine="567"/>
        <w:rPr>
          <w:b/>
          <w:color w:val="000000"/>
          <w:sz w:val="24"/>
          <w:szCs w:val="24"/>
        </w:rPr>
      </w:pPr>
    </w:p>
    <w:p w:rsidR="00AD0D09" w:rsidRPr="00F152E0" w:rsidRDefault="00AD0D09" w:rsidP="00AD0D09">
      <w:pPr>
        <w:pStyle w:val="SingleTxtG"/>
        <w:ind w:left="0" w:firstLine="567"/>
        <w:rPr>
          <w:b/>
          <w:color w:val="000000"/>
          <w:sz w:val="24"/>
          <w:szCs w:val="24"/>
        </w:rPr>
      </w:pPr>
      <w:bookmarkStart w:id="2" w:name="_GoBack"/>
      <w:bookmarkEnd w:id="2"/>
      <w:r w:rsidRPr="00F152E0">
        <w:rPr>
          <w:b/>
          <w:color w:val="000000"/>
          <w:sz w:val="24"/>
          <w:szCs w:val="24"/>
        </w:rPr>
        <w:lastRenderedPageBreak/>
        <w:t>I.</w:t>
      </w:r>
      <w:r w:rsidRPr="00F152E0">
        <w:rPr>
          <w:b/>
          <w:color w:val="000000"/>
          <w:sz w:val="24"/>
          <w:szCs w:val="24"/>
        </w:rPr>
        <w:tab/>
      </w:r>
      <w:r>
        <w:rPr>
          <w:b/>
          <w:color w:val="000000"/>
          <w:sz w:val="24"/>
          <w:szCs w:val="24"/>
        </w:rPr>
        <w:t>First</w:t>
      </w:r>
      <w:r w:rsidRPr="00F152E0">
        <w:rPr>
          <w:b/>
          <w:color w:val="000000"/>
          <w:sz w:val="24"/>
          <w:szCs w:val="24"/>
        </w:rPr>
        <w:t xml:space="preserve"> amendment to the Convention</w:t>
      </w:r>
    </w:p>
    <w:p w:rsidR="00AD0D09" w:rsidRPr="008D3BDD" w:rsidRDefault="00AD0D09" w:rsidP="00AD0D09">
      <w:pPr>
        <w:pStyle w:val="SingleTxtG"/>
        <w:ind w:left="567"/>
        <w:rPr>
          <w:b/>
          <w:i/>
        </w:rPr>
      </w:pPr>
      <w:r w:rsidRPr="00952D12">
        <w:rPr>
          <w:b/>
          <w:i/>
          <w:color w:val="FF0000"/>
          <w:highlight w:val="cyan"/>
          <w:u w:val="single"/>
        </w:rPr>
        <w:br/>
      </w:r>
      <w:r>
        <w:rPr>
          <w:b/>
          <w:i/>
        </w:rPr>
        <w:t>A.</w:t>
      </w:r>
      <w:r>
        <w:rPr>
          <w:b/>
          <w:i/>
        </w:rPr>
        <w:tab/>
      </w:r>
      <w:r w:rsidRPr="008D3BDD">
        <w:rPr>
          <w:b/>
          <w:i/>
        </w:rPr>
        <w:t>Entry into force of the first amendment and accession by non-ECE member States</w:t>
      </w:r>
    </w:p>
    <w:p w:rsidR="00AD0D09" w:rsidRDefault="00AD0D09" w:rsidP="00AD0D09">
      <w:pPr>
        <w:pStyle w:val="SingleTxtG"/>
        <w:rPr>
          <w:iCs/>
          <w:color w:val="000000"/>
          <w:lang w:eastAsia="en-GB"/>
        </w:rPr>
      </w:pPr>
      <w:r>
        <w:rPr>
          <w:iCs/>
          <w:color w:val="000000"/>
          <w:lang w:eastAsia="en-GB"/>
        </w:rPr>
        <w:t>1.</w:t>
      </w:r>
      <w:r>
        <w:rPr>
          <w:iCs/>
          <w:color w:val="000000"/>
          <w:lang w:eastAsia="en-GB"/>
        </w:rPr>
        <w:tab/>
      </w:r>
      <w:r w:rsidRPr="008D3BDD">
        <w:rPr>
          <w:iCs/>
          <w:color w:val="000000"/>
          <w:lang w:eastAsia="en-GB"/>
        </w:rPr>
        <w:t xml:space="preserve">The first amendment to the Convention entered into force on 26 August 2014, </w:t>
      </w:r>
      <w:r>
        <w:rPr>
          <w:iCs/>
          <w:color w:val="000000"/>
          <w:lang w:eastAsia="en-GB"/>
        </w:rPr>
        <w:t>i.e. on the ninetie</w:t>
      </w:r>
      <w:r w:rsidRPr="008D3BDD">
        <w:rPr>
          <w:iCs/>
          <w:color w:val="000000"/>
          <w:lang w:eastAsia="en-GB"/>
        </w:rPr>
        <w:t>th day a</w:t>
      </w:r>
      <w:r>
        <w:rPr>
          <w:iCs/>
          <w:color w:val="000000"/>
          <w:lang w:eastAsia="en-GB"/>
        </w:rPr>
        <w:t xml:space="preserve">fter the receipt by the Treaty </w:t>
      </w:r>
      <w:r w:rsidRPr="008D3BDD">
        <w:rPr>
          <w:iCs/>
          <w:color w:val="000000"/>
          <w:lang w:eastAsia="en-GB"/>
        </w:rPr>
        <w:t>Depositary of notification of Malta’s access</w:t>
      </w:r>
      <w:r>
        <w:rPr>
          <w:iCs/>
          <w:color w:val="000000"/>
          <w:lang w:eastAsia="en-GB"/>
        </w:rPr>
        <w:t xml:space="preserve">ion on 28 May </w:t>
      </w:r>
      <w:r w:rsidRPr="008D3BDD">
        <w:rPr>
          <w:iCs/>
          <w:color w:val="000000"/>
          <w:lang w:eastAsia="en-GB"/>
        </w:rPr>
        <w:t>2014 (art. 14, para. 1).</w:t>
      </w:r>
      <w:r>
        <w:rPr>
          <w:iCs/>
          <w:color w:val="000000"/>
          <w:lang w:eastAsia="en-GB"/>
        </w:rPr>
        <w:t xml:space="preserve"> Moreover, in 2014, the Meetings of the Parties to the Convention and the Protocol adopted decision VI/5–II/5 giving </w:t>
      </w:r>
      <w:r w:rsidRPr="00861CDB">
        <w:rPr>
          <w:iCs/>
          <w:color w:val="000000"/>
          <w:lang w:eastAsia="en-GB"/>
        </w:rPr>
        <w:t>blanket approval</w:t>
      </w:r>
      <w:r>
        <w:rPr>
          <w:iCs/>
          <w:color w:val="000000"/>
          <w:lang w:eastAsia="en-GB"/>
        </w:rPr>
        <w:t xml:space="preserve"> to any future request for accession</w:t>
      </w:r>
      <w:r w:rsidRPr="00EB12AC">
        <w:t xml:space="preserve"> </w:t>
      </w:r>
      <w:r>
        <w:t xml:space="preserve">by </w:t>
      </w:r>
      <w:r w:rsidR="00B93BB1">
        <w:t xml:space="preserve">the </w:t>
      </w:r>
      <w:r w:rsidRPr="00EB12AC">
        <w:rPr>
          <w:iCs/>
          <w:color w:val="000000"/>
          <w:lang w:eastAsia="en-GB"/>
        </w:rPr>
        <w:t>United Nations</w:t>
      </w:r>
      <w:r w:rsidR="00B93BB1">
        <w:rPr>
          <w:iCs/>
          <w:color w:val="000000"/>
          <w:lang w:eastAsia="en-GB"/>
        </w:rPr>
        <w:t xml:space="preserve"> (UN)</w:t>
      </w:r>
      <w:r w:rsidRPr="00EB12AC">
        <w:rPr>
          <w:iCs/>
          <w:color w:val="000000"/>
          <w:lang w:eastAsia="en-GB"/>
        </w:rPr>
        <w:t xml:space="preserve"> Member States that are not members of the United Nations Economic Commission for Europe (ECE)</w:t>
      </w:r>
      <w:r>
        <w:rPr>
          <w:iCs/>
          <w:color w:val="000000"/>
          <w:lang w:eastAsia="en-GB"/>
        </w:rPr>
        <w:t>.</w:t>
      </w:r>
    </w:p>
    <w:p w:rsidR="00AD0D09" w:rsidRDefault="00AD0D09" w:rsidP="00AD0D09">
      <w:pPr>
        <w:pStyle w:val="SingleTxtG"/>
        <w:rPr>
          <w:iCs/>
          <w:color w:val="000000"/>
          <w:lang w:eastAsia="en-GB"/>
        </w:rPr>
      </w:pPr>
      <w:r>
        <w:rPr>
          <w:iCs/>
          <w:color w:val="000000"/>
          <w:lang w:eastAsia="en-GB"/>
        </w:rPr>
        <w:t>2.</w:t>
      </w:r>
      <w:r>
        <w:rPr>
          <w:iCs/>
          <w:color w:val="000000"/>
          <w:lang w:eastAsia="en-GB"/>
        </w:rPr>
        <w:tab/>
        <w:t xml:space="preserve">However, </w:t>
      </w:r>
      <w:r w:rsidR="00B93BB1">
        <w:rPr>
          <w:iCs/>
          <w:color w:val="000000"/>
          <w:lang w:eastAsia="en-GB"/>
        </w:rPr>
        <w:t xml:space="preserve">the </w:t>
      </w:r>
      <w:r>
        <w:rPr>
          <w:iCs/>
          <w:color w:val="000000"/>
          <w:lang w:eastAsia="en-GB"/>
        </w:rPr>
        <w:t xml:space="preserve">UN Member States that are not members of the ECE may only be able to accede </w:t>
      </w:r>
      <w:r w:rsidRPr="00861CDB">
        <w:rPr>
          <w:iCs/>
          <w:color w:val="000000"/>
          <w:lang w:eastAsia="en-GB"/>
        </w:rPr>
        <w:t>when the first amendment has entered into force for all the States and organizations that were Parties to the Convention at the time the amendment was</w:t>
      </w:r>
      <w:r>
        <w:rPr>
          <w:b/>
          <w:iCs/>
          <w:color w:val="000000"/>
          <w:lang w:eastAsia="en-GB"/>
        </w:rPr>
        <w:t xml:space="preserve"> </w:t>
      </w:r>
      <w:r w:rsidRPr="00861CDB">
        <w:rPr>
          <w:iCs/>
          <w:color w:val="000000"/>
          <w:lang w:eastAsia="en-GB"/>
        </w:rPr>
        <w:t>adopted on 27</w:t>
      </w:r>
      <w:r w:rsidRPr="008D3BDD">
        <w:rPr>
          <w:b/>
          <w:iCs/>
          <w:color w:val="000000"/>
          <w:lang w:eastAsia="en-GB"/>
        </w:rPr>
        <w:t xml:space="preserve"> </w:t>
      </w:r>
      <w:r w:rsidRPr="00861CDB">
        <w:rPr>
          <w:iCs/>
          <w:color w:val="000000"/>
          <w:lang w:eastAsia="en-GB"/>
        </w:rPr>
        <w:t>February 2001, i.e. 31 Parties (new art. 17, para.</w:t>
      </w:r>
      <w:r w:rsidRPr="00861CDB">
        <w:rPr>
          <w:rFonts w:eastAsia="SimSun"/>
          <w:sz w:val="18"/>
          <w:szCs w:val="18"/>
          <w:lang w:val="en-US" w:eastAsia="zh-CN"/>
        </w:rPr>
        <w:t> </w:t>
      </w:r>
      <w:r w:rsidRPr="00861CDB">
        <w:rPr>
          <w:iCs/>
          <w:color w:val="000000"/>
          <w:lang w:eastAsia="en-GB"/>
        </w:rPr>
        <w:t xml:space="preserve">3). </w:t>
      </w:r>
      <w:r w:rsidR="00C45576">
        <w:rPr>
          <w:iCs/>
          <w:color w:val="000000"/>
          <w:lang w:eastAsia="en-GB"/>
        </w:rPr>
        <w:t>At present, f</w:t>
      </w:r>
      <w:r w:rsidRPr="00861CDB">
        <w:rPr>
          <w:iCs/>
          <w:color w:val="000000"/>
          <w:lang w:eastAsia="en-GB"/>
        </w:rPr>
        <w:t xml:space="preserve">rom those 31 Parties, </w:t>
      </w:r>
      <w:r w:rsidRPr="00C45576">
        <w:rPr>
          <w:b/>
          <w:bCs/>
          <w:iCs/>
          <w:color w:val="000000"/>
          <w:lang w:eastAsia="en-GB"/>
        </w:rPr>
        <w:t xml:space="preserve">the following </w:t>
      </w:r>
      <w:r w:rsidR="00464C79">
        <w:rPr>
          <w:b/>
          <w:bCs/>
          <w:iCs/>
          <w:color w:val="000000"/>
          <w:lang w:eastAsia="en-GB"/>
        </w:rPr>
        <w:t>five</w:t>
      </w:r>
      <w:r w:rsidRPr="00C45576">
        <w:rPr>
          <w:b/>
          <w:bCs/>
          <w:iCs/>
          <w:color w:val="000000"/>
          <w:lang w:eastAsia="en-GB"/>
        </w:rPr>
        <w:t xml:space="preserve"> Parties still need to ratify the amendment to make it operational</w:t>
      </w:r>
      <w:r w:rsidRPr="00861CDB">
        <w:rPr>
          <w:iCs/>
          <w:color w:val="000000"/>
          <w:lang w:eastAsia="en-GB"/>
        </w:rPr>
        <w:t>:</w:t>
      </w:r>
    </w:p>
    <w:p w:rsidR="00AD0D09" w:rsidRPr="00861CDB" w:rsidRDefault="00AD0D09" w:rsidP="00AD0D09">
      <w:pPr>
        <w:pStyle w:val="SingleTxtG"/>
        <w:rPr>
          <w:iCs/>
          <w:color w:val="000000"/>
          <w:lang w:eastAsia="en-GB"/>
        </w:rPr>
      </w:pPr>
    </w:p>
    <w:tbl>
      <w:tblPr>
        <w:tblW w:w="0" w:type="auto"/>
        <w:tblInd w:w="1134" w:type="dxa"/>
        <w:tblCellMar>
          <w:left w:w="0" w:type="dxa"/>
          <w:right w:w="0" w:type="dxa"/>
        </w:tblCellMar>
        <w:tblLook w:val="04A0" w:firstRow="1" w:lastRow="0" w:firstColumn="1" w:lastColumn="0" w:noHBand="0" w:noVBand="1"/>
      </w:tblPr>
      <w:tblGrid>
        <w:gridCol w:w="3119"/>
        <w:gridCol w:w="4353"/>
      </w:tblGrid>
      <w:tr w:rsidR="00464C79" w:rsidRPr="00EB0B7D" w:rsidTr="00506312">
        <w:trPr>
          <w:trHeight w:val="479"/>
        </w:trPr>
        <w:tc>
          <w:tcPr>
            <w:tcW w:w="3119" w:type="dxa"/>
            <w:shd w:val="clear" w:color="auto" w:fill="auto"/>
          </w:tcPr>
          <w:p w:rsidR="00464C79" w:rsidRPr="00464C79" w:rsidRDefault="00464C79" w:rsidP="00464C79">
            <w:pPr>
              <w:pStyle w:val="SingleTxtG"/>
              <w:tabs>
                <w:tab w:val="left" w:pos="2976"/>
              </w:tabs>
              <w:ind w:left="142" w:right="425"/>
              <w:jc w:val="left"/>
              <w:rPr>
                <w:b/>
              </w:rPr>
            </w:pPr>
            <w:r w:rsidRPr="00464C79">
              <w:rPr>
                <w:b/>
              </w:rPr>
              <w:t>1. Armenia</w:t>
            </w:r>
          </w:p>
          <w:p w:rsidR="00464C79" w:rsidRPr="00464C79" w:rsidRDefault="00464C79" w:rsidP="00464C79">
            <w:pPr>
              <w:ind w:firstLine="567"/>
              <w:rPr>
                <w:b/>
              </w:rPr>
            </w:pPr>
          </w:p>
        </w:tc>
        <w:tc>
          <w:tcPr>
            <w:tcW w:w="4353" w:type="dxa"/>
            <w:shd w:val="clear" w:color="auto" w:fill="auto"/>
          </w:tcPr>
          <w:p w:rsidR="00464C79" w:rsidRPr="00464C79" w:rsidRDefault="00464C79" w:rsidP="00464C79">
            <w:pPr>
              <w:rPr>
                <w:b/>
              </w:rPr>
            </w:pPr>
            <w:r>
              <w:rPr>
                <w:b/>
              </w:rPr>
              <w:t>4</w:t>
            </w:r>
            <w:r w:rsidRPr="00464C79">
              <w:rPr>
                <w:b/>
              </w:rPr>
              <w:t>. Ukraine</w:t>
            </w:r>
          </w:p>
        </w:tc>
      </w:tr>
      <w:tr w:rsidR="00464C79" w:rsidRPr="00EB0B7D" w:rsidTr="00506312">
        <w:trPr>
          <w:trHeight w:val="559"/>
        </w:trPr>
        <w:tc>
          <w:tcPr>
            <w:tcW w:w="3119" w:type="dxa"/>
            <w:shd w:val="clear" w:color="auto" w:fill="auto"/>
          </w:tcPr>
          <w:p w:rsidR="00464C79" w:rsidRPr="00464C79" w:rsidRDefault="00464C79" w:rsidP="00464C79">
            <w:pPr>
              <w:pStyle w:val="SingleTxtG"/>
              <w:tabs>
                <w:tab w:val="left" w:pos="2976"/>
              </w:tabs>
              <w:ind w:left="142" w:right="425"/>
              <w:jc w:val="left"/>
              <w:rPr>
                <w:b/>
              </w:rPr>
            </w:pPr>
            <w:r w:rsidRPr="00464C79">
              <w:rPr>
                <w:b/>
              </w:rPr>
              <w:t>2. Belgium</w:t>
            </w:r>
          </w:p>
        </w:tc>
        <w:tc>
          <w:tcPr>
            <w:tcW w:w="4353" w:type="dxa"/>
            <w:shd w:val="clear" w:color="auto" w:fill="auto"/>
          </w:tcPr>
          <w:p w:rsidR="00464C79" w:rsidRPr="00464C79" w:rsidRDefault="00464C79" w:rsidP="00464C79">
            <w:pPr>
              <w:rPr>
                <w:b/>
              </w:rPr>
            </w:pPr>
            <w:r>
              <w:rPr>
                <w:b/>
              </w:rPr>
              <w:t>5</w:t>
            </w:r>
            <w:r w:rsidRPr="00464C79">
              <w:rPr>
                <w:b/>
              </w:rPr>
              <w:t>. United Kingdom of Great Britain and Northern Ireland</w:t>
            </w:r>
          </w:p>
        </w:tc>
      </w:tr>
      <w:tr w:rsidR="00091AA1" w:rsidRPr="00EB0B7D" w:rsidTr="00506312">
        <w:trPr>
          <w:trHeight w:val="431"/>
        </w:trPr>
        <w:tc>
          <w:tcPr>
            <w:tcW w:w="3119" w:type="dxa"/>
            <w:shd w:val="clear" w:color="auto" w:fill="auto"/>
          </w:tcPr>
          <w:p w:rsidR="00091AA1" w:rsidRPr="00EB0B7D" w:rsidRDefault="00464C79" w:rsidP="00091AA1">
            <w:pPr>
              <w:pStyle w:val="SingleTxtG"/>
              <w:tabs>
                <w:tab w:val="left" w:pos="2976"/>
              </w:tabs>
              <w:ind w:left="142" w:right="425"/>
              <w:jc w:val="left"/>
              <w:rPr>
                <w:b/>
              </w:rPr>
            </w:pPr>
            <w:r>
              <w:rPr>
                <w:b/>
              </w:rPr>
              <w:t>3</w:t>
            </w:r>
            <w:r w:rsidRPr="00EB0B7D">
              <w:rPr>
                <w:b/>
              </w:rPr>
              <w:t xml:space="preserve">. </w:t>
            </w:r>
            <w:r>
              <w:rPr>
                <w:b/>
              </w:rPr>
              <w:t xml:space="preserve"> North </w:t>
            </w:r>
            <w:r w:rsidRPr="00EB0B7D">
              <w:rPr>
                <w:b/>
              </w:rPr>
              <w:t>Macedonia</w:t>
            </w:r>
          </w:p>
        </w:tc>
        <w:tc>
          <w:tcPr>
            <w:tcW w:w="4353" w:type="dxa"/>
            <w:shd w:val="clear" w:color="auto" w:fill="auto"/>
          </w:tcPr>
          <w:p w:rsidR="00091AA1" w:rsidRPr="00EB0B7D" w:rsidRDefault="00091AA1" w:rsidP="00091AA1">
            <w:pPr>
              <w:pStyle w:val="SingleTxtG"/>
              <w:tabs>
                <w:tab w:val="left" w:pos="2976"/>
              </w:tabs>
              <w:ind w:left="426" w:right="284"/>
              <w:jc w:val="left"/>
              <w:rPr>
                <w:b/>
              </w:rPr>
            </w:pPr>
          </w:p>
        </w:tc>
      </w:tr>
    </w:tbl>
    <w:p w:rsidR="00AD0D09" w:rsidRPr="00A8777A" w:rsidRDefault="00AD0D09" w:rsidP="00AD0D09">
      <w:pPr>
        <w:pStyle w:val="SingleTxtG"/>
        <w:rPr>
          <w:iCs/>
          <w:color w:val="000000"/>
          <w:lang w:val="en-US" w:eastAsia="en-GB"/>
        </w:rPr>
      </w:pPr>
      <w:r>
        <w:rPr>
          <w:iCs/>
          <w:color w:val="000000"/>
          <w:lang w:eastAsia="en-GB"/>
        </w:rPr>
        <w:br/>
        <w:t>3.</w:t>
      </w:r>
      <w:r>
        <w:rPr>
          <w:iCs/>
          <w:color w:val="000000"/>
          <w:lang w:eastAsia="en-GB"/>
        </w:rPr>
        <w:tab/>
      </w:r>
      <w:r w:rsidR="00464C79">
        <w:rPr>
          <w:iCs/>
          <w:color w:val="000000"/>
          <w:lang w:eastAsia="en-GB"/>
        </w:rPr>
        <w:t>At its sessions i</w:t>
      </w:r>
      <w:r>
        <w:rPr>
          <w:iCs/>
          <w:color w:val="000000"/>
          <w:lang w:eastAsia="en-GB"/>
        </w:rPr>
        <w:t>n 2014</w:t>
      </w:r>
      <w:r w:rsidR="003662E4">
        <w:rPr>
          <w:iCs/>
          <w:color w:val="000000"/>
          <w:lang w:eastAsia="en-GB"/>
        </w:rPr>
        <w:t xml:space="preserve">, </w:t>
      </w:r>
      <w:r>
        <w:rPr>
          <w:iCs/>
          <w:color w:val="000000"/>
          <w:lang w:eastAsia="en-GB"/>
        </w:rPr>
        <w:t>2017</w:t>
      </w:r>
      <w:r w:rsidR="003662E4">
        <w:rPr>
          <w:iCs/>
          <w:color w:val="000000"/>
          <w:lang w:eastAsia="en-GB"/>
        </w:rPr>
        <w:t xml:space="preserve"> and 2019</w:t>
      </w:r>
      <w:r>
        <w:rPr>
          <w:iCs/>
          <w:color w:val="000000"/>
          <w:lang w:eastAsia="en-GB"/>
        </w:rPr>
        <w:t xml:space="preserve">, the Meeting of the Parties to the Convention </w:t>
      </w:r>
      <w:r w:rsidR="00464C79">
        <w:rPr>
          <w:iCs/>
          <w:color w:val="000000"/>
          <w:lang w:eastAsia="en-GB"/>
        </w:rPr>
        <w:t xml:space="preserve">has </w:t>
      </w:r>
      <w:r>
        <w:rPr>
          <w:iCs/>
          <w:color w:val="000000"/>
          <w:lang w:eastAsia="en-GB"/>
        </w:rPr>
        <w:t>u</w:t>
      </w:r>
      <w:r w:rsidRPr="00EB0B7D">
        <w:rPr>
          <w:iCs/>
          <w:color w:val="000000"/>
          <w:lang w:eastAsia="en-GB"/>
        </w:rPr>
        <w:t>rge</w:t>
      </w:r>
      <w:r>
        <w:rPr>
          <w:iCs/>
          <w:color w:val="000000"/>
          <w:lang w:eastAsia="en-GB"/>
        </w:rPr>
        <w:t xml:space="preserve">d </w:t>
      </w:r>
      <w:r w:rsidRPr="00EB0B7D">
        <w:rPr>
          <w:iCs/>
          <w:color w:val="000000"/>
          <w:lang w:eastAsia="en-GB"/>
        </w:rPr>
        <w:t>all the States that were Parties to the Convention on</w:t>
      </w:r>
      <w:r>
        <w:rPr>
          <w:iCs/>
          <w:color w:val="000000"/>
          <w:lang w:eastAsia="en-GB"/>
        </w:rPr>
        <w:t xml:space="preserve"> </w:t>
      </w:r>
      <w:r w:rsidRPr="00EB0B7D">
        <w:rPr>
          <w:iCs/>
          <w:color w:val="000000"/>
          <w:lang w:eastAsia="en-GB"/>
        </w:rPr>
        <w:t>27 February 2001 that</w:t>
      </w:r>
      <w:r>
        <w:rPr>
          <w:iCs/>
          <w:color w:val="000000"/>
          <w:lang w:eastAsia="en-GB"/>
        </w:rPr>
        <w:t xml:space="preserve"> had</w:t>
      </w:r>
      <w:r w:rsidRPr="00EB0B7D">
        <w:rPr>
          <w:iCs/>
          <w:color w:val="000000"/>
          <w:lang w:eastAsia="en-GB"/>
        </w:rPr>
        <w:t xml:space="preserve"> not yet done so to ratify the amendment to article 17 as soon as</w:t>
      </w:r>
      <w:r>
        <w:rPr>
          <w:iCs/>
          <w:color w:val="000000"/>
          <w:lang w:eastAsia="en-GB"/>
        </w:rPr>
        <w:t xml:space="preserve"> </w:t>
      </w:r>
      <w:r w:rsidRPr="00EB0B7D">
        <w:rPr>
          <w:iCs/>
          <w:color w:val="000000"/>
          <w:lang w:eastAsia="en-GB"/>
        </w:rPr>
        <w:t>possible</w:t>
      </w:r>
      <w:r>
        <w:rPr>
          <w:iCs/>
          <w:color w:val="000000"/>
          <w:lang w:eastAsia="en-GB"/>
        </w:rPr>
        <w:t>.</w:t>
      </w:r>
      <w:r>
        <w:rPr>
          <w:rStyle w:val="FootnoteReference"/>
          <w:iCs/>
          <w:color w:val="000000"/>
          <w:lang w:eastAsia="en-GB"/>
        </w:rPr>
        <w:footnoteReference w:id="6"/>
      </w:r>
    </w:p>
    <w:p w:rsidR="00AD0D09" w:rsidRDefault="00AD0D09" w:rsidP="00AD0D09">
      <w:pPr>
        <w:pStyle w:val="SingleTxtG"/>
      </w:pPr>
      <w:r>
        <w:t>4.</w:t>
      </w:r>
      <w:r>
        <w:tab/>
        <w:t>It should be noted that from the entry into force of the first amendment, “any State or organization that ratifies, accepts or approves [the] Convention shall be deemed simultaneously to ratify, accept or approve the amendment to the Convention set out in decision II/14 taken at the second meeting of the Parties” (new art. 17, para.7).</w:t>
      </w:r>
    </w:p>
    <w:p w:rsidR="00AD0D09" w:rsidRPr="00080CBC" w:rsidRDefault="00AD0D09" w:rsidP="00AD0D09">
      <w:pPr>
        <w:pStyle w:val="SingleTxtG"/>
        <w:ind w:left="567"/>
        <w:rPr>
          <w:b/>
          <w:i/>
          <w:iCs/>
          <w:color w:val="000000"/>
          <w:lang w:eastAsia="en-GB"/>
        </w:rPr>
      </w:pPr>
      <w:r>
        <w:rPr>
          <w:b/>
          <w:i/>
          <w:iCs/>
          <w:color w:val="000000"/>
          <w:lang w:eastAsia="en-GB"/>
        </w:rPr>
        <w:t>B.</w:t>
      </w:r>
      <w:r>
        <w:rPr>
          <w:b/>
          <w:i/>
          <w:iCs/>
          <w:color w:val="000000"/>
          <w:lang w:eastAsia="en-GB"/>
        </w:rPr>
        <w:tab/>
      </w:r>
      <w:r w:rsidRPr="00080CBC">
        <w:rPr>
          <w:b/>
          <w:i/>
          <w:iCs/>
          <w:color w:val="000000"/>
          <w:lang w:eastAsia="en-GB"/>
        </w:rPr>
        <w:t xml:space="preserve">Accelerating the entry into effect of the first amendment </w:t>
      </w:r>
    </w:p>
    <w:p w:rsidR="00AD0D09" w:rsidRDefault="00AD0D09" w:rsidP="00AD0D09">
      <w:pPr>
        <w:pStyle w:val="SingleTxtG"/>
      </w:pPr>
      <w:r>
        <w:t>5.</w:t>
      </w:r>
      <w:r>
        <w:tab/>
        <w:t>At its fifth meeting (April 2016), t</w:t>
      </w:r>
      <w:r w:rsidRPr="00B52DCB">
        <w:t xml:space="preserve">he Working Group </w:t>
      </w:r>
      <w:r>
        <w:t xml:space="preserve">on EIA and SEA </w:t>
      </w:r>
      <w:r w:rsidRPr="00B52DCB">
        <w:t>commented document ECE/MP.EIA/WG.2/2016/L.3 containing Bureau’s proposals for accelerating the entry into effect of the first amendment to the Convention. It supported the Bureau in acknowledging the Convention’s global benefits and the need to accelerate the opening of the Convention. Owing to the legal concerns expressed by several Parties, however, the Working Group decided not to support the proposal to adopt a separate agreement modifying article 17, paragraph 3 and entering into force through a non-objection procedure once a deadline specified in the agreement had lapsed. The</w:t>
      </w:r>
      <w:r>
        <w:t xml:space="preserve"> European Union </w:t>
      </w:r>
      <w:r w:rsidRPr="00B52DCB">
        <w:t xml:space="preserve">and its Member States also felt that it would be wiser instead to focus on accelerating the missing </w:t>
      </w:r>
      <w:r>
        <w:t xml:space="preserve">(at the time ten) </w:t>
      </w:r>
      <w:r w:rsidRPr="00B52DCB">
        <w:t>ratifications of the first amendment by those States that were parties to the Convention on 27 February 2001. In concl</w:t>
      </w:r>
      <w:r>
        <w:t xml:space="preserve">usion, the Working Group urged the concerned Parties </w:t>
      </w:r>
      <w:r w:rsidRPr="00B52DCB">
        <w:t>to ratify</w:t>
      </w:r>
      <w:r>
        <w:t xml:space="preserve"> the first amendment</w:t>
      </w:r>
      <w:r w:rsidRPr="00B52DCB">
        <w:t xml:space="preserve"> </w:t>
      </w:r>
      <w:r>
        <w:t xml:space="preserve">by June 2017 </w:t>
      </w:r>
      <w:r w:rsidRPr="00B52DCB">
        <w:t>to honour the political commitments tak</w:t>
      </w:r>
      <w:r>
        <w:t>en when adopting the amendment</w:t>
      </w:r>
      <w:r w:rsidRPr="00B52DCB">
        <w:t>.</w:t>
      </w:r>
    </w:p>
    <w:p w:rsidR="004E7CD2" w:rsidRDefault="00AD0D09" w:rsidP="004E7CD2">
      <w:pPr>
        <w:pStyle w:val="SingleTxtG"/>
      </w:pPr>
      <w:r>
        <w:t>6.</w:t>
      </w:r>
      <w:r>
        <w:tab/>
      </w:r>
      <w:r w:rsidR="004E7CD2">
        <w:t>Following the Bureau’s recommendations and as requested by the Working Group</w:t>
      </w:r>
      <w:r w:rsidR="007F75D4">
        <w:t>,</w:t>
      </w:r>
      <w:r w:rsidR="004E7CD2">
        <w:t xml:space="preserve"> in her letters of invitation to the intermediary sessions of the Meetings of the Parties (Geneva, </w:t>
      </w:r>
      <w:r w:rsidR="004E7CD2">
        <w:lastRenderedPageBreak/>
        <w:t xml:space="preserve">5–7 February 2019), the ECE Executive Secretary again invited </w:t>
      </w:r>
      <w:r w:rsidR="004E7CD2" w:rsidRPr="00E30FCC">
        <w:t xml:space="preserve">the Parties to the Convention that had adopted the amendments, or signed the Protocol </w:t>
      </w:r>
      <w:r w:rsidR="004E7CD2">
        <w:t>to</w:t>
      </w:r>
      <w:r w:rsidR="004E7CD2" w:rsidRPr="00E30FCC">
        <w:t xml:space="preserve"> proceed promptly with their ratification</w:t>
      </w:r>
      <w:r w:rsidR="004E7CD2" w:rsidRPr="003011F8">
        <w:t xml:space="preserve"> </w:t>
      </w:r>
      <w:r w:rsidR="004E7CD2" w:rsidRPr="0087190F">
        <w:t>to repo</w:t>
      </w:r>
      <w:r w:rsidR="004E7CD2">
        <w:t xml:space="preserve">rt on their progress to </w:t>
      </w:r>
      <w:r w:rsidR="004E7CD2" w:rsidRPr="0087190F">
        <w:t>the Meetings of the Parties.</w:t>
      </w:r>
      <w:r w:rsidR="004E7CD2" w:rsidRPr="00E30FCC">
        <w:t xml:space="preserve"> Parties </w:t>
      </w:r>
      <w:r w:rsidR="004E7CD2">
        <w:t xml:space="preserve">that have yet to </w:t>
      </w:r>
      <w:r w:rsidR="004E7CD2" w:rsidRPr="00E30FCC">
        <w:t xml:space="preserve">ratify the first amendment </w:t>
      </w:r>
      <w:r w:rsidR="004E7CD2">
        <w:t xml:space="preserve">were also invited </w:t>
      </w:r>
      <w:r w:rsidR="004E7CD2" w:rsidRPr="00E30FCC">
        <w:t xml:space="preserve">to provide a progress report on the steps they have </w:t>
      </w:r>
      <w:r w:rsidR="004E7CD2">
        <w:t>taken in that regard.</w:t>
      </w:r>
      <w:r w:rsidR="004E7CD2" w:rsidRPr="00E30FCC">
        <w:t xml:space="preserve"> </w:t>
      </w:r>
      <w:r w:rsidR="004E7CD2">
        <w:t>At the intermediary session, Azerbaijan, Belgium, North Macedonia, and the United Kingdom reported on steps taken towards ratification of both amendments, with Azerbaijan and Belgium having advanced the furthest in that regard. The Meeting of the Parties regretted that Armenia, Azerbaijan, North Macedonia and Ukraine had failed to submit the requested written progress report and requested them to do so by the end of May for the Bureau to consider at its meeting on 17 and 18 June 2019.</w:t>
      </w:r>
    </w:p>
    <w:p w:rsidR="004E7CD2" w:rsidRDefault="004E7CD2" w:rsidP="004E7CD2">
      <w:pPr>
        <w:pStyle w:val="SingleTxtG"/>
        <w:rPr>
          <w:lang w:val="en-US"/>
        </w:rPr>
      </w:pPr>
      <w:r>
        <w:t>7.</w:t>
      </w:r>
      <w:r>
        <w:tab/>
        <w:t>In June 2019, t</w:t>
      </w:r>
      <w:r w:rsidRPr="00716A49">
        <w:rPr>
          <w:lang w:val="en-US"/>
        </w:rPr>
        <w:t xml:space="preserve">he Bureau member from Azerbaijan informed the Bureau </w:t>
      </w:r>
      <w:r>
        <w:rPr>
          <w:lang w:val="en-US"/>
        </w:rPr>
        <w:t>that its draft law o</w:t>
      </w:r>
      <w:r w:rsidRPr="00716A49">
        <w:rPr>
          <w:lang w:val="en-US"/>
        </w:rPr>
        <w:t xml:space="preserve">n the ratification of both amendments was </w:t>
      </w:r>
      <w:r>
        <w:rPr>
          <w:lang w:val="en-US"/>
        </w:rPr>
        <w:t>about to be adopted.</w:t>
      </w:r>
      <w:r w:rsidRPr="00716A49">
        <w:rPr>
          <w:lang w:val="en-US"/>
        </w:rPr>
        <w:t xml:space="preserve"> The Ukrainian Bureau member stated that Ukraine focused on finalizing its</w:t>
      </w:r>
      <w:r w:rsidR="009B6119">
        <w:rPr>
          <w:lang w:val="en-US"/>
        </w:rPr>
        <w:t xml:space="preserve"> regulations to implement </w:t>
      </w:r>
      <w:r w:rsidRPr="00716A49">
        <w:rPr>
          <w:lang w:val="en-US"/>
        </w:rPr>
        <w:t xml:space="preserve">the Convention and the Protocol, and that the ratification of amendments would follow </w:t>
      </w:r>
      <w:r>
        <w:rPr>
          <w:lang w:val="en-US"/>
        </w:rPr>
        <w:t>their completion.</w:t>
      </w:r>
      <w:r w:rsidRPr="00716A49">
        <w:rPr>
          <w:lang w:val="en-US"/>
        </w:rPr>
        <w:t xml:space="preserve"> The Armenian member reported that the country’s new government was presently undertaking consultations on the ratification of the first amendment. </w:t>
      </w:r>
      <w:r w:rsidR="009B6119">
        <w:rPr>
          <w:lang w:val="en-US"/>
        </w:rPr>
        <w:t xml:space="preserve">North Macedonia submitted no information on its ratification of the first amendment. </w:t>
      </w:r>
    </w:p>
    <w:p w:rsidR="007D0D9F" w:rsidRDefault="002C6A85" w:rsidP="004E7CD2">
      <w:pPr>
        <w:pStyle w:val="SingleTxtG"/>
      </w:pPr>
      <w:r>
        <w:t>8</w:t>
      </w:r>
      <w:r w:rsidR="00506312">
        <w:t>.</w:t>
      </w:r>
      <w:r w:rsidR="00506312">
        <w:tab/>
      </w:r>
      <w:r w:rsidR="004E7CD2">
        <w:t xml:space="preserve">On 10 September, Azerbaijan deposited its instruments of ratification of the two amendments to the Convention with </w:t>
      </w:r>
      <w:r w:rsidR="004E7CD2">
        <w:rPr>
          <w:color w:val="000000"/>
        </w:rPr>
        <w:t>the Secretary-General of the United Nations. The amendments will enter into force for it on 9 December 2019.</w:t>
      </w:r>
    </w:p>
    <w:p w:rsidR="00AD0D09" w:rsidRPr="00F152E0" w:rsidRDefault="00AD0D09" w:rsidP="00AD0D09">
      <w:pPr>
        <w:pStyle w:val="SingleTxtG"/>
        <w:ind w:left="0"/>
        <w:rPr>
          <w:b/>
          <w:color w:val="000000"/>
          <w:sz w:val="24"/>
          <w:szCs w:val="24"/>
        </w:rPr>
      </w:pPr>
      <w:r>
        <w:rPr>
          <w:b/>
          <w:color w:val="000000"/>
          <w:sz w:val="24"/>
          <w:szCs w:val="24"/>
        </w:rPr>
        <w:tab/>
        <w:t>II.</w:t>
      </w:r>
      <w:r>
        <w:rPr>
          <w:b/>
          <w:color w:val="000000"/>
          <w:sz w:val="24"/>
          <w:szCs w:val="24"/>
        </w:rPr>
        <w:tab/>
        <w:t>Secon</w:t>
      </w:r>
      <w:r w:rsidRPr="00F152E0">
        <w:rPr>
          <w:b/>
          <w:color w:val="000000"/>
          <w:sz w:val="24"/>
          <w:szCs w:val="24"/>
        </w:rPr>
        <w:t xml:space="preserve">d amendment to the Convention </w:t>
      </w:r>
    </w:p>
    <w:p w:rsidR="00AD0D09" w:rsidRDefault="00D26E33" w:rsidP="00AD0D09">
      <w:pPr>
        <w:pStyle w:val="SingleTxtG"/>
        <w:rPr>
          <w:color w:val="000000"/>
        </w:rPr>
      </w:pPr>
      <w:r>
        <w:t>9</w:t>
      </w:r>
      <w:r w:rsidR="00AD0D09">
        <w:t>.</w:t>
      </w:r>
      <w:r w:rsidR="00AD0D09">
        <w:tab/>
      </w:r>
      <w:r>
        <w:t>F</w:t>
      </w:r>
      <w:r w:rsidR="00AD0D09">
        <w:rPr>
          <w:color w:val="000000"/>
        </w:rPr>
        <w:t xml:space="preserve">urther to the deposit by Denmark of its instrument of ratification </w:t>
      </w:r>
      <w:r w:rsidR="009B6119">
        <w:rPr>
          <w:color w:val="000000"/>
        </w:rPr>
        <w:t>o</w:t>
      </w:r>
      <w:r w:rsidR="00AD0D09">
        <w:rPr>
          <w:color w:val="000000"/>
        </w:rPr>
        <w:t>n 2</w:t>
      </w:r>
      <w:r w:rsidR="00AD0D09" w:rsidRPr="001D7BD3">
        <w:rPr>
          <w:color w:val="000000"/>
        </w:rPr>
        <w:t xml:space="preserve">5 </w:t>
      </w:r>
      <w:r w:rsidR="00AD0D09">
        <w:rPr>
          <w:color w:val="000000"/>
        </w:rPr>
        <w:t xml:space="preserve">July 2017, the second amendment entered into force on </w:t>
      </w:r>
      <w:r w:rsidR="00AD0D09" w:rsidRPr="00474C69">
        <w:rPr>
          <w:b/>
          <w:color w:val="000000"/>
        </w:rPr>
        <w:t>23 October 2017</w:t>
      </w:r>
      <w:r w:rsidR="00916413">
        <w:rPr>
          <w:b/>
          <w:color w:val="000000"/>
        </w:rPr>
        <w:t xml:space="preserve"> </w:t>
      </w:r>
      <w:r w:rsidR="00916413">
        <w:rPr>
          <w:bCs/>
          <w:color w:val="000000"/>
        </w:rPr>
        <w:t xml:space="preserve">for those Parties to the Convention that </w:t>
      </w:r>
      <w:r w:rsidR="009B6119">
        <w:rPr>
          <w:bCs/>
          <w:color w:val="000000"/>
        </w:rPr>
        <w:t xml:space="preserve">had </w:t>
      </w:r>
      <w:r w:rsidR="00916413">
        <w:rPr>
          <w:bCs/>
          <w:color w:val="000000"/>
        </w:rPr>
        <w:t>ratified that amendment</w:t>
      </w:r>
      <w:r w:rsidR="00AD0D09" w:rsidRPr="001D7BD3">
        <w:rPr>
          <w:color w:val="000000"/>
        </w:rPr>
        <w:t xml:space="preserve">. </w:t>
      </w:r>
    </w:p>
    <w:p w:rsidR="00AD0D09" w:rsidRDefault="00D26E33" w:rsidP="00AD0D09">
      <w:pPr>
        <w:pStyle w:val="SingleTxtG"/>
      </w:pPr>
      <w:r>
        <w:t>10</w:t>
      </w:r>
      <w:r w:rsidR="00AD0D09">
        <w:t>.</w:t>
      </w:r>
      <w:r w:rsidR="00AD0D09">
        <w:tab/>
        <w:t>The second amendment extended the list of activities subject to the Convention in appendix I, aligning it with the European Union Directive on environmental impact assessment. Secondly, recognizing the benefits of international cooperation as early as possible in the assessment of environmental impact, the amendment incorporated the Meeting of the Parties' recommendation that a Party likely to be affected by a planned activity should to the extent appropriate be given the opportunity to participate already in the determination of the issues and impacts to be addressed (scoping procedure). Thirdly, the amendment introduced measures for the “non-adversarial and assistance-oriented” review of compliance with the provisions of the Convention (led by</w:t>
      </w:r>
      <w:r w:rsidR="00AD0D09" w:rsidRPr="00025D28">
        <w:t xml:space="preserve"> the Implementation Committee, established in 2001</w:t>
      </w:r>
      <w:r w:rsidR="00AD0D09">
        <w:t>). (In 2011, the review of compliance was extended to also cover the Protocol). The amendment also formalized the mandatory regular reporting by Parties. Finally, the second amendment clarified the Convention’s amendment procedure, specifying that the established proportion of Parties (three-fourths) for the entry into force of amendments is to be calculated based on the number of the Parties at the time of its adoption.</w:t>
      </w:r>
    </w:p>
    <w:p w:rsidR="00916413" w:rsidRPr="001D7BD3" w:rsidRDefault="00700724" w:rsidP="00AD0D09">
      <w:pPr>
        <w:pStyle w:val="SingleTxtG"/>
        <w:rPr>
          <w:color w:val="000000"/>
          <w:sz w:val="24"/>
          <w:szCs w:val="24"/>
        </w:rPr>
      </w:pPr>
      <w:r>
        <w:t>11.</w:t>
      </w:r>
      <w:r>
        <w:tab/>
      </w:r>
      <w:r w:rsidR="00053349">
        <w:t xml:space="preserve">At its </w:t>
      </w:r>
      <w:r w:rsidR="009B6119">
        <w:t xml:space="preserve">intermediary session, the Meeting of the Parties to the Convention </w:t>
      </w:r>
      <w:r w:rsidR="000551E9">
        <w:t xml:space="preserve">again </w:t>
      </w:r>
      <w:r w:rsidR="00053349">
        <w:t xml:space="preserve">urged all Parties that have not ratified the second amendment to do so in order to ensure unified application of the Convention by its Parties. </w:t>
      </w:r>
      <w:r w:rsidR="000551E9">
        <w:t xml:space="preserve">(See para. </w:t>
      </w:r>
      <w:r w:rsidR="009B6119">
        <w:t>6</w:t>
      </w:r>
      <w:r w:rsidR="000551E9">
        <w:t xml:space="preserve"> above on the report</w:t>
      </w:r>
      <w:r w:rsidR="009B6119">
        <w:t>s</w:t>
      </w:r>
      <w:r w:rsidR="000551E9">
        <w:t xml:space="preserve"> of the Parties).</w:t>
      </w:r>
    </w:p>
    <w:p w:rsidR="00AD0D09" w:rsidRPr="00993235" w:rsidRDefault="00AD0D09" w:rsidP="00AD0D09">
      <w:pPr>
        <w:pStyle w:val="HChG"/>
        <w:rPr>
          <w:sz w:val="20"/>
          <w:vertAlign w:val="superscript"/>
        </w:rPr>
      </w:pPr>
      <w:r w:rsidRPr="00993235">
        <w:lastRenderedPageBreak/>
        <w:tab/>
      </w:r>
      <w:r w:rsidRPr="007B3170">
        <w:rPr>
          <w:sz w:val="24"/>
          <w:szCs w:val="24"/>
        </w:rPr>
        <w:t>III.</w:t>
      </w:r>
      <w:r w:rsidRPr="007B3170">
        <w:rPr>
          <w:sz w:val="24"/>
          <w:szCs w:val="24"/>
        </w:rPr>
        <w:tab/>
        <w:t>Status of the Bucharest Agreement</w:t>
      </w:r>
      <w:r w:rsidRPr="00993235">
        <w:rPr>
          <w:sz w:val="20"/>
          <w:vertAlign w:val="superscript"/>
        </w:rPr>
        <w:footnoteReference w:id="7"/>
      </w:r>
    </w:p>
    <w:p w:rsidR="00AD0D09" w:rsidRDefault="00AD0D09" w:rsidP="00AD0D09">
      <w:pPr>
        <w:pStyle w:val="H1G"/>
        <w:rPr>
          <w:i/>
          <w:iCs/>
        </w:rPr>
      </w:pPr>
      <w:r w:rsidRPr="00993235">
        <w:tab/>
      </w:r>
      <w:r w:rsidRPr="00993235">
        <w:tab/>
        <w:t xml:space="preserve">Multilateral agreement among the countries of South-East Europe for implementation of the Convention (Bucharest, 2008)– </w:t>
      </w:r>
      <w:r w:rsidRPr="00993235">
        <w:rPr>
          <w:i/>
          <w:iCs/>
        </w:rPr>
        <w:t>in force since 25 February 2011</w:t>
      </w:r>
    </w:p>
    <w:p w:rsidR="00AD0D09" w:rsidRDefault="00D26E33" w:rsidP="00AD0D09">
      <w:pPr>
        <w:pStyle w:val="SingleTxtG"/>
      </w:pPr>
      <w:r>
        <w:t>1</w:t>
      </w:r>
      <w:r w:rsidR="006576F3">
        <w:t>2</w:t>
      </w:r>
      <w:r w:rsidR="00AD0D09">
        <w:t>.</w:t>
      </w:r>
      <w:r w:rsidR="00AD0D09">
        <w:tab/>
        <w:t>The first m</w:t>
      </w:r>
      <w:r w:rsidR="00AD0D09" w:rsidRPr="002D7E44">
        <w:t>eeting of the Parties to the Bucharest Agreement</w:t>
      </w:r>
      <w:r w:rsidR="00AD0D09">
        <w:t xml:space="preserve"> </w:t>
      </w:r>
      <w:r w:rsidR="006576F3">
        <w:t xml:space="preserve">is </w:t>
      </w:r>
      <w:r w:rsidR="00AD0D09">
        <w:t xml:space="preserve">foreseen since 2011. In addition, the workplan for the period </w:t>
      </w:r>
      <w:r w:rsidR="00AD0D09" w:rsidRPr="00E21042">
        <w:t>2014–2017</w:t>
      </w:r>
      <w:r w:rsidR="00AD0D09">
        <w:t xml:space="preserve"> </w:t>
      </w:r>
      <w:r w:rsidR="006576F3">
        <w:t>foresaw a</w:t>
      </w:r>
      <w:r w:rsidR="00AD0D09">
        <w:t xml:space="preserve"> preparatory w</w:t>
      </w:r>
      <w:r w:rsidR="00AD0D09" w:rsidRPr="00E21042">
        <w:t>orkshop under the leadership of Romania</w:t>
      </w:r>
      <w:r w:rsidR="00AD0D09">
        <w:t>. In absence of funding, neither event ha</w:t>
      </w:r>
      <w:r w:rsidR="006576F3">
        <w:t>s</w:t>
      </w:r>
      <w:r w:rsidR="00AD0D09">
        <w:t xml:space="preserve"> however</w:t>
      </w:r>
      <w:r w:rsidR="00AD0D09" w:rsidRPr="00E21042">
        <w:t xml:space="preserve"> </w:t>
      </w:r>
      <w:r w:rsidR="00AD0D09">
        <w:t xml:space="preserve">been held. At the request of Romania, </w:t>
      </w:r>
      <w:r w:rsidR="00AD0D09" w:rsidRPr="00E21042">
        <w:t>the</w:t>
      </w:r>
      <w:r w:rsidR="00AD0D09">
        <w:t>ir</w:t>
      </w:r>
      <w:r w:rsidR="00AD0D09" w:rsidRPr="00E21042">
        <w:t xml:space="preserve"> organization </w:t>
      </w:r>
      <w:r w:rsidR="006576F3">
        <w:t>wa</w:t>
      </w:r>
      <w:r w:rsidR="00AD0D09">
        <w:t xml:space="preserve">s included in the waiting list of the workplan for </w:t>
      </w:r>
      <w:r w:rsidR="00AD0D09" w:rsidRPr="00E21042">
        <w:t>2017–2020</w:t>
      </w:r>
      <w:r w:rsidR="00AD0D09">
        <w:t>, pending the identification of funding.</w:t>
      </w:r>
      <w:r w:rsidR="00AD0D09" w:rsidRPr="00E21042">
        <w:t xml:space="preserve"> </w:t>
      </w:r>
    </w:p>
    <w:p w:rsidR="00AD0D09" w:rsidRDefault="00AD0D09" w:rsidP="00AD0D09">
      <w:pPr>
        <w:pStyle w:val="SingleTxtG"/>
      </w:pPr>
      <w:r>
        <w:t>1</w:t>
      </w:r>
      <w:r w:rsidR="006576F3">
        <w:t>3</w:t>
      </w:r>
      <w:r>
        <w:t>.</w:t>
      </w:r>
      <w:r>
        <w:tab/>
        <w:t xml:space="preserve">With assistance from the secretariat, Romania organized and facilitated a round-table discussion on the Bucharest Agreement with participants from Albania, Croatia, Montenegro and </w:t>
      </w:r>
      <w:r w:rsidR="006C468C">
        <w:t xml:space="preserve">North </w:t>
      </w:r>
      <w:r>
        <w:t>Macedonia, and with invited speakers from Hungary and Slovenia. The round-table was preceded by a questionnaire survey on the Bucharest Agreement, that was completed by the participating countries, as well as by Bosnia and Herzegovina and Bulgaria. The round table was held during a special session on the Espoo Convention, the Bucharest Agreement and the Protocol on SEA. As foreseen in the workplan, the session took place during the Third Regional Conference on Environmental Impact Assessment (Vodice, Croatia, 14-15 September 2017</w:t>
      </w:r>
      <w:bookmarkEnd w:id="0"/>
      <w:r w:rsidR="00D26E33">
        <w:t>)</w:t>
      </w:r>
      <w:r>
        <w:t>.</w:t>
      </w:r>
    </w:p>
    <w:p w:rsidR="00D26E33" w:rsidRDefault="007D2223" w:rsidP="00AD0D09">
      <w:pPr>
        <w:pStyle w:val="SingleTxtG"/>
      </w:pPr>
      <w:r>
        <w:t>14</w:t>
      </w:r>
      <w:r w:rsidR="00D26E33">
        <w:t>.</w:t>
      </w:r>
      <w:r w:rsidR="00D26E33">
        <w:tab/>
      </w:r>
      <w:r w:rsidR="004E433E">
        <w:t>At its intermediary session, the Meeting of the Parties to the Convention welcomed Serbia’s ratification of the Bucharest Agreement.</w:t>
      </w:r>
      <w:r w:rsidR="00C90691">
        <w:t xml:space="preserve"> </w:t>
      </w:r>
      <w:r w:rsidR="004E433E">
        <w:t xml:space="preserve">That Agreement </w:t>
      </w:r>
      <w:r w:rsidR="00C90691">
        <w:t xml:space="preserve">had </w:t>
      </w:r>
      <w:r w:rsidR="004E433E">
        <w:t xml:space="preserve">entered into force for Serbia on 2 December 2018. </w:t>
      </w:r>
      <w:r w:rsidR="00C90691">
        <w:t>The Meeting of the Parties</w:t>
      </w:r>
      <w:r w:rsidR="004E433E">
        <w:t xml:space="preserve"> </w:t>
      </w:r>
      <w:r w:rsidR="009801BE">
        <w:t xml:space="preserve">encouraged </w:t>
      </w:r>
      <w:r w:rsidR="00D26E33" w:rsidRPr="0087190F">
        <w:t xml:space="preserve">Croatia and Greece to </w:t>
      </w:r>
      <w:r w:rsidR="00FD0BFF">
        <w:t xml:space="preserve">also </w:t>
      </w:r>
      <w:r w:rsidR="00D26E33" w:rsidRPr="0087190F">
        <w:t xml:space="preserve">ratify </w:t>
      </w:r>
      <w:r w:rsidR="004E433E">
        <w:t>the Agreement</w:t>
      </w:r>
      <w:r w:rsidR="00D26E33" w:rsidRPr="0087190F">
        <w:t xml:space="preserve"> and Bosnia and Hercegovina </w:t>
      </w:r>
      <w:r w:rsidR="009801BE">
        <w:t>to</w:t>
      </w:r>
      <w:r w:rsidR="00D26E33" w:rsidRPr="0087190F">
        <w:t xml:space="preserve"> accede to </w:t>
      </w:r>
      <w:r w:rsidR="00FD0BFF">
        <w:t>the Agreement</w:t>
      </w:r>
      <w:r w:rsidR="00D26E33" w:rsidRPr="005465F1">
        <w:t>.</w:t>
      </w:r>
    </w:p>
    <w:p w:rsidR="00D91225" w:rsidRDefault="00D91225" w:rsidP="00AD0D09">
      <w:pPr>
        <w:pStyle w:val="SingleTxtG"/>
      </w:pPr>
    </w:p>
    <w:tbl>
      <w:tblPr>
        <w:tblStyle w:val="TableGrid"/>
        <w:tblW w:w="0" w:type="auto"/>
        <w:tblInd w:w="1134" w:type="dxa"/>
        <w:tblLook w:val="04A0" w:firstRow="1" w:lastRow="0" w:firstColumn="1" w:lastColumn="0" w:noHBand="0" w:noVBand="1"/>
      </w:tblPr>
      <w:tblGrid>
        <w:gridCol w:w="2128"/>
        <w:gridCol w:w="1603"/>
        <w:gridCol w:w="2070"/>
        <w:gridCol w:w="1620"/>
      </w:tblGrid>
      <w:tr w:rsidR="00AD0D09" w:rsidTr="006576F3">
        <w:tc>
          <w:tcPr>
            <w:tcW w:w="2128" w:type="dxa"/>
            <w:tcBorders>
              <w:top w:val="single" w:sz="4" w:space="0" w:color="auto"/>
              <w:bottom w:val="single" w:sz="12" w:space="0" w:color="auto"/>
            </w:tcBorders>
            <w:shd w:val="clear" w:color="auto" w:fill="auto"/>
            <w:vAlign w:val="bottom"/>
          </w:tcPr>
          <w:p w:rsidR="00AD0D09" w:rsidRPr="00993235" w:rsidRDefault="00AD0D09" w:rsidP="00AD0D09">
            <w:pPr>
              <w:spacing w:before="80" w:after="80" w:line="200" w:lineRule="exact"/>
              <w:ind w:right="113"/>
              <w:rPr>
                <w:i/>
                <w:sz w:val="16"/>
              </w:rPr>
            </w:pPr>
            <w:r w:rsidRPr="00993235">
              <w:rPr>
                <w:i/>
                <w:sz w:val="16"/>
              </w:rPr>
              <w:t>Participant</w:t>
            </w:r>
          </w:p>
        </w:tc>
        <w:tc>
          <w:tcPr>
            <w:tcW w:w="1603" w:type="dxa"/>
            <w:tcBorders>
              <w:top w:val="single" w:sz="4" w:space="0" w:color="auto"/>
              <w:bottom w:val="single" w:sz="12" w:space="0" w:color="auto"/>
            </w:tcBorders>
            <w:shd w:val="clear" w:color="auto" w:fill="auto"/>
            <w:vAlign w:val="bottom"/>
          </w:tcPr>
          <w:p w:rsidR="00AD0D09" w:rsidRPr="00993235" w:rsidRDefault="00AD0D09" w:rsidP="00AD0D09">
            <w:pPr>
              <w:spacing w:before="80" w:after="80" w:line="200" w:lineRule="exact"/>
              <w:ind w:right="113"/>
              <w:rPr>
                <w:i/>
                <w:sz w:val="16"/>
              </w:rPr>
            </w:pPr>
            <w:r w:rsidRPr="00993235">
              <w:rPr>
                <w:i/>
                <w:sz w:val="16"/>
              </w:rPr>
              <w:t>Signature, Succession to signature(d)</w:t>
            </w:r>
          </w:p>
        </w:tc>
        <w:tc>
          <w:tcPr>
            <w:tcW w:w="2070" w:type="dxa"/>
            <w:tcBorders>
              <w:top w:val="single" w:sz="4" w:space="0" w:color="auto"/>
              <w:bottom w:val="single" w:sz="12" w:space="0" w:color="auto"/>
            </w:tcBorders>
            <w:shd w:val="clear" w:color="auto" w:fill="auto"/>
            <w:vAlign w:val="bottom"/>
          </w:tcPr>
          <w:p w:rsidR="00AD0D09" w:rsidRPr="00993235" w:rsidRDefault="00AD0D09" w:rsidP="00AD0D09">
            <w:pPr>
              <w:spacing w:before="80" w:after="80" w:line="200" w:lineRule="exact"/>
              <w:ind w:right="113"/>
              <w:rPr>
                <w:i/>
                <w:sz w:val="16"/>
              </w:rPr>
            </w:pPr>
            <w:r w:rsidRPr="00993235">
              <w:rPr>
                <w:i/>
                <w:sz w:val="16"/>
              </w:rPr>
              <w:t>Ratification, Acceptance(A), Approval(AA), Accession(a), or one of the previous actions but unspecified (u)</w:t>
            </w:r>
          </w:p>
        </w:tc>
        <w:tc>
          <w:tcPr>
            <w:tcW w:w="1620" w:type="dxa"/>
            <w:tcBorders>
              <w:top w:val="single" w:sz="4" w:space="0" w:color="auto"/>
              <w:bottom w:val="single" w:sz="12" w:space="0" w:color="auto"/>
            </w:tcBorders>
          </w:tcPr>
          <w:p w:rsidR="00AD0D09" w:rsidRPr="00993235" w:rsidRDefault="00AD0D09" w:rsidP="00AD0D09">
            <w:pPr>
              <w:spacing w:before="80" w:after="80" w:line="200" w:lineRule="exact"/>
              <w:ind w:right="113"/>
              <w:rPr>
                <w:i/>
                <w:sz w:val="16"/>
              </w:rPr>
            </w:pPr>
            <w:r>
              <w:rPr>
                <w:i/>
                <w:sz w:val="16"/>
              </w:rPr>
              <w:t>Entry into force</w:t>
            </w:r>
          </w:p>
        </w:tc>
      </w:tr>
      <w:tr w:rsidR="00AD0D09" w:rsidTr="006576F3">
        <w:tc>
          <w:tcPr>
            <w:tcW w:w="2128" w:type="dxa"/>
            <w:tcBorders>
              <w:top w:val="single" w:sz="12" w:space="0" w:color="auto"/>
            </w:tcBorders>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Albania</w:t>
            </w:r>
          </w:p>
        </w:tc>
        <w:tc>
          <w:tcPr>
            <w:tcW w:w="1603" w:type="dxa"/>
            <w:tcBorders>
              <w:top w:val="single" w:sz="12" w:space="0" w:color="auto"/>
            </w:tcBorders>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w:t>
            </w:r>
          </w:p>
        </w:tc>
        <w:tc>
          <w:tcPr>
            <w:tcW w:w="2070" w:type="dxa"/>
            <w:tcBorders>
              <w:top w:val="single" w:sz="12" w:space="0" w:color="auto"/>
            </w:tcBorders>
            <w:shd w:val="clear" w:color="auto" w:fill="auto"/>
          </w:tcPr>
          <w:p w:rsidR="00AD0D09" w:rsidRPr="00993235" w:rsidRDefault="00AD0D09" w:rsidP="00AD0D09">
            <w:pPr>
              <w:spacing w:before="40" w:after="40" w:line="240" w:lineRule="auto"/>
              <w:ind w:right="113"/>
              <w:rPr>
                <w:sz w:val="18"/>
                <w:szCs w:val="18"/>
              </w:rPr>
            </w:pPr>
            <w:r>
              <w:rPr>
                <w:sz w:val="18"/>
                <w:szCs w:val="18"/>
              </w:rPr>
              <w:t>26 March 2015 (a)</w:t>
            </w:r>
          </w:p>
        </w:tc>
        <w:tc>
          <w:tcPr>
            <w:tcW w:w="1620" w:type="dxa"/>
            <w:tcBorders>
              <w:top w:val="single" w:sz="12" w:space="0" w:color="auto"/>
            </w:tcBorders>
          </w:tcPr>
          <w:p w:rsidR="00AD0D09" w:rsidRDefault="00AD0D09" w:rsidP="00AD0D09">
            <w:pPr>
              <w:spacing w:before="40" w:after="40" w:line="240" w:lineRule="auto"/>
              <w:ind w:right="113"/>
              <w:rPr>
                <w:sz w:val="18"/>
                <w:szCs w:val="18"/>
              </w:rPr>
            </w:pPr>
            <w:r>
              <w:rPr>
                <w:sz w:val="18"/>
                <w:szCs w:val="18"/>
              </w:rPr>
              <w:t xml:space="preserve"> 25 April 2015</w:t>
            </w:r>
          </w:p>
        </w:tc>
      </w:tr>
      <w:tr w:rsidR="00AD0D09" w:rsidTr="006576F3">
        <w:tc>
          <w:tcPr>
            <w:tcW w:w="2128"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Bosnia and Herzegovina</w:t>
            </w:r>
          </w:p>
        </w:tc>
        <w:tc>
          <w:tcPr>
            <w:tcW w:w="1603"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w:t>
            </w:r>
          </w:p>
        </w:tc>
        <w:tc>
          <w:tcPr>
            <w:tcW w:w="2070" w:type="dxa"/>
            <w:shd w:val="clear" w:color="auto" w:fill="auto"/>
          </w:tcPr>
          <w:p w:rsidR="00AD0D09" w:rsidRPr="00993235" w:rsidRDefault="00AD0D09" w:rsidP="00AD0D09">
            <w:pPr>
              <w:spacing w:before="40" w:after="40" w:line="240" w:lineRule="auto"/>
              <w:ind w:right="113"/>
              <w:rPr>
                <w:sz w:val="18"/>
                <w:szCs w:val="18"/>
              </w:rPr>
            </w:pPr>
          </w:p>
        </w:tc>
        <w:tc>
          <w:tcPr>
            <w:tcW w:w="1620" w:type="dxa"/>
          </w:tcPr>
          <w:p w:rsidR="00AD0D09" w:rsidRPr="00993235" w:rsidRDefault="00AD0D09" w:rsidP="00AD0D09">
            <w:pPr>
              <w:spacing w:before="40" w:after="40" w:line="240" w:lineRule="auto"/>
              <w:ind w:right="113"/>
              <w:rPr>
                <w:sz w:val="18"/>
                <w:szCs w:val="18"/>
              </w:rPr>
            </w:pPr>
          </w:p>
        </w:tc>
      </w:tr>
      <w:tr w:rsidR="00AD0D09" w:rsidTr="006576F3">
        <w:tc>
          <w:tcPr>
            <w:tcW w:w="2128"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Bulgaria</w:t>
            </w:r>
          </w:p>
        </w:tc>
        <w:tc>
          <w:tcPr>
            <w:tcW w:w="1603"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20 May 2008</w:t>
            </w:r>
          </w:p>
        </w:tc>
        <w:tc>
          <w:tcPr>
            <w:tcW w:w="2070"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23 Jan</w:t>
            </w:r>
            <w:r>
              <w:rPr>
                <w:sz w:val="18"/>
                <w:szCs w:val="18"/>
              </w:rPr>
              <w:t>uary</w:t>
            </w:r>
            <w:r w:rsidRPr="00993235">
              <w:rPr>
                <w:sz w:val="18"/>
                <w:szCs w:val="18"/>
              </w:rPr>
              <w:t xml:space="preserve"> 2009</w:t>
            </w:r>
            <w:r>
              <w:rPr>
                <w:sz w:val="18"/>
                <w:szCs w:val="18"/>
              </w:rPr>
              <w:t xml:space="preserve"> (</w:t>
            </w:r>
            <w:r w:rsidRPr="00993235">
              <w:rPr>
                <w:sz w:val="18"/>
                <w:szCs w:val="18"/>
              </w:rPr>
              <w:t>AA</w:t>
            </w:r>
            <w:r>
              <w:rPr>
                <w:sz w:val="18"/>
                <w:szCs w:val="18"/>
              </w:rPr>
              <w:t>)</w:t>
            </w:r>
          </w:p>
        </w:tc>
        <w:tc>
          <w:tcPr>
            <w:tcW w:w="1620" w:type="dxa"/>
          </w:tcPr>
          <w:p w:rsidR="00AD0D09" w:rsidRPr="00993235" w:rsidRDefault="00AD0D09" w:rsidP="00AD0D09">
            <w:pPr>
              <w:spacing w:before="40" w:after="40" w:line="240" w:lineRule="auto"/>
              <w:ind w:right="113"/>
              <w:rPr>
                <w:sz w:val="18"/>
                <w:szCs w:val="18"/>
              </w:rPr>
            </w:pPr>
            <w:r>
              <w:rPr>
                <w:sz w:val="18"/>
                <w:szCs w:val="18"/>
              </w:rPr>
              <w:t xml:space="preserve"> 25 February 2011</w:t>
            </w:r>
          </w:p>
        </w:tc>
      </w:tr>
      <w:tr w:rsidR="00AD0D09" w:rsidTr="006576F3">
        <w:tc>
          <w:tcPr>
            <w:tcW w:w="2128"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Croatia</w:t>
            </w:r>
          </w:p>
        </w:tc>
        <w:tc>
          <w:tcPr>
            <w:tcW w:w="1603"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20 May 2008</w:t>
            </w:r>
          </w:p>
        </w:tc>
        <w:tc>
          <w:tcPr>
            <w:tcW w:w="2070" w:type="dxa"/>
            <w:shd w:val="clear" w:color="auto" w:fill="auto"/>
          </w:tcPr>
          <w:p w:rsidR="00AD0D09" w:rsidRPr="00993235" w:rsidRDefault="00AD0D09" w:rsidP="00AD0D09">
            <w:pPr>
              <w:spacing w:before="40" w:after="40" w:line="240" w:lineRule="auto"/>
              <w:ind w:right="113"/>
              <w:rPr>
                <w:sz w:val="18"/>
                <w:szCs w:val="18"/>
              </w:rPr>
            </w:pPr>
          </w:p>
        </w:tc>
        <w:tc>
          <w:tcPr>
            <w:tcW w:w="1620" w:type="dxa"/>
          </w:tcPr>
          <w:p w:rsidR="00AD0D09" w:rsidRPr="00993235" w:rsidRDefault="00AD0D09" w:rsidP="00AD0D09">
            <w:pPr>
              <w:spacing w:before="40" w:after="40" w:line="240" w:lineRule="auto"/>
              <w:ind w:right="113"/>
              <w:rPr>
                <w:sz w:val="18"/>
                <w:szCs w:val="18"/>
              </w:rPr>
            </w:pPr>
          </w:p>
        </w:tc>
      </w:tr>
      <w:tr w:rsidR="00AD0D09" w:rsidTr="006576F3">
        <w:tc>
          <w:tcPr>
            <w:tcW w:w="2128"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Greece</w:t>
            </w:r>
          </w:p>
        </w:tc>
        <w:tc>
          <w:tcPr>
            <w:tcW w:w="1603"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20 May 2008</w:t>
            </w:r>
          </w:p>
        </w:tc>
        <w:tc>
          <w:tcPr>
            <w:tcW w:w="2070" w:type="dxa"/>
            <w:shd w:val="clear" w:color="auto" w:fill="auto"/>
          </w:tcPr>
          <w:p w:rsidR="00AD0D09" w:rsidRPr="00993235" w:rsidRDefault="00AD0D09" w:rsidP="00AD0D09">
            <w:pPr>
              <w:spacing w:before="40" w:after="40" w:line="240" w:lineRule="auto"/>
              <w:ind w:right="113"/>
              <w:rPr>
                <w:sz w:val="18"/>
                <w:szCs w:val="18"/>
              </w:rPr>
            </w:pPr>
          </w:p>
        </w:tc>
        <w:tc>
          <w:tcPr>
            <w:tcW w:w="1620" w:type="dxa"/>
          </w:tcPr>
          <w:p w:rsidR="00AD0D09" w:rsidRPr="00993235" w:rsidRDefault="00AD0D09" w:rsidP="00AD0D09">
            <w:pPr>
              <w:spacing w:before="40" w:after="40" w:line="240" w:lineRule="auto"/>
              <w:ind w:right="113"/>
              <w:rPr>
                <w:sz w:val="18"/>
                <w:szCs w:val="18"/>
              </w:rPr>
            </w:pPr>
          </w:p>
        </w:tc>
      </w:tr>
      <w:tr w:rsidR="00AD0D09" w:rsidTr="006576F3">
        <w:tc>
          <w:tcPr>
            <w:tcW w:w="2128"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Montenegro</w:t>
            </w:r>
          </w:p>
        </w:tc>
        <w:tc>
          <w:tcPr>
            <w:tcW w:w="1603"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20 May 2008</w:t>
            </w:r>
          </w:p>
        </w:tc>
        <w:tc>
          <w:tcPr>
            <w:tcW w:w="2070"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28 Dec</w:t>
            </w:r>
            <w:r>
              <w:rPr>
                <w:sz w:val="18"/>
                <w:szCs w:val="18"/>
              </w:rPr>
              <w:t>ember</w:t>
            </w:r>
            <w:r w:rsidRPr="00993235">
              <w:rPr>
                <w:sz w:val="18"/>
                <w:szCs w:val="18"/>
              </w:rPr>
              <w:t xml:space="preserve"> 2009 </w:t>
            </w:r>
            <w:r>
              <w:rPr>
                <w:sz w:val="18"/>
                <w:szCs w:val="18"/>
              </w:rPr>
              <w:t>(</w:t>
            </w:r>
            <w:r w:rsidRPr="00993235">
              <w:rPr>
                <w:sz w:val="18"/>
                <w:szCs w:val="18"/>
              </w:rPr>
              <w:t>u</w:t>
            </w:r>
            <w:r>
              <w:rPr>
                <w:sz w:val="18"/>
                <w:szCs w:val="18"/>
              </w:rPr>
              <w:t>)</w:t>
            </w:r>
          </w:p>
        </w:tc>
        <w:tc>
          <w:tcPr>
            <w:tcW w:w="1620" w:type="dxa"/>
          </w:tcPr>
          <w:p w:rsidR="00AD0D09" w:rsidRPr="00993235" w:rsidRDefault="00AD0D09" w:rsidP="00AD0D09">
            <w:pPr>
              <w:spacing w:before="40" w:after="40" w:line="240" w:lineRule="auto"/>
              <w:ind w:right="113"/>
              <w:rPr>
                <w:sz w:val="18"/>
                <w:szCs w:val="18"/>
              </w:rPr>
            </w:pPr>
            <w:r>
              <w:rPr>
                <w:sz w:val="18"/>
                <w:szCs w:val="18"/>
              </w:rPr>
              <w:t xml:space="preserve"> 25 February 2011</w:t>
            </w:r>
          </w:p>
        </w:tc>
      </w:tr>
      <w:tr w:rsidR="006C468C" w:rsidTr="004E7CD2">
        <w:tc>
          <w:tcPr>
            <w:tcW w:w="2128" w:type="dxa"/>
            <w:shd w:val="clear" w:color="auto" w:fill="auto"/>
          </w:tcPr>
          <w:p w:rsidR="006C468C" w:rsidRPr="00993235" w:rsidRDefault="006C468C" w:rsidP="006C468C">
            <w:pPr>
              <w:spacing w:before="40" w:after="40" w:line="240" w:lineRule="auto"/>
              <w:ind w:right="113"/>
              <w:rPr>
                <w:sz w:val="18"/>
                <w:szCs w:val="18"/>
              </w:rPr>
            </w:pPr>
            <w:r>
              <w:rPr>
                <w:sz w:val="18"/>
                <w:szCs w:val="18"/>
              </w:rPr>
              <w:t>North Macedonia</w:t>
            </w:r>
          </w:p>
        </w:tc>
        <w:tc>
          <w:tcPr>
            <w:tcW w:w="1603" w:type="dxa"/>
            <w:shd w:val="clear" w:color="auto" w:fill="auto"/>
          </w:tcPr>
          <w:p w:rsidR="006C468C" w:rsidRPr="00993235" w:rsidRDefault="006C468C" w:rsidP="006C468C">
            <w:pPr>
              <w:spacing w:before="40" w:after="40" w:line="240" w:lineRule="auto"/>
              <w:ind w:right="113"/>
              <w:rPr>
                <w:sz w:val="18"/>
                <w:szCs w:val="18"/>
              </w:rPr>
            </w:pPr>
            <w:r w:rsidRPr="00993235">
              <w:rPr>
                <w:sz w:val="18"/>
                <w:szCs w:val="18"/>
              </w:rPr>
              <w:t>20 May 2008</w:t>
            </w:r>
          </w:p>
        </w:tc>
        <w:tc>
          <w:tcPr>
            <w:tcW w:w="2070" w:type="dxa"/>
            <w:tcBorders>
              <w:bottom w:val="single" w:sz="12" w:space="0" w:color="auto"/>
            </w:tcBorders>
            <w:shd w:val="clear" w:color="auto" w:fill="auto"/>
          </w:tcPr>
          <w:p w:rsidR="006C468C" w:rsidRPr="00993235" w:rsidRDefault="006C468C" w:rsidP="006C468C">
            <w:pPr>
              <w:spacing w:before="40" w:after="40" w:line="240" w:lineRule="auto"/>
              <w:ind w:right="113"/>
              <w:rPr>
                <w:sz w:val="18"/>
                <w:szCs w:val="18"/>
              </w:rPr>
            </w:pPr>
            <w:r w:rsidRPr="00993235">
              <w:rPr>
                <w:sz w:val="18"/>
                <w:szCs w:val="18"/>
              </w:rPr>
              <w:t>26 Jan</w:t>
            </w:r>
            <w:r>
              <w:rPr>
                <w:sz w:val="18"/>
                <w:szCs w:val="18"/>
              </w:rPr>
              <w:t>uary</w:t>
            </w:r>
            <w:r w:rsidRPr="00993235">
              <w:rPr>
                <w:sz w:val="18"/>
                <w:szCs w:val="18"/>
              </w:rPr>
              <w:t xml:space="preserve"> 2011 </w:t>
            </w:r>
            <w:r>
              <w:rPr>
                <w:sz w:val="18"/>
                <w:szCs w:val="18"/>
              </w:rPr>
              <w:t>(</w:t>
            </w:r>
            <w:r w:rsidRPr="00993235">
              <w:rPr>
                <w:sz w:val="18"/>
                <w:szCs w:val="18"/>
              </w:rPr>
              <w:t>u</w:t>
            </w:r>
            <w:r>
              <w:rPr>
                <w:sz w:val="18"/>
                <w:szCs w:val="18"/>
              </w:rPr>
              <w:t>)</w:t>
            </w:r>
          </w:p>
        </w:tc>
        <w:tc>
          <w:tcPr>
            <w:tcW w:w="1620" w:type="dxa"/>
            <w:tcBorders>
              <w:bottom w:val="single" w:sz="12" w:space="0" w:color="auto"/>
            </w:tcBorders>
          </w:tcPr>
          <w:p w:rsidR="006C468C" w:rsidRPr="00993235" w:rsidRDefault="006C468C" w:rsidP="006C468C">
            <w:pPr>
              <w:spacing w:before="40" w:after="40" w:line="240" w:lineRule="auto"/>
              <w:ind w:right="113"/>
              <w:rPr>
                <w:sz w:val="18"/>
                <w:szCs w:val="18"/>
              </w:rPr>
            </w:pPr>
            <w:r>
              <w:rPr>
                <w:sz w:val="18"/>
                <w:szCs w:val="18"/>
              </w:rPr>
              <w:t>25 February 2011</w:t>
            </w:r>
          </w:p>
        </w:tc>
      </w:tr>
      <w:tr w:rsidR="00AD0D09" w:rsidTr="006576F3">
        <w:tc>
          <w:tcPr>
            <w:tcW w:w="2128"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Romania</w:t>
            </w:r>
          </w:p>
        </w:tc>
        <w:tc>
          <w:tcPr>
            <w:tcW w:w="1603" w:type="dxa"/>
            <w:shd w:val="clear" w:color="auto" w:fill="auto"/>
          </w:tcPr>
          <w:p w:rsidR="00AD0D09" w:rsidRPr="00993235" w:rsidRDefault="00AD0D09" w:rsidP="00AD0D09">
            <w:pPr>
              <w:spacing w:before="40" w:after="40" w:line="240" w:lineRule="auto"/>
              <w:ind w:right="113"/>
              <w:rPr>
                <w:sz w:val="18"/>
                <w:szCs w:val="18"/>
              </w:rPr>
            </w:pPr>
            <w:r w:rsidRPr="00993235">
              <w:rPr>
                <w:sz w:val="18"/>
                <w:szCs w:val="18"/>
              </w:rPr>
              <w:t>20 May 2008</w:t>
            </w:r>
          </w:p>
        </w:tc>
        <w:tc>
          <w:tcPr>
            <w:tcW w:w="2070" w:type="dxa"/>
            <w:shd w:val="clear" w:color="auto" w:fill="auto"/>
          </w:tcPr>
          <w:p w:rsidR="00AD0D09" w:rsidRPr="00993235" w:rsidRDefault="00AD0D09" w:rsidP="00AD0D09">
            <w:pPr>
              <w:spacing w:before="40" w:after="40" w:line="240" w:lineRule="auto"/>
              <w:ind w:right="113"/>
              <w:rPr>
                <w:sz w:val="18"/>
                <w:szCs w:val="18"/>
              </w:rPr>
            </w:pPr>
            <w:r>
              <w:rPr>
                <w:sz w:val="18"/>
                <w:szCs w:val="18"/>
              </w:rPr>
              <w:t>29</w:t>
            </w:r>
            <w:r w:rsidRPr="0098599F">
              <w:rPr>
                <w:sz w:val="18"/>
                <w:szCs w:val="18"/>
              </w:rPr>
              <w:t xml:space="preserve"> Dec</w:t>
            </w:r>
            <w:r>
              <w:rPr>
                <w:sz w:val="18"/>
                <w:szCs w:val="18"/>
              </w:rPr>
              <w:t>ember</w:t>
            </w:r>
            <w:r w:rsidRPr="0098599F">
              <w:rPr>
                <w:sz w:val="18"/>
                <w:szCs w:val="18"/>
              </w:rPr>
              <w:t xml:space="preserve"> 2011</w:t>
            </w:r>
          </w:p>
        </w:tc>
        <w:tc>
          <w:tcPr>
            <w:tcW w:w="1620" w:type="dxa"/>
          </w:tcPr>
          <w:p w:rsidR="00AD0D09" w:rsidRDefault="00AD0D09" w:rsidP="00AD0D09">
            <w:pPr>
              <w:spacing w:before="40" w:after="40" w:line="240" w:lineRule="auto"/>
              <w:ind w:right="113"/>
              <w:rPr>
                <w:sz w:val="18"/>
                <w:szCs w:val="18"/>
              </w:rPr>
            </w:pPr>
            <w:r>
              <w:rPr>
                <w:sz w:val="18"/>
                <w:szCs w:val="18"/>
              </w:rPr>
              <w:t xml:space="preserve"> 28 January 2012</w:t>
            </w:r>
          </w:p>
        </w:tc>
      </w:tr>
      <w:tr w:rsidR="004E433E" w:rsidTr="006576F3">
        <w:tc>
          <w:tcPr>
            <w:tcW w:w="2128" w:type="dxa"/>
            <w:shd w:val="clear" w:color="auto" w:fill="auto"/>
          </w:tcPr>
          <w:p w:rsidR="004E433E" w:rsidRPr="009B6119" w:rsidRDefault="004E433E" w:rsidP="004E433E">
            <w:pPr>
              <w:spacing w:before="40" w:after="40" w:line="240" w:lineRule="auto"/>
              <w:ind w:right="113"/>
              <w:rPr>
                <w:b/>
                <w:bCs/>
                <w:sz w:val="18"/>
                <w:szCs w:val="18"/>
              </w:rPr>
            </w:pPr>
            <w:r w:rsidRPr="009B6119">
              <w:rPr>
                <w:b/>
                <w:bCs/>
                <w:sz w:val="18"/>
                <w:szCs w:val="18"/>
              </w:rPr>
              <w:t>Serbia</w:t>
            </w:r>
          </w:p>
        </w:tc>
        <w:tc>
          <w:tcPr>
            <w:tcW w:w="1603" w:type="dxa"/>
            <w:shd w:val="clear" w:color="auto" w:fill="auto"/>
          </w:tcPr>
          <w:p w:rsidR="004E433E" w:rsidRPr="00993235" w:rsidRDefault="004E433E" w:rsidP="004E433E">
            <w:pPr>
              <w:spacing w:before="40" w:after="40" w:line="240" w:lineRule="auto"/>
              <w:ind w:right="113"/>
              <w:rPr>
                <w:sz w:val="18"/>
                <w:szCs w:val="18"/>
              </w:rPr>
            </w:pPr>
            <w:r w:rsidRPr="00993235">
              <w:rPr>
                <w:sz w:val="18"/>
                <w:szCs w:val="18"/>
              </w:rPr>
              <w:t>20 May 2008</w:t>
            </w:r>
          </w:p>
        </w:tc>
        <w:tc>
          <w:tcPr>
            <w:tcW w:w="2070" w:type="dxa"/>
            <w:shd w:val="clear" w:color="auto" w:fill="auto"/>
          </w:tcPr>
          <w:p w:rsidR="004E433E" w:rsidRPr="009B6119" w:rsidRDefault="004E433E" w:rsidP="004E433E">
            <w:pPr>
              <w:spacing w:before="40" w:after="40" w:line="240" w:lineRule="auto"/>
              <w:ind w:right="113"/>
              <w:rPr>
                <w:b/>
                <w:bCs/>
                <w:sz w:val="18"/>
                <w:szCs w:val="18"/>
              </w:rPr>
            </w:pPr>
            <w:r w:rsidRPr="009B6119">
              <w:rPr>
                <w:b/>
                <w:bCs/>
                <w:sz w:val="18"/>
                <w:szCs w:val="18"/>
              </w:rPr>
              <w:t>2 November 2018</w:t>
            </w:r>
          </w:p>
        </w:tc>
        <w:tc>
          <w:tcPr>
            <w:tcW w:w="1620" w:type="dxa"/>
          </w:tcPr>
          <w:p w:rsidR="004E433E" w:rsidRPr="009B6119" w:rsidRDefault="004E433E" w:rsidP="004E433E">
            <w:pPr>
              <w:spacing w:before="40" w:after="40" w:line="240" w:lineRule="auto"/>
              <w:ind w:right="113"/>
              <w:rPr>
                <w:b/>
                <w:bCs/>
                <w:sz w:val="18"/>
                <w:szCs w:val="18"/>
              </w:rPr>
            </w:pPr>
            <w:r w:rsidRPr="009B6119">
              <w:rPr>
                <w:b/>
                <w:bCs/>
                <w:sz w:val="18"/>
                <w:szCs w:val="18"/>
              </w:rPr>
              <w:t>2 December 2018</w:t>
            </w:r>
          </w:p>
        </w:tc>
      </w:tr>
    </w:tbl>
    <w:p w:rsidR="00F507EC" w:rsidRDefault="00F507EC" w:rsidP="00D10E28">
      <w:pPr>
        <w:pStyle w:val="SingleTxtG"/>
        <w:jc w:val="center"/>
      </w:pPr>
    </w:p>
    <w:p w:rsidR="00D10E28" w:rsidRPr="00AD0D09" w:rsidRDefault="00D10E28" w:rsidP="00D10E28">
      <w:pPr>
        <w:pStyle w:val="SingleTxtG"/>
        <w:jc w:val="center"/>
      </w:pPr>
      <w:r>
        <w:t>______________</w:t>
      </w:r>
    </w:p>
    <w:sectPr w:rsidR="00D10E28" w:rsidRPr="00AD0D09" w:rsidSect="0035223F">
      <w:footerReference w:type="first" r:id="rId8"/>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CD2" w:rsidRDefault="004E7CD2"/>
  </w:endnote>
  <w:endnote w:type="continuationSeparator" w:id="0">
    <w:p w:rsidR="004E7CD2" w:rsidRDefault="004E7CD2"/>
  </w:endnote>
  <w:endnote w:type="continuationNotice" w:id="1">
    <w:p w:rsidR="004E7CD2" w:rsidRDefault="004E7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CD2" w:rsidRDefault="004E7CD2">
    <w:pPr>
      <w:pStyle w:val="Footer"/>
    </w:pPr>
    <w:r>
      <w:rPr>
        <w:noProof/>
        <w:lang w:eastAsia="zh-CN"/>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-114935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CD2" w:rsidRPr="000B175B" w:rsidRDefault="004E7CD2" w:rsidP="000B175B">
      <w:pPr>
        <w:tabs>
          <w:tab w:val="right" w:pos="2155"/>
        </w:tabs>
        <w:spacing w:after="80"/>
        <w:ind w:left="680"/>
        <w:rPr>
          <w:u w:val="single"/>
        </w:rPr>
      </w:pPr>
      <w:r>
        <w:rPr>
          <w:u w:val="single"/>
        </w:rPr>
        <w:tab/>
      </w:r>
    </w:p>
  </w:footnote>
  <w:footnote w:type="continuationSeparator" w:id="0">
    <w:p w:rsidR="004E7CD2" w:rsidRPr="00FC68B7" w:rsidRDefault="004E7CD2" w:rsidP="00FC68B7">
      <w:pPr>
        <w:tabs>
          <w:tab w:val="left" w:pos="2155"/>
        </w:tabs>
        <w:spacing w:after="80"/>
        <w:ind w:left="680"/>
        <w:rPr>
          <w:u w:val="single"/>
        </w:rPr>
      </w:pPr>
      <w:r>
        <w:rPr>
          <w:u w:val="single"/>
        </w:rPr>
        <w:tab/>
      </w:r>
    </w:p>
  </w:footnote>
  <w:footnote w:type="continuationNotice" w:id="1">
    <w:p w:rsidR="004E7CD2" w:rsidRDefault="004E7CD2"/>
  </w:footnote>
  <w:footnote w:id="2">
    <w:p w:rsidR="004E7CD2" w:rsidRPr="002D1804" w:rsidRDefault="004E7CD2" w:rsidP="00AD0D09">
      <w:pPr>
        <w:pStyle w:val="FootnoteText"/>
        <w:widowControl w:val="0"/>
        <w:tabs>
          <w:tab w:val="clear" w:pos="1021"/>
          <w:tab w:val="right" w:pos="1020"/>
        </w:tabs>
        <w:rPr>
          <w:lang w:val="en-US"/>
        </w:rPr>
      </w:pPr>
      <w:r>
        <w:tab/>
      </w:r>
      <w:r>
        <w:rPr>
          <w:rStyle w:val="FootnoteReference"/>
        </w:rPr>
        <w:footnoteRef/>
      </w:r>
      <w:r>
        <w:tab/>
        <w:t xml:space="preserve">Primary source: </w:t>
      </w:r>
      <w:r w:rsidRPr="00E15F45">
        <w:t>http://treaties.un.org</w:t>
      </w:r>
      <w:r>
        <w:t xml:space="preserve"> </w:t>
      </w:r>
    </w:p>
  </w:footnote>
  <w:footnote w:id="3">
    <w:p w:rsidR="004E7CD2" w:rsidRPr="002D1804" w:rsidRDefault="004E7CD2" w:rsidP="00AD0D09">
      <w:pPr>
        <w:pStyle w:val="FootnoteText"/>
        <w:widowControl w:val="0"/>
        <w:tabs>
          <w:tab w:val="clear" w:pos="1021"/>
          <w:tab w:val="right" w:pos="1020"/>
        </w:tabs>
        <w:rPr>
          <w:lang w:val="en-US"/>
        </w:rPr>
      </w:pPr>
      <w:r>
        <w:tab/>
      </w:r>
      <w:r>
        <w:rPr>
          <w:rStyle w:val="FootnoteReference"/>
        </w:rPr>
        <w:footnoteRef/>
      </w:r>
      <w:r>
        <w:tab/>
      </w:r>
      <w:r w:rsidRPr="0057132F">
        <w:t>Signature or succession to signature</w:t>
      </w:r>
      <w:r>
        <w:t xml:space="preserve"> </w:t>
      </w:r>
    </w:p>
  </w:footnote>
  <w:footnote w:id="4">
    <w:p w:rsidR="004E7CD2" w:rsidRDefault="004E7CD2" w:rsidP="00AD0D09">
      <w:pPr>
        <w:pStyle w:val="FootnoteText"/>
        <w:widowControl w:val="0"/>
        <w:tabs>
          <w:tab w:val="clear" w:pos="1021"/>
          <w:tab w:val="right" w:pos="1020"/>
        </w:tabs>
      </w:pPr>
      <w:r>
        <w:tab/>
      </w:r>
      <w:r>
        <w:rPr>
          <w:rStyle w:val="FootnoteReference"/>
        </w:rPr>
        <w:footnoteRef/>
      </w:r>
      <w:r>
        <w:tab/>
      </w:r>
      <w:r w:rsidRPr="0057132F">
        <w:t>Ratification, accession, appr</w:t>
      </w:r>
      <w:r>
        <w:t>oval, acceptance</w:t>
      </w:r>
    </w:p>
    <w:p w:rsidR="004E7CD2" w:rsidRPr="0022096F" w:rsidRDefault="004E7CD2" w:rsidP="00AD0D09">
      <w:pPr>
        <w:pStyle w:val="FootnoteText"/>
        <w:widowControl w:val="0"/>
        <w:tabs>
          <w:tab w:val="clear" w:pos="1021"/>
          <w:tab w:val="right" w:pos="1020"/>
        </w:tabs>
      </w:pPr>
      <w:r>
        <w:tab/>
      </w:r>
      <w:r>
        <w:tab/>
      </w:r>
      <w:r w:rsidRPr="00B65F27">
        <w:t>*</w:t>
      </w:r>
      <w:r>
        <w:t xml:space="preserve">  The country has indicated that it plans to ratify in the near future.</w:t>
      </w:r>
    </w:p>
  </w:footnote>
  <w:footnote w:id="5">
    <w:p w:rsidR="004E7CD2" w:rsidRDefault="004E7CD2" w:rsidP="00AD0D09">
      <w:pPr>
        <w:pStyle w:val="FootnoteText"/>
        <w:widowControl w:val="0"/>
        <w:tabs>
          <w:tab w:val="clear" w:pos="1021"/>
          <w:tab w:val="right" w:pos="1020"/>
        </w:tabs>
        <w:rPr>
          <w:color w:val="FF0000"/>
        </w:rPr>
      </w:pPr>
      <w:r>
        <w:tab/>
      </w:r>
      <w:r>
        <w:rPr>
          <w:rStyle w:val="FootnoteReference"/>
        </w:rPr>
        <w:footnoteRef/>
      </w:r>
      <w:r>
        <w:tab/>
      </w:r>
      <w:r w:rsidRPr="001D7BD3">
        <w:rPr>
          <w:color w:val="000000"/>
        </w:rPr>
        <w:t>Ratification by the European Union d</w:t>
      </w:r>
      <w:r>
        <w:rPr>
          <w:color w:val="000000"/>
        </w:rPr>
        <w:t>id no</w:t>
      </w:r>
      <w:r w:rsidRPr="001D7BD3">
        <w:rPr>
          <w:color w:val="000000"/>
        </w:rPr>
        <w:t>t count towards the entry into force of the Convention, its amendments</w:t>
      </w:r>
      <w:r>
        <w:rPr>
          <w:color w:val="000000"/>
        </w:rPr>
        <w:t>,</w:t>
      </w:r>
      <w:r w:rsidRPr="001D7BD3">
        <w:rPr>
          <w:color w:val="000000"/>
        </w:rPr>
        <w:t xml:space="preserve"> or its Protocol.</w:t>
      </w:r>
      <w:r w:rsidRPr="00505F89">
        <w:rPr>
          <w:color w:val="FF0000"/>
        </w:rPr>
        <w:t xml:space="preserve"> </w:t>
      </w:r>
    </w:p>
    <w:p w:rsidR="004E7CD2" w:rsidRPr="0042501C" w:rsidRDefault="004E7CD2" w:rsidP="0042501C">
      <w:pPr>
        <w:pStyle w:val="FootnoteText"/>
        <w:widowControl w:val="0"/>
        <w:tabs>
          <w:tab w:val="clear" w:pos="1021"/>
          <w:tab w:val="right" w:pos="1020"/>
        </w:tabs>
      </w:pPr>
      <w:r>
        <w:rPr>
          <w:color w:val="FF0000"/>
        </w:rPr>
        <w:tab/>
      </w:r>
      <w:r>
        <w:rPr>
          <w:color w:val="FF0000"/>
        </w:rPr>
        <w:tab/>
      </w:r>
      <w:r>
        <w:t xml:space="preserve"> </w:t>
      </w:r>
    </w:p>
  </w:footnote>
  <w:footnote w:id="6">
    <w:p w:rsidR="004E7CD2" w:rsidRPr="00A8777A" w:rsidRDefault="004E7CD2" w:rsidP="00AD0D09">
      <w:pPr>
        <w:pStyle w:val="FootnoteText"/>
        <w:rPr>
          <w:lang w:val="en-US"/>
        </w:rPr>
      </w:pPr>
      <w:r>
        <w:tab/>
      </w:r>
      <w:r>
        <w:tab/>
      </w:r>
      <w:r>
        <w:rPr>
          <w:rStyle w:val="FootnoteReference"/>
        </w:rPr>
        <w:footnoteRef/>
      </w:r>
      <w:r w:rsidRPr="00D26E33">
        <w:rPr>
          <w:lang w:val="es-ES"/>
        </w:rPr>
        <w:t xml:space="preserve"> See</w:t>
      </w:r>
      <w:r w:rsidRPr="00D26E33">
        <w:rPr>
          <w:i/>
          <w:iCs/>
          <w:color w:val="000000"/>
          <w:lang w:val="es-ES" w:eastAsia="en-GB"/>
        </w:rPr>
        <w:t xml:space="preserve"> </w:t>
      </w:r>
      <w:r w:rsidRPr="00D26E33">
        <w:rPr>
          <w:iCs/>
          <w:color w:val="000000"/>
          <w:lang w:val="es-ES" w:eastAsia="en-GB"/>
        </w:rPr>
        <w:t xml:space="preserve">decision VI/5–II/5, para. 2; Geneva Declaration 2014, para. </w:t>
      </w:r>
      <w:r w:rsidRPr="00A8777A">
        <w:rPr>
          <w:iCs/>
          <w:color w:val="000000"/>
          <w:lang w:val="en-US" w:eastAsia="en-GB"/>
        </w:rPr>
        <w:t xml:space="preserve">B1; and </w:t>
      </w:r>
      <w:r>
        <w:rPr>
          <w:iCs/>
          <w:color w:val="000000"/>
          <w:lang w:val="en-US" w:eastAsia="en-GB"/>
        </w:rPr>
        <w:t xml:space="preserve">the 2017 and 2019 </w:t>
      </w:r>
      <w:r w:rsidRPr="00A8777A">
        <w:rPr>
          <w:iCs/>
          <w:color w:val="000000"/>
          <w:lang w:val="en-US" w:eastAsia="en-GB"/>
        </w:rPr>
        <w:t>report</w:t>
      </w:r>
      <w:r>
        <w:rPr>
          <w:iCs/>
          <w:color w:val="000000"/>
          <w:lang w:val="en-US" w:eastAsia="en-GB"/>
        </w:rPr>
        <w:t>s</w:t>
      </w:r>
      <w:r w:rsidRPr="00A8777A">
        <w:rPr>
          <w:iCs/>
          <w:color w:val="000000"/>
          <w:lang w:val="en-US" w:eastAsia="en-GB"/>
        </w:rPr>
        <w:t xml:space="preserve"> ECE/MP.EI</w:t>
      </w:r>
      <w:r>
        <w:rPr>
          <w:iCs/>
          <w:color w:val="000000"/>
          <w:lang w:val="en-US" w:eastAsia="en-GB"/>
        </w:rPr>
        <w:t xml:space="preserve">A/23-ECE/MP.EIA/SEA/7, para. 9 and </w:t>
      </w:r>
      <w:r w:rsidRPr="00A8777A">
        <w:rPr>
          <w:iCs/>
          <w:color w:val="000000"/>
          <w:lang w:val="en-US" w:eastAsia="en-GB"/>
        </w:rPr>
        <w:t>ECE/MP.EI</w:t>
      </w:r>
      <w:r>
        <w:rPr>
          <w:iCs/>
          <w:color w:val="000000"/>
          <w:lang w:val="en-US" w:eastAsia="en-GB"/>
        </w:rPr>
        <w:t>A/27-ECE/MP.EIA/SEA/11, para. 9</w:t>
      </w:r>
    </w:p>
  </w:footnote>
  <w:footnote w:id="7">
    <w:p w:rsidR="004E7CD2" w:rsidRPr="002D1804" w:rsidRDefault="004E7CD2" w:rsidP="00AD0D09">
      <w:pPr>
        <w:pStyle w:val="FootnoteText"/>
        <w:widowControl w:val="0"/>
        <w:tabs>
          <w:tab w:val="clear" w:pos="1021"/>
          <w:tab w:val="right" w:pos="1020"/>
        </w:tabs>
        <w:rPr>
          <w:lang w:val="en-US"/>
        </w:rPr>
      </w:pPr>
      <w:r>
        <w:tab/>
      </w:r>
      <w:r>
        <w:rPr>
          <w:rStyle w:val="FootnoteReference"/>
        </w:rPr>
        <w:footnoteRef/>
      </w:r>
      <w:r>
        <w:tab/>
        <w:t xml:space="preserve">Source: Ministry of Foreign Affairs of Romania, with Romania being the Depositary for the Agreement.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6C1B12"/>
    <w:multiLevelType w:val="hybridMultilevel"/>
    <w:tmpl w:val="FEE89B7E"/>
    <w:lvl w:ilvl="0" w:tplc="A9E2EA2A">
      <w:start w:val="1"/>
      <w:numFmt w:val="decimal"/>
      <w:lvlText w:val="%1."/>
      <w:lvlJc w:val="left"/>
      <w:pPr>
        <w:ind w:left="1636" w:hanging="360"/>
      </w:pPr>
      <w:rPr>
        <w:b w:val="0"/>
        <w:bCs/>
        <w:sz w:val="20"/>
        <w:szCs w:val="20"/>
      </w:rPr>
    </w:lvl>
    <w:lvl w:ilvl="1" w:tplc="08090017">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D09"/>
    <w:rsid w:val="00002A7D"/>
    <w:rsid w:val="000038A8"/>
    <w:rsid w:val="00006790"/>
    <w:rsid w:val="00027624"/>
    <w:rsid w:val="00050F6B"/>
    <w:rsid w:val="00053349"/>
    <w:rsid w:val="000551E9"/>
    <w:rsid w:val="000678CD"/>
    <w:rsid w:val="00072C8C"/>
    <w:rsid w:val="00081CE0"/>
    <w:rsid w:val="00084D30"/>
    <w:rsid w:val="00090320"/>
    <w:rsid w:val="00091AA1"/>
    <w:rsid w:val="000931C0"/>
    <w:rsid w:val="000A2E09"/>
    <w:rsid w:val="000B175B"/>
    <w:rsid w:val="000B3A0F"/>
    <w:rsid w:val="000E0415"/>
    <w:rsid w:val="000F7715"/>
    <w:rsid w:val="00156B99"/>
    <w:rsid w:val="001627BA"/>
    <w:rsid w:val="00166124"/>
    <w:rsid w:val="00184DDA"/>
    <w:rsid w:val="001900CD"/>
    <w:rsid w:val="001A0452"/>
    <w:rsid w:val="001A23CB"/>
    <w:rsid w:val="001B264B"/>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6330"/>
    <w:rsid w:val="002974E9"/>
    <w:rsid w:val="002A7F94"/>
    <w:rsid w:val="002B109A"/>
    <w:rsid w:val="002C6A85"/>
    <w:rsid w:val="002C6D45"/>
    <w:rsid w:val="002D6E53"/>
    <w:rsid w:val="002F046D"/>
    <w:rsid w:val="003011F8"/>
    <w:rsid w:val="00301764"/>
    <w:rsid w:val="003229D8"/>
    <w:rsid w:val="00336C97"/>
    <w:rsid w:val="00337F88"/>
    <w:rsid w:val="00342432"/>
    <w:rsid w:val="0035223F"/>
    <w:rsid w:val="00352D4B"/>
    <w:rsid w:val="0035638C"/>
    <w:rsid w:val="003662E4"/>
    <w:rsid w:val="003672C4"/>
    <w:rsid w:val="003A46BB"/>
    <w:rsid w:val="003A4EC7"/>
    <w:rsid w:val="003A7295"/>
    <w:rsid w:val="003B1F60"/>
    <w:rsid w:val="003C282B"/>
    <w:rsid w:val="003C2CC4"/>
    <w:rsid w:val="003D4B23"/>
    <w:rsid w:val="003E278A"/>
    <w:rsid w:val="00413520"/>
    <w:rsid w:val="0042501C"/>
    <w:rsid w:val="004325CB"/>
    <w:rsid w:val="00440A07"/>
    <w:rsid w:val="00462880"/>
    <w:rsid w:val="00464C79"/>
    <w:rsid w:val="00465DF7"/>
    <w:rsid w:val="00476F24"/>
    <w:rsid w:val="004C55B0"/>
    <w:rsid w:val="004E433E"/>
    <w:rsid w:val="004E7CD2"/>
    <w:rsid w:val="004F6BA0"/>
    <w:rsid w:val="00503BEA"/>
    <w:rsid w:val="00506312"/>
    <w:rsid w:val="00511975"/>
    <w:rsid w:val="00533616"/>
    <w:rsid w:val="00535ABA"/>
    <w:rsid w:val="0053768B"/>
    <w:rsid w:val="005420F2"/>
    <w:rsid w:val="0054285C"/>
    <w:rsid w:val="005505D1"/>
    <w:rsid w:val="00584173"/>
    <w:rsid w:val="00595520"/>
    <w:rsid w:val="005A44B9"/>
    <w:rsid w:val="005B1BA0"/>
    <w:rsid w:val="005B3DB3"/>
    <w:rsid w:val="005C2F71"/>
    <w:rsid w:val="005D15CA"/>
    <w:rsid w:val="005F3066"/>
    <w:rsid w:val="005F3E61"/>
    <w:rsid w:val="00604DDD"/>
    <w:rsid w:val="006115CC"/>
    <w:rsid w:val="00611FC4"/>
    <w:rsid w:val="006176FB"/>
    <w:rsid w:val="00630FCB"/>
    <w:rsid w:val="00640B26"/>
    <w:rsid w:val="006576F3"/>
    <w:rsid w:val="00671B04"/>
    <w:rsid w:val="0067581B"/>
    <w:rsid w:val="006770B2"/>
    <w:rsid w:val="006940E1"/>
    <w:rsid w:val="006A3C72"/>
    <w:rsid w:val="006A7392"/>
    <w:rsid w:val="006B03A1"/>
    <w:rsid w:val="006B67D9"/>
    <w:rsid w:val="006C468C"/>
    <w:rsid w:val="006C5535"/>
    <w:rsid w:val="006D0589"/>
    <w:rsid w:val="006E564B"/>
    <w:rsid w:val="006E7154"/>
    <w:rsid w:val="007003CD"/>
    <w:rsid w:val="00700724"/>
    <w:rsid w:val="0070701E"/>
    <w:rsid w:val="0071202F"/>
    <w:rsid w:val="0071552D"/>
    <w:rsid w:val="0072632A"/>
    <w:rsid w:val="007358E8"/>
    <w:rsid w:val="00736ECE"/>
    <w:rsid w:val="0074533B"/>
    <w:rsid w:val="007643BC"/>
    <w:rsid w:val="007700B9"/>
    <w:rsid w:val="007959FE"/>
    <w:rsid w:val="007A0CF1"/>
    <w:rsid w:val="007B6BA5"/>
    <w:rsid w:val="007C3390"/>
    <w:rsid w:val="007C42D8"/>
    <w:rsid w:val="007C4F4B"/>
    <w:rsid w:val="007D0D9F"/>
    <w:rsid w:val="007D2223"/>
    <w:rsid w:val="007D4E18"/>
    <w:rsid w:val="007D7362"/>
    <w:rsid w:val="007F5CE2"/>
    <w:rsid w:val="007F6611"/>
    <w:rsid w:val="007F75D4"/>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16EB"/>
    <w:rsid w:val="008F3882"/>
    <w:rsid w:val="008F4B7C"/>
    <w:rsid w:val="00916413"/>
    <w:rsid w:val="00926E47"/>
    <w:rsid w:val="00947162"/>
    <w:rsid w:val="009610D0"/>
    <w:rsid w:val="0096375C"/>
    <w:rsid w:val="009662E6"/>
    <w:rsid w:val="0097095E"/>
    <w:rsid w:val="009801BE"/>
    <w:rsid w:val="0098592B"/>
    <w:rsid w:val="00985FC4"/>
    <w:rsid w:val="00990766"/>
    <w:rsid w:val="00991261"/>
    <w:rsid w:val="009964C4"/>
    <w:rsid w:val="009A3256"/>
    <w:rsid w:val="009A7B81"/>
    <w:rsid w:val="009B6119"/>
    <w:rsid w:val="009D01C0"/>
    <w:rsid w:val="009D6A08"/>
    <w:rsid w:val="009E0A16"/>
    <w:rsid w:val="009E4ACB"/>
    <w:rsid w:val="009E6CB7"/>
    <w:rsid w:val="009E7970"/>
    <w:rsid w:val="009F0ADF"/>
    <w:rsid w:val="009F2EAC"/>
    <w:rsid w:val="009F57E3"/>
    <w:rsid w:val="00A10F4F"/>
    <w:rsid w:val="00A11067"/>
    <w:rsid w:val="00A1704A"/>
    <w:rsid w:val="00A425EB"/>
    <w:rsid w:val="00A64703"/>
    <w:rsid w:val="00A72F22"/>
    <w:rsid w:val="00A733BC"/>
    <w:rsid w:val="00A748A6"/>
    <w:rsid w:val="00A76A69"/>
    <w:rsid w:val="00A879A4"/>
    <w:rsid w:val="00AA0FF8"/>
    <w:rsid w:val="00AC0F2C"/>
    <w:rsid w:val="00AC502A"/>
    <w:rsid w:val="00AD0D09"/>
    <w:rsid w:val="00AF58C1"/>
    <w:rsid w:val="00B006ED"/>
    <w:rsid w:val="00B04A3F"/>
    <w:rsid w:val="00B06643"/>
    <w:rsid w:val="00B13F2D"/>
    <w:rsid w:val="00B15055"/>
    <w:rsid w:val="00B30179"/>
    <w:rsid w:val="00B37B15"/>
    <w:rsid w:val="00B45C02"/>
    <w:rsid w:val="00B72A1E"/>
    <w:rsid w:val="00B81E12"/>
    <w:rsid w:val="00B93BB1"/>
    <w:rsid w:val="00BA339B"/>
    <w:rsid w:val="00BC1E7E"/>
    <w:rsid w:val="00BC74E9"/>
    <w:rsid w:val="00BC7F91"/>
    <w:rsid w:val="00BE36A9"/>
    <w:rsid w:val="00BE6160"/>
    <w:rsid w:val="00BE618E"/>
    <w:rsid w:val="00BE7BEC"/>
    <w:rsid w:val="00BF0905"/>
    <w:rsid w:val="00BF0A5A"/>
    <w:rsid w:val="00BF0E63"/>
    <w:rsid w:val="00BF12A3"/>
    <w:rsid w:val="00BF16D7"/>
    <w:rsid w:val="00BF1FA7"/>
    <w:rsid w:val="00BF2373"/>
    <w:rsid w:val="00C044E2"/>
    <w:rsid w:val="00C048CB"/>
    <w:rsid w:val="00C066F3"/>
    <w:rsid w:val="00C45576"/>
    <w:rsid w:val="00C463DD"/>
    <w:rsid w:val="00C745C3"/>
    <w:rsid w:val="00C90691"/>
    <w:rsid w:val="00CA24A4"/>
    <w:rsid w:val="00CB348D"/>
    <w:rsid w:val="00CD46F5"/>
    <w:rsid w:val="00CE4A8F"/>
    <w:rsid w:val="00CF071D"/>
    <w:rsid w:val="00D10E28"/>
    <w:rsid w:val="00D15B04"/>
    <w:rsid w:val="00D2031B"/>
    <w:rsid w:val="00D25FE2"/>
    <w:rsid w:val="00D26E33"/>
    <w:rsid w:val="00D37DA9"/>
    <w:rsid w:val="00D406A7"/>
    <w:rsid w:val="00D43252"/>
    <w:rsid w:val="00D44D86"/>
    <w:rsid w:val="00D50B7D"/>
    <w:rsid w:val="00D52012"/>
    <w:rsid w:val="00D704E5"/>
    <w:rsid w:val="00D72727"/>
    <w:rsid w:val="00D84F63"/>
    <w:rsid w:val="00D91225"/>
    <w:rsid w:val="00D978C6"/>
    <w:rsid w:val="00DA0956"/>
    <w:rsid w:val="00DA357F"/>
    <w:rsid w:val="00DA3E12"/>
    <w:rsid w:val="00DC18AD"/>
    <w:rsid w:val="00DE4BB7"/>
    <w:rsid w:val="00DF7CAE"/>
    <w:rsid w:val="00E423C0"/>
    <w:rsid w:val="00E6414C"/>
    <w:rsid w:val="00E7260F"/>
    <w:rsid w:val="00E8702D"/>
    <w:rsid w:val="00E916A9"/>
    <w:rsid w:val="00E916DE"/>
    <w:rsid w:val="00E925AD"/>
    <w:rsid w:val="00E96630"/>
    <w:rsid w:val="00ED18DC"/>
    <w:rsid w:val="00ED6201"/>
    <w:rsid w:val="00ED7A2A"/>
    <w:rsid w:val="00EF1D7F"/>
    <w:rsid w:val="00F0137E"/>
    <w:rsid w:val="00F21786"/>
    <w:rsid w:val="00F3742B"/>
    <w:rsid w:val="00F41FDB"/>
    <w:rsid w:val="00F507EC"/>
    <w:rsid w:val="00F56D63"/>
    <w:rsid w:val="00F609A9"/>
    <w:rsid w:val="00F80C99"/>
    <w:rsid w:val="00F867EC"/>
    <w:rsid w:val="00F91B2B"/>
    <w:rsid w:val="00FC03CD"/>
    <w:rsid w:val="00FC0646"/>
    <w:rsid w:val="00FC68B7"/>
    <w:rsid w:val="00FD0BFF"/>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54E3E8E-E133-4B44-A2B7-6D779D0E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0D09"/>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HChGChar">
    <w:name w:val="_ H _Ch_G Char"/>
    <w:link w:val="HChG"/>
    <w:rsid w:val="00AD0D09"/>
    <w:rPr>
      <w:b/>
      <w:sz w:val="28"/>
      <w:lang w:eastAsia="en-US"/>
    </w:rPr>
  </w:style>
  <w:style w:type="character" w:customStyle="1" w:styleId="FootnoteTextChar">
    <w:name w:val="Footnote Text Char"/>
    <w:aliases w:val="5_G Char"/>
    <w:basedOn w:val="DefaultParagraphFont"/>
    <w:link w:val="FootnoteText"/>
    <w:rsid w:val="00AD0D09"/>
    <w:rPr>
      <w:sz w:val="18"/>
      <w:lang w:eastAsia="en-US"/>
    </w:rPr>
  </w:style>
  <w:style w:type="character" w:customStyle="1" w:styleId="H1GChar">
    <w:name w:val="_ H_1_G Char"/>
    <w:link w:val="H1G"/>
    <w:rsid w:val="00AD0D09"/>
    <w:rPr>
      <w:b/>
      <w:sz w:val="24"/>
      <w:lang w:eastAsia="en-US"/>
    </w:rPr>
  </w:style>
  <w:style w:type="character" w:customStyle="1" w:styleId="SingleTxtGChar">
    <w:name w:val="_ Single Txt_G Char"/>
    <w:link w:val="SingleTxtG"/>
    <w:rsid w:val="00AD0D09"/>
    <w:rPr>
      <w:lang w:eastAsia="en-US"/>
    </w:rPr>
  </w:style>
  <w:style w:type="character" w:customStyle="1" w:styleId="Heading5Char">
    <w:name w:val="Heading 5 Char"/>
    <w:basedOn w:val="DefaultParagraphFont"/>
    <w:link w:val="Heading5"/>
    <w:rsid w:val="00AD0D0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bosson\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8E5D9-B91E-4CAD-8EEF-4582F46DD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0</TotalTime>
  <Pages>5</Pages>
  <Words>1966</Words>
  <Characters>11207</Characters>
  <Application>Microsoft Office Word</Application>
  <DocSecurity>4</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Tea Aulavuo</dc:creator>
  <cp:lastModifiedBy>Ivanna Kolisnyk</cp:lastModifiedBy>
  <cp:revision>2</cp:revision>
  <cp:lastPrinted>2019-05-22T10:03:00Z</cp:lastPrinted>
  <dcterms:created xsi:type="dcterms:W3CDTF">2019-09-19T09:52:00Z</dcterms:created>
  <dcterms:modified xsi:type="dcterms:W3CDTF">2019-09-19T09:52:00Z</dcterms:modified>
</cp:coreProperties>
</file>