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2A82CF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EFF52BA" w14:textId="77777777" w:rsidR="002D5AAC" w:rsidRDefault="002D5AAC" w:rsidP="000E1A9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415643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3B35A9D" w14:textId="77777777" w:rsidR="002D5AAC" w:rsidRDefault="000E1A9D" w:rsidP="000E1A9D">
            <w:pPr>
              <w:jc w:val="right"/>
            </w:pPr>
            <w:r w:rsidRPr="000E1A9D">
              <w:rPr>
                <w:sz w:val="40"/>
              </w:rPr>
              <w:t>ECE</w:t>
            </w:r>
            <w:r>
              <w:t>/MP.EIA/WG.2/2020/8</w:t>
            </w:r>
          </w:p>
        </w:tc>
      </w:tr>
      <w:tr w:rsidR="002D5AAC" w:rsidRPr="00142305" w14:paraId="03F38B0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D1401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F769DB2" wp14:editId="448C85C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95909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AD80A6D" w14:textId="77777777" w:rsidR="002D5AAC" w:rsidRDefault="000E1A9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D14EC2F" w14:textId="77777777" w:rsidR="000E1A9D" w:rsidRDefault="000E1A9D" w:rsidP="000E1A9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March 2020</w:t>
            </w:r>
          </w:p>
          <w:p w14:paraId="26B5B931" w14:textId="77777777" w:rsidR="000E1A9D" w:rsidRDefault="000E1A9D" w:rsidP="000E1A9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48E58DB" w14:textId="77777777" w:rsidR="000E1A9D" w:rsidRPr="008D53B6" w:rsidRDefault="000E1A9D" w:rsidP="000E1A9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12A1BC2" w14:textId="77777777" w:rsidR="000E1A9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777B77F" w14:textId="77777777" w:rsidR="00F036E6" w:rsidRPr="001F7DC0" w:rsidRDefault="00F036E6" w:rsidP="001F7DC0">
      <w:pPr>
        <w:spacing w:before="120"/>
        <w:rPr>
          <w:sz w:val="28"/>
          <w:szCs w:val="28"/>
        </w:rPr>
      </w:pPr>
      <w:r w:rsidRPr="001F7DC0">
        <w:rPr>
          <w:sz w:val="28"/>
          <w:szCs w:val="28"/>
        </w:rPr>
        <w:t>Совещание Сторон Конвенции об оценке</w:t>
      </w:r>
      <w:r w:rsidR="001F7DC0">
        <w:rPr>
          <w:sz w:val="28"/>
          <w:szCs w:val="28"/>
        </w:rPr>
        <w:br/>
      </w:r>
      <w:r w:rsidRPr="001F7DC0">
        <w:rPr>
          <w:sz w:val="28"/>
          <w:szCs w:val="28"/>
        </w:rPr>
        <w:t>воздействия на окружающую среду</w:t>
      </w:r>
      <w:r w:rsidR="001F7DC0">
        <w:rPr>
          <w:sz w:val="28"/>
          <w:szCs w:val="28"/>
        </w:rPr>
        <w:br/>
      </w:r>
      <w:r w:rsidRPr="001F7DC0">
        <w:rPr>
          <w:sz w:val="28"/>
          <w:szCs w:val="28"/>
        </w:rPr>
        <w:t>в трансграничном контексте</w:t>
      </w:r>
    </w:p>
    <w:p w14:paraId="06C74AB2" w14:textId="77777777" w:rsidR="00F036E6" w:rsidRPr="001F7DC0" w:rsidRDefault="00F036E6" w:rsidP="001F7DC0">
      <w:pPr>
        <w:spacing w:before="120"/>
        <w:rPr>
          <w:sz w:val="28"/>
          <w:szCs w:val="28"/>
        </w:rPr>
      </w:pPr>
      <w:r w:rsidRPr="001F7DC0">
        <w:rPr>
          <w:sz w:val="28"/>
          <w:szCs w:val="28"/>
        </w:rPr>
        <w:t>Совещание Сторон Конвенции об оценке</w:t>
      </w:r>
      <w:r w:rsidR="001F7DC0">
        <w:rPr>
          <w:sz w:val="28"/>
          <w:szCs w:val="28"/>
        </w:rPr>
        <w:br/>
      </w:r>
      <w:r w:rsidRPr="001F7DC0">
        <w:rPr>
          <w:sz w:val="28"/>
          <w:szCs w:val="28"/>
        </w:rPr>
        <w:t>воздействия на окружающую среду</w:t>
      </w:r>
      <w:r w:rsidR="001F7DC0">
        <w:rPr>
          <w:sz w:val="28"/>
          <w:szCs w:val="28"/>
        </w:rPr>
        <w:br/>
      </w:r>
      <w:r w:rsidRPr="001F7DC0">
        <w:rPr>
          <w:sz w:val="28"/>
          <w:szCs w:val="28"/>
        </w:rPr>
        <w:t>в трансграничном контексте, действующее</w:t>
      </w:r>
      <w:r w:rsidR="001F7DC0">
        <w:rPr>
          <w:sz w:val="28"/>
          <w:szCs w:val="28"/>
        </w:rPr>
        <w:br/>
      </w:r>
      <w:r w:rsidRPr="001F7DC0">
        <w:rPr>
          <w:sz w:val="28"/>
          <w:szCs w:val="28"/>
        </w:rPr>
        <w:t>в качестве Совещания Сторон Протокола</w:t>
      </w:r>
      <w:r w:rsidR="001F7DC0">
        <w:rPr>
          <w:sz w:val="28"/>
          <w:szCs w:val="28"/>
        </w:rPr>
        <w:br/>
      </w:r>
      <w:r w:rsidRPr="001F7DC0">
        <w:rPr>
          <w:sz w:val="28"/>
          <w:szCs w:val="28"/>
        </w:rPr>
        <w:t>по стратегической экологической оценке</w:t>
      </w:r>
    </w:p>
    <w:p w14:paraId="2689540D" w14:textId="77777777" w:rsidR="00F036E6" w:rsidRPr="001F7DC0" w:rsidRDefault="00F036E6" w:rsidP="001F7DC0">
      <w:pPr>
        <w:spacing w:before="120"/>
        <w:rPr>
          <w:b/>
          <w:sz w:val="24"/>
          <w:szCs w:val="24"/>
        </w:rPr>
      </w:pPr>
      <w:r w:rsidRPr="001F7DC0">
        <w:rPr>
          <w:b/>
          <w:sz w:val="24"/>
          <w:szCs w:val="24"/>
        </w:rPr>
        <w:t>Рабочая группа по оценке воздействия</w:t>
      </w:r>
      <w:r w:rsidR="001F7DC0">
        <w:rPr>
          <w:b/>
          <w:sz w:val="24"/>
          <w:szCs w:val="24"/>
        </w:rPr>
        <w:br/>
      </w:r>
      <w:r w:rsidRPr="001F7DC0">
        <w:rPr>
          <w:b/>
          <w:sz w:val="24"/>
          <w:szCs w:val="24"/>
        </w:rPr>
        <w:t>на окружающую среду и стратегической</w:t>
      </w:r>
      <w:r w:rsidR="001F7DC0">
        <w:rPr>
          <w:b/>
          <w:sz w:val="24"/>
          <w:szCs w:val="24"/>
        </w:rPr>
        <w:br/>
      </w:r>
      <w:r w:rsidRPr="001F7DC0">
        <w:rPr>
          <w:b/>
          <w:sz w:val="24"/>
          <w:szCs w:val="24"/>
        </w:rPr>
        <w:t>экологической оценке</w:t>
      </w:r>
    </w:p>
    <w:p w14:paraId="7D6A31D6" w14:textId="77777777" w:rsidR="00F036E6" w:rsidRPr="001F7DC0" w:rsidRDefault="00F036E6" w:rsidP="001F7DC0">
      <w:pPr>
        <w:spacing w:before="120"/>
        <w:rPr>
          <w:b/>
        </w:rPr>
      </w:pPr>
      <w:r w:rsidRPr="001F7DC0">
        <w:rPr>
          <w:b/>
        </w:rPr>
        <w:t>Девятое совещание</w:t>
      </w:r>
    </w:p>
    <w:p w14:paraId="6E06EB01" w14:textId="77777777" w:rsidR="00F036E6" w:rsidRPr="00F036E6" w:rsidRDefault="00F036E6" w:rsidP="007A47E7">
      <w:r w:rsidRPr="00F036E6">
        <w:t>Женева, 9</w:t>
      </w:r>
      <w:r w:rsidR="001F7DC0" w:rsidRPr="00EF5D65">
        <w:t>–</w:t>
      </w:r>
      <w:r w:rsidRPr="00F036E6">
        <w:t>11 июня 2020 года</w:t>
      </w:r>
    </w:p>
    <w:p w14:paraId="1A7286C4" w14:textId="77777777" w:rsidR="00F036E6" w:rsidRPr="00F036E6" w:rsidRDefault="00F036E6" w:rsidP="007A47E7">
      <w:r w:rsidRPr="00F036E6">
        <w:t>Пункт 6 c) предварительной повестки дня</w:t>
      </w:r>
    </w:p>
    <w:p w14:paraId="36A8DB5B" w14:textId="77777777" w:rsidR="00F036E6" w:rsidRPr="001F7DC0" w:rsidRDefault="00F036E6" w:rsidP="007A47E7">
      <w:pPr>
        <w:rPr>
          <w:b/>
        </w:rPr>
      </w:pPr>
      <w:r w:rsidRPr="001F7DC0">
        <w:rPr>
          <w:b/>
        </w:rPr>
        <w:t>Соблюдение и осуществление: проект долгосрочной</w:t>
      </w:r>
      <w:r w:rsidR="001F7DC0">
        <w:rPr>
          <w:b/>
        </w:rPr>
        <w:br/>
      </w:r>
      <w:r w:rsidRPr="001F7DC0">
        <w:rPr>
          <w:b/>
        </w:rPr>
        <w:t>стратегии</w:t>
      </w:r>
      <w:r w:rsidR="001F7DC0">
        <w:rPr>
          <w:b/>
        </w:rPr>
        <w:t xml:space="preserve"> </w:t>
      </w:r>
      <w:r w:rsidRPr="001F7DC0">
        <w:rPr>
          <w:b/>
        </w:rPr>
        <w:t>и плана действий по осуществлению</w:t>
      </w:r>
      <w:r w:rsidR="001F7DC0">
        <w:rPr>
          <w:b/>
        </w:rPr>
        <w:br/>
      </w:r>
      <w:r w:rsidRPr="001F7DC0">
        <w:rPr>
          <w:b/>
        </w:rPr>
        <w:t>Конвенции и Протокола</w:t>
      </w:r>
    </w:p>
    <w:p w14:paraId="06F3F6D9" w14:textId="77777777" w:rsidR="00F036E6" w:rsidRPr="00F036E6" w:rsidRDefault="00F036E6" w:rsidP="001F7DC0">
      <w:pPr>
        <w:pStyle w:val="HChG"/>
      </w:pPr>
      <w:r w:rsidRPr="00F036E6">
        <w:tab/>
      </w:r>
      <w:r w:rsidRPr="00F036E6">
        <w:tab/>
        <w:t>Проект долгосрочной стратегии и плана действий по</w:t>
      </w:r>
      <w:r w:rsidR="001F7DC0">
        <w:t> </w:t>
      </w:r>
      <w:r w:rsidRPr="00F036E6">
        <w:t>осуществлению Конвенции и Протокола</w:t>
      </w:r>
    </w:p>
    <w:p w14:paraId="58518C91" w14:textId="77777777" w:rsidR="00F036E6" w:rsidRDefault="00F036E6" w:rsidP="001F7DC0">
      <w:pPr>
        <w:pStyle w:val="H1G"/>
      </w:pPr>
      <w:r w:rsidRPr="00F036E6">
        <w:tab/>
      </w:r>
      <w:r w:rsidRPr="00F036E6">
        <w:tab/>
        <w:t>Записка Нидерландов и Польши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1F7DC0" w:rsidRPr="001F7DC0" w14:paraId="1A0B1E1E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4B8A772F" w14:textId="77777777" w:rsidR="001F7DC0" w:rsidRPr="001F7DC0" w:rsidRDefault="001F7DC0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1F7DC0">
              <w:rPr>
                <w:rFonts w:cs="Times New Roman"/>
              </w:rPr>
              <w:tab/>
            </w:r>
            <w:r w:rsidRPr="001F7DC0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1F7DC0" w:rsidRPr="001F7DC0" w14:paraId="0A1C703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78F28C9" w14:textId="77915B54" w:rsidR="001F7DC0" w:rsidRPr="001F7DC0" w:rsidRDefault="001F7DC0" w:rsidP="001F7DC0">
            <w:pPr>
              <w:pStyle w:val="SingleTxtG"/>
              <w:ind w:firstLine="567"/>
            </w:pPr>
            <w:r w:rsidRPr="00F036E6">
              <w:tab/>
              <w:t>В настоящем документе содержится проект долгосрочной стратегии и плана действий по осуществлению Конвенции и Протокола, разработка которых была санкционирована совещаниями Сторон (ECE/MP.EIA/23/Add.1</w:t>
            </w:r>
            <w:r w:rsidR="00EF5D65">
              <w:t>–</w:t>
            </w:r>
            <w:r w:rsidRPr="00F036E6">
              <w:t>ECE/MP.EIA/SEA/7/</w:t>
            </w:r>
            <w:r>
              <w:br/>
            </w:r>
            <w:r w:rsidRPr="00F036E6">
              <w:t>Add.1, решение VII/7-III/6) и предусмотрена в плане работы по осуществлению Конвенции и Протокола к ней на период 2017</w:t>
            </w:r>
            <w:r w:rsidR="00C469AF">
              <w:t>–</w:t>
            </w:r>
            <w:r w:rsidRPr="00F036E6">
              <w:t>2020 годов (ECE/MP.EIA/2017/1</w:t>
            </w:r>
            <w:r w:rsidR="00C469AF">
              <w:t>–</w:t>
            </w:r>
            <w:r w:rsidRPr="00F036E6">
              <w:t>ECE/MP.EIA/SEA/2017/1, решение VII/3-III/3, приложение). Проект был подготовлен Нидерландами и Польшей при поддержке секретариата на основе итогов трех неофициальных совещаний Сторон, добровольно пожелавших участвовать в этой работе, первые два из которых проходили под совместным председательством Австрии и Нидерландов (Лондон, 1 сентября 2018 года; Роттердам, Нидерланды, 7</w:t>
            </w:r>
            <w:r>
              <w:t> </w:t>
            </w:r>
            <w:r w:rsidRPr="00F036E6">
              <w:t>октября 2019 года; и Варшава, 23 и 24 января 2020 года).</w:t>
            </w:r>
          </w:p>
        </w:tc>
      </w:tr>
      <w:tr w:rsidR="001F7DC0" w:rsidRPr="001F7DC0" w14:paraId="206C51E2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00A264F" w14:textId="77777777" w:rsidR="001F7DC0" w:rsidRPr="00F036E6" w:rsidRDefault="001F7DC0" w:rsidP="001F7DC0">
            <w:pPr>
              <w:pStyle w:val="SingleTxtG"/>
              <w:ind w:firstLine="567"/>
            </w:pPr>
            <w:r w:rsidRPr="00F036E6">
              <w:lastRenderedPageBreak/>
              <w:tab/>
              <w:t>В настоящем документе пересматривается предыдущий неофициальный вариант проекта стратегии и плана действий с учетом замечаний, высказанных Рабочей группой по оценке воздействия на окружающую среду и стратегической экологической оценке на ее восьмом совещании (Женева, 26</w:t>
            </w:r>
            <w:r>
              <w:t>–</w:t>
            </w:r>
            <w:r w:rsidRPr="00F036E6">
              <w:t>28 ноября 2019 года). Сделав вывод о том, что проект всесторонне охватывает все важные вопросы, Рабочая группа постановила, что в силу нынешних ограниченных ресурсов и неопределенности в отношении объема будущего финансирования Сторонами Конвенции и Протокола к ней существует необходимость дальнейшего определения приоритетов и ограничения сферы охвата стратегических целей и приоритетных видов деятельности с возможностью повторного рассмотрения положения дел через 10 лет (ECE/MP.EIA/WG.2/2019/2, пункт 29).</w:t>
            </w:r>
          </w:p>
        </w:tc>
      </w:tr>
      <w:tr w:rsidR="001F7DC0" w:rsidRPr="001F7DC0" w14:paraId="43775007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68E12E2" w14:textId="576605D0" w:rsidR="001F7DC0" w:rsidRPr="00F036E6" w:rsidRDefault="001F7DC0" w:rsidP="001F7DC0">
            <w:pPr>
              <w:pStyle w:val="SingleTxtG"/>
              <w:ind w:firstLine="567"/>
            </w:pPr>
            <w:r w:rsidRPr="00F036E6">
              <w:tab/>
              <w:t>Рабочей группе по оценке воздействия на окружающую среду и стратегической экологической оценке предлагается рассмотреть и согласовать текст проекта долгосрочной стратегии и плана действий, которы</w:t>
            </w:r>
            <w:r w:rsidR="00C469AF">
              <w:t>е</w:t>
            </w:r>
            <w:r w:rsidRPr="00F036E6">
              <w:t xml:space="preserve"> будут препровождены для принятия на следующих сессиях совещаний Сторон (Вильнюс, 8</w:t>
            </w:r>
            <w:r>
              <w:t>–</w:t>
            </w:r>
            <w:r w:rsidRPr="00F036E6">
              <w:t>11 декабря 2020</w:t>
            </w:r>
            <w:r>
              <w:t> </w:t>
            </w:r>
            <w:r w:rsidRPr="00F036E6">
              <w:t>года) в соответствии с решением VIII/3-IV/3 (представленным Рабочей группе в документе ECE/MP.EIA/WG.2/2020/3).</w:t>
            </w:r>
          </w:p>
        </w:tc>
      </w:tr>
      <w:tr w:rsidR="001F7DC0" w:rsidRPr="001F7DC0" w14:paraId="3DADE36A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5345F3FC" w14:textId="77777777" w:rsidR="001F7DC0" w:rsidRPr="001F7DC0" w:rsidRDefault="001F7DC0" w:rsidP="001F7DC0">
            <w:pPr>
              <w:ind w:firstLine="567"/>
              <w:rPr>
                <w:rFonts w:cs="Times New Roman"/>
              </w:rPr>
            </w:pPr>
          </w:p>
        </w:tc>
      </w:tr>
    </w:tbl>
    <w:p w14:paraId="52FA1D51" w14:textId="77777777" w:rsidR="001F7DC0" w:rsidRDefault="001F7DC0" w:rsidP="001F7DC0">
      <w:pPr>
        <w:rPr>
          <w:lang w:eastAsia="ru-RU"/>
        </w:rPr>
      </w:pPr>
    </w:p>
    <w:p w14:paraId="60439506" w14:textId="77777777" w:rsidR="00F036E6" w:rsidRPr="00F036E6" w:rsidRDefault="00F036E6" w:rsidP="00F036E6">
      <w:pPr>
        <w:pStyle w:val="SingleTxtG"/>
      </w:pPr>
      <w:r w:rsidRPr="00F036E6">
        <w:br w:type="page"/>
      </w:r>
    </w:p>
    <w:p w14:paraId="1BB8F6E6" w14:textId="77777777" w:rsidR="00F036E6" w:rsidRPr="00F036E6" w:rsidRDefault="00F036E6" w:rsidP="001F7DC0">
      <w:pPr>
        <w:pStyle w:val="HChG"/>
      </w:pPr>
      <w:r w:rsidRPr="00F036E6">
        <w:lastRenderedPageBreak/>
        <w:tab/>
        <w:t>I.</w:t>
      </w:r>
      <w:r w:rsidRPr="00F036E6">
        <w:tab/>
        <w:t>Введение</w:t>
      </w:r>
    </w:p>
    <w:p w14:paraId="21E4A8BA" w14:textId="2F01DAD3" w:rsidR="00F036E6" w:rsidRPr="00F036E6" w:rsidRDefault="00F036E6" w:rsidP="00F036E6">
      <w:pPr>
        <w:pStyle w:val="SingleTxtG"/>
      </w:pPr>
      <w:r w:rsidRPr="00F036E6">
        <w:t>1.</w:t>
      </w:r>
      <w:r w:rsidRPr="00F036E6">
        <w:tab/>
        <w:t>Конвенция об оценке воздействия на окружающую среду в трансграничном контексте и Протокол по стратегической экологической оценке способствовали улучшению международного сотрудничества, интеграции проблематики окружающей среды в деятельность в области развития, экологическому управлению и транспарентности при планировании и принятии решений</w:t>
      </w:r>
      <w:r w:rsidR="00C469AF">
        <w:t>.</w:t>
      </w:r>
      <w:r w:rsidRPr="00F036E6">
        <w:t xml:space="preserve"> </w:t>
      </w:r>
    </w:p>
    <w:p w14:paraId="5C29B2DF" w14:textId="77777777" w:rsidR="00F036E6" w:rsidRPr="00F036E6" w:rsidRDefault="00F036E6" w:rsidP="00F036E6">
      <w:pPr>
        <w:pStyle w:val="SingleTxtG"/>
      </w:pPr>
      <w:r w:rsidRPr="00F036E6">
        <w:t>2.</w:t>
      </w:r>
      <w:r w:rsidRPr="00F036E6">
        <w:tab/>
        <w:t>Эти договоры оказа</w:t>
      </w:r>
      <w:r w:rsidR="001F7DC0">
        <w:t>л</w:t>
      </w:r>
      <w:r w:rsidRPr="00F036E6">
        <w:t xml:space="preserve">ись эффективными инструментами содействия экологически обоснованному и устойчивому развитию, о чем свидетельствуют неуклонно растущее число их Сторон и всемирный интерес к этим договорам. Стороны Конвенции и Протокола к ней также верят в то, что эти договоры будут способствовать достижению странами очень многих из Целей в области устойчивого развития, сформулированных в Повестке дня в области устойчивого развития на период до 2030 года. </w:t>
      </w:r>
    </w:p>
    <w:p w14:paraId="46C003E8" w14:textId="7D4D1A2C" w:rsidR="00F036E6" w:rsidRPr="00F036E6" w:rsidRDefault="00F036E6" w:rsidP="00F036E6">
      <w:pPr>
        <w:pStyle w:val="SingleTxtG"/>
      </w:pPr>
      <w:r w:rsidRPr="00F036E6">
        <w:t>3.</w:t>
      </w:r>
      <w:r w:rsidRPr="00F036E6">
        <w:tab/>
        <w:t>Хотя, как отмечалось выше, эти договоры имеют ряд сильных сторон, в связи с ними возникает целый ряд серьезных задач, главная из которых, как представляется, заключается в их полн</w:t>
      </w:r>
      <w:r w:rsidR="00C469AF">
        <w:t>о</w:t>
      </w:r>
      <w:r w:rsidRPr="00F036E6">
        <w:t>м и эффективном осуществлении Сторонами. Важная цель состоит также в том, чтобы всесторонне использовать эти договоры для решения проблем на национальном, региональном и глобальном уровнях. По состоянию на февраль 2020 года во всем регионе Европейской экономической комиссии Организации Объединенных Наций (ЕЭК), включая страны Кавказа, Центральной Азии, Европы и Северной Америки и Европейского союза, насчитывалось соответственно 45</w:t>
      </w:r>
      <w:r w:rsidRPr="00F036E6">
        <w:rPr>
          <w:sz w:val="18"/>
          <w:szCs w:val="18"/>
          <w:vertAlign w:val="superscript"/>
        </w:rPr>
        <w:footnoteReference w:id="1"/>
      </w:r>
      <w:r w:rsidRPr="00F036E6">
        <w:t xml:space="preserve"> и 33</w:t>
      </w:r>
      <w:r w:rsidRPr="00F036E6">
        <w:rPr>
          <w:sz w:val="18"/>
          <w:szCs w:val="18"/>
          <w:vertAlign w:val="superscript"/>
        </w:rPr>
        <w:footnoteReference w:id="2"/>
      </w:r>
      <w:r w:rsidRPr="00F036E6">
        <w:t xml:space="preserve"> Стороны Конвенции и Протокола. Часть долгосрочного видения как Конвенции, так и Протокола состоит в том, чтобы, опираясь на это участие, обеспечить более широкое осуществление данных договоров в регионе ЕЭК и за его пределами. </w:t>
      </w:r>
    </w:p>
    <w:p w14:paraId="4F62AE87" w14:textId="77777777" w:rsidR="00F036E6" w:rsidRPr="00F036E6" w:rsidRDefault="00F036E6" w:rsidP="00F036E6">
      <w:pPr>
        <w:pStyle w:val="SingleTxtG"/>
      </w:pPr>
      <w:r w:rsidRPr="00F036E6">
        <w:t>4.</w:t>
      </w:r>
      <w:r w:rsidRPr="00F036E6">
        <w:tab/>
        <w:t xml:space="preserve">Настоящая долгосрочная стратегия осуществления Конвенции и Протокола была разработана не только для непосредственного решения вышеупомянутых задач, но и для использования многочисленных сильных сторон этих договоров. </w:t>
      </w:r>
    </w:p>
    <w:p w14:paraId="17CE4351" w14:textId="0A9DC64C" w:rsidR="00F036E6" w:rsidRPr="00F036E6" w:rsidRDefault="00F036E6" w:rsidP="00F036E6">
      <w:pPr>
        <w:pStyle w:val="SingleTxtG"/>
      </w:pPr>
      <w:r w:rsidRPr="00F036E6">
        <w:t>5.</w:t>
      </w:r>
      <w:r w:rsidRPr="00F036E6">
        <w:tab/>
        <w:t>В соответствии с решением VII/7-III/6 (ECE/MP.EIA/23/Add.1</w:t>
      </w:r>
      <w:r w:rsidR="00C469AF">
        <w:t>–</w:t>
      </w:r>
      <w:r w:rsidRPr="00F036E6">
        <w:t>ECE/MP.EIA/</w:t>
      </w:r>
      <w:r w:rsidR="001F7DC0">
        <w:br/>
      </w:r>
      <w:r w:rsidRPr="00F036E6">
        <w:t xml:space="preserve">SEA/7/Add.1) долгосрочная стратегия и план действий имеют следующие цели: </w:t>
      </w:r>
    </w:p>
    <w:p w14:paraId="5EF93ED5" w14:textId="77777777" w:rsidR="00F036E6" w:rsidRPr="00F036E6" w:rsidRDefault="001F7DC0" w:rsidP="00F036E6">
      <w:pPr>
        <w:pStyle w:val="SingleTxtG"/>
      </w:pPr>
      <w:r>
        <w:tab/>
      </w:r>
      <w:r>
        <w:tab/>
      </w:r>
      <w:r w:rsidR="00F036E6" w:rsidRPr="00F036E6">
        <w:t>a)</w:t>
      </w:r>
      <w:r w:rsidR="00F036E6" w:rsidRPr="00F036E6">
        <w:tab/>
        <w:t xml:space="preserve">определить стратегическое видение на ближайшие годы, обозначить приоритеты и решать новые задачи, в том числе в области изменения климата, биоразнообразия, энергетики, землепользования и городского планирования, сельского хозяйства, удаления отходов и транспорта; </w:t>
      </w:r>
    </w:p>
    <w:p w14:paraId="1AEC6B5D" w14:textId="77777777" w:rsidR="00F036E6" w:rsidRPr="00F036E6" w:rsidRDefault="001F7DC0" w:rsidP="00F036E6">
      <w:pPr>
        <w:pStyle w:val="SingleTxtG"/>
      </w:pPr>
      <w:r>
        <w:tab/>
      </w:r>
      <w:r>
        <w:tab/>
      </w:r>
      <w:r w:rsidR="00F036E6" w:rsidRPr="00F036E6">
        <w:t>b)</w:t>
      </w:r>
      <w:r w:rsidR="00F036E6" w:rsidRPr="00F036E6">
        <w:tab/>
        <w:t xml:space="preserve">определить приоритеты на оперативном уровне в целях обеспечения оптимального использования ограниченных ресурсов Сторон и секретариата; </w:t>
      </w:r>
    </w:p>
    <w:p w14:paraId="7ADF9D88" w14:textId="77777777" w:rsidR="00F036E6" w:rsidRPr="00F036E6" w:rsidRDefault="001F7DC0" w:rsidP="00F036E6">
      <w:pPr>
        <w:pStyle w:val="SingleTxtG"/>
      </w:pPr>
      <w:r>
        <w:tab/>
      </w:r>
      <w:r>
        <w:tab/>
      </w:r>
      <w:r w:rsidR="00F036E6" w:rsidRPr="00F036E6">
        <w:t>c)</w:t>
      </w:r>
      <w:r w:rsidR="00F036E6" w:rsidRPr="00F036E6">
        <w:tab/>
        <w:t xml:space="preserve">определить будущие виды деятельности, партнерства и механизмы финансирования. </w:t>
      </w:r>
    </w:p>
    <w:p w14:paraId="6FAB66EF" w14:textId="77777777" w:rsidR="00F036E6" w:rsidRPr="00F036E6" w:rsidRDefault="00F036E6" w:rsidP="00F036E6">
      <w:pPr>
        <w:pStyle w:val="SingleTxtG"/>
      </w:pPr>
      <w:r w:rsidRPr="00F036E6">
        <w:t>6.</w:t>
      </w:r>
      <w:r w:rsidRPr="00F036E6">
        <w:tab/>
        <w:t>Стратегия ориентирована на достижение следующих трех стратегических целей, изложенных ниже в порядке приоритетности:</w:t>
      </w:r>
    </w:p>
    <w:p w14:paraId="1D98DAD5" w14:textId="77777777" w:rsidR="00F036E6" w:rsidRPr="00F036E6" w:rsidRDefault="001F7DC0" w:rsidP="00F036E6">
      <w:pPr>
        <w:pStyle w:val="SingleTxtG"/>
      </w:pPr>
      <w:r>
        <w:tab/>
      </w:r>
      <w:r>
        <w:tab/>
      </w:r>
      <w:r w:rsidR="00F036E6" w:rsidRPr="00F036E6">
        <w:t>a)</w:t>
      </w:r>
      <w:r w:rsidR="00F036E6" w:rsidRPr="00F036E6">
        <w:tab/>
        <w:t>полное и эффективное осуществление Конвенции и Протокола;</w:t>
      </w:r>
    </w:p>
    <w:p w14:paraId="0C0FE889" w14:textId="77777777" w:rsidR="00F036E6" w:rsidRPr="00F036E6" w:rsidRDefault="001F7DC0" w:rsidP="00F036E6">
      <w:pPr>
        <w:pStyle w:val="SingleTxtG"/>
      </w:pPr>
      <w:r>
        <w:tab/>
      </w:r>
      <w:r>
        <w:tab/>
      </w:r>
      <w:r w:rsidR="00F036E6" w:rsidRPr="00F036E6">
        <w:t>b)</w:t>
      </w:r>
      <w:r w:rsidR="00F036E6" w:rsidRPr="00F036E6">
        <w:tab/>
        <w:t xml:space="preserve">усиление воздействия за счет решения новых национальных, региональных и глобальных проблем; </w:t>
      </w:r>
    </w:p>
    <w:p w14:paraId="59588A5D" w14:textId="1A581C4D" w:rsidR="00F036E6" w:rsidRPr="00F036E6" w:rsidRDefault="00011A4E" w:rsidP="00F036E6">
      <w:pPr>
        <w:pStyle w:val="SingleTxtG"/>
      </w:pPr>
      <w:r>
        <w:lastRenderedPageBreak/>
        <w:tab/>
      </w:r>
      <w:r>
        <w:tab/>
      </w:r>
      <w:r w:rsidR="00F036E6" w:rsidRPr="00F036E6">
        <w:t>c)</w:t>
      </w:r>
      <w:r w:rsidR="00F036E6" w:rsidRPr="00F036E6">
        <w:tab/>
        <w:t>более широкое осуществление Конвенции и Протокола в регионе ЕЭК и за его пределами.</w:t>
      </w:r>
    </w:p>
    <w:p w14:paraId="34C0ED46" w14:textId="77777777" w:rsidR="00F036E6" w:rsidRPr="00F036E6" w:rsidRDefault="00F036E6" w:rsidP="00F036E6">
      <w:pPr>
        <w:pStyle w:val="SingleTxtG"/>
      </w:pPr>
      <w:r w:rsidRPr="00F036E6">
        <w:t>7.</w:t>
      </w:r>
      <w:r w:rsidRPr="00F036E6">
        <w:tab/>
        <w:t>Каждая стратегическая цель увязана с приоритетными задачами на национальном и международном уровнях. Стратегические цели и приоритетные задачи осуществляются на основе периодических планов работы. Планы работы должны по-прежнему согласовываться на сессиях совещаний Сторон на межсессионный период (как правило, на три года), а их осуществление должно регулярно рассматриваться Президиумом и Рабочей группой на их совещаниях.</w:t>
      </w:r>
    </w:p>
    <w:p w14:paraId="685B67F3" w14:textId="77777777" w:rsidR="00F036E6" w:rsidRPr="00F036E6" w:rsidRDefault="00F036E6" w:rsidP="00F036E6">
      <w:pPr>
        <w:pStyle w:val="SingleTxtG"/>
      </w:pPr>
      <w:r w:rsidRPr="00F036E6">
        <w:t>8.</w:t>
      </w:r>
      <w:r w:rsidRPr="00F036E6">
        <w:tab/>
        <w:t>Стратегия рассчитана на период до 2030 года. По мере необходимости должны проводиться периодические обзоры ее осуществления.</w:t>
      </w:r>
    </w:p>
    <w:p w14:paraId="15AFC719" w14:textId="61CCF86C" w:rsidR="00F036E6" w:rsidRPr="00F036E6" w:rsidRDefault="00F036E6" w:rsidP="00F036E6">
      <w:pPr>
        <w:pStyle w:val="SingleTxtG"/>
      </w:pPr>
      <w:r w:rsidRPr="00F036E6">
        <w:t>9.</w:t>
      </w:r>
      <w:r w:rsidRPr="00F036E6">
        <w:tab/>
        <w:t xml:space="preserve">Следует отметить, что для обеспечения эффективного будущего осуществления Конвенции и Протокола одна из приоритетных задач этой стратегии будет состоять в обеспечении того, чтобы все их Стороны по возможности вносили финансовые взносы или увеличивали существующие взносы. Реализация изложенных в стратегии целей и приоритетных задач в значительной степени зависит от обеспечения того, чтобы Стороны вносили или увеличивали существующие финансовые взносы, поскольку достижение многих из намеченных в стратегии амбициозных целей зависит от наличия ресурсов. </w:t>
      </w:r>
    </w:p>
    <w:p w14:paraId="1375BA30" w14:textId="3356D861" w:rsidR="00F036E6" w:rsidRPr="00F036E6" w:rsidRDefault="00F036E6" w:rsidP="00011A4E">
      <w:pPr>
        <w:pStyle w:val="HChG"/>
      </w:pPr>
      <w:r w:rsidRPr="00F036E6">
        <w:tab/>
        <w:t>II.</w:t>
      </w:r>
      <w:r w:rsidRPr="00F036E6">
        <w:tab/>
        <w:t>Стратегические цели и приоритетные задачи на</w:t>
      </w:r>
      <w:r w:rsidR="00011A4E">
        <w:t> </w:t>
      </w:r>
      <w:r w:rsidRPr="00F036E6">
        <w:t>национальном и международном уровнях на период до</w:t>
      </w:r>
      <w:r w:rsidR="00011A4E">
        <w:t> </w:t>
      </w:r>
      <w:r w:rsidRPr="00F036E6">
        <w:t>2030 года</w:t>
      </w:r>
    </w:p>
    <w:p w14:paraId="26748E71" w14:textId="77777777" w:rsidR="00F036E6" w:rsidRPr="00F036E6" w:rsidRDefault="00F036E6" w:rsidP="00011A4E">
      <w:pPr>
        <w:pStyle w:val="H1G"/>
      </w:pPr>
      <w:r w:rsidRPr="00F036E6">
        <w:tab/>
        <w:t>A.</w:t>
      </w:r>
      <w:r w:rsidRPr="00F036E6">
        <w:tab/>
        <w:t xml:space="preserve">Полное и эффективное осуществление Конвенции и Протокола </w:t>
      </w:r>
    </w:p>
    <w:p w14:paraId="60895812" w14:textId="77777777" w:rsidR="00F036E6" w:rsidRPr="00F036E6" w:rsidRDefault="00F036E6" w:rsidP="00011A4E">
      <w:pPr>
        <w:pStyle w:val="H23G"/>
      </w:pPr>
      <w:r w:rsidRPr="00F036E6">
        <w:tab/>
        <w:t>1.</w:t>
      </w:r>
      <w:r w:rsidRPr="00F036E6">
        <w:tab/>
        <w:t>Использование сильных и устранение слабых сторон</w:t>
      </w:r>
    </w:p>
    <w:p w14:paraId="10048E46" w14:textId="77777777" w:rsidR="00F036E6" w:rsidRPr="00F036E6" w:rsidRDefault="00F036E6" w:rsidP="00F036E6">
      <w:pPr>
        <w:pStyle w:val="SingleTxtG"/>
      </w:pPr>
      <w:r w:rsidRPr="00F036E6">
        <w:t>10.</w:t>
      </w:r>
      <w:r w:rsidRPr="00F036E6">
        <w:tab/>
        <w:t>Первая приоритетная задача состоит в улучшении осуществления Конвенции Сторонами путем использования сильных и устранения слабых сторон в законодательстве и практике, включая слабые стороны, перечисленные в обзорах осуществления Конвенции и Протокола, например, в отношении участия общественности, перевода и качества экологической документации/докладов и мониторинга/послепроектного анализа. В частности, к сложным вопросам относятся следующие:</w:t>
      </w:r>
      <w:bookmarkStart w:id="2" w:name="_Hlk32320815"/>
      <w:bookmarkStart w:id="3" w:name="_Hlk32320847"/>
      <w:bookmarkEnd w:id="2"/>
      <w:bookmarkEnd w:id="3"/>
    </w:p>
    <w:p w14:paraId="19D2BDD7" w14:textId="15E707C6" w:rsidR="00F036E6" w:rsidRPr="00F036E6" w:rsidRDefault="00011A4E" w:rsidP="00F036E6">
      <w:pPr>
        <w:pStyle w:val="SingleTxtG"/>
      </w:pPr>
      <w:r>
        <w:tab/>
      </w:r>
      <w:r>
        <w:tab/>
      </w:r>
      <w:r w:rsidR="00F036E6" w:rsidRPr="00F036E6">
        <w:t>a)</w:t>
      </w:r>
      <w:r w:rsidR="00F036E6" w:rsidRPr="00F036E6">
        <w:tab/>
        <w:t xml:space="preserve">проблемы языка и перевода в рамках трансграничных процедур: выявление надлежащей практики в отношении перевода, языка перевода и того, какие документы должны переводиться, с целью повышения своевременности и качества переводов; </w:t>
      </w:r>
    </w:p>
    <w:p w14:paraId="44C9B39A" w14:textId="37901860" w:rsidR="00F036E6" w:rsidRPr="00F036E6" w:rsidRDefault="00011A4E" w:rsidP="00F036E6">
      <w:pPr>
        <w:pStyle w:val="SingleTxtG"/>
      </w:pPr>
      <w:r>
        <w:tab/>
      </w:r>
      <w:r>
        <w:tab/>
      </w:r>
      <w:r w:rsidR="00F036E6" w:rsidRPr="00F036E6">
        <w:t>b)</w:t>
      </w:r>
      <w:r w:rsidR="00F036E6" w:rsidRPr="00F036E6">
        <w:tab/>
        <w:t>сроки уведомления: уведомление затрагиваемых Сторон должно быть сделано как можно раньше (см. публикации «Руководство по уведомлению согласно Конвенции Эспо»</w:t>
      </w:r>
      <w:r w:rsidR="00F036E6" w:rsidRPr="00F036E6">
        <w:rPr>
          <w:sz w:val="18"/>
          <w:szCs w:val="18"/>
          <w:vertAlign w:val="superscript"/>
        </w:rPr>
        <w:footnoteReference w:id="3"/>
      </w:r>
      <w:r w:rsidR="00F036E6" w:rsidRPr="00F036E6">
        <w:t xml:space="preserve"> и «Руководство по практическому применению Конвенции Эспо»</w:t>
      </w:r>
      <w:r w:rsidR="00F036E6" w:rsidRPr="00F036E6">
        <w:rPr>
          <w:bCs/>
          <w:sz w:val="18"/>
          <w:szCs w:val="18"/>
          <w:vertAlign w:val="superscript"/>
        </w:rPr>
        <w:footnoteReference w:id="4"/>
      </w:r>
      <w:r w:rsidR="00F036E6" w:rsidRPr="00F036E6">
        <w:t>).</w:t>
      </w:r>
    </w:p>
    <w:p w14:paraId="08FBF443" w14:textId="77777777" w:rsidR="00F036E6" w:rsidRPr="00F036E6" w:rsidRDefault="00F036E6" w:rsidP="00011A4E">
      <w:pPr>
        <w:pStyle w:val="H23G"/>
      </w:pPr>
      <w:r w:rsidRPr="00F036E6">
        <w:tab/>
        <w:t>2.</w:t>
      </w:r>
      <w:r w:rsidRPr="00F036E6">
        <w:tab/>
        <w:t xml:space="preserve">Унификация применения договоров и укрепление потенциала Сторон </w:t>
      </w:r>
    </w:p>
    <w:p w14:paraId="44D67599" w14:textId="77777777" w:rsidR="00F036E6" w:rsidRPr="00F036E6" w:rsidRDefault="00F036E6" w:rsidP="00F036E6">
      <w:pPr>
        <w:pStyle w:val="SingleTxtG"/>
      </w:pPr>
      <w:r w:rsidRPr="00F036E6">
        <w:t>11.</w:t>
      </w:r>
      <w:r w:rsidRPr="00F036E6">
        <w:tab/>
        <w:t xml:space="preserve">Вторая приоритетная задача состоит в унификации применения договоров и укреплении потенциала Сторон посредством: </w:t>
      </w:r>
      <w:bookmarkStart w:id="5" w:name="_Hlk32323717"/>
      <w:bookmarkEnd w:id="5"/>
    </w:p>
    <w:p w14:paraId="726A3E74" w14:textId="32836EAC" w:rsidR="00F036E6" w:rsidRPr="00F036E6" w:rsidRDefault="00011A4E" w:rsidP="00F036E6">
      <w:pPr>
        <w:pStyle w:val="SingleTxtG"/>
      </w:pPr>
      <w:r>
        <w:tab/>
      </w:r>
      <w:r>
        <w:tab/>
      </w:r>
      <w:r w:rsidR="00F036E6" w:rsidRPr="00F036E6">
        <w:t>a)</w:t>
      </w:r>
      <w:r w:rsidR="00F036E6" w:rsidRPr="00F036E6">
        <w:tab/>
        <w:t xml:space="preserve">обращения настоятельного призыва к заинтересованным Сторонам ратифицировать вторую поправку к Конвенции в целях достижения единообразия в ее применении; и, возможно, оказания финансовой поддержки этим Сторонам при условии ратификации ими поправки; </w:t>
      </w:r>
    </w:p>
    <w:p w14:paraId="70EADA1B" w14:textId="757434E7" w:rsidR="00F036E6" w:rsidRPr="00F036E6" w:rsidRDefault="00011A4E" w:rsidP="00F036E6">
      <w:pPr>
        <w:pStyle w:val="SingleTxtG"/>
      </w:pPr>
      <w:r>
        <w:lastRenderedPageBreak/>
        <w:tab/>
      </w:r>
      <w:r>
        <w:tab/>
      </w:r>
      <w:r w:rsidR="00F036E6" w:rsidRPr="00F036E6">
        <w:t>b)</w:t>
      </w:r>
      <w:r w:rsidR="00F036E6" w:rsidRPr="00F036E6">
        <w:tab/>
        <w:t xml:space="preserve">поощрения Сторон к более эффективному использованию существующих руководств; </w:t>
      </w:r>
    </w:p>
    <w:p w14:paraId="7CBE2249" w14:textId="5892D21D" w:rsidR="00F036E6" w:rsidRPr="00F036E6" w:rsidRDefault="00011A4E" w:rsidP="00F036E6">
      <w:pPr>
        <w:pStyle w:val="SingleTxtG"/>
      </w:pPr>
      <w:r>
        <w:tab/>
      </w:r>
      <w:r>
        <w:tab/>
      </w:r>
      <w:r w:rsidR="00F036E6" w:rsidRPr="00F036E6">
        <w:t>c)</w:t>
      </w:r>
      <w:r w:rsidR="00F036E6" w:rsidRPr="00F036E6">
        <w:tab/>
        <w:t xml:space="preserve">разработки новых и обновления существующих руководств, по мере необходимости; </w:t>
      </w:r>
    </w:p>
    <w:p w14:paraId="25363AB0" w14:textId="697CE19F" w:rsidR="00F036E6" w:rsidRPr="00F036E6" w:rsidRDefault="00011A4E" w:rsidP="00F036E6">
      <w:pPr>
        <w:pStyle w:val="SingleTxtG"/>
      </w:pPr>
      <w:r>
        <w:tab/>
      </w:r>
      <w:r>
        <w:tab/>
      </w:r>
      <w:r w:rsidR="00F036E6" w:rsidRPr="00F036E6">
        <w:t>d)</w:t>
      </w:r>
      <w:r w:rsidR="00F036E6" w:rsidRPr="00F036E6">
        <w:tab/>
        <w:t>обмена передовой практикой, в том числе путем создания платформы/</w:t>
      </w:r>
      <w:r w:rsidR="00C469AF">
        <w:br/>
      </w:r>
      <w:r w:rsidR="00F036E6" w:rsidRPr="00F036E6">
        <w:t>базы данных на веб</w:t>
      </w:r>
      <w:r w:rsidR="00C469AF">
        <w:t>-</w:t>
      </w:r>
      <w:r w:rsidR="00F036E6" w:rsidRPr="00F036E6">
        <w:t xml:space="preserve">сайте ЕЭК для загрузки примеров передовой практики, которые Стороны готовы добровольно представлять; и/или сбора и обобщения передовой практики на более системной основе с помощью консультанта при секретариате; </w:t>
      </w:r>
    </w:p>
    <w:p w14:paraId="2C7648A2" w14:textId="5F991F06" w:rsidR="00F036E6" w:rsidRPr="00F036E6" w:rsidRDefault="00011A4E" w:rsidP="00F036E6">
      <w:pPr>
        <w:pStyle w:val="SingleTxtG"/>
      </w:pPr>
      <w:r>
        <w:tab/>
      </w:r>
      <w:r>
        <w:tab/>
      </w:r>
      <w:r w:rsidR="00F036E6" w:rsidRPr="00F036E6">
        <w:t>e)</w:t>
      </w:r>
      <w:r w:rsidR="00F036E6" w:rsidRPr="00F036E6">
        <w:tab/>
        <w:t xml:space="preserve">уточнения сферы охвата договоров и их связей с другими инструментами оценки, когда это необходимо, в целях повышения эффективности и избежания дублирования; </w:t>
      </w:r>
    </w:p>
    <w:p w14:paraId="50CD2865" w14:textId="5A9CE67C" w:rsidR="00F036E6" w:rsidRPr="00F036E6" w:rsidRDefault="00011A4E" w:rsidP="00F036E6">
      <w:pPr>
        <w:pStyle w:val="SingleTxtG"/>
      </w:pPr>
      <w:r>
        <w:tab/>
      </w:r>
      <w:r>
        <w:tab/>
      </w:r>
      <w:r w:rsidR="00F036E6" w:rsidRPr="00F036E6">
        <w:t>f)</w:t>
      </w:r>
      <w:r w:rsidR="00F036E6" w:rsidRPr="00F036E6">
        <w:tab/>
        <w:t xml:space="preserve">уточнения терминологии и обязательств по договорам с упором на добавление I к Конвенции, например, для того, чтобы четко указать, что предметом оценки воздействия на окружающую среду и стратегической экологической оценки являются последствия для окружающей среды, включая здоровье населения, проектов и планирования в области экономического развития, а не социальные последствия или ядерная безопасность. (Это не означает, что </w:t>
      </w:r>
      <w:r>
        <w:t xml:space="preserve">в </w:t>
      </w:r>
      <w:r w:rsidR="00F036E6" w:rsidRPr="00F036E6">
        <w:t>рамках Конвенции/Протокола не должны в соответствующих случаях приниматься во внимание последствия этих более широких проблем);</w:t>
      </w:r>
    </w:p>
    <w:p w14:paraId="699397B6" w14:textId="1A6BB1E8" w:rsidR="00F036E6" w:rsidRPr="00F036E6" w:rsidRDefault="00011A4E" w:rsidP="00F036E6">
      <w:pPr>
        <w:pStyle w:val="SingleTxtG"/>
      </w:pPr>
      <w:r>
        <w:tab/>
      </w:r>
      <w:r>
        <w:tab/>
      </w:r>
      <w:r w:rsidR="00F036E6" w:rsidRPr="00F036E6">
        <w:t>g)</w:t>
      </w:r>
      <w:r w:rsidR="00F036E6" w:rsidRPr="00F036E6">
        <w:tab/>
        <w:t xml:space="preserve">выявления потребностей Сторон в законодательной помощи и укреплении потенциала, в том числе путем проведения обзора их национального законодательства и административного потенциала, при условии наличия ресурсов; соотнесения потребностей с имеющимися ресурсами и, насколько это возможно, их удовлетворения за счет технической поддержки, создания потенциала, руководящих указаний, обмена передовой практикой и опытом; использования при необходимости процедуры рассмотрения соблюдения. </w:t>
      </w:r>
    </w:p>
    <w:p w14:paraId="5E3005F8" w14:textId="5353224C" w:rsidR="00F036E6" w:rsidRPr="00F036E6" w:rsidRDefault="00F036E6" w:rsidP="00011A4E">
      <w:pPr>
        <w:pStyle w:val="H23G"/>
      </w:pPr>
      <w:r w:rsidRPr="00F036E6">
        <w:tab/>
        <w:t>3.</w:t>
      </w:r>
      <w:r w:rsidRPr="00F036E6">
        <w:tab/>
        <w:t xml:space="preserve">Поощрение </w:t>
      </w:r>
      <w:bookmarkStart w:id="6" w:name="_Hlk32323753"/>
      <w:r w:rsidRPr="00F036E6">
        <w:t>неофициального предуведомительного взаимодействи</w:t>
      </w:r>
      <w:r w:rsidR="00C469AF">
        <w:t>я</w:t>
      </w:r>
    </w:p>
    <w:bookmarkEnd w:id="6"/>
    <w:p w14:paraId="7361E7A9" w14:textId="24C18D74" w:rsidR="00F036E6" w:rsidRPr="00F036E6" w:rsidRDefault="00F036E6" w:rsidP="00F036E6">
      <w:pPr>
        <w:pStyle w:val="SingleTxtG"/>
      </w:pPr>
      <w:r w:rsidRPr="00F036E6">
        <w:t>12.</w:t>
      </w:r>
      <w:r w:rsidRPr="00F036E6">
        <w:tab/>
        <w:t>Третья приоритетная задача состоит в поощрении участников к проведению консультаций друг с другом по вопросам применения Конвенции путем установления на предуведомительном этапе неофициальных контактов по проектам, не перечислен</w:t>
      </w:r>
      <w:r w:rsidR="00C469AF">
        <w:t>н</w:t>
      </w:r>
      <w:r w:rsidRPr="00F036E6">
        <w:t>ым в добавлении I к Конвенции.</w:t>
      </w:r>
    </w:p>
    <w:p w14:paraId="0E01462B" w14:textId="77777777" w:rsidR="00F036E6" w:rsidRPr="00F036E6" w:rsidRDefault="00F036E6" w:rsidP="00011A4E">
      <w:pPr>
        <w:pStyle w:val="H23G"/>
      </w:pPr>
      <w:r w:rsidRPr="00F036E6">
        <w:tab/>
        <w:t>4.</w:t>
      </w:r>
      <w:r w:rsidRPr="00F036E6">
        <w:tab/>
        <w:t>Усиление поддержки договоров</w:t>
      </w:r>
    </w:p>
    <w:p w14:paraId="61ED9831" w14:textId="77777777" w:rsidR="00F036E6" w:rsidRPr="00F036E6" w:rsidRDefault="00F036E6" w:rsidP="00F036E6">
      <w:pPr>
        <w:pStyle w:val="SingleTxtG"/>
      </w:pPr>
      <w:r w:rsidRPr="00F036E6">
        <w:t>13.</w:t>
      </w:r>
      <w:r w:rsidRPr="00F036E6">
        <w:tab/>
        <w:t xml:space="preserve">Четвертая приоритетная задача состоит в усилении поддержки договоров со стороны лиц, принимающих решения, экономических секторов и общественности за счет привлечения внимания к этим договорам и более активного информирования об их выгодах. Среди соответствующих мер можно выделить следующие: </w:t>
      </w:r>
      <w:bookmarkStart w:id="7" w:name="_Hlk32325418"/>
      <w:bookmarkEnd w:id="7"/>
    </w:p>
    <w:p w14:paraId="72F46EF5" w14:textId="3A221A81" w:rsidR="00F036E6" w:rsidRPr="00F036E6" w:rsidRDefault="00011A4E" w:rsidP="00F036E6">
      <w:pPr>
        <w:pStyle w:val="SingleTxtG"/>
      </w:pPr>
      <w:r>
        <w:tab/>
      </w:r>
      <w:r>
        <w:tab/>
      </w:r>
      <w:r w:rsidR="00F036E6" w:rsidRPr="00F036E6">
        <w:t>a)</w:t>
      </w:r>
      <w:r w:rsidR="00F036E6" w:rsidRPr="00F036E6">
        <w:tab/>
        <w:t>разработку коммуникационной стратегии с целью привлечения внимания к договорам и лучшего информирования о преимуществах стратегической экологической оценки и трансграничной оценки воздействия на окружающую среду;</w:t>
      </w:r>
    </w:p>
    <w:p w14:paraId="2651A112" w14:textId="7268E4CC" w:rsidR="00F036E6" w:rsidRPr="00F036E6" w:rsidRDefault="00011A4E" w:rsidP="00F036E6">
      <w:pPr>
        <w:pStyle w:val="SingleTxtG"/>
      </w:pPr>
      <w:r>
        <w:tab/>
      </w:r>
      <w:r>
        <w:tab/>
      </w:r>
      <w:r w:rsidR="00F036E6" w:rsidRPr="00F036E6">
        <w:t>b)</w:t>
      </w:r>
      <w:r w:rsidR="00F036E6" w:rsidRPr="00F036E6">
        <w:tab/>
        <w:t xml:space="preserve">демонстрацию выгод этих договоров путем представления примеров передовой практики на их веб-сайте; </w:t>
      </w:r>
    </w:p>
    <w:p w14:paraId="249CF0F4" w14:textId="4EA1A6EA" w:rsidR="00F036E6" w:rsidRPr="00F036E6" w:rsidRDefault="00011A4E" w:rsidP="00F036E6">
      <w:pPr>
        <w:pStyle w:val="SingleTxtG"/>
      </w:pPr>
      <w:r>
        <w:tab/>
      </w:r>
      <w:r>
        <w:tab/>
      </w:r>
      <w:r w:rsidR="00F036E6" w:rsidRPr="00F036E6">
        <w:t>c)</w:t>
      </w:r>
      <w:r w:rsidR="00F036E6" w:rsidRPr="00F036E6">
        <w:tab/>
        <w:t>принятие мер с целью сделать связи между этими двумя инструментами оценки и Целями в области устойчивого развития, климатическими целями и другими национальными приоритетами более очевидными и более известными;</w:t>
      </w:r>
    </w:p>
    <w:p w14:paraId="33D48A12" w14:textId="3757A756" w:rsidR="00F036E6" w:rsidRPr="00F036E6" w:rsidRDefault="00011A4E" w:rsidP="00F036E6">
      <w:pPr>
        <w:pStyle w:val="SingleTxtG"/>
      </w:pPr>
      <w:r>
        <w:tab/>
      </w:r>
      <w:r>
        <w:tab/>
      </w:r>
      <w:r w:rsidR="00F036E6" w:rsidRPr="00F036E6">
        <w:t>d)</w:t>
      </w:r>
      <w:r w:rsidR="00F036E6" w:rsidRPr="00F036E6">
        <w:tab/>
        <w:t>более эффективное использование средств массовой информации, включая социальные сети, совершенствование веб</w:t>
      </w:r>
      <w:r w:rsidR="00C469AF">
        <w:t>-</w:t>
      </w:r>
      <w:r w:rsidR="00F036E6" w:rsidRPr="00F036E6">
        <w:t xml:space="preserve">сайта ЕЭК и других коммуникационных инструментов; </w:t>
      </w:r>
    </w:p>
    <w:p w14:paraId="7BC1AEAD" w14:textId="43722B36" w:rsidR="00F036E6" w:rsidRPr="00F036E6" w:rsidRDefault="00011A4E" w:rsidP="00011A4E">
      <w:pPr>
        <w:pStyle w:val="SingleTxtG"/>
        <w:pageBreakBefore/>
      </w:pPr>
      <w:r>
        <w:lastRenderedPageBreak/>
        <w:tab/>
      </w:r>
      <w:r>
        <w:tab/>
      </w:r>
      <w:r w:rsidR="00F036E6" w:rsidRPr="00F036E6">
        <w:t>e)</w:t>
      </w:r>
      <w:r w:rsidR="00F036E6" w:rsidRPr="00F036E6">
        <w:tab/>
        <w:t>подготовку таких инновационных рекламных материалов для различных целевых аудиторий, как видеоматериалы и сборники передовой практики, краткие послания для лиц, ответственных за разработку политики, и ответы на часто задаваемые вопросы;</w:t>
      </w:r>
    </w:p>
    <w:p w14:paraId="50571064" w14:textId="1CD2A2B0" w:rsidR="00F036E6" w:rsidRPr="00F036E6" w:rsidRDefault="00011A4E" w:rsidP="00F036E6">
      <w:pPr>
        <w:pStyle w:val="SingleTxtG"/>
      </w:pPr>
      <w:r>
        <w:tab/>
      </w:r>
      <w:r>
        <w:tab/>
      </w:r>
      <w:r w:rsidR="00F036E6" w:rsidRPr="00F036E6">
        <w:t>f)</w:t>
      </w:r>
      <w:r w:rsidR="00F036E6" w:rsidRPr="00F036E6">
        <w:tab/>
        <w:t xml:space="preserve">организацию национальных мероприятий по повышению осведомленности и кампаний по информированию общественности; повышение уровня информированности парламентариев и более широкое использование информационно-пропагандистской роли неправительственных организаций; </w:t>
      </w:r>
    </w:p>
    <w:p w14:paraId="371CBBBF" w14:textId="469487BF" w:rsidR="00F036E6" w:rsidRPr="00F036E6" w:rsidRDefault="00011A4E" w:rsidP="00F036E6">
      <w:pPr>
        <w:pStyle w:val="SingleTxtG"/>
      </w:pPr>
      <w:r>
        <w:tab/>
      </w:r>
      <w:r>
        <w:tab/>
      </w:r>
      <w:r w:rsidR="00F036E6" w:rsidRPr="00F036E6">
        <w:t>g)</w:t>
      </w:r>
      <w:r w:rsidR="00F036E6" w:rsidRPr="00F036E6">
        <w:tab/>
        <w:t>привлечение более высокопоставленных лиц к участию в официальных совещаниях договорных органов и вовлечение значимых субъектов в пропаганду договоров.</w:t>
      </w:r>
    </w:p>
    <w:p w14:paraId="645B6C0C" w14:textId="77777777" w:rsidR="00F036E6" w:rsidRPr="00F036E6" w:rsidRDefault="00F036E6" w:rsidP="00011A4E">
      <w:pPr>
        <w:pStyle w:val="H23G"/>
      </w:pPr>
      <w:r w:rsidRPr="00F036E6">
        <w:tab/>
        <w:t>5.</w:t>
      </w:r>
      <w:r w:rsidRPr="00F036E6">
        <w:tab/>
        <w:t xml:space="preserve">Налаживание и расширение синергических связей </w:t>
      </w:r>
      <w:r w:rsidRPr="00F036E6">
        <w:rPr>
          <w:bCs/>
        </w:rPr>
        <w:t>и сотрудничества</w:t>
      </w:r>
      <w:r w:rsidRPr="00F036E6">
        <w:t xml:space="preserve"> </w:t>
      </w:r>
    </w:p>
    <w:p w14:paraId="224CE426" w14:textId="77777777" w:rsidR="00F036E6" w:rsidRPr="00F036E6" w:rsidRDefault="00F036E6" w:rsidP="00F036E6">
      <w:pPr>
        <w:pStyle w:val="SingleTxtG"/>
      </w:pPr>
      <w:r w:rsidRPr="00F036E6">
        <w:t>14.</w:t>
      </w:r>
      <w:r w:rsidRPr="00F036E6">
        <w:tab/>
        <w:t xml:space="preserve">Пятая приоритетная задача состоит в выявлении возможностей для налаживания и расширения синергических связей </w:t>
      </w:r>
      <w:r w:rsidRPr="00F036E6">
        <w:rPr>
          <w:bCs/>
        </w:rPr>
        <w:t>и сотрудничества</w:t>
      </w:r>
      <w:r w:rsidRPr="00F036E6">
        <w:t xml:space="preserve"> с другими соответствующими конвенциями и международными процессами, а также в улучшении координации между Сторонами и внутри них. Среди соответствующих мер можно выделить следующие:</w:t>
      </w:r>
      <w:bookmarkStart w:id="8" w:name="_Hlk32325528"/>
      <w:bookmarkEnd w:id="8"/>
    </w:p>
    <w:p w14:paraId="7AD94CD5" w14:textId="6F22D72F" w:rsidR="00F036E6" w:rsidRPr="00F036E6" w:rsidRDefault="00011A4E" w:rsidP="00F036E6">
      <w:pPr>
        <w:pStyle w:val="SingleTxtG"/>
      </w:pPr>
      <w:r>
        <w:tab/>
      </w:r>
      <w:r>
        <w:tab/>
      </w:r>
      <w:r w:rsidR="00F036E6" w:rsidRPr="00F036E6">
        <w:t>a)</w:t>
      </w:r>
      <w:r w:rsidR="00F036E6" w:rsidRPr="00F036E6">
        <w:tab/>
        <w:t xml:space="preserve">выявление конвенций/правовых актов, демонстрирующих возможности для улучшения координации/гармонизации в целях достижения синергии в процессе их осуществления и выполнения обязательств по ним (например, синхронизация мер для выполнения требований, касающихся уведомления/обмена информацией и участия общественности в соответствии с различными правовыми актами); </w:t>
      </w:r>
    </w:p>
    <w:p w14:paraId="7D658F12" w14:textId="4DCF9248" w:rsidR="00F036E6" w:rsidRPr="00F036E6" w:rsidRDefault="00011A4E" w:rsidP="00F036E6">
      <w:pPr>
        <w:pStyle w:val="SingleTxtG"/>
      </w:pPr>
      <w:r>
        <w:tab/>
      </w:r>
      <w:r>
        <w:tab/>
      </w:r>
      <w:r w:rsidR="00F036E6" w:rsidRPr="00F036E6">
        <w:t>b)</w:t>
      </w:r>
      <w:r w:rsidR="00F036E6" w:rsidRPr="00F036E6">
        <w:tab/>
        <w:t>недопущение дублирования обязательств и действий с другими соответствующими конвенциями и организациями, к которым могут относиться, к примеру, многосторонние природоохранные соглашения ЕЭК, Всемирная организация здравоохранения, Организация экономического сотрудничества и развития (ОЭСР), Организация по безопасности и сотрудничеству в Европе, Международное агентство по атомной энергии, Рамочная конвенция Организации Объединенных Наций об изменении климата и Конвенция Организации Объединенных Наций по морскому праву;</w:t>
      </w:r>
    </w:p>
    <w:p w14:paraId="3C2EA3F2" w14:textId="3C2325C3" w:rsidR="00F036E6" w:rsidRPr="00F036E6" w:rsidRDefault="00011A4E" w:rsidP="00F036E6">
      <w:pPr>
        <w:pStyle w:val="SingleTxtG"/>
      </w:pPr>
      <w:r>
        <w:tab/>
      </w:r>
      <w:r>
        <w:tab/>
      </w:r>
      <w:r w:rsidR="00F036E6" w:rsidRPr="00F036E6">
        <w:t>c)</w:t>
      </w:r>
      <w:r w:rsidR="00F036E6" w:rsidRPr="00F036E6">
        <w:tab/>
        <w:t>принятие мер по повышению затратоэффективности секретариатов вышеупомянутых договоров и организаций, например, путем проведения совместных мероприятий по укреплению потенциала и, если это возможно, путем совместного использования персонала и ресурсов.</w:t>
      </w:r>
    </w:p>
    <w:p w14:paraId="64543EDF" w14:textId="77777777" w:rsidR="00F036E6" w:rsidRPr="00F036E6" w:rsidRDefault="00F036E6" w:rsidP="00011A4E">
      <w:pPr>
        <w:pStyle w:val="H23G"/>
      </w:pPr>
      <w:r w:rsidRPr="00F036E6">
        <w:tab/>
        <w:t>6.</w:t>
      </w:r>
      <w:r w:rsidRPr="00F036E6">
        <w:tab/>
        <w:t>Увеличение числа двусторонних соглашений</w:t>
      </w:r>
    </w:p>
    <w:p w14:paraId="0EFCE78D" w14:textId="77777777" w:rsidR="00F036E6" w:rsidRPr="00F036E6" w:rsidRDefault="00F036E6" w:rsidP="00F036E6">
      <w:pPr>
        <w:pStyle w:val="SingleTxtG"/>
      </w:pPr>
      <w:r w:rsidRPr="00F036E6">
        <w:t>15.</w:t>
      </w:r>
      <w:r w:rsidRPr="00F036E6">
        <w:tab/>
        <w:t xml:space="preserve"> Шестой приоритетной задачей является увеличение числа двусторонних соглашений по осуществлению Конвенции и трансграничных процедур Протокола и упрощение их разработки.</w:t>
      </w:r>
      <w:bookmarkStart w:id="9" w:name="_Hlk32325633"/>
      <w:bookmarkStart w:id="10" w:name="_Hlk32325557"/>
      <w:bookmarkEnd w:id="9"/>
      <w:bookmarkEnd w:id="10"/>
    </w:p>
    <w:p w14:paraId="174BCD57" w14:textId="77777777" w:rsidR="00F036E6" w:rsidRPr="00F036E6" w:rsidRDefault="00F036E6" w:rsidP="00011A4E">
      <w:pPr>
        <w:pStyle w:val="H23G"/>
      </w:pPr>
      <w:r w:rsidRPr="00F036E6">
        <w:tab/>
        <w:t>7.</w:t>
      </w:r>
      <w:r w:rsidRPr="00F036E6">
        <w:tab/>
        <w:t xml:space="preserve">Расширение сетевых контактов </w:t>
      </w:r>
    </w:p>
    <w:p w14:paraId="52113029" w14:textId="77777777" w:rsidR="00F036E6" w:rsidRPr="00F036E6" w:rsidRDefault="00F036E6" w:rsidP="00F036E6">
      <w:pPr>
        <w:pStyle w:val="SingleTxtG"/>
      </w:pPr>
      <w:r w:rsidRPr="00F036E6">
        <w:t>16.</w:t>
      </w:r>
      <w:r w:rsidRPr="00F036E6">
        <w:tab/>
        <w:t>Седьмая приоритетная задача состоит в развитии трансграничного сотрудничества путем расширения использования и функционирования сетей национальных координаторов и контактных центров для уведомления, например, посредством:</w:t>
      </w:r>
      <w:bookmarkStart w:id="11" w:name="_Hlk32326693"/>
      <w:bookmarkEnd w:id="11"/>
    </w:p>
    <w:p w14:paraId="78717F84" w14:textId="7DA294C4" w:rsidR="00F036E6" w:rsidRPr="00F036E6" w:rsidRDefault="00011A4E" w:rsidP="00F036E6">
      <w:pPr>
        <w:pStyle w:val="SingleTxtG"/>
      </w:pPr>
      <w:r>
        <w:tab/>
      </w:r>
      <w:r>
        <w:tab/>
      </w:r>
      <w:r w:rsidR="00F036E6" w:rsidRPr="00F036E6">
        <w:t>a)</w:t>
      </w:r>
      <w:r w:rsidR="00F036E6" w:rsidRPr="00F036E6">
        <w:tab/>
        <w:t>организации регулярных совещаний с координаторами из соседних Сторон/региона;</w:t>
      </w:r>
    </w:p>
    <w:p w14:paraId="3535D700" w14:textId="5BFAF926" w:rsidR="00F036E6" w:rsidRPr="00F036E6" w:rsidRDefault="00011A4E" w:rsidP="00F036E6">
      <w:pPr>
        <w:pStyle w:val="SingleTxtG"/>
      </w:pPr>
      <w:r>
        <w:tab/>
      </w:r>
      <w:r>
        <w:tab/>
      </w:r>
      <w:r w:rsidR="00F036E6" w:rsidRPr="00F036E6">
        <w:t>b)</w:t>
      </w:r>
      <w:r w:rsidR="00F036E6" w:rsidRPr="00F036E6">
        <w:tab/>
        <w:t>проведения (неофициальных) дискуссий по вопросам толкования и осуществления с участием координаторов из соседних Сторон;</w:t>
      </w:r>
    </w:p>
    <w:p w14:paraId="6D85F224" w14:textId="7DC204F1" w:rsidR="00F036E6" w:rsidRPr="00F036E6" w:rsidRDefault="00011A4E" w:rsidP="00F036E6">
      <w:pPr>
        <w:pStyle w:val="SingleTxtG"/>
      </w:pPr>
      <w:r>
        <w:tab/>
      </w:r>
      <w:r>
        <w:tab/>
      </w:r>
      <w:r w:rsidR="00F036E6" w:rsidRPr="00F036E6">
        <w:t>c)</w:t>
      </w:r>
      <w:r w:rsidR="00F036E6" w:rsidRPr="00F036E6">
        <w:tab/>
        <w:t>поощрения создания более долговременных субрегиональных специальных групп в составе координаторов и экспертов соседних Сторон для обмена информацией о проектах и национальных системах и мнениях.</w:t>
      </w:r>
    </w:p>
    <w:p w14:paraId="46A7326F" w14:textId="77777777" w:rsidR="00F036E6" w:rsidRPr="00F036E6" w:rsidRDefault="00F036E6" w:rsidP="00011A4E">
      <w:pPr>
        <w:pStyle w:val="H23G"/>
      </w:pPr>
      <w:r w:rsidRPr="00F036E6">
        <w:lastRenderedPageBreak/>
        <w:tab/>
        <w:t>8.</w:t>
      </w:r>
      <w:r w:rsidRPr="00F036E6">
        <w:tab/>
        <w:t>Обеспечение эффективности механизма соблюдения</w:t>
      </w:r>
    </w:p>
    <w:p w14:paraId="1746A0C5" w14:textId="77777777" w:rsidR="00F036E6" w:rsidRPr="00F036E6" w:rsidRDefault="00F036E6" w:rsidP="00011A4E">
      <w:pPr>
        <w:pStyle w:val="SingleTxtG"/>
        <w:spacing w:line="234" w:lineRule="atLeast"/>
      </w:pPr>
      <w:r w:rsidRPr="00F036E6">
        <w:t>17.</w:t>
      </w:r>
      <w:r w:rsidRPr="00F036E6">
        <w:tab/>
        <w:t xml:space="preserve">Восьмая приоритетная задача состоит в обеспечении четкого функционирования механизма соблюдения согласно Конвенции и Протоколу и выполнения принятых им решений, с тем чтобы он мог эффективно помогать Сторонам в полном объеме выполнять свои обязательства по договорам. Среди конкретных мер можно выделить следующие: </w:t>
      </w:r>
      <w:bookmarkStart w:id="12" w:name="_Hlk32326965"/>
      <w:bookmarkEnd w:id="12"/>
    </w:p>
    <w:p w14:paraId="0B92743F" w14:textId="3BD7D373" w:rsidR="00F036E6" w:rsidRPr="00F036E6" w:rsidRDefault="00011A4E" w:rsidP="00011A4E">
      <w:pPr>
        <w:pStyle w:val="SingleTxtG"/>
        <w:spacing w:line="234" w:lineRule="atLeast"/>
      </w:pPr>
      <w:r>
        <w:tab/>
      </w:r>
      <w:r>
        <w:tab/>
      </w:r>
      <w:r w:rsidR="00F036E6" w:rsidRPr="00F036E6">
        <w:t>a)</w:t>
      </w:r>
      <w:r w:rsidR="00F036E6" w:rsidRPr="00F036E6">
        <w:tab/>
        <w:t>рассмотрение оперативных правил, финансирования, количества членов Комитета и критериев их избрания в целях укрепления этого механизма;</w:t>
      </w:r>
    </w:p>
    <w:p w14:paraId="0C823DBA" w14:textId="2D7CDEC9" w:rsidR="00F036E6" w:rsidRPr="00F036E6" w:rsidRDefault="00011A4E" w:rsidP="00011A4E">
      <w:pPr>
        <w:pStyle w:val="SingleTxtG"/>
        <w:spacing w:line="234" w:lineRule="atLeast"/>
      </w:pPr>
      <w:r>
        <w:tab/>
      </w:r>
      <w:r>
        <w:tab/>
      </w:r>
      <w:r w:rsidR="00F036E6" w:rsidRPr="00F036E6">
        <w:t>b)</w:t>
      </w:r>
      <w:r w:rsidR="00F036E6" w:rsidRPr="00F036E6">
        <w:tab/>
        <w:t>обеспечение своевременного представления Сторонами ответов на запросы Комитета.</w:t>
      </w:r>
    </w:p>
    <w:p w14:paraId="7B86BBD1" w14:textId="77777777" w:rsidR="00F036E6" w:rsidRPr="00F036E6" w:rsidRDefault="00F036E6" w:rsidP="00011A4E">
      <w:pPr>
        <w:pStyle w:val="H23G"/>
      </w:pPr>
      <w:r w:rsidRPr="00F036E6">
        <w:tab/>
        <w:t>9.</w:t>
      </w:r>
      <w:r w:rsidRPr="00F036E6">
        <w:tab/>
        <w:t>Улучшение отчетности и рассмотрение осуществления</w:t>
      </w:r>
    </w:p>
    <w:p w14:paraId="7AE04A6A" w14:textId="77777777" w:rsidR="00F036E6" w:rsidRPr="00F036E6" w:rsidRDefault="00F036E6" w:rsidP="00011A4E">
      <w:pPr>
        <w:pStyle w:val="SingleTxtG"/>
        <w:spacing w:line="234" w:lineRule="atLeast"/>
      </w:pPr>
      <w:r w:rsidRPr="00F036E6">
        <w:t>18.</w:t>
      </w:r>
      <w:r w:rsidRPr="00F036E6">
        <w:tab/>
        <w:t>Девятая приоритетная задача состоит в использовании механизма обязательной отчетности в соответствии с Конвенцией и Протоколом для более эффективного мониторинга и поддержки рассмотрения осуществления. К мерам для реализации этой задачи относятся:</w:t>
      </w:r>
    </w:p>
    <w:p w14:paraId="0993D0B4" w14:textId="624B1DF2" w:rsidR="00F036E6" w:rsidRPr="00F036E6" w:rsidRDefault="00011A4E" w:rsidP="00011A4E">
      <w:pPr>
        <w:pStyle w:val="SingleTxtG"/>
        <w:spacing w:line="234" w:lineRule="atLeast"/>
        <w:rPr>
          <w:b/>
        </w:rPr>
      </w:pPr>
      <w:r>
        <w:tab/>
      </w:r>
      <w:r>
        <w:tab/>
      </w:r>
      <w:r w:rsidR="00F036E6" w:rsidRPr="00F036E6">
        <w:t>a)</w:t>
      </w:r>
      <w:r w:rsidR="00F036E6" w:rsidRPr="00F036E6">
        <w:tab/>
        <w:t>повышение своевременности и качества обязательной отчетности и вопросников;</w:t>
      </w:r>
    </w:p>
    <w:p w14:paraId="06BA372D" w14:textId="0FF06F65" w:rsidR="00F036E6" w:rsidRPr="00F036E6" w:rsidRDefault="00011A4E" w:rsidP="00011A4E">
      <w:pPr>
        <w:pStyle w:val="SingleTxtG"/>
        <w:spacing w:line="234" w:lineRule="atLeast"/>
      </w:pPr>
      <w:r>
        <w:tab/>
      </w:r>
      <w:r>
        <w:tab/>
      </w:r>
      <w:r w:rsidR="00F036E6" w:rsidRPr="00F036E6">
        <w:t>b)</w:t>
      </w:r>
      <w:r w:rsidR="00F036E6" w:rsidRPr="00F036E6">
        <w:tab/>
        <w:t>адаптация рассмотрения осуществления, с тем чтобы: максимально повысить его полезность в качестве источника информации; выделить достигнутый прогресс; привлечь внимание к областям, нуждающимся в улучшении; распространять информацию о передовой практике; и информировать Комитет по осуществлению о возможном несоблюдении.</w:t>
      </w:r>
    </w:p>
    <w:p w14:paraId="30E36C26" w14:textId="77777777" w:rsidR="00F036E6" w:rsidRPr="00F036E6" w:rsidRDefault="00F036E6" w:rsidP="00011A4E">
      <w:pPr>
        <w:pStyle w:val="H23G"/>
      </w:pPr>
      <w:r w:rsidRPr="00F036E6">
        <w:tab/>
        <w:t>10.</w:t>
      </w:r>
      <w:r w:rsidRPr="00F036E6">
        <w:tab/>
        <w:t>Увеличение финансирования</w:t>
      </w:r>
    </w:p>
    <w:p w14:paraId="1FB8CD7E" w14:textId="38BB4D08" w:rsidR="00F036E6" w:rsidRPr="00F036E6" w:rsidRDefault="00F036E6" w:rsidP="00011A4E">
      <w:pPr>
        <w:pStyle w:val="SingleTxtG"/>
        <w:spacing w:line="234" w:lineRule="atLeast"/>
      </w:pPr>
      <w:r w:rsidRPr="00F036E6">
        <w:t>19.</w:t>
      </w:r>
      <w:r w:rsidRPr="00F036E6">
        <w:tab/>
        <w:t>Десятая приоритетная задача заключается в том, чтобы Стороны предоставляли достаточные ресурсы путем внесения необходимых финансовых средств в целевой фонд и внесения взносов натурой для обеспечения достаточной поддержки осуществления всех мероприятий по плану работы и секретариатских услуг. Среди соо</w:t>
      </w:r>
      <w:r w:rsidR="00011A4E">
        <w:t>т</w:t>
      </w:r>
      <w:r w:rsidRPr="00F036E6">
        <w:t xml:space="preserve">ветствующих мер можно выделить следующие: </w:t>
      </w:r>
    </w:p>
    <w:p w14:paraId="0FB00C87" w14:textId="1D9A6F45" w:rsidR="00F036E6" w:rsidRPr="00F036E6" w:rsidRDefault="00011A4E" w:rsidP="00011A4E">
      <w:pPr>
        <w:pStyle w:val="SingleTxtG"/>
        <w:spacing w:line="234" w:lineRule="atLeast"/>
      </w:pPr>
      <w:r>
        <w:tab/>
      </w:r>
      <w:r>
        <w:tab/>
      </w:r>
      <w:r w:rsidR="00F036E6" w:rsidRPr="00F036E6">
        <w:t>a)</w:t>
      </w:r>
      <w:r w:rsidR="00F036E6" w:rsidRPr="00F036E6">
        <w:tab/>
        <w:t xml:space="preserve">обращение настоятельного призыва ко всем Сторонам вносить и/или увеличить свой вклад; </w:t>
      </w:r>
    </w:p>
    <w:p w14:paraId="6FDD61E5" w14:textId="71A08A1F" w:rsidR="00F036E6" w:rsidRPr="00F036E6" w:rsidRDefault="00011A4E" w:rsidP="00011A4E">
      <w:pPr>
        <w:pStyle w:val="SingleTxtG"/>
        <w:spacing w:line="234" w:lineRule="atLeast"/>
      </w:pPr>
      <w:r>
        <w:tab/>
      </w:r>
      <w:r>
        <w:tab/>
      </w:r>
      <w:r w:rsidR="00F036E6" w:rsidRPr="00F036E6">
        <w:t>b)</w:t>
      </w:r>
      <w:r w:rsidR="00F036E6" w:rsidRPr="00F036E6">
        <w:tab/>
        <w:t xml:space="preserve">предложение и согласование новых схем финансирования; </w:t>
      </w:r>
    </w:p>
    <w:p w14:paraId="1B0179A4" w14:textId="40CBDF39" w:rsidR="00F036E6" w:rsidRPr="00F036E6" w:rsidRDefault="00011A4E" w:rsidP="00011A4E">
      <w:pPr>
        <w:pStyle w:val="SingleTxtG"/>
        <w:spacing w:line="234" w:lineRule="atLeast"/>
      </w:pPr>
      <w:r>
        <w:tab/>
      </w:r>
      <w:r>
        <w:tab/>
      </w:r>
      <w:r w:rsidR="00F036E6" w:rsidRPr="00F036E6">
        <w:t>c)</w:t>
      </w:r>
      <w:r w:rsidR="00F036E6" w:rsidRPr="00F036E6">
        <w:tab/>
        <w:t>дополнение штатного расписания секретариата младшими сотрудниками категории специалистов, расходы на которых будут покрываться Сторонами.</w:t>
      </w:r>
    </w:p>
    <w:p w14:paraId="22A44E57" w14:textId="77777777" w:rsidR="00F036E6" w:rsidRPr="00F036E6" w:rsidRDefault="00F036E6" w:rsidP="00011A4E">
      <w:pPr>
        <w:pStyle w:val="H23G"/>
      </w:pPr>
      <w:bookmarkStart w:id="13" w:name="_Hlk32328431"/>
      <w:r w:rsidRPr="00F036E6">
        <w:tab/>
        <w:t>11.</w:t>
      </w:r>
      <w:r w:rsidRPr="00F036E6">
        <w:tab/>
        <w:t xml:space="preserve">Улучшение взаимодействия и достижение консенсуса </w:t>
      </w:r>
    </w:p>
    <w:bookmarkEnd w:id="13"/>
    <w:p w14:paraId="145E1735" w14:textId="77777777" w:rsidR="00F036E6" w:rsidRPr="00F036E6" w:rsidRDefault="00F036E6" w:rsidP="00011A4E">
      <w:pPr>
        <w:pStyle w:val="SingleTxtG"/>
        <w:spacing w:line="234" w:lineRule="atLeast"/>
      </w:pPr>
      <w:r w:rsidRPr="00F036E6">
        <w:t>20.</w:t>
      </w:r>
      <w:r w:rsidRPr="00F036E6">
        <w:tab/>
        <w:t>Одиннадцатая приоритетная задача состоит в улучшении взаимодействия Сторон и обеспечении принятия решений на основе консенсуса на совещаниях договорных органов путем:</w:t>
      </w:r>
      <w:bookmarkStart w:id="14" w:name="_Hlk32329059"/>
      <w:bookmarkEnd w:id="14"/>
    </w:p>
    <w:p w14:paraId="78ACF72F" w14:textId="63C1D40A" w:rsidR="00F036E6" w:rsidRPr="00F036E6" w:rsidRDefault="00011A4E" w:rsidP="00011A4E">
      <w:pPr>
        <w:pStyle w:val="SingleTxtG"/>
        <w:spacing w:line="234" w:lineRule="atLeast"/>
      </w:pPr>
      <w:r>
        <w:tab/>
      </w:r>
      <w:r>
        <w:tab/>
      </w:r>
      <w:r w:rsidR="00F036E6" w:rsidRPr="00F036E6">
        <w:t>a)</w:t>
      </w:r>
      <w:r w:rsidR="00F036E6" w:rsidRPr="00F036E6">
        <w:tab/>
        <w:t xml:space="preserve">ограничения объема изменений в официальных документах и решениях совещаний; </w:t>
      </w:r>
    </w:p>
    <w:p w14:paraId="1E93C95A" w14:textId="29C016D0" w:rsidR="00F036E6" w:rsidRPr="00F036E6" w:rsidRDefault="00011A4E" w:rsidP="00011A4E">
      <w:pPr>
        <w:pStyle w:val="SingleTxtG"/>
        <w:spacing w:line="234" w:lineRule="atLeast"/>
      </w:pPr>
      <w:r>
        <w:tab/>
      </w:r>
      <w:r>
        <w:tab/>
      </w:r>
      <w:r w:rsidR="00F036E6" w:rsidRPr="00F036E6">
        <w:t>b)</w:t>
      </w:r>
      <w:r w:rsidR="00F036E6" w:rsidRPr="00F036E6">
        <w:tab/>
        <w:t>заблаговременной публикации любых предложений по внесению изменений на веб-странице совещания до его начала.</w:t>
      </w:r>
    </w:p>
    <w:p w14:paraId="26A03E2A" w14:textId="77777777" w:rsidR="00F036E6" w:rsidRPr="00F036E6" w:rsidRDefault="00F036E6" w:rsidP="00011A4E">
      <w:pPr>
        <w:pStyle w:val="H1G"/>
      </w:pPr>
      <w:r w:rsidRPr="00F036E6">
        <w:tab/>
        <w:t>B.</w:t>
      </w:r>
      <w:r w:rsidRPr="00F036E6">
        <w:tab/>
        <w:t>Усиление воздействия за счет решения новых национальных, региональных и глобальных проблем</w:t>
      </w:r>
      <w:r w:rsidRPr="00F036E6">
        <w:rPr>
          <w:bCs/>
        </w:rPr>
        <w:t xml:space="preserve"> и достижения целей</w:t>
      </w:r>
    </w:p>
    <w:p w14:paraId="6C7D9B22" w14:textId="77777777" w:rsidR="00F036E6" w:rsidRPr="00F036E6" w:rsidRDefault="00F036E6" w:rsidP="00011A4E">
      <w:pPr>
        <w:pStyle w:val="H23G"/>
      </w:pPr>
      <w:r w:rsidRPr="00F036E6">
        <w:tab/>
        <w:t>1.</w:t>
      </w:r>
      <w:r w:rsidRPr="00F036E6">
        <w:tab/>
        <w:t xml:space="preserve">Пропаганда роли договоров в решении национальных и глобальных проблем </w:t>
      </w:r>
    </w:p>
    <w:p w14:paraId="29B56B4D" w14:textId="7132D9D6" w:rsidR="00F036E6" w:rsidRPr="00F036E6" w:rsidRDefault="00F036E6" w:rsidP="00011A4E">
      <w:pPr>
        <w:pStyle w:val="SingleTxtG"/>
        <w:spacing w:line="234" w:lineRule="atLeast"/>
      </w:pPr>
      <w:r w:rsidRPr="00F036E6">
        <w:t>21.</w:t>
      </w:r>
      <w:r w:rsidRPr="00F036E6">
        <w:tab/>
        <w:t xml:space="preserve">Первая приоритетная задача состоит в том, чтобы подчеркнуть и донести до общественности ту роль, которую эти договоры могут играть в решении глобальных и национальных приоритетных задач и проблем в области окружающей среды, в том </w:t>
      </w:r>
      <w:r w:rsidRPr="00F036E6">
        <w:lastRenderedPageBreak/>
        <w:t>числе в отношении изменения климата, биоразнообразия, удаления отходов, экономики замкнутого цикла, воздуха, почвы и воды. С этой целью следует развивать передовые методы в областях энергетики (атомная энергетика, возобновляемые источники энергии), транспорта и телекоммуникаций, землепользования, городского планирования и развития инфраструктуры (такие проекты, как инициатива «Один пояс</w:t>
      </w:r>
      <w:r w:rsidR="00011A4E">
        <w:t> </w:t>
      </w:r>
      <w:r w:rsidRPr="00F036E6">
        <w:t>− один путь»).</w:t>
      </w:r>
    </w:p>
    <w:p w14:paraId="2FE23DDE" w14:textId="77777777" w:rsidR="00F036E6" w:rsidRPr="00F036E6" w:rsidRDefault="00F036E6" w:rsidP="00011A4E">
      <w:pPr>
        <w:pStyle w:val="H23G"/>
      </w:pPr>
      <w:r w:rsidRPr="00F036E6">
        <w:tab/>
        <w:t>2.</w:t>
      </w:r>
      <w:r w:rsidRPr="00F036E6">
        <w:tab/>
        <w:t>Использование потенциала договоров в полной мере</w:t>
      </w:r>
    </w:p>
    <w:p w14:paraId="156C3FC6" w14:textId="77777777" w:rsidR="00F036E6" w:rsidRPr="00F036E6" w:rsidRDefault="00F036E6" w:rsidP="00F036E6">
      <w:pPr>
        <w:pStyle w:val="SingleTxtG"/>
      </w:pPr>
      <w:r w:rsidRPr="00F036E6">
        <w:t>22.</w:t>
      </w:r>
      <w:r w:rsidRPr="00F036E6">
        <w:tab/>
        <w:t>Вторая приоритетная задача состоит в том, чтобы в полной мере использовать потенциал договоров для достижения новых целей и выполнения обязательств на глобальном, региональном и национальном уровнях. Например, конкретизировать вклад договоров в достижение Целей в области устойчивого развития и улучшить возможности для его оценки путем разработки руководства для специалистов по оценке воздействия на окружающую среду и стратегической экологической оценке для воплощения тех целей, задач и показателей, которые имеют отношение к оценке конкретного предлагаемого вида деятельности, плана или программы. Можно было бы предложить Международной ассоциации по оценке воздействия оказать помощь в разработке руководящих принципов на основе уже проделанной ею работы.</w:t>
      </w:r>
    </w:p>
    <w:p w14:paraId="74D74566" w14:textId="77777777" w:rsidR="00F036E6" w:rsidRPr="00F036E6" w:rsidRDefault="00F036E6" w:rsidP="00011A4E">
      <w:pPr>
        <w:pStyle w:val="H23G"/>
      </w:pPr>
      <w:r w:rsidRPr="00F036E6">
        <w:tab/>
        <w:t>3.</w:t>
      </w:r>
      <w:r w:rsidRPr="00F036E6">
        <w:tab/>
        <w:t>Согласование соответствующих мероприятий по плану работы</w:t>
      </w:r>
    </w:p>
    <w:p w14:paraId="018E5C49" w14:textId="77777777" w:rsidR="00F036E6" w:rsidRPr="00F036E6" w:rsidRDefault="00F036E6" w:rsidP="00F036E6">
      <w:pPr>
        <w:pStyle w:val="SingleTxtG"/>
      </w:pPr>
      <w:r w:rsidRPr="00F036E6">
        <w:t>23.</w:t>
      </w:r>
      <w:r w:rsidRPr="00F036E6">
        <w:tab/>
        <w:t>Третья приоритетная задача заключается в согласовании мероприятий по плану работы и соответствующего финансирования для решения ключевых задач и достижения целей, в том числе путем:</w:t>
      </w:r>
      <w:bookmarkStart w:id="15" w:name="_Hlk32330930"/>
      <w:bookmarkEnd w:id="15"/>
    </w:p>
    <w:p w14:paraId="4D77044E" w14:textId="79F8E91C" w:rsidR="00F036E6" w:rsidRPr="00F036E6" w:rsidRDefault="00011A4E" w:rsidP="00F036E6">
      <w:pPr>
        <w:pStyle w:val="SingleTxtG"/>
      </w:pPr>
      <w:r>
        <w:tab/>
      </w:r>
      <w:r>
        <w:tab/>
      </w:r>
      <w:r w:rsidR="00F036E6" w:rsidRPr="00F036E6">
        <w:t>a)</w:t>
      </w:r>
      <w:r w:rsidR="00F036E6" w:rsidRPr="00F036E6">
        <w:tab/>
        <w:t>обмена передовым опытом (тематические семинары, практикумы, информационные бюллетени);</w:t>
      </w:r>
    </w:p>
    <w:p w14:paraId="69ED0F7B" w14:textId="59C217A8" w:rsidR="00F036E6" w:rsidRPr="00F036E6" w:rsidRDefault="00011A4E" w:rsidP="00F036E6">
      <w:pPr>
        <w:pStyle w:val="SingleTxtG"/>
      </w:pPr>
      <w:r>
        <w:tab/>
      </w:r>
      <w:r>
        <w:tab/>
      </w:r>
      <w:r w:rsidR="00F036E6" w:rsidRPr="00F036E6">
        <w:t>b)</w:t>
      </w:r>
      <w:r w:rsidR="00F036E6" w:rsidRPr="00F036E6">
        <w:tab/>
        <w:t xml:space="preserve">подготовки руководств; </w:t>
      </w:r>
    </w:p>
    <w:p w14:paraId="4677E39C" w14:textId="04870DFE" w:rsidR="00F036E6" w:rsidRPr="00F036E6" w:rsidRDefault="00011A4E" w:rsidP="00F036E6">
      <w:pPr>
        <w:pStyle w:val="SingleTxtG"/>
      </w:pPr>
      <w:r>
        <w:tab/>
      </w:r>
      <w:r>
        <w:tab/>
      </w:r>
      <w:r w:rsidR="00F036E6" w:rsidRPr="00F036E6">
        <w:t>c)</w:t>
      </w:r>
      <w:r w:rsidR="00F036E6" w:rsidRPr="00F036E6">
        <w:tab/>
        <w:t>наращивания потенциала, например целевой подготовки.</w:t>
      </w:r>
    </w:p>
    <w:p w14:paraId="0063B02B" w14:textId="77777777" w:rsidR="00F036E6" w:rsidRPr="00F036E6" w:rsidRDefault="00F036E6" w:rsidP="00011A4E">
      <w:pPr>
        <w:pStyle w:val="H23G"/>
      </w:pPr>
      <w:r w:rsidRPr="00F036E6">
        <w:tab/>
        <w:t>4.</w:t>
      </w:r>
      <w:r w:rsidRPr="00F036E6">
        <w:tab/>
        <w:t>Координация деятельности и сотрудничество с соответствующими договорами и организациями</w:t>
      </w:r>
      <w:bookmarkStart w:id="16" w:name="_Hlk32330899"/>
      <w:bookmarkEnd w:id="16"/>
    </w:p>
    <w:p w14:paraId="0B6A0298" w14:textId="77777777" w:rsidR="00F036E6" w:rsidRPr="00F036E6" w:rsidRDefault="00F036E6" w:rsidP="00F036E6">
      <w:pPr>
        <w:pStyle w:val="SingleTxtG"/>
      </w:pPr>
      <w:r w:rsidRPr="00F036E6">
        <w:t>24.</w:t>
      </w:r>
      <w:r w:rsidRPr="00F036E6">
        <w:tab/>
        <w:t xml:space="preserve">Четвертой приоритетной задачей являются координация деятельности и сотрудничество с соответствующими региональными и глобальными договорами и организациями. </w:t>
      </w:r>
    </w:p>
    <w:p w14:paraId="7CF231B2" w14:textId="77777777" w:rsidR="00F036E6" w:rsidRPr="00F036E6" w:rsidRDefault="00F036E6" w:rsidP="00011A4E">
      <w:pPr>
        <w:pStyle w:val="H1G"/>
      </w:pPr>
      <w:r w:rsidRPr="00F036E6">
        <w:tab/>
        <w:t>C.</w:t>
      </w:r>
      <w:r w:rsidRPr="00F036E6">
        <w:tab/>
        <w:t>Более широкое осуществление Конвенции и Протокола в регионе ЕЭК и за его пределами</w:t>
      </w:r>
    </w:p>
    <w:p w14:paraId="726975E2" w14:textId="639C321D" w:rsidR="00F036E6" w:rsidRPr="00F036E6" w:rsidRDefault="00F036E6" w:rsidP="00011A4E">
      <w:pPr>
        <w:pStyle w:val="H23G"/>
      </w:pPr>
      <w:r w:rsidRPr="00F036E6">
        <w:tab/>
        <w:t>1.</w:t>
      </w:r>
      <w:r w:rsidRPr="00F036E6">
        <w:tab/>
        <w:t xml:space="preserve">Активизация присоединения государств </w:t>
      </w:r>
      <w:r w:rsidR="00011A4E">
        <w:t>–</w:t>
      </w:r>
      <w:r w:rsidRPr="00F036E6">
        <w:t xml:space="preserve"> членов ЕЭК </w:t>
      </w:r>
    </w:p>
    <w:p w14:paraId="52DC5650" w14:textId="79D892CF" w:rsidR="00F036E6" w:rsidRPr="00F036E6" w:rsidRDefault="00F036E6" w:rsidP="00F036E6">
      <w:pPr>
        <w:pStyle w:val="SingleTxtG"/>
      </w:pPr>
      <w:r w:rsidRPr="00F036E6">
        <w:t>25.</w:t>
      </w:r>
      <w:r w:rsidRPr="00F036E6">
        <w:tab/>
        <w:t xml:space="preserve">Первая приоритетная задача состоит в увеличении числа государств </w:t>
      </w:r>
      <w:r w:rsidR="00C469AF">
        <w:t>–</w:t>
      </w:r>
      <w:r w:rsidRPr="00F036E6">
        <w:t xml:space="preserve"> членов ЕЭК, присоединившихся к договорам, путем:</w:t>
      </w:r>
      <w:bookmarkStart w:id="17" w:name="_Hlk32331183"/>
      <w:bookmarkEnd w:id="17"/>
    </w:p>
    <w:p w14:paraId="69E81499" w14:textId="56F3EB43" w:rsidR="00F036E6" w:rsidRPr="00F036E6" w:rsidRDefault="00011A4E" w:rsidP="00F036E6">
      <w:pPr>
        <w:pStyle w:val="SingleTxtG"/>
      </w:pPr>
      <w:r>
        <w:tab/>
      </w:r>
      <w:r>
        <w:tab/>
      </w:r>
      <w:r w:rsidR="00F036E6" w:rsidRPr="00F036E6">
        <w:t>a)</w:t>
      </w:r>
      <w:r w:rsidR="00F036E6" w:rsidRPr="00F036E6">
        <w:tab/>
        <w:t xml:space="preserve">наращивания политической и общественной поддержки среди государств, не являющихся Сторонами; </w:t>
      </w:r>
    </w:p>
    <w:p w14:paraId="076B341C" w14:textId="41602CD2" w:rsidR="00F036E6" w:rsidRPr="00F036E6" w:rsidRDefault="00011A4E" w:rsidP="00F036E6">
      <w:pPr>
        <w:pStyle w:val="SingleTxtG"/>
      </w:pPr>
      <w:r>
        <w:tab/>
      </w:r>
      <w:r>
        <w:tab/>
      </w:r>
      <w:r w:rsidR="00F036E6" w:rsidRPr="00F036E6">
        <w:t>b)</w:t>
      </w:r>
      <w:r w:rsidR="00F036E6" w:rsidRPr="00F036E6">
        <w:tab/>
        <w:t>обеспечени</w:t>
      </w:r>
      <w:r w:rsidR="00C469AF">
        <w:t>я</w:t>
      </w:r>
      <w:r w:rsidR="00F036E6" w:rsidRPr="00F036E6">
        <w:t xml:space="preserve"> поддержки правовых реформ, повышения осведомленности и наращивания потенциала в странах, не являющихся Сторонами, в том числе посредством заключения двусторонних договоренностей о поддержк</w:t>
      </w:r>
      <w:r w:rsidR="00C469AF">
        <w:t>е</w:t>
      </w:r>
      <w:r w:rsidR="00F036E6" w:rsidRPr="00F036E6">
        <w:t xml:space="preserve"> развития и сотрудничестве;</w:t>
      </w:r>
    </w:p>
    <w:p w14:paraId="36BAD9AF" w14:textId="529347BD" w:rsidR="00F036E6" w:rsidRPr="00F036E6" w:rsidRDefault="00011A4E" w:rsidP="00F036E6">
      <w:pPr>
        <w:pStyle w:val="SingleTxtG"/>
      </w:pPr>
      <w:r>
        <w:tab/>
      </w:r>
      <w:r>
        <w:tab/>
      </w:r>
      <w:r w:rsidR="00F036E6" w:rsidRPr="00F036E6">
        <w:t>c)</w:t>
      </w:r>
      <w:r w:rsidR="00F036E6" w:rsidRPr="00F036E6">
        <w:tab/>
        <w:t>создания пула экспертов по Конвенции и Протоколу с участием экспертов из Сторон, готовых отвечать на вопросы, провести краткие исследования или посетить страны в целях содействия присоединению к Конвенции и Протоколу и их осуществлению государствами, не являющимися Сторонами. Кроме того, в этот пул можно включить квалифицированных национальных экспертов из стран, не являющихся Сторонами, и субъектов, представляющих научные круги и гражданское общество.</w:t>
      </w:r>
    </w:p>
    <w:p w14:paraId="393DDB4D" w14:textId="2057336A" w:rsidR="00F036E6" w:rsidRPr="00F036E6" w:rsidRDefault="00F036E6" w:rsidP="00011A4E">
      <w:pPr>
        <w:pStyle w:val="H23G"/>
      </w:pPr>
      <w:r w:rsidRPr="00F036E6">
        <w:lastRenderedPageBreak/>
        <w:tab/>
        <w:t>2.</w:t>
      </w:r>
      <w:r w:rsidRPr="00F036E6">
        <w:tab/>
        <w:t>Стимулирование и поощрение присоединения и осуществления странами, не</w:t>
      </w:r>
      <w:r w:rsidR="00011A4E">
        <w:t> </w:t>
      </w:r>
      <w:r w:rsidRPr="00F036E6">
        <w:t xml:space="preserve">являющимися членами ЕЭС </w:t>
      </w:r>
    </w:p>
    <w:p w14:paraId="1512F2D1" w14:textId="35EEC9D4" w:rsidR="00F036E6" w:rsidRPr="00F036E6" w:rsidRDefault="00F036E6" w:rsidP="00F036E6">
      <w:pPr>
        <w:pStyle w:val="SingleTxtG"/>
      </w:pPr>
      <w:bookmarkStart w:id="18" w:name="_Hlk32331486"/>
      <w:r w:rsidRPr="00F036E6">
        <w:t>26.</w:t>
      </w:r>
      <w:r w:rsidRPr="00F036E6">
        <w:tab/>
        <w:t xml:space="preserve">Вторая приоритетная задача состоит в том, чтобы стимулировать и поощрять страны из других регионов к присоединению к договорам и/или тиражированию и осуществлению положений договоров и передовой практики Сторонами в своем регионе(ах). Соответствующие меры включают: </w:t>
      </w:r>
      <w:bookmarkEnd w:id="18"/>
    </w:p>
    <w:p w14:paraId="12F9E73D" w14:textId="74952C1E" w:rsidR="00F036E6" w:rsidRPr="00F036E6" w:rsidRDefault="00011A4E" w:rsidP="00F036E6">
      <w:pPr>
        <w:pStyle w:val="SingleTxtG"/>
      </w:pPr>
      <w:r>
        <w:tab/>
      </w:r>
      <w:r>
        <w:tab/>
      </w:r>
      <w:r w:rsidR="00F036E6" w:rsidRPr="00F036E6">
        <w:t>a)</w:t>
      </w:r>
      <w:r w:rsidR="00F036E6" w:rsidRPr="00F036E6">
        <w:tab/>
        <w:t>завершение ратификации первой поправки к Конвенции оставшимися странами (обращение к оставшимся странам с настоятельным призывом принять необходимые меры; возможное использование ратификации первой поправки соответствующими сторонами в качестве условия для предоста</w:t>
      </w:r>
      <w:r>
        <w:t>в</w:t>
      </w:r>
      <w:r w:rsidR="00F036E6" w:rsidRPr="00F036E6">
        <w:t xml:space="preserve">ления им финансовой помощи); </w:t>
      </w:r>
    </w:p>
    <w:p w14:paraId="1828C230" w14:textId="189E0F8F" w:rsidR="00F036E6" w:rsidRPr="00F036E6" w:rsidRDefault="00533C36" w:rsidP="00F036E6">
      <w:pPr>
        <w:pStyle w:val="SingleTxtG"/>
      </w:pPr>
      <w:r>
        <w:tab/>
      </w:r>
      <w:r>
        <w:tab/>
      </w:r>
      <w:r w:rsidR="00F036E6" w:rsidRPr="00F036E6">
        <w:t>b)</w:t>
      </w:r>
      <w:r w:rsidR="00F036E6" w:rsidRPr="00F036E6">
        <w:tab/>
        <w:t>проведение мероприятий по повышению осведомленности, оказанию технической помощи и созданию потенциала;</w:t>
      </w:r>
    </w:p>
    <w:p w14:paraId="6EAE79A9" w14:textId="40A987D6" w:rsidR="00F036E6" w:rsidRPr="00F036E6" w:rsidRDefault="00533C36" w:rsidP="00F036E6">
      <w:pPr>
        <w:pStyle w:val="SingleTxtG"/>
      </w:pPr>
      <w:r>
        <w:tab/>
      </w:r>
      <w:r>
        <w:tab/>
      </w:r>
      <w:r w:rsidR="00F036E6" w:rsidRPr="00F036E6">
        <w:t>c)</w:t>
      </w:r>
      <w:r w:rsidR="00F036E6" w:rsidRPr="00F036E6">
        <w:tab/>
        <w:t>разработка информационных материалов и руководств и их перевод на другие языки, такие как арабский, испанский и китайский;</w:t>
      </w:r>
    </w:p>
    <w:p w14:paraId="367E3A83" w14:textId="498D384A" w:rsidR="00F036E6" w:rsidRPr="00F036E6" w:rsidRDefault="00533C36" w:rsidP="00F036E6">
      <w:pPr>
        <w:pStyle w:val="SingleTxtG"/>
      </w:pPr>
      <w:r>
        <w:tab/>
      </w:r>
      <w:r>
        <w:tab/>
      </w:r>
      <w:r w:rsidR="00F036E6" w:rsidRPr="00F036E6">
        <w:t>d)</w:t>
      </w:r>
      <w:r w:rsidR="00F036E6" w:rsidRPr="00F036E6">
        <w:tab/>
        <w:t xml:space="preserve">использование региональных и международных рамок сотрудничества для распространения информации и повышения осведомленности о Конвенции и Протоколе, а также стимулирования интереса к ним; </w:t>
      </w:r>
    </w:p>
    <w:p w14:paraId="23977FA5" w14:textId="6B3AF3EE" w:rsidR="00F036E6" w:rsidRPr="00142305" w:rsidRDefault="00533C36" w:rsidP="00F036E6">
      <w:pPr>
        <w:pStyle w:val="SingleTxtG"/>
      </w:pPr>
      <w:bookmarkStart w:id="19" w:name="_Hlk22724022"/>
      <w:r>
        <w:tab/>
      </w:r>
      <w:r>
        <w:tab/>
      </w:r>
      <w:r w:rsidR="00F036E6" w:rsidRPr="00F036E6">
        <w:t>e)</w:t>
      </w:r>
      <w:r w:rsidR="00F036E6" w:rsidRPr="00F036E6">
        <w:tab/>
        <w:t>создание пула экспертов по Конвенции и Протоколу, назначаемых Сторонами, которые готовы отвечать на вопросы, проводить краткие исследования или посещать страны в целях содействия присоединению к Конвенции и Протоколу и их осуществлению государствами, не являющимися Сторонами</w:t>
      </w:r>
      <w:bookmarkEnd w:id="19"/>
      <w:r w:rsidR="00142305" w:rsidRPr="00142305">
        <w:t>;</w:t>
      </w:r>
    </w:p>
    <w:p w14:paraId="06089E6F" w14:textId="20465890" w:rsidR="00F036E6" w:rsidRPr="00F036E6" w:rsidRDefault="00533C36" w:rsidP="00F036E6">
      <w:pPr>
        <w:pStyle w:val="SingleTxtG"/>
      </w:pPr>
      <w:r>
        <w:tab/>
      </w:r>
      <w:r>
        <w:tab/>
      </w:r>
      <w:r w:rsidR="00F036E6" w:rsidRPr="00F036E6">
        <w:t>f)</w:t>
      </w:r>
      <w:r w:rsidR="00F036E6" w:rsidRPr="00F036E6">
        <w:tab/>
        <w:t>включение в планы работы мероприятий, представляющих глобальный интерес.</w:t>
      </w:r>
    </w:p>
    <w:p w14:paraId="13B2B25D" w14:textId="77777777" w:rsidR="00F036E6" w:rsidRPr="00F036E6" w:rsidRDefault="00F036E6" w:rsidP="00533C36">
      <w:pPr>
        <w:pStyle w:val="H23G"/>
      </w:pPr>
      <w:r w:rsidRPr="00F036E6">
        <w:tab/>
        <w:t>3.</w:t>
      </w:r>
      <w:r w:rsidRPr="00F036E6">
        <w:tab/>
        <w:t xml:space="preserve">Подготовка к присоединению стран, не являющихся членами ЕЭК </w:t>
      </w:r>
    </w:p>
    <w:p w14:paraId="49714970" w14:textId="77777777" w:rsidR="00F036E6" w:rsidRPr="00F036E6" w:rsidRDefault="00F036E6" w:rsidP="00F036E6">
      <w:pPr>
        <w:pStyle w:val="SingleTxtG"/>
      </w:pPr>
      <w:r w:rsidRPr="00F036E6">
        <w:t>27.</w:t>
      </w:r>
      <w:r w:rsidRPr="00F036E6">
        <w:tab/>
        <w:t>Третья приоритетная задача заключается в подготовке к присоединению стран, не входящих в регион ЕЭК, посредством следующих действий:</w:t>
      </w:r>
    </w:p>
    <w:p w14:paraId="1A1B3B9C" w14:textId="7C44CF93" w:rsidR="00F036E6" w:rsidRPr="00F036E6" w:rsidRDefault="00533C36" w:rsidP="00F036E6">
      <w:pPr>
        <w:pStyle w:val="SingleTxtG"/>
      </w:pPr>
      <w:r>
        <w:tab/>
      </w:r>
      <w:r>
        <w:tab/>
      </w:r>
      <w:r w:rsidR="00F036E6" w:rsidRPr="00F036E6">
        <w:t>a)</w:t>
      </w:r>
      <w:r w:rsidR="00F036E6" w:rsidRPr="00F036E6">
        <w:tab/>
        <w:t xml:space="preserve">разработки руководств и/или критериев для глобального применения данных договоров; </w:t>
      </w:r>
    </w:p>
    <w:p w14:paraId="21CA950F" w14:textId="7B67AB1E" w:rsidR="00F036E6" w:rsidRPr="00F036E6" w:rsidRDefault="00533C36" w:rsidP="00F036E6">
      <w:pPr>
        <w:pStyle w:val="SingleTxtG"/>
      </w:pPr>
      <w:r>
        <w:tab/>
      </w:r>
      <w:r>
        <w:tab/>
      </w:r>
      <w:r w:rsidR="00F036E6" w:rsidRPr="00F036E6">
        <w:t>b)</w:t>
      </w:r>
      <w:r w:rsidR="00F036E6" w:rsidRPr="00F036E6">
        <w:tab/>
        <w:t>определения и согласования возможных изменений в методах работы договорных органов (Рабочая группа по оценке воздействия на окружающую среду и стратегической экологической оценке, совещания Сторон и Комитет по осуществлению);</w:t>
      </w:r>
    </w:p>
    <w:p w14:paraId="73C51B91" w14:textId="09663A2A" w:rsidR="00F036E6" w:rsidRPr="00F036E6" w:rsidRDefault="00533C36" w:rsidP="00F036E6">
      <w:pPr>
        <w:pStyle w:val="SingleTxtG"/>
      </w:pPr>
      <w:r>
        <w:tab/>
      </w:r>
      <w:r>
        <w:tab/>
      </w:r>
      <w:r w:rsidR="00F036E6" w:rsidRPr="00F036E6">
        <w:t>c)</w:t>
      </w:r>
      <w:r w:rsidR="00F036E6" w:rsidRPr="00F036E6">
        <w:tab/>
        <w:t>согласования бюджета и механизма финансирования, к примеру, для финансирования участия стран, не являющихся членами ЕЭК, в совещаниях и деятельности по расширению охвата, повышению осведомленности и оказанию помощи;</w:t>
      </w:r>
    </w:p>
    <w:p w14:paraId="6956BBFC" w14:textId="4CFE67C0" w:rsidR="00E12C5F" w:rsidRDefault="00533C36" w:rsidP="00533C36">
      <w:pPr>
        <w:pStyle w:val="SingleTxtG"/>
      </w:pPr>
      <w:r>
        <w:tab/>
      </w:r>
      <w:r>
        <w:tab/>
      </w:r>
      <w:r w:rsidR="00F036E6" w:rsidRPr="00F036E6">
        <w:t>d)</w:t>
      </w:r>
      <w:r w:rsidR="00F036E6" w:rsidRPr="00F036E6">
        <w:tab/>
        <w:t xml:space="preserve">выявления возможных инструментов и их преимуществ и недостатков, например </w:t>
      </w:r>
      <w:r>
        <w:t>–</w:t>
      </w:r>
      <w:r w:rsidR="00F036E6" w:rsidRPr="00F036E6">
        <w:t xml:space="preserve"> двустороннего партнерства; предоставления помощи в целях развития и заключения двусторонних соглашений между нынешними и будущими Сторонами; ведения информационно-пропагандистской деятельности; сотрудничества с такими международными организациями и финансовыми учреждениями, как Европейский инвестиционный банк, Группа Всемирного банка, ОЭСР и т.</w:t>
      </w:r>
      <w:r>
        <w:t xml:space="preserve"> </w:t>
      </w:r>
      <w:r w:rsidR="00F036E6" w:rsidRPr="00F036E6">
        <w:t>д. Это предполагает извлечение уроков из подходов, используемых, например, Конвенцией ЕЭК по охране и использованию трансграничных водотоков и международных озер.</w:t>
      </w:r>
    </w:p>
    <w:p w14:paraId="56DF105C" w14:textId="3A9C3204" w:rsidR="00533C36" w:rsidRPr="00533C36" w:rsidRDefault="00533C36" w:rsidP="00533C3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33C36" w:rsidRPr="00533C36" w:rsidSect="000E1A9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9DC69" w14:textId="77777777" w:rsidR="009E413A" w:rsidRPr="00A312BC" w:rsidRDefault="009E413A" w:rsidP="00A312BC"/>
  </w:endnote>
  <w:endnote w:type="continuationSeparator" w:id="0">
    <w:p w14:paraId="57589FBE" w14:textId="77777777" w:rsidR="009E413A" w:rsidRPr="00A312BC" w:rsidRDefault="009E413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2A0" w14:textId="77777777" w:rsidR="000E1A9D" w:rsidRPr="000E1A9D" w:rsidRDefault="000E1A9D">
    <w:pPr>
      <w:pStyle w:val="Footer"/>
    </w:pPr>
    <w:r w:rsidRPr="000E1A9D">
      <w:rPr>
        <w:b/>
        <w:sz w:val="18"/>
      </w:rPr>
      <w:fldChar w:fldCharType="begin"/>
    </w:r>
    <w:r w:rsidRPr="000E1A9D">
      <w:rPr>
        <w:b/>
        <w:sz w:val="18"/>
      </w:rPr>
      <w:instrText xml:space="preserve"> PAGE  \* MERGEFORMAT </w:instrText>
    </w:r>
    <w:r w:rsidRPr="000E1A9D">
      <w:rPr>
        <w:b/>
        <w:sz w:val="18"/>
      </w:rPr>
      <w:fldChar w:fldCharType="separate"/>
    </w:r>
    <w:r w:rsidRPr="000E1A9D">
      <w:rPr>
        <w:b/>
        <w:noProof/>
        <w:sz w:val="18"/>
      </w:rPr>
      <w:t>2</w:t>
    </w:r>
    <w:r w:rsidRPr="000E1A9D">
      <w:rPr>
        <w:b/>
        <w:sz w:val="18"/>
      </w:rPr>
      <w:fldChar w:fldCharType="end"/>
    </w:r>
    <w:r>
      <w:rPr>
        <w:b/>
        <w:sz w:val="18"/>
      </w:rPr>
      <w:tab/>
    </w:r>
    <w:r>
      <w:t>GE.20-04502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DE7C2" w14:textId="77777777" w:rsidR="000E1A9D" w:rsidRPr="000E1A9D" w:rsidRDefault="000E1A9D" w:rsidP="000E1A9D">
    <w:pPr>
      <w:pStyle w:val="Footer"/>
      <w:tabs>
        <w:tab w:val="clear" w:pos="9639"/>
        <w:tab w:val="right" w:pos="9638"/>
      </w:tabs>
      <w:rPr>
        <w:b/>
        <w:sz w:val="18"/>
      </w:rPr>
    </w:pPr>
    <w:r>
      <w:t>GE.20-04502</w:t>
    </w:r>
    <w:r>
      <w:tab/>
    </w:r>
    <w:r w:rsidRPr="000E1A9D">
      <w:rPr>
        <w:b/>
        <w:sz w:val="18"/>
      </w:rPr>
      <w:fldChar w:fldCharType="begin"/>
    </w:r>
    <w:r w:rsidRPr="000E1A9D">
      <w:rPr>
        <w:b/>
        <w:sz w:val="18"/>
      </w:rPr>
      <w:instrText xml:space="preserve"> PAGE  \* MERGEFORMAT </w:instrText>
    </w:r>
    <w:r w:rsidRPr="000E1A9D">
      <w:rPr>
        <w:b/>
        <w:sz w:val="18"/>
      </w:rPr>
      <w:fldChar w:fldCharType="separate"/>
    </w:r>
    <w:r w:rsidRPr="000E1A9D">
      <w:rPr>
        <w:b/>
        <w:noProof/>
        <w:sz w:val="18"/>
      </w:rPr>
      <w:t>3</w:t>
    </w:r>
    <w:r w:rsidRPr="000E1A9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D0DDC" w14:textId="77777777" w:rsidR="00042B72" w:rsidRPr="000E1A9D" w:rsidRDefault="000E1A9D" w:rsidP="000E1A9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18C4FDE" wp14:editId="0EE0EB0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20-04502  (R)</w:t>
    </w:r>
    <w:r w:rsidR="001F7DC0">
      <w:t xml:space="preserve">  080420  090420</w:t>
    </w:r>
    <w:r>
      <w:br/>
    </w:r>
    <w:r w:rsidRPr="000E1A9D">
      <w:rPr>
        <w:rFonts w:ascii="C39T30Lfz" w:hAnsi="C39T30Lfz"/>
        <w:kern w:val="14"/>
        <w:sz w:val="56"/>
      </w:rPr>
      <w:t></w:t>
    </w:r>
    <w:r w:rsidRPr="000E1A9D">
      <w:rPr>
        <w:rFonts w:ascii="C39T30Lfz" w:hAnsi="C39T30Lfz"/>
        <w:kern w:val="14"/>
        <w:sz w:val="56"/>
      </w:rPr>
      <w:t></w:t>
    </w:r>
    <w:r w:rsidRPr="000E1A9D">
      <w:rPr>
        <w:rFonts w:ascii="C39T30Lfz" w:hAnsi="C39T30Lfz"/>
        <w:kern w:val="14"/>
        <w:sz w:val="56"/>
      </w:rPr>
      <w:t></w:t>
    </w:r>
    <w:r w:rsidRPr="000E1A9D">
      <w:rPr>
        <w:rFonts w:ascii="C39T30Lfz" w:hAnsi="C39T30Lfz"/>
        <w:kern w:val="14"/>
        <w:sz w:val="56"/>
      </w:rPr>
      <w:t></w:t>
    </w:r>
    <w:r w:rsidRPr="000E1A9D">
      <w:rPr>
        <w:rFonts w:ascii="C39T30Lfz" w:hAnsi="C39T30Lfz"/>
        <w:kern w:val="14"/>
        <w:sz w:val="56"/>
      </w:rPr>
      <w:t></w:t>
    </w:r>
    <w:r w:rsidRPr="000E1A9D">
      <w:rPr>
        <w:rFonts w:ascii="C39T30Lfz" w:hAnsi="C39T30Lfz"/>
        <w:kern w:val="14"/>
        <w:sz w:val="56"/>
      </w:rPr>
      <w:t></w:t>
    </w:r>
    <w:r w:rsidRPr="000E1A9D">
      <w:rPr>
        <w:rFonts w:ascii="C39T30Lfz" w:hAnsi="C39T30Lfz"/>
        <w:kern w:val="14"/>
        <w:sz w:val="56"/>
      </w:rPr>
      <w:t></w:t>
    </w:r>
    <w:r w:rsidRPr="000E1A9D">
      <w:rPr>
        <w:rFonts w:ascii="C39T30Lfz" w:hAnsi="C39T30Lfz"/>
        <w:kern w:val="14"/>
        <w:sz w:val="56"/>
      </w:rPr>
      <w:t></w:t>
    </w:r>
    <w:r w:rsidRPr="000E1A9D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A9AAF2C" wp14:editId="4B3F1CC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EIA/WG.2/2020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EIA/WG.2/2020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420DB" w14:textId="77777777" w:rsidR="009E413A" w:rsidRPr="001075E9" w:rsidRDefault="009E413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4307C5" w14:textId="77777777" w:rsidR="009E413A" w:rsidRDefault="009E413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C028438" w14:textId="51B26A53" w:rsidR="00F036E6" w:rsidRPr="00341D04" w:rsidRDefault="00F036E6" w:rsidP="00F036E6">
      <w:pPr>
        <w:pStyle w:val="FootnoteText"/>
      </w:pPr>
      <w:r w:rsidRPr="00341D04">
        <w:tab/>
      </w:r>
      <w:r w:rsidRPr="00341D04">
        <w:rPr>
          <w:vertAlign w:val="superscript"/>
        </w:rPr>
        <w:footnoteRef/>
      </w:r>
      <w:r w:rsidRPr="00341D04">
        <w:tab/>
        <w:t xml:space="preserve">С обновленной информацией о положении дел с ратификацией Конвенции можно ознакомиться по адресу </w:t>
      </w:r>
      <w:hyperlink r:id="rId1" w:history="1">
        <w:r w:rsidR="001F7DC0" w:rsidRPr="00142305">
          <w:rPr>
            <w:rStyle w:val="Hyperlink"/>
            <w:color w:val="0000FF"/>
            <w:lang w:val="en-GB" w:eastAsia="fr-FR"/>
          </w:rPr>
          <w:t>https://treaties.un.org/Pages/ViewDetails.aspx?src=TREATY&amp;mtdsg_no=XXVII-4&amp;chapter=27&amp;clang=_en</w:t>
        </w:r>
      </w:hyperlink>
      <w:r w:rsidRPr="00341D04">
        <w:t xml:space="preserve">. </w:t>
      </w:r>
      <w:bookmarkStart w:id="1" w:name="_Hlk32322825"/>
      <w:bookmarkEnd w:id="1"/>
    </w:p>
  </w:footnote>
  <w:footnote w:id="2">
    <w:p w14:paraId="67974609" w14:textId="7D4D4D97" w:rsidR="00F036E6" w:rsidRPr="00341D04" w:rsidRDefault="00F036E6" w:rsidP="00F036E6">
      <w:pPr>
        <w:pStyle w:val="FootnoteText"/>
      </w:pPr>
      <w:r w:rsidRPr="00341D04">
        <w:tab/>
      </w:r>
      <w:r w:rsidRPr="00341D04">
        <w:rPr>
          <w:vertAlign w:val="superscript"/>
        </w:rPr>
        <w:footnoteRef/>
      </w:r>
      <w:r w:rsidRPr="00341D04">
        <w:tab/>
        <w:t xml:space="preserve">С обновленной информацией о положении дел с ратификацией Конвенции можно ознакомиться по адресу </w:t>
      </w:r>
      <w:hyperlink r:id="rId2" w:history="1">
        <w:r w:rsidR="001F7DC0" w:rsidRPr="00142305">
          <w:rPr>
            <w:rStyle w:val="Hyperlink"/>
            <w:color w:val="0000FF"/>
            <w:lang w:val="en-GB" w:eastAsia="fr-FR"/>
          </w:rPr>
          <w:t>https://treaties.un.org/Pages/ViewDetails.aspx?src=TREATY&amp;mtdsg_no=XXVII-4-b&amp;chapter=27&amp;clang=_en</w:t>
        </w:r>
      </w:hyperlink>
      <w:r w:rsidRPr="00341D04">
        <w:t xml:space="preserve">. </w:t>
      </w:r>
    </w:p>
  </w:footnote>
  <w:footnote w:id="3">
    <w:p w14:paraId="077A6C9C" w14:textId="09686106" w:rsidR="00F036E6" w:rsidRPr="0084229D" w:rsidRDefault="00F036E6" w:rsidP="00F036E6">
      <w:pPr>
        <w:pStyle w:val="FootnoteText"/>
      </w:pPr>
      <w:r>
        <w:tab/>
      </w:r>
      <w:r w:rsidRPr="00A86DC4">
        <w:rPr>
          <w:vertAlign w:val="superscript"/>
        </w:rPr>
        <w:footnoteRef/>
      </w:r>
      <w:r>
        <w:tab/>
        <w:t>Издание Организации Объединенных Наций, ECE/MP.EIA/12.</w:t>
      </w:r>
    </w:p>
  </w:footnote>
  <w:footnote w:id="4">
    <w:p w14:paraId="7EA55A09" w14:textId="77777777" w:rsidR="00F036E6" w:rsidRPr="0084229D" w:rsidRDefault="00F036E6" w:rsidP="00F036E6">
      <w:pPr>
        <w:pStyle w:val="FootnoteText"/>
      </w:pPr>
      <w:r w:rsidRPr="007D2C1E">
        <w:tab/>
      </w:r>
      <w:r w:rsidRPr="00A86DC4">
        <w:rPr>
          <w:vertAlign w:val="superscript"/>
        </w:rPr>
        <w:footnoteRef/>
      </w:r>
      <w:r>
        <w:tab/>
        <w:t>Издание Организации Объединенных Наций, ECE/MP.EIA/8.</w:t>
      </w:r>
      <w:bookmarkStart w:id="4" w:name="_Hlk34204836"/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D672" w14:textId="604ECF9C" w:rsidR="000E1A9D" w:rsidRPr="000E1A9D" w:rsidRDefault="00A95D9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030F3">
      <w:t>ECE/MP.EIA/WG.2/2020/8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16A5B" w14:textId="19C37C49" w:rsidR="000E1A9D" w:rsidRPr="000E1A9D" w:rsidRDefault="00A95D9E" w:rsidP="000E1A9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030F3">
      <w:t>ECE/MP.EIA/WG.2/2020/8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3A"/>
    <w:rsid w:val="00011A4E"/>
    <w:rsid w:val="00033EE1"/>
    <w:rsid w:val="00042B72"/>
    <w:rsid w:val="000558BD"/>
    <w:rsid w:val="000B57E7"/>
    <w:rsid w:val="000B6373"/>
    <w:rsid w:val="000E1A9D"/>
    <w:rsid w:val="000E4E5B"/>
    <w:rsid w:val="000F09DF"/>
    <w:rsid w:val="000F61B2"/>
    <w:rsid w:val="001075E9"/>
    <w:rsid w:val="0014152F"/>
    <w:rsid w:val="00142305"/>
    <w:rsid w:val="00180183"/>
    <w:rsid w:val="0018024D"/>
    <w:rsid w:val="0018649F"/>
    <w:rsid w:val="00196389"/>
    <w:rsid w:val="001B3EF6"/>
    <w:rsid w:val="001C7A89"/>
    <w:rsid w:val="001F7DC0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1D04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3C36"/>
    <w:rsid w:val="005639C1"/>
    <w:rsid w:val="005709E0"/>
    <w:rsid w:val="00572E19"/>
    <w:rsid w:val="00573E5C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47E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413A"/>
    <w:rsid w:val="00A14DA8"/>
    <w:rsid w:val="00A262C6"/>
    <w:rsid w:val="00A312BC"/>
    <w:rsid w:val="00A84021"/>
    <w:rsid w:val="00A84D35"/>
    <w:rsid w:val="00A917B3"/>
    <w:rsid w:val="00A95D9E"/>
    <w:rsid w:val="00AB4B51"/>
    <w:rsid w:val="00B030F3"/>
    <w:rsid w:val="00B10CC7"/>
    <w:rsid w:val="00B36DF7"/>
    <w:rsid w:val="00B539E7"/>
    <w:rsid w:val="00B62458"/>
    <w:rsid w:val="00BC18B2"/>
    <w:rsid w:val="00BD33EE"/>
    <w:rsid w:val="00BD6DD0"/>
    <w:rsid w:val="00BE1CC7"/>
    <w:rsid w:val="00C106D6"/>
    <w:rsid w:val="00C119AE"/>
    <w:rsid w:val="00C469AF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EF5D65"/>
    <w:rsid w:val="00F036E6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7BC4B1"/>
  <w15:docId w15:val="{6AB1CAC4-37AC-44B5-A77C-811570E7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1F7DC0"/>
    <w:rPr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7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reaties.un.org/Pages/ViewDetails.aspx?src=TREATY&amp;mtdsg_no=XXVII-4-b&amp;chapter=27&amp;clang=_en" TargetMode="External"/><Relationship Id="rId1" Type="http://schemas.openxmlformats.org/officeDocument/2006/relationships/hyperlink" Target="https://treaties.un.org/Pages/ViewDetails.aspx?src=TREATY&amp;mtdsg_no=XXVII-4&amp;chapter=27&amp;clang=_e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3464</Words>
  <Characters>19751</Characters>
  <Application>Microsoft Office Word</Application>
  <DocSecurity>4</DocSecurity>
  <Lines>164</Lines>
  <Paragraphs>46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ECE/MP.EIA/WG.2/2020/8</vt:lpstr>
      <vt:lpstr>ECE/MP.EIA/WG.2/2020/8</vt:lpstr>
      <vt:lpstr>A/</vt:lpstr>
    </vt:vector>
  </TitlesOfParts>
  <Company>DCM</Company>
  <LinksUpToDate>false</LinksUpToDate>
  <CharactersWithSpaces>23169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ECE/MP.EIA/WG.2/2020/8</dc:title>
  <dc:subject/>
  <dc:creator>Uliana ANTIPOVA</dc:creator>
  <cp:keywords/>
  <cp:lastModifiedBy>Elizabeth James</cp:lastModifiedBy>
  <cp:revision>2</cp:revision>
  <cp:lastPrinted>2020-04-09T15:32:00Z</cp:lastPrinted>
  <dcterms:created xsi:type="dcterms:W3CDTF">2020-04-14T07:36:00Z</dcterms:created>
  <dcterms:modified xsi:type="dcterms:W3CDTF">2020-04-14T07:36:00Z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