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92FDB01" w14:textId="77777777" w:rsidTr="00B20551">
        <w:trPr>
          <w:cantSplit/>
          <w:trHeight w:hRule="exact" w:val="851"/>
        </w:trPr>
        <w:tc>
          <w:tcPr>
            <w:tcW w:w="1276" w:type="dxa"/>
            <w:tcBorders>
              <w:bottom w:val="single" w:sz="4" w:space="0" w:color="auto"/>
            </w:tcBorders>
            <w:vAlign w:val="bottom"/>
          </w:tcPr>
          <w:p w14:paraId="58DB0918"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65F8CD9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F3D49A" w14:textId="77777777" w:rsidR="009E6CB7" w:rsidRPr="00D47EEA" w:rsidRDefault="005575F8" w:rsidP="005575F8">
            <w:pPr>
              <w:jc w:val="right"/>
            </w:pPr>
            <w:r w:rsidRPr="005575F8">
              <w:rPr>
                <w:sz w:val="40"/>
              </w:rPr>
              <w:t>ECE</w:t>
            </w:r>
            <w:r>
              <w:t xml:space="preserve">/MP.EIA/WG.2/2020/6 </w:t>
            </w:r>
          </w:p>
        </w:tc>
      </w:tr>
      <w:tr w:rsidR="009E6CB7" w14:paraId="3FFF88A4" w14:textId="77777777" w:rsidTr="00B20551">
        <w:trPr>
          <w:cantSplit/>
          <w:trHeight w:hRule="exact" w:val="2835"/>
        </w:trPr>
        <w:tc>
          <w:tcPr>
            <w:tcW w:w="1276" w:type="dxa"/>
            <w:tcBorders>
              <w:top w:val="single" w:sz="4" w:space="0" w:color="auto"/>
              <w:bottom w:val="single" w:sz="12" w:space="0" w:color="auto"/>
            </w:tcBorders>
          </w:tcPr>
          <w:p w14:paraId="6BF1A501" w14:textId="77777777" w:rsidR="009E6CB7" w:rsidRDefault="00686A48" w:rsidP="00B20551">
            <w:pPr>
              <w:spacing w:before="120"/>
            </w:pPr>
            <w:r>
              <w:rPr>
                <w:noProof/>
                <w:lang w:val="fr-CH" w:eastAsia="fr-CH"/>
              </w:rPr>
              <w:drawing>
                <wp:inline distT="0" distB="0" distL="0" distR="0" wp14:anchorId="7CE466B4" wp14:editId="6145096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5409E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30DBEF6" w14:textId="77777777" w:rsidR="009E6CB7" w:rsidRDefault="005575F8" w:rsidP="005575F8">
            <w:pPr>
              <w:spacing w:before="240" w:line="240" w:lineRule="exact"/>
            </w:pPr>
            <w:r>
              <w:t>Distr.: General</w:t>
            </w:r>
          </w:p>
          <w:p w14:paraId="6163B27D" w14:textId="228D3C65" w:rsidR="005575F8" w:rsidRDefault="00602E1C" w:rsidP="005575F8">
            <w:pPr>
              <w:spacing w:line="240" w:lineRule="exact"/>
            </w:pPr>
            <w:r>
              <w:t>2</w:t>
            </w:r>
            <w:r w:rsidR="00DF4CF7">
              <w:t>5</w:t>
            </w:r>
            <w:r w:rsidR="005575F8">
              <w:t xml:space="preserve"> March 2020</w:t>
            </w:r>
          </w:p>
          <w:p w14:paraId="48C35E6B" w14:textId="77777777" w:rsidR="005575F8" w:rsidRDefault="005575F8" w:rsidP="005575F8">
            <w:pPr>
              <w:spacing w:line="240" w:lineRule="exact"/>
            </w:pPr>
          </w:p>
          <w:p w14:paraId="0A0A1620" w14:textId="77777777" w:rsidR="005575F8" w:rsidRDefault="005575F8" w:rsidP="005575F8">
            <w:pPr>
              <w:spacing w:line="240" w:lineRule="exact"/>
            </w:pPr>
            <w:r>
              <w:t>Original: English</w:t>
            </w:r>
          </w:p>
        </w:tc>
      </w:tr>
    </w:tbl>
    <w:p w14:paraId="4929CC33" w14:textId="77777777" w:rsidR="00426616" w:rsidRPr="00136A88" w:rsidRDefault="00426616" w:rsidP="0094684F">
      <w:pPr>
        <w:spacing w:before="120"/>
        <w:rPr>
          <w:b/>
          <w:sz w:val="28"/>
          <w:szCs w:val="28"/>
        </w:rPr>
      </w:pPr>
      <w:r w:rsidRPr="00136A88">
        <w:rPr>
          <w:b/>
          <w:sz w:val="28"/>
          <w:szCs w:val="28"/>
        </w:rPr>
        <w:t>Economic Commission for Europe</w:t>
      </w:r>
    </w:p>
    <w:p w14:paraId="638BAB73" w14:textId="77777777" w:rsidR="00426616" w:rsidRPr="00136A88" w:rsidRDefault="00426616"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003D3C57" w14:textId="77777777" w:rsidR="00426616" w:rsidRPr="00136A88" w:rsidRDefault="00426616"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484075C0" w14:textId="77777777" w:rsidR="00426616" w:rsidRPr="00136A88" w:rsidRDefault="00426616"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6BF21DAA" w14:textId="77777777" w:rsidR="00426616" w:rsidRPr="00136A88" w:rsidRDefault="00426616" w:rsidP="0094684F">
      <w:pPr>
        <w:spacing w:before="120"/>
        <w:rPr>
          <w:b/>
        </w:rPr>
      </w:pPr>
      <w:r>
        <w:rPr>
          <w:b/>
        </w:rPr>
        <w:t xml:space="preserve">Ninth </w:t>
      </w:r>
      <w:r w:rsidRPr="00136A88">
        <w:rPr>
          <w:b/>
        </w:rPr>
        <w:t>meeting</w:t>
      </w:r>
    </w:p>
    <w:p w14:paraId="426905F5" w14:textId="1B79E194" w:rsidR="00426616" w:rsidRDefault="00426616" w:rsidP="00426616">
      <w:r w:rsidRPr="00136A88">
        <w:t xml:space="preserve">Geneva, </w:t>
      </w:r>
      <w:r>
        <w:t>9</w:t>
      </w:r>
      <w:r w:rsidR="00F55457">
        <w:t>–</w:t>
      </w:r>
      <w:r>
        <w:t>11 June 2020</w:t>
      </w:r>
    </w:p>
    <w:p w14:paraId="521663F1" w14:textId="77777777" w:rsidR="00426616" w:rsidRPr="00595520" w:rsidRDefault="00426616" w:rsidP="00426616">
      <w:r w:rsidRPr="00136A88">
        <w:t xml:space="preserve">Item </w:t>
      </w:r>
      <w:r>
        <w:t>4</w:t>
      </w:r>
      <w:r w:rsidR="00F55457">
        <w:t xml:space="preserve"> </w:t>
      </w:r>
      <w:r>
        <w:t xml:space="preserve">(d) </w:t>
      </w:r>
      <w:r w:rsidRPr="00136A88">
        <w:t>of the provisional agenda</w:t>
      </w:r>
    </w:p>
    <w:p w14:paraId="4004E985" w14:textId="256E81C0" w:rsidR="00426616" w:rsidRPr="00A1307F" w:rsidRDefault="00426616" w:rsidP="00426616">
      <w:pPr>
        <w:rPr>
          <w:b/>
          <w:bCs/>
        </w:rPr>
      </w:pPr>
      <w:r w:rsidRPr="00A1307F">
        <w:rPr>
          <w:b/>
          <w:bCs/>
        </w:rPr>
        <w:t xml:space="preserve">Preparations for the next sessions of the Meetings of the Parties: </w:t>
      </w:r>
      <w:r w:rsidRPr="00A1307F">
        <w:rPr>
          <w:b/>
          <w:bCs/>
        </w:rPr>
        <w:br/>
      </w:r>
      <w:r w:rsidR="00A1355E">
        <w:rPr>
          <w:b/>
          <w:bCs/>
        </w:rPr>
        <w:t>d</w:t>
      </w:r>
      <w:r w:rsidRPr="00A1307F">
        <w:rPr>
          <w:b/>
          <w:bCs/>
        </w:rPr>
        <w:t xml:space="preserve">raft declaration </w:t>
      </w:r>
    </w:p>
    <w:p w14:paraId="177F6C69" w14:textId="77777777" w:rsidR="00426616" w:rsidRPr="00A1307F" w:rsidRDefault="00426616" w:rsidP="009F2505">
      <w:pPr>
        <w:pStyle w:val="HChG"/>
        <w:spacing w:before="240" w:after="200"/>
      </w:pPr>
      <w:r>
        <w:tab/>
      </w:r>
      <w:r>
        <w:tab/>
      </w:r>
      <w:r w:rsidRPr="00A1307F">
        <w:t>Draft Vilnius declaration</w:t>
      </w:r>
    </w:p>
    <w:p w14:paraId="0E6EAA80" w14:textId="77777777" w:rsidR="00426616" w:rsidRDefault="00426616" w:rsidP="009F2505">
      <w:pPr>
        <w:pStyle w:val="H1G"/>
        <w:spacing w:before="240" w:after="120"/>
      </w:pPr>
      <w:r w:rsidRPr="00A1307F">
        <w:tab/>
      </w:r>
      <w:r w:rsidRPr="00A1307F">
        <w:tab/>
        <w:t>Proposal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26616" w14:paraId="0FEE7B5B" w14:textId="77777777" w:rsidTr="00426616">
        <w:trPr>
          <w:jc w:val="center"/>
        </w:trPr>
        <w:tc>
          <w:tcPr>
            <w:tcW w:w="9629" w:type="dxa"/>
            <w:shd w:val="clear" w:color="auto" w:fill="auto"/>
          </w:tcPr>
          <w:p w14:paraId="468FA660" w14:textId="77777777" w:rsidR="00426616" w:rsidRPr="00C6263E" w:rsidRDefault="00426616" w:rsidP="006E5E26">
            <w:pPr>
              <w:spacing w:before="240" w:after="120"/>
              <w:ind w:left="255"/>
              <w:rPr>
                <w:i/>
                <w:sz w:val="24"/>
              </w:rPr>
            </w:pPr>
            <w:r w:rsidRPr="00C6263E">
              <w:rPr>
                <w:i/>
                <w:sz w:val="24"/>
              </w:rPr>
              <w:t>Summary</w:t>
            </w:r>
          </w:p>
        </w:tc>
      </w:tr>
      <w:tr w:rsidR="00426616" w14:paraId="2776B875" w14:textId="77777777" w:rsidTr="00426616">
        <w:trPr>
          <w:jc w:val="center"/>
        </w:trPr>
        <w:tc>
          <w:tcPr>
            <w:tcW w:w="9629" w:type="dxa"/>
            <w:shd w:val="clear" w:color="auto" w:fill="auto"/>
          </w:tcPr>
          <w:p w14:paraId="4AFF1AAA" w14:textId="68EAECE2" w:rsidR="00426616" w:rsidRPr="00A1307F" w:rsidRDefault="00426616" w:rsidP="009F2505">
            <w:pPr>
              <w:pStyle w:val="SingleTxtG"/>
              <w:spacing w:line="220" w:lineRule="atLeast"/>
            </w:pPr>
            <w:r w:rsidRPr="00A1307F">
              <w:tab/>
            </w:r>
            <w:r w:rsidRPr="00A1307F">
              <w:tab/>
              <w:t>Th</w:t>
            </w:r>
            <w:r w:rsidR="00A1355E">
              <w:t>e present</w:t>
            </w:r>
            <w:r w:rsidRPr="00A1307F">
              <w:t xml:space="preserve"> document contains a draft declaration to be adopted by the Meetings of the Parties to the Convention on Environmental Impact Assessment in a Transboundary Context and its Protocol on Strategic Environmental Assessment at their next sessions (Vilnius, 8–11 December 2020). It </w:t>
            </w:r>
            <w:r w:rsidR="00A1355E">
              <w:t>wa</w:t>
            </w:r>
            <w:r w:rsidR="004A563B">
              <w:t>s</w:t>
            </w:r>
            <w:r w:rsidRPr="00A1307F">
              <w:t xml:space="preserve"> prepared by the Bureau with support from the secretariat.</w:t>
            </w:r>
          </w:p>
          <w:p w14:paraId="37AEC5F9" w14:textId="178E7884" w:rsidR="00426616" w:rsidRPr="00A1307F" w:rsidRDefault="00426616" w:rsidP="009F2505">
            <w:pPr>
              <w:pStyle w:val="SingleTxtG"/>
              <w:spacing w:line="220" w:lineRule="atLeast"/>
            </w:pPr>
            <w:r>
              <w:tab/>
            </w:r>
            <w:r>
              <w:tab/>
            </w:r>
            <w:r w:rsidRPr="00A1307F">
              <w:t>At its eighth meeting (Geneva, 26–28 November 2019), the Working Group on Environmental Impact Assessment and Strategic Environmental Assessment took note of an earlier, informal version of the draft declaration</w:t>
            </w:r>
            <w:r w:rsidR="000A2211">
              <w:t xml:space="preserve"> </w:t>
            </w:r>
            <w:r w:rsidR="000A2211" w:rsidRPr="000A2211">
              <w:t>(ECE/MP.EIA/WG.2/2019/INF.10</w:t>
            </w:r>
            <w:r w:rsidR="000A2211">
              <w:t>)</w:t>
            </w:r>
            <w:r w:rsidRPr="00A1307F">
              <w:t xml:space="preserve">, but did not deliberate or comment on the draft. Instead, it agreed to consider the draft declaration at its next meeting, once </w:t>
            </w:r>
            <w:r w:rsidR="00A1355E">
              <w:t xml:space="preserve">it had been </w:t>
            </w:r>
            <w:r w:rsidRPr="00A1307F">
              <w:t>further reviewed by the Bureau, including taking into account possible comments that the delegations were invited to submit after the meeting</w:t>
            </w:r>
            <w:r w:rsidR="00A05655">
              <w:t xml:space="preserve"> (</w:t>
            </w:r>
            <w:r w:rsidR="00A05655" w:rsidRPr="00A05655">
              <w:t>ECE/MP.EIA/WG.2/2019/2</w:t>
            </w:r>
            <w:r w:rsidR="00A05655">
              <w:t>, para. 55)</w:t>
            </w:r>
            <w:r w:rsidRPr="00A1307F">
              <w:t>. No comments were received, but the Bureau reviewed and slightly revised the draft document at its meeting</w:t>
            </w:r>
            <w:r w:rsidR="001C2221">
              <w:t xml:space="preserve"> in Geneva,</w:t>
            </w:r>
            <w:r w:rsidRPr="00A1307F">
              <w:t xml:space="preserve"> on 25 and 26 February 2020. </w:t>
            </w:r>
          </w:p>
          <w:p w14:paraId="46EDAF9B" w14:textId="77777777" w:rsidR="00426616" w:rsidRPr="00A1307F" w:rsidRDefault="00426616" w:rsidP="009F2505">
            <w:pPr>
              <w:pStyle w:val="SingleTxtG"/>
              <w:spacing w:line="220" w:lineRule="atLeast"/>
            </w:pPr>
            <w:r w:rsidRPr="00A1307F">
              <w:tab/>
            </w:r>
            <w:r w:rsidRPr="00A1307F">
              <w:tab/>
              <w:t xml:space="preserve">The Working Group on Environmental Impact Assessment and Strategic Environmental Assessment is invited to consider and agree on the text of the draft declaration document to be forwarded for the next sessions of the Meetings of the Parties. </w:t>
            </w:r>
          </w:p>
        </w:tc>
      </w:tr>
      <w:tr w:rsidR="00426616" w14:paraId="60486474" w14:textId="77777777" w:rsidTr="00426616">
        <w:trPr>
          <w:jc w:val="center"/>
        </w:trPr>
        <w:tc>
          <w:tcPr>
            <w:tcW w:w="9629" w:type="dxa"/>
            <w:shd w:val="clear" w:color="auto" w:fill="auto"/>
          </w:tcPr>
          <w:p w14:paraId="108F309B" w14:textId="77777777" w:rsidR="00426616" w:rsidRDefault="00426616" w:rsidP="00426616"/>
        </w:tc>
      </w:tr>
    </w:tbl>
    <w:p w14:paraId="185564F6" w14:textId="4385FC71" w:rsidR="00114DDF" w:rsidRPr="00A1307F" w:rsidRDefault="0099549E" w:rsidP="00114DDF">
      <w:pPr>
        <w:pStyle w:val="SingleTxtG"/>
      </w:pPr>
      <w:r>
        <w:rPr>
          <w:i/>
          <w:iCs/>
        </w:rPr>
        <w:tab/>
      </w:r>
      <w:r>
        <w:rPr>
          <w:i/>
          <w:iCs/>
        </w:rPr>
        <w:tab/>
      </w:r>
      <w:r w:rsidR="00114DDF" w:rsidRPr="00114DDF">
        <w:rPr>
          <w:i/>
          <w:iCs/>
        </w:rPr>
        <w:t>We, the high-level representatives of the United Nations Economic Commission for Europe (ECE) member States and the European Union</w:t>
      </w:r>
      <w:r w:rsidR="00AA7608">
        <w:rPr>
          <w:i/>
          <w:iCs/>
        </w:rPr>
        <w:t>,</w:t>
      </w:r>
      <w:r w:rsidR="00114DDF" w:rsidRPr="00114DDF">
        <w:rPr>
          <w:i/>
          <w:iCs/>
        </w:rPr>
        <w:t xml:space="preserve"> gathered in Vilnius</w:t>
      </w:r>
      <w:r w:rsidR="00AA7608">
        <w:rPr>
          <w:i/>
          <w:iCs/>
        </w:rPr>
        <w:t>,</w:t>
      </w:r>
      <w:r w:rsidR="00114DDF" w:rsidRPr="00114DDF">
        <w:rPr>
          <w:i/>
          <w:iCs/>
        </w:rPr>
        <w:t xml:space="preserve"> from 8 to 11 December 2020</w:t>
      </w:r>
      <w:r w:rsidR="00AA7608">
        <w:rPr>
          <w:i/>
          <w:iCs/>
        </w:rPr>
        <w:t>,</w:t>
      </w:r>
      <w:r w:rsidR="00114DDF" w:rsidRPr="00114DDF">
        <w:rPr>
          <w:i/>
          <w:iCs/>
        </w:rPr>
        <w:t xml:space="preserve"> on the occasion of the eighth session of the Meeting of the Parties to the Convention on Environmental Impact Assessment in a Transboundary Context (Espoo Convention) and the fourth session of the Meeting of the Parties to the Convention serving as the Meeting of the Parties to the Protocol on Strategic Environmental Assessment</w:t>
      </w:r>
      <w:r w:rsidR="00114DDF" w:rsidRPr="00A1307F">
        <w:t>,</w:t>
      </w:r>
    </w:p>
    <w:p w14:paraId="1F0EFA93" w14:textId="4FB20E55" w:rsidR="00114DDF" w:rsidRPr="00A1307F" w:rsidRDefault="00114DDF" w:rsidP="00114DDF">
      <w:pPr>
        <w:pStyle w:val="SingleTxtG"/>
      </w:pPr>
      <w:r>
        <w:rPr>
          <w:color w:val="000000"/>
        </w:rPr>
        <w:tab/>
      </w:r>
      <w:r w:rsidRPr="00A1307F">
        <w:rPr>
          <w:color w:val="000000"/>
        </w:rPr>
        <w:tab/>
      </w:r>
      <w:r w:rsidRPr="00114DDF">
        <w:rPr>
          <w:i/>
          <w:iCs/>
          <w:color w:val="000000"/>
        </w:rPr>
        <w:t>Celebrating</w:t>
      </w:r>
      <w:r w:rsidRPr="00A1307F">
        <w:rPr>
          <w:color w:val="000000"/>
        </w:rPr>
        <w:t xml:space="preserve"> </w:t>
      </w:r>
      <w:r w:rsidRPr="00A1307F">
        <w:t>the thirtieth anniversary of the adoption of the Espoo Convention and the considerable impact on international environmental law and the environment it has had over the past decades,</w:t>
      </w:r>
    </w:p>
    <w:p w14:paraId="1CAF9EA3" w14:textId="08911849" w:rsidR="00114DDF" w:rsidRPr="00A1307F" w:rsidRDefault="00114DDF" w:rsidP="00114DDF">
      <w:pPr>
        <w:pStyle w:val="SingleTxtG"/>
        <w:rPr>
          <w:iCs/>
          <w:color w:val="000000"/>
        </w:rPr>
      </w:pPr>
      <w:r w:rsidRPr="00A1307F">
        <w:rPr>
          <w:color w:val="000000"/>
        </w:rPr>
        <w:tab/>
      </w:r>
      <w:r w:rsidRPr="00A1307F">
        <w:rPr>
          <w:color w:val="000000"/>
        </w:rPr>
        <w:tab/>
      </w:r>
      <w:r w:rsidRPr="00114DDF">
        <w:rPr>
          <w:i/>
          <w:iCs/>
          <w:color w:val="000000"/>
        </w:rPr>
        <w:t>Also celebrating</w:t>
      </w:r>
      <w:r w:rsidRPr="00A1307F">
        <w:rPr>
          <w:color w:val="000000"/>
        </w:rPr>
        <w:t xml:space="preserve"> </w:t>
      </w:r>
      <w:r w:rsidRPr="00A1307F">
        <w:rPr>
          <w:iCs/>
          <w:color w:val="000000"/>
        </w:rPr>
        <w:t xml:space="preserve">the value added produced by the Protocol on Strategic Environmental Assessment, since its entry into force </w:t>
      </w:r>
      <w:r w:rsidR="00AA7608">
        <w:rPr>
          <w:iCs/>
          <w:color w:val="000000"/>
        </w:rPr>
        <w:t>10</w:t>
      </w:r>
      <w:r w:rsidRPr="00A1307F">
        <w:rPr>
          <w:iCs/>
          <w:color w:val="000000"/>
        </w:rPr>
        <w:t xml:space="preserve"> years ago, by extending the Convention’s application to the earliest stages of decision-making</w:t>
      </w:r>
      <w:r w:rsidR="00AA7608">
        <w:rPr>
          <w:iCs/>
          <w:color w:val="000000"/>
        </w:rPr>
        <w:t xml:space="preserve"> with regard</w:t>
      </w:r>
      <w:r w:rsidRPr="00A1307F">
        <w:rPr>
          <w:iCs/>
          <w:color w:val="000000"/>
        </w:rPr>
        <w:t xml:space="preserve"> to plans and programmes and, where appropriate, to policies and legislation,</w:t>
      </w:r>
    </w:p>
    <w:p w14:paraId="1865A6C3" w14:textId="77777777" w:rsidR="00114DDF" w:rsidRPr="00A1307F" w:rsidRDefault="00114DDF" w:rsidP="00114DDF">
      <w:pPr>
        <w:pStyle w:val="SingleTxtG"/>
        <w:rPr>
          <w:iCs/>
          <w:color w:val="000000"/>
        </w:rPr>
      </w:pPr>
      <w:r w:rsidRPr="00A1307F">
        <w:rPr>
          <w:color w:val="000000"/>
        </w:rPr>
        <w:tab/>
      </w:r>
      <w:r w:rsidRPr="00A1307F">
        <w:rPr>
          <w:color w:val="000000"/>
        </w:rPr>
        <w:tab/>
      </w:r>
      <w:r w:rsidRPr="00114DDF">
        <w:rPr>
          <w:i/>
          <w:iCs/>
          <w:color w:val="000000"/>
        </w:rPr>
        <w:t>Recognizing</w:t>
      </w:r>
      <w:r w:rsidRPr="00A1307F">
        <w:rPr>
          <w:color w:val="000000"/>
        </w:rPr>
        <w:t xml:space="preserve"> </w:t>
      </w:r>
      <w:r w:rsidRPr="00A1307F">
        <w:rPr>
          <w:iCs/>
          <w:color w:val="000000"/>
        </w:rPr>
        <w:t xml:space="preserve">the important contribution of both treaties to improving environmental governance and transparency in planning and decision-making, </w:t>
      </w:r>
    </w:p>
    <w:p w14:paraId="0EBB4EA0" w14:textId="235B8E7B" w:rsidR="00114DDF" w:rsidRPr="00A1307F" w:rsidRDefault="00114DDF" w:rsidP="00114DDF">
      <w:pPr>
        <w:pStyle w:val="SingleTxtG"/>
        <w:rPr>
          <w:iCs/>
          <w:color w:val="000000"/>
        </w:rPr>
      </w:pPr>
      <w:r w:rsidRPr="00A1307F">
        <w:rPr>
          <w:color w:val="000000"/>
        </w:rPr>
        <w:tab/>
      </w:r>
      <w:r w:rsidRPr="00A1307F">
        <w:rPr>
          <w:color w:val="000000"/>
        </w:rPr>
        <w:tab/>
      </w:r>
      <w:r w:rsidRPr="00114DDF">
        <w:rPr>
          <w:i/>
          <w:iCs/>
          <w:color w:val="000000"/>
        </w:rPr>
        <w:t xml:space="preserve">Recalling </w:t>
      </w:r>
      <w:r w:rsidRPr="00A1307F">
        <w:rPr>
          <w:iCs/>
          <w:color w:val="000000"/>
        </w:rPr>
        <w:t>the objectives and principles of, and the commitments under, the Convention and the Protocol, in particular</w:t>
      </w:r>
      <w:r w:rsidR="007D508A">
        <w:rPr>
          <w:iCs/>
          <w:color w:val="000000"/>
        </w:rPr>
        <w:t xml:space="preserve"> to</w:t>
      </w:r>
      <w:r w:rsidRPr="00A1307F">
        <w:rPr>
          <w:iCs/>
          <w:color w:val="000000"/>
        </w:rPr>
        <w:t xml:space="preserve">: </w:t>
      </w:r>
    </w:p>
    <w:p w14:paraId="42C4040D" w14:textId="7EC314B5" w:rsidR="00114DDF" w:rsidRPr="00A1307F" w:rsidRDefault="00114DDF" w:rsidP="00DD2901">
      <w:pPr>
        <w:pStyle w:val="SingleTxtG"/>
        <w:ind w:firstLine="567"/>
        <w:rPr>
          <w:iCs/>
        </w:rPr>
      </w:pPr>
      <w:r w:rsidRPr="00A1307F">
        <w:rPr>
          <w:iCs/>
          <w:color w:val="000000"/>
        </w:rPr>
        <w:t>(a)</w:t>
      </w:r>
      <w:r w:rsidRPr="00A1307F">
        <w:rPr>
          <w:iCs/>
          <w:color w:val="000000"/>
        </w:rPr>
        <w:tab/>
      </w:r>
      <w:r w:rsidR="007D508A">
        <w:rPr>
          <w:iCs/>
        </w:rPr>
        <w:t>P</w:t>
      </w:r>
      <w:r w:rsidRPr="00A1307F">
        <w:rPr>
          <w:iCs/>
        </w:rPr>
        <w:t>revent and mitigate significant adverse environmental and health impacts likely to arise from envisaged economic activities or development</w:t>
      </w:r>
      <w:r w:rsidR="00027EAA">
        <w:rPr>
          <w:iCs/>
        </w:rPr>
        <w:t>,</w:t>
      </w:r>
    </w:p>
    <w:p w14:paraId="74DC3BD7" w14:textId="655C0A9D" w:rsidR="00114DDF" w:rsidRPr="00A1307F" w:rsidRDefault="00114DDF" w:rsidP="00DD2901">
      <w:pPr>
        <w:pStyle w:val="SingleTxtG"/>
        <w:ind w:firstLine="567"/>
        <w:rPr>
          <w:iCs/>
        </w:rPr>
      </w:pPr>
      <w:r w:rsidRPr="00A1307F">
        <w:rPr>
          <w:iCs/>
          <w:color w:val="000000"/>
        </w:rPr>
        <w:tab/>
        <w:t>(b)</w:t>
      </w:r>
      <w:r w:rsidRPr="00A1307F">
        <w:rPr>
          <w:iCs/>
          <w:color w:val="000000"/>
        </w:rPr>
        <w:tab/>
      </w:r>
      <w:r w:rsidR="007D508A">
        <w:rPr>
          <w:iCs/>
          <w:color w:val="000000"/>
        </w:rPr>
        <w:t>R</w:t>
      </w:r>
      <w:r w:rsidRPr="00A1307F">
        <w:rPr>
          <w:iCs/>
        </w:rPr>
        <w:t>ender decision-making regarding planning in the relevant economic sectors more transparent and participatory through consultation of the environment</w:t>
      </w:r>
      <w:r w:rsidR="00902BC6">
        <w:rPr>
          <w:iCs/>
        </w:rPr>
        <w:t>al</w:t>
      </w:r>
      <w:r w:rsidRPr="00A1307F">
        <w:rPr>
          <w:iCs/>
        </w:rPr>
        <w:t xml:space="preserve"> and health authorities, other stakeholders and the public at the local, national and international levels</w:t>
      </w:r>
      <w:r w:rsidR="00027EAA">
        <w:rPr>
          <w:iCs/>
        </w:rPr>
        <w:t>,</w:t>
      </w:r>
    </w:p>
    <w:p w14:paraId="3FF08E22" w14:textId="5D67B03E" w:rsidR="00114DDF" w:rsidRPr="00A1307F" w:rsidRDefault="00114DDF" w:rsidP="00DD2901">
      <w:pPr>
        <w:pStyle w:val="SingleTxtG"/>
        <w:ind w:firstLine="567"/>
        <w:rPr>
          <w:iCs/>
          <w:color w:val="000000"/>
        </w:rPr>
      </w:pPr>
      <w:r w:rsidRPr="00A1307F">
        <w:rPr>
          <w:iCs/>
          <w:color w:val="000000"/>
        </w:rPr>
        <w:tab/>
        <w:t>(c)</w:t>
      </w:r>
      <w:r w:rsidRPr="00A1307F">
        <w:rPr>
          <w:iCs/>
          <w:color w:val="000000"/>
        </w:rPr>
        <w:tab/>
      </w:r>
      <w:r w:rsidR="007D508A">
        <w:rPr>
          <w:iCs/>
          <w:color w:val="000000"/>
        </w:rPr>
        <w:t>E</w:t>
      </w:r>
      <w:r w:rsidRPr="00A1307F">
        <w:rPr>
          <w:iCs/>
          <w:color w:val="000000"/>
        </w:rPr>
        <w:t>nhance international cooperation in assessing environmental impacts, in particular in a transboundary context</w:t>
      </w:r>
      <w:r w:rsidR="00027EAA">
        <w:rPr>
          <w:iCs/>
          <w:color w:val="000000"/>
        </w:rPr>
        <w:t>,</w:t>
      </w:r>
    </w:p>
    <w:p w14:paraId="0A897EE7" w14:textId="6DE121EC" w:rsidR="00114DDF" w:rsidRPr="00A1307F" w:rsidRDefault="00114DDF" w:rsidP="00DD2901">
      <w:pPr>
        <w:pStyle w:val="SingleTxtG"/>
        <w:ind w:firstLine="567"/>
        <w:rPr>
          <w:iCs/>
          <w:color w:val="000000"/>
        </w:rPr>
      </w:pPr>
      <w:r w:rsidRPr="00A1307F">
        <w:rPr>
          <w:iCs/>
          <w:color w:val="000000"/>
        </w:rPr>
        <w:tab/>
        <w:t>(d)</w:t>
      </w:r>
      <w:r w:rsidRPr="00A1307F">
        <w:rPr>
          <w:iCs/>
          <w:color w:val="000000"/>
        </w:rPr>
        <w:tab/>
      </w:r>
      <w:r w:rsidR="007D508A">
        <w:rPr>
          <w:iCs/>
          <w:color w:val="000000"/>
        </w:rPr>
        <w:t>F</w:t>
      </w:r>
      <w:r w:rsidRPr="00A1307F">
        <w:rPr>
          <w:iCs/>
          <w:color w:val="000000"/>
        </w:rPr>
        <w:t>urther sustainable development,</w:t>
      </w:r>
    </w:p>
    <w:p w14:paraId="57D62182" w14:textId="70DF4E0C" w:rsidR="00114DDF" w:rsidRPr="00A1307F" w:rsidRDefault="0099549E" w:rsidP="00114DDF">
      <w:pPr>
        <w:pStyle w:val="SingleTxtG"/>
        <w:rPr>
          <w:iCs/>
        </w:rPr>
      </w:pPr>
      <w:r>
        <w:rPr>
          <w:i/>
          <w:iCs/>
          <w:color w:val="000000"/>
        </w:rPr>
        <w:tab/>
      </w:r>
      <w:r>
        <w:rPr>
          <w:i/>
          <w:iCs/>
          <w:color w:val="000000"/>
        </w:rPr>
        <w:tab/>
      </w:r>
      <w:r w:rsidR="00114DDF" w:rsidRPr="00114DDF">
        <w:rPr>
          <w:i/>
          <w:iCs/>
          <w:color w:val="000000"/>
        </w:rPr>
        <w:t>Acknowledging</w:t>
      </w:r>
      <w:r w:rsidR="00114DDF" w:rsidRPr="00A1307F">
        <w:t xml:space="preserve"> </w:t>
      </w:r>
      <w:r w:rsidR="00114DDF" w:rsidRPr="00A1307F">
        <w:rPr>
          <w:iCs/>
        </w:rPr>
        <w:t xml:space="preserve">that the Convention and the Protocol are also effective instruments for realizing benefits worldwide, including by contributing to the achievement of </w:t>
      </w:r>
      <w:r w:rsidR="006F39A2">
        <w:rPr>
          <w:iCs/>
        </w:rPr>
        <w:t xml:space="preserve">the </w:t>
      </w:r>
      <w:r w:rsidR="00114DDF" w:rsidRPr="00A1307F">
        <w:rPr>
          <w:iCs/>
        </w:rPr>
        <w:t xml:space="preserve">Sustainable Development Goals and the global commitments related to climate and biodiversity, </w:t>
      </w:r>
    </w:p>
    <w:p w14:paraId="4CD05DE7" w14:textId="7468E92C" w:rsidR="00114DDF" w:rsidRPr="00A1307F" w:rsidRDefault="0099549E" w:rsidP="00114DDF">
      <w:pPr>
        <w:pStyle w:val="SingleTxtG"/>
        <w:rPr>
          <w:iCs/>
        </w:rPr>
      </w:pPr>
      <w:r>
        <w:rPr>
          <w:i/>
          <w:iCs/>
          <w:color w:val="000000"/>
        </w:rPr>
        <w:tab/>
      </w:r>
      <w:r>
        <w:rPr>
          <w:i/>
          <w:iCs/>
          <w:color w:val="000000"/>
        </w:rPr>
        <w:tab/>
      </w:r>
      <w:r w:rsidR="00114DDF" w:rsidRPr="00114DDF">
        <w:rPr>
          <w:i/>
          <w:iCs/>
          <w:color w:val="000000"/>
        </w:rPr>
        <w:t>Acknowledging</w:t>
      </w:r>
      <w:r w:rsidR="00902BC6">
        <w:rPr>
          <w:i/>
          <w:iCs/>
          <w:color w:val="000000"/>
        </w:rPr>
        <w:t xml:space="preserve"> also</w:t>
      </w:r>
      <w:r w:rsidR="00114DDF" w:rsidRPr="00A1307F">
        <w:t xml:space="preserve"> </w:t>
      </w:r>
      <w:r w:rsidR="00114DDF" w:rsidRPr="00A1307F">
        <w:rPr>
          <w:iCs/>
        </w:rPr>
        <w:t>the potential of the treaties to promote green growth and green infrastructure, sustainable and smart cities and circular economy</w:t>
      </w:r>
      <w:r w:rsidR="00027EAA">
        <w:rPr>
          <w:iCs/>
        </w:rPr>
        <w:t>,</w:t>
      </w:r>
    </w:p>
    <w:p w14:paraId="70AF5369" w14:textId="65FA374E" w:rsidR="00114DDF" w:rsidRPr="00A1307F" w:rsidRDefault="0099549E" w:rsidP="00114DDF">
      <w:pPr>
        <w:pStyle w:val="SingleTxtG"/>
        <w:rPr>
          <w:iCs/>
        </w:rPr>
      </w:pPr>
      <w:r>
        <w:rPr>
          <w:i/>
          <w:iCs/>
          <w:color w:val="000000"/>
        </w:rPr>
        <w:tab/>
      </w:r>
      <w:r>
        <w:rPr>
          <w:i/>
          <w:iCs/>
          <w:color w:val="000000"/>
        </w:rPr>
        <w:tab/>
      </w:r>
      <w:r w:rsidR="00114DDF" w:rsidRPr="00114DDF">
        <w:rPr>
          <w:i/>
          <w:iCs/>
          <w:color w:val="000000"/>
        </w:rPr>
        <w:t xml:space="preserve">Expressing </w:t>
      </w:r>
      <w:r w:rsidR="00114DDF" w:rsidRPr="00A1307F">
        <w:t xml:space="preserve">serious </w:t>
      </w:r>
      <w:r w:rsidR="00114DDF" w:rsidRPr="00A1307F">
        <w:rPr>
          <w:iCs/>
        </w:rPr>
        <w:t>concerns about the long</w:t>
      </w:r>
      <w:r w:rsidR="00902BC6">
        <w:rPr>
          <w:iCs/>
        </w:rPr>
        <w:t>-</w:t>
      </w:r>
      <w:r w:rsidR="00114DDF" w:rsidRPr="00A1307F">
        <w:rPr>
          <w:iCs/>
        </w:rPr>
        <w:t>standing scarcity, unpredictability and uneven distribution of funding by Parties to the two instruments that put at risk the implementation of the workplans and the functioning of the secretariat</w:t>
      </w:r>
      <w:r w:rsidR="00114DDF">
        <w:rPr>
          <w:iCs/>
        </w:rPr>
        <w:t xml:space="preserve">, </w:t>
      </w:r>
      <w:r w:rsidR="00902BC6">
        <w:rPr>
          <w:iCs/>
        </w:rPr>
        <w:t xml:space="preserve">also </w:t>
      </w:r>
      <w:r w:rsidR="00114DDF" w:rsidRPr="00A1307F">
        <w:rPr>
          <w:iCs/>
        </w:rPr>
        <w:t xml:space="preserve">taking into consideration future accessions by </w:t>
      </w:r>
      <w:r w:rsidR="001F6864">
        <w:rPr>
          <w:iCs/>
        </w:rPr>
        <w:t>countries not member States of the United Nations Economic Commission for Europe</w:t>
      </w:r>
      <w:r w:rsidR="00027EAA">
        <w:rPr>
          <w:iCs/>
        </w:rPr>
        <w:t>,</w:t>
      </w:r>
    </w:p>
    <w:p w14:paraId="111FE3F3" w14:textId="2DCF99C0" w:rsidR="00114DDF" w:rsidRPr="00E45FAB" w:rsidRDefault="00114DDF" w:rsidP="00E45FAB">
      <w:pPr>
        <w:pStyle w:val="SingleTxtG"/>
        <w:ind w:firstLine="567"/>
      </w:pPr>
      <w:r w:rsidRPr="00E45FAB">
        <w:t>1.</w:t>
      </w:r>
      <w:r w:rsidRPr="00E45FAB">
        <w:tab/>
        <w:t>Reaffirm our strong commitment to fully implementing and complying with the Convention and the Protocol;</w:t>
      </w:r>
    </w:p>
    <w:p w14:paraId="0F789E0C" w14:textId="739D96A3" w:rsidR="00114DDF" w:rsidRPr="00E45FAB" w:rsidRDefault="00114DDF" w:rsidP="00E45FAB">
      <w:pPr>
        <w:pStyle w:val="SingleTxtG"/>
        <w:ind w:firstLine="567"/>
      </w:pPr>
      <w:r w:rsidRPr="00E45FAB">
        <w:t>2.</w:t>
      </w:r>
      <w:r w:rsidRPr="00E45FAB">
        <w:tab/>
        <w:t>Commit to scaling</w:t>
      </w:r>
      <w:r w:rsidR="00902BC6" w:rsidRPr="00E45FAB">
        <w:t xml:space="preserve"> </w:t>
      </w:r>
      <w:r w:rsidRPr="00E45FAB">
        <w:t xml:space="preserve">up the resources </w:t>
      </w:r>
      <w:r w:rsidR="00902BC6" w:rsidRPr="00E45FAB">
        <w:t>–</w:t>
      </w:r>
      <w:r w:rsidRPr="00E45FAB">
        <w:t xml:space="preserve"> both human and financial </w:t>
      </w:r>
      <w:r w:rsidR="00902BC6" w:rsidRPr="00E45FAB">
        <w:t>–</w:t>
      </w:r>
      <w:r w:rsidRPr="00E45FAB">
        <w:t xml:space="preserve"> for the successful implementation of the activities under the treaties and the functioning of their secretariat, including through increasing the contributions to the treaties’ trust fund;</w:t>
      </w:r>
    </w:p>
    <w:p w14:paraId="2153F1C0" w14:textId="6C674826" w:rsidR="00114DDF" w:rsidRPr="00E45FAB" w:rsidRDefault="00114DDF" w:rsidP="00E45FAB">
      <w:pPr>
        <w:pStyle w:val="SingleTxtG"/>
        <w:ind w:firstLine="567"/>
      </w:pPr>
      <w:r w:rsidRPr="00E45FAB">
        <w:tab/>
        <w:t>3.</w:t>
      </w:r>
      <w:r w:rsidRPr="00E45FAB">
        <w:tab/>
      </w:r>
      <w:r w:rsidR="00902BC6" w:rsidRPr="00E45FAB">
        <w:t>Also c</w:t>
      </w:r>
      <w:r w:rsidRPr="00E45FAB">
        <w:t xml:space="preserve">ommit to further strengthening the implementation and impact of both treaties, including by improving the uniformity of their interpretation, and, as needed, the clarity of their scope, as well as by enhancing political support through </w:t>
      </w:r>
      <w:r w:rsidR="00902BC6" w:rsidRPr="00E45FAB">
        <w:t>increased</w:t>
      </w:r>
      <w:r w:rsidRPr="00E45FAB">
        <w:t xml:space="preserve"> awareness of the treaties and their benefits;</w:t>
      </w:r>
    </w:p>
    <w:p w14:paraId="2C6E1FDA" w14:textId="340B1FF0" w:rsidR="00114DDF" w:rsidRPr="00E45FAB" w:rsidRDefault="00114DDF" w:rsidP="00E45FAB">
      <w:pPr>
        <w:pStyle w:val="SingleTxtG"/>
        <w:ind w:firstLine="567"/>
      </w:pPr>
      <w:r w:rsidRPr="00E45FAB">
        <w:tab/>
        <w:t>4.</w:t>
      </w:r>
      <w:r w:rsidRPr="00E45FAB">
        <w:tab/>
        <w:t>Undertake to boost the implementation of the Convention and the Protocol, including, as needed, through guidance, awareness</w:t>
      </w:r>
      <w:r w:rsidR="002210B7" w:rsidRPr="00E45FAB">
        <w:t>-</w:t>
      </w:r>
      <w:r w:rsidRPr="00E45FAB">
        <w:t>raising</w:t>
      </w:r>
      <w:r w:rsidR="002210B7" w:rsidRPr="00E45FAB">
        <w:t xml:space="preserve"> and</w:t>
      </w:r>
      <w:r w:rsidRPr="00E45FAB">
        <w:t xml:space="preserve"> capacity</w:t>
      </w:r>
      <w:r w:rsidR="002210B7" w:rsidRPr="00E45FAB">
        <w:t>-</w:t>
      </w:r>
      <w:r w:rsidRPr="00E45FAB">
        <w:t>building</w:t>
      </w:r>
      <w:r w:rsidR="002210B7" w:rsidRPr="00E45FAB">
        <w:t>,</w:t>
      </w:r>
      <w:r w:rsidRPr="00E45FAB">
        <w:t xml:space="preserve"> with a view to making full use of their potential for addressing new and emerging national, regional and global challenges and goals; </w:t>
      </w:r>
    </w:p>
    <w:p w14:paraId="17C8C484" w14:textId="77777777" w:rsidR="00114DDF" w:rsidRPr="00E45FAB" w:rsidRDefault="00114DDF" w:rsidP="00E45FAB">
      <w:pPr>
        <w:pStyle w:val="SingleTxtG"/>
        <w:ind w:firstLine="567"/>
      </w:pPr>
      <w:r w:rsidRPr="00E45FAB">
        <w:tab/>
        <w:t>5.</w:t>
      </w:r>
      <w:r w:rsidRPr="00E45FAB">
        <w:tab/>
        <w:t>Call upon all Parties that have not yet ratified the second amendment to the Convention to do so to ensure unified application of the Convention by all its Parties;</w:t>
      </w:r>
    </w:p>
    <w:p w14:paraId="0C27B906" w14:textId="31BEBAA6" w:rsidR="00114DDF" w:rsidRPr="00E45FAB" w:rsidRDefault="00114DDF" w:rsidP="00E45FAB">
      <w:pPr>
        <w:pStyle w:val="SingleTxtG"/>
        <w:ind w:firstLine="567"/>
      </w:pPr>
      <w:r w:rsidRPr="00E45FAB">
        <w:lastRenderedPageBreak/>
        <w:t>6.</w:t>
      </w:r>
      <w:r w:rsidRPr="00E45FAB">
        <w:tab/>
        <w:t xml:space="preserve"> Invite </w:t>
      </w:r>
      <w:bookmarkStart w:id="1" w:name="_Hlk23239192"/>
      <w:r w:rsidRPr="00E45FAB">
        <w:t xml:space="preserve">any State not yet </w:t>
      </w:r>
      <w:r w:rsidR="00524942" w:rsidRPr="00E45FAB">
        <w:t>a P</w:t>
      </w:r>
      <w:r w:rsidRPr="00E45FAB">
        <w:t xml:space="preserve">arty </w:t>
      </w:r>
      <w:bookmarkEnd w:id="1"/>
      <w:r w:rsidRPr="00E45FAB">
        <w:t>to the Convention and the Protocol</w:t>
      </w:r>
      <w:r w:rsidR="00524942" w:rsidRPr="00E45FAB">
        <w:t xml:space="preserve"> to accede thereto</w:t>
      </w:r>
      <w:r w:rsidRPr="00E45FAB">
        <w:t xml:space="preserve"> with </w:t>
      </w:r>
      <w:r w:rsidR="002210B7" w:rsidRPr="00E45FAB">
        <w:t>a</w:t>
      </w:r>
      <w:r w:rsidRPr="00E45FAB">
        <w:t xml:space="preserve"> view to increasing the impact </w:t>
      </w:r>
      <w:r w:rsidR="00524942" w:rsidRPr="00E45FAB">
        <w:t xml:space="preserve">of those treaties </w:t>
      </w:r>
      <w:r w:rsidRPr="00E45FAB">
        <w:t>in the region, and, pending accession, to develop sufficient capacity for the</w:t>
      </w:r>
      <w:r w:rsidR="001F6864" w:rsidRPr="00E45FAB">
        <w:t>ir</w:t>
      </w:r>
      <w:r w:rsidRPr="00E45FAB">
        <w:t xml:space="preserve"> successful implementation;</w:t>
      </w:r>
    </w:p>
    <w:p w14:paraId="6AF1D014" w14:textId="34E75CB0" w:rsidR="00114DDF" w:rsidRPr="00E45FAB" w:rsidRDefault="00114DDF" w:rsidP="00E45FAB">
      <w:pPr>
        <w:pStyle w:val="SingleTxtG"/>
        <w:ind w:firstLine="567"/>
      </w:pPr>
      <w:r w:rsidRPr="00E45FAB">
        <w:t>7.</w:t>
      </w:r>
      <w:r w:rsidRPr="00E45FAB">
        <w:tab/>
        <w:t>Encourage also countries from other regions to take steps to accede to the treaties and/or replicat</w:t>
      </w:r>
      <w:r w:rsidR="002210B7" w:rsidRPr="00E45FAB">
        <w:t>e</w:t>
      </w:r>
      <w:r w:rsidRPr="00E45FAB">
        <w:t xml:space="preserve"> and implement their provisions and good practice gathered </w:t>
      </w:r>
      <w:r w:rsidR="002210B7" w:rsidRPr="00E45FAB">
        <w:t>there</w:t>
      </w:r>
      <w:r w:rsidRPr="00E45FAB">
        <w:t xml:space="preserve">under; </w:t>
      </w:r>
    </w:p>
    <w:p w14:paraId="59C8723F" w14:textId="68CEED0F" w:rsidR="00114DDF" w:rsidRPr="00E45FAB" w:rsidRDefault="00114DDF" w:rsidP="00E45FAB">
      <w:pPr>
        <w:pStyle w:val="SingleTxtG"/>
        <w:ind w:firstLine="567"/>
      </w:pPr>
      <w:r w:rsidRPr="00E45FAB">
        <w:t>8.</w:t>
      </w:r>
      <w:r w:rsidRPr="00E45FAB">
        <w:tab/>
        <w:t xml:space="preserve">Stress the need to accelerate the </w:t>
      </w:r>
      <w:r w:rsidR="009F53D2" w:rsidRPr="00E45FAB">
        <w:t xml:space="preserve">operationalization </w:t>
      </w:r>
      <w:r w:rsidRPr="00E45FAB">
        <w:t>of the first amendment to enable the accession of non-ECE</w:t>
      </w:r>
      <w:r w:rsidR="005A142F" w:rsidRPr="00E45FAB">
        <w:t xml:space="preserve"> </w:t>
      </w:r>
      <w:r w:rsidR="001F6864" w:rsidRPr="00E45FAB">
        <w:t xml:space="preserve">countries </w:t>
      </w:r>
      <w:r w:rsidRPr="00E45FAB">
        <w:t>through the attainment of the remaining ratifications, and strongly urge the concerned Parties to ratify the first amendment as soon as possible;</w:t>
      </w:r>
    </w:p>
    <w:p w14:paraId="79D3B2C6" w14:textId="5E4563C6" w:rsidR="00114DDF" w:rsidRPr="00E45FAB" w:rsidRDefault="00114DDF" w:rsidP="00E45FAB">
      <w:pPr>
        <w:pStyle w:val="SingleTxtG"/>
        <w:ind w:firstLine="567"/>
      </w:pPr>
      <w:r w:rsidRPr="00E45FAB">
        <w:t>9.</w:t>
      </w:r>
      <w:r w:rsidRPr="00E45FAB">
        <w:tab/>
        <w:t>Undertake to assist countries from within and outside the ECE region in their efforts to implement the Convention and to implement and accede to the Protocol;</w:t>
      </w:r>
    </w:p>
    <w:p w14:paraId="497E589B" w14:textId="12553C9B" w:rsidR="00114DDF" w:rsidRPr="00E45FAB" w:rsidRDefault="00114DDF" w:rsidP="00E45FAB">
      <w:pPr>
        <w:pStyle w:val="SingleTxtG"/>
        <w:ind w:firstLine="567"/>
      </w:pPr>
      <w:r w:rsidRPr="00E45FAB">
        <w:t>10.</w:t>
      </w:r>
      <w:r w:rsidRPr="00E45FAB">
        <w:tab/>
        <w:t>Call for the active participation of and the strengthening of cooperation among countries and with other relevant international treaties, national and international organizations, civil society, the private sector and financial institutions to support the application of the treaties worldwide;</w:t>
      </w:r>
    </w:p>
    <w:p w14:paraId="0F1A03C2" w14:textId="6621DEFC" w:rsidR="00114DDF" w:rsidRPr="00E45FAB" w:rsidRDefault="00114DDF" w:rsidP="00E45FAB">
      <w:pPr>
        <w:pStyle w:val="SingleTxtG"/>
        <w:ind w:firstLine="567"/>
      </w:pPr>
      <w:r w:rsidRPr="00E45FAB">
        <w:tab/>
        <w:t>11.</w:t>
      </w:r>
      <w:r w:rsidRPr="00E45FAB">
        <w:tab/>
        <w:t>Welcome the long-term strategy and action plan for the implementation of the Convention and the Protocol</w:t>
      </w:r>
      <w:r w:rsidR="002210B7" w:rsidRPr="00E45FAB">
        <w:t>,</w:t>
      </w:r>
      <w:r w:rsidRPr="00E45FAB">
        <w:footnoteReference w:id="2"/>
      </w:r>
      <w:r w:rsidRPr="00E45FAB">
        <w:t xml:space="preserve"> adopted through decision VIII/3–IV/3, and commit to implementing </w:t>
      </w:r>
      <w:r w:rsidR="005A142F" w:rsidRPr="00E45FAB">
        <w:t xml:space="preserve">the long-term strategy and action plan </w:t>
      </w:r>
      <w:r w:rsidRPr="00E45FAB">
        <w:t xml:space="preserve">through operational activities set out in the workplans; </w:t>
      </w:r>
    </w:p>
    <w:p w14:paraId="740EEDF5" w14:textId="0E051E58" w:rsidR="00114DDF" w:rsidRPr="00E45FAB" w:rsidRDefault="00114DDF" w:rsidP="00E45FAB">
      <w:pPr>
        <w:pStyle w:val="SingleTxtG"/>
        <w:ind w:firstLine="567"/>
      </w:pPr>
      <w:r w:rsidRPr="00E45FAB">
        <w:t>12.</w:t>
      </w:r>
      <w:r w:rsidRPr="00E45FAB">
        <w:tab/>
        <w:t xml:space="preserve">Also welcome the </w:t>
      </w:r>
      <w:r w:rsidR="001F6864" w:rsidRPr="00E45FAB">
        <w:t>G</w:t>
      </w:r>
      <w:r w:rsidRPr="00E45FAB">
        <w:t xml:space="preserve">uidance on the </w:t>
      </w:r>
      <w:r w:rsidR="001F6864" w:rsidRPr="00E45FAB">
        <w:t>A</w:t>
      </w:r>
      <w:r w:rsidRPr="00E45FAB">
        <w:t xml:space="preserve">pplicability of the Convention to the </w:t>
      </w:r>
      <w:r w:rsidR="001F6864" w:rsidRPr="00E45FAB">
        <w:t>L</w:t>
      </w:r>
      <w:r w:rsidRPr="00E45FAB">
        <w:t>ifetime</w:t>
      </w:r>
      <w:r w:rsidR="00DD00C0" w:rsidRPr="00E45FAB">
        <w:t xml:space="preserve"> </w:t>
      </w:r>
      <w:r w:rsidR="001F6864" w:rsidRPr="00E45FAB">
        <w:t>E</w:t>
      </w:r>
      <w:r w:rsidRPr="00E45FAB">
        <w:t xml:space="preserve">xtension of </w:t>
      </w:r>
      <w:r w:rsidR="001F6864" w:rsidRPr="00E45FAB">
        <w:t>N</w:t>
      </w:r>
      <w:r w:rsidRPr="00E45FAB">
        <w:t xml:space="preserve">uclear </w:t>
      </w:r>
      <w:r w:rsidR="001F6864" w:rsidRPr="00E45FAB">
        <w:t>P</w:t>
      </w:r>
      <w:r w:rsidRPr="00E45FAB">
        <w:t xml:space="preserve">ower </w:t>
      </w:r>
      <w:r w:rsidR="001F6864" w:rsidRPr="00E45FAB">
        <w:t>P</w:t>
      </w:r>
      <w:r w:rsidRPr="00E45FAB">
        <w:t>lants</w:t>
      </w:r>
      <w:r w:rsidRPr="00E45FAB">
        <w:footnoteReference w:id="3"/>
      </w:r>
      <w:r w:rsidRPr="00E45FAB">
        <w:t xml:space="preserve"> and the </w:t>
      </w:r>
      <w:r w:rsidR="001F6864" w:rsidRPr="00E45FAB">
        <w:t>G</w:t>
      </w:r>
      <w:r w:rsidRPr="00E45FAB">
        <w:t xml:space="preserve">uidance on </w:t>
      </w:r>
      <w:r w:rsidR="001F6864" w:rsidRPr="00E45FAB">
        <w:t>A</w:t>
      </w:r>
      <w:r w:rsidRPr="00E45FAB">
        <w:t xml:space="preserve">ssessing </w:t>
      </w:r>
      <w:r w:rsidR="001F6864" w:rsidRPr="00E45FAB">
        <w:t>H</w:t>
      </w:r>
      <w:r w:rsidRPr="00E45FAB">
        <w:t xml:space="preserve">ealth </w:t>
      </w:r>
      <w:r w:rsidR="001F6864" w:rsidRPr="00E45FAB">
        <w:t>I</w:t>
      </w:r>
      <w:r w:rsidRPr="00E45FAB">
        <w:t xml:space="preserve">mpacts in </w:t>
      </w:r>
      <w:r w:rsidR="001F6864" w:rsidRPr="00E45FAB">
        <w:t>S</w:t>
      </w:r>
      <w:r w:rsidRPr="00E45FAB">
        <w:t xml:space="preserve">trategic </w:t>
      </w:r>
      <w:r w:rsidR="001F6864" w:rsidRPr="00E45FAB">
        <w:t>E</w:t>
      </w:r>
      <w:r w:rsidRPr="00E45FAB">
        <w:t xml:space="preserve">nvironmental </w:t>
      </w:r>
      <w:r w:rsidR="00470B8D" w:rsidRPr="00E45FAB">
        <w:t>A</w:t>
      </w:r>
      <w:r w:rsidRPr="00E45FAB">
        <w:t>ssessment</w:t>
      </w:r>
      <w:r w:rsidR="004A563B" w:rsidRPr="00E45FAB">
        <w:t>,</w:t>
      </w:r>
      <w:r w:rsidRPr="00E45FAB">
        <w:footnoteReference w:id="4"/>
      </w:r>
      <w:r w:rsidRPr="00E45FAB">
        <w:t xml:space="preserve"> which seek to assist countries in the consistent practical application of the Convention and the Protocol;</w:t>
      </w:r>
    </w:p>
    <w:p w14:paraId="7BCBD0F4" w14:textId="77777777" w:rsidR="00114DDF" w:rsidRPr="00E45FAB" w:rsidRDefault="00114DDF" w:rsidP="00E45FAB">
      <w:pPr>
        <w:pStyle w:val="SingleTxtG"/>
        <w:ind w:firstLine="567"/>
      </w:pPr>
      <w:r w:rsidRPr="00E45FAB">
        <w:tab/>
        <w:t>13.</w:t>
      </w:r>
      <w:r w:rsidRPr="00E45FAB">
        <w:tab/>
        <w:t>Thank the Government of Lithuania for hosting the eighth and fourth sessions, respectively, of the Meeting of the Parties to the Convention and the Meeting of the Parties to the Protocol in Vilnius and for its generous hospitality.</w:t>
      </w:r>
    </w:p>
    <w:p w14:paraId="551C11B5" w14:textId="77777777" w:rsidR="00114DDF" w:rsidRPr="00DD2901" w:rsidRDefault="00DD2901" w:rsidP="00DD2901">
      <w:pPr>
        <w:spacing w:before="240"/>
        <w:jc w:val="center"/>
        <w:rPr>
          <w:u w:val="single"/>
        </w:rPr>
      </w:pPr>
      <w:r>
        <w:rPr>
          <w:u w:val="single"/>
        </w:rPr>
        <w:tab/>
      </w:r>
      <w:r>
        <w:rPr>
          <w:u w:val="single"/>
        </w:rPr>
        <w:tab/>
      </w:r>
      <w:r>
        <w:rPr>
          <w:u w:val="single"/>
        </w:rPr>
        <w:tab/>
      </w:r>
    </w:p>
    <w:sectPr w:rsidR="00114DDF" w:rsidRPr="00DD2901" w:rsidSect="005575F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26EE8" w14:textId="77777777" w:rsidR="0077706F" w:rsidRDefault="0077706F"/>
  </w:endnote>
  <w:endnote w:type="continuationSeparator" w:id="0">
    <w:p w14:paraId="7697D762" w14:textId="77777777" w:rsidR="0077706F" w:rsidRDefault="0077706F"/>
  </w:endnote>
  <w:endnote w:type="continuationNotice" w:id="1">
    <w:p w14:paraId="2DF96BAC" w14:textId="77777777" w:rsidR="0077706F" w:rsidRDefault="00777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B62C" w14:textId="77777777" w:rsidR="005575F8" w:rsidRPr="005575F8" w:rsidRDefault="005575F8" w:rsidP="005575F8">
    <w:pPr>
      <w:pStyle w:val="Footer"/>
      <w:tabs>
        <w:tab w:val="right" w:pos="9638"/>
      </w:tabs>
      <w:rPr>
        <w:sz w:val="18"/>
      </w:rPr>
    </w:pPr>
    <w:r w:rsidRPr="005575F8">
      <w:rPr>
        <w:b/>
        <w:noProof/>
        <w:sz w:val="18"/>
      </w:rPr>
      <w:t>2</w:t>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8076" w14:textId="77777777" w:rsidR="005575F8" w:rsidRPr="005575F8" w:rsidRDefault="005575F8" w:rsidP="005575F8">
    <w:pPr>
      <w:pStyle w:val="Footer"/>
      <w:tabs>
        <w:tab w:val="right" w:pos="9638"/>
      </w:tabs>
      <w:rPr>
        <w:b/>
        <w:sz w:val="18"/>
      </w:rPr>
    </w:pPr>
    <w:r>
      <w:tab/>
    </w:r>
    <w:r w:rsidRPr="005575F8">
      <w:rPr>
        <w:b/>
        <w:noProof/>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BB6D" w14:textId="6DC7ADE7" w:rsidR="0035223F" w:rsidRDefault="0001780C" w:rsidP="00EE704E">
    <w:pPr>
      <w:pStyle w:val="Footer"/>
      <w:spacing w:before="20"/>
      <w:rPr>
        <w:sz w:val="20"/>
      </w:rPr>
    </w:pPr>
    <w:r w:rsidRPr="0001780C">
      <w:rPr>
        <w:noProof/>
        <w:sz w:val="20"/>
        <w:lang w:eastAsia="zh-CN"/>
      </w:rPr>
      <w:drawing>
        <wp:anchor distT="0" distB="0" distL="114300" distR="114300" simplePos="0" relativeHeight="251662848" behindDoc="1" locked="1" layoutInCell="1" allowOverlap="1" wp14:anchorId="206771CD" wp14:editId="3B859B1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DD5A8B" w:rsidRPr="00DD5A8B">
      <w:rPr>
        <w:noProof/>
        <w:sz w:val="20"/>
        <w:lang w:eastAsia="zh-CN"/>
      </w:rPr>
      <w:drawing>
        <wp:anchor distT="0" distB="0" distL="114300" distR="114300" simplePos="0" relativeHeight="251659776" behindDoc="1" locked="1" layoutInCell="1" allowOverlap="1" wp14:anchorId="2AACF7E0" wp14:editId="48AE192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F43016" w14:textId="73DCC04B" w:rsidR="00DD5A8B" w:rsidRDefault="00DD5A8B" w:rsidP="00DD5A8B">
    <w:pPr>
      <w:pStyle w:val="Footer"/>
      <w:ind w:right="1134"/>
      <w:rPr>
        <w:sz w:val="20"/>
      </w:rPr>
    </w:pPr>
    <w:r>
      <w:rPr>
        <w:sz w:val="20"/>
      </w:rPr>
      <w:t>GE.20-04495(E)</w:t>
    </w:r>
  </w:p>
  <w:p w14:paraId="76CA0430" w14:textId="0F9C98FB" w:rsidR="00DD5A8B" w:rsidRDefault="00DD5A8B" w:rsidP="0001780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800" behindDoc="0" locked="0" layoutInCell="1" allowOverlap="1" wp14:anchorId="2186B9A0" wp14:editId="4F6A9ACF">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E/MP.EIA/WG.2/2020/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D1A47" w14:textId="77777777" w:rsidR="0077706F" w:rsidRPr="000B175B" w:rsidRDefault="0077706F" w:rsidP="000B175B">
      <w:pPr>
        <w:tabs>
          <w:tab w:val="right" w:pos="2155"/>
        </w:tabs>
        <w:spacing w:after="80"/>
        <w:ind w:left="680"/>
        <w:rPr>
          <w:u w:val="single"/>
        </w:rPr>
      </w:pPr>
      <w:r>
        <w:rPr>
          <w:u w:val="single"/>
        </w:rPr>
        <w:tab/>
      </w:r>
    </w:p>
  </w:footnote>
  <w:footnote w:type="continuationSeparator" w:id="0">
    <w:p w14:paraId="42B23518" w14:textId="77777777" w:rsidR="0077706F" w:rsidRPr="00FC68B7" w:rsidRDefault="0077706F" w:rsidP="00FC68B7">
      <w:pPr>
        <w:tabs>
          <w:tab w:val="left" w:pos="2155"/>
        </w:tabs>
        <w:spacing w:after="80"/>
        <w:ind w:left="680"/>
        <w:rPr>
          <w:u w:val="single"/>
        </w:rPr>
      </w:pPr>
      <w:r>
        <w:rPr>
          <w:u w:val="single"/>
        </w:rPr>
        <w:tab/>
      </w:r>
    </w:p>
  </w:footnote>
  <w:footnote w:type="continuationNotice" w:id="1">
    <w:p w14:paraId="5AB84AC2" w14:textId="77777777" w:rsidR="0077706F" w:rsidRDefault="0077706F"/>
  </w:footnote>
  <w:footnote w:id="2">
    <w:p w14:paraId="41205F07" w14:textId="77777777" w:rsidR="00114DDF" w:rsidRPr="0020560A" w:rsidRDefault="00114DDF" w:rsidP="00114DDF">
      <w:pPr>
        <w:pStyle w:val="FootnoteText"/>
        <w:rPr>
          <w:lang w:val="es-ES"/>
        </w:rPr>
      </w:pPr>
      <w:r>
        <w:tab/>
      </w:r>
      <w:r>
        <w:rPr>
          <w:rStyle w:val="FootnoteReference"/>
        </w:rPr>
        <w:footnoteRef/>
      </w:r>
      <w:r w:rsidRPr="00DA2DF3">
        <w:rPr>
          <w:lang w:val="es-ES"/>
        </w:rPr>
        <w:tab/>
      </w:r>
      <w:bookmarkStart w:id="2" w:name="_Hlk23242238"/>
      <w:r>
        <w:rPr>
          <w:lang w:val="es-ES"/>
        </w:rPr>
        <w:t>[</w:t>
      </w:r>
      <w:r w:rsidRPr="0020560A">
        <w:rPr>
          <w:rStyle w:val="SingleTxtGChar"/>
          <w:lang w:val="es-ES"/>
        </w:rPr>
        <w:t>ECE/MP.EIA/2020/</w:t>
      </w:r>
      <w:r w:rsidRPr="00ED1A9B">
        <w:rPr>
          <w:rStyle w:val="SingleTxtGChar"/>
          <w:lang w:val="es-ES"/>
        </w:rPr>
        <w:t>3–ECE/MP.EIA/SEA/2020/3</w:t>
      </w:r>
      <w:r>
        <w:rPr>
          <w:rStyle w:val="SingleTxtGChar"/>
          <w:lang w:val="es-ES"/>
        </w:rPr>
        <w:t>, forthcoming]</w:t>
      </w:r>
      <w:r w:rsidRPr="0020560A">
        <w:rPr>
          <w:rStyle w:val="SingleTxtGChar"/>
          <w:lang w:val="es-ES"/>
        </w:rPr>
        <w:t>.</w:t>
      </w:r>
    </w:p>
    <w:bookmarkEnd w:id="2"/>
  </w:footnote>
  <w:footnote w:id="3">
    <w:p w14:paraId="11EA6471" w14:textId="77777777" w:rsidR="00114DDF" w:rsidRPr="0077548E" w:rsidRDefault="00114DDF" w:rsidP="00114DDF">
      <w:pPr>
        <w:pStyle w:val="FootnoteText"/>
        <w:rPr>
          <w:lang w:val="es-ES"/>
        </w:rPr>
      </w:pPr>
      <w:r w:rsidRPr="0077548E">
        <w:rPr>
          <w:lang w:val="es-ES"/>
        </w:rPr>
        <w:tab/>
      </w:r>
      <w:r>
        <w:rPr>
          <w:rStyle w:val="FootnoteReference"/>
        </w:rPr>
        <w:footnoteRef/>
      </w:r>
      <w:r w:rsidRPr="0077548E">
        <w:rPr>
          <w:lang w:val="es-ES"/>
        </w:rPr>
        <w:t xml:space="preserve"> </w:t>
      </w:r>
      <w:r w:rsidRPr="0077548E">
        <w:rPr>
          <w:lang w:val="es-ES"/>
        </w:rPr>
        <w:tab/>
      </w:r>
      <w:r>
        <w:rPr>
          <w:lang w:val="es-ES"/>
        </w:rPr>
        <w:t>[</w:t>
      </w:r>
      <w:r w:rsidRPr="0020560A">
        <w:rPr>
          <w:rStyle w:val="SingleTxtGChar"/>
          <w:lang w:val="es-ES"/>
        </w:rPr>
        <w:t>ECE/MP.EIA/2020/</w:t>
      </w:r>
      <w:r w:rsidRPr="00ED1A9B">
        <w:rPr>
          <w:rStyle w:val="SingleTxtGChar"/>
          <w:lang w:val="es-ES"/>
        </w:rPr>
        <w:t>9</w:t>
      </w:r>
      <w:r>
        <w:rPr>
          <w:rStyle w:val="SingleTxtGChar"/>
          <w:lang w:val="es-ES"/>
        </w:rPr>
        <w:t>, forthcoming].</w:t>
      </w:r>
    </w:p>
  </w:footnote>
  <w:footnote w:id="4">
    <w:p w14:paraId="681BEECF" w14:textId="77777777" w:rsidR="00114DDF" w:rsidRPr="0020560A" w:rsidRDefault="00114DDF" w:rsidP="00114DDF">
      <w:pPr>
        <w:pStyle w:val="FootnoteText"/>
        <w:widowControl w:val="0"/>
        <w:rPr>
          <w:lang w:val="es-ES"/>
        </w:rPr>
      </w:pPr>
      <w:r w:rsidRPr="0020560A">
        <w:rPr>
          <w:lang w:val="es-ES"/>
        </w:rPr>
        <w:tab/>
      </w:r>
      <w:r>
        <w:rPr>
          <w:rStyle w:val="FootnoteReference"/>
        </w:rPr>
        <w:footnoteRef/>
      </w:r>
      <w:r w:rsidRPr="0020560A">
        <w:rPr>
          <w:lang w:val="es-ES"/>
        </w:rPr>
        <w:tab/>
      </w:r>
      <w:bookmarkStart w:id="3" w:name="_Hlk23242201"/>
      <w:r>
        <w:rPr>
          <w:lang w:val="es-ES"/>
        </w:rPr>
        <w:t>[</w:t>
      </w:r>
      <w:r w:rsidRPr="0020560A">
        <w:rPr>
          <w:rStyle w:val="SingleTxtGChar"/>
          <w:lang w:val="es-ES"/>
        </w:rPr>
        <w:t>ECE/MP.EIA/</w:t>
      </w:r>
      <w:r>
        <w:rPr>
          <w:rStyle w:val="SingleTxtGChar"/>
          <w:lang w:val="es-ES"/>
        </w:rPr>
        <w:t>SEA/</w:t>
      </w:r>
      <w:r w:rsidRPr="0020560A">
        <w:rPr>
          <w:rStyle w:val="SingleTxtGChar"/>
          <w:lang w:val="es-ES"/>
        </w:rPr>
        <w:t>2020/</w:t>
      </w:r>
      <w:r>
        <w:rPr>
          <w:rStyle w:val="SingleTxtGChar"/>
          <w:lang w:val="es-ES"/>
        </w:rPr>
        <w:t>10, forthcoming]</w:t>
      </w:r>
      <w:r w:rsidRPr="0020560A">
        <w:rPr>
          <w:rStyle w:val="SingleTxtGChar"/>
          <w:lang w:val="es-ES"/>
        </w:rPr>
        <w:t>.</w:t>
      </w:r>
      <w:r w:rsidRPr="0020560A">
        <w:rPr>
          <w:lang w:val="es-ES"/>
        </w:rPr>
        <w:t xml:space="preserve"> </w:t>
      </w:r>
      <w:bookmarkEnd w:id="3"/>
    </w:p>
    <w:p w14:paraId="12A5580A" w14:textId="77777777" w:rsidR="00114DDF" w:rsidRPr="0020560A" w:rsidRDefault="00114DDF" w:rsidP="00114DDF">
      <w:pPr>
        <w:pStyle w:val="FootnoteText"/>
        <w:widowControl w:val="0"/>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A37B" w14:textId="77777777" w:rsidR="005575F8" w:rsidRPr="005575F8" w:rsidRDefault="006011F0">
    <w:pPr>
      <w:pStyle w:val="Header"/>
    </w:pPr>
    <w:r>
      <w:fldChar w:fldCharType="begin"/>
    </w:r>
    <w:r>
      <w:instrText xml:space="preserve"> TITLE  \* MERGEFORMAT </w:instrText>
    </w:r>
    <w:r>
      <w:fldChar w:fldCharType="separate"/>
    </w:r>
    <w:r w:rsidR="005575F8">
      <w:t xml:space="preserve">ECE/MP.EIA/WG.2/2020/6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EB4B" w14:textId="77777777" w:rsidR="005575F8" w:rsidRPr="005575F8" w:rsidRDefault="006011F0" w:rsidP="005575F8">
    <w:pPr>
      <w:pStyle w:val="Header"/>
      <w:jc w:val="right"/>
    </w:pPr>
    <w:r>
      <w:fldChar w:fldCharType="begin"/>
    </w:r>
    <w:r>
      <w:instrText xml:space="preserve"> TITLE  \* MERGEFORMAT </w:instrText>
    </w:r>
    <w:r>
      <w:fldChar w:fldCharType="separate"/>
    </w:r>
    <w:r w:rsidR="005575F8">
      <w:t xml:space="preserve">ECE/MP.EIA/WG.2/2020/6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5A4B" w14:textId="77777777" w:rsidR="0001780C" w:rsidRDefault="0001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5575F8"/>
    <w:rsid w:val="00002A7D"/>
    <w:rsid w:val="000038A8"/>
    <w:rsid w:val="00006790"/>
    <w:rsid w:val="0001780C"/>
    <w:rsid w:val="00027624"/>
    <w:rsid w:val="00027EAA"/>
    <w:rsid w:val="00050F6B"/>
    <w:rsid w:val="000678CD"/>
    <w:rsid w:val="00072C8C"/>
    <w:rsid w:val="00081CE0"/>
    <w:rsid w:val="00084D30"/>
    <w:rsid w:val="00090320"/>
    <w:rsid w:val="000931C0"/>
    <w:rsid w:val="000942E2"/>
    <w:rsid w:val="000A2211"/>
    <w:rsid w:val="000A2E09"/>
    <w:rsid w:val="000B175B"/>
    <w:rsid w:val="000B3A0F"/>
    <w:rsid w:val="000E0415"/>
    <w:rsid w:val="000F5435"/>
    <w:rsid w:val="000F7715"/>
    <w:rsid w:val="00114DDF"/>
    <w:rsid w:val="00156B99"/>
    <w:rsid w:val="00166124"/>
    <w:rsid w:val="00184DDA"/>
    <w:rsid w:val="001900CD"/>
    <w:rsid w:val="001A0452"/>
    <w:rsid w:val="001B4B04"/>
    <w:rsid w:val="001B5875"/>
    <w:rsid w:val="001C2221"/>
    <w:rsid w:val="001C4B9C"/>
    <w:rsid w:val="001C6663"/>
    <w:rsid w:val="001C7895"/>
    <w:rsid w:val="001D26DF"/>
    <w:rsid w:val="001F1599"/>
    <w:rsid w:val="001F19C4"/>
    <w:rsid w:val="001F6864"/>
    <w:rsid w:val="002043F0"/>
    <w:rsid w:val="00211E0B"/>
    <w:rsid w:val="002210B7"/>
    <w:rsid w:val="00232575"/>
    <w:rsid w:val="00247258"/>
    <w:rsid w:val="00257CAC"/>
    <w:rsid w:val="0027237A"/>
    <w:rsid w:val="0029525F"/>
    <w:rsid w:val="002971D0"/>
    <w:rsid w:val="002974E9"/>
    <w:rsid w:val="002A7F94"/>
    <w:rsid w:val="002B109A"/>
    <w:rsid w:val="002C341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A7874"/>
    <w:rsid w:val="003B1F60"/>
    <w:rsid w:val="003C2CC4"/>
    <w:rsid w:val="003D22CC"/>
    <w:rsid w:val="003D4B23"/>
    <w:rsid w:val="003E278A"/>
    <w:rsid w:val="00413520"/>
    <w:rsid w:val="00426616"/>
    <w:rsid w:val="004325CB"/>
    <w:rsid w:val="00440A07"/>
    <w:rsid w:val="00462880"/>
    <w:rsid w:val="00470B8D"/>
    <w:rsid w:val="00476F24"/>
    <w:rsid w:val="004A563B"/>
    <w:rsid w:val="004C55B0"/>
    <w:rsid w:val="004F6BA0"/>
    <w:rsid w:val="00503BEA"/>
    <w:rsid w:val="00524942"/>
    <w:rsid w:val="00533616"/>
    <w:rsid w:val="00535ABA"/>
    <w:rsid w:val="0053768B"/>
    <w:rsid w:val="005420F2"/>
    <w:rsid w:val="0054285C"/>
    <w:rsid w:val="00547587"/>
    <w:rsid w:val="005575F8"/>
    <w:rsid w:val="00584173"/>
    <w:rsid w:val="00595520"/>
    <w:rsid w:val="005A142F"/>
    <w:rsid w:val="005A44B9"/>
    <w:rsid w:val="005B1BA0"/>
    <w:rsid w:val="005B3DB3"/>
    <w:rsid w:val="005D15CA"/>
    <w:rsid w:val="005F08DF"/>
    <w:rsid w:val="005F3066"/>
    <w:rsid w:val="005F3E61"/>
    <w:rsid w:val="006011F0"/>
    <w:rsid w:val="00602E1C"/>
    <w:rsid w:val="00604DDD"/>
    <w:rsid w:val="006115CC"/>
    <w:rsid w:val="00611FC4"/>
    <w:rsid w:val="006176FB"/>
    <w:rsid w:val="00630FCB"/>
    <w:rsid w:val="00640B26"/>
    <w:rsid w:val="0064520C"/>
    <w:rsid w:val="0065766B"/>
    <w:rsid w:val="00666F2D"/>
    <w:rsid w:val="006770B2"/>
    <w:rsid w:val="00686A48"/>
    <w:rsid w:val="006940E1"/>
    <w:rsid w:val="006A3C72"/>
    <w:rsid w:val="006A7392"/>
    <w:rsid w:val="006B03A1"/>
    <w:rsid w:val="006B67D9"/>
    <w:rsid w:val="006C5535"/>
    <w:rsid w:val="006D0589"/>
    <w:rsid w:val="006D159B"/>
    <w:rsid w:val="006E564B"/>
    <w:rsid w:val="006E7154"/>
    <w:rsid w:val="006F39A2"/>
    <w:rsid w:val="007003CD"/>
    <w:rsid w:val="00706D1A"/>
    <w:rsid w:val="0070701E"/>
    <w:rsid w:val="0072632A"/>
    <w:rsid w:val="007358E8"/>
    <w:rsid w:val="00736ECE"/>
    <w:rsid w:val="0074002E"/>
    <w:rsid w:val="0074533B"/>
    <w:rsid w:val="007643BC"/>
    <w:rsid w:val="0077706F"/>
    <w:rsid w:val="00780C68"/>
    <w:rsid w:val="00782629"/>
    <w:rsid w:val="007959FE"/>
    <w:rsid w:val="007A0CF1"/>
    <w:rsid w:val="007B6BA5"/>
    <w:rsid w:val="007C3390"/>
    <w:rsid w:val="007C42D8"/>
    <w:rsid w:val="007C4F4B"/>
    <w:rsid w:val="007D508A"/>
    <w:rsid w:val="007D7362"/>
    <w:rsid w:val="007F5CE2"/>
    <w:rsid w:val="007F6611"/>
    <w:rsid w:val="007F697E"/>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2BC6"/>
    <w:rsid w:val="00926E47"/>
    <w:rsid w:val="0094684F"/>
    <w:rsid w:val="00947162"/>
    <w:rsid w:val="009610D0"/>
    <w:rsid w:val="0096375C"/>
    <w:rsid w:val="00964FC2"/>
    <w:rsid w:val="009662E6"/>
    <w:rsid w:val="0097095E"/>
    <w:rsid w:val="00983A9A"/>
    <w:rsid w:val="0098592B"/>
    <w:rsid w:val="00985FC4"/>
    <w:rsid w:val="00990766"/>
    <w:rsid w:val="00991261"/>
    <w:rsid w:val="00995079"/>
    <w:rsid w:val="0099549E"/>
    <w:rsid w:val="009964C4"/>
    <w:rsid w:val="009A7B81"/>
    <w:rsid w:val="009D01C0"/>
    <w:rsid w:val="009D605A"/>
    <w:rsid w:val="009D6A08"/>
    <w:rsid w:val="009E0A16"/>
    <w:rsid w:val="009E5A6B"/>
    <w:rsid w:val="009E6CB7"/>
    <w:rsid w:val="009E7970"/>
    <w:rsid w:val="009F2505"/>
    <w:rsid w:val="009F2EAC"/>
    <w:rsid w:val="009F53D2"/>
    <w:rsid w:val="009F57E3"/>
    <w:rsid w:val="00A018F8"/>
    <w:rsid w:val="00A01CC0"/>
    <w:rsid w:val="00A05655"/>
    <w:rsid w:val="00A10F4F"/>
    <w:rsid w:val="00A11067"/>
    <w:rsid w:val="00A1355E"/>
    <w:rsid w:val="00A1704A"/>
    <w:rsid w:val="00A425EB"/>
    <w:rsid w:val="00A65891"/>
    <w:rsid w:val="00A72F22"/>
    <w:rsid w:val="00A733BC"/>
    <w:rsid w:val="00A748A6"/>
    <w:rsid w:val="00A76A69"/>
    <w:rsid w:val="00A879A4"/>
    <w:rsid w:val="00A91A3C"/>
    <w:rsid w:val="00AA0FF8"/>
    <w:rsid w:val="00AA760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A772D"/>
    <w:rsid w:val="00CB348D"/>
    <w:rsid w:val="00CC196F"/>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00C0"/>
    <w:rsid w:val="00DD2901"/>
    <w:rsid w:val="00DD5A8B"/>
    <w:rsid w:val="00DE1B45"/>
    <w:rsid w:val="00DF4CF7"/>
    <w:rsid w:val="00DF7CAE"/>
    <w:rsid w:val="00E423C0"/>
    <w:rsid w:val="00E45FAB"/>
    <w:rsid w:val="00E6414C"/>
    <w:rsid w:val="00E7260F"/>
    <w:rsid w:val="00E77BCC"/>
    <w:rsid w:val="00E8702D"/>
    <w:rsid w:val="00E905F4"/>
    <w:rsid w:val="00E916A9"/>
    <w:rsid w:val="00E916DE"/>
    <w:rsid w:val="00E925AD"/>
    <w:rsid w:val="00E96630"/>
    <w:rsid w:val="00ED18DC"/>
    <w:rsid w:val="00ED6201"/>
    <w:rsid w:val="00ED7A2A"/>
    <w:rsid w:val="00EE704E"/>
    <w:rsid w:val="00EF1D7F"/>
    <w:rsid w:val="00F0137E"/>
    <w:rsid w:val="00F04977"/>
    <w:rsid w:val="00F16BD3"/>
    <w:rsid w:val="00F21786"/>
    <w:rsid w:val="00F3742B"/>
    <w:rsid w:val="00F41FDB"/>
    <w:rsid w:val="00F55457"/>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23CFA"/>
  <w15:docId w15:val="{0D146166-BBD9-4FFF-AD21-742F5334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426616"/>
    <w:rPr>
      <w:b/>
      <w:sz w:val="28"/>
      <w:lang w:val="en-GB"/>
    </w:rPr>
  </w:style>
  <w:style w:type="character" w:customStyle="1" w:styleId="SingleTxtGChar">
    <w:name w:val="_ Single Txt_G Char"/>
    <w:link w:val="SingleTxtG"/>
    <w:rsid w:val="00426616"/>
    <w:rPr>
      <w:lang w:val="en-GB"/>
    </w:rPr>
  </w:style>
  <w:style w:type="character" w:customStyle="1" w:styleId="FootnoteTextChar">
    <w:name w:val="Footnote Text Char"/>
    <w:aliases w:val="5_G Char"/>
    <w:basedOn w:val="DefaultParagraphFont"/>
    <w:link w:val="FootnoteText"/>
    <w:uiPriority w:val="99"/>
    <w:rsid w:val="00114DDF"/>
    <w:rPr>
      <w:sz w:val="18"/>
      <w:lang w:val="en-GB"/>
    </w:rPr>
  </w:style>
  <w:style w:type="character" w:styleId="CommentReference">
    <w:name w:val="annotation reference"/>
    <w:basedOn w:val="DefaultParagraphFont"/>
    <w:semiHidden/>
    <w:unhideWhenUsed/>
    <w:rsid w:val="00F16BD3"/>
    <w:rPr>
      <w:sz w:val="16"/>
      <w:szCs w:val="16"/>
    </w:rPr>
  </w:style>
  <w:style w:type="paragraph" w:styleId="CommentText">
    <w:name w:val="annotation text"/>
    <w:basedOn w:val="Normal"/>
    <w:link w:val="CommentTextChar"/>
    <w:semiHidden/>
    <w:unhideWhenUsed/>
    <w:rsid w:val="00F16BD3"/>
    <w:pPr>
      <w:spacing w:line="240" w:lineRule="auto"/>
    </w:pPr>
  </w:style>
  <w:style w:type="character" w:customStyle="1" w:styleId="CommentTextChar">
    <w:name w:val="Comment Text Char"/>
    <w:basedOn w:val="DefaultParagraphFont"/>
    <w:link w:val="CommentText"/>
    <w:semiHidden/>
    <w:rsid w:val="00F16BD3"/>
    <w:rPr>
      <w:lang w:val="en-GB"/>
    </w:rPr>
  </w:style>
  <w:style w:type="paragraph" w:styleId="CommentSubject">
    <w:name w:val="annotation subject"/>
    <w:basedOn w:val="CommentText"/>
    <w:next w:val="CommentText"/>
    <w:link w:val="CommentSubjectChar"/>
    <w:semiHidden/>
    <w:unhideWhenUsed/>
    <w:rsid w:val="00F16BD3"/>
    <w:rPr>
      <w:b/>
      <w:bCs/>
    </w:rPr>
  </w:style>
  <w:style w:type="character" w:customStyle="1" w:styleId="CommentSubjectChar">
    <w:name w:val="Comment Subject Char"/>
    <w:basedOn w:val="CommentTextChar"/>
    <w:link w:val="CommentSubject"/>
    <w:semiHidden/>
    <w:rsid w:val="00F16BD3"/>
    <w:rPr>
      <w:b/>
      <w:bCs/>
      <w:lang w:val="en-GB"/>
    </w:rPr>
  </w:style>
  <w:style w:type="paragraph" w:styleId="Revision">
    <w:name w:val="Revision"/>
    <w:hidden/>
    <w:uiPriority w:val="99"/>
    <w:semiHidden/>
    <w:rsid w:val="00F16BD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83A9-8B3F-4FDC-93B0-280B5F72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6671</Characters>
  <Application>Microsoft Office Word</Application>
  <DocSecurity>4</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ECE/MP.EIA/WG.2/2020/6</vt:lpstr>
      <vt:lpstr>ECE/MP.EIA/WG.2/2020/6</vt:lpstr>
    </vt:vector>
  </TitlesOfParts>
  <Company>CSD</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ECE/MP.EIA/WG.2/2020/6</dc:title>
  <dc:subject>2004495</dc:subject>
  <dc:creator>Elizabeth James</dc:creator>
  <cp:keywords/>
  <dc:description/>
  <cp:lastModifiedBy>Elizabeth James</cp:lastModifiedBy>
  <cp:revision>2</cp:revision>
  <cp:lastPrinted>2009-02-18T09:36:00Z</cp:lastPrinted>
  <dcterms:created xsi:type="dcterms:W3CDTF">2020-04-06T14:47:00Z</dcterms:created>
  <dcterms:modified xsi:type="dcterms:W3CDTF">2020-04-06T14:47:00Z</dcterms:modified>
</cp:coreProperties>
</file>