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57F1DB" w14:textId="77777777" w:rsidTr="00387CD4">
        <w:trPr>
          <w:trHeight w:hRule="exact" w:val="851"/>
        </w:trPr>
        <w:tc>
          <w:tcPr>
            <w:tcW w:w="142" w:type="dxa"/>
            <w:tcBorders>
              <w:bottom w:val="single" w:sz="4" w:space="0" w:color="auto"/>
            </w:tcBorders>
          </w:tcPr>
          <w:p w14:paraId="68753944" w14:textId="77777777" w:rsidR="002D5AAC" w:rsidRDefault="002D5AAC" w:rsidP="005C37A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422CED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656EC8" w14:textId="77777777" w:rsidR="002D5AAC" w:rsidRDefault="005C37A6" w:rsidP="005C37A6">
            <w:pPr>
              <w:jc w:val="right"/>
            </w:pPr>
            <w:r w:rsidRPr="005C37A6">
              <w:rPr>
                <w:sz w:val="40"/>
              </w:rPr>
              <w:t>ECE</w:t>
            </w:r>
            <w:r>
              <w:t>/CP.TEIA/2020/9</w:t>
            </w:r>
          </w:p>
        </w:tc>
      </w:tr>
      <w:tr w:rsidR="002D5AAC" w:rsidRPr="00CF37C3" w14:paraId="7F646E87" w14:textId="77777777" w:rsidTr="00387CD4">
        <w:trPr>
          <w:trHeight w:hRule="exact" w:val="2835"/>
        </w:trPr>
        <w:tc>
          <w:tcPr>
            <w:tcW w:w="1280" w:type="dxa"/>
            <w:gridSpan w:val="2"/>
            <w:tcBorders>
              <w:top w:val="single" w:sz="4" w:space="0" w:color="auto"/>
              <w:bottom w:val="single" w:sz="12" w:space="0" w:color="auto"/>
            </w:tcBorders>
          </w:tcPr>
          <w:p w14:paraId="44E63A7F" w14:textId="77777777" w:rsidR="002D5AAC" w:rsidRDefault="002E5067" w:rsidP="00387CD4">
            <w:pPr>
              <w:spacing w:before="120"/>
              <w:jc w:val="center"/>
            </w:pPr>
            <w:r>
              <w:rPr>
                <w:noProof/>
                <w:lang w:val="fr-CH" w:eastAsia="fr-CH"/>
              </w:rPr>
              <w:drawing>
                <wp:inline distT="0" distB="0" distL="0" distR="0" wp14:anchorId="4E90070C" wp14:editId="066B3D4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5EEF1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807B7E7" w14:textId="77777777" w:rsidR="002D5AAC" w:rsidRDefault="005C37A6" w:rsidP="00387CD4">
            <w:pPr>
              <w:spacing w:before="240"/>
              <w:rPr>
                <w:lang w:val="en-US"/>
              </w:rPr>
            </w:pPr>
            <w:r>
              <w:rPr>
                <w:lang w:val="en-US"/>
              </w:rPr>
              <w:t>Distr.: General</w:t>
            </w:r>
          </w:p>
          <w:p w14:paraId="2B26CB45" w14:textId="77777777" w:rsidR="005C37A6" w:rsidRDefault="005C37A6" w:rsidP="005C37A6">
            <w:pPr>
              <w:spacing w:line="240" w:lineRule="exact"/>
              <w:rPr>
                <w:lang w:val="en-US"/>
              </w:rPr>
            </w:pPr>
            <w:r>
              <w:rPr>
                <w:lang w:val="en-US"/>
              </w:rPr>
              <w:t>25 September 2020</w:t>
            </w:r>
          </w:p>
          <w:p w14:paraId="0A50F24F" w14:textId="77777777" w:rsidR="005C37A6" w:rsidRDefault="005C37A6" w:rsidP="005C37A6">
            <w:pPr>
              <w:spacing w:line="240" w:lineRule="exact"/>
              <w:rPr>
                <w:lang w:val="en-US"/>
              </w:rPr>
            </w:pPr>
            <w:r>
              <w:rPr>
                <w:lang w:val="en-US"/>
              </w:rPr>
              <w:t>Russian</w:t>
            </w:r>
          </w:p>
          <w:p w14:paraId="5E6C64D0" w14:textId="77777777" w:rsidR="005C37A6" w:rsidRPr="008D53B6" w:rsidRDefault="005C37A6" w:rsidP="005C37A6">
            <w:pPr>
              <w:spacing w:line="240" w:lineRule="exact"/>
              <w:rPr>
                <w:lang w:val="en-US"/>
              </w:rPr>
            </w:pPr>
            <w:r>
              <w:rPr>
                <w:lang w:val="en-US"/>
              </w:rPr>
              <w:t>Original: English</w:t>
            </w:r>
          </w:p>
        </w:tc>
      </w:tr>
    </w:tbl>
    <w:p w14:paraId="4AF1319F" w14:textId="77777777" w:rsidR="005C37A6" w:rsidRDefault="008A37C8" w:rsidP="00255343">
      <w:pPr>
        <w:spacing w:before="120"/>
        <w:rPr>
          <w:b/>
          <w:sz w:val="28"/>
          <w:szCs w:val="28"/>
        </w:rPr>
      </w:pPr>
      <w:r w:rsidRPr="00245892">
        <w:rPr>
          <w:b/>
          <w:sz w:val="28"/>
          <w:szCs w:val="28"/>
        </w:rPr>
        <w:t>Европейская экономическая комиссия</w:t>
      </w:r>
    </w:p>
    <w:p w14:paraId="22096EEA" w14:textId="77777777" w:rsidR="005C37A6" w:rsidRPr="005C37A6" w:rsidRDefault="005C37A6" w:rsidP="005C37A6">
      <w:pPr>
        <w:spacing w:before="100"/>
        <w:rPr>
          <w:sz w:val="28"/>
          <w:szCs w:val="28"/>
        </w:rPr>
      </w:pPr>
      <w:r w:rsidRPr="005C37A6">
        <w:rPr>
          <w:sz w:val="28"/>
          <w:szCs w:val="28"/>
        </w:rPr>
        <w:t xml:space="preserve">Конференция Сторон Конвенции </w:t>
      </w:r>
      <w:r>
        <w:rPr>
          <w:sz w:val="28"/>
          <w:szCs w:val="28"/>
        </w:rPr>
        <w:br/>
      </w:r>
      <w:r w:rsidRPr="005C37A6">
        <w:rPr>
          <w:sz w:val="28"/>
          <w:szCs w:val="28"/>
        </w:rPr>
        <w:t xml:space="preserve">о трансграничном воздействии </w:t>
      </w:r>
      <w:r>
        <w:rPr>
          <w:sz w:val="28"/>
          <w:szCs w:val="28"/>
        </w:rPr>
        <w:br/>
      </w:r>
      <w:r w:rsidRPr="005C37A6">
        <w:rPr>
          <w:sz w:val="28"/>
          <w:szCs w:val="28"/>
        </w:rPr>
        <w:t>промышленных аварий</w:t>
      </w:r>
    </w:p>
    <w:p w14:paraId="5EF0CBCA" w14:textId="77777777" w:rsidR="005C37A6" w:rsidRPr="009D381A" w:rsidRDefault="005C37A6" w:rsidP="005C37A6">
      <w:pPr>
        <w:spacing w:before="120"/>
        <w:rPr>
          <w:b/>
        </w:rPr>
      </w:pPr>
      <w:r>
        <w:rPr>
          <w:b/>
          <w:bCs/>
        </w:rPr>
        <w:t>Одиннадцатое совещание</w:t>
      </w:r>
    </w:p>
    <w:p w14:paraId="56C6FAD8" w14:textId="77777777" w:rsidR="005C37A6" w:rsidRPr="009D381A" w:rsidRDefault="005C37A6" w:rsidP="005C37A6">
      <w:r>
        <w:t>Женева, 7–9 декабря 2020 года</w:t>
      </w:r>
    </w:p>
    <w:p w14:paraId="2A9210FA" w14:textId="77777777" w:rsidR="005C37A6" w:rsidRPr="009D381A" w:rsidRDefault="005C37A6" w:rsidP="005C37A6">
      <w:r>
        <w:t>Пункт 6 предварительной повестки дня</w:t>
      </w:r>
    </w:p>
    <w:p w14:paraId="40A21EDD" w14:textId="77777777" w:rsidR="005C37A6" w:rsidRDefault="005C37A6" w:rsidP="005C37A6">
      <w:pPr>
        <w:rPr>
          <w:b/>
          <w:bCs/>
        </w:rPr>
      </w:pPr>
      <w:r>
        <w:rPr>
          <w:b/>
          <w:bCs/>
        </w:rPr>
        <w:t xml:space="preserve">План действий по Конвенции на двухгодичный период  </w:t>
      </w:r>
    </w:p>
    <w:p w14:paraId="2686C82C" w14:textId="77777777" w:rsidR="005C37A6" w:rsidRPr="009D381A" w:rsidRDefault="005C37A6" w:rsidP="005C37A6">
      <w:pPr>
        <w:rPr>
          <w:b/>
        </w:rPr>
      </w:pPr>
      <w:r>
        <w:rPr>
          <w:b/>
          <w:bCs/>
        </w:rPr>
        <w:t>2021−2022 годов и его финансирование</w:t>
      </w:r>
    </w:p>
    <w:p w14:paraId="1BBA0931" w14:textId="77777777" w:rsidR="005C37A6" w:rsidRPr="009D381A" w:rsidRDefault="005C37A6" w:rsidP="005C37A6">
      <w:pPr>
        <w:pStyle w:val="HChG"/>
      </w:pPr>
      <w:r>
        <w:tab/>
      </w:r>
      <w:r>
        <w:tab/>
      </w:r>
      <w:r>
        <w:rPr>
          <w:bCs/>
        </w:rPr>
        <w:t>Приоритеты, план работы и ресурсы для Конвенции на</w:t>
      </w:r>
      <w:r>
        <w:rPr>
          <w:bCs/>
          <w:lang w:val="en-US"/>
        </w:rPr>
        <w:t> </w:t>
      </w:r>
      <w:r>
        <w:rPr>
          <w:bCs/>
        </w:rPr>
        <w:t>период 2021</w:t>
      </w:r>
      <w:r w:rsidRPr="005C37A6">
        <w:rPr>
          <w:bCs/>
        </w:rPr>
        <w:t>–</w:t>
      </w:r>
      <w:r>
        <w:rPr>
          <w:bCs/>
        </w:rPr>
        <w:t>2022 годов</w:t>
      </w:r>
    </w:p>
    <w:p w14:paraId="4AFF6209" w14:textId="77777777" w:rsidR="005C37A6" w:rsidRPr="009D381A" w:rsidRDefault="005C37A6" w:rsidP="005C37A6">
      <w:pPr>
        <w:pStyle w:val="H1G"/>
      </w:pPr>
      <w:r>
        <w:tab/>
      </w:r>
      <w:r>
        <w:tab/>
      </w:r>
      <w:r>
        <w:rPr>
          <w:bCs/>
        </w:rPr>
        <w:t>Предложение Президиума Конференции Сторон, подготовленное в</w:t>
      </w:r>
      <w:r>
        <w:rPr>
          <w:bCs/>
          <w:lang w:val="en-US"/>
        </w:rPr>
        <w:t> </w:t>
      </w:r>
      <w:r>
        <w:rPr>
          <w:bCs/>
        </w:rPr>
        <w:t>сотрудничестве с секретариатом</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5C37A6" w14:paraId="15B807B6" w14:textId="77777777" w:rsidTr="00726E46">
        <w:trPr>
          <w:jc w:val="center"/>
        </w:trPr>
        <w:tc>
          <w:tcPr>
            <w:tcW w:w="9637" w:type="dxa"/>
            <w:shd w:val="clear" w:color="auto" w:fill="auto"/>
          </w:tcPr>
          <w:p w14:paraId="4260C6D1" w14:textId="77777777" w:rsidR="005C37A6" w:rsidRPr="005C37A6" w:rsidRDefault="005C37A6" w:rsidP="00726E46">
            <w:pPr>
              <w:spacing w:before="240" w:after="120"/>
              <w:ind w:left="255"/>
              <w:rPr>
                <w:rFonts w:eastAsia="Times New Roman" w:cs="Times New Roman"/>
                <w:i/>
                <w:sz w:val="24"/>
                <w:szCs w:val="20"/>
                <w:lang w:val="en-GB" w:eastAsia="fr-FR"/>
              </w:rPr>
            </w:pPr>
            <w:r w:rsidRPr="005C37A6">
              <w:rPr>
                <w:rFonts w:eastAsia="Times New Roman" w:cs="Times New Roman"/>
                <w:i/>
                <w:sz w:val="24"/>
                <w:szCs w:val="20"/>
                <w:lang w:val="en-GB" w:eastAsia="fr-FR"/>
              </w:rPr>
              <w:t>Резюме</w:t>
            </w:r>
          </w:p>
        </w:tc>
      </w:tr>
      <w:tr w:rsidR="005C37A6" w:rsidRPr="0055536F" w14:paraId="0B58CC1E" w14:textId="77777777" w:rsidTr="00726E46">
        <w:trPr>
          <w:jc w:val="center"/>
        </w:trPr>
        <w:tc>
          <w:tcPr>
            <w:tcW w:w="9637" w:type="dxa"/>
            <w:shd w:val="clear" w:color="auto" w:fill="auto"/>
          </w:tcPr>
          <w:p w14:paraId="500C850B" w14:textId="77777777" w:rsidR="005C37A6" w:rsidRPr="009D381A" w:rsidRDefault="005C37A6" w:rsidP="00726E46">
            <w:pPr>
              <w:pStyle w:val="SingleTxtG"/>
              <w:ind w:firstLine="567"/>
            </w:pPr>
            <w:r>
              <w:t>В настоящем документе изложены предлагаемые Президиумом на основе подготовленного секретариатом проекта мероприятия в рамках Конвенции о трансграничном воздействии промышленных аварий на период 2021</w:t>
            </w:r>
            <w:r w:rsidRPr="005C37A6">
              <w:t>–</w:t>
            </w:r>
            <w:r>
              <w:t>2022 годов (план работы), а также потребности в ресурсах, необходимых для их осуществления.</w:t>
            </w:r>
          </w:p>
        </w:tc>
      </w:tr>
      <w:tr w:rsidR="005C37A6" w:rsidRPr="0055536F" w14:paraId="2B1473C9" w14:textId="77777777" w:rsidTr="00726E46">
        <w:trPr>
          <w:jc w:val="center"/>
        </w:trPr>
        <w:tc>
          <w:tcPr>
            <w:tcW w:w="9637" w:type="dxa"/>
            <w:shd w:val="clear" w:color="auto" w:fill="auto"/>
          </w:tcPr>
          <w:p w14:paraId="689B5B8F" w14:textId="77777777" w:rsidR="005C37A6" w:rsidRPr="009D381A" w:rsidRDefault="005C37A6" w:rsidP="00726E46">
            <w:pPr>
              <w:pStyle w:val="SingleTxtG"/>
              <w:ind w:firstLine="567"/>
            </w:pPr>
            <w:r>
              <w:t>В ответ на просьбу Конференции Сторон Конвенции, высказанную на ее десятом совещании (ECE/CP.TEIA/38, пункт 51 g)), настоящее предложение представляется Конференции Сторон для обсуждения и возможного пересмотра.</w:t>
            </w:r>
          </w:p>
        </w:tc>
      </w:tr>
      <w:tr w:rsidR="005C37A6" w:rsidRPr="0055536F" w14:paraId="1407E72A" w14:textId="77777777" w:rsidTr="00726E46">
        <w:trPr>
          <w:jc w:val="center"/>
        </w:trPr>
        <w:tc>
          <w:tcPr>
            <w:tcW w:w="9637" w:type="dxa"/>
            <w:shd w:val="clear" w:color="auto" w:fill="auto"/>
          </w:tcPr>
          <w:p w14:paraId="4AAAC301" w14:textId="77777777" w:rsidR="005C37A6" w:rsidRPr="009D381A" w:rsidRDefault="005C37A6" w:rsidP="00726E46">
            <w:pPr>
              <w:pStyle w:val="SingleTxtG"/>
              <w:ind w:firstLine="567"/>
            </w:pPr>
            <w:r>
              <w:t xml:space="preserve">Сторонам предлагается за четыре недели до начала совещания, т. е. до 9 ноября 2020 года, представить Председателю и секретариату информацию об объявленных взносах и руководящей роли по пунктам плана работы, а также любые другие возможные замечания по проекту плана работы (по электронной почте, </w:t>
            </w:r>
            <w:r>
              <w:rPr>
                <w:lang w:val="en-US"/>
              </w:rPr>
              <w:t>URL</w:t>
            </w:r>
            <w:r>
              <w:t>:</w:t>
            </w:r>
            <w:r w:rsidRPr="005C37A6">
              <w:t xml:space="preserve"> </w:t>
            </w:r>
            <w:hyperlink r:id="rId8" w:history="1">
              <w:r w:rsidRPr="00CF27A9">
                <w:rPr>
                  <w:rStyle w:val="Hyperlink"/>
                </w:rPr>
                <w:t>ece-teia.conv@un.org</w:t>
              </w:r>
            </w:hyperlink>
            <w:r>
              <w:t>) Такой подход будет способствовать представлению</w:t>
            </w:r>
            <w:r w:rsidRPr="00AC4661">
              <w:t xml:space="preserve"> </w:t>
            </w:r>
            <w:r>
              <w:t>на совещании обновленного проекта плана работы с четким указанием предлагаемых изменений, о которых сообщили Стороны, и принятию окончательного плана работы, подкрепленного соответствующими ресурсами.</w:t>
            </w:r>
          </w:p>
        </w:tc>
      </w:tr>
      <w:tr w:rsidR="005C37A6" w:rsidRPr="0055536F" w14:paraId="2E40036A" w14:textId="77777777" w:rsidTr="00726E46">
        <w:trPr>
          <w:jc w:val="center"/>
        </w:trPr>
        <w:tc>
          <w:tcPr>
            <w:tcW w:w="9637" w:type="dxa"/>
            <w:shd w:val="clear" w:color="auto" w:fill="auto"/>
          </w:tcPr>
          <w:p w14:paraId="0E3BFC05" w14:textId="77777777" w:rsidR="005C37A6" w:rsidRPr="009D381A" w:rsidRDefault="005C37A6" w:rsidP="00726E46">
            <w:pPr>
              <w:pStyle w:val="SingleTxtG"/>
              <w:ind w:firstLine="567"/>
            </w:pPr>
            <w:r>
              <w:t>Конференции Сторон предлагается рассмотреть настоящее предложение, внести необходимые изменения и утвердить план работы на двухгодичный период 2021–2022 годов.</w:t>
            </w:r>
          </w:p>
        </w:tc>
      </w:tr>
      <w:tr w:rsidR="005C37A6" w:rsidRPr="0055536F" w14:paraId="06A41DC0" w14:textId="77777777" w:rsidTr="00726E46">
        <w:trPr>
          <w:jc w:val="center"/>
        </w:trPr>
        <w:tc>
          <w:tcPr>
            <w:tcW w:w="9637" w:type="dxa"/>
            <w:shd w:val="clear" w:color="auto" w:fill="auto"/>
          </w:tcPr>
          <w:p w14:paraId="68CFCACE" w14:textId="77777777" w:rsidR="005C37A6" w:rsidRPr="009D381A" w:rsidRDefault="005C37A6" w:rsidP="00726E46"/>
        </w:tc>
      </w:tr>
    </w:tbl>
    <w:p w14:paraId="61160B37" w14:textId="77777777" w:rsidR="005C37A6" w:rsidRPr="009D381A" w:rsidRDefault="005C37A6" w:rsidP="005C37A6"/>
    <w:p w14:paraId="25B92D3A" w14:textId="77777777" w:rsidR="005C37A6" w:rsidRPr="009D381A" w:rsidRDefault="005C37A6" w:rsidP="005C37A6">
      <w:pPr>
        <w:suppressAutoHyphens w:val="0"/>
        <w:spacing w:line="240" w:lineRule="auto"/>
      </w:pPr>
      <w:r w:rsidRPr="009D381A">
        <w:br w:type="page"/>
      </w:r>
    </w:p>
    <w:p w14:paraId="4C08C14B" w14:textId="77777777" w:rsidR="005C37A6" w:rsidRPr="009D381A" w:rsidRDefault="005C37A6" w:rsidP="005C37A6">
      <w:pPr>
        <w:pStyle w:val="SingleTxtG"/>
      </w:pPr>
      <w:r>
        <w:lastRenderedPageBreak/>
        <w:t>1.</w:t>
      </w:r>
      <w:r>
        <w:tab/>
        <w:t>Президиум Конференции Сторон Конвенции о трансграничном воздействии промышленных аварий в сотрудничестве с секретариатом Конвенции подготовил настоящий документ, в котором излагаются предлагаемых мероприятий в рамках Конвенции на период 2021–2022 годов (план работы) и потребности в ресурсах для их осуществления. План работы был разработан на основе долгосрочной стратегии для Конвенции на период до 2030 года (ECE/CP/TEIA/38/Add.1), результатов мероприятий и деятельности, проведенных по линии Конвенции, стратегического подхода, принятого в рамках Программы помощи и сотрудничества (ранее называвшейся Программой оказания помощи, которая была переименована в долгосрочную стратегию), потребностей, высказанных странами-бенефициарами, предложений доноров и бенефициаров, адресованных Президиуму, Рабочей группе по осуществлению и секретариату, приоритетных потребностей, выявленных Рабочей группой по осуществлению при рассмотрении докладов об осуществлении и подготовке краткого доклада для Конвенции (ECE/CP.TEIA/2020/5) и Президиума, и рекомендаций секретариата, поддержанных Президиумом.</w:t>
      </w:r>
    </w:p>
    <w:p w14:paraId="06EC2F12" w14:textId="77777777" w:rsidR="005C37A6" w:rsidRPr="009D381A" w:rsidRDefault="005C37A6" w:rsidP="005C37A6">
      <w:pPr>
        <w:pStyle w:val="SingleTxtG"/>
      </w:pPr>
      <w:r>
        <w:t>2.</w:t>
      </w:r>
      <w:r>
        <w:tab/>
        <w:t xml:space="preserve">План работы включает в себя мероприятия, </w:t>
      </w:r>
      <w:r w:rsidRPr="0040234E">
        <w:t>которые требуют дальнейшего осуществления и последующей деятельности</w:t>
      </w:r>
      <w:r>
        <w:t xml:space="preserve">, а также мероприятия, связанные с осуществлением долгосрочной стратегии. Кроме того, в плане работы содержатся мероприятия, которые Президиум считает необходимыми для поддержания высокого авторитета Конвенции, укрепления промышленной безопасности в регионе Европейской экономической комиссии Организации Объединенных Наций (ЕЭК) в свете цели существенного повышения промышленной безопасности и снижения рисков технологических бедствий к 2030 году за счет полного осуществления Конвенции; расширения признания Конвенции в качестве правового документа для снижения рисков технологических бедствий в соответствии с </w:t>
      </w:r>
      <w:proofErr w:type="spellStart"/>
      <w:r>
        <w:t>Сендайской</w:t>
      </w:r>
      <w:proofErr w:type="spellEnd"/>
      <w:r>
        <w:t xml:space="preserve"> рамочной программой по снижению риска бедствий; и укрепления вклада Конвенции в достижение Целей в области устойчивого развития, в частности задач 3.9, 3.d, 6.3, 9.1, 9.4, 11.b, 12.4 и 13.1</w:t>
      </w:r>
      <w:r w:rsidRPr="00D6711B">
        <w:rPr>
          <w:vertAlign w:val="superscript"/>
        </w:rPr>
        <w:footnoteReference w:id="1"/>
      </w:r>
      <w:r>
        <w:t>.</w:t>
      </w:r>
    </w:p>
    <w:p w14:paraId="2DD66A55" w14:textId="77777777" w:rsidR="005C37A6" w:rsidRPr="009D381A" w:rsidRDefault="005C37A6" w:rsidP="005C37A6">
      <w:pPr>
        <w:pStyle w:val="SingleTxtG"/>
      </w:pPr>
      <w:r>
        <w:t>3.</w:t>
      </w:r>
      <w:r>
        <w:tab/>
        <w:t xml:space="preserve">В план работы также включены элементы, целью которых является обеспечение максимального синергизма с другими многосторонними природоохранными соглашениями ЕЭК, например с Конвенцией по охране и использованию трансграничных водотоков и международных озер (Конвенция по водам), Конвенцией об оценке воздействия на окружающую среду в трансграничном контексте (Конвенция </w:t>
      </w:r>
      <w:proofErr w:type="spellStart"/>
      <w:r>
        <w:t>Эспо</w:t>
      </w:r>
      <w:proofErr w:type="spellEnd"/>
      <w:r>
        <w:t>) и Конвенцией о доступе к информации, участии общественности в процессе принятия решений и доступе к правосудию по вопросам, касающимся окружающей среды (</w:t>
      </w:r>
      <w:proofErr w:type="spellStart"/>
      <w:r>
        <w:t>Орхусская</w:t>
      </w:r>
      <w:proofErr w:type="spellEnd"/>
      <w:r>
        <w:t xml:space="preserve"> конвенция), а также с другими видами деятельности ЕЭК, в том числе по линии градостроительства, жилищного хозяйства и землепользования. Предполагается также усилить взаимодействие с другими организациями, активно работающими в области промышленной безопасности.</w:t>
      </w:r>
    </w:p>
    <w:p w14:paraId="15B9F97A" w14:textId="77777777" w:rsidR="005C37A6" w:rsidRPr="009D381A" w:rsidRDefault="005C37A6" w:rsidP="005C37A6">
      <w:pPr>
        <w:pStyle w:val="SingleTxtG"/>
      </w:pPr>
      <w:r>
        <w:t>4.</w:t>
      </w:r>
      <w:r>
        <w:tab/>
        <w:t xml:space="preserve">Поскольку для осуществления деятельности, предусмотренной в плане работы, потребуются внебюджетные ресурсы, Сторонам, другим странам — членам ЕЭК и другим заинтересованным субъектам предлагается поддержать деятельность по </w:t>
      </w:r>
      <w:r>
        <w:lastRenderedPageBreak/>
        <w:t>Конвенции о трансграничном воздействии промышленных аварий в 2020</w:t>
      </w:r>
      <w:r w:rsidR="009B1307">
        <w:t>–</w:t>
      </w:r>
      <w:r>
        <w:t>2021 годах посредством внесения взносов в целевой фонд Конвенции, прямого финансирования мероприятий и внесения взносов в натуральной форме. Согласно положению об устойчивом финансовом механизме (ECE/CP.TEIA/24, приложение I, пункт 24 a) i) и</w:t>
      </w:r>
      <w:r w:rsidR="00726E46">
        <w:t> </w:t>
      </w:r>
      <w:proofErr w:type="spellStart"/>
      <w:r>
        <w:t>ii</w:t>
      </w:r>
      <w:proofErr w:type="spellEnd"/>
      <w:r>
        <w:t>)) до принятия двухгодичного плана работы ожидается, что Стороны объявят о своих годовых добровольных финансовых взносах и взносах натурой и укажут их объем, а также примут активное участие в обеспечении дополнительных взносов. Им</w:t>
      </w:r>
      <w:r w:rsidR="00726E46">
        <w:t> </w:t>
      </w:r>
      <w:r>
        <w:t xml:space="preserve">также предлагается </w:t>
      </w:r>
      <w:r w:rsidRPr="008E3623">
        <w:t>возглавить деятельность по существенной поддержке конкретных мероприятий</w:t>
      </w:r>
      <w:r>
        <w:t xml:space="preserve"> в качестве стран-руководителей/поддерживающих стран, органов или организаций.</w:t>
      </w:r>
    </w:p>
    <w:p w14:paraId="1AA47272" w14:textId="77777777" w:rsidR="005C37A6" w:rsidRPr="009D381A" w:rsidRDefault="005C37A6" w:rsidP="005C37A6">
      <w:pPr>
        <w:pStyle w:val="SingleTxtG"/>
      </w:pPr>
      <w:r>
        <w:t>5.</w:t>
      </w:r>
      <w:r>
        <w:tab/>
        <w:t xml:space="preserve">Приняв решение 2018/2 о содействии созданию устойчивого финансового механизма согласно Конвенции (ECE/CP.TEIA/38/Add.1), Конференция Сторон на своем десятом совещании: </w:t>
      </w:r>
    </w:p>
    <w:p w14:paraId="31C750F0" w14:textId="77777777" w:rsidR="005C37A6" w:rsidRPr="009D381A" w:rsidRDefault="005C37A6" w:rsidP="005C37A6">
      <w:pPr>
        <w:pStyle w:val="SingleTxtG"/>
        <w:ind w:firstLine="567"/>
      </w:pPr>
      <w:r>
        <w:t>a)</w:t>
      </w:r>
      <w:r>
        <w:tab/>
        <w:t>настоятельно призвала все Стороны содействовать обеспечению устойчивого финансирования деятельности и распределять финансовую нагрузку на справедливой и пропорциональной основе;</w:t>
      </w:r>
    </w:p>
    <w:p w14:paraId="4678D2A4" w14:textId="77777777" w:rsidR="005C37A6" w:rsidRPr="009D381A" w:rsidRDefault="005C37A6" w:rsidP="005C37A6">
      <w:pPr>
        <w:pStyle w:val="SingleTxtG"/>
        <w:ind w:firstLine="567"/>
      </w:pPr>
      <w:r>
        <w:t>b)</w:t>
      </w:r>
      <w:r>
        <w:tab/>
        <w:t xml:space="preserve">рекомендовала Сторонам рассмотреть возможность принятия на себя предсказуемых и желательно многолетних обязательств по обеспечению устойчивого финансирования обязательств до принятия двухгодичных планов работы, </w:t>
      </w:r>
      <w:proofErr w:type="gramStart"/>
      <w:r>
        <w:t>во время</w:t>
      </w:r>
      <w:proofErr w:type="gramEnd"/>
      <w:r>
        <w:t xml:space="preserve"> или до начала работы совещаний Конференции Сторон в соответствии с положениями устойчивого финансового механизма.</w:t>
      </w:r>
    </w:p>
    <w:p w14:paraId="2435B40C" w14:textId="77777777" w:rsidR="005C37A6" w:rsidRPr="009D381A" w:rsidRDefault="005C37A6" w:rsidP="005C37A6">
      <w:pPr>
        <w:pStyle w:val="SingleTxtG"/>
      </w:pPr>
      <w:r>
        <w:t>6.</w:t>
      </w:r>
      <w:r>
        <w:tab/>
        <w:t>В проекте плана работы указаны или заключены в квадратные скобки названия некоторых потенциальных сторон-руководителей; в окончательном варианте плана работы будут указаны страны-руководители и поддерживающие страны. Другим странам, заинтересованным в осуществлении руководства мероприятиями, предлагается заранее обратиться в секретариат до начала одиннадцатого совещания Конференции Сторон.</w:t>
      </w:r>
    </w:p>
    <w:p w14:paraId="3B48FB5D" w14:textId="77777777" w:rsidR="005C37A6" w:rsidRPr="009D381A" w:rsidRDefault="005C37A6" w:rsidP="005C37A6">
      <w:pPr>
        <w:pStyle w:val="SingleTxtG"/>
      </w:pPr>
      <w:r>
        <w:t>7.</w:t>
      </w:r>
      <w:r>
        <w:tab/>
        <w:t>План работы состоит из двух частей: первая посвящена основным видам деятельности, необходимым для функционирования Конвенции, а вторая включает неосновные виды деятельности. В соответствии с решением, принятым Президиумом Конвенции, к основным видам деятельности относятся:</w:t>
      </w:r>
    </w:p>
    <w:p w14:paraId="79DFF1CD" w14:textId="77777777" w:rsidR="005C37A6" w:rsidRPr="009D381A" w:rsidRDefault="005C37A6" w:rsidP="005C37A6">
      <w:pPr>
        <w:pStyle w:val="SingleTxtG"/>
        <w:ind w:firstLine="567"/>
      </w:pPr>
      <w:r>
        <w:tab/>
        <w:t>a)</w:t>
      </w:r>
      <w:r>
        <w:tab/>
        <w:t xml:space="preserve">подготовка и проведение совещаний Сторон, в том числе обслуживание совещаний Президиума и вспомогательных органов и внесение </w:t>
      </w:r>
      <w:r w:rsidRPr="00C85E1D">
        <w:t>значительного</w:t>
      </w:r>
      <w:r>
        <w:t xml:space="preserve"> вклада в работу совещаний;</w:t>
      </w:r>
    </w:p>
    <w:p w14:paraId="1F4C4F91" w14:textId="77777777" w:rsidR="005C37A6" w:rsidRPr="009D381A" w:rsidRDefault="005C37A6" w:rsidP="005C37A6">
      <w:pPr>
        <w:pStyle w:val="SingleTxtG"/>
        <w:ind w:firstLine="567"/>
      </w:pPr>
      <w:r>
        <w:tab/>
        <w:t>b)</w:t>
      </w:r>
      <w:r>
        <w:tab/>
        <w:t>подготовка документов и других материалов, в том числе содействие участию (авиационные билеты, путевые расходы и суточные);</w:t>
      </w:r>
    </w:p>
    <w:p w14:paraId="4D953E86" w14:textId="77777777" w:rsidR="005C37A6" w:rsidRPr="009D381A" w:rsidRDefault="005C37A6" w:rsidP="005C37A6">
      <w:pPr>
        <w:pStyle w:val="SingleTxtG"/>
        <w:ind w:firstLine="567"/>
      </w:pPr>
      <w:r>
        <w:tab/>
        <w:t>c)</w:t>
      </w:r>
      <w:r>
        <w:tab/>
        <w:t xml:space="preserve">информационная работа, связь и коммуникация, в том числе со Сторонами, государствами-членами, другими многосторонними природоохранными соглашениями и </w:t>
      </w:r>
      <w:proofErr w:type="gramStart"/>
      <w:r>
        <w:t>комитетами ЕЭК</w:t>
      </w:r>
      <w:proofErr w:type="gramEnd"/>
      <w:r>
        <w:t xml:space="preserve"> и соответствующими международными организациями;</w:t>
      </w:r>
    </w:p>
    <w:p w14:paraId="718C7424" w14:textId="77777777" w:rsidR="005C37A6" w:rsidRPr="009D381A" w:rsidRDefault="005C37A6" w:rsidP="005C37A6">
      <w:pPr>
        <w:pStyle w:val="SingleTxtG"/>
        <w:ind w:firstLine="567"/>
      </w:pPr>
      <w:r>
        <w:tab/>
        <w:t>d)</w:t>
      </w:r>
      <w:r>
        <w:tab/>
        <w:t>содействие осуществлению Конвенции посредством, например, разработки руководящих принципов осуществления, координации, налаживания партнерских связей и обмена надлежащей практикой;</w:t>
      </w:r>
    </w:p>
    <w:p w14:paraId="345084A3" w14:textId="77777777" w:rsidR="005C37A6" w:rsidRPr="009D381A" w:rsidRDefault="005C37A6" w:rsidP="005C37A6">
      <w:pPr>
        <w:pStyle w:val="SingleTxtG"/>
        <w:ind w:firstLine="567"/>
      </w:pPr>
      <w:r>
        <w:tab/>
        <w:t>e)</w:t>
      </w:r>
      <w:r>
        <w:tab/>
        <w:t>общее управление программами, в том числе решение кадровых и финансовых вопросов, и соответствующая отчетность перед государствами-членами в рамках Организации Объединенных Наций.</w:t>
      </w:r>
    </w:p>
    <w:p w14:paraId="0FFD28ED" w14:textId="77777777" w:rsidR="005C37A6" w:rsidRPr="009D381A" w:rsidRDefault="005C37A6" w:rsidP="005C37A6">
      <w:pPr>
        <w:pStyle w:val="SingleTxtG"/>
      </w:pPr>
      <w:r>
        <w:t>8.</w:t>
      </w:r>
      <w:r>
        <w:tab/>
        <w:t>К неосновным видам деятельности относятся:</w:t>
      </w:r>
    </w:p>
    <w:p w14:paraId="7E17B90D" w14:textId="77777777" w:rsidR="005C37A6" w:rsidRPr="009D381A" w:rsidRDefault="005C37A6" w:rsidP="005C37A6">
      <w:pPr>
        <w:pStyle w:val="SingleTxtG"/>
        <w:ind w:firstLine="567"/>
      </w:pPr>
      <w:r>
        <w:tab/>
        <w:t>a)</w:t>
      </w:r>
      <w:r>
        <w:tab/>
        <w:t>укрепление потенциала на местах и техническая помощь, в том числе по линии Программы помощи и сотрудничества;</w:t>
      </w:r>
    </w:p>
    <w:p w14:paraId="6F232753" w14:textId="77777777" w:rsidR="005C37A6" w:rsidRPr="009D381A" w:rsidRDefault="005C37A6" w:rsidP="005C37A6">
      <w:pPr>
        <w:pStyle w:val="SingleTxtG"/>
        <w:ind w:firstLine="567"/>
      </w:pPr>
      <w:r>
        <w:t>b)</w:t>
      </w:r>
      <w:r>
        <w:tab/>
        <w:t>отчетность перед донорами, обеспечивающими финансирование деятельности по оказанию помощи;</w:t>
      </w:r>
    </w:p>
    <w:p w14:paraId="32A881E1" w14:textId="77777777" w:rsidR="005C37A6" w:rsidRPr="009D381A" w:rsidRDefault="005C37A6" w:rsidP="005C37A6">
      <w:pPr>
        <w:pStyle w:val="SingleTxtG"/>
        <w:ind w:firstLine="567"/>
      </w:pPr>
      <w:r>
        <w:t>c)</w:t>
      </w:r>
      <w:r>
        <w:tab/>
        <w:t>поддержка Системы уведомления о промышленных авариях ЕЭК;</w:t>
      </w:r>
    </w:p>
    <w:p w14:paraId="058B6FC8" w14:textId="77777777" w:rsidR="005C37A6" w:rsidRPr="009D381A" w:rsidRDefault="005C37A6" w:rsidP="005C37A6">
      <w:pPr>
        <w:pStyle w:val="SingleTxtG"/>
        <w:ind w:firstLine="567"/>
      </w:pPr>
      <w:r>
        <w:lastRenderedPageBreak/>
        <w:t>d)</w:t>
      </w:r>
      <w:r>
        <w:tab/>
        <w:t>повышение уровня осведомленности общественности и информационно-пропагандистская деятельность за пределами региона ЕЭК;</w:t>
      </w:r>
    </w:p>
    <w:p w14:paraId="514BF35E" w14:textId="77777777" w:rsidR="005C37A6" w:rsidRPr="009D381A" w:rsidRDefault="005C37A6" w:rsidP="005C37A6">
      <w:pPr>
        <w:pStyle w:val="SingleTxtG"/>
        <w:ind w:firstLine="567"/>
      </w:pPr>
      <w:r>
        <w:t>e)</w:t>
      </w:r>
      <w:r>
        <w:tab/>
        <w:t>другие определенные Сторонами функции.</w:t>
      </w:r>
    </w:p>
    <w:p w14:paraId="69C44153" w14:textId="77777777" w:rsidR="005C37A6" w:rsidRPr="009D381A" w:rsidRDefault="005C37A6" w:rsidP="005C37A6">
      <w:pPr>
        <w:pStyle w:val="SingleTxtG"/>
      </w:pPr>
      <w:r>
        <w:t>9.</w:t>
      </w:r>
      <w:r>
        <w:tab/>
        <w:t xml:space="preserve">В таблице 1 приводятся проект плана работы на 2021−2022 годы </w:t>
      </w:r>
      <w:r w:rsidRPr="00C85E1D">
        <w:t>и потребности в ресурсах</w:t>
      </w:r>
      <w:r>
        <w:t>. Она включает в себя мероприятия, на реализацию которых в течение двухгодичного периода, как ожидается, поступят финансовые ресурсы на основе ожидаемых взносов Сторон, о которых они объявят на одиннадцатом совещании Конференции Сторон, а также дополнительных финансовых взносов и взносов в натуральной форме, которые будут внесены в ходе двухгодичного периода и которые еще не подтверждены. В таблице 2 указан общий объем прогнозируемых на двухгодичный период ресурсов, в том числе расходы на сотрудников секретариата (в</w:t>
      </w:r>
      <w:r w:rsidR="00726E46">
        <w:t> </w:t>
      </w:r>
      <w:r>
        <w:t>таблицу 1 не включены). В таблицу 3 включены мероприятия, для которых на момент подготовки настоящего документа не были определены страны-руководители и/или соответствующие ресурсы. Для осуществления мероприятий, включенных в таблицу 3, на период до проведения двенадцатого совещания Конференции Сторон потребуются дополнительные ресурсы (помимо тех, которые указаны в таблице 2). Если соответствующие объявленные взносы и страны-руководители будут определены до одиннадцатого совещания, рассматриваемые мероприятия могут быть перенесены в таблицу 2 окончательного плана работы, который будет утвержден Конференцией Сторон.</w:t>
      </w:r>
    </w:p>
    <w:p w14:paraId="290B07BD" w14:textId="77777777" w:rsidR="005C37A6" w:rsidRPr="009D381A" w:rsidRDefault="005C37A6" w:rsidP="005C37A6">
      <w:pPr>
        <w:suppressAutoHyphens w:val="0"/>
        <w:spacing w:line="240" w:lineRule="auto"/>
      </w:pPr>
      <w:r w:rsidRPr="009D381A">
        <w:br w:type="page"/>
      </w:r>
    </w:p>
    <w:p w14:paraId="2734976F" w14:textId="77777777" w:rsidR="005C37A6" w:rsidRPr="00BB6AF4" w:rsidRDefault="005C37A6" w:rsidP="005C37A6">
      <w:pPr>
        <w:pStyle w:val="H23G"/>
        <w:spacing w:after="0"/>
        <w:rPr>
          <w:b w:val="0"/>
          <w:bCs/>
        </w:rPr>
      </w:pPr>
      <w:r w:rsidRPr="00BB6AF4">
        <w:rPr>
          <w:b w:val="0"/>
          <w:bCs/>
        </w:rPr>
        <w:lastRenderedPageBreak/>
        <w:t>Таблица 1</w:t>
      </w:r>
    </w:p>
    <w:p w14:paraId="27A23286" w14:textId="77777777" w:rsidR="005C37A6" w:rsidRPr="009D381A" w:rsidRDefault="005C37A6" w:rsidP="005C37A6">
      <w:pPr>
        <w:pStyle w:val="H23G"/>
        <w:spacing w:before="0"/>
      </w:pPr>
      <w:bookmarkStart w:id="1" w:name="_Hlk45803260"/>
      <w:r>
        <w:rPr>
          <w:bCs/>
        </w:rPr>
        <w:t>План работы и ресурсы на 2021- 2022 годы</w:t>
      </w:r>
    </w:p>
    <w:tbl>
      <w:tblPr>
        <w:tblStyle w:val="TableGrid"/>
        <w:tblW w:w="962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43"/>
        <w:gridCol w:w="4365"/>
        <w:gridCol w:w="1279"/>
        <w:gridCol w:w="992"/>
        <w:gridCol w:w="949"/>
      </w:tblGrid>
      <w:tr w:rsidR="00A579F9" w:rsidRPr="00D62596" w14:paraId="63DFB1C9" w14:textId="77777777" w:rsidTr="00A579F9">
        <w:trPr>
          <w:cantSplit/>
          <w:trHeight w:val="1510"/>
          <w:tblHeader/>
        </w:trPr>
        <w:tc>
          <w:tcPr>
            <w:tcW w:w="2043" w:type="dxa"/>
            <w:vMerge w:val="restart"/>
            <w:tcBorders>
              <w:top w:val="single" w:sz="4" w:space="0" w:color="auto"/>
              <w:bottom w:val="single" w:sz="12" w:space="0" w:color="auto"/>
            </w:tcBorders>
            <w:shd w:val="clear" w:color="auto" w:fill="auto"/>
            <w:vAlign w:val="bottom"/>
          </w:tcPr>
          <w:p w14:paraId="1479172C" w14:textId="77777777" w:rsidR="00A579F9" w:rsidRPr="00D62596" w:rsidRDefault="00A579F9" w:rsidP="009B6EDA">
            <w:pPr>
              <w:spacing w:before="40" w:after="60" w:line="220" w:lineRule="exact"/>
              <w:ind w:right="113"/>
              <w:rPr>
                <w:rFonts w:cs="Times New Roman"/>
                <w:i/>
                <w:sz w:val="16"/>
                <w:szCs w:val="16"/>
              </w:rPr>
            </w:pPr>
            <w:r w:rsidRPr="00D62596">
              <w:rPr>
                <w:rFonts w:cs="Times New Roman"/>
                <w:i/>
                <w:sz w:val="16"/>
                <w:szCs w:val="16"/>
              </w:rPr>
              <w:t>Область работы</w:t>
            </w:r>
          </w:p>
        </w:tc>
        <w:tc>
          <w:tcPr>
            <w:tcW w:w="4365" w:type="dxa"/>
            <w:vMerge w:val="restart"/>
            <w:tcBorders>
              <w:top w:val="single" w:sz="4" w:space="0" w:color="auto"/>
              <w:bottom w:val="single" w:sz="12" w:space="0" w:color="auto"/>
            </w:tcBorders>
            <w:shd w:val="clear" w:color="auto" w:fill="auto"/>
            <w:vAlign w:val="bottom"/>
          </w:tcPr>
          <w:p w14:paraId="047ABA52" w14:textId="77777777" w:rsidR="00A579F9" w:rsidRPr="00D62596" w:rsidRDefault="00A579F9" w:rsidP="009B6EDA">
            <w:pPr>
              <w:spacing w:before="40" w:after="60" w:line="220" w:lineRule="exact"/>
              <w:ind w:right="113"/>
              <w:rPr>
                <w:rFonts w:cs="Times New Roman"/>
                <w:i/>
                <w:sz w:val="16"/>
                <w:szCs w:val="16"/>
              </w:rPr>
            </w:pPr>
            <w:r w:rsidRPr="00D62596">
              <w:rPr>
                <w:rFonts w:cs="Times New Roman"/>
                <w:i/>
                <w:sz w:val="16"/>
                <w:szCs w:val="16"/>
              </w:rPr>
              <w:t>Мероприятия, страны-руководители/поддерживающие страны, органы и организации</w:t>
            </w:r>
          </w:p>
        </w:tc>
        <w:tc>
          <w:tcPr>
            <w:tcW w:w="1279" w:type="dxa"/>
            <w:vMerge w:val="restart"/>
            <w:tcBorders>
              <w:top w:val="single" w:sz="4" w:space="0" w:color="auto"/>
            </w:tcBorders>
            <w:shd w:val="clear" w:color="auto" w:fill="auto"/>
            <w:vAlign w:val="bottom"/>
          </w:tcPr>
          <w:p w14:paraId="734A8C44" w14:textId="77777777" w:rsidR="00A579F9" w:rsidRPr="00D62596" w:rsidRDefault="00A579F9" w:rsidP="009B6EDA">
            <w:pPr>
              <w:spacing w:before="40" w:after="60" w:line="220" w:lineRule="exact"/>
              <w:ind w:right="113"/>
              <w:rPr>
                <w:rFonts w:cs="Times New Roman"/>
                <w:i/>
                <w:sz w:val="16"/>
                <w:szCs w:val="16"/>
              </w:rPr>
            </w:pPr>
            <w:r w:rsidRPr="00D62596">
              <w:rPr>
                <w:rFonts w:cs="Times New Roman"/>
                <w:i/>
                <w:sz w:val="16"/>
                <w:szCs w:val="16"/>
              </w:rPr>
              <w:t>Внебюджетные финансовые ресурсы (наличными и</w:t>
            </w:r>
            <w:r>
              <w:rPr>
                <w:rFonts w:cs="Times New Roman"/>
                <w:i/>
                <w:sz w:val="16"/>
                <w:szCs w:val="16"/>
              </w:rPr>
              <w:t> </w:t>
            </w:r>
            <w:r w:rsidRPr="00D62596">
              <w:rPr>
                <w:rFonts w:cs="Times New Roman"/>
                <w:i/>
                <w:sz w:val="16"/>
                <w:szCs w:val="16"/>
              </w:rPr>
              <w:t xml:space="preserve">натурой </w:t>
            </w:r>
            <w:r>
              <w:rPr>
                <w:rFonts w:cs="Times New Roman"/>
                <w:i/>
                <w:sz w:val="16"/>
                <w:szCs w:val="16"/>
              </w:rPr>
              <w:br/>
            </w:r>
            <w:r w:rsidRPr="00D62596">
              <w:rPr>
                <w:rFonts w:cs="Times New Roman"/>
                <w:i/>
                <w:sz w:val="16"/>
                <w:szCs w:val="16"/>
              </w:rPr>
              <w:t>в долл. США)</w:t>
            </w:r>
          </w:p>
        </w:tc>
        <w:tc>
          <w:tcPr>
            <w:tcW w:w="1941" w:type="dxa"/>
            <w:gridSpan w:val="2"/>
            <w:tcBorders>
              <w:top w:val="single" w:sz="4" w:space="0" w:color="auto"/>
              <w:left w:val="nil"/>
              <w:bottom w:val="single" w:sz="4" w:space="0" w:color="auto"/>
            </w:tcBorders>
            <w:shd w:val="clear" w:color="auto" w:fill="auto"/>
            <w:vAlign w:val="bottom"/>
          </w:tcPr>
          <w:p w14:paraId="0DF3FA8D" w14:textId="77777777" w:rsidR="00A579F9" w:rsidRPr="00D62596" w:rsidRDefault="00A579F9" w:rsidP="00A579F9">
            <w:pPr>
              <w:spacing w:before="40" w:after="60" w:line="220" w:lineRule="exact"/>
              <w:ind w:left="111" w:right="113"/>
              <w:rPr>
                <w:rFonts w:cs="Times New Roman"/>
                <w:i/>
                <w:sz w:val="16"/>
                <w:szCs w:val="16"/>
              </w:rPr>
            </w:pPr>
            <w:r w:rsidRPr="00D62596">
              <w:rPr>
                <w:rFonts w:cs="Times New Roman"/>
                <w:i/>
                <w:sz w:val="16"/>
                <w:szCs w:val="16"/>
              </w:rPr>
              <w:t xml:space="preserve">Людские ресурсы, финансируемые </w:t>
            </w:r>
            <w:r>
              <w:rPr>
                <w:rFonts w:cs="Times New Roman"/>
                <w:i/>
                <w:sz w:val="16"/>
                <w:szCs w:val="16"/>
              </w:rPr>
              <w:br/>
            </w:r>
            <w:r w:rsidRPr="00D62596">
              <w:rPr>
                <w:rFonts w:cs="Times New Roman"/>
                <w:i/>
                <w:sz w:val="16"/>
                <w:szCs w:val="16"/>
              </w:rPr>
              <w:t xml:space="preserve">из РБ/ВБР в интересах поддержки планируемой деятельности </w:t>
            </w:r>
            <w:r>
              <w:rPr>
                <w:rFonts w:cs="Times New Roman"/>
                <w:i/>
                <w:sz w:val="16"/>
                <w:szCs w:val="16"/>
              </w:rPr>
              <w:br/>
            </w:r>
            <w:r w:rsidRPr="00D62596">
              <w:rPr>
                <w:rFonts w:cs="Times New Roman"/>
                <w:i/>
                <w:sz w:val="16"/>
                <w:szCs w:val="16"/>
              </w:rPr>
              <w:t xml:space="preserve">(в виде человеко-месяцев работы сотрудников секретариата </w:t>
            </w:r>
            <w:r>
              <w:rPr>
                <w:rFonts w:cs="Times New Roman"/>
                <w:i/>
                <w:sz w:val="16"/>
                <w:szCs w:val="16"/>
              </w:rPr>
              <w:br/>
            </w:r>
            <w:r w:rsidRPr="00D62596">
              <w:rPr>
                <w:rFonts w:cs="Times New Roman"/>
                <w:i/>
                <w:sz w:val="16"/>
                <w:szCs w:val="16"/>
              </w:rPr>
              <w:t>категорий С и ОО)</w:t>
            </w:r>
          </w:p>
        </w:tc>
      </w:tr>
      <w:tr w:rsidR="00A579F9" w:rsidRPr="00D62596" w14:paraId="2D9D6AE0" w14:textId="77777777" w:rsidTr="00A579F9">
        <w:trPr>
          <w:cantSplit/>
          <w:trHeight w:hRule="exact" w:val="91"/>
          <w:tblHeader/>
        </w:trPr>
        <w:tc>
          <w:tcPr>
            <w:tcW w:w="2043" w:type="dxa"/>
            <w:vMerge/>
            <w:tcBorders>
              <w:bottom w:val="single" w:sz="12" w:space="0" w:color="auto"/>
            </w:tcBorders>
            <w:shd w:val="clear" w:color="auto" w:fill="auto"/>
          </w:tcPr>
          <w:p w14:paraId="17B45F90" w14:textId="77777777" w:rsidR="00A579F9" w:rsidRPr="00D62596" w:rsidRDefault="00A579F9" w:rsidP="009B6EDA">
            <w:pPr>
              <w:spacing w:before="40" w:after="60" w:line="220" w:lineRule="exact"/>
              <w:ind w:right="113"/>
              <w:rPr>
                <w:rFonts w:cs="Times New Roman"/>
                <w:sz w:val="16"/>
                <w:szCs w:val="16"/>
              </w:rPr>
            </w:pPr>
          </w:p>
        </w:tc>
        <w:tc>
          <w:tcPr>
            <w:tcW w:w="4365" w:type="dxa"/>
            <w:vMerge/>
            <w:tcBorders>
              <w:bottom w:val="single" w:sz="12" w:space="0" w:color="auto"/>
            </w:tcBorders>
            <w:shd w:val="clear" w:color="auto" w:fill="auto"/>
          </w:tcPr>
          <w:p w14:paraId="7DC2CE3B" w14:textId="77777777" w:rsidR="00A579F9" w:rsidRPr="00D62596" w:rsidRDefault="00A579F9" w:rsidP="009B6EDA">
            <w:pPr>
              <w:spacing w:before="40" w:after="60" w:line="220" w:lineRule="exact"/>
              <w:ind w:right="113"/>
              <w:rPr>
                <w:rFonts w:cs="Times New Roman"/>
                <w:sz w:val="16"/>
                <w:szCs w:val="16"/>
              </w:rPr>
            </w:pPr>
          </w:p>
        </w:tc>
        <w:tc>
          <w:tcPr>
            <w:tcW w:w="1279" w:type="dxa"/>
            <w:vMerge/>
            <w:shd w:val="clear" w:color="auto" w:fill="auto"/>
          </w:tcPr>
          <w:p w14:paraId="356EB31B" w14:textId="77777777" w:rsidR="00A579F9" w:rsidRPr="00D62596" w:rsidRDefault="00A579F9" w:rsidP="009B6EDA">
            <w:pPr>
              <w:spacing w:before="40" w:after="60" w:line="220" w:lineRule="exact"/>
              <w:ind w:right="113"/>
              <w:rPr>
                <w:rFonts w:cs="Times New Roman"/>
                <w:sz w:val="16"/>
                <w:szCs w:val="16"/>
              </w:rPr>
            </w:pPr>
          </w:p>
        </w:tc>
        <w:tc>
          <w:tcPr>
            <w:tcW w:w="1941" w:type="dxa"/>
            <w:gridSpan w:val="2"/>
            <w:tcBorders>
              <w:top w:val="single" w:sz="4" w:space="0" w:color="auto"/>
            </w:tcBorders>
            <w:shd w:val="clear" w:color="auto" w:fill="auto"/>
          </w:tcPr>
          <w:p w14:paraId="72D9EE71" w14:textId="77777777" w:rsidR="00A579F9" w:rsidRPr="00D62596" w:rsidRDefault="00A579F9" w:rsidP="009B6EDA">
            <w:pPr>
              <w:spacing w:before="40" w:after="60" w:line="220" w:lineRule="exact"/>
              <w:ind w:right="113"/>
              <w:rPr>
                <w:rFonts w:cs="Times New Roman"/>
                <w:sz w:val="16"/>
                <w:szCs w:val="16"/>
              </w:rPr>
            </w:pPr>
          </w:p>
        </w:tc>
      </w:tr>
      <w:tr w:rsidR="00A579F9" w:rsidRPr="00D62596" w14:paraId="7762F6E1" w14:textId="77777777" w:rsidTr="00A579F9">
        <w:trPr>
          <w:cantSplit/>
          <w:tblHeader/>
        </w:trPr>
        <w:tc>
          <w:tcPr>
            <w:tcW w:w="2043" w:type="dxa"/>
            <w:vMerge/>
            <w:tcBorders>
              <w:bottom w:val="single" w:sz="12" w:space="0" w:color="auto"/>
            </w:tcBorders>
            <w:shd w:val="clear" w:color="auto" w:fill="auto"/>
          </w:tcPr>
          <w:p w14:paraId="0B19D6BD" w14:textId="77777777" w:rsidR="00A579F9" w:rsidRPr="00D62596" w:rsidRDefault="00A579F9" w:rsidP="009B6EDA">
            <w:pPr>
              <w:spacing w:before="40" w:after="60" w:line="220" w:lineRule="exact"/>
              <w:ind w:right="113"/>
              <w:rPr>
                <w:rFonts w:cs="Times New Roman"/>
                <w:sz w:val="16"/>
                <w:szCs w:val="16"/>
              </w:rPr>
            </w:pPr>
          </w:p>
        </w:tc>
        <w:tc>
          <w:tcPr>
            <w:tcW w:w="4365" w:type="dxa"/>
            <w:vMerge/>
            <w:tcBorders>
              <w:bottom w:val="single" w:sz="12" w:space="0" w:color="auto"/>
            </w:tcBorders>
            <w:shd w:val="clear" w:color="auto" w:fill="auto"/>
          </w:tcPr>
          <w:p w14:paraId="794FCF72" w14:textId="77777777" w:rsidR="00A579F9" w:rsidRPr="00D62596" w:rsidRDefault="00A579F9" w:rsidP="009B6EDA">
            <w:pPr>
              <w:spacing w:before="40" w:after="60" w:line="220" w:lineRule="exact"/>
              <w:ind w:right="113"/>
              <w:rPr>
                <w:rFonts w:cs="Times New Roman"/>
                <w:sz w:val="16"/>
                <w:szCs w:val="16"/>
              </w:rPr>
            </w:pPr>
          </w:p>
        </w:tc>
        <w:tc>
          <w:tcPr>
            <w:tcW w:w="1279" w:type="dxa"/>
            <w:vMerge/>
            <w:tcBorders>
              <w:bottom w:val="single" w:sz="12" w:space="0" w:color="auto"/>
            </w:tcBorders>
            <w:shd w:val="clear" w:color="auto" w:fill="auto"/>
          </w:tcPr>
          <w:p w14:paraId="05D650DD" w14:textId="77777777" w:rsidR="00A579F9" w:rsidRPr="00D62596" w:rsidRDefault="00A579F9" w:rsidP="009B6EDA">
            <w:pPr>
              <w:spacing w:before="40" w:after="60" w:line="220" w:lineRule="exact"/>
              <w:ind w:right="113"/>
              <w:rPr>
                <w:rFonts w:cs="Times New Roman"/>
                <w:sz w:val="16"/>
                <w:szCs w:val="16"/>
              </w:rPr>
            </w:pPr>
          </w:p>
        </w:tc>
        <w:tc>
          <w:tcPr>
            <w:tcW w:w="992" w:type="dxa"/>
            <w:tcBorders>
              <w:bottom w:val="single" w:sz="12" w:space="0" w:color="auto"/>
            </w:tcBorders>
            <w:shd w:val="clear" w:color="auto" w:fill="auto"/>
          </w:tcPr>
          <w:p w14:paraId="09E8D8EC" w14:textId="77777777" w:rsidR="00A579F9" w:rsidRPr="00D62596" w:rsidRDefault="00A579F9" w:rsidP="00A579F9">
            <w:pPr>
              <w:spacing w:before="40" w:after="60" w:line="220" w:lineRule="exact"/>
              <w:ind w:right="113"/>
              <w:jc w:val="right"/>
              <w:rPr>
                <w:rFonts w:cs="Times New Roman"/>
                <w:sz w:val="16"/>
                <w:szCs w:val="16"/>
              </w:rPr>
            </w:pPr>
            <w:r w:rsidRPr="00D62596">
              <w:rPr>
                <w:rFonts w:cs="Times New Roman"/>
                <w:sz w:val="16"/>
                <w:szCs w:val="16"/>
              </w:rPr>
              <w:t>С</w:t>
            </w:r>
          </w:p>
        </w:tc>
        <w:tc>
          <w:tcPr>
            <w:tcW w:w="949" w:type="dxa"/>
            <w:tcBorders>
              <w:bottom w:val="single" w:sz="12" w:space="0" w:color="auto"/>
            </w:tcBorders>
            <w:shd w:val="clear" w:color="auto" w:fill="auto"/>
          </w:tcPr>
          <w:p w14:paraId="44D696C6" w14:textId="77777777" w:rsidR="00A579F9" w:rsidRPr="00D62596" w:rsidRDefault="00A579F9" w:rsidP="00A579F9">
            <w:pPr>
              <w:spacing w:before="40" w:after="60" w:line="220" w:lineRule="exact"/>
              <w:ind w:right="113"/>
              <w:jc w:val="right"/>
              <w:rPr>
                <w:rFonts w:cs="Times New Roman"/>
                <w:sz w:val="16"/>
                <w:szCs w:val="16"/>
              </w:rPr>
            </w:pPr>
            <w:r w:rsidRPr="00D62596">
              <w:rPr>
                <w:rFonts w:cs="Times New Roman"/>
                <w:sz w:val="16"/>
                <w:szCs w:val="16"/>
              </w:rPr>
              <w:t>ОО</w:t>
            </w:r>
          </w:p>
        </w:tc>
      </w:tr>
      <w:tr w:rsidR="00726E46" w:rsidRPr="00D62596" w14:paraId="3E06CE81" w14:textId="77777777" w:rsidTr="00D62596">
        <w:trPr>
          <w:cantSplit/>
        </w:trPr>
        <w:tc>
          <w:tcPr>
            <w:tcW w:w="9628" w:type="dxa"/>
            <w:gridSpan w:val="5"/>
            <w:shd w:val="clear" w:color="auto" w:fill="auto"/>
          </w:tcPr>
          <w:p w14:paraId="2AA6047C" w14:textId="77777777" w:rsidR="005C37A6" w:rsidRPr="00D62596" w:rsidRDefault="005C37A6" w:rsidP="009B6EDA">
            <w:pPr>
              <w:tabs>
                <w:tab w:val="left" w:pos="306"/>
              </w:tabs>
              <w:spacing w:before="40" w:after="60" w:line="220" w:lineRule="exact"/>
              <w:ind w:right="113"/>
              <w:rPr>
                <w:rFonts w:cs="Times New Roman"/>
                <w:sz w:val="18"/>
                <w:szCs w:val="18"/>
              </w:rPr>
            </w:pPr>
            <w:r w:rsidRPr="00D62596">
              <w:rPr>
                <w:rFonts w:cs="Times New Roman"/>
                <w:sz w:val="18"/>
                <w:szCs w:val="18"/>
              </w:rPr>
              <w:t>I.</w:t>
            </w:r>
            <w:r w:rsidRPr="00D62596">
              <w:rPr>
                <w:rFonts w:cs="Times New Roman"/>
                <w:sz w:val="18"/>
                <w:szCs w:val="18"/>
              </w:rPr>
              <w:tab/>
            </w:r>
            <w:r w:rsidRPr="00D62596">
              <w:rPr>
                <w:rFonts w:cs="Times New Roman"/>
                <w:b/>
                <w:bCs/>
                <w:sz w:val="18"/>
                <w:szCs w:val="18"/>
              </w:rPr>
              <w:t>Основные виды деятельности, в том числе деятельность по осуществлению долгосрочной</w:t>
            </w:r>
            <w:r w:rsidR="00D62596">
              <w:rPr>
                <w:rFonts w:cs="Times New Roman"/>
                <w:b/>
                <w:bCs/>
                <w:sz w:val="18"/>
                <w:szCs w:val="18"/>
              </w:rPr>
              <w:t xml:space="preserve"> </w:t>
            </w:r>
            <w:r w:rsidR="00D62596" w:rsidRPr="00D62596">
              <w:rPr>
                <w:rFonts w:cs="Times New Roman"/>
                <w:b/>
                <w:bCs/>
                <w:sz w:val="18"/>
                <w:szCs w:val="18"/>
              </w:rPr>
              <w:t>стратегии</w:t>
            </w:r>
            <w:r w:rsidR="00726E46" w:rsidRPr="00D62596">
              <w:rPr>
                <w:rFonts w:cs="Times New Roman"/>
                <w:b/>
                <w:bCs/>
                <w:sz w:val="18"/>
                <w:szCs w:val="18"/>
              </w:rPr>
              <w:br/>
            </w:r>
            <w:r w:rsidR="00726E46" w:rsidRPr="00D62596">
              <w:rPr>
                <w:rFonts w:cs="Times New Roman"/>
                <w:b/>
                <w:bCs/>
                <w:sz w:val="18"/>
                <w:szCs w:val="18"/>
              </w:rPr>
              <w:tab/>
            </w:r>
            <w:r w:rsidRPr="00D62596">
              <w:rPr>
                <w:rFonts w:cs="Times New Roman"/>
                <w:b/>
                <w:bCs/>
                <w:sz w:val="18"/>
                <w:szCs w:val="18"/>
              </w:rPr>
              <w:t>для Конвенции на период до 2030 года (за исключением деятельности по оказанию</w:t>
            </w:r>
            <w:r w:rsidR="00D62596">
              <w:rPr>
                <w:rFonts w:cs="Times New Roman"/>
                <w:b/>
                <w:bCs/>
                <w:sz w:val="18"/>
                <w:szCs w:val="18"/>
              </w:rPr>
              <w:t xml:space="preserve"> </w:t>
            </w:r>
            <w:r w:rsidRPr="00D62596">
              <w:rPr>
                <w:rFonts w:cs="Times New Roman"/>
                <w:b/>
                <w:bCs/>
                <w:sz w:val="18"/>
                <w:szCs w:val="18"/>
              </w:rPr>
              <w:t>помощи)</w:t>
            </w:r>
          </w:p>
        </w:tc>
      </w:tr>
      <w:tr w:rsidR="00726E46" w:rsidRPr="00D62596" w14:paraId="50BA7667" w14:textId="77777777" w:rsidTr="00A579F9">
        <w:trPr>
          <w:cantSplit/>
        </w:trPr>
        <w:tc>
          <w:tcPr>
            <w:tcW w:w="2043" w:type="dxa"/>
            <w:vMerge w:val="restart"/>
            <w:shd w:val="clear" w:color="auto" w:fill="auto"/>
          </w:tcPr>
          <w:p w14:paraId="262D1351" w14:textId="77777777" w:rsidR="005C37A6" w:rsidRPr="00D62596" w:rsidRDefault="005C37A6" w:rsidP="009B6EDA">
            <w:pPr>
              <w:tabs>
                <w:tab w:val="left" w:pos="312"/>
              </w:tabs>
              <w:spacing w:before="40" w:after="60" w:line="220" w:lineRule="exact"/>
              <w:ind w:right="113"/>
              <w:rPr>
                <w:rFonts w:cs="Times New Roman"/>
                <w:i/>
                <w:iCs/>
                <w:sz w:val="18"/>
                <w:szCs w:val="18"/>
              </w:rPr>
            </w:pPr>
            <w:r w:rsidRPr="00D62596">
              <w:rPr>
                <w:rFonts w:cs="Times New Roman"/>
                <w:i/>
                <w:iCs/>
                <w:sz w:val="18"/>
                <w:szCs w:val="18"/>
              </w:rPr>
              <w:t>Информационно-пропагандистская деятельность, повышение осведомленности и стратегические партнерства</w:t>
            </w:r>
          </w:p>
        </w:tc>
        <w:tc>
          <w:tcPr>
            <w:tcW w:w="4365" w:type="dxa"/>
            <w:shd w:val="clear" w:color="auto" w:fill="auto"/>
          </w:tcPr>
          <w:p w14:paraId="2A4AC5D8"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Адресная коммуникационная деятельность (информационные бюллетени, пресс-релизы, буклеты, открытки, веб-сайт, социальные сети, пропаганда брошюр и обучения в режиме онлайн по проблематике промышленных аварий и участие в региональных совещаниях и форумах)</w:t>
            </w:r>
          </w:p>
        </w:tc>
        <w:tc>
          <w:tcPr>
            <w:tcW w:w="1279" w:type="dxa"/>
            <w:shd w:val="clear" w:color="auto" w:fill="auto"/>
          </w:tcPr>
          <w:p w14:paraId="1194CAE2"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15 000</w:t>
            </w:r>
          </w:p>
        </w:tc>
        <w:tc>
          <w:tcPr>
            <w:tcW w:w="992" w:type="dxa"/>
            <w:shd w:val="clear" w:color="auto" w:fill="auto"/>
          </w:tcPr>
          <w:p w14:paraId="14380AA9"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c>
          <w:tcPr>
            <w:tcW w:w="949" w:type="dxa"/>
            <w:shd w:val="clear" w:color="auto" w:fill="auto"/>
          </w:tcPr>
          <w:p w14:paraId="44FD9E9B"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1,5</w:t>
            </w:r>
          </w:p>
        </w:tc>
      </w:tr>
      <w:tr w:rsidR="00726E46" w:rsidRPr="00D62596" w14:paraId="44F84E3C" w14:textId="77777777" w:rsidTr="00A579F9">
        <w:trPr>
          <w:cantSplit/>
        </w:trPr>
        <w:tc>
          <w:tcPr>
            <w:tcW w:w="2043" w:type="dxa"/>
            <w:vMerge/>
            <w:shd w:val="clear" w:color="auto" w:fill="auto"/>
          </w:tcPr>
          <w:p w14:paraId="1C5D1BF2"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3B05D42D"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Рабочие визиты и миссии высокого уровня для посещения Сторон</w:t>
            </w:r>
          </w:p>
        </w:tc>
        <w:tc>
          <w:tcPr>
            <w:tcW w:w="1279" w:type="dxa"/>
            <w:shd w:val="clear" w:color="auto" w:fill="auto"/>
          </w:tcPr>
          <w:p w14:paraId="69A9A434"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9 000</w:t>
            </w:r>
          </w:p>
        </w:tc>
        <w:tc>
          <w:tcPr>
            <w:tcW w:w="992" w:type="dxa"/>
            <w:shd w:val="clear" w:color="auto" w:fill="auto"/>
          </w:tcPr>
          <w:p w14:paraId="2C0D4146"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shd w:val="clear" w:color="auto" w:fill="auto"/>
          </w:tcPr>
          <w:p w14:paraId="138DE0D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 xml:space="preserve">0,25 </w:t>
            </w:r>
          </w:p>
        </w:tc>
      </w:tr>
      <w:tr w:rsidR="00726E46" w:rsidRPr="00D62596" w14:paraId="019A8EFD" w14:textId="77777777" w:rsidTr="00A579F9">
        <w:trPr>
          <w:cantSplit/>
        </w:trPr>
        <w:tc>
          <w:tcPr>
            <w:tcW w:w="2043" w:type="dxa"/>
            <w:vMerge/>
            <w:shd w:val="clear" w:color="auto" w:fill="auto"/>
          </w:tcPr>
          <w:p w14:paraId="04DE265F"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5972C46E"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Рабочие визиты к другим заинтересованным субъектам </w:t>
            </w:r>
          </w:p>
        </w:tc>
        <w:tc>
          <w:tcPr>
            <w:tcW w:w="1279" w:type="dxa"/>
            <w:shd w:val="clear" w:color="auto" w:fill="auto"/>
          </w:tcPr>
          <w:p w14:paraId="22E69976"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6 000</w:t>
            </w:r>
          </w:p>
        </w:tc>
        <w:tc>
          <w:tcPr>
            <w:tcW w:w="992" w:type="dxa"/>
            <w:shd w:val="clear" w:color="auto" w:fill="auto"/>
          </w:tcPr>
          <w:p w14:paraId="039A141F"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shd w:val="clear" w:color="auto" w:fill="auto"/>
          </w:tcPr>
          <w:p w14:paraId="49028AFB"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726E46" w:rsidRPr="00D62596" w14:paraId="4EA12750" w14:textId="77777777" w:rsidTr="00A579F9">
        <w:trPr>
          <w:cantSplit/>
        </w:trPr>
        <w:tc>
          <w:tcPr>
            <w:tcW w:w="2043" w:type="dxa"/>
            <w:shd w:val="clear" w:color="auto" w:fill="auto"/>
          </w:tcPr>
          <w:p w14:paraId="216C1E2F"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4BCEB33D"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Совещания с организациями- партнерами по координации совместной деятельности, в том числе совещания по </w:t>
            </w:r>
            <w:proofErr w:type="spellStart"/>
            <w:r w:rsidRPr="00D62596">
              <w:rPr>
                <w:rFonts w:cs="Times New Roman"/>
                <w:sz w:val="18"/>
                <w:szCs w:val="18"/>
              </w:rPr>
              <w:t>межучрежденческой</w:t>
            </w:r>
            <w:proofErr w:type="spellEnd"/>
            <w:r w:rsidRPr="00D62596">
              <w:rPr>
                <w:rFonts w:cs="Times New Roman"/>
                <w:sz w:val="18"/>
                <w:szCs w:val="18"/>
              </w:rPr>
              <w:t xml:space="preserve"> координации </w:t>
            </w:r>
          </w:p>
        </w:tc>
        <w:tc>
          <w:tcPr>
            <w:tcW w:w="1279" w:type="dxa"/>
            <w:shd w:val="clear" w:color="auto" w:fill="auto"/>
          </w:tcPr>
          <w:p w14:paraId="53BEF90C"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10 000</w:t>
            </w:r>
          </w:p>
        </w:tc>
        <w:tc>
          <w:tcPr>
            <w:tcW w:w="992" w:type="dxa"/>
            <w:shd w:val="clear" w:color="auto" w:fill="auto"/>
          </w:tcPr>
          <w:p w14:paraId="60652743"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2</w:t>
            </w:r>
          </w:p>
        </w:tc>
        <w:tc>
          <w:tcPr>
            <w:tcW w:w="949" w:type="dxa"/>
            <w:shd w:val="clear" w:color="auto" w:fill="auto"/>
          </w:tcPr>
          <w:p w14:paraId="23A01061"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0,5</w:t>
            </w:r>
          </w:p>
        </w:tc>
      </w:tr>
      <w:tr w:rsidR="00D62596" w:rsidRPr="00D62596" w14:paraId="449BCD66" w14:textId="77777777" w:rsidTr="00A579F9">
        <w:trPr>
          <w:cantSplit/>
        </w:trPr>
        <w:tc>
          <w:tcPr>
            <w:tcW w:w="2043" w:type="dxa"/>
            <w:tcBorders>
              <w:bottom w:val="single" w:sz="4" w:space="0" w:color="auto"/>
            </w:tcBorders>
            <w:shd w:val="clear" w:color="auto" w:fill="auto"/>
          </w:tcPr>
          <w:p w14:paraId="176E0C3F" w14:textId="77777777" w:rsidR="00D62596" w:rsidRPr="00D62596" w:rsidRDefault="00D62596" w:rsidP="009B6EDA">
            <w:pPr>
              <w:tabs>
                <w:tab w:val="left" w:pos="312"/>
              </w:tabs>
              <w:spacing w:before="40" w:after="60" w:line="220" w:lineRule="exact"/>
              <w:ind w:right="113"/>
              <w:rPr>
                <w:rFonts w:cs="Times New Roman"/>
                <w:sz w:val="18"/>
                <w:szCs w:val="18"/>
              </w:rPr>
            </w:pPr>
          </w:p>
        </w:tc>
        <w:tc>
          <w:tcPr>
            <w:tcW w:w="4365" w:type="dxa"/>
            <w:tcBorders>
              <w:bottom w:val="single" w:sz="4" w:space="0" w:color="auto"/>
            </w:tcBorders>
            <w:shd w:val="clear" w:color="auto" w:fill="auto"/>
          </w:tcPr>
          <w:p w14:paraId="73D87ABD" w14:textId="77777777" w:rsidR="00D62596" w:rsidRPr="00D62596" w:rsidRDefault="00D62596" w:rsidP="009B6EDA">
            <w:pPr>
              <w:spacing w:before="40" w:after="60" w:line="220" w:lineRule="exact"/>
              <w:ind w:right="113"/>
              <w:rPr>
                <w:rFonts w:cs="Times New Roman"/>
                <w:sz w:val="18"/>
                <w:szCs w:val="18"/>
              </w:rPr>
            </w:pPr>
            <w:r w:rsidRPr="00D62596">
              <w:rPr>
                <w:rFonts w:cs="Times New Roman"/>
                <w:sz w:val="18"/>
                <w:szCs w:val="18"/>
              </w:rPr>
              <w:t>Совещания с донорами и двусторонние посещения</w:t>
            </w:r>
          </w:p>
          <w:p w14:paraId="52E9AB28" w14:textId="77777777" w:rsidR="00D62596" w:rsidRPr="00D62596" w:rsidRDefault="00D62596" w:rsidP="009B6EDA">
            <w:pPr>
              <w:spacing w:before="40" w:after="60" w:line="220" w:lineRule="exact"/>
              <w:ind w:right="113"/>
              <w:rPr>
                <w:rFonts w:cs="Times New Roman"/>
                <w:sz w:val="18"/>
                <w:szCs w:val="18"/>
              </w:rPr>
            </w:pPr>
            <w:r w:rsidRPr="00D62596">
              <w:rPr>
                <w:rFonts w:cs="Times New Roman"/>
                <w:i/>
                <w:iCs/>
                <w:sz w:val="18"/>
                <w:szCs w:val="18"/>
              </w:rPr>
              <w:t>Поддерживающий орган:</w:t>
            </w:r>
            <w:r w:rsidRPr="00D62596">
              <w:rPr>
                <w:rFonts w:cs="Times New Roman"/>
                <w:sz w:val="18"/>
                <w:szCs w:val="18"/>
              </w:rPr>
              <w:t xml:space="preserve"> Президиум</w:t>
            </w:r>
          </w:p>
        </w:tc>
        <w:tc>
          <w:tcPr>
            <w:tcW w:w="1279" w:type="dxa"/>
            <w:tcBorders>
              <w:bottom w:val="single" w:sz="4" w:space="0" w:color="auto"/>
            </w:tcBorders>
            <w:shd w:val="clear" w:color="auto" w:fill="auto"/>
          </w:tcPr>
          <w:p w14:paraId="6957F92B"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5000</w:t>
            </w:r>
          </w:p>
        </w:tc>
        <w:tc>
          <w:tcPr>
            <w:tcW w:w="992" w:type="dxa"/>
            <w:tcBorders>
              <w:bottom w:val="single" w:sz="4" w:space="0" w:color="auto"/>
            </w:tcBorders>
            <w:shd w:val="clear" w:color="auto" w:fill="auto"/>
          </w:tcPr>
          <w:p w14:paraId="6EFEC614"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tcBorders>
              <w:bottom w:val="single" w:sz="4" w:space="0" w:color="auto"/>
            </w:tcBorders>
            <w:shd w:val="clear" w:color="auto" w:fill="auto"/>
          </w:tcPr>
          <w:p w14:paraId="3F01D6D7"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0,5</w:t>
            </w:r>
          </w:p>
        </w:tc>
      </w:tr>
      <w:tr w:rsidR="00726E46" w:rsidRPr="00D62596" w14:paraId="5C844568" w14:textId="77777777" w:rsidTr="00A579F9">
        <w:trPr>
          <w:cantSplit/>
        </w:trPr>
        <w:tc>
          <w:tcPr>
            <w:tcW w:w="2043" w:type="dxa"/>
            <w:tcBorders>
              <w:top w:val="single" w:sz="4" w:space="0" w:color="auto"/>
              <w:bottom w:val="single" w:sz="4" w:space="0" w:color="auto"/>
            </w:tcBorders>
            <w:shd w:val="clear" w:color="auto" w:fill="auto"/>
          </w:tcPr>
          <w:p w14:paraId="28238CFC" w14:textId="77777777" w:rsidR="005C37A6" w:rsidRPr="00D62596" w:rsidRDefault="00D62596" w:rsidP="009B6EDA">
            <w:pPr>
              <w:tabs>
                <w:tab w:val="left" w:pos="312"/>
              </w:tabs>
              <w:spacing w:before="40" w:after="60" w:line="220" w:lineRule="exact"/>
              <w:ind w:right="113"/>
              <w:rPr>
                <w:rFonts w:cs="Times New Roman"/>
                <w:b/>
                <w:sz w:val="18"/>
                <w:szCs w:val="18"/>
              </w:rPr>
            </w:pPr>
            <w:r>
              <w:rPr>
                <w:rFonts w:cs="Times New Roman"/>
                <w:b/>
                <w:bCs/>
                <w:sz w:val="18"/>
                <w:szCs w:val="18"/>
              </w:rPr>
              <w:tab/>
            </w:r>
            <w:r w:rsidR="005C37A6"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76E46B99" w14:textId="77777777" w:rsidR="005C37A6" w:rsidRPr="00D62596" w:rsidRDefault="005C37A6" w:rsidP="009B6EDA">
            <w:pPr>
              <w:spacing w:before="40" w:after="60" w:line="220" w:lineRule="exact"/>
              <w:ind w:right="113"/>
              <w:rPr>
                <w:rFonts w:cs="Times New Roman"/>
                <w:b/>
                <w:sz w:val="18"/>
                <w:szCs w:val="18"/>
              </w:rPr>
            </w:pPr>
          </w:p>
        </w:tc>
        <w:tc>
          <w:tcPr>
            <w:tcW w:w="1279" w:type="dxa"/>
            <w:tcBorders>
              <w:top w:val="single" w:sz="4" w:space="0" w:color="auto"/>
              <w:bottom w:val="single" w:sz="4" w:space="0" w:color="auto"/>
            </w:tcBorders>
            <w:shd w:val="clear" w:color="auto" w:fill="auto"/>
          </w:tcPr>
          <w:p w14:paraId="3400B46F"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45 000</w:t>
            </w:r>
          </w:p>
        </w:tc>
        <w:tc>
          <w:tcPr>
            <w:tcW w:w="992" w:type="dxa"/>
            <w:tcBorders>
              <w:top w:val="single" w:sz="4" w:space="0" w:color="auto"/>
              <w:bottom w:val="single" w:sz="4" w:space="0" w:color="auto"/>
            </w:tcBorders>
            <w:shd w:val="clear" w:color="auto" w:fill="auto"/>
          </w:tcPr>
          <w:p w14:paraId="1A16D6E0"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8</w:t>
            </w:r>
          </w:p>
        </w:tc>
        <w:tc>
          <w:tcPr>
            <w:tcW w:w="949" w:type="dxa"/>
            <w:tcBorders>
              <w:top w:val="single" w:sz="4" w:space="0" w:color="auto"/>
              <w:bottom w:val="single" w:sz="4" w:space="0" w:color="auto"/>
            </w:tcBorders>
            <w:shd w:val="clear" w:color="auto" w:fill="auto"/>
          </w:tcPr>
          <w:p w14:paraId="793E0CF7"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3</w:t>
            </w:r>
          </w:p>
        </w:tc>
      </w:tr>
      <w:tr w:rsidR="00D62596" w:rsidRPr="00D62596" w14:paraId="3A8E8198" w14:textId="77777777" w:rsidTr="00A579F9">
        <w:trPr>
          <w:cantSplit/>
        </w:trPr>
        <w:tc>
          <w:tcPr>
            <w:tcW w:w="2043" w:type="dxa"/>
            <w:tcBorders>
              <w:top w:val="single" w:sz="4" w:space="0" w:color="auto"/>
            </w:tcBorders>
            <w:shd w:val="clear" w:color="auto" w:fill="auto"/>
          </w:tcPr>
          <w:p w14:paraId="5967935A" w14:textId="77777777" w:rsidR="00D62596" w:rsidRPr="00D62596" w:rsidRDefault="00D62596" w:rsidP="009B6EDA">
            <w:pPr>
              <w:tabs>
                <w:tab w:val="left" w:pos="312"/>
              </w:tabs>
              <w:spacing w:before="40" w:after="60" w:line="220" w:lineRule="exact"/>
              <w:ind w:right="113"/>
              <w:rPr>
                <w:rFonts w:cs="Times New Roman"/>
                <w:i/>
                <w:iCs/>
                <w:sz w:val="18"/>
                <w:szCs w:val="18"/>
                <w:u w:val="single"/>
              </w:rPr>
            </w:pPr>
            <w:r w:rsidRPr="00D62596">
              <w:rPr>
                <w:rFonts w:cs="Times New Roman"/>
                <w:i/>
                <w:iCs/>
                <w:sz w:val="18"/>
                <w:szCs w:val="18"/>
              </w:rPr>
              <w:t>Содействие осуществлению</w:t>
            </w:r>
          </w:p>
          <w:p w14:paraId="758CC519" w14:textId="77777777" w:rsidR="00D62596" w:rsidRPr="00D62596" w:rsidRDefault="00D62596" w:rsidP="009B6EDA">
            <w:pPr>
              <w:tabs>
                <w:tab w:val="left" w:pos="312"/>
              </w:tabs>
              <w:spacing w:before="40" w:after="60" w:line="220" w:lineRule="exact"/>
              <w:ind w:right="113"/>
              <w:rPr>
                <w:rFonts w:cs="Times New Roman"/>
                <w:sz w:val="18"/>
                <w:szCs w:val="18"/>
              </w:rPr>
            </w:pPr>
            <w:r>
              <w:rPr>
                <w:rFonts w:cs="Times New Roman"/>
                <w:sz w:val="18"/>
                <w:szCs w:val="18"/>
              </w:rPr>
              <w:t>–</w:t>
            </w:r>
            <w:r w:rsidRPr="00D62596">
              <w:rPr>
                <w:rFonts w:cs="Times New Roman"/>
                <w:sz w:val="18"/>
                <w:szCs w:val="18"/>
              </w:rPr>
              <w:t xml:space="preserve"> Оценка рисков</w:t>
            </w:r>
          </w:p>
        </w:tc>
        <w:tc>
          <w:tcPr>
            <w:tcW w:w="4365" w:type="dxa"/>
            <w:tcBorders>
              <w:top w:val="single" w:sz="4" w:space="0" w:color="auto"/>
            </w:tcBorders>
            <w:shd w:val="clear" w:color="auto" w:fill="auto"/>
          </w:tcPr>
          <w:p w14:paraId="34725561" w14:textId="77777777" w:rsidR="00D62596" w:rsidRPr="00D62596" w:rsidRDefault="00D62596" w:rsidP="009B6EDA">
            <w:pPr>
              <w:spacing w:before="40" w:after="60" w:line="220" w:lineRule="exact"/>
              <w:ind w:right="113"/>
              <w:rPr>
                <w:rFonts w:cs="Times New Roman"/>
                <w:sz w:val="18"/>
                <w:szCs w:val="18"/>
              </w:rPr>
            </w:pPr>
            <w:r w:rsidRPr="00D62596">
              <w:rPr>
                <w:rFonts w:cs="Times New Roman"/>
                <w:sz w:val="18"/>
                <w:szCs w:val="18"/>
              </w:rPr>
              <w:t xml:space="preserve">Подготовка исследования по методологиям оценки рисков </w:t>
            </w:r>
          </w:p>
          <w:p w14:paraId="21424979" w14:textId="77777777" w:rsidR="00D62596" w:rsidRPr="00D62596" w:rsidRDefault="00D62596" w:rsidP="009B6EDA">
            <w:pPr>
              <w:spacing w:before="40" w:after="60" w:line="220" w:lineRule="exact"/>
              <w:ind w:right="113"/>
              <w:rPr>
                <w:rFonts w:cs="Times New Roman"/>
                <w:sz w:val="18"/>
                <w:szCs w:val="18"/>
              </w:rPr>
            </w:pPr>
            <w:r w:rsidRPr="00D62596">
              <w:rPr>
                <w:rFonts w:cs="Times New Roman"/>
                <w:i/>
                <w:iCs/>
                <w:sz w:val="18"/>
                <w:szCs w:val="18"/>
              </w:rPr>
              <w:t>Страны-руководители/поддерживающие страны:</w:t>
            </w:r>
            <w:r w:rsidRPr="00D62596">
              <w:rPr>
                <w:rFonts w:cs="Times New Roman"/>
                <w:sz w:val="18"/>
                <w:szCs w:val="18"/>
              </w:rPr>
              <w:t xml:space="preserve"> Швейцария при участии членов малой группы по оценке рисков в составе Австрии, Беларуси, Латвии, Сербии и Словении</w:t>
            </w:r>
          </w:p>
        </w:tc>
        <w:tc>
          <w:tcPr>
            <w:tcW w:w="1279" w:type="dxa"/>
            <w:tcBorders>
              <w:top w:val="single" w:sz="4" w:space="0" w:color="auto"/>
            </w:tcBorders>
            <w:shd w:val="clear" w:color="auto" w:fill="auto"/>
          </w:tcPr>
          <w:p w14:paraId="07097BA1"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25 000</w:t>
            </w:r>
          </w:p>
        </w:tc>
        <w:tc>
          <w:tcPr>
            <w:tcW w:w="992" w:type="dxa"/>
            <w:tcBorders>
              <w:top w:val="single" w:sz="4" w:space="0" w:color="auto"/>
            </w:tcBorders>
            <w:shd w:val="clear" w:color="auto" w:fill="auto"/>
          </w:tcPr>
          <w:p w14:paraId="11D88CB5"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4</w:t>
            </w:r>
          </w:p>
        </w:tc>
        <w:tc>
          <w:tcPr>
            <w:tcW w:w="949" w:type="dxa"/>
            <w:tcBorders>
              <w:top w:val="single" w:sz="4" w:space="0" w:color="auto"/>
            </w:tcBorders>
            <w:shd w:val="clear" w:color="auto" w:fill="auto"/>
          </w:tcPr>
          <w:p w14:paraId="3B9ABE97"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1,5</w:t>
            </w:r>
          </w:p>
        </w:tc>
      </w:tr>
      <w:tr w:rsidR="00D62596" w:rsidRPr="00D62596" w14:paraId="25C13B7C" w14:textId="77777777" w:rsidTr="00A579F9">
        <w:trPr>
          <w:cantSplit/>
        </w:trPr>
        <w:tc>
          <w:tcPr>
            <w:tcW w:w="2043" w:type="dxa"/>
            <w:shd w:val="clear" w:color="auto" w:fill="auto"/>
          </w:tcPr>
          <w:p w14:paraId="080E7CCA" w14:textId="77777777" w:rsidR="00D62596" w:rsidRPr="00D62596" w:rsidRDefault="00D62596" w:rsidP="009B6EDA">
            <w:pPr>
              <w:tabs>
                <w:tab w:val="left" w:pos="312"/>
              </w:tabs>
              <w:spacing w:before="40" w:after="60" w:line="220" w:lineRule="exact"/>
              <w:ind w:right="113"/>
              <w:rPr>
                <w:rFonts w:cs="Times New Roman"/>
                <w:sz w:val="18"/>
                <w:szCs w:val="18"/>
              </w:rPr>
            </w:pPr>
            <w:r w:rsidRPr="00D62596">
              <w:rPr>
                <w:rFonts w:cs="Times New Roman"/>
                <w:sz w:val="18"/>
                <w:szCs w:val="18"/>
              </w:rPr>
              <w:t>– Цели в области устойчивого развития/</w:t>
            </w:r>
            <w:r w:rsidR="00E27826">
              <w:rPr>
                <w:rFonts w:cs="Times New Roman"/>
                <w:sz w:val="18"/>
                <w:szCs w:val="18"/>
              </w:rPr>
              <w:t xml:space="preserve"> </w:t>
            </w:r>
            <w:proofErr w:type="spellStart"/>
            <w:r w:rsidRPr="00D62596">
              <w:rPr>
                <w:rFonts w:cs="Times New Roman"/>
                <w:sz w:val="18"/>
                <w:szCs w:val="18"/>
              </w:rPr>
              <w:t>Сендайская</w:t>
            </w:r>
            <w:proofErr w:type="spellEnd"/>
            <w:r w:rsidRPr="00D62596">
              <w:rPr>
                <w:rFonts w:cs="Times New Roman"/>
                <w:sz w:val="18"/>
                <w:szCs w:val="18"/>
              </w:rPr>
              <w:t xml:space="preserve"> рамочная программа по снижению риска бедствий</w:t>
            </w:r>
          </w:p>
        </w:tc>
        <w:tc>
          <w:tcPr>
            <w:tcW w:w="4365" w:type="dxa"/>
            <w:shd w:val="clear" w:color="auto" w:fill="auto"/>
          </w:tcPr>
          <w:p w14:paraId="2ED5F952" w14:textId="77777777" w:rsidR="00D62596" w:rsidRPr="00D62596" w:rsidRDefault="00D62596" w:rsidP="009B6EDA">
            <w:pPr>
              <w:spacing w:before="40" w:after="60" w:line="220" w:lineRule="exact"/>
              <w:ind w:right="113"/>
              <w:rPr>
                <w:rFonts w:cs="Times New Roman"/>
                <w:sz w:val="18"/>
                <w:szCs w:val="18"/>
              </w:rPr>
            </w:pPr>
            <w:r w:rsidRPr="00D62596">
              <w:rPr>
                <w:rFonts w:cs="Times New Roman"/>
                <w:sz w:val="18"/>
                <w:szCs w:val="18"/>
              </w:rPr>
              <w:t xml:space="preserve">Поддержка осуществления странами Повестки дня в области устойчивого развития на период до 2030 </w:t>
            </w:r>
            <w:r w:rsidR="00E27826">
              <w:rPr>
                <w:rFonts w:cs="Times New Roman"/>
                <w:sz w:val="18"/>
                <w:szCs w:val="18"/>
              </w:rPr>
              <w:t>г</w:t>
            </w:r>
            <w:r w:rsidRPr="00D62596">
              <w:rPr>
                <w:rFonts w:cs="Times New Roman"/>
                <w:sz w:val="18"/>
                <w:szCs w:val="18"/>
              </w:rPr>
              <w:t xml:space="preserve">ода, включая Цели в области устойчивого развития и </w:t>
            </w:r>
            <w:proofErr w:type="spellStart"/>
            <w:r w:rsidRPr="00D62596">
              <w:rPr>
                <w:rFonts w:cs="Times New Roman"/>
                <w:sz w:val="18"/>
                <w:szCs w:val="18"/>
              </w:rPr>
              <w:t>Сендайскую</w:t>
            </w:r>
            <w:proofErr w:type="spellEnd"/>
            <w:r w:rsidRPr="00D62596">
              <w:rPr>
                <w:rFonts w:cs="Times New Roman"/>
                <w:sz w:val="18"/>
                <w:szCs w:val="18"/>
              </w:rPr>
              <w:t xml:space="preserve"> рамочную программу с уделением особого внимания предотвращению промышленных аварий и обеспечению готовности к ним путем участия в подготовке соответствующих докладов о достижении Целей, Глобального аналитического доклада о мерах по уменьшению опасности бедствий, а также совещаний и платформ </w:t>
            </w:r>
          </w:p>
        </w:tc>
        <w:tc>
          <w:tcPr>
            <w:tcW w:w="1279" w:type="dxa"/>
            <w:shd w:val="clear" w:color="auto" w:fill="auto"/>
          </w:tcPr>
          <w:p w14:paraId="61CA9182"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25 000</w:t>
            </w:r>
          </w:p>
        </w:tc>
        <w:tc>
          <w:tcPr>
            <w:tcW w:w="992" w:type="dxa"/>
            <w:shd w:val="clear" w:color="auto" w:fill="auto"/>
          </w:tcPr>
          <w:p w14:paraId="333D1672"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3</w:t>
            </w:r>
          </w:p>
        </w:tc>
        <w:tc>
          <w:tcPr>
            <w:tcW w:w="949" w:type="dxa"/>
            <w:shd w:val="clear" w:color="auto" w:fill="auto"/>
          </w:tcPr>
          <w:p w14:paraId="4992F4AC"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0,5</w:t>
            </w:r>
          </w:p>
        </w:tc>
      </w:tr>
      <w:tr w:rsidR="00D62596" w:rsidRPr="00D62596" w14:paraId="2120454A" w14:textId="77777777" w:rsidTr="00A579F9">
        <w:trPr>
          <w:cantSplit/>
        </w:trPr>
        <w:tc>
          <w:tcPr>
            <w:tcW w:w="2043" w:type="dxa"/>
            <w:shd w:val="clear" w:color="auto" w:fill="auto"/>
          </w:tcPr>
          <w:p w14:paraId="0113C517" w14:textId="77777777" w:rsidR="00D62596" w:rsidRPr="00D62596" w:rsidRDefault="00D62596" w:rsidP="009B6EDA">
            <w:pPr>
              <w:tabs>
                <w:tab w:val="left" w:pos="312"/>
              </w:tabs>
              <w:spacing w:before="40" w:after="60" w:line="220" w:lineRule="exact"/>
              <w:ind w:right="113"/>
              <w:rPr>
                <w:rFonts w:cs="Times New Roman"/>
                <w:sz w:val="18"/>
                <w:szCs w:val="18"/>
              </w:rPr>
            </w:pPr>
            <w:r>
              <w:rPr>
                <w:rFonts w:cs="Times New Roman"/>
                <w:sz w:val="18"/>
                <w:szCs w:val="18"/>
              </w:rPr>
              <w:t>–</w:t>
            </w:r>
            <w:r w:rsidRPr="00D62596">
              <w:rPr>
                <w:rFonts w:cs="Times New Roman"/>
                <w:sz w:val="18"/>
                <w:szCs w:val="18"/>
              </w:rPr>
              <w:t xml:space="preserve"> Управление рисками технических аварий, вызываемых естественными опасностями (NATECH)</w:t>
            </w:r>
          </w:p>
        </w:tc>
        <w:tc>
          <w:tcPr>
            <w:tcW w:w="4365" w:type="dxa"/>
            <w:shd w:val="clear" w:color="auto" w:fill="auto"/>
          </w:tcPr>
          <w:p w14:paraId="6E7CA9F1" w14:textId="77777777" w:rsidR="00D62596" w:rsidRPr="00D62596" w:rsidRDefault="00D62596" w:rsidP="009B6EDA">
            <w:pPr>
              <w:spacing w:before="40" w:after="60" w:line="220" w:lineRule="exact"/>
              <w:ind w:right="113"/>
              <w:rPr>
                <w:rFonts w:cs="Times New Roman"/>
                <w:sz w:val="18"/>
                <w:szCs w:val="18"/>
                <w:lang w:eastAsia="fr-CH"/>
              </w:rPr>
            </w:pPr>
            <w:r w:rsidRPr="00D62596">
              <w:rPr>
                <w:rFonts w:cs="Times New Roman"/>
                <w:sz w:val="18"/>
                <w:szCs w:val="18"/>
              </w:rPr>
              <w:t>Проект NATECH-III: подготовка брошюры и руководящих указаний по управлению рисками NATECH под руководством ОЭСР и Германии и в партнерстве с Объединенной группой Программы ООН по окружающей среде/УКГВ, ОИЦ Европейского союза и с другими странами, входящими в Руководящую группу, повышение осведомленности о роли Конвенции в отношении NATECH [обмен опытом и передовой практикой в рамках семинара, организованного в сотрудничестве с партнерскими организациями]</w:t>
            </w:r>
            <w:r w:rsidRPr="009B6EDA">
              <w:rPr>
                <w:rFonts w:cs="Times New Roman"/>
                <w:i/>
                <w:iCs/>
                <w:sz w:val="18"/>
                <w:szCs w:val="18"/>
                <w:vertAlign w:val="superscript"/>
              </w:rPr>
              <w:t>а</w:t>
            </w:r>
          </w:p>
        </w:tc>
        <w:tc>
          <w:tcPr>
            <w:tcW w:w="1279" w:type="dxa"/>
            <w:shd w:val="clear" w:color="auto" w:fill="auto"/>
          </w:tcPr>
          <w:p w14:paraId="3F90714C"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50 000</w:t>
            </w:r>
          </w:p>
        </w:tc>
        <w:tc>
          <w:tcPr>
            <w:tcW w:w="992" w:type="dxa"/>
            <w:shd w:val="clear" w:color="auto" w:fill="auto"/>
          </w:tcPr>
          <w:p w14:paraId="23574176"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6</w:t>
            </w:r>
          </w:p>
        </w:tc>
        <w:tc>
          <w:tcPr>
            <w:tcW w:w="949" w:type="dxa"/>
            <w:shd w:val="clear" w:color="auto" w:fill="auto"/>
          </w:tcPr>
          <w:p w14:paraId="6576FEF7"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2</w:t>
            </w:r>
          </w:p>
        </w:tc>
      </w:tr>
      <w:tr w:rsidR="00D62596" w:rsidRPr="00D62596" w14:paraId="357D3736" w14:textId="77777777" w:rsidTr="00A579F9">
        <w:trPr>
          <w:cantSplit/>
        </w:trPr>
        <w:tc>
          <w:tcPr>
            <w:tcW w:w="2043" w:type="dxa"/>
            <w:shd w:val="clear" w:color="auto" w:fill="auto"/>
          </w:tcPr>
          <w:p w14:paraId="6E0EEF83" w14:textId="77777777" w:rsidR="00D62596" w:rsidRPr="00D62596" w:rsidRDefault="00D62596" w:rsidP="009B6EDA">
            <w:pPr>
              <w:tabs>
                <w:tab w:val="left" w:pos="312"/>
              </w:tabs>
              <w:spacing w:before="40" w:after="60" w:line="220" w:lineRule="exact"/>
              <w:ind w:right="113"/>
              <w:rPr>
                <w:rFonts w:cs="Times New Roman"/>
                <w:sz w:val="18"/>
                <w:szCs w:val="18"/>
              </w:rPr>
            </w:pPr>
            <w:r>
              <w:rPr>
                <w:rFonts w:cs="Times New Roman"/>
                <w:sz w:val="18"/>
                <w:szCs w:val="18"/>
              </w:rPr>
              <w:lastRenderedPageBreak/>
              <w:t>–</w:t>
            </w:r>
            <w:r w:rsidRPr="00D62596">
              <w:rPr>
                <w:rFonts w:cs="Times New Roman"/>
                <w:sz w:val="18"/>
                <w:szCs w:val="18"/>
              </w:rPr>
              <w:t xml:space="preserve"> Планирование землепользования и промышленная безопасность</w:t>
            </w:r>
          </w:p>
        </w:tc>
        <w:tc>
          <w:tcPr>
            <w:tcW w:w="4365" w:type="dxa"/>
            <w:shd w:val="clear" w:color="auto" w:fill="auto"/>
          </w:tcPr>
          <w:p w14:paraId="4E07674E" w14:textId="77777777" w:rsidR="00D62596" w:rsidRPr="00D62596" w:rsidRDefault="00D62596" w:rsidP="009B6EDA">
            <w:pPr>
              <w:spacing w:before="40" w:after="60" w:line="220" w:lineRule="exact"/>
              <w:ind w:right="113"/>
              <w:rPr>
                <w:rFonts w:cs="Times New Roman"/>
                <w:sz w:val="18"/>
                <w:szCs w:val="18"/>
              </w:rPr>
            </w:pPr>
            <w:r w:rsidRPr="00D62596">
              <w:rPr>
                <w:rFonts w:cs="Times New Roman"/>
                <w:sz w:val="18"/>
                <w:szCs w:val="18"/>
              </w:rPr>
              <w:t>Последующая деятельность по итогам обмена информацией по вопросам планирования землепользования и промышленной безопасности (семинары/практикумы 2016</w:t>
            </w:r>
            <w:r w:rsidR="00E27826">
              <w:rPr>
                <w:rFonts w:cs="Times New Roman"/>
                <w:sz w:val="18"/>
                <w:szCs w:val="18"/>
              </w:rPr>
              <w:t>–</w:t>
            </w:r>
            <w:r w:rsidRPr="00D62596">
              <w:rPr>
                <w:rFonts w:cs="Times New Roman"/>
                <w:sz w:val="18"/>
                <w:szCs w:val="18"/>
              </w:rPr>
              <w:t xml:space="preserve">2022 годов): распространение результатов, ведение и обновление хранилища информации о передовой практике и извлеченных уроках; содействие управлению и координации политики в смежных дисциплинах в сотрудничестве с Комитетом ЕЭК по градостроительству, жилищному хозяйству и землепользованию, </w:t>
            </w:r>
            <w:proofErr w:type="spellStart"/>
            <w:r w:rsidRPr="00D62596">
              <w:rPr>
                <w:rFonts w:cs="Times New Roman"/>
                <w:sz w:val="18"/>
                <w:szCs w:val="18"/>
              </w:rPr>
              <w:t>Орхусской</w:t>
            </w:r>
            <w:proofErr w:type="spellEnd"/>
            <w:r w:rsidRPr="00D62596">
              <w:rPr>
                <w:rFonts w:cs="Times New Roman"/>
                <w:sz w:val="18"/>
                <w:szCs w:val="18"/>
              </w:rPr>
              <w:t xml:space="preserve"> конвенцией и Конвенцией </w:t>
            </w:r>
            <w:proofErr w:type="spellStart"/>
            <w:r w:rsidRPr="00D62596">
              <w:rPr>
                <w:rFonts w:cs="Times New Roman"/>
                <w:sz w:val="18"/>
                <w:szCs w:val="18"/>
              </w:rPr>
              <w:t>Эспо</w:t>
            </w:r>
            <w:proofErr w:type="spellEnd"/>
            <w:r w:rsidRPr="00D62596">
              <w:rPr>
                <w:rFonts w:cs="Times New Roman"/>
                <w:sz w:val="18"/>
                <w:szCs w:val="18"/>
              </w:rPr>
              <w:t xml:space="preserve"> и ее Протоколом по стратегической экологической оценке] </w:t>
            </w:r>
          </w:p>
        </w:tc>
        <w:tc>
          <w:tcPr>
            <w:tcW w:w="1279" w:type="dxa"/>
            <w:shd w:val="clear" w:color="auto" w:fill="auto"/>
          </w:tcPr>
          <w:p w14:paraId="0D12F8C6" w14:textId="77777777" w:rsidR="00D62596" w:rsidRPr="00D62596" w:rsidRDefault="005F0A2A" w:rsidP="009B6EDA">
            <w:pPr>
              <w:spacing w:before="40" w:after="60" w:line="220" w:lineRule="exact"/>
              <w:ind w:right="113"/>
              <w:jc w:val="right"/>
              <w:rPr>
                <w:rFonts w:cs="Times New Roman"/>
                <w:sz w:val="18"/>
                <w:szCs w:val="18"/>
              </w:rPr>
            </w:pPr>
            <w:r>
              <w:rPr>
                <w:rFonts w:cs="Times New Roman"/>
                <w:sz w:val="18"/>
                <w:szCs w:val="18"/>
              </w:rPr>
              <w:t>–</w:t>
            </w:r>
          </w:p>
        </w:tc>
        <w:tc>
          <w:tcPr>
            <w:tcW w:w="992" w:type="dxa"/>
            <w:shd w:val="clear" w:color="auto" w:fill="auto"/>
          </w:tcPr>
          <w:p w14:paraId="2BDE8AD0"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2</w:t>
            </w:r>
          </w:p>
        </w:tc>
        <w:tc>
          <w:tcPr>
            <w:tcW w:w="949" w:type="dxa"/>
            <w:shd w:val="clear" w:color="auto" w:fill="auto"/>
          </w:tcPr>
          <w:p w14:paraId="138020F6" w14:textId="77777777" w:rsidR="00D62596" w:rsidRPr="00D62596" w:rsidRDefault="00D62596" w:rsidP="009B6EDA">
            <w:pPr>
              <w:spacing w:before="40" w:after="60" w:line="220" w:lineRule="exact"/>
              <w:ind w:right="113"/>
              <w:jc w:val="right"/>
              <w:rPr>
                <w:rFonts w:cs="Times New Roman"/>
                <w:sz w:val="18"/>
                <w:szCs w:val="18"/>
              </w:rPr>
            </w:pPr>
            <w:r w:rsidRPr="00D62596">
              <w:rPr>
                <w:rFonts w:cs="Times New Roman"/>
                <w:sz w:val="18"/>
                <w:szCs w:val="18"/>
              </w:rPr>
              <w:t>2</w:t>
            </w:r>
          </w:p>
        </w:tc>
      </w:tr>
      <w:tr w:rsidR="00726E46" w:rsidRPr="00D62596" w14:paraId="4F7C4196" w14:textId="77777777" w:rsidTr="00A579F9">
        <w:trPr>
          <w:cantSplit/>
        </w:trPr>
        <w:tc>
          <w:tcPr>
            <w:tcW w:w="2043" w:type="dxa"/>
            <w:shd w:val="clear" w:color="auto" w:fill="auto"/>
          </w:tcPr>
          <w:p w14:paraId="1FBBF526" w14:textId="77777777" w:rsidR="005C37A6" w:rsidRPr="00D62596" w:rsidRDefault="00E27826" w:rsidP="009B6EDA">
            <w:pPr>
              <w:tabs>
                <w:tab w:val="left" w:pos="312"/>
              </w:tabs>
              <w:spacing w:before="40" w:after="60" w:line="220" w:lineRule="exact"/>
              <w:ind w:right="113"/>
              <w:rPr>
                <w:rFonts w:cs="Times New Roman"/>
                <w:sz w:val="18"/>
                <w:szCs w:val="18"/>
              </w:rPr>
            </w:pPr>
            <w:r>
              <w:rPr>
                <w:rFonts w:cs="Times New Roman"/>
                <w:sz w:val="18"/>
                <w:szCs w:val="18"/>
              </w:rPr>
              <w:t>–</w:t>
            </w:r>
            <w:r w:rsidR="005C37A6" w:rsidRPr="00D62596">
              <w:rPr>
                <w:rFonts w:cs="Times New Roman"/>
                <w:sz w:val="18"/>
                <w:szCs w:val="18"/>
              </w:rPr>
              <w:t xml:space="preserve"> Опыт и передовая практика в области осуществления</w:t>
            </w:r>
          </w:p>
        </w:tc>
        <w:tc>
          <w:tcPr>
            <w:tcW w:w="4365" w:type="dxa"/>
            <w:shd w:val="clear" w:color="auto" w:fill="auto"/>
          </w:tcPr>
          <w:p w14:paraId="08B8872D"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Обмен опытом и передовой практикой в области осуществления Конвенции, в том числе информацией о передовой практике, представляемой в национальных докладах об осуществлении Конвенции  </w:t>
            </w:r>
          </w:p>
          <w:p w14:paraId="2A26910E" w14:textId="77777777" w:rsidR="005C37A6" w:rsidRPr="00D62596" w:rsidRDefault="005C37A6" w:rsidP="009B6EDA">
            <w:pPr>
              <w:spacing w:before="40" w:after="60" w:line="220" w:lineRule="exact"/>
              <w:ind w:right="113"/>
              <w:rPr>
                <w:rFonts w:cs="Times New Roman"/>
                <w:sz w:val="18"/>
                <w:szCs w:val="18"/>
              </w:rPr>
            </w:pPr>
            <w:r w:rsidRPr="00E27826">
              <w:rPr>
                <w:rFonts w:cs="Times New Roman"/>
                <w:i/>
                <w:iCs/>
                <w:sz w:val="18"/>
                <w:szCs w:val="18"/>
              </w:rPr>
              <w:t>Сторона-руководитель:</w:t>
            </w:r>
            <w:r w:rsidRPr="00D62596">
              <w:rPr>
                <w:rFonts w:cs="Times New Roman"/>
                <w:sz w:val="18"/>
                <w:szCs w:val="18"/>
              </w:rPr>
              <w:t xml:space="preserve"> будет подтверждена дополнительно, при поддержке Рабочей группы по </w:t>
            </w:r>
            <w:proofErr w:type="spellStart"/>
            <w:r w:rsidRPr="00D62596">
              <w:rPr>
                <w:rFonts w:cs="Times New Roman"/>
                <w:sz w:val="18"/>
                <w:szCs w:val="18"/>
              </w:rPr>
              <w:t>осуществлению</w:t>
            </w:r>
            <w:r w:rsidRPr="00E27826">
              <w:rPr>
                <w:rFonts w:cs="Times New Roman"/>
                <w:i/>
                <w:iCs/>
                <w:sz w:val="18"/>
                <w:szCs w:val="18"/>
                <w:vertAlign w:val="superscript"/>
              </w:rPr>
              <w:t>а</w:t>
            </w:r>
            <w:proofErr w:type="spellEnd"/>
          </w:p>
        </w:tc>
        <w:tc>
          <w:tcPr>
            <w:tcW w:w="1279" w:type="dxa"/>
            <w:shd w:val="clear" w:color="auto" w:fill="auto"/>
          </w:tcPr>
          <w:p w14:paraId="24979968"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35 000</w:t>
            </w:r>
          </w:p>
        </w:tc>
        <w:tc>
          <w:tcPr>
            <w:tcW w:w="992" w:type="dxa"/>
            <w:shd w:val="clear" w:color="auto" w:fill="auto"/>
          </w:tcPr>
          <w:p w14:paraId="66E50405"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c>
          <w:tcPr>
            <w:tcW w:w="949" w:type="dxa"/>
            <w:shd w:val="clear" w:color="auto" w:fill="auto"/>
          </w:tcPr>
          <w:p w14:paraId="7AD81A77"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2</w:t>
            </w:r>
          </w:p>
        </w:tc>
      </w:tr>
      <w:tr w:rsidR="00726E46" w:rsidRPr="00D62596" w14:paraId="30882E99" w14:textId="77777777" w:rsidTr="00A579F9">
        <w:trPr>
          <w:cantSplit/>
        </w:trPr>
        <w:tc>
          <w:tcPr>
            <w:tcW w:w="2043" w:type="dxa"/>
            <w:shd w:val="clear" w:color="auto" w:fill="auto"/>
          </w:tcPr>
          <w:p w14:paraId="6CED0928" w14:textId="77777777" w:rsidR="005C37A6" w:rsidRPr="00D62596" w:rsidRDefault="00E27826" w:rsidP="009B6EDA">
            <w:pPr>
              <w:tabs>
                <w:tab w:val="left" w:pos="312"/>
              </w:tabs>
              <w:spacing w:before="40" w:after="60" w:line="220" w:lineRule="exact"/>
              <w:ind w:right="113"/>
              <w:rPr>
                <w:rFonts w:cs="Times New Roman"/>
                <w:sz w:val="18"/>
                <w:szCs w:val="18"/>
              </w:rPr>
            </w:pPr>
            <w:r>
              <w:rPr>
                <w:rFonts w:cs="Times New Roman"/>
                <w:sz w:val="18"/>
                <w:szCs w:val="18"/>
              </w:rPr>
              <w:t xml:space="preserve">– </w:t>
            </w:r>
            <w:r w:rsidR="005C37A6" w:rsidRPr="00D62596">
              <w:rPr>
                <w:rFonts w:cs="Times New Roman"/>
                <w:sz w:val="18"/>
                <w:szCs w:val="18"/>
              </w:rPr>
              <w:t>Предотвращение аварийного загрязнения вод</w:t>
            </w:r>
          </w:p>
        </w:tc>
        <w:tc>
          <w:tcPr>
            <w:tcW w:w="4365" w:type="dxa"/>
            <w:shd w:val="clear" w:color="auto" w:fill="auto"/>
          </w:tcPr>
          <w:p w14:paraId="5C85326C"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Последующая деятельность по итогам семинара по планированию действий в чрезвычайных ситуациях 2019</w:t>
            </w:r>
            <w:r w:rsidR="00E27826">
              <w:rPr>
                <w:rFonts w:cs="Times New Roman"/>
                <w:sz w:val="18"/>
                <w:szCs w:val="18"/>
              </w:rPr>
              <w:t> </w:t>
            </w:r>
            <w:r w:rsidRPr="00D62596">
              <w:rPr>
                <w:rFonts w:cs="Times New Roman"/>
                <w:sz w:val="18"/>
                <w:szCs w:val="18"/>
              </w:rPr>
              <w:t>года; укрепление сотрудничества с комиссиями по речным бассейнам</w:t>
            </w:r>
          </w:p>
          <w:p w14:paraId="7CEC52D7" w14:textId="77777777" w:rsidR="005C37A6" w:rsidRPr="00D62596" w:rsidRDefault="005C37A6" w:rsidP="009B6EDA">
            <w:pPr>
              <w:spacing w:before="40" w:after="60" w:line="220" w:lineRule="exact"/>
              <w:ind w:right="113"/>
              <w:rPr>
                <w:rFonts w:cs="Times New Roman"/>
                <w:sz w:val="18"/>
                <w:szCs w:val="18"/>
              </w:rPr>
            </w:pPr>
            <w:r w:rsidRPr="00E27826">
              <w:rPr>
                <w:rFonts w:cs="Times New Roman"/>
                <w:i/>
                <w:iCs/>
                <w:sz w:val="18"/>
                <w:szCs w:val="18"/>
              </w:rPr>
              <w:t>Страны-руководители/поддерживающие страны:</w:t>
            </w:r>
            <w:r w:rsidRPr="00D62596">
              <w:rPr>
                <w:rFonts w:cs="Times New Roman"/>
                <w:sz w:val="18"/>
                <w:szCs w:val="18"/>
              </w:rPr>
              <w:t xml:space="preserve"> Венгрия [и Германия] при поддержке ОГЭ в сотрудничестве с Конвенцией по водам</w:t>
            </w:r>
          </w:p>
        </w:tc>
        <w:tc>
          <w:tcPr>
            <w:tcW w:w="1279" w:type="dxa"/>
            <w:shd w:val="clear" w:color="auto" w:fill="auto"/>
          </w:tcPr>
          <w:p w14:paraId="1132FAB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12 000</w:t>
            </w:r>
          </w:p>
        </w:tc>
        <w:tc>
          <w:tcPr>
            <w:tcW w:w="992" w:type="dxa"/>
            <w:shd w:val="clear" w:color="auto" w:fill="auto"/>
          </w:tcPr>
          <w:p w14:paraId="6BCA0F95"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shd w:val="clear" w:color="auto" w:fill="auto"/>
          </w:tcPr>
          <w:p w14:paraId="41C4A8B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E27826" w:rsidRPr="00D62596" w14:paraId="1ADDE6CA" w14:textId="77777777" w:rsidTr="00A579F9">
        <w:trPr>
          <w:cantSplit/>
        </w:trPr>
        <w:tc>
          <w:tcPr>
            <w:tcW w:w="2043" w:type="dxa"/>
            <w:tcBorders>
              <w:bottom w:val="single" w:sz="4" w:space="0" w:color="auto"/>
            </w:tcBorders>
            <w:shd w:val="clear" w:color="auto" w:fill="auto"/>
          </w:tcPr>
          <w:p w14:paraId="73706212" w14:textId="77777777" w:rsidR="00E27826" w:rsidRDefault="00E27826" w:rsidP="009B6EDA">
            <w:pPr>
              <w:tabs>
                <w:tab w:val="left" w:pos="312"/>
              </w:tabs>
              <w:spacing w:before="40" w:after="60" w:line="220" w:lineRule="exact"/>
              <w:ind w:right="113"/>
              <w:rPr>
                <w:rFonts w:cs="Times New Roman"/>
                <w:sz w:val="18"/>
                <w:szCs w:val="18"/>
              </w:rPr>
            </w:pPr>
          </w:p>
        </w:tc>
        <w:tc>
          <w:tcPr>
            <w:tcW w:w="4365" w:type="dxa"/>
            <w:tcBorders>
              <w:bottom w:val="single" w:sz="4" w:space="0" w:color="auto"/>
            </w:tcBorders>
            <w:shd w:val="clear" w:color="auto" w:fill="auto"/>
          </w:tcPr>
          <w:p w14:paraId="396F391C" w14:textId="77777777" w:rsidR="00E27826" w:rsidRPr="00D62596" w:rsidRDefault="00E27826" w:rsidP="009B6EDA">
            <w:pPr>
              <w:spacing w:before="40" w:after="60" w:line="220" w:lineRule="exact"/>
              <w:ind w:right="113"/>
              <w:rPr>
                <w:rFonts w:cs="Times New Roman"/>
                <w:sz w:val="18"/>
                <w:szCs w:val="18"/>
              </w:rPr>
            </w:pPr>
            <w:r w:rsidRPr="00D62596">
              <w:rPr>
                <w:rFonts w:cs="Times New Roman"/>
                <w:sz w:val="18"/>
                <w:szCs w:val="18"/>
              </w:rPr>
              <w:t xml:space="preserve">Пропаганда и перевод на национальные языки разработанных ОГЭ руководящих принципов и передовой отраслевой практики </w:t>
            </w:r>
          </w:p>
          <w:p w14:paraId="7AEEC8A6" w14:textId="77777777" w:rsidR="00E27826" w:rsidRPr="00D62596" w:rsidRDefault="00E27826" w:rsidP="009B6EDA">
            <w:pPr>
              <w:spacing w:before="40" w:after="60" w:line="220" w:lineRule="exact"/>
              <w:ind w:right="113"/>
              <w:rPr>
                <w:rFonts w:cs="Times New Roman"/>
                <w:sz w:val="18"/>
                <w:szCs w:val="18"/>
              </w:rPr>
            </w:pPr>
            <w:r w:rsidRPr="00E27826">
              <w:rPr>
                <w:rFonts w:cs="Times New Roman"/>
                <w:i/>
                <w:iCs/>
                <w:sz w:val="18"/>
                <w:szCs w:val="18"/>
              </w:rPr>
              <w:t>Стороны-руководители/поддерживающие Стороны/</w:t>
            </w:r>
            <w:r>
              <w:rPr>
                <w:rFonts w:cs="Times New Roman"/>
                <w:i/>
                <w:iCs/>
                <w:sz w:val="18"/>
                <w:szCs w:val="18"/>
              </w:rPr>
              <w:t xml:space="preserve"> </w:t>
            </w:r>
            <w:r w:rsidRPr="00E27826">
              <w:rPr>
                <w:rFonts w:cs="Times New Roman"/>
                <w:i/>
                <w:iCs/>
                <w:sz w:val="18"/>
                <w:szCs w:val="18"/>
              </w:rPr>
              <w:t>организации:</w:t>
            </w:r>
            <w:r w:rsidRPr="00D62596">
              <w:rPr>
                <w:rFonts w:cs="Times New Roman"/>
                <w:sz w:val="18"/>
                <w:szCs w:val="18"/>
              </w:rPr>
              <w:t xml:space="preserve"> [Чехия], Республика Молдова и Румыния</w:t>
            </w:r>
            <w:r>
              <w:rPr>
                <w:rFonts w:cs="Times New Roman"/>
                <w:sz w:val="18"/>
                <w:szCs w:val="18"/>
              </w:rPr>
              <w:t> —</w:t>
            </w:r>
            <w:r w:rsidRPr="00D62596">
              <w:rPr>
                <w:rFonts w:cs="Times New Roman"/>
                <w:sz w:val="18"/>
                <w:szCs w:val="18"/>
              </w:rPr>
              <w:t xml:space="preserve"> по вопросам пожаротушения, </w:t>
            </w:r>
            <w:r>
              <w:rPr>
                <w:rFonts w:cs="Times New Roman"/>
                <w:sz w:val="18"/>
                <w:szCs w:val="18"/>
              </w:rPr>
              <w:br/>
            </w:r>
            <w:r w:rsidRPr="00D62596">
              <w:rPr>
                <w:rFonts w:cs="Times New Roman"/>
                <w:sz w:val="18"/>
                <w:szCs w:val="18"/>
              </w:rPr>
              <w:t>удержания воды и управления водными ресурсами [и</w:t>
            </w:r>
            <w:r>
              <w:rPr>
                <w:rFonts w:cs="Times New Roman"/>
                <w:sz w:val="18"/>
                <w:szCs w:val="18"/>
              </w:rPr>
              <w:t> </w:t>
            </w:r>
            <w:r w:rsidR="005F0A2A">
              <w:rPr>
                <w:rFonts w:cs="Times New Roman"/>
                <w:sz w:val="18"/>
                <w:szCs w:val="18"/>
              </w:rPr>
              <w:t>Г</w:t>
            </w:r>
            <w:r w:rsidRPr="00D62596">
              <w:rPr>
                <w:rFonts w:cs="Times New Roman"/>
                <w:sz w:val="18"/>
                <w:szCs w:val="18"/>
              </w:rPr>
              <w:t xml:space="preserve">ермания </w:t>
            </w:r>
            <w:r>
              <w:rPr>
                <w:rFonts w:cs="Times New Roman"/>
                <w:sz w:val="18"/>
                <w:szCs w:val="18"/>
              </w:rPr>
              <w:t>—</w:t>
            </w:r>
            <w:r w:rsidRPr="00D62596">
              <w:rPr>
                <w:rFonts w:cs="Times New Roman"/>
                <w:sz w:val="18"/>
                <w:szCs w:val="18"/>
              </w:rPr>
              <w:t xml:space="preserve"> по методологии контрольных перечней по хвостохранилищам], в сотрудничестве с комиссиями по</w:t>
            </w:r>
            <w:r>
              <w:rPr>
                <w:rFonts w:cs="Times New Roman"/>
                <w:sz w:val="18"/>
                <w:szCs w:val="18"/>
              </w:rPr>
              <w:t> </w:t>
            </w:r>
            <w:r w:rsidRPr="00D62596">
              <w:rPr>
                <w:rFonts w:cs="Times New Roman"/>
                <w:sz w:val="18"/>
                <w:szCs w:val="18"/>
              </w:rPr>
              <w:t>речным бассейнам, такими как МКОРД и Конвенция по водам, через ОГЭ</w:t>
            </w:r>
          </w:p>
        </w:tc>
        <w:tc>
          <w:tcPr>
            <w:tcW w:w="1279" w:type="dxa"/>
            <w:tcBorders>
              <w:bottom w:val="single" w:sz="4" w:space="0" w:color="auto"/>
            </w:tcBorders>
            <w:shd w:val="clear" w:color="auto" w:fill="auto"/>
          </w:tcPr>
          <w:p w14:paraId="35949492"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4 000</w:t>
            </w:r>
          </w:p>
        </w:tc>
        <w:tc>
          <w:tcPr>
            <w:tcW w:w="992" w:type="dxa"/>
            <w:tcBorders>
              <w:bottom w:val="single" w:sz="4" w:space="0" w:color="auto"/>
            </w:tcBorders>
            <w:shd w:val="clear" w:color="auto" w:fill="auto"/>
          </w:tcPr>
          <w:p w14:paraId="20148014"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0,5</w:t>
            </w:r>
          </w:p>
        </w:tc>
        <w:tc>
          <w:tcPr>
            <w:tcW w:w="949" w:type="dxa"/>
            <w:tcBorders>
              <w:bottom w:val="single" w:sz="4" w:space="0" w:color="auto"/>
            </w:tcBorders>
            <w:shd w:val="clear" w:color="auto" w:fill="auto"/>
          </w:tcPr>
          <w:p w14:paraId="4D824D57"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A579F9" w:rsidRPr="00D62596" w14:paraId="4703DBB2" w14:textId="77777777" w:rsidTr="00A579F9">
        <w:trPr>
          <w:cantSplit/>
        </w:trPr>
        <w:tc>
          <w:tcPr>
            <w:tcW w:w="2043" w:type="dxa"/>
            <w:tcBorders>
              <w:top w:val="single" w:sz="4" w:space="0" w:color="auto"/>
              <w:bottom w:val="single" w:sz="4" w:space="0" w:color="auto"/>
            </w:tcBorders>
            <w:shd w:val="clear" w:color="auto" w:fill="auto"/>
          </w:tcPr>
          <w:p w14:paraId="4DEB813D" w14:textId="77777777" w:rsidR="005C37A6" w:rsidRPr="00D62596" w:rsidRDefault="005C37A6" w:rsidP="009B6EDA">
            <w:pPr>
              <w:tabs>
                <w:tab w:val="left" w:pos="312"/>
              </w:tabs>
              <w:spacing w:before="40" w:after="60" w:line="220" w:lineRule="exact"/>
              <w:ind w:right="113"/>
              <w:rPr>
                <w:rFonts w:cs="Times New Roman"/>
                <w:sz w:val="18"/>
                <w:szCs w:val="18"/>
              </w:rPr>
            </w:pPr>
            <w:r w:rsidRPr="00D62596">
              <w:rPr>
                <w:rFonts w:cs="Times New Roman"/>
                <w:sz w:val="18"/>
                <w:szCs w:val="18"/>
              </w:rPr>
              <w:tab/>
            </w:r>
            <w:r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5EC9E14B" w14:textId="77777777" w:rsidR="005C37A6" w:rsidRPr="00D62596" w:rsidRDefault="005C37A6" w:rsidP="009B6EDA">
            <w:pPr>
              <w:spacing w:before="40" w:after="60" w:line="220" w:lineRule="exact"/>
              <w:ind w:right="113"/>
              <w:rPr>
                <w:rFonts w:cs="Times New Roman"/>
                <w:b/>
                <w:sz w:val="18"/>
                <w:szCs w:val="18"/>
              </w:rPr>
            </w:pPr>
          </w:p>
        </w:tc>
        <w:tc>
          <w:tcPr>
            <w:tcW w:w="1279" w:type="dxa"/>
            <w:tcBorders>
              <w:top w:val="single" w:sz="4" w:space="0" w:color="auto"/>
              <w:bottom w:val="single" w:sz="4" w:space="0" w:color="auto"/>
            </w:tcBorders>
            <w:shd w:val="clear" w:color="auto" w:fill="auto"/>
          </w:tcPr>
          <w:p w14:paraId="01D4D5D0"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151 000</w:t>
            </w:r>
          </w:p>
        </w:tc>
        <w:tc>
          <w:tcPr>
            <w:tcW w:w="992" w:type="dxa"/>
            <w:tcBorders>
              <w:top w:val="single" w:sz="4" w:space="0" w:color="auto"/>
              <w:bottom w:val="single" w:sz="4" w:space="0" w:color="auto"/>
            </w:tcBorders>
            <w:shd w:val="clear" w:color="auto" w:fill="auto"/>
          </w:tcPr>
          <w:p w14:paraId="5D1B3EB0"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19,5</w:t>
            </w:r>
          </w:p>
        </w:tc>
        <w:tc>
          <w:tcPr>
            <w:tcW w:w="949" w:type="dxa"/>
            <w:tcBorders>
              <w:top w:val="single" w:sz="4" w:space="0" w:color="auto"/>
              <w:bottom w:val="single" w:sz="4" w:space="0" w:color="auto"/>
            </w:tcBorders>
            <w:shd w:val="clear" w:color="auto" w:fill="auto"/>
          </w:tcPr>
          <w:p w14:paraId="7940D3A2"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8,50</w:t>
            </w:r>
          </w:p>
        </w:tc>
      </w:tr>
      <w:tr w:rsidR="00726E46" w:rsidRPr="00D62596" w14:paraId="6E6FE810" w14:textId="77777777" w:rsidTr="00A579F9">
        <w:trPr>
          <w:cantSplit/>
        </w:trPr>
        <w:tc>
          <w:tcPr>
            <w:tcW w:w="2043" w:type="dxa"/>
            <w:vMerge w:val="restart"/>
            <w:tcBorders>
              <w:top w:val="single" w:sz="4" w:space="0" w:color="auto"/>
            </w:tcBorders>
            <w:shd w:val="clear" w:color="auto" w:fill="auto"/>
          </w:tcPr>
          <w:p w14:paraId="7A102097" w14:textId="77777777" w:rsidR="005C37A6" w:rsidRPr="00E27826" w:rsidRDefault="005C37A6" w:rsidP="009B6EDA">
            <w:pPr>
              <w:tabs>
                <w:tab w:val="left" w:pos="312"/>
              </w:tabs>
              <w:spacing w:before="40" w:after="60" w:line="220" w:lineRule="exact"/>
              <w:ind w:right="113"/>
              <w:rPr>
                <w:rFonts w:cs="Times New Roman"/>
                <w:i/>
                <w:iCs/>
                <w:sz w:val="18"/>
                <w:szCs w:val="18"/>
                <w:vertAlign w:val="superscript"/>
              </w:rPr>
            </w:pPr>
            <w:r w:rsidRPr="00E27826">
              <w:rPr>
                <w:rFonts w:cs="Times New Roman"/>
                <w:i/>
                <w:iCs/>
                <w:sz w:val="18"/>
                <w:szCs w:val="18"/>
              </w:rPr>
              <w:t>Обслуживание межправительственных органов и экспертных групп</w:t>
            </w:r>
            <w:r w:rsidRPr="00E27826">
              <w:rPr>
                <w:rFonts w:cs="Times New Roman"/>
                <w:i/>
                <w:iCs/>
                <w:sz w:val="18"/>
                <w:szCs w:val="18"/>
                <w:vertAlign w:val="superscript"/>
                <w:lang w:val="en-US"/>
              </w:rPr>
              <w:t>b</w:t>
            </w:r>
          </w:p>
        </w:tc>
        <w:tc>
          <w:tcPr>
            <w:tcW w:w="4365" w:type="dxa"/>
            <w:tcBorders>
              <w:top w:val="single" w:sz="4" w:space="0" w:color="auto"/>
            </w:tcBorders>
            <w:shd w:val="clear" w:color="auto" w:fill="auto"/>
          </w:tcPr>
          <w:p w14:paraId="57BF3465"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Двенадцатое совещание Конференции Сторон </w:t>
            </w:r>
          </w:p>
        </w:tc>
        <w:tc>
          <w:tcPr>
            <w:tcW w:w="1279" w:type="dxa"/>
            <w:tcBorders>
              <w:top w:val="single" w:sz="4" w:space="0" w:color="auto"/>
            </w:tcBorders>
            <w:shd w:val="clear" w:color="auto" w:fill="auto"/>
          </w:tcPr>
          <w:p w14:paraId="5D49E42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90 000</w:t>
            </w:r>
          </w:p>
        </w:tc>
        <w:tc>
          <w:tcPr>
            <w:tcW w:w="992" w:type="dxa"/>
            <w:tcBorders>
              <w:top w:val="single" w:sz="4" w:space="0" w:color="auto"/>
            </w:tcBorders>
            <w:shd w:val="clear" w:color="auto" w:fill="auto"/>
          </w:tcPr>
          <w:p w14:paraId="76C18CD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4</w:t>
            </w:r>
          </w:p>
        </w:tc>
        <w:tc>
          <w:tcPr>
            <w:tcW w:w="949" w:type="dxa"/>
            <w:tcBorders>
              <w:top w:val="single" w:sz="4" w:space="0" w:color="auto"/>
            </w:tcBorders>
            <w:shd w:val="clear" w:color="auto" w:fill="auto"/>
          </w:tcPr>
          <w:p w14:paraId="7A461A67"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4</w:t>
            </w:r>
          </w:p>
        </w:tc>
      </w:tr>
      <w:tr w:rsidR="00E27826" w:rsidRPr="00D62596" w14:paraId="6FABE854" w14:textId="77777777" w:rsidTr="00A579F9">
        <w:trPr>
          <w:cantSplit/>
        </w:trPr>
        <w:tc>
          <w:tcPr>
            <w:tcW w:w="2043" w:type="dxa"/>
            <w:vMerge/>
            <w:shd w:val="clear" w:color="auto" w:fill="auto"/>
          </w:tcPr>
          <w:p w14:paraId="56269763" w14:textId="77777777" w:rsidR="00E27826" w:rsidRPr="00E27826" w:rsidRDefault="00E27826" w:rsidP="009B6EDA">
            <w:pPr>
              <w:tabs>
                <w:tab w:val="left" w:pos="312"/>
              </w:tabs>
              <w:spacing w:before="40" w:after="60" w:line="220" w:lineRule="exact"/>
              <w:ind w:right="113"/>
              <w:rPr>
                <w:rFonts w:cs="Times New Roman"/>
                <w:i/>
                <w:iCs/>
                <w:sz w:val="18"/>
                <w:szCs w:val="18"/>
              </w:rPr>
            </w:pPr>
          </w:p>
        </w:tc>
        <w:tc>
          <w:tcPr>
            <w:tcW w:w="4365" w:type="dxa"/>
            <w:shd w:val="clear" w:color="auto" w:fill="auto"/>
          </w:tcPr>
          <w:p w14:paraId="218A8842" w14:textId="77777777" w:rsidR="00E27826" w:rsidRPr="00D62596" w:rsidRDefault="00E27826" w:rsidP="009B6EDA">
            <w:pPr>
              <w:spacing w:before="40" w:after="60" w:line="220" w:lineRule="exact"/>
              <w:ind w:right="113"/>
              <w:rPr>
                <w:rFonts w:cs="Times New Roman"/>
                <w:sz w:val="18"/>
                <w:szCs w:val="18"/>
              </w:rPr>
            </w:pPr>
            <w:r w:rsidRPr="00D62596">
              <w:rPr>
                <w:rFonts w:cs="Times New Roman"/>
                <w:sz w:val="18"/>
                <w:szCs w:val="18"/>
              </w:rPr>
              <w:t>Совещания Президиума (предположительно 4)</w:t>
            </w:r>
          </w:p>
        </w:tc>
        <w:tc>
          <w:tcPr>
            <w:tcW w:w="1279" w:type="dxa"/>
            <w:shd w:val="clear" w:color="auto" w:fill="auto"/>
          </w:tcPr>
          <w:p w14:paraId="5A9A16E7"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44</w:t>
            </w:r>
            <w:r>
              <w:rPr>
                <w:rFonts w:cs="Times New Roman"/>
                <w:sz w:val="18"/>
                <w:szCs w:val="18"/>
              </w:rPr>
              <w:t> </w:t>
            </w:r>
            <w:r w:rsidRPr="00D62596">
              <w:rPr>
                <w:rFonts w:cs="Times New Roman"/>
                <w:sz w:val="18"/>
                <w:szCs w:val="18"/>
              </w:rPr>
              <w:t>000</w:t>
            </w:r>
          </w:p>
        </w:tc>
        <w:tc>
          <w:tcPr>
            <w:tcW w:w="992" w:type="dxa"/>
            <w:shd w:val="clear" w:color="auto" w:fill="auto"/>
          </w:tcPr>
          <w:p w14:paraId="646D8E55"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8</w:t>
            </w:r>
          </w:p>
        </w:tc>
        <w:tc>
          <w:tcPr>
            <w:tcW w:w="949" w:type="dxa"/>
            <w:shd w:val="clear" w:color="auto" w:fill="auto"/>
          </w:tcPr>
          <w:p w14:paraId="59FA3ABA"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2</w:t>
            </w:r>
          </w:p>
        </w:tc>
      </w:tr>
      <w:tr w:rsidR="00E27826" w:rsidRPr="00D62596" w14:paraId="7442C4E6" w14:textId="77777777" w:rsidTr="00A579F9">
        <w:trPr>
          <w:cantSplit/>
        </w:trPr>
        <w:tc>
          <w:tcPr>
            <w:tcW w:w="2043" w:type="dxa"/>
            <w:vMerge/>
            <w:shd w:val="clear" w:color="auto" w:fill="auto"/>
          </w:tcPr>
          <w:p w14:paraId="30FCDAE6" w14:textId="77777777" w:rsidR="00E27826" w:rsidRPr="00E27826" w:rsidRDefault="00E27826" w:rsidP="009B6EDA">
            <w:pPr>
              <w:tabs>
                <w:tab w:val="left" w:pos="312"/>
              </w:tabs>
              <w:spacing w:before="40" w:after="60" w:line="220" w:lineRule="exact"/>
              <w:ind w:right="113"/>
              <w:rPr>
                <w:rFonts w:cs="Times New Roman"/>
                <w:i/>
                <w:iCs/>
                <w:sz w:val="18"/>
                <w:szCs w:val="18"/>
              </w:rPr>
            </w:pPr>
          </w:p>
        </w:tc>
        <w:tc>
          <w:tcPr>
            <w:tcW w:w="4365" w:type="dxa"/>
            <w:shd w:val="clear" w:color="auto" w:fill="auto"/>
          </w:tcPr>
          <w:p w14:paraId="6F66711C" w14:textId="77777777" w:rsidR="00E27826" w:rsidRPr="00D62596" w:rsidRDefault="00E27826" w:rsidP="009B6EDA">
            <w:pPr>
              <w:spacing w:before="40" w:after="60" w:line="220" w:lineRule="exact"/>
              <w:ind w:right="113"/>
              <w:rPr>
                <w:rFonts w:cs="Times New Roman"/>
                <w:sz w:val="18"/>
                <w:szCs w:val="18"/>
              </w:rPr>
            </w:pPr>
            <w:r w:rsidRPr="00D62596">
              <w:rPr>
                <w:rFonts w:cs="Times New Roman"/>
                <w:sz w:val="18"/>
                <w:szCs w:val="18"/>
              </w:rPr>
              <w:t>Совещания Рабочей группы по осуществлению (предположительно 4)</w:t>
            </w:r>
          </w:p>
        </w:tc>
        <w:tc>
          <w:tcPr>
            <w:tcW w:w="1279" w:type="dxa"/>
            <w:shd w:val="clear" w:color="auto" w:fill="auto"/>
          </w:tcPr>
          <w:p w14:paraId="480E2AEB"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38</w:t>
            </w:r>
            <w:r>
              <w:rPr>
                <w:rFonts w:cs="Times New Roman"/>
                <w:sz w:val="18"/>
                <w:szCs w:val="18"/>
              </w:rPr>
              <w:t> </w:t>
            </w:r>
            <w:r w:rsidRPr="00D62596">
              <w:rPr>
                <w:rFonts w:cs="Times New Roman"/>
                <w:sz w:val="18"/>
                <w:szCs w:val="18"/>
              </w:rPr>
              <w:t>000</w:t>
            </w:r>
          </w:p>
        </w:tc>
        <w:tc>
          <w:tcPr>
            <w:tcW w:w="992" w:type="dxa"/>
            <w:shd w:val="clear" w:color="auto" w:fill="auto"/>
          </w:tcPr>
          <w:p w14:paraId="62915B00"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8</w:t>
            </w:r>
          </w:p>
        </w:tc>
        <w:tc>
          <w:tcPr>
            <w:tcW w:w="949" w:type="dxa"/>
            <w:shd w:val="clear" w:color="auto" w:fill="auto"/>
          </w:tcPr>
          <w:p w14:paraId="7D5D02D6" w14:textId="77777777" w:rsidR="00E27826" w:rsidRPr="00D62596" w:rsidRDefault="00E27826" w:rsidP="009B6EDA">
            <w:pPr>
              <w:spacing w:before="40" w:after="60" w:line="220" w:lineRule="exact"/>
              <w:ind w:right="113"/>
              <w:jc w:val="right"/>
              <w:rPr>
                <w:rFonts w:cs="Times New Roman"/>
                <w:sz w:val="18"/>
                <w:szCs w:val="18"/>
              </w:rPr>
            </w:pPr>
            <w:r w:rsidRPr="00D62596">
              <w:rPr>
                <w:rFonts w:cs="Times New Roman"/>
                <w:sz w:val="18"/>
                <w:szCs w:val="18"/>
              </w:rPr>
              <w:t>4</w:t>
            </w:r>
          </w:p>
        </w:tc>
      </w:tr>
      <w:tr w:rsidR="00E27826" w:rsidRPr="00D62596" w14:paraId="3632FE82" w14:textId="77777777" w:rsidTr="00A579F9">
        <w:trPr>
          <w:cantSplit/>
        </w:trPr>
        <w:tc>
          <w:tcPr>
            <w:tcW w:w="2043" w:type="dxa"/>
            <w:vMerge/>
            <w:shd w:val="clear" w:color="auto" w:fill="auto"/>
          </w:tcPr>
          <w:p w14:paraId="4088A0D1" w14:textId="77777777" w:rsidR="00E27826" w:rsidRPr="00E27826" w:rsidRDefault="00E27826" w:rsidP="009B6EDA">
            <w:pPr>
              <w:tabs>
                <w:tab w:val="left" w:pos="312"/>
              </w:tabs>
              <w:spacing w:before="40" w:after="60" w:line="220" w:lineRule="exact"/>
              <w:ind w:right="113"/>
              <w:rPr>
                <w:rFonts w:cs="Times New Roman"/>
                <w:i/>
                <w:iCs/>
                <w:sz w:val="18"/>
                <w:szCs w:val="18"/>
              </w:rPr>
            </w:pPr>
          </w:p>
        </w:tc>
        <w:tc>
          <w:tcPr>
            <w:tcW w:w="4365" w:type="dxa"/>
            <w:shd w:val="clear" w:color="auto" w:fill="auto"/>
          </w:tcPr>
          <w:p w14:paraId="548E561B" w14:textId="77777777" w:rsidR="00E27826" w:rsidRPr="00D62596" w:rsidRDefault="00E27826" w:rsidP="009B6EDA">
            <w:pPr>
              <w:spacing w:before="40" w:after="60" w:line="220" w:lineRule="exact"/>
              <w:ind w:right="113"/>
              <w:rPr>
                <w:rFonts w:cs="Times New Roman"/>
                <w:sz w:val="18"/>
                <w:szCs w:val="18"/>
              </w:rPr>
            </w:pPr>
            <w:r w:rsidRPr="00D62596">
              <w:rPr>
                <w:rFonts w:cs="Times New Roman"/>
                <w:sz w:val="18"/>
                <w:szCs w:val="18"/>
              </w:rPr>
              <w:t>Совещания Рабочей группы по развитию Конвенции (в этот период не предусмотрены)</w:t>
            </w:r>
          </w:p>
        </w:tc>
        <w:tc>
          <w:tcPr>
            <w:tcW w:w="1279" w:type="dxa"/>
            <w:shd w:val="clear" w:color="auto" w:fill="auto"/>
          </w:tcPr>
          <w:p w14:paraId="738A1E06" w14:textId="77777777" w:rsidR="00E27826" w:rsidRPr="00D62596" w:rsidRDefault="00E27826" w:rsidP="009B6EDA">
            <w:pPr>
              <w:spacing w:before="40" w:after="60" w:line="220" w:lineRule="exact"/>
              <w:ind w:right="113"/>
              <w:jc w:val="right"/>
              <w:rPr>
                <w:rFonts w:cs="Times New Roman"/>
                <w:sz w:val="18"/>
                <w:szCs w:val="18"/>
              </w:rPr>
            </w:pPr>
            <w:r>
              <w:rPr>
                <w:rFonts w:cs="Times New Roman"/>
                <w:sz w:val="18"/>
                <w:szCs w:val="18"/>
              </w:rPr>
              <w:t>–</w:t>
            </w:r>
          </w:p>
        </w:tc>
        <w:tc>
          <w:tcPr>
            <w:tcW w:w="992" w:type="dxa"/>
            <w:shd w:val="clear" w:color="auto" w:fill="auto"/>
          </w:tcPr>
          <w:p w14:paraId="14AED2AE" w14:textId="77777777" w:rsidR="00E27826" w:rsidRPr="00D62596" w:rsidRDefault="00E27826" w:rsidP="009B6EDA">
            <w:pPr>
              <w:spacing w:before="40" w:after="60" w:line="220" w:lineRule="exact"/>
              <w:ind w:right="113"/>
              <w:jc w:val="right"/>
              <w:rPr>
                <w:rFonts w:cs="Times New Roman"/>
                <w:sz w:val="18"/>
                <w:szCs w:val="18"/>
              </w:rPr>
            </w:pPr>
            <w:r>
              <w:rPr>
                <w:rFonts w:cs="Times New Roman"/>
                <w:sz w:val="18"/>
                <w:szCs w:val="18"/>
              </w:rPr>
              <w:t>–</w:t>
            </w:r>
          </w:p>
        </w:tc>
        <w:tc>
          <w:tcPr>
            <w:tcW w:w="949" w:type="dxa"/>
            <w:shd w:val="clear" w:color="auto" w:fill="auto"/>
          </w:tcPr>
          <w:p w14:paraId="11D5127D" w14:textId="77777777" w:rsidR="00E27826" w:rsidRPr="00D62596" w:rsidRDefault="00E27826" w:rsidP="009B6EDA">
            <w:pPr>
              <w:spacing w:before="40" w:after="60" w:line="220" w:lineRule="exact"/>
              <w:ind w:right="113"/>
              <w:jc w:val="right"/>
              <w:rPr>
                <w:rFonts w:cs="Times New Roman"/>
                <w:sz w:val="18"/>
                <w:szCs w:val="18"/>
              </w:rPr>
            </w:pPr>
            <w:r>
              <w:rPr>
                <w:rFonts w:cs="Times New Roman"/>
                <w:sz w:val="18"/>
                <w:szCs w:val="18"/>
              </w:rPr>
              <w:t>–</w:t>
            </w:r>
          </w:p>
        </w:tc>
      </w:tr>
      <w:tr w:rsidR="00726E46" w:rsidRPr="00D62596" w14:paraId="10525BC3" w14:textId="77777777" w:rsidTr="00A579F9">
        <w:trPr>
          <w:cantSplit/>
        </w:trPr>
        <w:tc>
          <w:tcPr>
            <w:tcW w:w="2043" w:type="dxa"/>
            <w:vMerge/>
            <w:tcBorders>
              <w:bottom w:val="single" w:sz="4" w:space="0" w:color="auto"/>
            </w:tcBorders>
            <w:shd w:val="clear" w:color="auto" w:fill="auto"/>
          </w:tcPr>
          <w:p w14:paraId="5D5A8470"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tcBorders>
              <w:bottom w:val="single" w:sz="4" w:space="0" w:color="auto"/>
            </w:tcBorders>
            <w:shd w:val="clear" w:color="auto" w:fill="auto"/>
          </w:tcPr>
          <w:p w14:paraId="749793E7"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Совещания ОГЭ (предположительно 1)</w:t>
            </w:r>
          </w:p>
        </w:tc>
        <w:tc>
          <w:tcPr>
            <w:tcW w:w="1279" w:type="dxa"/>
            <w:tcBorders>
              <w:bottom w:val="single" w:sz="4" w:space="0" w:color="auto"/>
            </w:tcBorders>
            <w:shd w:val="clear" w:color="auto" w:fill="auto"/>
          </w:tcPr>
          <w:p w14:paraId="7611EF3D"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15 000</w:t>
            </w:r>
          </w:p>
        </w:tc>
        <w:tc>
          <w:tcPr>
            <w:tcW w:w="992" w:type="dxa"/>
            <w:tcBorders>
              <w:bottom w:val="single" w:sz="4" w:space="0" w:color="auto"/>
            </w:tcBorders>
            <w:shd w:val="clear" w:color="auto" w:fill="auto"/>
          </w:tcPr>
          <w:p w14:paraId="2913EDC6"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tcBorders>
              <w:bottom w:val="single" w:sz="4" w:space="0" w:color="auto"/>
            </w:tcBorders>
            <w:shd w:val="clear" w:color="auto" w:fill="auto"/>
          </w:tcPr>
          <w:p w14:paraId="7C958D15"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726E46" w:rsidRPr="00D62596" w14:paraId="0C0E1A88" w14:textId="77777777" w:rsidTr="00A579F9">
        <w:trPr>
          <w:cantSplit/>
        </w:trPr>
        <w:tc>
          <w:tcPr>
            <w:tcW w:w="2043" w:type="dxa"/>
            <w:tcBorders>
              <w:top w:val="single" w:sz="4" w:space="0" w:color="auto"/>
              <w:bottom w:val="single" w:sz="4" w:space="0" w:color="auto"/>
            </w:tcBorders>
            <w:shd w:val="clear" w:color="auto" w:fill="auto"/>
          </w:tcPr>
          <w:p w14:paraId="42970881" w14:textId="77777777" w:rsidR="005C37A6" w:rsidRPr="00D62596" w:rsidRDefault="005C37A6" w:rsidP="009B6EDA">
            <w:pPr>
              <w:tabs>
                <w:tab w:val="left" w:pos="312"/>
              </w:tabs>
              <w:spacing w:before="40" w:after="60" w:line="220" w:lineRule="exact"/>
              <w:ind w:right="113"/>
              <w:rPr>
                <w:rFonts w:cs="Times New Roman"/>
                <w:sz w:val="18"/>
                <w:szCs w:val="18"/>
              </w:rPr>
            </w:pPr>
            <w:bookmarkStart w:id="2" w:name="_Hlk45805867"/>
            <w:r w:rsidRPr="00D62596">
              <w:rPr>
                <w:rFonts w:cs="Times New Roman"/>
                <w:sz w:val="18"/>
                <w:szCs w:val="18"/>
              </w:rPr>
              <w:tab/>
            </w:r>
            <w:r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372E0D56" w14:textId="77777777" w:rsidR="005C37A6" w:rsidRPr="00D62596" w:rsidRDefault="005C37A6" w:rsidP="009B6EDA">
            <w:pPr>
              <w:spacing w:before="40" w:after="60" w:line="220" w:lineRule="exact"/>
              <w:ind w:right="113"/>
              <w:rPr>
                <w:rFonts w:cs="Times New Roman"/>
                <w:b/>
                <w:sz w:val="18"/>
                <w:szCs w:val="18"/>
              </w:rPr>
            </w:pPr>
          </w:p>
        </w:tc>
        <w:tc>
          <w:tcPr>
            <w:tcW w:w="1279" w:type="dxa"/>
            <w:tcBorders>
              <w:top w:val="single" w:sz="4" w:space="0" w:color="auto"/>
              <w:bottom w:val="single" w:sz="4" w:space="0" w:color="auto"/>
            </w:tcBorders>
            <w:shd w:val="clear" w:color="auto" w:fill="auto"/>
          </w:tcPr>
          <w:p w14:paraId="7CC2793A"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187 000</w:t>
            </w:r>
          </w:p>
        </w:tc>
        <w:tc>
          <w:tcPr>
            <w:tcW w:w="992" w:type="dxa"/>
            <w:tcBorders>
              <w:top w:val="single" w:sz="4" w:space="0" w:color="auto"/>
              <w:bottom w:val="single" w:sz="4" w:space="0" w:color="auto"/>
            </w:tcBorders>
            <w:shd w:val="clear" w:color="auto" w:fill="auto"/>
          </w:tcPr>
          <w:p w14:paraId="4BB18FDE"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21</w:t>
            </w:r>
          </w:p>
        </w:tc>
        <w:tc>
          <w:tcPr>
            <w:tcW w:w="949" w:type="dxa"/>
            <w:tcBorders>
              <w:top w:val="single" w:sz="4" w:space="0" w:color="auto"/>
              <w:bottom w:val="single" w:sz="4" w:space="0" w:color="auto"/>
            </w:tcBorders>
            <w:shd w:val="clear" w:color="auto" w:fill="auto"/>
          </w:tcPr>
          <w:p w14:paraId="75E923C4"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10,25</w:t>
            </w:r>
          </w:p>
        </w:tc>
      </w:tr>
      <w:bookmarkEnd w:id="2"/>
      <w:tr w:rsidR="00726E46" w:rsidRPr="00D62596" w14:paraId="51B186B6" w14:textId="77777777" w:rsidTr="00A579F9">
        <w:trPr>
          <w:cantSplit/>
        </w:trPr>
        <w:tc>
          <w:tcPr>
            <w:tcW w:w="2043" w:type="dxa"/>
            <w:tcBorders>
              <w:top w:val="single" w:sz="4" w:space="0" w:color="auto"/>
              <w:bottom w:val="single" w:sz="4" w:space="0" w:color="auto"/>
            </w:tcBorders>
            <w:shd w:val="clear" w:color="auto" w:fill="auto"/>
          </w:tcPr>
          <w:p w14:paraId="141C7E7E" w14:textId="77777777" w:rsidR="005C37A6" w:rsidRPr="009B6EDA" w:rsidRDefault="005C37A6" w:rsidP="009B6EDA">
            <w:pPr>
              <w:tabs>
                <w:tab w:val="left" w:pos="312"/>
              </w:tabs>
              <w:spacing w:before="40" w:after="60" w:line="220" w:lineRule="exact"/>
              <w:ind w:right="113"/>
              <w:rPr>
                <w:rFonts w:cs="Times New Roman"/>
                <w:i/>
                <w:iCs/>
                <w:sz w:val="18"/>
                <w:szCs w:val="18"/>
              </w:rPr>
            </w:pPr>
            <w:r w:rsidRPr="009B6EDA">
              <w:rPr>
                <w:rFonts w:cs="Times New Roman"/>
                <w:i/>
                <w:iCs/>
                <w:sz w:val="18"/>
                <w:szCs w:val="18"/>
              </w:rPr>
              <w:lastRenderedPageBreak/>
              <w:t>Общее управление программами</w:t>
            </w:r>
          </w:p>
        </w:tc>
        <w:tc>
          <w:tcPr>
            <w:tcW w:w="4365" w:type="dxa"/>
            <w:tcBorders>
              <w:top w:val="single" w:sz="4" w:space="0" w:color="auto"/>
              <w:bottom w:val="single" w:sz="4" w:space="0" w:color="auto"/>
            </w:tcBorders>
            <w:shd w:val="clear" w:color="auto" w:fill="auto"/>
          </w:tcPr>
          <w:p w14:paraId="242D6C43"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Другая деятельность секретариата, в том числе управление людскими ресурсами, финансовые и другие функции, связанные с управлением, административные мероприятия, необходимые для обеспечения функционирования подразделения ЕЭК по промышленной безопасности, и отчетность по основным и административным вопросам в рамках секретариата ЕЭК</w:t>
            </w:r>
          </w:p>
        </w:tc>
        <w:tc>
          <w:tcPr>
            <w:tcW w:w="1279" w:type="dxa"/>
            <w:tcBorders>
              <w:top w:val="single" w:sz="4" w:space="0" w:color="auto"/>
              <w:bottom w:val="single" w:sz="4" w:space="0" w:color="auto"/>
            </w:tcBorders>
            <w:shd w:val="clear" w:color="auto" w:fill="auto"/>
          </w:tcPr>
          <w:p w14:paraId="7D9EFA90" w14:textId="77777777" w:rsidR="005C37A6" w:rsidRPr="00D62596" w:rsidRDefault="005F0A2A" w:rsidP="009B6EDA">
            <w:pPr>
              <w:spacing w:before="40" w:after="60" w:line="220" w:lineRule="exact"/>
              <w:ind w:right="113"/>
              <w:jc w:val="right"/>
              <w:rPr>
                <w:rFonts w:cs="Times New Roman"/>
                <w:sz w:val="18"/>
                <w:szCs w:val="18"/>
              </w:rPr>
            </w:pPr>
            <w:r>
              <w:rPr>
                <w:rFonts w:cs="Times New Roman"/>
                <w:sz w:val="18"/>
                <w:szCs w:val="18"/>
              </w:rPr>
              <w:t>–</w:t>
            </w:r>
          </w:p>
        </w:tc>
        <w:tc>
          <w:tcPr>
            <w:tcW w:w="992" w:type="dxa"/>
            <w:tcBorders>
              <w:top w:val="single" w:sz="4" w:space="0" w:color="auto"/>
              <w:bottom w:val="single" w:sz="4" w:space="0" w:color="auto"/>
            </w:tcBorders>
            <w:shd w:val="clear" w:color="auto" w:fill="auto"/>
          </w:tcPr>
          <w:p w14:paraId="56FF574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4</w:t>
            </w:r>
          </w:p>
        </w:tc>
        <w:tc>
          <w:tcPr>
            <w:tcW w:w="949" w:type="dxa"/>
            <w:tcBorders>
              <w:top w:val="single" w:sz="4" w:space="0" w:color="auto"/>
              <w:bottom w:val="single" w:sz="4" w:space="0" w:color="auto"/>
            </w:tcBorders>
            <w:shd w:val="clear" w:color="auto" w:fill="auto"/>
          </w:tcPr>
          <w:p w14:paraId="1CC521E1"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r>
      <w:tr w:rsidR="00726E46" w:rsidRPr="00D62596" w14:paraId="7163647A" w14:textId="77777777" w:rsidTr="00A579F9">
        <w:trPr>
          <w:cantSplit/>
        </w:trPr>
        <w:tc>
          <w:tcPr>
            <w:tcW w:w="2043" w:type="dxa"/>
            <w:tcBorders>
              <w:top w:val="single" w:sz="4" w:space="0" w:color="auto"/>
              <w:bottom w:val="single" w:sz="4" w:space="0" w:color="auto"/>
            </w:tcBorders>
            <w:shd w:val="clear" w:color="auto" w:fill="auto"/>
          </w:tcPr>
          <w:p w14:paraId="2289C305" w14:textId="77777777" w:rsidR="005C37A6" w:rsidRPr="00D62596" w:rsidRDefault="005C37A6" w:rsidP="009B6EDA">
            <w:pPr>
              <w:tabs>
                <w:tab w:val="left" w:pos="312"/>
              </w:tabs>
              <w:spacing w:before="40" w:after="60" w:line="220" w:lineRule="exact"/>
              <w:ind w:right="113"/>
              <w:rPr>
                <w:rFonts w:cs="Times New Roman"/>
                <w:sz w:val="18"/>
                <w:szCs w:val="18"/>
              </w:rPr>
            </w:pPr>
            <w:r w:rsidRPr="00D62596">
              <w:rPr>
                <w:rFonts w:cs="Times New Roman"/>
                <w:sz w:val="18"/>
                <w:szCs w:val="18"/>
              </w:rPr>
              <w:tab/>
            </w:r>
            <w:r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1A0B548F" w14:textId="77777777" w:rsidR="005C37A6" w:rsidRPr="00D62596" w:rsidRDefault="005C37A6" w:rsidP="009B6EDA">
            <w:pPr>
              <w:spacing w:before="40" w:after="60" w:line="220" w:lineRule="exact"/>
              <w:ind w:right="113"/>
              <w:rPr>
                <w:rFonts w:cs="Times New Roman"/>
                <w:sz w:val="18"/>
                <w:szCs w:val="18"/>
              </w:rPr>
            </w:pPr>
          </w:p>
        </w:tc>
        <w:tc>
          <w:tcPr>
            <w:tcW w:w="1279" w:type="dxa"/>
            <w:tcBorders>
              <w:top w:val="single" w:sz="4" w:space="0" w:color="auto"/>
              <w:bottom w:val="single" w:sz="4" w:space="0" w:color="auto"/>
            </w:tcBorders>
            <w:shd w:val="clear" w:color="auto" w:fill="auto"/>
          </w:tcPr>
          <w:p w14:paraId="3FB7BF33" w14:textId="77777777" w:rsidR="005C37A6" w:rsidRPr="00D62596" w:rsidRDefault="005F0A2A" w:rsidP="009B6EDA">
            <w:pPr>
              <w:spacing w:before="40" w:after="60" w:line="220" w:lineRule="exact"/>
              <w:ind w:right="113"/>
              <w:jc w:val="right"/>
              <w:rPr>
                <w:rFonts w:cs="Times New Roman"/>
                <w:b/>
                <w:sz w:val="18"/>
                <w:szCs w:val="18"/>
              </w:rPr>
            </w:pPr>
            <w:r>
              <w:rPr>
                <w:rFonts w:cs="Times New Roman"/>
                <w:b/>
                <w:bCs/>
                <w:sz w:val="18"/>
                <w:szCs w:val="18"/>
              </w:rPr>
              <w:t>–</w:t>
            </w:r>
          </w:p>
        </w:tc>
        <w:tc>
          <w:tcPr>
            <w:tcW w:w="992" w:type="dxa"/>
            <w:tcBorders>
              <w:top w:val="single" w:sz="4" w:space="0" w:color="auto"/>
              <w:bottom w:val="single" w:sz="4" w:space="0" w:color="auto"/>
            </w:tcBorders>
            <w:shd w:val="clear" w:color="auto" w:fill="auto"/>
          </w:tcPr>
          <w:p w14:paraId="072EEBC9"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4</w:t>
            </w:r>
          </w:p>
        </w:tc>
        <w:tc>
          <w:tcPr>
            <w:tcW w:w="949" w:type="dxa"/>
            <w:tcBorders>
              <w:top w:val="single" w:sz="4" w:space="0" w:color="auto"/>
              <w:bottom w:val="single" w:sz="4" w:space="0" w:color="auto"/>
            </w:tcBorders>
            <w:shd w:val="clear" w:color="auto" w:fill="auto"/>
          </w:tcPr>
          <w:p w14:paraId="2E1832D8"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w:t>
            </w:r>
          </w:p>
        </w:tc>
      </w:tr>
      <w:tr w:rsidR="00726E46" w:rsidRPr="00D62596" w14:paraId="6A23E0A1" w14:textId="77777777" w:rsidTr="00A579F9">
        <w:trPr>
          <w:cantSplit/>
        </w:trPr>
        <w:tc>
          <w:tcPr>
            <w:tcW w:w="6408" w:type="dxa"/>
            <w:gridSpan w:val="2"/>
            <w:tcBorders>
              <w:top w:val="single" w:sz="4" w:space="0" w:color="auto"/>
              <w:bottom w:val="single" w:sz="4" w:space="0" w:color="auto"/>
            </w:tcBorders>
            <w:shd w:val="clear" w:color="auto" w:fill="auto"/>
          </w:tcPr>
          <w:p w14:paraId="0D129EA0" w14:textId="77777777" w:rsidR="005C37A6" w:rsidRPr="00D62596" w:rsidRDefault="005C37A6" w:rsidP="009B6EDA">
            <w:pPr>
              <w:tabs>
                <w:tab w:val="left" w:pos="312"/>
              </w:tabs>
              <w:spacing w:before="40" w:after="60" w:line="220" w:lineRule="exact"/>
              <w:ind w:right="113"/>
              <w:rPr>
                <w:rFonts w:cs="Times New Roman"/>
                <w:b/>
                <w:sz w:val="18"/>
                <w:szCs w:val="18"/>
              </w:rPr>
            </w:pPr>
            <w:r w:rsidRPr="00D62596">
              <w:rPr>
                <w:rFonts w:cs="Times New Roman"/>
                <w:sz w:val="18"/>
                <w:szCs w:val="18"/>
              </w:rPr>
              <w:tab/>
            </w:r>
            <w:r w:rsidRPr="00D62596">
              <w:rPr>
                <w:rFonts w:cs="Times New Roman"/>
                <w:b/>
                <w:bCs/>
                <w:sz w:val="18"/>
                <w:szCs w:val="18"/>
              </w:rPr>
              <w:t>Итого, раздел I</w:t>
            </w:r>
          </w:p>
        </w:tc>
        <w:tc>
          <w:tcPr>
            <w:tcW w:w="1279" w:type="dxa"/>
            <w:tcBorders>
              <w:top w:val="single" w:sz="4" w:space="0" w:color="auto"/>
              <w:bottom w:val="single" w:sz="4" w:space="0" w:color="auto"/>
            </w:tcBorders>
            <w:shd w:val="clear" w:color="auto" w:fill="auto"/>
          </w:tcPr>
          <w:p w14:paraId="1E5C0ECF"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383 000</w:t>
            </w:r>
          </w:p>
        </w:tc>
        <w:tc>
          <w:tcPr>
            <w:tcW w:w="992" w:type="dxa"/>
            <w:tcBorders>
              <w:top w:val="single" w:sz="4" w:space="0" w:color="auto"/>
              <w:bottom w:val="single" w:sz="4" w:space="0" w:color="auto"/>
            </w:tcBorders>
            <w:shd w:val="clear" w:color="auto" w:fill="auto"/>
          </w:tcPr>
          <w:p w14:paraId="4CB0D4E5" w14:textId="77777777" w:rsidR="005C37A6" w:rsidRPr="00D62596" w:rsidRDefault="005C37A6" w:rsidP="009B6EDA">
            <w:pPr>
              <w:spacing w:before="40" w:after="60" w:line="220" w:lineRule="exact"/>
              <w:ind w:right="113"/>
              <w:jc w:val="right"/>
              <w:rPr>
                <w:rFonts w:cs="Times New Roman"/>
                <w:b/>
                <w:bCs/>
                <w:sz w:val="18"/>
                <w:szCs w:val="18"/>
              </w:rPr>
            </w:pPr>
            <w:r w:rsidRPr="00D62596">
              <w:rPr>
                <w:rFonts w:cs="Times New Roman"/>
                <w:b/>
                <w:bCs/>
                <w:sz w:val="18"/>
                <w:szCs w:val="18"/>
              </w:rPr>
              <w:t>52,5</w:t>
            </w:r>
          </w:p>
        </w:tc>
        <w:tc>
          <w:tcPr>
            <w:tcW w:w="949" w:type="dxa"/>
            <w:tcBorders>
              <w:top w:val="single" w:sz="4" w:space="0" w:color="auto"/>
              <w:bottom w:val="single" w:sz="4" w:space="0" w:color="auto"/>
            </w:tcBorders>
            <w:shd w:val="clear" w:color="auto" w:fill="auto"/>
          </w:tcPr>
          <w:p w14:paraId="36E429C9" w14:textId="77777777" w:rsidR="005C37A6" w:rsidRPr="00D62596" w:rsidRDefault="005C37A6" w:rsidP="009B6EDA">
            <w:pPr>
              <w:spacing w:before="40" w:after="60" w:line="220" w:lineRule="exact"/>
              <w:ind w:right="113"/>
              <w:jc w:val="right"/>
              <w:rPr>
                <w:rFonts w:cs="Times New Roman"/>
                <w:b/>
                <w:bCs/>
                <w:sz w:val="18"/>
                <w:szCs w:val="18"/>
              </w:rPr>
            </w:pPr>
            <w:r w:rsidRPr="00D62596">
              <w:rPr>
                <w:rFonts w:cs="Times New Roman"/>
                <w:b/>
                <w:bCs/>
                <w:sz w:val="18"/>
                <w:szCs w:val="18"/>
              </w:rPr>
              <w:t>22,75</w:t>
            </w:r>
          </w:p>
        </w:tc>
      </w:tr>
      <w:tr w:rsidR="00726E46" w:rsidRPr="00D62596" w14:paraId="6A1A788F" w14:textId="77777777" w:rsidTr="005F0A2A">
        <w:trPr>
          <w:cantSplit/>
        </w:trPr>
        <w:tc>
          <w:tcPr>
            <w:tcW w:w="9628" w:type="dxa"/>
            <w:gridSpan w:val="5"/>
            <w:tcBorders>
              <w:top w:val="single" w:sz="4" w:space="0" w:color="auto"/>
            </w:tcBorders>
            <w:shd w:val="clear" w:color="auto" w:fill="auto"/>
          </w:tcPr>
          <w:p w14:paraId="7D6D6DCE" w14:textId="77777777" w:rsidR="005C37A6" w:rsidRPr="00D62596" w:rsidRDefault="005C37A6" w:rsidP="009B6EDA">
            <w:pPr>
              <w:tabs>
                <w:tab w:val="left" w:pos="312"/>
              </w:tabs>
              <w:spacing w:before="40" w:after="60" w:line="220" w:lineRule="exact"/>
              <w:ind w:right="113"/>
              <w:rPr>
                <w:rFonts w:cs="Times New Roman"/>
                <w:sz w:val="18"/>
                <w:szCs w:val="18"/>
              </w:rPr>
            </w:pPr>
            <w:r w:rsidRPr="009B6EDA">
              <w:rPr>
                <w:rFonts w:cs="Times New Roman"/>
                <w:b/>
                <w:bCs/>
                <w:sz w:val="18"/>
                <w:szCs w:val="18"/>
              </w:rPr>
              <w:t>II.</w:t>
            </w:r>
            <w:r w:rsidRPr="009B6EDA">
              <w:rPr>
                <w:rFonts w:cs="Times New Roman"/>
                <w:b/>
                <w:bCs/>
                <w:sz w:val="18"/>
                <w:szCs w:val="18"/>
              </w:rPr>
              <w:tab/>
            </w:r>
            <w:r w:rsidRPr="00D62596">
              <w:rPr>
                <w:rFonts w:cs="Times New Roman"/>
                <w:b/>
                <w:bCs/>
                <w:sz w:val="18"/>
                <w:szCs w:val="18"/>
              </w:rPr>
              <w:t xml:space="preserve">Неосновные виды деятельности, включая мероприятия по оказанию помощи для поддержки стран Кавказа, </w:t>
            </w:r>
            <w:r w:rsidR="009B6EDA">
              <w:rPr>
                <w:rFonts w:cs="Times New Roman"/>
                <w:b/>
                <w:bCs/>
                <w:sz w:val="18"/>
                <w:szCs w:val="18"/>
              </w:rPr>
              <w:br/>
            </w:r>
            <w:r w:rsidR="009B6EDA">
              <w:rPr>
                <w:rFonts w:cs="Times New Roman"/>
                <w:b/>
                <w:bCs/>
                <w:sz w:val="18"/>
                <w:szCs w:val="18"/>
              </w:rPr>
              <w:tab/>
            </w:r>
            <w:r w:rsidRPr="00D62596">
              <w:rPr>
                <w:rFonts w:cs="Times New Roman"/>
                <w:b/>
                <w:bCs/>
                <w:sz w:val="18"/>
                <w:szCs w:val="18"/>
              </w:rPr>
              <w:t>Центральной Азии и Восточной и Юго-Восточной Европы</w:t>
            </w:r>
          </w:p>
        </w:tc>
      </w:tr>
      <w:tr w:rsidR="00726E46" w:rsidRPr="00D62596" w14:paraId="4D511117" w14:textId="77777777" w:rsidTr="00A579F9">
        <w:trPr>
          <w:cantSplit/>
        </w:trPr>
        <w:tc>
          <w:tcPr>
            <w:tcW w:w="2043" w:type="dxa"/>
            <w:vMerge w:val="restart"/>
            <w:shd w:val="clear" w:color="auto" w:fill="auto"/>
          </w:tcPr>
          <w:p w14:paraId="1490088D" w14:textId="77777777" w:rsidR="005C37A6" w:rsidRPr="00D62596" w:rsidRDefault="005C37A6" w:rsidP="009B6EDA">
            <w:pPr>
              <w:tabs>
                <w:tab w:val="left" w:pos="312"/>
              </w:tabs>
              <w:spacing w:before="40" w:after="60" w:line="220" w:lineRule="exact"/>
              <w:ind w:right="113"/>
              <w:rPr>
                <w:rFonts w:cs="Times New Roman"/>
                <w:sz w:val="18"/>
                <w:szCs w:val="18"/>
              </w:rPr>
            </w:pPr>
            <w:r w:rsidRPr="005F0A2A">
              <w:rPr>
                <w:rFonts w:cs="Times New Roman"/>
                <w:i/>
                <w:iCs/>
                <w:sz w:val="18"/>
                <w:szCs w:val="18"/>
              </w:rPr>
              <w:t>Программа помощи</w:t>
            </w:r>
            <w:r w:rsidR="009B6EDA">
              <w:rPr>
                <w:rFonts w:cs="Times New Roman"/>
                <w:i/>
                <w:iCs/>
                <w:sz w:val="18"/>
                <w:szCs w:val="18"/>
              </w:rPr>
              <w:br/>
            </w:r>
            <w:r w:rsidRPr="005F0A2A">
              <w:rPr>
                <w:rFonts w:cs="Times New Roman"/>
                <w:i/>
                <w:iCs/>
                <w:sz w:val="18"/>
                <w:szCs w:val="18"/>
              </w:rPr>
              <w:t>и сотрудничества</w:t>
            </w:r>
            <w:r w:rsidRPr="005F0A2A">
              <w:rPr>
                <w:rFonts w:cs="Times New Roman"/>
                <w:i/>
                <w:iCs/>
                <w:sz w:val="18"/>
                <w:szCs w:val="18"/>
                <w:vertAlign w:val="superscript"/>
                <w:lang w:val="en-US"/>
              </w:rPr>
              <w:t>c</w:t>
            </w:r>
            <w:r w:rsidRPr="005F0A2A">
              <w:rPr>
                <w:rFonts w:cs="Times New Roman"/>
                <w:i/>
                <w:iCs/>
                <w:sz w:val="18"/>
                <w:szCs w:val="18"/>
              </w:rPr>
              <w:t xml:space="preserve"> </w:t>
            </w:r>
          </w:p>
        </w:tc>
        <w:tc>
          <w:tcPr>
            <w:tcW w:w="4365" w:type="dxa"/>
            <w:shd w:val="clear" w:color="auto" w:fill="auto"/>
          </w:tcPr>
          <w:p w14:paraId="74A4D3B3"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Мероприятия в поддержку осуществления Стратегического подхода путем проведения национальных и субрегиональных совещаний экспертов и совещаний высокого уровня и оказания поддержки в разработке самооценок и планов действий [в Азербайджане, Боснии и Герцеговине, Украине, Черногории и других странах, которые будут определены позднее] (оценки на основе трех национальных мероприятий)</w:t>
            </w:r>
          </w:p>
          <w:p w14:paraId="725A68FE"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Страны-руководители/поддерживающие страны:</w:t>
            </w:r>
            <w:r w:rsidRPr="00D62596">
              <w:rPr>
                <w:rFonts w:cs="Times New Roman"/>
                <w:sz w:val="18"/>
                <w:szCs w:val="18"/>
              </w:rPr>
              <w:t xml:space="preserve"> [Азербайджан, Босния и Герцеговина, Украина, Черногория, возможно, другие страны – бенефициары Программы помощи и сотрудничества, которые будут определены позднее], с финансированием по линии Программы помощи и сотрудничества</w:t>
            </w:r>
          </w:p>
        </w:tc>
        <w:tc>
          <w:tcPr>
            <w:tcW w:w="1279" w:type="dxa"/>
            <w:shd w:val="clear" w:color="auto" w:fill="auto"/>
          </w:tcPr>
          <w:p w14:paraId="117AD8E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90 000</w:t>
            </w:r>
          </w:p>
        </w:tc>
        <w:tc>
          <w:tcPr>
            <w:tcW w:w="992" w:type="dxa"/>
            <w:shd w:val="clear" w:color="auto" w:fill="auto"/>
          </w:tcPr>
          <w:p w14:paraId="30E0D14B"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7,5</w:t>
            </w:r>
          </w:p>
        </w:tc>
        <w:tc>
          <w:tcPr>
            <w:tcW w:w="949" w:type="dxa"/>
            <w:shd w:val="clear" w:color="auto" w:fill="auto"/>
          </w:tcPr>
          <w:p w14:paraId="3BC9F1E1"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r>
      <w:tr w:rsidR="00726E46" w:rsidRPr="00D62596" w14:paraId="7101C576" w14:textId="77777777" w:rsidTr="00A579F9">
        <w:trPr>
          <w:cantSplit/>
        </w:trPr>
        <w:tc>
          <w:tcPr>
            <w:tcW w:w="2043" w:type="dxa"/>
            <w:vMerge/>
            <w:shd w:val="clear" w:color="auto" w:fill="auto"/>
          </w:tcPr>
          <w:p w14:paraId="3A097CB8"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19025EC3"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Разработка и интеграция показателей самооценки в рамках Конвенции в предусмотренный директивой Европейского союза </w:t>
            </w:r>
            <w:r w:rsidR="005F0A2A">
              <w:rPr>
                <w:rFonts w:cs="Times New Roman"/>
                <w:sz w:val="18"/>
                <w:szCs w:val="18"/>
              </w:rPr>
              <w:t>«</w:t>
            </w:r>
            <w:proofErr w:type="spellStart"/>
            <w:r w:rsidRPr="00D62596">
              <w:rPr>
                <w:rFonts w:cs="Times New Roman"/>
                <w:sz w:val="18"/>
                <w:szCs w:val="18"/>
              </w:rPr>
              <w:t>Севезо</w:t>
            </w:r>
            <w:proofErr w:type="spellEnd"/>
            <w:r w:rsidR="005F0A2A">
              <w:rPr>
                <w:rFonts w:cs="Times New Roman"/>
                <w:sz w:val="18"/>
                <w:szCs w:val="18"/>
              </w:rPr>
              <w:t>»</w:t>
            </w:r>
            <w:r w:rsidRPr="00D62596">
              <w:rPr>
                <w:rFonts w:cs="Times New Roman"/>
                <w:sz w:val="18"/>
                <w:szCs w:val="18"/>
              </w:rPr>
              <w:t xml:space="preserve"> инструмент по индексам для оценки прогресса </w:t>
            </w:r>
          </w:p>
          <w:p w14:paraId="0AFA0FFF"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Организация-руководитель/поддерживающие организации:</w:t>
            </w:r>
            <w:r w:rsidRPr="00D62596">
              <w:rPr>
                <w:rFonts w:cs="Times New Roman"/>
                <w:sz w:val="18"/>
                <w:szCs w:val="18"/>
              </w:rPr>
              <w:t xml:space="preserve"> ОИЦ в сотрудничестве с Республикой Молдова, Сербией, Словенией и Украиной при поддержке со стороны Рабочей группы по осуществлению</w:t>
            </w:r>
          </w:p>
        </w:tc>
        <w:tc>
          <w:tcPr>
            <w:tcW w:w="1279" w:type="dxa"/>
            <w:shd w:val="clear" w:color="auto" w:fill="auto"/>
          </w:tcPr>
          <w:p w14:paraId="3644631C"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20 000</w:t>
            </w:r>
          </w:p>
        </w:tc>
        <w:tc>
          <w:tcPr>
            <w:tcW w:w="992" w:type="dxa"/>
            <w:shd w:val="clear" w:color="auto" w:fill="auto"/>
          </w:tcPr>
          <w:p w14:paraId="789AE8DC"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2,5</w:t>
            </w:r>
          </w:p>
        </w:tc>
        <w:tc>
          <w:tcPr>
            <w:tcW w:w="949" w:type="dxa"/>
            <w:shd w:val="clear" w:color="auto" w:fill="auto"/>
          </w:tcPr>
          <w:p w14:paraId="69E428E5" w14:textId="77777777" w:rsidR="005C37A6" w:rsidRPr="00D62596" w:rsidRDefault="005F0A2A" w:rsidP="009B6EDA">
            <w:pPr>
              <w:spacing w:before="40" w:after="60" w:line="220" w:lineRule="exact"/>
              <w:ind w:right="113"/>
              <w:jc w:val="right"/>
              <w:rPr>
                <w:rFonts w:cs="Times New Roman"/>
                <w:sz w:val="18"/>
                <w:szCs w:val="18"/>
              </w:rPr>
            </w:pPr>
            <w:r>
              <w:rPr>
                <w:rFonts w:cs="Times New Roman"/>
                <w:sz w:val="18"/>
                <w:szCs w:val="18"/>
              </w:rPr>
              <w:t>–</w:t>
            </w:r>
          </w:p>
        </w:tc>
      </w:tr>
      <w:tr w:rsidR="00A42AED" w:rsidRPr="00D62596" w14:paraId="75912B71" w14:textId="77777777" w:rsidTr="00A579F9">
        <w:trPr>
          <w:cantSplit/>
        </w:trPr>
        <w:tc>
          <w:tcPr>
            <w:tcW w:w="2043" w:type="dxa"/>
            <w:shd w:val="clear" w:color="auto" w:fill="auto"/>
          </w:tcPr>
          <w:p w14:paraId="6C012BC3" w14:textId="77777777" w:rsidR="00A42AED" w:rsidRPr="00D62596" w:rsidRDefault="00A42AED" w:rsidP="00A42AED">
            <w:pPr>
              <w:tabs>
                <w:tab w:val="left" w:pos="312"/>
              </w:tabs>
              <w:spacing w:before="40" w:after="60" w:line="220" w:lineRule="exact"/>
              <w:ind w:right="113"/>
              <w:rPr>
                <w:rFonts w:cs="Times New Roman"/>
                <w:sz w:val="18"/>
                <w:szCs w:val="18"/>
              </w:rPr>
            </w:pPr>
          </w:p>
        </w:tc>
        <w:tc>
          <w:tcPr>
            <w:tcW w:w="4365" w:type="dxa"/>
            <w:shd w:val="clear" w:color="auto" w:fill="auto"/>
          </w:tcPr>
          <w:p w14:paraId="03F8C743" w14:textId="77777777" w:rsidR="00A42AED" w:rsidRPr="00D62596" w:rsidRDefault="00A42AED" w:rsidP="00A42AED">
            <w:pPr>
              <w:spacing w:before="40" w:after="60" w:line="220" w:lineRule="exact"/>
              <w:ind w:right="113"/>
              <w:rPr>
                <w:rFonts w:cs="Times New Roman"/>
                <w:sz w:val="18"/>
                <w:szCs w:val="18"/>
              </w:rPr>
            </w:pPr>
            <w:r w:rsidRPr="00D62596">
              <w:rPr>
                <w:rFonts w:cs="Times New Roman"/>
                <w:sz w:val="18"/>
                <w:szCs w:val="18"/>
              </w:rPr>
              <w:t>НДП по промышленной безопасности в Центральной Азии (этап I: начало)</w:t>
            </w:r>
          </w:p>
          <w:p w14:paraId="7A010CB5" w14:textId="77777777" w:rsidR="00A42AED" w:rsidRPr="00D62596" w:rsidRDefault="00A42AED" w:rsidP="00A42AED">
            <w:pPr>
              <w:spacing w:before="40" w:after="60" w:line="220" w:lineRule="exact"/>
              <w:ind w:right="113"/>
              <w:rPr>
                <w:rFonts w:cs="Times New Roman"/>
                <w:sz w:val="18"/>
                <w:szCs w:val="18"/>
              </w:rPr>
            </w:pPr>
            <w:r w:rsidRPr="005F0A2A">
              <w:rPr>
                <w:rFonts w:cs="Times New Roman"/>
                <w:i/>
                <w:iCs/>
                <w:sz w:val="18"/>
                <w:szCs w:val="18"/>
              </w:rPr>
              <w:t>Страны-руководители/поддерживающие страны:</w:t>
            </w:r>
            <w:r w:rsidRPr="00D62596">
              <w:rPr>
                <w:rFonts w:cs="Times New Roman"/>
                <w:sz w:val="18"/>
                <w:szCs w:val="18"/>
              </w:rPr>
              <w:t xml:space="preserve"> Казахстан, Кыргызстан, Таджикистан, Туркменистан, Узбекистан при финансировании со стороны Российской Федерации (250 000 долл. США на</w:t>
            </w:r>
            <w:r>
              <w:rPr>
                <w:rFonts w:cs="Times New Roman"/>
                <w:sz w:val="18"/>
                <w:szCs w:val="18"/>
              </w:rPr>
              <w:br/>
            </w:r>
            <w:r w:rsidRPr="00D62596">
              <w:rPr>
                <w:rFonts w:cs="Times New Roman"/>
                <w:sz w:val="18"/>
                <w:szCs w:val="18"/>
              </w:rPr>
              <w:t>2020</w:t>
            </w:r>
            <w:r>
              <w:rPr>
                <w:rFonts w:cs="Times New Roman"/>
                <w:sz w:val="18"/>
                <w:szCs w:val="18"/>
              </w:rPr>
              <w:t>–</w:t>
            </w:r>
            <w:r w:rsidRPr="00D62596">
              <w:rPr>
                <w:rFonts w:cs="Times New Roman"/>
                <w:sz w:val="18"/>
                <w:szCs w:val="18"/>
              </w:rPr>
              <w:t>2021 годы)</w:t>
            </w:r>
          </w:p>
        </w:tc>
        <w:tc>
          <w:tcPr>
            <w:tcW w:w="1279" w:type="dxa"/>
            <w:shd w:val="clear" w:color="auto" w:fill="auto"/>
          </w:tcPr>
          <w:p w14:paraId="155184E0" w14:textId="77777777" w:rsidR="00A42AED" w:rsidRPr="00D62596" w:rsidDel="009D3122" w:rsidRDefault="00A42AED" w:rsidP="00A42AED">
            <w:pPr>
              <w:spacing w:before="40" w:after="60" w:line="220" w:lineRule="exact"/>
              <w:ind w:right="113"/>
              <w:jc w:val="right"/>
              <w:rPr>
                <w:rFonts w:cs="Times New Roman"/>
                <w:sz w:val="18"/>
                <w:szCs w:val="18"/>
              </w:rPr>
            </w:pPr>
            <w:r w:rsidRPr="00D62596">
              <w:rPr>
                <w:rFonts w:cs="Times New Roman"/>
                <w:sz w:val="18"/>
                <w:szCs w:val="18"/>
              </w:rPr>
              <w:t>220 000</w:t>
            </w:r>
          </w:p>
        </w:tc>
        <w:tc>
          <w:tcPr>
            <w:tcW w:w="992" w:type="dxa"/>
            <w:shd w:val="clear" w:color="auto" w:fill="auto"/>
          </w:tcPr>
          <w:p w14:paraId="7363486F" w14:textId="77777777" w:rsidR="00A42AED" w:rsidRPr="00D62596" w:rsidRDefault="00A42AED" w:rsidP="00A42AED">
            <w:pPr>
              <w:spacing w:before="40" w:after="60" w:line="220" w:lineRule="exact"/>
              <w:ind w:right="113"/>
              <w:jc w:val="right"/>
              <w:rPr>
                <w:rFonts w:cs="Times New Roman"/>
                <w:sz w:val="18"/>
                <w:szCs w:val="18"/>
              </w:rPr>
            </w:pPr>
            <w:r w:rsidRPr="00D62596">
              <w:rPr>
                <w:rFonts w:cs="Times New Roman"/>
                <w:sz w:val="18"/>
                <w:szCs w:val="18"/>
              </w:rPr>
              <w:t>5,5</w:t>
            </w:r>
          </w:p>
        </w:tc>
        <w:tc>
          <w:tcPr>
            <w:tcW w:w="949" w:type="dxa"/>
            <w:shd w:val="clear" w:color="auto" w:fill="auto"/>
          </w:tcPr>
          <w:p w14:paraId="42DEB9F8" w14:textId="77777777" w:rsidR="00A42AED" w:rsidRPr="00D62596" w:rsidRDefault="00A42AED" w:rsidP="00A42AED">
            <w:pPr>
              <w:spacing w:before="40" w:after="60" w:line="220" w:lineRule="exact"/>
              <w:ind w:right="113"/>
              <w:jc w:val="right"/>
              <w:rPr>
                <w:rFonts w:cs="Times New Roman"/>
                <w:sz w:val="18"/>
                <w:szCs w:val="18"/>
              </w:rPr>
            </w:pPr>
            <w:r w:rsidRPr="00D62596">
              <w:rPr>
                <w:rFonts w:cs="Times New Roman"/>
                <w:sz w:val="18"/>
                <w:szCs w:val="18"/>
              </w:rPr>
              <w:t>2,75</w:t>
            </w:r>
          </w:p>
        </w:tc>
      </w:tr>
      <w:tr w:rsidR="00A42AED" w:rsidRPr="00D62596" w14:paraId="5E4B2A12" w14:textId="77777777" w:rsidTr="005509B2">
        <w:trPr>
          <w:cantSplit/>
          <w:trHeight w:val="1700"/>
        </w:trPr>
        <w:tc>
          <w:tcPr>
            <w:tcW w:w="2043" w:type="dxa"/>
            <w:shd w:val="clear" w:color="auto" w:fill="auto"/>
          </w:tcPr>
          <w:p w14:paraId="5D3C91C6" w14:textId="77777777" w:rsidR="00A42AED" w:rsidRPr="00D62596" w:rsidRDefault="00A42AED" w:rsidP="00A42AED">
            <w:pPr>
              <w:pageBreakBefore/>
              <w:tabs>
                <w:tab w:val="left" w:pos="312"/>
              </w:tabs>
              <w:spacing w:before="40" w:after="60" w:line="220" w:lineRule="exact"/>
              <w:ind w:right="113"/>
              <w:rPr>
                <w:rFonts w:cs="Times New Roman"/>
                <w:sz w:val="18"/>
                <w:szCs w:val="18"/>
              </w:rPr>
            </w:pPr>
          </w:p>
        </w:tc>
        <w:tc>
          <w:tcPr>
            <w:tcW w:w="4365" w:type="dxa"/>
            <w:shd w:val="clear" w:color="auto" w:fill="auto"/>
          </w:tcPr>
          <w:p w14:paraId="77B13F5B" w14:textId="77777777" w:rsidR="00A42AED" w:rsidRPr="00D62596" w:rsidRDefault="00A42AED" w:rsidP="009B6EDA">
            <w:pPr>
              <w:spacing w:before="40" w:after="60" w:line="220" w:lineRule="exact"/>
              <w:ind w:right="113"/>
              <w:rPr>
                <w:rFonts w:cs="Times New Roman"/>
                <w:sz w:val="18"/>
                <w:szCs w:val="18"/>
              </w:rPr>
            </w:pPr>
            <w:r w:rsidRPr="00D62596">
              <w:rPr>
                <w:rFonts w:cs="Times New Roman"/>
                <w:sz w:val="18"/>
                <w:szCs w:val="18"/>
              </w:rPr>
              <w:t>НДП по промышленной безопасности в Центральной Азии (этап II: осуществление по состоянию на 2022</w:t>
            </w:r>
            <w:r>
              <w:rPr>
                <w:rFonts w:cs="Times New Roman"/>
                <w:sz w:val="18"/>
                <w:szCs w:val="18"/>
              </w:rPr>
              <w:t> </w:t>
            </w:r>
            <w:r w:rsidRPr="00D62596">
              <w:rPr>
                <w:rFonts w:cs="Times New Roman"/>
                <w:sz w:val="18"/>
                <w:szCs w:val="18"/>
              </w:rPr>
              <w:t>год)</w:t>
            </w:r>
          </w:p>
          <w:p w14:paraId="65D86B82" w14:textId="77777777" w:rsidR="00A42AED" w:rsidRPr="00D62596" w:rsidRDefault="00A42AED"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Страны-руководители/поддерживающие страны:</w:t>
            </w:r>
            <w:r w:rsidRPr="00D62596">
              <w:rPr>
                <w:rFonts w:cs="Times New Roman"/>
                <w:sz w:val="18"/>
                <w:szCs w:val="18"/>
              </w:rPr>
              <w:t xml:space="preserve"> Казахстан, Кыргызстан, Таджикистан, Туркменистан, Узбекистан, финансирование будет определено позднее</w:t>
            </w:r>
            <w:r w:rsidRPr="005F0A2A">
              <w:rPr>
                <w:rFonts w:cs="Times New Roman"/>
                <w:i/>
                <w:iCs/>
                <w:sz w:val="18"/>
                <w:szCs w:val="18"/>
                <w:vertAlign w:val="superscript"/>
                <w:lang w:val="en-US"/>
              </w:rPr>
              <w:t>d</w:t>
            </w:r>
            <w:r>
              <w:rPr>
                <w:rFonts w:cs="Times New Roman"/>
                <w:sz w:val="18"/>
                <w:szCs w:val="18"/>
              </w:rPr>
              <w:t>,</w:t>
            </w:r>
            <w:r w:rsidRPr="00D62596">
              <w:rPr>
                <w:rFonts w:cs="Times New Roman"/>
                <w:sz w:val="18"/>
                <w:szCs w:val="18"/>
              </w:rPr>
              <w:t xml:space="preserve"> в сотрудничестве с ОЭСР</w:t>
            </w:r>
          </w:p>
        </w:tc>
        <w:tc>
          <w:tcPr>
            <w:tcW w:w="1279" w:type="dxa"/>
            <w:shd w:val="clear" w:color="auto" w:fill="auto"/>
          </w:tcPr>
          <w:p w14:paraId="3AA15855" w14:textId="77777777" w:rsidR="00A42AED" w:rsidRPr="00D62596" w:rsidDel="009D3122" w:rsidRDefault="00A42AED" w:rsidP="009B6EDA">
            <w:pPr>
              <w:spacing w:before="40" w:after="60" w:line="220" w:lineRule="exact"/>
              <w:ind w:right="113"/>
              <w:jc w:val="right"/>
              <w:rPr>
                <w:rFonts w:cs="Times New Roman"/>
                <w:sz w:val="18"/>
                <w:szCs w:val="18"/>
              </w:rPr>
            </w:pPr>
            <w:r w:rsidRPr="00D62596">
              <w:rPr>
                <w:rFonts w:cs="Times New Roman"/>
                <w:sz w:val="18"/>
                <w:szCs w:val="18"/>
              </w:rPr>
              <w:t>220 000</w:t>
            </w:r>
          </w:p>
        </w:tc>
        <w:tc>
          <w:tcPr>
            <w:tcW w:w="992" w:type="dxa"/>
            <w:shd w:val="clear" w:color="auto" w:fill="auto"/>
          </w:tcPr>
          <w:p w14:paraId="5AC68341" w14:textId="77777777" w:rsidR="00A42AED" w:rsidRPr="00D62596" w:rsidRDefault="00A42AED" w:rsidP="009B6EDA">
            <w:pPr>
              <w:spacing w:before="40" w:after="60" w:line="220" w:lineRule="exact"/>
              <w:ind w:right="113"/>
              <w:jc w:val="right"/>
              <w:rPr>
                <w:rFonts w:cs="Times New Roman"/>
                <w:sz w:val="18"/>
                <w:szCs w:val="18"/>
              </w:rPr>
            </w:pPr>
            <w:r w:rsidRPr="00D62596">
              <w:rPr>
                <w:rFonts w:cs="Times New Roman"/>
                <w:sz w:val="18"/>
                <w:szCs w:val="18"/>
              </w:rPr>
              <w:t>5,5</w:t>
            </w:r>
          </w:p>
        </w:tc>
        <w:tc>
          <w:tcPr>
            <w:tcW w:w="949" w:type="dxa"/>
            <w:shd w:val="clear" w:color="auto" w:fill="auto"/>
          </w:tcPr>
          <w:p w14:paraId="0CA62E4E" w14:textId="77777777" w:rsidR="00A42AED" w:rsidRPr="00D62596" w:rsidRDefault="00A42AED" w:rsidP="009B6EDA">
            <w:pPr>
              <w:spacing w:before="40" w:after="60" w:line="220" w:lineRule="exact"/>
              <w:ind w:right="113"/>
              <w:jc w:val="right"/>
              <w:rPr>
                <w:rFonts w:cs="Times New Roman"/>
                <w:sz w:val="18"/>
                <w:szCs w:val="18"/>
              </w:rPr>
            </w:pPr>
            <w:r w:rsidRPr="00D62596">
              <w:rPr>
                <w:rFonts w:cs="Times New Roman"/>
                <w:sz w:val="18"/>
                <w:szCs w:val="18"/>
              </w:rPr>
              <w:t>2,75</w:t>
            </w:r>
          </w:p>
        </w:tc>
      </w:tr>
      <w:tr w:rsidR="00726E46" w:rsidRPr="00D62596" w14:paraId="1B5A0FC9" w14:textId="77777777" w:rsidTr="00A579F9">
        <w:trPr>
          <w:cantSplit/>
        </w:trPr>
        <w:tc>
          <w:tcPr>
            <w:tcW w:w="2043" w:type="dxa"/>
            <w:shd w:val="clear" w:color="auto" w:fill="auto"/>
          </w:tcPr>
          <w:p w14:paraId="0499D62D"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1CBA2376"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Начало НДП по промышленной безопасности в трех странах Восточной и/или Юго-Восточной Европы и Кавказа</w:t>
            </w:r>
          </w:p>
          <w:p w14:paraId="2BEF38AA"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w:t>
            </w:r>
            <w:r w:rsidRPr="00D62596">
              <w:rPr>
                <w:rFonts w:cs="Times New Roman"/>
                <w:sz w:val="18"/>
                <w:szCs w:val="18"/>
              </w:rPr>
              <w:t xml:space="preserve"> Азербайджан, Республика Молдова, возможно другая страна, [при финансовой поддержке Норвегии, что будет подтверждено дополнительно], в сотрудничестве с ОЭСР (оценка на основе деятельности в </w:t>
            </w:r>
            <w:r w:rsidR="009B6EDA">
              <w:rPr>
                <w:rFonts w:cs="Times New Roman"/>
                <w:sz w:val="18"/>
                <w:szCs w:val="18"/>
              </w:rPr>
              <w:t>трех</w:t>
            </w:r>
            <w:r w:rsidRPr="00D62596">
              <w:rPr>
                <w:rFonts w:cs="Times New Roman"/>
                <w:sz w:val="18"/>
                <w:szCs w:val="18"/>
              </w:rPr>
              <w:t xml:space="preserve"> странах)</w:t>
            </w:r>
          </w:p>
        </w:tc>
        <w:tc>
          <w:tcPr>
            <w:tcW w:w="1279" w:type="dxa"/>
            <w:shd w:val="clear" w:color="auto" w:fill="auto"/>
          </w:tcPr>
          <w:p w14:paraId="135DA096"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150 000</w:t>
            </w:r>
          </w:p>
        </w:tc>
        <w:tc>
          <w:tcPr>
            <w:tcW w:w="992" w:type="dxa"/>
            <w:shd w:val="clear" w:color="auto" w:fill="auto"/>
          </w:tcPr>
          <w:p w14:paraId="09E65145"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9</w:t>
            </w:r>
          </w:p>
        </w:tc>
        <w:tc>
          <w:tcPr>
            <w:tcW w:w="949" w:type="dxa"/>
            <w:shd w:val="clear" w:color="auto" w:fill="auto"/>
          </w:tcPr>
          <w:p w14:paraId="63C86F13"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r>
      <w:tr w:rsidR="005F0A2A" w:rsidRPr="00D62596" w14:paraId="7DE56C17" w14:textId="77777777" w:rsidTr="00A579F9">
        <w:trPr>
          <w:cantSplit/>
        </w:trPr>
        <w:tc>
          <w:tcPr>
            <w:tcW w:w="2043" w:type="dxa"/>
            <w:shd w:val="clear" w:color="auto" w:fill="auto"/>
          </w:tcPr>
          <w:p w14:paraId="691C4A5D" w14:textId="77777777" w:rsidR="005F0A2A" w:rsidRPr="00D62596" w:rsidRDefault="005F0A2A"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7D5DC266" w14:textId="77777777" w:rsidR="005F0A2A" w:rsidRPr="00D62596" w:rsidRDefault="005F0A2A" w:rsidP="009B6EDA">
            <w:pPr>
              <w:spacing w:before="40" w:after="60" w:line="220" w:lineRule="exact"/>
              <w:ind w:right="113"/>
              <w:rPr>
                <w:rFonts w:cs="Times New Roman"/>
                <w:sz w:val="18"/>
                <w:szCs w:val="18"/>
              </w:rPr>
            </w:pPr>
            <w:r w:rsidRPr="00D62596">
              <w:rPr>
                <w:rFonts w:cs="Times New Roman"/>
                <w:sz w:val="18"/>
                <w:szCs w:val="18"/>
              </w:rPr>
              <w:t xml:space="preserve">Начало и реализация НДП в Сербии </w:t>
            </w:r>
          </w:p>
          <w:p w14:paraId="10F7C37C" w14:textId="77777777" w:rsidR="005F0A2A" w:rsidRPr="00D62596" w:rsidRDefault="005F0A2A" w:rsidP="009B6EDA">
            <w:pPr>
              <w:spacing w:before="40" w:after="60" w:line="220" w:lineRule="exact"/>
              <w:ind w:right="113"/>
              <w:rPr>
                <w:rFonts w:cs="Times New Roman"/>
                <w:sz w:val="18"/>
                <w:szCs w:val="18"/>
              </w:rPr>
            </w:pPr>
            <w:r w:rsidRPr="005F0A2A">
              <w:rPr>
                <w:rFonts w:cs="Times New Roman"/>
                <w:i/>
                <w:iCs/>
                <w:sz w:val="18"/>
                <w:szCs w:val="18"/>
              </w:rPr>
              <w:t>Страна-руководитель:</w:t>
            </w:r>
            <w:r w:rsidRPr="00D62596">
              <w:rPr>
                <w:rFonts w:cs="Times New Roman"/>
                <w:sz w:val="18"/>
                <w:szCs w:val="18"/>
              </w:rPr>
              <w:t xml:space="preserve"> Сербия при финансовой поддержке Франции [или Норвегии, будет подтверждено дополнительно] в сотрудничестве с ОЭСР</w:t>
            </w:r>
          </w:p>
        </w:tc>
        <w:tc>
          <w:tcPr>
            <w:tcW w:w="1279" w:type="dxa"/>
            <w:shd w:val="clear" w:color="auto" w:fill="auto"/>
          </w:tcPr>
          <w:p w14:paraId="0C132C6A" w14:textId="77777777" w:rsidR="005F0A2A" w:rsidRPr="00D62596" w:rsidRDefault="005F0A2A" w:rsidP="009B6EDA">
            <w:pPr>
              <w:spacing w:before="40" w:after="60" w:line="220" w:lineRule="exact"/>
              <w:ind w:right="113"/>
              <w:jc w:val="right"/>
              <w:rPr>
                <w:rFonts w:cs="Times New Roman"/>
                <w:sz w:val="18"/>
                <w:szCs w:val="18"/>
              </w:rPr>
            </w:pPr>
            <w:r w:rsidRPr="00D62596">
              <w:rPr>
                <w:rFonts w:cs="Times New Roman"/>
                <w:sz w:val="18"/>
                <w:szCs w:val="18"/>
              </w:rPr>
              <w:t>100 000</w:t>
            </w:r>
          </w:p>
        </w:tc>
        <w:tc>
          <w:tcPr>
            <w:tcW w:w="992" w:type="dxa"/>
            <w:shd w:val="clear" w:color="auto" w:fill="auto"/>
          </w:tcPr>
          <w:p w14:paraId="569B931B" w14:textId="77777777" w:rsidR="005F0A2A" w:rsidRPr="00D62596" w:rsidRDefault="005F0A2A" w:rsidP="009B6EDA">
            <w:pPr>
              <w:spacing w:before="40" w:after="60" w:line="220" w:lineRule="exact"/>
              <w:ind w:right="113"/>
              <w:jc w:val="right"/>
              <w:rPr>
                <w:rFonts w:cs="Times New Roman"/>
                <w:sz w:val="18"/>
                <w:szCs w:val="18"/>
              </w:rPr>
            </w:pPr>
            <w:r w:rsidRPr="00D62596">
              <w:rPr>
                <w:rFonts w:cs="Times New Roman"/>
                <w:sz w:val="18"/>
                <w:szCs w:val="18"/>
              </w:rPr>
              <w:t>4</w:t>
            </w:r>
          </w:p>
        </w:tc>
        <w:tc>
          <w:tcPr>
            <w:tcW w:w="949" w:type="dxa"/>
            <w:shd w:val="clear" w:color="auto" w:fill="auto"/>
          </w:tcPr>
          <w:p w14:paraId="29676048" w14:textId="77777777" w:rsidR="005F0A2A" w:rsidRPr="00D62596" w:rsidRDefault="005F0A2A" w:rsidP="009B6EDA">
            <w:pPr>
              <w:spacing w:before="40" w:after="60" w:line="220" w:lineRule="exact"/>
              <w:ind w:right="113"/>
              <w:jc w:val="right"/>
              <w:rPr>
                <w:rFonts w:cs="Times New Roman"/>
                <w:sz w:val="18"/>
                <w:szCs w:val="18"/>
              </w:rPr>
            </w:pPr>
            <w:r w:rsidRPr="00D62596">
              <w:rPr>
                <w:rFonts w:cs="Times New Roman"/>
                <w:sz w:val="18"/>
                <w:szCs w:val="18"/>
              </w:rPr>
              <w:t>1</w:t>
            </w:r>
          </w:p>
        </w:tc>
      </w:tr>
      <w:tr w:rsidR="00726E46" w:rsidRPr="00D62596" w14:paraId="17DD7AC3" w14:textId="77777777" w:rsidTr="00A579F9">
        <w:trPr>
          <w:cantSplit/>
        </w:trPr>
        <w:tc>
          <w:tcPr>
            <w:tcW w:w="2043" w:type="dxa"/>
            <w:shd w:val="clear" w:color="auto" w:fill="auto"/>
          </w:tcPr>
          <w:p w14:paraId="6570A890"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2DFF800B"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Проект по поддержке усилий стран Центральной Азии по укреплению безопасности хвостохранилищ (продолжение)</w:t>
            </w:r>
          </w:p>
          <w:p w14:paraId="3DDFF6C5"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w:t>
            </w:r>
            <w:r w:rsidRPr="00D62596">
              <w:rPr>
                <w:rFonts w:cs="Times New Roman"/>
                <w:sz w:val="18"/>
                <w:szCs w:val="18"/>
              </w:rPr>
              <w:t xml:space="preserve"> Казахстан, Таджикистан и Узбекистан в сотрудничестве с Кыргызстаном и Туркменистаном при финансовой поддержке Швейцарии (финансирование в размере </w:t>
            </w:r>
            <w:r w:rsidR="005F0A2A">
              <w:rPr>
                <w:rFonts w:cs="Times New Roman"/>
                <w:sz w:val="18"/>
                <w:szCs w:val="18"/>
              </w:rPr>
              <w:br/>
            </w:r>
            <w:r w:rsidRPr="00D62596">
              <w:rPr>
                <w:rFonts w:cs="Times New Roman"/>
                <w:sz w:val="18"/>
                <w:szCs w:val="18"/>
              </w:rPr>
              <w:t xml:space="preserve">250 000 </w:t>
            </w:r>
            <w:proofErr w:type="spellStart"/>
            <w:r w:rsidRPr="00D62596">
              <w:rPr>
                <w:rFonts w:cs="Times New Roman"/>
                <w:sz w:val="18"/>
                <w:szCs w:val="18"/>
              </w:rPr>
              <w:t>шв</w:t>
            </w:r>
            <w:proofErr w:type="spellEnd"/>
            <w:r w:rsidRPr="00D62596">
              <w:rPr>
                <w:rFonts w:cs="Times New Roman"/>
                <w:sz w:val="18"/>
                <w:szCs w:val="18"/>
              </w:rPr>
              <w:t>. фр. предоставлено в конце 2019</w:t>
            </w:r>
            <w:r w:rsidR="005F0A2A">
              <w:rPr>
                <w:rFonts w:cs="Times New Roman"/>
                <w:sz w:val="18"/>
                <w:szCs w:val="18"/>
              </w:rPr>
              <w:t> </w:t>
            </w:r>
            <w:r w:rsidRPr="00D62596">
              <w:rPr>
                <w:rFonts w:cs="Times New Roman"/>
                <w:sz w:val="18"/>
                <w:szCs w:val="18"/>
              </w:rPr>
              <w:t>года)</w:t>
            </w:r>
            <w:r w:rsidR="005F0A2A">
              <w:rPr>
                <w:rFonts w:cs="Times New Roman"/>
                <w:sz w:val="18"/>
                <w:szCs w:val="18"/>
              </w:rPr>
              <w:t xml:space="preserve"> в </w:t>
            </w:r>
            <w:r w:rsidRPr="00D62596">
              <w:rPr>
                <w:rFonts w:cs="Times New Roman"/>
                <w:sz w:val="18"/>
                <w:szCs w:val="18"/>
              </w:rPr>
              <w:t>сотрудничестве с Конвенцией ЕЭК по водам</w:t>
            </w:r>
          </w:p>
        </w:tc>
        <w:tc>
          <w:tcPr>
            <w:tcW w:w="1279" w:type="dxa"/>
            <w:shd w:val="clear" w:color="auto" w:fill="auto"/>
          </w:tcPr>
          <w:p w14:paraId="540AB61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80 000</w:t>
            </w:r>
          </w:p>
        </w:tc>
        <w:tc>
          <w:tcPr>
            <w:tcW w:w="992" w:type="dxa"/>
            <w:shd w:val="clear" w:color="auto" w:fill="auto"/>
          </w:tcPr>
          <w:p w14:paraId="39F75D21"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8</w:t>
            </w:r>
          </w:p>
        </w:tc>
        <w:tc>
          <w:tcPr>
            <w:tcW w:w="949" w:type="dxa"/>
            <w:shd w:val="clear" w:color="auto" w:fill="auto"/>
          </w:tcPr>
          <w:p w14:paraId="61BC823E"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2</w:t>
            </w:r>
          </w:p>
        </w:tc>
      </w:tr>
      <w:tr w:rsidR="00726E46" w:rsidRPr="00D62596" w14:paraId="5638F02B" w14:textId="77777777" w:rsidTr="00A579F9">
        <w:trPr>
          <w:cantSplit/>
        </w:trPr>
        <w:tc>
          <w:tcPr>
            <w:tcW w:w="2043" w:type="dxa"/>
            <w:shd w:val="clear" w:color="auto" w:fill="auto"/>
          </w:tcPr>
          <w:p w14:paraId="26BB5672"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7BF01174"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Проект по укреплению безопасности хвостохранилищ в Таджикистане (продолжение)</w:t>
            </w:r>
          </w:p>
          <w:p w14:paraId="43DA7844"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Страна-руководитель:</w:t>
            </w:r>
            <w:r w:rsidRPr="00D62596">
              <w:rPr>
                <w:rFonts w:cs="Times New Roman"/>
                <w:sz w:val="18"/>
                <w:szCs w:val="18"/>
              </w:rPr>
              <w:t xml:space="preserve"> Таджикистан при финансовой поддержке Швейцарии (финансирование в размере 100 000 </w:t>
            </w:r>
            <w:proofErr w:type="spellStart"/>
            <w:r w:rsidRPr="00D62596">
              <w:rPr>
                <w:rFonts w:cs="Times New Roman"/>
                <w:sz w:val="18"/>
                <w:szCs w:val="18"/>
              </w:rPr>
              <w:t>шв</w:t>
            </w:r>
            <w:proofErr w:type="spellEnd"/>
            <w:r w:rsidRPr="00D62596">
              <w:rPr>
                <w:rFonts w:cs="Times New Roman"/>
                <w:sz w:val="18"/>
                <w:szCs w:val="18"/>
              </w:rPr>
              <w:t>. фр. предоставлено в конце 2018 года)</w:t>
            </w:r>
          </w:p>
        </w:tc>
        <w:tc>
          <w:tcPr>
            <w:tcW w:w="1279" w:type="dxa"/>
            <w:shd w:val="clear" w:color="auto" w:fill="auto"/>
          </w:tcPr>
          <w:p w14:paraId="2F449C8D"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30 000</w:t>
            </w:r>
          </w:p>
        </w:tc>
        <w:tc>
          <w:tcPr>
            <w:tcW w:w="992" w:type="dxa"/>
            <w:shd w:val="clear" w:color="auto" w:fill="auto"/>
          </w:tcPr>
          <w:p w14:paraId="76368A83"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c>
          <w:tcPr>
            <w:tcW w:w="949" w:type="dxa"/>
            <w:shd w:val="clear" w:color="auto" w:fill="auto"/>
          </w:tcPr>
          <w:p w14:paraId="256CB3C2"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1,5</w:t>
            </w:r>
          </w:p>
        </w:tc>
      </w:tr>
      <w:tr w:rsidR="00726E46" w:rsidRPr="00D62596" w14:paraId="509FDA48" w14:textId="77777777" w:rsidTr="00A579F9">
        <w:trPr>
          <w:cantSplit/>
        </w:trPr>
        <w:tc>
          <w:tcPr>
            <w:tcW w:w="2043" w:type="dxa"/>
            <w:shd w:val="clear" w:color="auto" w:fill="auto"/>
          </w:tcPr>
          <w:p w14:paraId="61628187"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shd w:val="clear" w:color="auto" w:fill="auto"/>
          </w:tcPr>
          <w:p w14:paraId="1B100511"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Субрегиональные рабочие совещания по вопросам планирования землепользования и промышленной безопасности в Юго-Восточной Европе и Центральной Азии</w:t>
            </w:r>
          </w:p>
          <w:p w14:paraId="509F1BAA"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Страны-руководители/поддерживающие страны:</w:t>
            </w:r>
            <w:r w:rsidRPr="00D62596">
              <w:rPr>
                <w:rFonts w:cs="Times New Roman"/>
                <w:sz w:val="18"/>
                <w:szCs w:val="18"/>
              </w:rPr>
              <w:t xml:space="preserve"> Сербия и Кыргызстан [при финансовой поддержке Франции, что будет подтверждено дополнительно, в сотрудничестве с Комитетом ЕЭК по жилищному хозяйству и землепользованию]</w:t>
            </w:r>
          </w:p>
        </w:tc>
        <w:tc>
          <w:tcPr>
            <w:tcW w:w="1279" w:type="dxa"/>
            <w:shd w:val="clear" w:color="auto" w:fill="auto"/>
          </w:tcPr>
          <w:p w14:paraId="02F53555"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120 000</w:t>
            </w:r>
          </w:p>
        </w:tc>
        <w:tc>
          <w:tcPr>
            <w:tcW w:w="992" w:type="dxa"/>
            <w:shd w:val="clear" w:color="auto" w:fill="auto"/>
          </w:tcPr>
          <w:p w14:paraId="140BB8ED"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10</w:t>
            </w:r>
          </w:p>
        </w:tc>
        <w:tc>
          <w:tcPr>
            <w:tcW w:w="949" w:type="dxa"/>
            <w:shd w:val="clear" w:color="auto" w:fill="auto"/>
          </w:tcPr>
          <w:p w14:paraId="20C214AC"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5</w:t>
            </w:r>
          </w:p>
        </w:tc>
      </w:tr>
      <w:tr w:rsidR="00726E46" w:rsidRPr="00D62596" w14:paraId="7F67A1EC" w14:textId="77777777" w:rsidTr="00CF37C3">
        <w:trPr>
          <w:cantSplit/>
        </w:trPr>
        <w:tc>
          <w:tcPr>
            <w:tcW w:w="2043" w:type="dxa"/>
            <w:tcBorders>
              <w:bottom w:val="single" w:sz="4" w:space="0" w:color="auto"/>
            </w:tcBorders>
            <w:shd w:val="clear" w:color="auto" w:fill="auto"/>
          </w:tcPr>
          <w:p w14:paraId="1F85E728" w14:textId="77777777" w:rsidR="005C37A6" w:rsidRPr="00D62596" w:rsidRDefault="005C37A6" w:rsidP="009B6EDA">
            <w:pPr>
              <w:tabs>
                <w:tab w:val="left" w:pos="312"/>
              </w:tabs>
              <w:spacing w:before="40" w:after="60" w:line="220" w:lineRule="exact"/>
              <w:ind w:right="113"/>
              <w:rPr>
                <w:rFonts w:cs="Times New Roman"/>
                <w:sz w:val="18"/>
                <w:szCs w:val="18"/>
              </w:rPr>
            </w:pPr>
          </w:p>
        </w:tc>
        <w:tc>
          <w:tcPr>
            <w:tcW w:w="4365" w:type="dxa"/>
            <w:tcBorders>
              <w:bottom w:val="single" w:sz="4" w:space="0" w:color="auto"/>
            </w:tcBorders>
            <w:shd w:val="clear" w:color="auto" w:fill="auto"/>
          </w:tcPr>
          <w:p w14:paraId="6F01ABB1"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Национальное(</w:t>
            </w:r>
            <w:proofErr w:type="spellStart"/>
            <w:r w:rsidRPr="00D62596">
              <w:rPr>
                <w:rFonts w:cs="Times New Roman"/>
                <w:sz w:val="18"/>
                <w:szCs w:val="18"/>
              </w:rPr>
              <w:t>ые</w:t>
            </w:r>
            <w:proofErr w:type="spellEnd"/>
            <w:r w:rsidRPr="00D62596">
              <w:rPr>
                <w:rFonts w:cs="Times New Roman"/>
                <w:sz w:val="18"/>
                <w:szCs w:val="18"/>
              </w:rPr>
              <w:t>) рабочее(</w:t>
            </w:r>
            <w:proofErr w:type="spellStart"/>
            <w:r w:rsidRPr="00D62596">
              <w:rPr>
                <w:rFonts w:cs="Times New Roman"/>
                <w:sz w:val="18"/>
                <w:szCs w:val="18"/>
              </w:rPr>
              <w:t>ые</w:t>
            </w:r>
            <w:proofErr w:type="spellEnd"/>
            <w:r w:rsidRPr="00D62596">
              <w:rPr>
                <w:rFonts w:cs="Times New Roman"/>
                <w:sz w:val="18"/>
                <w:szCs w:val="18"/>
              </w:rPr>
              <w:t xml:space="preserve">) совещание(я) по планированию землепользования и промышленной безопасности </w:t>
            </w:r>
          </w:p>
          <w:p w14:paraId="2E248E0D"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Страны-руководители/поддерживающие страны:</w:t>
            </w:r>
            <w:r w:rsidRPr="00D62596">
              <w:rPr>
                <w:rFonts w:cs="Times New Roman"/>
                <w:sz w:val="18"/>
                <w:szCs w:val="18"/>
              </w:rPr>
              <w:t xml:space="preserve"> Армения [при финансовой поддержке </w:t>
            </w:r>
            <w:r w:rsidR="009B6EDA">
              <w:rPr>
                <w:rFonts w:cs="Times New Roman"/>
                <w:sz w:val="18"/>
                <w:szCs w:val="18"/>
              </w:rPr>
              <w:t>—</w:t>
            </w:r>
            <w:r w:rsidRPr="00D62596">
              <w:rPr>
                <w:rFonts w:cs="Times New Roman"/>
                <w:sz w:val="18"/>
                <w:szCs w:val="18"/>
              </w:rPr>
              <w:t xml:space="preserve"> будет подтверждено дополнительно</w:t>
            </w:r>
            <w:r w:rsidR="009B6EDA">
              <w:rPr>
                <w:rFonts w:cs="Times New Roman"/>
                <w:sz w:val="18"/>
                <w:szCs w:val="18"/>
              </w:rPr>
              <w:t xml:space="preserve"> —</w:t>
            </w:r>
            <w:r w:rsidRPr="00D62596">
              <w:rPr>
                <w:rFonts w:cs="Times New Roman"/>
                <w:sz w:val="18"/>
                <w:szCs w:val="18"/>
              </w:rPr>
              <w:t xml:space="preserve"> в сотрудничестве с Комитетом ЕЭК по жилищному хозяйству и землепользованию]</w:t>
            </w:r>
          </w:p>
        </w:tc>
        <w:tc>
          <w:tcPr>
            <w:tcW w:w="1279" w:type="dxa"/>
            <w:tcBorders>
              <w:bottom w:val="single" w:sz="4" w:space="0" w:color="auto"/>
            </w:tcBorders>
            <w:shd w:val="clear" w:color="auto" w:fill="auto"/>
          </w:tcPr>
          <w:p w14:paraId="4B6A602A"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30 000</w:t>
            </w:r>
          </w:p>
        </w:tc>
        <w:tc>
          <w:tcPr>
            <w:tcW w:w="992" w:type="dxa"/>
            <w:tcBorders>
              <w:bottom w:val="single" w:sz="4" w:space="0" w:color="auto"/>
            </w:tcBorders>
            <w:shd w:val="clear" w:color="auto" w:fill="auto"/>
          </w:tcPr>
          <w:p w14:paraId="4AF8041F"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3</w:t>
            </w:r>
          </w:p>
        </w:tc>
        <w:tc>
          <w:tcPr>
            <w:tcW w:w="949" w:type="dxa"/>
            <w:tcBorders>
              <w:bottom w:val="single" w:sz="4" w:space="0" w:color="auto"/>
            </w:tcBorders>
            <w:shd w:val="clear" w:color="auto" w:fill="auto"/>
          </w:tcPr>
          <w:p w14:paraId="27C3037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r w:rsidR="005F0A2A">
              <w:rPr>
                <w:rFonts w:cs="Times New Roman"/>
                <w:sz w:val="18"/>
                <w:szCs w:val="18"/>
              </w:rPr>
              <w:t>,</w:t>
            </w:r>
            <w:r w:rsidRPr="00D62596">
              <w:rPr>
                <w:rFonts w:cs="Times New Roman"/>
                <w:sz w:val="18"/>
                <w:szCs w:val="18"/>
              </w:rPr>
              <w:t>5</w:t>
            </w:r>
          </w:p>
        </w:tc>
      </w:tr>
      <w:tr w:rsidR="00726E46" w:rsidRPr="00D62596" w14:paraId="6EED3D24" w14:textId="77777777" w:rsidTr="00CF37C3">
        <w:trPr>
          <w:cantSplit/>
        </w:trPr>
        <w:tc>
          <w:tcPr>
            <w:tcW w:w="2043" w:type="dxa"/>
            <w:tcBorders>
              <w:top w:val="single" w:sz="4" w:space="0" w:color="auto"/>
              <w:bottom w:val="single" w:sz="4" w:space="0" w:color="auto"/>
            </w:tcBorders>
            <w:shd w:val="clear" w:color="auto" w:fill="auto"/>
          </w:tcPr>
          <w:p w14:paraId="45BBCA74" w14:textId="77777777" w:rsidR="005C37A6" w:rsidRPr="00D62596" w:rsidRDefault="005C37A6" w:rsidP="009B6EDA">
            <w:pPr>
              <w:tabs>
                <w:tab w:val="left" w:pos="312"/>
              </w:tabs>
              <w:spacing w:before="40" w:after="60" w:line="220" w:lineRule="exact"/>
              <w:ind w:right="113"/>
              <w:rPr>
                <w:rFonts w:cs="Times New Roman"/>
                <w:sz w:val="18"/>
                <w:szCs w:val="18"/>
              </w:rPr>
            </w:pPr>
            <w:r w:rsidRPr="00D62596">
              <w:rPr>
                <w:rFonts w:cs="Times New Roman"/>
                <w:sz w:val="18"/>
                <w:szCs w:val="18"/>
              </w:rPr>
              <w:tab/>
            </w:r>
            <w:r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50529763" w14:textId="77777777" w:rsidR="005C37A6" w:rsidRPr="00D62596" w:rsidRDefault="005C37A6" w:rsidP="009B6EDA">
            <w:pPr>
              <w:spacing w:before="40" w:after="60" w:line="220" w:lineRule="exact"/>
              <w:ind w:right="113"/>
              <w:rPr>
                <w:rFonts w:cs="Times New Roman"/>
                <w:b/>
                <w:sz w:val="18"/>
                <w:szCs w:val="18"/>
              </w:rPr>
            </w:pPr>
          </w:p>
        </w:tc>
        <w:tc>
          <w:tcPr>
            <w:tcW w:w="1279" w:type="dxa"/>
            <w:tcBorders>
              <w:top w:val="single" w:sz="4" w:space="0" w:color="auto"/>
              <w:bottom w:val="single" w:sz="4" w:space="0" w:color="auto"/>
            </w:tcBorders>
            <w:shd w:val="clear" w:color="auto" w:fill="auto"/>
          </w:tcPr>
          <w:p w14:paraId="0B86833D"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1 060 000</w:t>
            </w:r>
          </w:p>
        </w:tc>
        <w:tc>
          <w:tcPr>
            <w:tcW w:w="992" w:type="dxa"/>
            <w:tcBorders>
              <w:top w:val="single" w:sz="4" w:space="0" w:color="auto"/>
              <w:bottom w:val="single" w:sz="4" w:space="0" w:color="auto"/>
            </w:tcBorders>
            <w:shd w:val="clear" w:color="auto" w:fill="auto"/>
          </w:tcPr>
          <w:p w14:paraId="42657F92"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58</w:t>
            </w:r>
          </w:p>
        </w:tc>
        <w:tc>
          <w:tcPr>
            <w:tcW w:w="949" w:type="dxa"/>
            <w:tcBorders>
              <w:top w:val="single" w:sz="4" w:space="0" w:color="auto"/>
              <w:bottom w:val="single" w:sz="4" w:space="0" w:color="auto"/>
            </w:tcBorders>
            <w:shd w:val="clear" w:color="auto" w:fill="auto"/>
          </w:tcPr>
          <w:p w14:paraId="4ADBD7A9"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22,5</w:t>
            </w:r>
          </w:p>
        </w:tc>
      </w:tr>
      <w:tr w:rsidR="00726E46" w:rsidRPr="00D62596" w14:paraId="190C8BAC" w14:textId="77777777" w:rsidTr="00CF37C3">
        <w:trPr>
          <w:cantSplit/>
        </w:trPr>
        <w:tc>
          <w:tcPr>
            <w:tcW w:w="2043" w:type="dxa"/>
            <w:tcBorders>
              <w:top w:val="single" w:sz="4" w:space="0" w:color="auto"/>
            </w:tcBorders>
            <w:shd w:val="clear" w:color="auto" w:fill="auto"/>
          </w:tcPr>
          <w:p w14:paraId="1E4F8A9D" w14:textId="77777777" w:rsidR="005C37A6" w:rsidRPr="005F0A2A" w:rsidRDefault="005C37A6" w:rsidP="009B6EDA">
            <w:pPr>
              <w:tabs>
                <w:tab w:val="left" w:pos="312"/>
              </w:tabs>
              <w:spacing w:before="40" w:after="60" w:line="220" w:lineRule="exact"/>
              <w:ind w:right="113"/>
              <w:rPr>
                <w:rFonts w:cs="Times New Roman"/>
                <w:i/>
                <w:iCs/>
                <w:sz w:val="18"/>
                <w:szCs w:val="18"/>
              </w:rPr>
            </w:pPr>
            <w:r w:rsidRPr="005F0A2A">
              <w:rPr>
                <w:rFonts w:cs="Times New Roman"/>
                <w:i/>
                <w:iCs/>
                <w:sz w:val="18"/>
                <w:szCs w:val="18"/>
              </w:rPr>
              <w:t>Повышение уровня осведомленности общественности и информационно-пропагандистская деятельность в других регионах</w:t>
            </w:r>
          </w:p>
        </w:tc>
        <w:tc>
          <w:tcPr>
            <w:tcW w:w="4365" w:type="dxa"/>
            <w:tcBorders>
              <w:top w:val="single" w:sz="4" w:space="0" w:color="auto"/>
            </w:tcBorders>
            <w:shd w:val="clear" w:color="auto" w:fill="auto"/>
          </w:tcPr>
          <w:p w14:paraId="6C855850"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Пропаганда Конвенции и повышение осведомленности о ней, в том числе за пределами региона ЕЭК (подготовка информационных материалов и создание сети контактов)</w:t>
            </w:r>
          </w:p>
          <w:p w14:paraId="5299E681"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Поддерживающие органы/организации:</w:t>
            </w:r>
            <w:r w:rsidRPr="00D62596">
              <w:rPr>
                <w:rFonts w:cs="Times New Roman"/>
                <w:sz w:val="18"/>
                <w:szCs w:val="18"/>
              </w:rPr>
              <w:t xml:space="preserve"> ЕЭК и, возможно, другие региональные комиссии, ЮНЕП и</w:t>
            </w:r>
            <w:r w:rsidR="00077486">
              <w:rPr>
                <w:rFonts w:cs="Times New Roman"/>
                <w:sz w:val="18"/>
                <w:szCs w:val="18"/>
              </w:rPr>
              <w:t> </w:t>
            </w:r>
            <w:r w:rsidRPr="00D62596">
              <w:rPr>
                <w:rFonts w:cs="Times New Roman"/>
                <w:sz w:val="18"/>
                <w:szCs w:val="18"/>
              </w:rPr>
              <w:t>страны-руководители</w:t>
            </w:r>
          </w:p>
        </w:tc>
        <w:tc>
          <w:tcPr>
            <w:tcW w:w="1279" w:type="dxa"/>
            <w:tcBorders>
              <w:top w:val="single" w:sz="4" w:space="0" w:color="auto"/>
            </w:tcBorders>
            <w:shd w:val="clear" w:color="auto" w:fill="auto"/>
          </w:tcPr>
          <w:p w14:paraId="752CBD0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10 000</w:t>
            </w:r>
          </w:p>
        </w:tc>
        <w:tc>
          <w:tcPr>
            <w:tcW w:w="992" w:type="dxa"/>
            <w:tcBorders>
              <w:top w:val="single" w:sz="4" w:space="0" w:color="auto"/>
            </w:tcBorders>
            <w:shd w:val="clear" w:color="auto" w:fill="auto"/>
          </w:tcPr>
          <w:p w14:paraId="505B968B"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0,5</w:t>
            </w:r>
          </w:p>
        </w:tc>
        <w:tc>
          <w:tcPr>
            <w:tcW w:w="949" w:type="dxa"/>
            <w:tcBorders>
              <w:top w:val="single" w:sz="4" w:space="0" w:color="auto"/>
            </w:tcBorders>
            <w:shd w:val="clear" w:color="auto" w:fill="auto"/>
          </w:tcPr>
          <w:p w14:paraId="64AB41EA"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726E46" w:rsidRPr="00D62596" w14:paraId="6782BC48" w14:textId="77777777" w:rsidTr="00A579F9">
        <w:trPr>
          <w:cantSplit/>
        </w:trPr>
        <w:tc>
          <w:tcPr>
            <w:tcW w:w="2043" w:type="dxa"/>
            <w:tcBorders>
              <w:bottom w:val="single" w:sz="4" w:space="0" w:color="auto"/>
            </w:tcBorders>
            <w:shd w:val="clear" w:color="auto" w:fill="auto"/>
          </w:tcPr>
          <w:p w14:paraId="1156FAE9" w14:textId="77777777" w:rsidR="005C37A6" w:rsidRPr="005F0A2A" w:rsidRDefault="005C37A6" w:rsidP="009B6EDA">
            <w:pPr>
              <w:tabs>
                <w:tab w:val="left" w:pos="312"/>
              </w:tabs>
              <w:spacing w:before="40" w:after="60" w:line="220" w:lineRule="exact"/>
              <w:ind w:right="113"/>
              <w:rPr>
                <w:rFonts w:cs="Times New Roman"/>
                <w:i/>
                <w:iCs/>
                <w:sz w:val="18"/>
                <w:szCs w:val="18"/>
              </w:rPr>
            </w:pPr>
            <w:r w:rsidRPr="005F0A2A">
              <w:rPr>
                <w:rFonts w:cs="Times New Roman"/>
                <w:i/>
                <w:iCs/>
                <w:sz w:val="18"/>
                <w:szCs w:val="18"/>
              </w:rPr>
              <w:t>Система УПА</w:t>
            </w:r>
          </w:p>
        </w:tc>
        <w:tc>
          <w:tcPr>
            <w:tcW w:w="4365" w:type="dxa"/>
            <w:tcBorders>
              <w:bottom w:val="single" w:sz="4" w:space="0" w:color="auto"/>
            </w:tcBorders>
            <w:shd w:val="clear" w:color="auto" w:fill="auto"/>
          </w:tcPr>
          <w:p w14:paraId="50E483AD" w14:textId="77777777" w:rsidR="005C37A6" w:rsidRPr="00D62596" w:rsidRDefault="005C37A6" w:rsidP="009B6EDA">
            <w:pPr>
              <w:spacing w:before="40" w:after="60" w:line="220" w:lineRule="exact"/>
              <w:ind w:right="113"/>
              <w:rPr>
                <w:rFonts w:cs="Times New Roman"/>
                <w:sz w:val="18"/>
                <w:szCs w:val="18"/>
              </w:rPr>
            </w:pPr>
            <w:r w:rsidRPr="00D62596">
              <w:rPr>
                <w:rFonts w:cs="Times New Roman"/>
                <w:sz w:val="18"/>
                <w:szCs w:val="18"/>
              </w:rPr>
              <w:t xml:space="preserve">Электронные консультации для пунктов связи в отношении системы УПА ЕЭК </w:t>
            </w:r>
          </w:p>
          <w:p w14:paraId="699C652D" w14:textId="77777777" w:rsidR="005C37A6" w:rsidRPr="00D62596" w:rsidRDefault="005C37A6" w:rsidP="009B6EDA">
            <w:pPr>
              <w:spacing w:before="40" w:after="60" w:line="220" w:lineRule="exact"/>
              <w:ind w:right="113"/>
              <w:rPr>
                <w:rFonts w:cs="Times New Roman"/>
                <w:sz w:val="18"/>
                <w:szCs w:val="18"/>
              </w:rPr>
            </w:pPr>
            <w:r w:rsidRPr="005F0A2A">
              <w:rPr>
                <w:rFonts w:cs="Times New Roman"/>
                <w:i/>
                <w:iCs/>
                <w:sz w:val="18"/>
                <w:szCs w:val="18"/>
              </w:rPr>
              <w:t>Страны/организации-руководители:</w:t>
            </w:r>
            <w:r w:rsidRPr="00D62596">
              <w:rPr>
                <w:rFonts w:cs="Times New Roman"/>
                <w:sz w:val="18"/>
                <w:szCs w:val="18"/>
              </w:rPr>
              <w:t xml:space="preserve"> [будут определены позднее]</w:t>
            </w:r>
          </w:p>
        </w:tc>
        <w:tc>
          <w:tcPr>
            <w:tcW w:w="1279" w:type="dxa"/>
            <w:tcBorders>
              <w:bottom w:val="single" w:sz="4" w:space="0" w:color="auto"/>
            </w:tcBorders>
            <w:shd w:val="clear" w:color="auto" w:fill="auto"/>
          </w:tcPr>
          <w:p w14:paraId="2FE26DAE" w14:textId="77777777" w:rsidR="005C37A6" w:rsidRPr="00D62596" w:rsidRDefault="005F0A2A" w:rsidP="009B6EDA">
            <w:pPr>
              <w:spacing w:before="40" w:after="60" w:line="220" w:lineRule="exact"/>
              <w:ind w:right="113"/>
              <w:jc w:val="right"/>
              <w:rPr>
                <w:rFonts w:cs="Times New Roman"/>
                <w:sz w:val="18"/>
                <w:szCs w:val="18"/>
              </w:rPr>
            </w:pPr>
            <w:r>
              <w:rPr>
                <w:rFonts w:cs="Times New Roman"/>
                <w:sz w:val="18"/>
                <w:szCs w:val="18"/>
              </w:rPr>
              <w:t>–</w:t>
            </w:r>
          </w:p>
        </w:tc>
        <w:tc>
          <w:tcPr>
            <w:tcW w:w="992" w:type="dxa"/>
            <w:tcBorders>
              <w:bottom w:val="single" w:sz="4" w:space="0" w:color="auto"/>
            </w:tcBorders>
            <w:shd w:val="clear" w:color="auto" w:fill="auto"/>
          </w:tcPr>
          <w:p w14:paraId="1C966921"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1</w:t>
            </w:r>
          </w:p>
        </w:tc>
        <w:tc>
          <w:tcPr>
            <w:tcW w:w="949" w:type="dxa"/>
            <w:tcBorders>
              <w:bottom w:val="single" w:sz="4" w:space="0" w:color="auto"/>
            </w:tcBorders>
            <w:shd w:val="clear" w:color="auto" w:fill="auto"/>
          </w:tcPr>
          <w:p w14:paraId="514BE450" w14:textId="77777777" w:rsidR="005C37A6" w:rsidRPr="00D62596" w:rsidRDefault="005C37A6" w:rsidP="009B6EDA">
            <w:pPr>
              <w:spacing w:before="40" w:after="60" w:line="220" w:lineRule="exact"/>
              <w:ind w:right="113"/>
              <w:jc w:val="right"/>
              <w:rPr>
                <w:rFonts w:cs="Times New Roman"/>
                <w:sz w:val="18"/>
                <w:szCs w:val="18"/>
              </w:rPr>
            </w:pPr>
            <w:r w:rsidRPr="00D62596">
              <w:rPr>
                <w:rFonts w:cs="Times New Roman"/>
                <w:sz w:val="18"/>
                <w:szCs w:val="18"/>
              </w:rPr>
              <w:t>0,25</w:t>
            </w:r>
          </w:p>
        </w:tc>
      </w:tr>
      <w:tr w:rsidR="00726E46" w:rsidRPr="00D62596" w14:paraId="5B428CA3" w14:textId="77777777" w:rsidTr="00A579F9">
        <w:trPr>
          <w:cantSplit/>
        </w:trPr>
        <w:tc>
          <w:tcPr>
            <w:tcW w:w="2043" w:type="dxa"/>
            <w:tcBorders>
              <w:top w:val="single" w:sz="4" w:space="0" w:color="auto"/>
              <w:bottom w:val="single" w:sz="4" w:space="0" w:color="auto"/>
            </w:tcBorders>
            <w:shd w:val="clear" w:color="auto" w:fill="auto"/>
          </w:tcPr>
          <w:p w14:paraId="1D7E1397" w14:textId="77777777" w:rsidR="005C37A6" w:rsidRPr="00D62596" w:rsidRDefault="005C37A6" w:rsidP="009B6EDA">
            <w:pPr>
              <w:tabs>
                <w:tab w:val="left" w:pos="306"/>
              </w:tabs>
              <w:spacing w:before="40" w:after="60" w:line="220" w:lineRule="exact"/>
              <w:ind w:right="113"/>
              <w:rPr>
                <w:rFonts w:cs="Times New Roman"/>
                <w:sz w:val="18"/>
                <w:szCs w:val="18"/>
              </w:rPr>
            </w:pPr>
            <w:r w:rsidRPr="00D62596">
              <w:rPr>
                <w:rFonts w:cs="Times New Roman"/>
                <w:sz w:val="18"/>
                <w:szCs w:val="18"/>
              </w:rPr>
              <w:tab/>
            </w:r>
            <w:r w:rsidRPr="00D62596">
              <w:rPr>
                <w:rFonts w:cs="Times New Roman"/>
                <w:b/>
                <w:bCs/>
                <w:sz w:val="18"/>
                <w:szCs w:val="18"/>
              </w:rPr>
              <w:t>Итого</w:t>
            </w:r>
          </w:p>
        </w:tc>
        <w:tc>
          <w:tcPr>
            <w:tcW w:w="4365" w:type="dxa"/>
            <w:tcBorders>
              <w:top w:val="single" w:sz="4" w:space="0" w:color="auto"/>
              <w:bottom w:val="single" w:sz="4" w:space="0" w:color="auto"/>
            </w:tcBorders>
            <w:shd w:val="clear" w:color="auto" w:fill="auto"/>
          </w:tcPr>
          <w:p w14:paraId="08C23DE2" w14:textId="77777777" w:rsidR="005C37A6" w:rsidRPr="00D62596" w:rsidRDefault="005C37A6" w:rsidP="009B6EDA">
            <w:pPr>
              <w:tabs>
                <w:tab w:val="left" w:pos="306"/>
              </w:tabs>
              <w:spacing w:before="40" w:after="60" w:line="220" w:lineRule="exact"/>
              <w:ind w:right="113"/>
              <w:rPr>
                <w:rFonts w:cs="Times New Roman"/>
                <w:b/>
                <w:sz w:val="18"/>
                <w:szCs w:val="18"/>
              </w:rPr>
            </w:pPr>
          </w:p>
        </w:tc>
        <w:tc>
          <w:tcPr>
            <w:tcW w:w="1279" w:type="dxa"/>
            <w:tcBorders>
              <w:top w:val="single" w:sz="4" w:space="0" w:color="auto"/>
              <w:bottom w:val="single" w:sz="4" w:space="0" w:color="auto"/>
            </w:tcBorders>
            <w:shd w:val="clear" w:color="auto" w:fill="auto"/>
          </w:tcPr>
          <w:p w14:paraId="1ECCB928"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10 000</w:t>
            </w:r>
          </w:p>
        </w:tc>
        <w:tc>
          <w:tcPr>
            <w:tcW w:w="992" w:type="dxa"/>
            <w:tcBorders>
              <w:top w:val="single" w:sz="4" w:space="0" w:color="auto"/>
              <w:bottom w:val="single" w:sz="4" w:space="0" w:color="auto"/>
            </w:tcBorders>
            <w:shd w:val="clear" w:color="auto" w:fill="auto"/>
          </w:tcPr>
          <w:p w14:paraId="2EE7F3E5"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1,5</w:t>
            </w:r>
          </w:p>
        </w:tc>
        <w:tc>
          <w:tcPr>
            <w:tcW w:w="949" w:type="dxa"/>
            <w:tcBorders>
              <w:top w:val="single" w:sz="4" w:space="0" w:color="auto"/>
              <w:bottom w:val="single" w:sz="4" w:space="0" w:color="auto"/>
            </w:tcBorders>
            <w:shd w:val="clear" w:color="auto" w:fill="auto"/>
          </w:tcPr>
          <w:p w14:paraId="13847328"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0,5</w:t>
            </w:r>
          </w:p>
        </w:tc>
      </w:tr>
      <w:tr w:rsidR="00726E46" w:rsidRPr="00D62596" w14:paraId="04C7ED59" w14:textId="77777777" w:rsidTr="00A579F9">
        <w:trPr>
          <w:cantSplit/>
        </w:trPr>
        <w:tc>
          <w:tcPr>
            <w:tcW w:w="6408" w:type="dxa"/>
            <w:gridSpan w:val="2"/>
            <w:tcBorders>
              <w:top w:val="single" w:sz="4" w:space="0" w:color="auto"/>
              <w:bottom w:val="single" w:sz="4" w:space="0" w:color="auto"/>
            </w:tcBorders>
            <w:shd w:val="clear" w:color="auto" w:fill="auto"/>
          </w:tcPr>
          <w:p w14:paraId="231A3184" w14:textId="77777777" w:rsidR="005C37A6" w:rsidRPr="00D62596" w:rsidRDefault="005C37A6" w:rsidP="009B6EDA">
            <w:pPr>
              <w:tabs>
                <w:tab w:val="left" w:pos="306"/>
              </w:tabs>
              <w:spacing w:before="40" w:after="60" w:line="220" w:lineRule="exact"/>
              <w:ind w:right="113"/>
              <w:rPr>
                <w:rFonts w:cs="Times New Roman"/>
                <w:b/>
                <w:sz w:val="18"/>
                <w:szCs w:val="18"/>
              </w:rPr>
            </w:pPr>
            <w:r w:rsidRPr="00D62596">
              <w:rPr>
                <w:rFonts w:cs="Times New Roman"/>
                <w:sz w:val="18"/>
                <w:szCs w:val="18"/>
              </w:rPr>
              <w:tab/>
            </w:r>
            <w:r w:rsidRPr="00D62596">
              <w:rPr>
                <w:rFonts w:cs="Times New Roman"/>
                <w:b/>
                <w:bCs/>
                <w:sz w:val="18"/>
                <w:szCs w:val="18"/>
              </w:rPr>
              <w:t>Итого, раздел II</w:t>
            </w:r>
          </w:p>
        </w:tc>
        <w:tc>
          <w:tcPr>
            <w:tcW w:w="1279" w:type="dxa"/>
            <w:tcBorders>
              <w:top w:val="single" w:sz="4" w:space="0" w:color="auto"/>
              <w:bottom w:val="single" w:sz="4" w:space="0" w:color="auto"/>
            </w:tcBorders>
            <w:shd w:val="clear" w:color="auto" w:fill="auto"/>
          </w:tcPr>
          <w:p w14:paraId="3EEA68CC"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1 070 000</w:t>
            </w:r>
          </w:p>
        </w:tc>
        <w:tc>
          <w:tcPr>
            <w:tcW w:w="992" w:type="dxa"/>
            <w:tcBorders>
              <w:top w:val="single" w:sz="4" w:space="0" w:color="auto"/>
              <w:bottom w:val="single" w:sz="4" w:space="0" w:color="auto"/>
            </w:tcBorders>
            <w:shd w:val="clear" w:color="auto" w:fill="auto"/>
          </w:tcPr>
          <w:p w14:paraId="41C33DC4"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59</w:t>
            </w:r>
            <w:r w:rsidR="005F0A2A" w:rsidRPr="009B6EDA">
              <w:rPr>
                <w:rFonts w:cs="Times New Roman"/>
                <w:b/>
                <w:bCs/>
                <w:sz w:val="18"/>
                <w:szCs w:val="18"/>
              </w:rPr>
              <w:t>,</w:t>
            </w:r>
            <w:r w:rsidRPr="009B6EDA">
              <w:rPr>
                <w:rFonts w:cs="Times New Roman"/>
                <w:b/>
                <w:bCs/>
                <w:sz w:val="18"/>
                <w:szCs w:val="18"/>
              </w:rPr>
              <w:t>5</w:t>
            </w:r>
          </w:p>
        </w:tc>
        <w:tc>
          <w:tcPr>
            <w:tcW w:w="949" w:type="dxa"/>
            <w:tcBorders>
              <w:top w:val="single" w:sz="4" w:space="0" w:color="auto"/>
              <w:bottom w:val="single" w:sz="4" w:space="0" w:color="auto"/>
            </w:tcBorders>
            <w:shd w:val="clear" w:color="auto" w:fill="auto"/>
          </w:tcPr>
          <w:p w14:paraId="7A255201"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23</w:t>
            </w:r>
          </w:p>
        </w:tc>
      </w:tr>
      <w:tr w:rsidR="00726E46" w:rsidRPr="00D62596" w14:paraId="4983CA23" w14:textId="77777777" w:rsidTr="00A579F9">
        <w:trPr>
          <w:cantSplit/>
        </w:trPr>
        <w:tc>
          <w:tcPr>
            <w:tcW w:w="6408" w:type="dxa"/>
            <w:gridSpan w:val="2"/>
            <w:tcBorders>
              <w:top w:val="single" w:sz="4" w:space="0" w:color="auto"/>
              <w:bottom w:val="single" w:sz="12" w:space="0" w:color="auto"/>
            </w:tcBorders>
            <w:shd w:val="clear" w:color="auto" w:fill="auto"/>
          </w:tcPr>
          <w:p w14:paraId="04E921EA" w14:textId="77777777" w:rsidR="005C37A6" w:rsidRPr="00D62596" w:rsidRDefault="005C37A6" w:rsidP="009B6EDA">
            <w:pPr>
              <w:tabs>
                <w:tab w:val="left" w:pos="306"/>
              </w:tabs>
              <w:spacing w:before="40" w:after="60" w:line="220" w:lineRule="exact"/>
              <w:ind w:right="113"/>
              <w:rPr>
                <w:rFonts w:cs="Times New Roman"/>
                <w:bCs/>
                <w:sz w:val="18"/>
                <w:szCs w:val="18"/>
              </w:rPr>
            </w:pPr>
            <w:r w:rsidRPr="00D62596">
              <w:rPr>
                <w:rFonts w:cs="Times New Roman"/>
                <w:sz w:val="18"/>
                <w:szCs w:val="18"/>
              </w:rPr>
              <w:tab/>
            </w:r>
            <w:r w:rsidRPr="00D62596">
              <w:rPr>
                <w:rFonts w:cs="Times New Roman"/>
                <w:b/>
                <w:bCs/>
                <w:sz w:val="18"/>
                <w:szCs w:val="18"/>
              </w:rPr>
              <w:t>Всего на деятельность (разделы I + II)</w:t>
            </w:r>
          </w:p>
        </w:tc>
        <w:tc>
          <w:tcPr>
            <w:tcW w:w="1279" w:type="dxa"/>
            <w:tcBorders>
              <w:top w:val="single" w:sz="4" w:space="0" w:color="auto"/>
              <w:bottom w:val="single" w:sz="12" w:space="0" w:color="auto"/>
            </w:tcBorders>
            <w:shd w:val="clear" w:color="auto" w:fill="auto"/>
          </w:tcPr>
          <w:p w14:paraId="7EC6B26B"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1 453 000</w:t>
            </w:r>
          </w:p>
        </w:tc>
        <w:tc>
          <w:tcPr>
            <w:tcW w:w="992" w:type="dxa"/>
            <w:tcBorders>
              <w:top w:val="single" w:sz="4" w:space="0" w:color="auto"/>
              <w:bottom w:val="single" w:sz="12" w:space="0" w:color="auto"/>
            </w:tcBorders>
            <w:shd w:val="clear" w:color="auto" w:fill="auto"/>
          </w:tcPr>
          <w:p w14:paraId="27B7BDB7" w14:textId="77777777" w:rsidR="005C37A6" w:rsidRPr="00D62596" w:rsidRDefault="005C37A6" w:rsidP="009B6EDA">
            <w:pPr>
              <w:spacing w:before="40" w:after="60" w:line="220" w:lineRule="exact"/>
              <w:ind w:right="113"/>
              <w:jc w:val="right"/>
              <w:rPr>
                <w:rFonts w:cs="Times New Roman"/>
                <w:b/>
                <w:sz w:val="18"/>
                <w:szCs w:val="18"/>
              </w:rPr>
            </w:pPr>
            <w:r w:rsidRPr="00D62596">
              <w:rPr>
                <w:rFonts w:cs="Times New Roman"/>
                <w:b/>
                <w:bCs/>
                <w:sz w:val="18"/>
                <w:szCs w:val="18"/>
              </w:rPr>
              <w:t>112</w:t>
            </w:r>
          </w:p>
        </w:tc>
        <w:tc>
          <w:tcPr>
            <w:tcW w:w="949" w:type="dxa"/>
            <w:tcBorders>
              <w:top w:val="single" w:sz="4" w:space="0" w:color="auto"/>
              <w:bottom w:val="single" w:sz="12" w:space="0" w:color="auto"/>
            </w:tcBorders>
            <w:shd w:val="clear" w:color="auto" w:fill="auto"/>
          </w:tcPr>
          <w:p w14:paraId="4EF5DF49" w14:textId="77777777" w:rsidR="005C37A6" w:rsidRPr="009B6EDA" w:rsidRDefault="005C37A6" w:rsidP="009B6EDA">
            <w:pPr>
              <w:spacing w:before="40" w:after="60" w:line="220" w:lineRule="exact"/>
              <w:ind w:right="113"/>
              <w:jc w:val="right"/>
              <w:rPr>
                <w:rFonts w:cs="Times New Roman"/>
                <w:b/>
                <w:bCs/>
                <w:sz w:val="18"/>
                <w:szCs w:val="18"/>
              </w:rPr>
            </w:pPr>
            <w:r w:rsidRPr="009B6EDA">
              <w:rPr>
                <w:rFonts w:cs="Times New Roman"/>
                <w:b/>
                <w:bCs/>
                <w:sz w:val="18"/>
                <w:szCs w:val="18"/>
              </w:rPr>
              <w:t>45,75</w:t>
            </w:r>
          </w:p>
        </w:tc>
      </w:tr>
    </w:tbl>
    <w:p w14:paraId="5FEE79A7" w14:textId="77777777" w:rsidR="005C37A6" w:rsidRPr="005F0A2A" w:rsidRDefault="005C37A6" w:rsidP="005C37A6">
      <w:pPr>
        <w:spacing w:before="120" w:line="220" w:lineRule="exact"/>
        <w:ind w:firstLine="170"/>
        <w:rPr>
          <w:i/>
          <w:sz w:val="18"/>
          <w:szCs w:val="18"/>
        </w:rPr>
      </w:pPr>
      <w:r w:rsidRPr="005F0A2A">
        <w:rPr>
          <w:i/>
          <w:iCs/>
          <w:sz w:val="18"/>
          <w:szCs w:val="18"/>
        </w:rPr>
        <w:t>Сокращения:</w:t>
      </w:r>
      <w:r w:rsidRPr="005F0A2A">
        <w:rPr>
          <w:sz w:val="18"/>
          <w:szCs w:val="18"/>
        </w:rPr>
        <w:t xml:space="preserve"> УПА </w:t>
      </w:r>
      <w:r w:rsidR="005F0A2A">
        <w:rPr>
          <w:sz w:val="18"/>
          <w:szCs w:val="18"/>
        </w:rPr>
        <w:t>—</w:t>
      </w:r>
      <w:r w:rsidRPr="005F0A2A">
        <w:rPr>
          <w:sz w:val="18"/>
          <w:szCs w:val="18"/>
        </w:rPr>
        <w:t xml:space="preserve"> уведомление о промышленных авариях; МКОРД </w:t>
      </w:r>
      <w:r w:rsidR="005F0A2A">
        <w:rPr>
          <w:sz w:val="18"/>
          <w:szCs w:val="18"/>
        </w:rPr>
        <w:t>—</w:t>
      </w:r>
      <w:r w:rsidRPr="005F0A2A">
        <w:rPr>
          <w:sz w:val="18"/>
          <w:szCs w:val="18"/>
        </w:rPr>
        <w:t xml:space="preserve"> Международная комиссия по охране реки Дунай; СГЭ </w:t>
      </w:r>
      <w:r w:rsidR="005F0A2A">
        <w:rPr>
          <w:sz w:val="18"/>
          <w:szCs w:val="18"/>
        </w:rPr>
        <w:t>—</w:t>
      </w:r>
      <w:r w:rsidRPr="005F0A2A">
        <w:rPr>
          <w:sz w:val="18"/>
          <w:szCs w:val="18"/>
        </w:rPr>
        <w:t xml:space="preserve"> Совместная специальная группа экспертов по проблемам воды и промышленных аварий; ОИЦ </w:t>
      </w:r>
      <w:r w:rsidR="005F0A2A">
        <w:rPr>
          <w:sz w:val="18"/>
          <w:szCs w:val="18"/>
        </w:rPr>
        <w:t>—</w:t>
      </w:r>
      <w:r w:rsidRPr="005F0A2A">
        <w:rPr>
          <w:sz w:val="18"/>
          <w:szCs w:val="18"/>
        </w:rPr>
        <w:t xml:space="preserve"> Объединенный исследовательский центр; NATECH </w:t>
      </w:r>
      <w:r w:rsidR="005F0A2A">
        <w:rPr>
          <w:sz w:val="18"/>
          <w:szCs w:val="18"/>
        </w:rPr>
        <w:t>—</w:t>
      </w:r>
      <w:r w:rsidRPr="005F0A2A">
        <w:rPr>
          <w:sz w:val="18"/>
          <w:szCs w:val="18"/>
        </w:rPr>
        <w:t xml:space="preserve"> Техногенные аварии, вызываемые природными опасностями; </w:t>
      </w:r>
      <w:r w:rsidR="005F0A2A">
        <w:rPr>
          <w:sz w:val="18"/>
          <w:szCs w:val="18"/>
        </w:rPr>
        <w:br/>
      </w:r>
      <w:r w:rsidRPr="005F0A2A">
        <w:rPr>
          <w:sz w:val="18"/>
          <w:szCs w:val="18"/>
        </w:rPr>
        <w:t xml:space="preserve">НДП </w:t>
      </w:r>
      <w:r w:rsidR="005F0A2A">
        <w:rPr>
          <w:sz w:val="18"/>
          <w:szCs w:val="18"/>
        </w:rPr>
        <w:t>—</w:t>
      </w:r>
      <w:r w:rsidRPr="005F0A2A">
        <w:rPr>
          <w:sz w:val="18"/>
          <w:szCs w:val="18"/>
        </w:rPr>
        <w:t xml:space="preserve"> Национальный диалог по вопросам политики; УКГВ </w:t>
      </w:r>
      <w:r w:rsidR="005F0A2A">
        <w:rPr>
          <w:sz w:val="18"/>
          <w:szCs w:val="18"/>
        </w:rPr>
        <w:t>—</w:t>
      </w:r>
      <w:r w:rsidRPr="005F0A2A">
        <w:rPr>
          <w:sz w:val="18"/>
          <w:szCs w:val="18"/>
        </w:rPr>
        <w:t xml:space="preserve"> Управление по координации гуманитарных вопросов; ОЭСР </w:t>
      </w:r>
      <w:r w:rsidR="005F0A2A">
        <w:rPr>
          <w:sz w:val="18"/>
          <w:szCs w:val="18"/>
        </w:rPr>
        <w:t>—</w:t>
      </w:r>
      <w:r w:rsidRPr="005F0A2A">
        <w:rPr>
          <w:sz w:val="18"/>
          <w:szCs w:val="18"/>
        </w:rPr>
        <w:t xml:space="preserve"> Организация экономического сотрудничества и развития; РБ </w:t>
      </w:r>
      <w:r w:rsidR="005F0A2A">
        <w:rPr>
          <w:sz w:val="18"/>
          <w:szCs w:val="18"/>
        </w:rPr>
        <w:t>—</w:t>
      </w:r>
      <w:r w:rsidRPr="005F0A2A">
        <w:rPr>
          <w:sz w:val="18"/>
          <w:szCs w:val="18"/>
        </w:rPr>
        <w:t xml:space="preserve"> регулярный бюджет; ВБР </w:t>
      </w:r>
      <w:r w:rsidR="005F0A2A">
        <w:rPr>
          <w:sz w:val="18"/>
          <w:szCs w:val="18"/>
        </w:rPr>
        <w:t>—</w:t>
      </w:r>
      <w:r w:rsidRPr="005F0A2A">
        <w:rPr>
          <w:sz w:val="18"/>
          <w:szCs w:val="18"/>
        </w:rPr>
        <w:t xml:space="preserve"> внебюджетные ресурсы.</w:t>
      </w:r>
    </w:p>
    <w:p w14:paraId="5ABDECCF" w14:textId="77777777" w:rsidR="005C37A6" w:rsidRPr="005F0A2A" w:rsidRDefault="005C37A6" w:rsidP="005C37A6">
      <w:pPr>
        <w:spacing w:line="220" w:lineRule="exact"/>
        <w:ind w:firstLine="170"/>
        <w:rPr>
          <w:sz w:val="18"/>
          <w:szCs w:val="18"/>
        </w:rPr>
      </w:pPr>
      <w:proofErr w:type="gramStart"/>
      <w:r w:rsidRPr="005F0A2A">
        <w:rPr>
          <w:i/>
          <w:iCs/>
          <w:sz w:val="18"/>
          <w:szCs w:val="18"/>
          <w:vertAlign w:val="superscript"/>
        </w:rPr>
        <w:t>а</w:t>
      </w:r>
      <w:r w:rsidRPr="005F0A2A">
        <w:rPr>
          <w:sz w:val="18"/>
          <w:szCs w:val="18"/>
        </w:rPr>
        <w:t xml:space="preserve"> </w:t>
      </w:r>
      <w:r w:rsidR="001E7B03">
        <w:rPr>
          <w:sz w:val="18"/>
          <w:szCs w:val="18"/>
        </w:rPr>
        <w:t xml:space="preserve"> </w:t>
      </w:r>
      <w:r w:rsidRPr="005F0A2A">
        <w:rPr>
          <w:sz w:val="18"/>
          <w:szCs w:val="18"/>
        </w:rPr>
        <w:t>В</w:t>
      </w:r>
      <w:proofErr w:type="gramEnd"/>
      <w:r w:rsidRPr="005F0A2A">
        <w:rPr>
          <w:sz w:val="18"/>
          <w:szCs w:val="18"/>
        </w:rPr>
        <w:t xml:space="preserve"> случае проведения обмена опытом и надлежащей практикой в рамках совещания Конференции Сторон соответствующие расходы будут минимизированы. </w:t>
      </w:r>
    </w:p>
    <w:p w14:paraId="4332A5AE" w14:textId="77777777" w:rsidR="005C37A6" w:rsidRPr="005F0A2A" w:rsidRDefault="005C37A6" w:rsidP="005C37A6">
      <w:pPr>
        <w:pStyle w:val="ListParagraph"/>
        <w:spacing w:line="220" w:lineRule="exact"/>
        <w:ind w:left="0" w:firstLine="170"/>
        <w:rPr>
          <w:sz w:val="18"/>
          <w:szCs w:val="18"/>
          <w:lang w:val="ru-RU"/>
        </w:rPr>
      </w:pPr>
      <w:r w:rsidRPr="005F0A2A">
        <w:rPr>
          <w:i/>
          <w:iCs/>
          <w:sz w:val="18"/>
          <w:szCs w:val="18"/>
          <w:vertAlign w:val="superscript"/>
          <w:lang w:val="ru-RU"/>
        </w:rPr>
        <w:t>b</w:t>
      </w:r>
      <w:r w:rsidRPr="005F0A2A">
        <w:rPr>
          <w:sz w:val="18"/>
          <w:szCs w:val="18"/>
          <w:lang w:val="ru-RU"/>
        </w:rPr>
        <w:t xml:space="preserve"> </w:t>
      </w:r>
      <w:r w:rsidR="001E7B03">
        <w:rPr>
          <w:sz w:val="18"/>
          <w:szCs w:val="18"/>
          <w:lang w:val="ru-RU"/>
        </w:rPr>
        <w:t xml:space="preserve"> </w:t>
      </w:r>
      <w:r w:rsidRPr="005F0A2A">
        <w:rPr>
          <w:sz w:val="18"/>
          <w:szCs w:val="18"/>
          <w:lang w:val="ru-RU"/>
        </w:rPr>
        <w:t xml:space="preserve">Смета расходов на обслуживание межправительственных органов основана на ориентировочной сумме для проведения таких совещаний, предусмотренной в рамках устойчивого финансового механизма (ECE/CP.TEIA/24, приложение I), помимо расходов, возникающих в связи с участием в работе этих органов членов из стран Восточной и Юго-Восточной Европы, Кавказа и Центральной Азии и сотрудников секретариата. Смета в размере 1 500 долл. США предполагает участие двух членов Президиума из стран, имеющих право на финансовую поддержку (в соответствии с проектом решения о руководящих принципах оказания финансовой помощи (ECE/CP.TEIA/2020/10)), двух сотрудников секретариата для обслуживания совещаний Президиума и одного сотрудника для обслуживания заседаний Рабочей группы по осуществлению и Совместной группы экспертов по проблемам воды и промышленных аварий. </w:t>
      </w:r>
    </w:p>
    <w:p w14:paraId="090ACDF2" w14:textId="77777777" w:rsidR="005C37A6" w:rsidRPr="005F0A2A" w:rsidRDefault="005C37A6" w:rsidP="005C37A6">
      <w:pPr>
        <w:spacing w:line="220" w:lineRule="exact"/>
        <w:ind w:firstLine="170"/>
        <w:rPr>
          <w:sz w:val="18"/>
          <w:szCs w:val="18"/>
        </w:rPr>
      </w:pPr>
      <w:proofErr w:type="gramStart"/>
      <w:r w:rsidRPr="005F0A2A">
        <w:rPr>
          <w:i/>
          <w:iCs/>
          <w:sz w:val="18"/>
          <w:szCs w:val="18"/>
          <w:vertAlign w:val="superscript"/>
        </w:rPr>
        <w:t>с</w:t>
      </w:r>
      <w:r w:rsidRPr="005F0A2A">
        <w:rPr>
          <w:sz w:val="18"/>
          <w:szCs w:val="18"/>
        </w:rPr>
        <w:t xml:space="preserve"> </w:t>
      </w:r>
      <w:r w:rsidR="001E7B03">
        <w:rPr>
          <w:sz w:val="18"/>
          <w:szCs w:val="18"/>
        </w:rPr>
        <w:t xml:space="preserve"> </w:t>
      </w:r>
      <w:r w:rsidRPr="005F0A2A">
        <w:rPr>
          <w:sz w:val="18"/>
          <w:szCs w:val="18"/>
        </w:rPr>
        <w:t>Деятельность</w:t>
      </w:r>
      <w:proofErr w:type="gramEnd"/>
      <w:r w:rsidRPr="005F0A2A">
        <w:rPr>
          <w:sz w:val="18"/>
          <w:szCs w:val="18"/>
        </w:rPr>
        <w:t xml:space="preserve"> в рамках Программы помощи и сотрудничества осуществляется с учетом спроса; ее осуществление зависит от представления самооценок, планов действий и предложений по проектам странами-бенефициарами, а также от наличия финансовых ресурсов для ее осуществления. Рабочая группа по осуществлению оценивает содержание просьбы об оказании помощи, а Президиум принимает решение об утверждении мероприятий с учетом имеющихся средств. </w:t>
      </w:r>
    </w:p>
    <w:p w14:paraId="7E8B6632" w14:textId="77777777" w:rsidR="005C37A6" w:rsidRPr="005F0A2A" w:rsidRDefault="005C37A6" w:rsidP="005C37A6">
      <w:pPr>
        <w:spacing w:line="220" w:lineRule="exact"/>
        <w:ind w:firstLine="170"/>
        <w:rPr>
          <w:sz w:val="18"/>
          <w:szCs w:val="18"/>
        </w:rPr>
      </w:pPr>
      <w:r w:rsidRPr="005F0A2A">
        <w:rPr>
          <w:i/>
          <w:iCs/>
          <w:sz w:val="18"/>
          <w:szCs w:val="18"/>
          <w:vertAlign w:val="superscript"/>
        </w:rPr>
        <w:t>d</w:t>
      </w:r>
      <w:r w:rsidRPr="005F0A2A">
        <w:rPr>
          <w:sz w:val="18"/>
          <w:szCs w:val="18"/>
        </w:rPr>
        <w:t xml:space="preserve"> </w:t>
      </w:r>
      <w:r w:rsidR="001E7B03">
        <w:rPr>
          <w:sz w:val="18"/>
          <w:szCs w:val="18"/>
        </w:rPr>
        <w:t xml:space="preserve"> </w:t>
      </w:r>
      <w:r w:rsidRPr="005F0A2A">
        <w:rPr>
          <w:sz w:val="18"/>
          <w:szCs w:val="18"/>
        </w:rPr>
        <w:t xml:space="preserve">Финансирование первой фазы этого проекта (запуск </w:t>
      </w:r>
      <w:r w:rsidR="005F0A2A">
        <w:rPr>
          <w:sz w:val="18"/>
          <w:szCs w:val="18"/>
        </w:rPr>
        <w:t>«</w:t>
      </w:r>
      <w:r w:rsidRPr="005F0A2A">
        <w:rPr>
          <w:sz w:val="18"/>
          <w:szCs w:val="18"/>
        </w:rPr>
        <w:t>Диалогов по национальной политике</w:t>
      </w:r>
      <w:r w:rsidR="005F0A2A">
        <w:rPr>
          <w:sz w:val="18"/>
          <w:szCs w:val="18"/>
        </w:rPr>
        <w:t>»</w:t>
      </w:r>
      <w:r w:rsidRPr="005F0A2A">
        <w:rPr>
          <w:sz w:val="18"/>
          <w:szCs w:val="18"/>
        </w:rPr>
        <w:t xml:space="preserve">) Российской Федерацией подтверждено до конца 2021 года; намерение заключается в том, чтобы представить предложение о последующей деятельности в связи с этапом II (Осуществление диалогов по вопросам национальной политики) на период </w:t>
      </w:r>
      <w:r w:rsidR="001E7B03">
        <w:rPr>
          <w:sz w:val="18"/>
          <w:szCs w:val="18"/>
        </w:rPr>
        <w:br/>
      </w:r>
      <w:r w:rsidRPr="005F0A2A">
        <w:rPr>
          <w:sz w:val="18"/>
          <w:szCs w:val="18"/>
        </w:rPr>
        <w:t>2022</w:t>
      </w:r>
      <w:r w:rsidR="001E7B03">
        <w:rPr>
          <w:sz w:val="18"/>
          <w:szCs w:val="18"/>
        </w:rPr>
        <w:t>–</w:t>
      </w:r>
      <w:r w:rsidRPr="005F0A2A">
        <w:rPr>
          <w:sz w:val="18"/>
          <w:szCs w:val="18"/>
        </w:rPr>
        <w:t xml:space="preserve">2024 годов. Предусмотренный бюджет представляет собой смету на первый год (2022) фазы II. </w:t>
      </w:r>
    </w:p>
    <w:bookmarkEnd w:id="1"/>
    <w:p w14:paraId="44DC8F97" w14:textId="77777777" w:rsidR="005C37A6" w:rsidRPr="001E7B03" w:rsidRDefault="005C37A6" w:rsidP="005C37A6">
      <w:pPr>
        <w:pStyle w:val="H23G"/>
        <w:tabs>
          <w:tab w:val="clear" w:pos="851"/>
        </w:tabs>
        <w:ind w:left="0" w:firstLine="0"/>
        <w:rPr>
          <w:b w:val="0"/>
          <w:sz w:val="16"/>
          <w:szCs w:val="16"/>
        </w:rPr>
      </w:pPr>
      <w:r w:rsidRPr="001E7B03">
        <w:rPr>
          <w:b w:val="0"/>
          <w:bCs/>
        </w:rPr>
        <w:lastRenderedPageBreak/>
        <w:t>Таблица 2</w:t>
      </w:r>
      <w:r w:rsidR="001E7B03" w:rsidRPr="001E7B03">
        <w:rPr>
          <w:b w:val="0"/>
          <w:bCs/>
        </w:rPr>
        <w:br/>
      </w:r>
      <w:r w:rsidRPr="001E7B03">
        <w:rPr>
          <w:bCs/>
        </w:rPr>
        <w:t>Общий объем ресурсов на 2021</w:t>
      </w:r>
      <w:r w:rsidR="001E7B03" w:rsidRPr="001E7B03">
        <w:rPr>
          <w:bCs/>
        </w:rPr>
        <w:t>–</w:t>
      </w:r>
      <w:r w:rsidRPr="001E7B03">
        <w:rPr>
          <w:bCs/>
        </w:rPr>
        <w:t xml:space="preserve">2022 годы </w:t>
      </w:r>
      <w:r w:rsidR="001E7B03" w:rsidRPr="001E7B03">
        <w:rPr>
          <w:bCs/>
        </w:rPr>
        <w:br/>
      </w:r>
      <w:r w:rsidRPr="001E7B03">
        <w:rPr>
          <w:b w:val="0"/>
          <w:sz w:val="16"/>
          <w:szCs w:val="16"/>
        </w:rPr>
        <w:t>(в долл. США)</w:t>
      </w:r>
    </w:p>
    <w:tbl>
      <w:tblPr>
        <w:tblW w:w="9637" w:type="dxa"/>
        <w:tblLayout w:type="fixed"/>
        <w:tblCellMar>
          <w:left w:w="0" w:type="dxa"/>
          <w:right w:w="0" w:type="dxa"/>
        </w:tblCellMar>
        <w:tblLook w:val="01E0" w:firstRow="1" w:lastRow="1" w:firstColumn="1" w:lastColumn="1" w:noHBand="0" w:noVBand="0"/>
      </w:tblPr>
      <w:tblGrid>
        <w:gridCol w:w="6299"/>
        <w:gridCol w:w="1194"/>
        <w:gridCol w:w="1072"/>
        <w:gridCol w:w="1072"/>
      </w:tblGrid>
      <w:tr w:rsidR="005C37A6" w:rsidRPr="001E7B03" w14:paraId="10F1DBBF" w14:textId="77777777" w:rsidTr="001E7B03">
        <w:trPr>
          <w:tblHeader/>
        </w:trPr>
        <w:tc>
          <w:tcPr>
            <w:tcW w:w="6299" w:type="dxa"/>
            <w:tcBorders>
              <w:top w:val="single" w:sz="4" w:space="0" w:color="auto"/>
              <w:bottom w:val="single" w:sz="12" w:space="0" w:color="auto"/>
            </w:tcBorders>
            <w:shd w:val="clear" w:color="auto" w:fill="auto"/>
            <w:vAlign w:val="bottom"/>
          </w:tcPr>
          <w:p w14:paraId="5C7D5E68" w14:textId="77777777" w:rsidR="005C37A6" w:rsidRPr="001E7B03" w:rsidRDefault="005C37A6" w:rsidP="001E7B03">
            <w:pPr>
              <w:suppressAutoHyphens w:val="0"/>
              <w:spacing w:before="80" w:after="80" w:line="220" w:lineRule="exact"/>
              <w:ind w:left="28"/>
              <w:rPr>
                <w:i/>
                <w:sz w:val="16"/>
                <w:szCs w:val="16"/>
              </w:rPr>
            </w:pPr>
            <w:r w:rsidRPr="001E7B03">
              <w:rPr>
                <w:i/>
                <w:iCs/>
                <w:sz w:val="16"/>
                <w:szCs w:val="16"/>
              </w:rPr>
              <w:t>Статья расходов/деятельность</w:t>
            </w:r>
          </w:p>
        </w:tc>
        <w:tc>
          <w:tcPr>
            <w:tcW w:w="1194" w:type="dxa"/>
            <w:tcBorders>
              <w:top w:val="single" w:sz="4" w:space="0" w:color="auto"/>
              <w:bottom w:val="single" w:sz="12" w:space="0" w:color="auto"/>
            </w:tcBorders>
            <w:shd w:val="clear" w:color="auto" w:fill="auto"/>
            <w:vAlign w:val="bottom"/>
          </w:tcPr>
          <w:p w14:paraId="509BB1B8" w14:textId="77777777" w:rsidR="005C37A6" w:rsidRPr="001E7B03" w:rsidRDefault="005C37A6" w:rsidP="001E7B03">
            <w:pPr>
              <w:suppressAutoHyphens w:val="0"/>
              <w:spacing w:before="80" w:after="80" w:line="200" w:lineRule="exact"/>
              <w:ind w:right="77"/>
              <w:jc w:val="right"/>
              <w:rPr>
                <w:i/>
                <w:sz w:val="16"/>
                <w:szCs w:val="16"/>
              </w:rPr>
            </w:pPr>
            <w:r w:rsidRPr="001E7B03">
              <w:rPr>
                <w:i/>
                <w:iCs/>
                <w:sz w:val="16"/>
                <w:szCs w:val="16"/>
              </w:rPr>
              <w:t>Основная</w:t>
            </w:r>
          </w:p>
        </w:tc>
        <w:tc>
          <w:tcPr>
            <w:tcW w:w="1072" w:type="dxa"/>
            <w:tcBorders>
              <w:top w:val="single" w:sz="4" w:space="0" w:color="auto"/>
              <w:bottom w:val="single" w:sz="12" w:space="0" w:color="auto"/>
            </w:tcBorders>
            <w:shd w:val="clear" w:color="auto" w:fill="auto"/>
            <w:vAlign w:val="bottom"/>
          </w:tcPr>
          <w:p w14:paraId="7FFDB5EF" w14:textId="77777777" w:rsidR="005C37A6" w:rsidRPr="001E7B03" w:rsidRDefault="005C37A6" w:rsidP="001E7B03">
            <w:pPr>
              <w:suppressAutoHyphens w:val="0"/>
              <w:spacing w:before="80" w:after="80" w:line="200" w:lineRule="exact"/>
              <w:ind w:right="86"/>
              <w:jc w:val="right"/>
              <w:rPr>
                <w:i/>
                <w:sz w:val="16"/>
                <w:szCs w:val="16"/>
              </w:rPr>
            </w:pPr>
            <w:r w:rsidRPr="001E7B03">
              <w:rPr>
                <w:i/>
                <w:iCs/>
                <w:sz w:val="16"/>
                <w:szCs w:val="16"/>
              </w:rPr>
              <w:t>Неосновная</w:t>
            </w:r>
          </w:p>
        </w:tc>
        <w:tc>
          <w:tcPr>
            <w:tcW w:w="1072" w:type="dxa"/>
            <w:tcBorders>
              <w:top w:val="single" w:sz="4" w:space="0" w:color="auto"/>
              <w:bottom w:val="single" w:sz="12" w:space="0" w:color="auto"/>
            </w:tcBorders>
            <w:shd w:val="clear" w:color="auto" w:fill="auto"/>
            <w:vAlign w:val="bottom"/>
          </w:tcPr>
          <w:p w14:paraId="433986B6" w14:textId="77777777" w:rsidR="005C37A6" w:rsidRPr="001E7B03" w:rsidRDefault="005C37A6" w:rsidP="001E7B03">
            <w:pPr>
              <w:suppressAutoHyphens w:val="0"/>
              <w:spacing w:before="80" w:after="80" w:line="200" w:lineRule="exact"/>
              <w:ind w:right="66"/>
              <w:jc w:val="right"/>
              <w:rPr>
                <w:i/>
                <w:sz w:val="16"/>
                <w:szCs w:val="16"/>
              </w:rPr>
            </w:pPr>
            <w:r w:rsidRPr="001E7B03">
              <w:rPr>
                <w:i/>
                <w:iCs/>
                <w:sz w:val="16"/>
                <w:szCs w:val="16"/>
              </w:rPr>
              <w:t>Итого</w:t>
            </w:r>
          </w:p>
        </w:tc>
      </w:tr>
      <w:tr w:rsidR="005C37A6" w:rsidRPr="00426CB3" w14:paraId="5B7DA39B" w14:textId="77777777" w:rsidTr="001E7B03">
        <w:trPr>
          <w:trHeight w:hRule="exact" w:val="113"/>
          <w:tblHeader/>
        </w:trPr>
        <w:tc>
          <w:tcPr>
            <w:tcW w:w="6299" w:type="dxa"/>
            <w:tcBorders>
              <w:top w:val="single" w:sz="12" w:space="0" w:color="auto"/>
            </w:tcBorders>
            <w:shd w:val="clear" w:color="auto" w:fill="auto"/>
          </w:tcPr>
          <w:p w14:paraId="2987E9E2" w14:textId="77777777" w:rsidR="005C37A6" w:rsidRPr="00426CB3" w:rsidRDefault="005C37A6" w:rsidP="001E7B03">
            <w:pPr>
              <w:suppressAutoHyphens w:val="0"/>
              <w:spacing w:before="40" w:after="40" w:line="220" w:lineRule="exact"/>
              <w:ind w:left="28"/>
              <w:rPr>
                <w:sz w:val="18"/>
              </w:rPr>
            </w:pPr>
          </w:p>
        </w:tc>
        <w:tc>
          <w:tcPr>
            <w:tcW w:w="1194" w:type="dxa"/>
            <w:tcBorders>
              <w:top w:val="single" w:sz="12" w:space="0" w:color="auto"/>
            </w:tcBorders>
            <w:shd w:val="clear" w:color="auto" w:fill="auto"/>
            <w:vAlign w:val="bottom"/>
          </w:tcPr>
          <w:p w14:paraId="5E243F1E" w14:textId="77777777" w:rsidR="005C37A6" w:rsidRPr="00426CB3" w:rsidRDefault="005C37A6" w:rsidP="001E7B03">
            <w:pPr>
              <w:suppressAutoHyphens w:val="0"/>
              <w:spacing w:before="40" w:after="40" w:line="220" w:lineRule="exact"/>
              <w:ind w:right="77"/>
              <w:jc w:val="right"/>
              <w:rPr>
                <w:sz w:val="18"/>
              </w:rPr>
            </w:pPr>
          </w:p>
        </w:tc>
        <w:tc>
          <w:tcPr>
            <w:tcW w:w="1072" w:type="dxa"/>
            <w:tcBorders>
              <w:top w:val="single" w:sz="12" w:space="0" w:color="auto"/>
            </w:tcBorders>
            <w:shd w:val="clear" w:color="auto" w:fill="auto"/>
            <w:vAlign w:val="bottom"/>
          </w:tcPr>
          <w:p w14:paraId="2F964EB2" w14:textId="77777777" w:rsidR="005C37A6" w:rsidRPr="00426CB3" w:rsidRDefault="005C37A6" w:rsidP="001E7B03">
            <w:pPr>
              <w:suppressAutoHyphens w:val="0"/>
              <w:spacing w:before="40" w:after="40" w:line="220" w:lineRule="exact"/>
              <w:ind w:right="86"/>
              <w:jc w:val="right"/>
              <w:rPr>
                <w:sz w:val="18"/>
              </w:rPr>
            </w:pPr>
          </w:p>
        </w:tc>
        <w:tc>
          <w:tcPr>
            <w:tcW w:w="1072" w:type="dxa"/>
            <w:tcBorders>
              <w:top w:val="single" w:sz="12" w:space="0" w:color="auto"/>
            </w:tcBorders>
            <w:shd w:val="clear" w:color="auto" w:fill="auto"/>
            <w:vAlign w:val="bottom"/>
          </w:tcPr>
          <w:p w14:paraId="3455D29D" w14:textId="77777777" w:rsidR="005C37A6" w:rsidRPr="00426CB3" w:rsidRDefault="005C37A6" w:rsidP="001E7B03">
            <w:pPr>
              <w:suppressAutoHyphens w:val="0"/>
              <w:spacing w:before="40" w:after="40" w:line="220" w:lineRule="exact"/>
              <w:ind w:right="66"/>
              <w:jc w:val="right"/>
              <w:rPr>
                <w:sz w:val="18"/>
              </w:rPr>
            </w:pPr>
          </w:p>
        </w:tc>
      </w:tr>
      <w:tr w:rsidR="005C37A6" w:rsidRPr="00426CB3" w14:paraId="6FB04C74" w14:textId="77777777" w:rsidTr="001E7B03">
        <w:tc>
          <w:tcPr>
            <w:tcW w:w="6299" w:type="dxa"/>
            <w:shd w:val="clear" w:color="auto" w:fill="auto"/>
          </w:tcPr>
          <w:p w14:paraId="7DFA5197" w14:textId="77777777" w:rsidR="005C37A6" w:rsidRPr="001E7B03" w:rsidRDefault="005C37A6" w:rsidP="001E7B03">
            <w:pPr>
              <w:suppressAutoHyphens w:val="0"/>
              <w:spacing w:after="40" w:line="220" w:lineRule="exact"/>
              <w:ind w:left="28"/>
              <w:rPr>
                <w:sz w:val="18"/>
                <w:szCs w:val="18"/>
              </w:rPr>
            </w:pPr>
            <w:r w:rsidRPr="001E7B03">
              <w:rPr>
                <w:sz w:val="18"/>
                <w:szCs w:val="18"/>
              </w:rPr>
              <w:t>Деятельность</w:t>
            </w:r>
          </w:p>
        </w:tc>
        <w:tc>
          <w:tcPr>
            <w:tcW w:w="1194" w:type="dxa"/>
            <w:shd w:val="clear" w:color="auto" w:fill="auto"/>
            <w:vAlign w:val="bottom"/>
          </w:tcPr>
          <w:p w14:paraId="0718F75C" w14:textId="77777777" w:rsidR="005C37A6" w:rsidRPr="00426CB3" w:rsidRDefault="005C37A6" w:rsidP="001E7B03">
            <w:pPr>
              <w:suppressAutoHyphens w:val="0"/>
              <w:spacing w:after="40" w:line="220" w:lineRule="exact"/>
              <w:ind w:right="77"/>
              <w:jc w:val="right"/>
              <w:rPr>
                <w:sz w:val="18"/>
                <w:szCs w:val="18"/>
              </w:rPr>
            </w:pPr>
            <w:r>
              <w:t>383 000</w:t>
            </w:r>
          </w:p>
        </w:tc>
        <w:tc>
          <w:tcPr>
            <w:tcW w:w="1072" w:type="dxa"/>
            <w:shd w:val="clear" w:color="auto" w:fill="auto"/>
            <w:vAlign w:val="bottom"/>
          </w:tcPr>
          <w:p w14:paraId="63D62E4E" w14:textId="77777777" w:rsidR="005C37A6" w:rsidRPr="00426CB3" w:rsidRDefault="005C37A6" w:rsidP="001E7B03">
            <w:pPr>
              <w:suppressAutoHyphens w:val="0"/>
              <w:spacing w:after="40" w:line="220" w:lineRule="exact"/>
              <w:ind w:right="86"/>
              <w:jc w:val="right"/>
              <w:rPr>
                <w:sz w:val="18"/>
                <w:szCs w:val="18"/>
              </w:rPr>
            </w:pPr>
            <w:r>
              <w:t>1 070 000</w:t>
            </w:r>
          </w:p>
        </w:tc>
        <w:tc>
          <w:tcPr>
            <w:tcW w:w="1072" w:type="dxa"/>
            <w:shd w:val="clear" w:color="auto" w:fill="auto"/>
            <w:vAlign w:val="bottom"/>
          </w:tcPr>
          <w:p w14:paraId="2ABB54C8" w14:textId="77777777" w:rsidR="005C37A6" w:rsidRPr="00426CB3" w:rsidRDefault="005C37A6" w:rsidP="001E7B03">
            <w:pPr>
              <w:suppressAutoHyphens w:val="0"/>
              <w:spacing w:after="40" w:line="220" w:lineRule="exact"/>
              <w:ind w:right="66"/>
              <w:jc w:val="right"/>
              <w:rPr>
                <w:sz w:val="18"/>
                <w:szCs w:val="18"/>
              </w:rPr>
            </w:pPr>
            <w:r>
              <w:t>1 453 000</w:t>
            </w:r>
          </w:p>
        </w:tc>
      </w:tr>
      <w:tr w:rsidR="005C37A6" w:rsidRPr="00426CB3" w14:paraId="66EC5E1E" w14:textId="77777777" w:rsidTr="001E7B03">
        <w:tc>
          <w:tcPr>
            <w:tcW w:w="6299" w:type="dxa"/>
            <w:shd w:val="clear" w:color="auto" w:fill="auto"/>
          </w:tcPr>
          <w:p w14:paraId="5971E923" w14:textId="77777777" w:rsidR="005C37A6" w:rsidRPr="001E7B03" w:rsidRDefault="005C37A6" w:rsidP="001E7B03">
            <w:pPr>
              <w:suppressAutoHyphens w:val="0"/>
              <w:spacing w:before="40" w:after="40" w:line="220" w:lineRule="exact"/>
              <w:ind w:left="28"/>
              <w:rPr>
                <w:sz w:val="18"/>
                <w:szCs w:val="18"/>
              </w:rPr>
            </w:pPr>
            <w:r w:rsidRPr="001E7B03">
              <w:rPr>
                <w:sz w:val="18"/>
                <w:szCs w:val="18"/>
              </w:rPr>
              <w:t>Персонал:</w:t>
            </w:r>
          </w:p>
        </w:tc>
        <w:tc>
          <w:tcPr>
            <w:tcW w:w="1194" w:type="dxa"/>
            <w:shd w:val="clear" w:color="auto" w:fill="auto"/>
            <w:vAlign w:val="bottom"/>
          </w:tcPr>
          <w:p w14:paraId="0209CC3E" w14:textId="77777777" w:rsidR="005C37A6" w:rsidRPr="00426CB3" w:rsidRDefault="005C37A6" w:rsidP="001E7B03">
            <w:pPr>
              <w:suppressAutoHyphens w:val="0"/>
              <w:spacing w:before="40" w:after="40" w:line="220" w:lineRule="exact"/>
              <w:ind w:right="77"/>
              <w:jc w:val="right"/>
              <w:rPr>
                <w:sz w:val="18"/>
                <w:szCs w:val="18"/>
              </w:rPr>
            </w:pPr>
          </w:p>
        </w:tc>
        <w:tc>
          <w:tcPr>
            <w:tcW w:w="1072" w:type="dxa"/>
            <w:shd w:val="clear" w:color="auto" w:fill="auto"/>
            <w:vAlign w:val="bottom"/>
          </w:tcPr>
          <w:p w14:paraId="4CED28E9" w14:textId="77777777" w:rsidR="005C37A6" w:rsidRPr="00426CB3" w:rsidRDefault="005C37A6" w:rsidP="001E7B03">
            <w:pPr>
              <w:suppressAutoHyphens w:val="0"/>
              <w:spacing w:before="40" w:after="40" w:line="220" w:lineRule="exact"/>
              <w:ind w:right="86"/>
              <w:jc w:val="right"/>
              <w:rPr>
                <w:sz w:val="18"/>
                <w:szCs w:val="18"/>
              </w:rPr>
            </w:pPr>
          </w:p>
        </w:tc>
        <w:tc>
          <w:tcPr>
            <w:tcW w:w="1072" w:type="dxa"/>
            <w:shd w:val="clear" w:color="auto" w:fill="auto"/>
            <w:vAlign w:val="bottom"/>
          </w:tcPr>
          <w:p w14:paraId="414749F0" w14:textId="77777777" w:rsidR="005C37A6" w:rsidRPr="00426CB3" w:rsidRDefault="005C37A6" w:rsidP="001E7B03">
            <w:pPr>
              <w:suppressAutoHyphens w:val="0"/>
              <w:spacing w:before="40" w:after="40" w:line="220" w:lineRule="exact"/>
              <w:ind w:right="66"/>
              <w:jc w:val="right"/>
              <w:rPr>
                <w:sz w:val="18"/>
                <w:szCs w:val="18"/>
              </w:rPr>
            </w:pPr>
          </w:p>
        </w:tc>
      </w:tr>
      <w:tr w:rsidR="005C37A6" w:rsidRPr="00426CB3" w14:paraId="003AF763" w14:textId="77777777" w:rsidTr="001E7B03">
        <w:tc>
          <w:tcPr>
            <w:tcW w:w="6299" w:type="dxa"/>
            <w:shd w:val="clear" w:color="auto" w:fill="auto"/>
          </w:tcPr>
          <w:p w14:paraId="14E38E40" w14:textId="77777777" w:rsidR="005C37A6" w:rsidRPr="001E7B03" w:rsidRDefault="005C37A6" w:rsidP="001E7B03">
            <w:pPr>
              <w:tabs>
                <w:tab w:val="left" w:pos="357"/>
              </w:tabs>
              <w:suppressAutoHyphens w:val="0"/>
              <w:spacing w:before="40" w:after="40" w:line="220" w:lineRule="exact"/>
              <w:ind w:left="28"/>
              <w:rPr>
                <w:sz w:val="18"/>
                <w:szCs w:val="18"/>
              </w:rPr>
            </w:pPr>
            <w:r w:rsidRPr="001E7B03">
              <w:rPr>
                <w:sz w:val="18"/>
                <w:szCs w:val="18"/>
              </w:rPr>
              <w:tab/>
              <w:t>РБ, категория специалистов (основная: 21 человеко-месяц)</w:t>
            </w:r>
          </w:p>
        </w:tc>
        <w:tc>
          <w:tcPr>
            <w:tcW w:w="1194" w:type="dxa"/>
            <w:shd w:val="clear" w:color="auto" w:fill="auto"/>
            <w:vAlign w:val="bottom"/>
          </w:tcPr>
          <w:p w14:paraId="78D4EF8F" w14:textId="77777777" w:rsidR="005C37A6" w:rsidRPr="001E7B03" w:rsidRDefault="005C37A6" w:rsidP="001E7B03">
            <w:pPr>
              <w:suppressAutoHyphens w:val="0"/>
              <w:spacing w:before="40" w:after="40" w:line="220" w:lineRule="exact"/>
              <w:ind w:right="77"/>
              <w:jc w:val="right"/>
              <w:rPr>
                <w:i/>
                <w:iCs/>
                <w:sz w:val="18"/>
                <w:szCs w:val="18"/>
                <w:vertAlign w:val="superscript"/>
              </w:rPr>
            </w:pPr>
            <w:r w:rsidRPr="001E7B03">
              <w:rPr>
                <w:i/>
                <w:iCs/>
                <w:vertAlign w:val="superscript"/>
              </w:rPr>
              <w:t>a</w:t>
            </w:r>
          </w:p>
        </w:tc>
        <w:tc>
          <w:tcPr>
            <w:tcW w:w="1072" w:type="dxa"/>
            <w:shd w:val="clear" w:color="auto" w:fill="auto"/>
            <w:vAlign w:val="bottom"/>
          </w:tcPr>
          <w:p w14:paraId="1BF737A3" w14:textId="77777777" w:rsidR="005C37A6" w:rsidRPr="00426CB3" w:rsidRDefault="001E7B03" w:rsidP="001E7B03">
            <w:pPr>
              <w:suppressAutoHyphens w:val="0"/>
              <w:spacing w:before="40" w:after="40" w:line="220" w:lineRule="exact"/>
              <w:ind w:right="86"/>
              <w:jc w:val="right"/>
              <w:rPr>
                <w:sz w:val="18"/>
                <w:szCs w:val="18"/>
                <w:vertAlign w:val="superscript"/>
              </w:rPr>
            </w:pPr>
            <w:r>
              <w:rPr>
                <w:vertAlign w:val="superscript"/>
              </w:rPr>
              <w:t>–</w:t>
            </w:r>
          </w:p>
        </w:tc>
        <w:tc>
          <w:tcPr>
            <w:tcW w:w="1072" w:type="dxa"/>
            <w:shd w:val="clear" w:color="auto" w:fill="auto"/>
            <w:vAlign w:val="bottom"/>
          </w:tcPr>
          <w:p w14:paraId="761E3743" w14:textId="77777777" w:rsidR="005C37A6" w:rsidRPr="00426CB3" w:rsidRDefault="001E7B03" w:rsidP="001E7B03">
            <w:pPr>
              <w:suppressAutoHyphens w:val="0"/>
              <w:spacing w:before="40" w:after="40" w:line="220" w:lineRule="exact"/>
              <w:ind w:right="66"/>
              <w:jc w:val="right"/>
              <w:rPr>
                <w:sz w:val="18"/>
                <w:szCs w:val="18"/>
                <w:vertAlign w:val="superscript"/>
              </w:rPr>
            </w:pPr>
            <w:r>
              <w:rPr>
                <w:vertAlign w:val="superscript"/>
              </w:rPr>
              <w:t>–</w:t>
            </w:r>
          </w:p>
        </w:tc>
      </w:tr>
      <w:tr w:rsidR="005C37A6" w:rsidRPr="00426CB3" w14:paraId="4A1DDF1E" w14:textId="77777777" w:rsidTr="001E7B03">
        <w:tc>
          <w:tcPr>
            <w:tcW w:w="6299" w:type="dxa"/>
            <w:shd w:val="clear" w:color="auto" w:fill="auto"/>
          </w:tcPr>
          <w:p w14:paraId="71312FC2" w14:textId="77777777" w:rsidR="005C37A6" w:rsidRPr="001E7B03" w:rsidRDefault="005C37A6" w:rsidP="001E7B03">
            <w:pPr>
              <w:tabs>
                <w:tab w:val="left" w:pos="357"/>
              </w:tabs>
              <w:suppressAutoHyphens w:val="0"/>
              <w:spacing w:before="40" w:after="40" w:line="220" w:lineRule="exact"/>
              <w:ind w:left="28"/>
              <w:rPr>
                <w:sz w:val="18"/>
                <w:szCs w:val="18"/>
              </w:rPr>
            </w:pPr>
            <w:r w:rsidRPr="001E7B03">
              <w:rPr>
                <w:sz w:val="18"/>
                <w:szCs w:val="18"/>
              </w:rPr>
              <w:tab/>
              <w:t>РБ, категория общего обслуживания (основная: 10,5 человеко-месяцев)</w:t>
            </w:r>
          </w:p>
        </w:tc>
        <w:tc>
          <w:tcPr>
            <w:tcW w:w="1194" w:type="dxa"/>
            <w:shd w:val="clear" w:color="auto" w:fill="auto"/>
            <w:vAlign w:val="bottom"/>
          </w:tcPr>
          <w:p w14:paraId="0702186C" w14:textId="77777777" w:rsidR="005C37A6" w:rsidRPr="001E7B03" w:rsidRDefault="005C37A6" w:rsidP="001E7B03">
            <w:pPr>
              <w:suppressAutoHyphens w:val="0"/>
              <w:spacing w:before="40" w:after="40" w:line="220" w:lineRule="exact"/>
              <w:ind w:right="77"/>
              <w:jc w:val="right"/>
              <w:rPr>
                <w:i/>
                <w:iCs/>
                <w:sz w:val="18"/>
                <w:szCs w:val="18"/>
                <w:vertAlign w:val="superscript"/>
              </w:rPr>
            </w:pPr>
            <w:r w:rsidRPr="001E7B03">
              <w:rPr>
                <w:i/>
                <w:iCs/>
                <w:vertAlign w:val="superscript"/>
              </w:rPr>
              <w:t>a</w:t>
            </w:r>
          </w:p>
        </w:tc>
        <w:tc>
          <w:tcPr>
            <w:tcW w:w="1072" w:type="dxa"/>
            <w:shd w:val="clear" w:color="auto" w:fill="auto"/>
            <w:vAlign w:val="bottom"/>
          </w:tcPr>
          <w:p w14:paraId="766F9B28" w14:textId="77777777" w:rsidR="005C37A6" w:rsidRPr="00426CB3" w:rsidRDefault="001E7B03" w:rsidP="001E7B03">
            <w:pPr>
              <w:suppressAutoHyphens w:val="0"/>
              <w:spacing w:before="40" w:after="40" w:line="220" w:lineRule="exact"/>
              <w:ind w:right="86"/>
              <w:jc w:val="right"/>
              <w:rPr>
                <w:sz w:val="18"/>
                <w:szCs w:val="18"/>
                <w:vertAlign w:val="superscript"/>
              </w:rPr>
            </w:pPr>
            <w:r>
              <w:rPr>
                <w:vertAlign w:val="superscript"/>
              </w:rPr>
              <w:t>–</w:t>
            </w:r>
          </w:p>
        </w:tc>
        <w:tc>
          <w:tcPr>
            <w:tcW w:w="1072" w:type="dxa"/>
            <w:shd w:val="clear" w:color="auto" w:fill="auto"/>
            <w:vAlign w:val="bottom"/>
          </w:tcPr>
          <w:p w14:paraId="32A04904" w14:textId="77777777" w:rsidR="005C37A6" w:rsidRPr="00426CB3" w:rsidRDefault="001E7B03" w:rsidP="001E7B03">
            <w:pPr>
              <w:suppressAutoHyphens w:val="0"/>
              <w:spacing w:before="40" w:after="40" w:line="220" w:lineRule="exact"/>
              <w:ind w:right="66"/>
              <w:jc w:val="right"/>
              <w:rPr>
                <w:sz w:val="18"/>
                <w:szCs w:val="18"/>
                <w:vertAlign w:val="superscript"/>
              </w:rPr>
            </w:pPr>
            <w:r>
              <w:rPr>
                <w:vertAlign w:val="superscript"/>
              </w:rPr>
              <w:t>–</w:t>
            </w:r>
          </w:p>
        </w:tc>
      </w:tr>
      <w:tr w:rsidR="005C37A6" w:rsidRPr="00426CB3" w14:paraId="337A7FC4" w14:textId="77777777" w:rsidTr="001E7B03">
        <w:tc>
          <w:tcPr>
            <w:tcW w:w="6299" w:type="dxa"/>
            <w:shd w:val="clear" w:color="auto" w:fill="auto"/>
          </w:tcPr>
          <w:p w14:paraId="7705525E" w14:textId="77777777" w:rsidR="005C37A6" w:rsidRPr="001E7B03" w:rsidDel="005F76A2" w:rsidRDefault="005C37A6" w:rsidP="001E7B03">
            <w:pPr>
              <w:tabs>
                <w:tab w:val="left" w:pos="357"/>
              </w:tabs>
              <w:suppressAutoHyphens w:val="0"/>
              <w:spacing w:before="40" w:after="40" w:line="220" w:lineRule="exact"/>
              <w:ind w:left="28"/>
              <w:rPr>
                <w:sz w:val="18"/>
                <w:szCs w:val="18"/>
              </w:rPr>
            </w:pPr>
            <w:r w:rsidRPr="001E7B03">
              <w:rPr>
                <w:sz w:val="18"/>
                <w:szCs w:val="18"/>
              </w:rPr>
              <w:tab/>
              <w:t>ВБР, категория специалистов (основная: 31,5 человеко-месяцев)</w:t>
            </w:r>
          </w:p>
        </w:tc>
        <w:tc>
          <w:tcPr>
            <w:tcW w:w="1194" w:type="dxa"/>
            <w:shd w:val="clear" w:color="auto" w:fill="auto"/>
            <w:vAlign w:val="bottom"/>
          </w:tcPr>
          <w:p w14:paraId="2235E380" w14:textId="77777777" w:rsidR="005C37A6" w:rsidRPr="00426CB3" w:rsidRDefault="005C37A6" w:rsidP="001E7B03">
            <w:pPr>
              <w:suppressAutoHyphens w:val="0"/>
              <w:spacing w:before="40" w:after="40" w:line="220" w:lineRule="exact"/>
              <w:ind w:right="77"/>
              <w:jc w:val="right"/>
              <w:rPr>
                <w:sz w:val="18"/>
                <w:szCs w:val="18"/>
              </w:rPr>
            </w:pPr>
            <w:r>
              <w:t>519 687</w:t>
            </w:r>
          </w:p>
        </w:tc>
        <w:tc>
          <w:tcPr>
            <w:tcW w:w="1072" w:type="dxa"/>
            <w:shd w:val="clear" w:color="auto" w:fill="auto"/>
            <w:vAlign w:val="bottom"/>
          </w:tcPr>
          <w:p w14:paraId="08656904" w14:textId="77777777" w:rsidR="005C37A6" w:rsidRPr="00426CB3" w:rsidRDefault="001E7B03" w:rsidP="001E7B03">
            <w:pPr>
              <w:suppressAutoHyphens w:val="0"/>
              <w:spacing w:before="40" w:after="40" w:line="220" w:lineRule="exact"/>
              <w:ind w:right="86"/>
              <w:jc w:val="right"/>
              <w:rPr>
                <w:sz w:val="18"/>
                <w:szCs w:val="18"/>
              </w:rPr>
            </w:pPr>
            <w:r>
              <w:t>–</w:t>
            </w:r>
          </w:p>
        </w:tc>
        <w:tc>
          <w:tcPr>
            <w:tcW w:w="1072" w:type="dxa"/>
            <w:shd w:val="clear" w:color="auto" w:fill="auto"/>
            <w:vAlign w:val="bottom"/>
          </w:tcPr>
          <w:p w14:paraId="357A64D1" w14:textId="77777777" w:rsidR="005C37A6" w:rsidRPr="00426CB3" w:rsidRDefault="005C37A6" w:rsidP="001E7B03">
            <w:pPr>
              <w:suppressAutoHyphens w:val="0"/>
              <w:spacing w:before="40" w:after="40" w:line="220" w:lineRule="exact"/>
              <w:ind w:right="66"/>
              <w:jc w:val="right"/>
              <w:rPr>
                <w:sz w:val="18"/>
                <w:szCs w:val="18"/>
              </w:rPr>
            </w:pPr>
            <w:r>
              <w:t>519 687</w:t>
            </w:r>
          </w:p>
        </w:tc>
      </w:tr>
      <w:tr w:rsidR="005C37A6" w:rsidRPr="00426CB3" w14:paraId="0516975A" w14:textId="77777777" w:rsidTr="001E7B03">
        <w:tc>
          <w:tcPr>
            <w:tcW w:w="6299" w:type="dxa"/>
            <w:shd w:val="clear" w:color="auto" w:fill="auto"/>
          </w:tcPr>
          <w:p w14:paraId="7D8453DF" w14:textId="77777777" w:rsidR="005C37A6" w:rsidRPr="001E7B03" w:rsidRDefault="005C37A6" w:rsidP="001E7B03">
            <w:pPr>
              <w:tabs>
                <w:tab w:val="left" w:pos="357"/>
              </w:tabs>
              <w:suppressAutoHyphens w:val="0"/>
              <w:spacing w:before="40" w:after="40" w:line="220" w:lineRule="exact"/>
              <w:ind w:left="28"/>
              <w:rPr>
                <w:sz w:val="18"/>
                <w:szCs w:val="18"/>
              </w:rPr>
            </w:pPr>
            <w:r w:rsidRPr="001E7B03">
              <w:rPr>
                <w:sz w:val="18"/>
                <w:szCs w:val="18"/>
              </w:rPr>
              <w:tab/>
              <w:t>ВБР, категория общего обслуживания (основная: 12,25 человеко-месяцев)</w:t>
            </w:r>
          </w:p>
        </w:tc>
        <w:tc>
          <w:tcPr>
            <w:tcW w:w="1194" w:type="dxa"/>
            <w:shd w:val="clear" w:color="auto" w:fill="auto"/>
            <w:vAlign w:val="bottom"/>
          </w:tcPr>
          <w:p w14:paraId="589291C3" w14:textId="77777777" w:rsidR="005C37A6" w:rsidRPr="00426CB3" w:rsidRDefault="005C37A6" w:rsidP="001E7B03">
            <w:pPr>
              <w:suppressAutoHyphens w:val="0"/>
              <w:spacing w:before="40" w:after="40" w:line="220" w:lineRule="exact"/>
              <w:ind w:right="77"/>
              <w:jc w:val="right"/>
              <w:rPr>
                <w:sz w:val="18"/>
                <w:szCs w:val="18"/>
              </w:rPr>
            </w:pPr>
            <w:r>
              <w:t>138 425</w:t>
            </w:r>
          </w:p>
        </w:tc>
        <w:tc>
          <w:tcPr>
            <w:tcW w:w="1072" w:type="dxa"/>
            <w:shd w:val="clear" w:color="auto" w:fill="auto"/>
            <w:vAlign w:val="bottom"/>
          </w:tcPr>
          <w:p w14:paraId="09EEDA82" w14:textId="77777777" w:rsidR="005C37A6" w:rsidRPr="00426CB3" w:rsidRDefault="001E7B03" w:rsidP="001E7B03">
            <w:pPr>
              <w:suppressAutoHyphens w:val="0"/>
              <w:spacing w:before="40" w:after="40" w:line="220" w:lineRule="exact"/>
              <w:ind w:right="86"/>
              <w:jc w:val="right"/>
              <w:rPr>
                <w:sz w:val="18"/>
                <w:szCs w:val="18"/>
              </w:rPr>
            </w:pPr>
            <w:r>
              <w:t>–</w:t>
            </w:r>
          </w:p>
        </w:tc>
        <w:tc>
          <w:tcPr>
            <w:tcW w:w="1072" w:type="dxa"/>
            <w:shd w:val="clear" w:color="auto" w:fill="auto"/>
            <w:vAlign w:val="bottom"/>
          </w:tcPr>
          <w:p w14:paraId="2B415996" w14:textId="77777777" w:rsidR="005C37A6" w:rsidRPr="00426CB3" w:rsidRDefault="005C37A6" w:rsidP="001E7B03">
            <w:pPr>
              <w:suppressAutoHyphens w:val="0"/>
              <w:spacing w:before="40" w:after="40" w:line="220" w:lineRule="exact"/>
              <w:ind w:right="66"/>
              <w:jc w:val="right"/>
              <w:rPr>
                <w:sz w:val="18"/>
                <w:szCs w:val="18"/>
              </w:rPr>
            </w:pPr>
            <w:r>
              <w:t>138 425</w:t>
            </w:r>
          </w:p>
        </w:tc>
      </w:tr>
      <w:tr w:rsidR="005C37A6" w:rsidRPr="00426CB3" w14:paraId="04986B27" w14:textId="77777777" w:rsidTr="001E7B03">
        <w:tc>
          <w:tcPr>
            <w:tcW w:w="6299" w:type="dxa"/>
            <w:shd w:val="clear" w:color="auto" w:fill="auto"/>
          </w:tcPr>
          <w:p w14:paraId="4EB91297" w14:textId="77777777" w:rsidR="005C37A6" w:rsidRPr="001E7B03" w:rsidRDefault="005C37A6" w:rsidP="001E7B03">
            <w:pPr>
              <w:tabs>
                <w:tab w:val="left" w:pos="357"/>
              </w:tabs>
              <w:suppressAutoHyphens w:val="0"/>
              <w:spacing w:before="40" w:after="40" w:line="220" w:lineRule="exact"/>
              <w:ind w:left="28"/>
              <w:rPr>
                <w:sz w:val="18"/>
                <w:szCs w:val="18"/>
              </w:rPr>
            </w:pPr>
            <w:r w:rsidRPr="001E7B03">
              <w:rPr>
                <w:sz w:val="18"/>
                <w:szCs w:val="18"/>
              </w:rPr>
              <w:tab/>
              <w:t>ВБР, категория специалистов (неосновная: 59,5 человеко-месяцев)</w:t>
            </w:r>
          </w:p>
        </w:tc>
        <w:tc>
          <w:tcPr>
            <w:tcW w:w="1194" w:type="dxa"/>
            <w:shd w:val="clear" w:color="auto" w:fill="auto"/>
            <w:vAlign w:val="bottom"/>
          </w:tcPr>
          <w:p w14:paraId="2D0AFBDB" w14:textId="77777777" w:rsidR="005C37A6" w:rsidRPr="00426CB3" w:rsidRDefault="001E7B03" w:rsidP="001E7B03">
            <w:pPr>
              <w:suppressAutoHyphens w:val="0"/>
              <w:spacing w:before="40" w:after="40" w:line="220" w:lineRule="exact"/>
              <w:ind w:right="77"/>
              <w:jc w:val="right"/>
              <w:rPr>
                <w:sz w:val="18"/>
                <w:szCs w:val="18"/>
              </w:rPr>
            </w:pPr>
            <w:r>
              <w:t>–</w:t>
            </w:r>
          </w:p>
        </w:tc>
        <w:tc>
          <w:tcPr>
            <w:tcW w:w="1072" w:type="dxa"/>
            <w:shd w:val="clear" w:color="auto" w:fill="auto"/>
            <w:vAlign w:val="bottom"/>
          </w:tcPr>
          <w:p w14:paraId="196CC199" w14:textId="77777777" w:rsidR="005C37A6" w:rsidRPr="00426CB3" w:rsidRDefault="005C37A6" w:rsidP="001E7B03">
            <w:pPr>
              <w:suppressAutoHyphens w:val="0"/>
              <w:spacing w:before="40" w:after="40" w:line="220" w:lineRule="exact"/>
              <w:ind w:right="86"/>
              <w:jc w:val="right"/>
              <w:rPr>
                <w:sz w:val="18"/>
                <w:szCs w:val="18"/>
              </w:rPr>
            </w:pPr>
            <w:r>
              <w:t>922 932</w:t>
            </w:r>
          </w:p>
        </w:tc>
        <w:tc>
          <w:tcPr>
            <w:tcW w:w="1072" w:type="dxa"/>
            <w:shd w:val="clear" w:color="auto" w:fill="auto"/>
            <w:vAlign w:val="bottom"/>
          </w:tcPr>
          <w:p w14:paraId="7C4BD788" w14:textId="77777777" w:rsidR="005C37A6" w:rsidRPr="00426CB3" w:rsidRDefault="005C37A6" w:rsidP="001E7B03">
            <w:pPr>
              <w:suppressAutoHyphens w:val="0"/>
              <w:spacing w:before="40" w:after="40" w:line="220" w:lineRule="exact"/>
              <w:ind w:right="66"/>
              <w:jc w:val="right"/>
              <w:rPr>
                <w:sz w:val="18"/>
                <w:szCs w:val="18"/>
              </w:rPr>
            </w:pPr>
            <w:r>
              <w:t>922 932</w:t>
            </w:r>
          </w:p>
        </w:tc>
      </w:tr>
      <w:tr w:rsidR="005C37A6" w:rsidRPr="00426CB3" w14:paraId="1040AAF8" w14:textId="77777777" w:rsidTr="00CF37C3">
        <w:tc>
          <w:tcPr>
            <w:tcW w:w="6299" w:type="dxa"/>
            <w:tcBorders>
              <w:bottom w:val="single" w:sz="4" w:space="0" w:color="auto"/>
            </w:tcBorders>
            <w:shd w:val="clear" w:color="auto" w:fill="auto"/>
          </w:tcPr>
          <w:p w14:paraId="66537CA0" w14:textId="77777777" w:rsidR="005C37A6" w:rsidRPr="001E7B03" w:rsidRDefault="005C37A6" w:rsidP="001E7B03">
            <w:pPr>
              <w:tabs>
                <w:tab w:val="left" w:pos="357"/>
              </w:tabs>
              <w:suppressAutoHyphens w:val="0"/>
              <w:spacing w:before="40" w:after="40" w:line="220" w:lineRule="exact"/>
              <w:ind w:left="28"/>
              <w:rPr>
                <w:sz w:val="18"/>
                <w:szCs w:val="18"/>
              </w:rPr>
            </w:pPr>
            <w:r w:rsidRPr="001E7B03">
              <w:rPr>
                <w:sz w:val="18"/>
                <w:szCs w:val="18"/>
              </w:rPr>
              <w:tab/>
              <w:t>ВБР, категория общего обслуживания (неосновная: 23 человеко-месяца)</w:t>
            </w:r>
          </w:p>
        </w:tc>
        <w:tc>
          <w:tcPr>
            <w:tcW w:w="1194" w:type="dxa"/>
            <w:tcBorders>
              <w:bottom w:val="single" w:sz="4" w:space="0" w:color="auto"/>
            </w:tcBorders>
            <w:shd w:val="clear" w:color="auto" w:fill="auto"/>
            <w:vAlign w:val="bottom"/>
          </w:tcPr>
          <w:p w14:paraId="2BE0EE94" w14:textId="77777777" w:rsidR="005C37A6" w:rsidRPr="00426CB3" w:rsidRDefault="001E7B03" w:rsidP="001E7B03">
            <w:pPr>
              <w:suppressAutoHyphens w:val="0"/>
              <w:spacing w:before="40" w:after="40" w:line="220" w:lineRule="exact"/>
              <w:ind w:right="77"/>
              <w:jc w:val="right"/>
              <w:rPr>
                <w:sz w:val="18"/>
                <w:szCs w:val="18"/>
              </w:rPr>
            </w:pPr>
            <w:r>
              <w:t>–</w:t>
            </w:r>
          </w:p>
        </w:tc>
        <w:tc>
          <w:tcPr>
            <w:tcW w:w="1072" w:type="dxa"/>
            <w:tcBorders>
              <w:bottom w:val="single" w:sz="4" w:space="0" w:color="auto"/>
            </w:tcBorders>
            <w:shd w:val="clear" w:color="auto" w:fill="auto"/>
            <w:vAlign w:val="bottom"/>
          </w:tcPr>
          <w:p w14:paraId="6F2D5F2E" w14:textId="77777777" w:rsidR="005C37A6" w:rsidRPr="00426CB3" w:rsidRDefault="005C37A6" w:rsidP="001E7B03">
            <w:pPr>
              <w:suppressAutoHyphens w:val="0"/>
              <w:spacing w:before="40" w:after="40" w:line="220" w:lineRule="exact"/>
              <w:ind w:right="86"/>
              <w:jc w:val="right"/>
              <w:rPr>
                <w:sz w:val="18"/>
                <w:szCs w:val="18"/>
              </w:rPr>
            </w:pPr>
            <w:r>
              <w:t>259 900</w:t>
            </w:r>
          </w:p>
        </w:tc>
        <w:tc>
          <w:tcPr>
            <w:tcW w:w="1072" w:type="dxa"/>
            <w:tcBorders>
              <w:bottom w:val="single" w:sz="4" w:space="0" w:color="auto"/>
            </w:tcBorders>
            <w:shd w:val="clear" w:color="auto" w:fill="auto"/>
            <w:vAlign w:val="bottom"/>
          </w:tcPr>
          <w:p w14:paraId="3AA9697D" w14:textId="77777777" w:rsidR="005C37A6" w:rsidRPr="00426CB3" w:rsidRDefault="005C37A6" w:rsidP="001E7B03">
            <w:pPr>
              <w:suppressAutoHyphens w:val="0"/>
              <w:spacing w:before="40" w:after="40" w:line="220" w:lineRule="exact"/>
              <w:ind w:right="66"/>
              <w:jc w:val="right"/>
              <w:rPr>
                <w:sz w:val="18"/>
                <w:szCs w:val="18"/>
              </w:rPr>
            </w:pPr>
            <w:r>
              <w:t>259 900</w:t>
            </w:r>
          </w:p>
        </w:tc>
      </w:tr>
      <w:tr w:rsidR="005C37A6" w:rsidRPr="00426CB3" w14:paraId="18121158" w14:textId="77777777" w:rsidTr="00CF37C3">
        <w:tc>
          <w:tcPr>
            <w:tcW w:w="6299" w:type="dxa"/>
            <w:tcBorders>
              <w:top w:val="single" w:sz="4" w:space="0" w:color="auto"/>
              <w:bottom w:val="single" w:sz="12" w:space="0" w:color="auto"/>
            </w:tcBorders>
            <w:shd w:val="clear" w:color="auto" w:fill="auto"/>
          </w:tcPr>
          <w:p w14:paraId="1BEB954F" w14:textId="77777777" w:rsidR="005C37A6" w:rsidRPr="001E7B03" w:rsidRDefault="005C37A6" w:rsidP="001E7B03">
            <w:pPr>
              <w:suppressAutoHyphens w:val="0"/>
              <w:spacing w:before="40" w:after="40" w:line="220" w:lineRule="exact"/>
              <w:ind w:left="28"/>
              <w:rPr>
                <w:b/>
                <w:sz w:val="18"/>
                <w:szCs w:val="18"/>
              </w:rPr>
            </w:pPr>
            <w:r w:rsidRPr="001E7B03">
              <w:rPr>
                <w:b/>
                <w:bCs/>
                <w:sz w:val="18"/>
                <w:szCs w:val="18"/>
              </w:rPr>
              <w:t>Итого</w:t>
            </w:r>
            <w:r w:rsidRPr="001E7B03">
              <w:rPr>
                <w:sz w:val="18"/>
                <w:szCs w:val="18"/>
              </w:rPr>
              <w:t xml:space="preserve"> </w:t>
            </w:r>
          </w:p>
        </w:tc>
        <w:tc>
          <w:tcPr>
            <w:tcW w:w="1194" w:type="dxa"/>
            <w:tcBorders>
              <w:top w:val="single" w:sz="4" w:space="0" w:color="auto"/>
              <w:bottom w:val="single" w:sz="12" w:space="0" w:color="auto"/>
            </w:tcBorders>
            <w:shd w:val="clear" w:color="auto" w:fill="auto"/>
            <w:vAlign w:val="bottom"/>
          </w:tcPr>
          <w:p w14:paraId="37CBA76E" w14:textId="77777777" w:rsidR="005C37A6" w:rsidRPr="00426CB3" w:rsidRDefault="005C37A6" w:rsidP="001E7B03">
            <w:pPr>
              <w:suppressAutoHyphens w:val="0"/>
              <w:spacing w:before="40" w:after="40" w:line="220" w:lineRule="exact"/>
              <w:ind w:right="77"/>
              <w:jc w:val="right"/>
              <w:rPr>
                <w:b/>
                <w:sz w:val="18"/>
                <w:szCs w:val="18"/>
              </w:rPr>
            </w:pPr>
            <w:r>
              <w:rPr>
                <w:b/>
                <w:bCs/>
              </w:rPr>
              <w:t>1 041 112</w:t>
            </w:r>
          </w:p>
        </w:tc>
        <w:tc>
          <w:tcPr>
            <w:tcW w:w="1072" w:type="dxa"/>
            <w:tcBorders>
              <w:top w:val="single" w:sz="4" w:space="0" w:color="auto"/>
              <w:bottom w:val="single" w:sz="12" w:space="0" w:color="auto"/>
            </w:tcBorders>
            <w:shd w:val="clear" w:color="auto" w:fill="auto"/>
            <w:vAlign w:val="bottom"/>
          </w:tcPr>
          <w:p w14:paraId="1AE2F57D" w14:textId="77777777" w:rsidR="005C37A6" w:rsidRPr="00426CB3" w:rsidRDefault="005C37A6" w:rsidP="001E7B03">
            <w:pPr>
              <w:suppressAutoHyphens w:val="0"/>
              <w:spacing w:before="40" w:after="40" w:line="220" w:lineRule="exact"/>
              <w:ind w:right="86"/>
              <w:jc w:val="right"/>
              <w:rPr>
                <w:b/>
                <w:sz w:val="18"/>
                <w:szCs w:val="18"/>
              </w:rPr>
            </w:pPr>
            <w:r>
              <w:rPr>
                <w:b/>
                <w:bCs/>
              </w:rPr>
              <w:t>2 252 832</w:t>
            </w:r>
          </w:p>
        </w:tc>
        <w:tc>
          <w:tcPr>
            <w:tcW w:w="1072" w:type="dxa"/>
            <w:tcBorders>
              <w:top w:val="single" w:sz="4" w:space="0" w:color="auto"/>
              <w:bottom w:val="single" w:sz="12" w:space="0" w:color="auto"/>
            </w:tcBorders>
            <w:shd w:val="clear" w:color="auto" w:fill="auto"/>
            <w:vAlign w:val="bottom"/>
          </w:tcPr>
          <w:p w14:paraId="0FF07DAD" w14:textId="77777777" w:rsidR="005C37A6" w:rsidRPr="00426CB3" w:rsidRDefault="005C37A6" w:rsidP="001E7B03">
            <w:pPr>
              <w:suppressAutoHyphens w:val="0"/>
              <w:spacing w:before="40" w:after="40" w:line="220" w:lineRule="exact"/>
              <w:ind w:right="66"/>
              <w:jc w:val="right"/>
              <w:rPr>
                <w:b/>
                <w:sz w:val="18"/>
                <w:szCs w:val="18"/>
              </w:rPr>
            </w:pPr>
            <w:r>
              <w:rPr>
                <w:b/>
                <w:bCs/>
              </w:rPr>
              <w:t>3 293 944</w:t>
            </w:r>
            <w:r>
              <w:t xml:space="preserve"> </w:t>
            </w:r>
          </w:p>
        </w:tc>
      </w:tr>
    </w:tbl>
    <w:p w14:paraId="083018FD" w14:textId="77777777" w:rsidR="005C37A6" w:rsidRPr="001E7B03" w:rsidRDefault="005C37A6" w:rsidP="005C37A6">
      <w:pPr>
        <w:spacing w:before="120" w:line="220" w:lineRule="exact"/>
        <w:ind w:firstLine="170"/>
        <w:rPr>
          <w:sz w:val="18"/>
          <w:szCs w:val="18"/>
        </w:rPr>
      </w:pPr>
      <w:r w:rsidRPr="001E7B03">
        <w:rPr>
          <w:i/>
          <w:iCs/>
          <w:sz w:val="18"/>
          <w:szCs w:val="18"/>
        </w:rPr>
        <w:t>Примечание</w:t>
      </w:r>
      <w:r w:rsidRPr="001E7B03">
        <w:rPr>
          <w:sz w:val="18"/>
          <w:szCs w:val="18"/>
        </w:rPr>
        <w:t>: Одна должность (сотрудника категории специалистов или общего обслуживания) переводится в объеме 21</w:t>
      </w:r>
      <w:r w:rsidR="001E7B03">
        <w:rPr>
          <w:sz w:val="18"/>
          <w:szCs w:val="18"/>
        </w:rPr>
        <w:t> </w:t>
      </w:r>
      <w:r w:rsidRPr="001E7B03">
        <w:rPr>
          <w:sz w:val="18"/>
          <w:szCs w:val="18"/>
        </w:rPr>
        <w:t>человеко-месяца работы в течение двухгодичного периода, в то время как для одной должности требуется внебюджетное финансирование в объеме 24 месяцев. Указанные выше оценки ресурсов на персонал подготовлены на основе стандартных ставок заработной платы Организации Объединенных Наций. Что касается людских ресурсов, то для осуществления плана работы потребуется дополнительное финансирование из ВБР трех с половиной, а возможно, четырех должностей категории специалистов и краткосрочной должности помощника по программе (категория общего обслуживания) в зависимости от предусмотренных в плане работы основных и неосновных видов деятельности, которые получат финансирование.</w:t>
      </w:r>
    </w:p>
    <w:p w14:paraId="383B6858" w14:textId="77777777" w:rsidR="005C37A6" w:rsidRPr="001E7B03" w:rsidRDefault="005C37A6" w:rsidP="005C37A6">
      <w:pPr>
        <w:spacing w:line="220" w:lineRule="exact"/>
        <w:ind w:firstLine="170"/>
        <w:rPr>
          <w:sz w:val="18"/>
          <w:szCs w:val="18"/>
        </w:rPr>
      </w:pPr>
      <w:proofErr w:type="gramStart"/>
      <w:r w:rsidRPr="001E7B03">
        <w:rPr>
          <w:i/>
          <w:iCs/>
          <w:sz w:val="18"/>
          <w:szCs w:val="18"/>
          <w:vertAlign w:val="superscript"/>
        </w:rPr>
        <w:t>а</w:t>
      </w:r>
      <w:r w:rsidRPr="001E7B03">
        <w:rPr>
          <w:sz w:val="18"/>
          <w:szCs w:val="18"/>
        </w:rPr>
        <w:t xml:space="preserve"> </w:t>
      </w:r>
      <w:r w:rsidR="001E7B03">
        <w:rPr>
          <w:sz w:val="18"/>
          <w:szCs w:val="18"/>
        </w:rPr>
        <w:t xml:space="preserve"> </w:t>
      </w:r>
      <w:r w:rsidRPr="001E7B03">
        <w:rPr>
          <w:sz w:val="18"/>
          <w:szCs w:val="18"/>
        </w:rPr>
        <w:t>Предоставляется</w:t>
      </w:r>
      <w:proofErr w:type="gramEnd"/>
      <w:r w:rsidRPr="001E7B03">
        <w:rPr>
          <w:sz w:val="18"/>
          <w:szCs w:val="18"/>
        </w:rPr>
        <w:t xml:space="preserve"> из регулярного бюджета Организации Объединенных Наций. Должность категории специалистов, финансируемая из РБ, включает надзор за деятельностью Подразделения по промышленной безопасности, секретариата Конвенции и осуществлением плана работы, в том числе основных и неосновных видов деятельности. </w:t>
      </w:r>
    </w:p>
    <w:p w14:paraId="5A1EC7EA" w14:textId="77777777" w:rsidR="005C37A6" w:rsidRPr="009D381A" w:rsidRDefault="005C37A6" w:rsidP="001E7B03">
      <w:pPr>
        <w:pStyle w:val="H23G"/>
        <w:spacing w:line="240" w:lineRule="auto"/>
        <w:ind w:left="42" w:firstLine="0"/>
      </w:pPr>
      <w:r w:rsidRPr="001E7B03">
        <w:rPr>
          <w:b w:val="0"/>
          <w:bCs/>
        </w:rPr>
        <w:t xml:space="preserve">Таблица 3 </w:t>
      </w:r>
      <w:r w:rsidR="001E7B03" w:rsidRPr="001E7B03">
        <w:rPr>
          <w:bCs/>
        </w:rPr>
        <w:br/>
      </w:r>
      <w:r>
        <w:rPr>
          <w:bCs/>
        </w:rPr>
        <w:t>Виды деятельности, для осуществления</w:t>
      </w:r>
      <w:r w:rsidRPr="00725A98">
        <w:t xml:space="preserve"> которых</w:t>
      </w:r>
      <w:r>
        <w:t xml:space="preserve"> </w:t>
      </w:r>
      <w:r>
        <w:rPr>
          <w:bCs/>
        </w:rPr>
        <w:t>в период до двенадцатого совещания Конференции Сторон</w:t>
      </w:r>
      <w:r w:rsidRPr="00725A98">
        <w:t xml:space="preserve"> потребуются</w:t>
      </w:r>
      <w:r>
        <w:rPr>
          <w:bCs/>
        </w:rPr>
        <w:t xml:space="preserve"> Стороны</w:t>
      </w:r>
      <w:r w:rsidRPr="005C4F2D">
        <w:rPr>
          <w:i/>
          <w:iCs/>
        </w:rPr>
        <w:t>-</w:t>
      </w:r>
      <w:r w:rsidRPr="00725A98">
        <w:t>руководители</w:t>
      </w:r>
      <w:r>
        <w:rPr>
          <w:bCs/>
        </w:rPr>
        <w:t xml:space="preserve"> и дополнительные ресурсы </w:t>
      </w:r>
    </w:p>
    <w:tbl>
      <w:tblPr>
        <w:tblW w:w="964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56"/>
        <w:gridCol w:w="5641"/>
        <w:gridCol w:w="1844"/>
      </w:tblGrid>
      <w:tr w:rsidR="005C37A6" w:rsidRPr="001E7B03" w14:paraId="3858D4FD" w14:textId="77777777" w:rsidTr="001E7B03">
        <w:trPr>
          <w:trHeight w:val="399"/>
          <w:tblHeader/>
        </w:trPr>
        <w:tc>
          <w:tcPr>
            <w:tcW w:w="2156" w:type="dxa"/>
            <w:tcBorders>
              <w:top w:val="single" w:sz="4" w:space="0" w:color="auto"/>
              <w:bottom w:val="single" w:sz="12" w:space="0" w:color="auto"/>
            </w:tcBorders>
            <w:vAlign w:val="bottom"/>
          </w:tcPr>
          <w:p w14:paraId="69E854F1" w14:textId="77777777" w:rsidR="005C37A6" w:rsidRPr="001E7B03" w:rsidRDefault="005C37A6" w:rsidP="001E7B03">
            <w:pPr>
              <w:spacing w:before="80" w:after="80" w:line="240" w:lineRule="auto"/>
              <w:ind w:right="113"/>
              <w:rPr>
                <w:i/>
                <w:sz w:val="16"/>
                <w:szCs w:val="16"/>
              </w:rPr>
            </w:pPr>
            <w:r w:rsidRPr="001E7B03">
              <w:rPr>
                <w:i/>
                <w:iCs/>
                <w:sz w:val="16"/>
                <w:szCs w:val="16"/>
              </w:rPr>
              <w:t>Область работы</w:t>
            </w:r>
            <w:r w:rsidRPr="001E7B03">
              <w:rPr>
                <w:sz w:val="16"/>
                <w:szCs w:val="16"/>
              </w:rPr>
              <w:t xml:space="preserve"> </w:t>
            </w:r>
          </w:p>
        </w:tc>
        <w:tc>
          <w:tcPr>
            <w:tcW w:w="5641" w:type="dxa"/>
            <w:tcBorders>
              <w:top w:val="single" w:sz="4" w:space="0" w:color="auto"/>
              <w:bottom w:val="single" w:sz="12" w:space="0" w:color="auto"/>
            </w:tcBorders>
            <w:vAlign w:val="bottom"/>
          </w:tcPr>
          <w:p w14:paraId="110F81D6" w14:textId="77777777" w:rsidR="005C37A6" w:rsidRPr="001E7B03" w:rsidRDefault="005C37A6" w:rsidP="001E7B03">
            <w:pPr>
              <w:spacing w:before="80" w:after="80" w:line="240" w:lineRule="auto"/>
              <w:rPr>
                <w:i/>
                <w:sz w:val="16"/>
                <w:szCs w:val="16"/>
              </w:rPr>
            </w:pPr>
            <w:r w:rsidRPr="001E7B03">
              <w:rPr>
                <w:i/>
                <w:iCs/>
                <w:sz w:val="16"/>
                <w:szCs w:val="16"/>
              </w:rPr>
              <w:t>Мероприятия, страны-руководители/поддерживающие страны</w:t>
            </w:r>
          </w:p>
        </w:tc>
        <w:tc>
          <w:tcPr>
            <w:tcW w:w="1844" w:type="dxa"/>
            <w:tcBorders>
              <w:top w:val="single" w:sz="4" w:space="0" w:color="auto"/>
            </w:tcBorders>
            <w:vAlign w:val="bottom"/>
          </w:tcPr>
          <w:p w14:paraId="1AF4B1E1" w14:textId="77777777" w:rsidR="005C37A6" w:rsidRPr="001E7B03" w:rsidRDefault="005C37A6" w:rsidP="001E7B03">
            <w:pPr>
              <w:spacing w:before="80" w:after="80" w:line="240" w:lineRule="auto"/>
              <w:ind w:left="75" w:right="94"/>
              <w:rPr>
                <w:i/>
                <w:sz w:val="16"/>
                <w:szCs w:val="16"/>
              </w:rPr>
            </w:pPr>
            <w:r w:rsidRPr="001E7B03">
              <w:rPr>
                <w:i/>
                <w:iCs/>
                <w:sz w:val="16"/>
                <w:szCs w:val="16"/>
              </w:rPr>
              <w:t xml:space="preserve">ВБ финансовые ресурсы (наличными и натурой </w:t>
            </w:r>
            <w:r w:rsidR="001E7B03">
              <w:rPr>
                <w:i/>
                <w:iCs/>
                <w:sz w:val="16"/>
                <w:szCs w:val="16"/>
              </w:rPr>
              <w:br/>
            </w:r>
            <w:r w:rsidRPr="001E7B03">
              <w:rPr>
                <w:i/>
                <w:iCs/>
                <w:sz w:val="16"/>
                <w:szCs w:val="16"/>
              </w:rPr>
              <w:t>в долл. США)</w:t>
            </w:r>
            <w:r w:rsidRPr="001E7B03">
              <w:rPr>
                <w:sz w:val="16"/>
                <w:szCs w:val="16"/>
              </w:rPr>
              <w:t xml:space="preserve"> </w:t>
            </w:r>
          </w:p>
        </w:tc>
      </w:tr>
      <w:tr w:rsidR="005C37A6" w:rsidRPr="000322FB" w14:paraId="1BA11A8A" w14:textId="77777777" w:rsidTr="001E7B03">
        <w:trPr>
          <w:trHeight w:hRule="exact" w:val="113"/>
          <w:tblHeader/>
        </w:trPr>
        <w:tc>
          <w:tcPr>
            <w:tcW w:w="7797" w:type="dxa"/>
            <w:gridSpan w:val="2"/>
            <w:tcBorders>
              <w:top w:val="single" w:sz="12" w:space="0" w:color="auto"/>
              <w:bottom w:val="nil"/>
            </w:tcBorders>
          </w:tcPr>
          <w:p w14:paraId="42EFB5FE" w14:textId="77777777" w:rsidR="005C37A6" w:rsidRPr="000322FB" w:rsidRDefault="005C37A6" w:rsidP="001E7B03">
            <w:pPr>
              <w:spacing w:line="240" w:lineRule="auto"/>
              <w:ind w:right="113"/>
              <w:rPr>
                <w:b/>
                <w:sz w:val="18"/>
                <w:szCs w:val="18"/>
              </w:rPr>
            </w:pPr>
          </w:p>
        </w:tc>
        <w:tc>
          <w:tcPr>
            <w:tcW w:w="1844" w:type="dxa"/>
            <w:tcBorders>
              <w:top w:val="single" w:sz="12" w:space="0" w:color="auto"/>
              <w:bottom w:val="nil"/>
            </w:tcBorders>
            <w:vAlign w:val="bottom"/>
          </w:tcPr>
          <w:p w14:paraId="0125A114" w14:textId="77777777" w:rsidR="005C37A6" w:rsidRPr="000322FB" w:rsidRDefault="005C37A6" w:rsidP="001E7B03">
            <w:pPr>
              <w:spacing w:line="240" w:lineRule="auto"/>
              <w:ind w:left="75" w:right="94"/>
              <w:jc w:val="right"/>
              <w:rPr>
                <w:sz w:val="18"/>
              </w:rPr>
            </w:pPr>
          </w:p>
        </w:tc>
      </w:tr>
      <w:tr w:rsidR="005C37A6" w:rsidRPr="000322FB" w14:paraId="33032063" w14:textId="77777777" w:rsidTr="001E7B03">
        <w:tc>
          <w:tcPr>
            <w:tcW w:w="2156" w:type="dxa"/>
            <w:tcBorders>
              <w:top w:val="nil"/>
            </w:tcBorders>
          </w:tcPr>
          <w:p w14:paraId="0E83E24D" w14:textId="77777777" w:rsidR="005C37A6" w:rsidRPr="001E7B03" w:rsidDel="00B06FB9" w:rsidRDefault="005C37A6" w:rsidP="00CF453B">
            <w:pPr>
              <w:spacing w:before="40" w:after="80" w:line="240" w:lineRule="auto"/>
              <w:ind w:right="113"/>
              <w:rPr>
                <w:i/>
                <w:iCs/>
                <w:sz w:val="18"/>
                <w:szCs w:val="18"/>
              </w:rPr>
            </w:pPr>
            <w:r w:rsidRPr="001E7B03">
              <w:rPr>
                <w:i/>
                <w:iCs/>
                <w:sz w:val="18"/>
                <w:szCs w:val="18"/>
              </w:rPr>
              <w:t>Программа помощи и</w:t>
            </w:r>
            <w:r w:rsidR="00CF453B">
              <w:rPr>
                <w:i/>
                <w:iCs/>
                <w:sz w:val="18"/>
                <w:szCs w:val="18"/>
              </w:rPr>
              <w:t> </w:t>
            </w:r>
            <w:r w:rsidRPr="001E7B03">
              <w:rPr>
                <w:i/>
                <w:iCs/>
                <w:sz w:val="18"/>
                <w:szCs w:val="18"/>
              </w:rPr>
              <w:t>сотрудничества (содействие осуществлению)</w:t>
            </w:r>
          </w:p>
        </w:tc>
        <w:tc>
          <w:tcPr>
            <w:tcW w:w="5641" w:type="dxa"/>
            <w:tcBorders>
              <w:top w:val="nil"/>
            </w:tcBorders>
          </w:tcPr>
          <w:p w14:paraId="748D4B7F" w14:textId="77777777" w:rsidR="005C37A6" w:rsidRPr="001E7B03" w:rsidRDefault="005C37A6" w:rsidP="00CF453B">
            <w:pPr>
              <w:spacing w:before="40" w:after="80" w:line="220" w:lineRule="exact"/>
              <w:rPr>
                <w:sz w:val="18"/>
                <w:szCs w:val="18"/>
              </w:rPr>
            </w:pPr>
            <w:r w:rsidRPr="001E7B03">
              <w:rPr>
                <w:sz w:val="18"/>
                <w:szCs w:val="18"/>
              </w:rPr>
              <w:t xml:space="preserve">Проект в дельте реки Дунай-II (включая выполнение совместного плана действий в чрезвычайных ситуациях, учения и разработку протокола тремя заинтересованными странами) </w:t>
            </w:r>
          </w:p>
          <w:p w14:paraId="6B962D13" w14:textId="77777777" w:rsidR="005C37A6" w:rsidRPr="001E7B03" w:rsidRDefault="005C37A6" w:rsidP="00CF453B">
            <w:pPr>
              <w:spacing w:before="40" w:after="80" w:line="240" w:lineRule="auto"/>
              <w:ind w:right="113"/>
              <w:rPr>
                <w:sz w:val="18"/>
                <w:szCs w:val="18"/>
              </w:rPr>
            </w:pPr>
            <w:r w:rsidRPr="001E7B03">
              <w:rPr>
                <w:i/>
                <w:iCs/>
                <w:sz w:val="18"/>
                <w:szCs w:val="18"/>
              </w:rPr>
              <w:t>Страны-руководители/поддерживающие страны</w:t>
            </w:r>
            <w:r w:rsidRPr="001E7B03">
              <w:rPr>
                <w:sz w:val="18"/>
                <w:szCs w:val="18"/>
              </w:rPr>
              <w:t xml:space="preserve">: Республика Молдова, Румыния и Украина [при финансовой поддержке, которая будет определена позднее] </w:t>
            </w:r>
          </w:p>
        </w:tc>
        <w:tc>
          <w:tcPr>
            <w:tcW w:w="1844" w:type="dxa"/>
            <w:tcBorders>
              <w:top w:val="nil"/>
              <w:bottom w:val="nil"/>
            </w:tcBorders>
          </w:tcPr>
          <w:p w14:paraId="7B4C23B7" w14:textId="77777777" w:rsidR="005C37A6" w:rsidRPr="001E7B03" w:rsidRDefault="005C37A6" w:rsidP="00CF453B">
            <w:pPr>
              <w:spacing w:before="40" w:after="80" w:line="240" w:lineRule="auto"/>
              <w:ind w:left="75" w:right="94"/>
              <w:jc w:val="right"/>
              <w:rPr>
                <w:sz w:val="18"/>
                <w:szCs w:val="18"/>
              </w:rPr>
            </w:pPr>
            <w:r w:rsidRPr="001E7B03">
              <w:rPr>
                <w:sz w:val="18"/>
                <w:szCs w:val="18"/>
              </w:rPr>
              <w:t>600 000</w:t>
            </w:r>
          </w:p>
        </w:tc>
      </w:tr>
      <w:tr w:rsidR="005C37A6" w:rsidRPr="000322FB" w14:paraId="2A77D981" w14:textId="77777777" w:rsidTr="001E7B03">
        <w:tc>
          <w:tcPr>
            <w:tcW w:w="2156" w:type="dxa"/>
            <w:tcBorders>
              <w:top w:val="nil"/>
            </w:tcBorders>
          </w:tcPr>
          <w:p w14:paraId="19FE4804" w14:textId="77777777" w:rsidR="005C37A6" w:rsidRPr="001E7B03" w:rsidRDefault="005C37A6" w:rsidP="00CF453B">
            <w:pPr>
              <w:spacing w:before="40" w:after="80" w:line="240" w:lineRule="auto"/>
              <w:ind w:right="113"/>
              <w:rPr>
                <w:i/>
                <w:iCs/>
                <w:sz w:val="18"/>
                <w:szCs w:val="18"/>
              </w:rPr>
            </w:pPr>
          </w:p>
        </w:tc>
        <w:tc>
          <w:tcPr>
            <w:tcW w:w="5641" w:type="dxa"/>
            <w:tcBorders>
              <w:top w:val="nil"/>
            </w:tcBorders>
          </w:tcPr>
          <w:p w14:paraId="4B1D70F5" w14:textId="77777777" w:rsidR="005C37A6" w:rsidRPr="001E7B03" w:rsidRDefault="005C37A6" w:rsidP="00CF453B">
            <w:pPr>
              <w:spacing w:before="40" w:after="80" w:line="220" w:lineRule="exact"/>
              <w:rPr>
                <w:sz w:val="18"/>
                <w:szCs w:val="18"/>
              </w:rPr>
            </w:pPr>
            <w:r w:rsidRPr="001E7B03">
              <w:rPr>
                <w:sz w:val="18"/>
                <w:szCs w:val="18"/>
              </w:rPr>
              <w:t xml:space="preserve">Проект в области ДНП по промышленной безопасности в Юго-Восточной Европе </w:t>
            </w:r>
          </w:p>
          <w:p w14:paraId="438346FD" w14:textId="77777777" w:rsidR="005C37A6" w:rsidRPr="001E7B03" w:rsidRDefault="005C37A6" w:rsidP="00CF453B">
            <w:pPr>
              <w:spacing w:before="40" w:after="80" w:line="220" w:lineRule="exact"/>
              <w:rPr>
                <w:sz w:val="18"/>
                <w:szCs w:val="18"/>
              </w:rPr>
            </w:pPr>
            <w:r w:rsidRPr="001E7B03">
              <w:rPr>
                <w:i/>
                <w:iCs/>
                <w:sz w:val="18"/>
                <w:szCs w:val="18"/>
              </w:rPr>
              <w:t>Страны-руководители/поддерживающие страны</w:t>
            </w:r>
            <w:r w:rsidRPr="001E7B03">
              <w:rPr>
                <w:sz w:val="18"/>
                <w:szCs w:val="18"/>
              </w:rPr>
              <w:t>: Сербия [и другие страны Юго-Восточной Европы при финансовой поддержке, которая будет определена позднее, в сотрудничестве с ОЭСР]</w:t>
            </w:r>
          </w:p>
        </w:tc>
        <w:tc>
          <w:tcPr>
            <w:tcW w:w="1844" w:type="dxa"/>
            <w:tcBorders>
              <w:top w:val="nil"/>
              <w:bottom w:val="nil"/>
            </w:tcBorders>
          </w:tcPr>
          <w:p w14:paraId="1E47258A" w14:textId="77777777" w:rsidR="005C37A6" w:rsidRPr="001E7B03" w:rsidRDefault="005C37A6" w:rsidP="00CF453B">
            <w:pPr>
              <w:spacing w:before="40" w:after="80" w:line="240" w:lineRule="auto"/>
              <w:ind w:left="75" w:right="94"/>
              <w:jc w:val="right"/>
              <w:rPr>
                <w:sz w:val="18"/>
                <w:szCs w:val="18"/>
              </w:rPr>
            </w:pPr>
            <w:r w:rsidRPr="001E7B03">
              <w:rPr>
                <w:sz w:val="18"/>
                <w:szCs w:val="18"/>
              </w:rPr>
              <w:t>500 000</w:t>
            </w:r>
          </w:p>
        </w:tc>
      </w:tr>
      <w:tr w:rsidR="005C37A6" w:rsidRPr="000322FB" w14:paraId="73BC8AD1" w14:textId="77777777" w:rsidTr="001E7B03">
        <w:trPr>
          <w:trHeight w:val="567"/>
        </w:trPr>
        <w:tc>
          <w:tcPr>
            <w:tcW w:w="2156" w:type="dxa"/>
            <w:tcBorders>
              <w:top w:val="nil"/>
              <w:bottom w:val="nil"/>
            </w:tcBorders>
          </w:tcPr>
          <w:p w14:paraId="52DFF072" w14:textId="77777777" w:rsidR="005C37A6" w:rsidRPr="001E7B03" w:rsidRDefault="005C37A6" w:rsidP="00CF453B">
            <w:pPr>
              <w:spacing w:before="40" w:after="80" w:line="240" w:lineRule="auto"/>
              <w:ind w:right="113"/>
              <w:rPr>
                <w:sz w:val="18"/>
                <w:szCs w:val="18"/>
              </w:rPr>
            </w:pPr>
          </w:p>
        </w:tc>
        <w:tc>
          <w:tcPr>
            <w:tcW w:w="5641" w:type="dxa"/>
            <w:tcBorders>
              <w:top w:val="nil"/>
              <w:bottom w:val="nil"/>
            </w:tcBorders>
          </w:tcPr>
          <w:p w14:paraId="7418234C" w14:textId="77777777" w:rsidR="005C37A6" w:rsidRPr="001E7B03" w:rsidRDefault="005C37A6" w:rsidP="00CF453B">
            <w:pPr>
              <w:spacing w:before="40" w:after="80" w:line="220" w:lineRule="exact"/>
              <w:rPr>
                <w:sz w:val="18"/>
                <w:szCs w:val="18"/>
              </w:rPr>
            </w:pPr>
            <w:r w:rsidRPr="001E7B03">
              <w:rPr>
                <w:sz w:val="18"/>
                <w:szCs w:val="18"/>
              </w:rPr>
              <w:t>Проект в области ДНП по промышленной безопасности в Восточной Европе и на Кавказе</w:t>
            </w:r>
          </w:p>
          <w:p w14:paraId="5D0F0B4D" w14:textId="77777777" w:rsidR="005C37A6" w:rsidRPr="001E7B03" w:rsidRDefault="005C37A6" w:rsidP="00CF453B">
            <w:pPr>
              <w:spacing w:before="40" w:after="80" w:line="240" w:lineRule="auto"/>
              <w:ind w:right="113"/>
              <w:rPr>
                <w:sz w:val="18"/>
                <w:szCs w:val="18"/>
              </w:rPr>
            </w:pPr>
            <w:r w:rsidRPr="001E7B03">
              <w:rPr>
                <w:i/>
                <w:iCs/>
                <w:sz w:val="18"/>
                <w:szCs w:val="18"/>
              </w:rPr>
              <w:t>Страны-руководители/поддерживающие страны</w:t>
            </w:r>
            <w:r w:rsidRPr="001E7B03">
              <w:rPr>
                <w:sz w:val="18"/>
                <w:szCs w:val="18"/>
              </w:rPr>
              <w:t>: Азербайджан, Республика Молдова [при финансовой поддержке, которая будет определена позднее, в сотрудничестве с ОЭСР]</w:t>
            </w:r>
          </w:p>
        </w:tc>
        <w:tc>
          <w:tcPr>
            <w:tcW w:w="1844" w:type="dxa"/>
            <w:tcBorders>
              <w:top w:val="nil"/>
              <w:bottom w:val="nil"/>
            </w:tcBorders>
          </w:tcPr>
          <w:p w14:paraId="25316A02" w14:textId="77777777" w:rsidR="005C37A6" w:rsidRPr="001E7B03" w:rsidRDefault="005C37A6" w:rsidP="00CF453B">
            <w:pPr>
              <w:spacing w:before="40" w:after="80" w:line="240" w:lineRule="auto"/>
              <w:ind w:left="75" w:right="94"/>
              <w:jc w:val="right"/>
              <w:rPr>
                <w:sz w:val="18"/>
                <w:szCs w:val="18"/>
              </w:rPr>
            </w:pPr>
            <w:r w:rsidRPr="001E7B03">
              <w:rPr>
                <w:sz w:val="18"/>
                <w:szCs w:val="18"/>
              </w:rPr>
              <w:t>600 000</w:t>
            </w:r>
          </w:p>
        </w:tc>
      </w:tr>
      <w:tr w:rsidR="00CF453B" w:rsidRPr="000322FB" w14:paraId="1EA4B07A" w14:textId="77777777" w:rsidTr="001E7B03">
        <w:trPr>
          <w:trHeight w:val="567"/>
        </w:trPr>
        <w:tc>
          <w:tcPr>
            <w:tcW w:w="2156" w:type="dxa"/>
            <w:tcBorders>
              <w:top w:val="nil"/>
              <w:bottom w:val="nil"/>
            </w:tcBorders>
          </w:tcPr>
          <w:p w14:paraId="232667B1" w14:textId="77777777" w:rsidR="00CF453B" w:rsidRPr="001E7B03" w:rsidRDefault="00CF453B" w:rsidP="00CF453B">
            <w:pPr>
              <w:spacing w:before="40" w:after="80" w:line="240" w:lineRule="auto"/>
              <w:ind w:right="113"/>
              <w:rPr>
                <w:sz w:val="18"/>
                <w:szCs w:val="18"/>
              </w:rPr>
            </w:pPr>
          </w:p>
        </w:tc>
        <w:tc>
          <w:tcPr>
            <w:tcW w:w="5641" w:type="dxa"/>
            <w:tcBorders>
              <w:top w:val="nil"/>
              <w:bottom w:val="nil"/>
            </w:tcBorders>
          </w:tcPr>
          <w:p w14:paraId="1364BD35" w14:textId="77777777" w:rsidR="00CF453B" w:rsidRPr="001E7B03" w:rsidRDefault="00CF453B" w:rsidP="00CF453B">
            <w:pPr>
              <w:spacing w:before="40" w:after="80"/>
              <w:rPr>
                <w:sz w:val="18"/>
                <w:szCs w:val="18"/>
              </w:rPr>
            </w:pPr>
            <w:r w:rsidRPr="001E7B03">
              <w:rPr>
                <w:sz w:val="18"/>
                <w:szCs w:val="18"/>
              </w:rPr>
              <w:t xml:space="preserve">Проект по укреплению управления рисками NATECH в Центральной Азии, например путем разработки и применения специальных руководящих принципов в сотрудничестве с партнерскими организациями, такими как Конвенция ЕЭК по водам и Объединенная группа Программы ООН по окружающей среде/УКГВ </w:t>
            </w:r>
          </w:p>
        </w:tc>
        <w:tc>
          <w:tcPr>
            <w:tcW w:w="1844" w:type="dxa"/>
            <w:tcBorders>
              <w:top w:val="nil"/>
              <w:bottom w:val="nil"/>
            </w:tcBorders>
          </w:tcPr>
          <w:p w14:paraId="1ABB4DCF" w14:textId="77777777" w:rsidR="00CF453B" w:rsidRPr="001E7B03" w:rsidRDefault="00CF453B" w:rsidP="00CF453B">
            <w:pPr>
              <w:spacing w:before="40" w:after="80" w:line="240" w:lineRule="auto"/>
              <w:ind w:left="75" w:right="94"/>
              <w:jc w:val="right"/>
              <w:rPr>
                <w:sz w:val="18"/>
                <w:szCs w:val="18"/>
              </w:rPr>
            </w:pPr>
            <w:r w:rsidRPr="001E7B03">
              <w:rPr>
                <w:sz w:val="18"/>
                <w:szCs w:val="18"/>
              </w:rPr>
              <w:t>500 000</w:t>
            </w:r>
          </w:p>
        </w:tc>
      </w:tr>
      <w:tr w:rsidR="00CF453B" w:rsidRPr="000322FB" w14:paraId="58814FBC" w14:textId="77777777" w:rsidTr="001E7B03">
        <w:trPr>
          <w:trHeight w:val="567"/>
        </w:trPr>
        <w:tc>
          <w:tcPr>
            <w:tcW w:w="2156" w:type="dxa"/>
            <w:tcBorders>
              <w:top w:val="nil"/>
              <w:bottom w:val="nil"/>
            </w:tcBorders>
          </w:tcPr>
          <w:p w14:paraId="2F130D97" w14:textId="77777777" w:rsidR="00CF453B" w:rsidRPr="001E7B03" w:rsidRDefault="00CF453B" w:rsidP="00CF453B">
            <w:pPr>
              <w:pageBreakBefore/>
              <w:spacing w:before="40" w:after="80" w:line="240" w:lineRule="auto"/>
              <w:ind w:right="113"/>
              <w:rPr>
                <w:sz w:val="18"/>
                <w:szCs w:val="18"/>
              </w:rPr>
            </w:pPr>
          </w:p>
        </w:tc>
        <w:tc>
          <w:tcPr>
            <w:tcW w:w="5641" w:type="dxa"/>
            <w:tcBorders>
              <w:top w:val="nil"/>
              <w:bottom w:val="nil"/>
            </w:tcBorders>
          </w:tcPr>
          <w:p w14:paraId="08FD2875" w14:textId="77777777" w:rsidR="00CF453B" w:rsidRPr="001E7B03" w:rsidRDefault="00CF453B" w:rsidP="00CF453B">
            <w:pPr>
              <w:spacing w:before="40" w:after="80" w:line="220" w:lineRule="exact"/>
              <w:rPr>
                <w:sz w:val="18"/>
                <w:szCs w:val="18"/>
              </w:rPr>
            </w:pPr>
            <w:r w:rsidRPr="001E7B03">
              <w:rPr>
                <w:sz w:val="18"/>
                <w:szCs w:val="18"/>
              </w:rPr>
              <w:t>Укрепление безопасности хвостохранилищ и предотвращение аварийного загрязнения вод в Восточной и Юго-Восточной Европе, на Кавказе и в Центральной Азии</w:t>
            </w:r>
          </w:p>
          <w:p w14:paraId="7305D8BB" w14:textId="77777777" w:rsidR="00CF453B" w:rsidRPr="001E7B03" w:rsidRDefault="00CF453B" w:rsidP="00CF453B">
            <w:pPr>
              <w:spacing w:before="40" w:after="80" w:line="220" w:lineRule="exact"/>
              <w:rPr>
                <w:sz w:val="18"/>
                <w:szCs w:val="18"/>
              </w:rPr>
            </w:pPr>
            <w:r w:rsidRPr="001E7B03">
              <w:rPr>
                <w:i/>
                <w:iCs/>
                <w:sz w:val="18"/>
                <w:szCs w:val="18"/>
              </w:rPr>
              <w:t>Страны-руководители/поддерживающие страны</w:t>
            </w:r>
            <w:r w:rsidRPr="001E7B03">
              <w:rPr>
                <w:sz w:val="18"/>
                <w:szCs w:val="18"/>
              </w:rPr>
              <w:t>: [будут определены в</w:t>
            </w:r>
            <w:r w:rsidR="008649C3">
              <w:rPr>
                <w:sz w:val="18"/>
                <w:szCs w:val="18"/>
              </w:rPr>
              <w:t> </w:t>
            </w:r>
            <w:r w:rsidRPr="001E7B03">
              <w:rPr>
                <w:sz w:val="18"/>
                <w:szCs w:val="18"/>
              </w:rPr>
              <w:t xml:space="preserve">сотрудничестве с Конвенцией ЕЭК по водам] </w:t>
            </w:r>
          </w:p>
        </w:tc>
        <w:tc>
          <w:tcPr>
            <w:tcW w:w="1844" w:type="dxa"/>
            <w:tcBorders>
              <w:top w:val="nil"/>
              <w:bottom w:val="nil"/>
            </w:tcBorders>
          </w:tcPr>
          <w:p w14:paraId="42588208" w14:textId="77777777" w:rsidR="00CF453B" w:rsidRPr="001E7B03" w:rsidRDefault="00CF453B" w:rsidP="00CF453B">
            <w:pPr>
              <w:spacing w:before="40" w:after="80" w:line="240" w:lineRule="auto"/>
              <w:ind w:left="75" w:right="94"/>
              <w:jc w:val="right"/>
              <w:rPr>
                <w:sz w:val="18"/>
                <w:szCs w:val="18"/>
              </w:rPr>
            </w:pPr>
            <w:r>
              <w:rPr>
                <w:sz w:val="18"/>
                <w:szCs w:val="18"/>
              </w:rPr>
              <w:t>6</w:t>
            </w:r>
            <w:r w:rsidRPr="001E7B03">
              <w:rPr>
                <w:sz w:val="18"/>
                <w:szCs w:val="18"/>
              </w:rPr>
              <w:t>00</w:t>
            </w:r>
            <w:r>
              <w:rPr>
                <w:sz w:val="18"/>
                <w:szCs w:val="18"/>
              </w:rPr>
              <w:t> </w:t>
            </w:r>
            <w:r w:rsidRPr="001E7B03">
              <w:rPr>
                <w:sz w:val="18"/>
                <w:szCs w:val="18"/>
              </w:rPr>
              <w:t>000</w:t>
            </w:r>
          </w:p>
        </w:tc>
      </w:tr>
      <w:tr w:rsidR="00CF453B" w:rsidRPr="000322FB" w14:paraId="7275ED86" w14:textId="77777777" w:rsidTr="001E7B03">
        <w:trPr>
          <w:trHeight w:val="567"/>
        </w:trPr>
        <w:tc>
          <w:tcPr>
            <w:tcW w:w="2156" w:type="dxa"/>
            <w:tcBorders>
              <w:top w:val="nil"/>
              <w:bottom w:val="nil"/>
            </w:tcBorders>
          </w:tcPr>
          <w:p w14:paraId="73DCCF89" w14:textId="77777777" w:rsidR="00CF453B" w:rsidRPr="001E7B03" w:rsidRDefault="00CF453B" w:rsidP="00CF453B">
            <w:pPr>
              <w:spacing w:before="40" w:after="80" w:line="240" w:lineRule="auto"/>
              <w:ind w:right="113"/>
              <w:rPr>
                <w:sz w:val="18"/>
                <w:szCs w:val="18"/>
              </w:rPr>
            </w:pPr>
          </w:p>
        </w:tc>
        <w:tc>
          <w:tcPr>
            <w:tcW w:w="5641" w:type="dxa"/>
            <w:tcBorders>
              <w:top w:val="nil"/>
              <w:bottom w:val="nil"/>
            </w:tcBorders>
          </w:tcPr>
          <w:p w14:paraId="7912BEB7" w14:textId="77777777" w:rsidR="00CF453B" w:rsidRPr="001E7B03" w:rsidRDefault="00CF453B" w:rsidP="00CF453B">
            <w:pPr>
              <w:spacing w:before="40" w:after="80" w:line="220" w:lineRule="exact"/>
              <w:rPr>
                <w:sz w:val="18"/>
                <w:szCs w:val="18"/>
              </w:rPr>
            </w:pPr>
            <w:r w:rsidRPr="001E7B03">
              <w:rPr>
                <w:sz w:val="18"/>
                <w:szCs w:val="18"/>
              </w:rPr>
              <w:t xml:space="preserve">Разработка учебных модулей (включая модули подготовки инструкторов, руководства, руководящие документы, электронное обучение и интерактивные инструменты) по вопросам осуществлении Конвенции и ее связи с другими инструментами и политикой, включая </w:t>
            </w:r>
            <w:proofErr w:type="spellStart"/>
            <w:r w:rsidRPr="001E7B03">
              <w:rPr>
                <w:sz w:val="18"/>
                <w:szCs w:val="18"/>
              </w:rPr>
              <w:t>Сендайскую</w:t>
            </w:r>
            <w:proofErr w:type="spellEnd"/>
            <w:r w:rsidRPr="001E7B03">
              <w:rPr>
                <w:sz w:val="18"/>
                <w:szCs w:val="18"/>
              </w:rPr>
              <w:t xml:space="preserve"> рамочную программу по снижению риска бедствий </w:t>
            </w:r>
          </w:p>
          <w:p w14:paraId="5F2B6DBC" w14:textId="77777777" w:rsidR="00CF453B" w:rsidRPr="001E7B03" w:rsidRDefault="00CF453B" w:rsidP="00CF453B">
            <w:pPr>
              <w:spacing w:before="40" w:after="80" w:line="220" w:lineRule="exact"/>
              <w:rPr>
                <w:sz w:val="18"/>
                <w:szCs w:val="18"/>
              </w:rPr>
            </w:pPr>
            <w:r w:rsidRPr="001E7B03">
              <w:rPr>
                <w:i/>
                <w:iCs/>
                <w:sz w:val="18"/>
                <w:szCs w:val="18"/>
              </w:rPr>
              <w:t>Страны-руководители/поддерживающие страны</w:t>
            </w:r>
            <w:r w:rsidRPr="001E7B03">
              <w:rPr>
                <w:sz w:val="18"/>
                <w:szCs w:val="18"/>
              </w:rPr>
              <w:t xml:space="preserve">: [будут определены позднее, в сотрудничестве с членами </w:t>
            </w:r>
            <w:proofErr w:type="spellStart"/>
            <w:r w:rsidRPr="001E7B03">
              <w:rPr>
                <w:sz w:val="18"/>
                <w:szCs w:val="18"/>
              </w:rPr>
              <w:t>Межучрежденческой</w:t>
            </w:r>
            <w:proofErr w:type="spellEnd"/>
            <w:r w:rsidRPr="001E7B03">
              <w:rPr>
                <w:sz w:val="18"/>
                <w:szCs w:val="18"/>
              </w:rPr>
              <w:t xml:space="preserve"> координационной группы по промышленным авариям]</w:t>
            </w:r>
          </w:p>
        </w:tc>
        <w:tc>
          <w:tcPr>
            <w:tcW w:w="1844" w:type="dxa"/>
            <w:tcBorders>
              <w:top w:val="nil"/>
              <w:bottom w:val="nil"/>
            </w:tcBorders>
          </w:tcPr>
          <w:p w14:paraId="201DBDDC" w14:textId="77777777" w:rsidR="00CF453B" w:rsidRPr="001E7B03" w:rsidRDefault="00CF453B" w:rsidP="00CF453B">
            <w:pPr>
              <w:spacing w:before="40" w:after="80" w:line="240" w:lineRule="auto"/>
              <w:ind w:left="75" w:right="94"/>
              <w:jc w:val="right"/>
              <w:rPr>
                <w:sz w:val="18"/>
                <w:szCs w:val="18"/>
              </w:rPr>
            </w:pPr>
            <w:r>
              <w:rPr>
                <w:sz w:val="18"/>
                <w:szCs w:val="18"/>
              </w:rPr>
              <w:t>4</w:t>
            </w:r>
            <w:r w:rsidRPr="001E7B03">
              <w:rPr>
                <w:sz w:val="18"/>
                <w:szCs w:val="18"/>
              </w:rPr>
              <w:t>00</w:t>
            </w:r>
            <w:r>
              <w:rPr>
                <w:sz w:val="18"/>
                <w:szCs w:val="18"/>
              </w:rPr>
              <w:t> </w:t>
            </w:r>
            <w:r w:rsidRPr="001E7B03">
              <w:rPr>
                <w:sz w:val="18"/>
                <w:szCs w:val="18"/>
              </w:rPr>
              <w:t>000</w:t>
            </w:r>
          </w:p>
          <w:p w14:paraId="30095E5D" w14:textId="77777777" w:rsidR="00CF453B" w:rsidRPr="001E7B03" w:rsidRDefault="00CF453B" w:rsidP="00CF453B">
            <w:pPr>
              <w:spacing w:before="40" w:after="80" w:line="240" w:lineRule="auto"/>
              <w:ind w:left="75" w:right="94"/>
              <w:jc w:val="right"/>
              <w:rPr>
                <w:sz w:val="18"/>
                <w:szCs w:val="18"/>
              </w:rPr>
            </w:pPr>
          </w:p>
        </w:tc>
      </w:tr>
      <w:tr w:rsidR="005C37A6" w:rsidRPr="0055536F" w14:paraId="0AAD9B29" w14:textId="77777777" w:rsidTr="001E7B03">
        <w:trPr>
          <w:trHeight w:val="850"/>
        </w:trPr>
        <w:tc>
          <w:tcPr>
            <w:tcW w:w="2156" w:type="dxa"/>
            <w:tcBorders>
              <w:top w:val="nil"/>
              <w:bottom w:val="nil"/>
            </w:tcBorders>
          </w:tcPr>
          <w:p w14:paraId="3126226B" w14:textId="77777777" w:rsidR="005C37A6" w:rsidRPr="001E7B03" w:rsidRDefault="005C37A6" w:rsidP="00CF453B">
            <w:pPr>
              <w:spacing w:before="40" w:after="80" w:line="240" w:lineRule="auto"/>
              <w:ind w:right="113"/>
              <w:rPr>
                <w:sz w:val="18"/>
                <w:szCs w:val="18"/>
              </w:rPr>
            </w:pPr>
            <w:r w:rsidRPr="001E7B03">
              <w:rPr>
                <w:i/>
                <w:iCs/>
                <w:sz w:val="18"/>
                <w:szCs w:val="18"/>
              </w:rPr>
              <w:t xml:space="preserve">Другие мероприятия по оказанию </w:t>
            </w:r>
            <w:proofErr w:type="spellStart"/>
            <w:r w:rsidRPr="001E7B03">
              <w:rPr>
                <w:i/>
                <w:iCs/>
                <w:sz w:val="18"/>
                <w:szCs w:val="18"/>
              </w:rPr>
              <w:t>помощи</w:t>
            </w:r>
            <w:r w:rsidRPr="00CF453B">
              <w:rPr>
                <w:i/>
                <w:iCs/>
                <w:sz w:val="18"/>
                <w:szCs w:val="18"/>
                <w:vertAlign w:val="superscript"/>
              </w:rPr>
              <w:t>a</w:t>
            </w:r>
            <w:proofErr w:type="spellEnd"/>
          </w:p>
        </w:tc>
        <w:tc>
          <w:tcPr>
            <w:tcW w:w="5641" w:type="dxa"/>
            <w:tcBorders>
              <w:top w:val="nil"/>
              <w:bottom w:val="nil"/>
            </w:tcBorders>
          </w:tcPr>
          <w:p w14:paraId="1F033CB6" w14:textId="77777777" w:rsidR="005C37A6" w:rsidRPr="001E7B03" w:rsidRDefault="005C37A6" w:rsidP="00CF453B">
            <w:pPr>
              <w:spacing w:before="40" w:after="80" w:line="240" w:lineRule="auto"/>
              <w:ind w:right="113"/>
              <w:rPr>
                <w:sz w:val="18"/>
                <w:szCs w:val="18"/>
              </w:rPr>
            </w:pPr>
            <w:r w:rsidRPr="001E7B03">
              <w:rPr>
                <w:sz w:val="18"/>
                <w:szCs w:val="18"/>
              </w:rPr>
              <w:t>Проект по повышению безопасности хвостохранилищ в Кыргызстане</w:t>
            </w:r>
            <w:r w:rsidR="00CF453B">
              <w:rPr>
                <w:sz w:val="18"/>
                <w:szCs w:val="18"/>
              </w:rPr>
              <w:t> —</w:t>
            </w:r>
            <w:r w:rsidRPr="001E7B03">
              <w:rPr>
                <w:sz w:val="18"/>
                <w:szCs w:val="18"/>
              </w:rPr>
              <w:t xml:space="preserve"> Обучение и варианты законодательства</w:t>
            </w:r>
          </w:p>
          <w:p w14:paraId="5A3CE3CA" w14:textId="77777777" w:rsidR="005C37A6" w:rsidRPr="001E7B03" w:rsidRDefault="005C37A6" w:rsidP="00CF453B">
            <w:pPr>
              <w:spacing w:before="40" w:after="80" w:line="240" w:lineRule="auto"/>
              <w:ind w:right="113"/>
              <w:rPr>
                <w:sz w:val="18"/>
                <w:szCs w:val="18"/>
              </w:rPr>
            </w:pPr>
            <w:r w:rsidRPr="001E7B03">
              <w:rPr>
                <w:i/>
                <w:iCs/>
                <w:sz w:val="18"/>
                <w:szCs w:val="18"/>
              </w:rPr>
              <w:t>Страны-руководители/поддерживающие организации/страны</w:t>
            </w:r>
            <w:r w:rsidRPr="001E7B03">
              <w:rPr>
                <w:sz w:val="18"/>
                <w:szCs w:val="18"/>
              </w:rPr>
              <w:t>: Кыргызстан в сотрудничестве с Казахстаном при финансовой поддержке Германии</w:t>
            </w:r>
          </w:p>
        </w:tc>
        <w:tc>
          <w:tcPr>
            <w:tcW w:w="1844" w:type="dxa"/>
            <w:tcBorders>
              <w:top w:val="nil"/>
              <w:bottom w:val="nil"/>
            </w:tcBorders>
          </w:tcPr>
          <w:p w14:paraId="6CFB95C5" w14:textId="77777777" w:rsidR="005C37A6" w:rsidRPr="001E7B03" w:rsidRDefault="005C37A6" w:rsidP="00CF453B">
            <w:pPr>
              <w:spacing w:before="40" w:after="80" w:line="240" w:lineRule="auto"/>
              <w:ind w:left="75" w:right="94"/>
              <w:jc w:val="right"/>
              <w:rPr>
                <w:sz w:val="18"/>
                <w:szCs w:val="18"/>
              </w:rPr>
            </w:pPr>
            <w:r w:rsidRPr="001E7B03">
              <w:rPr>
                <w:sz w:val="18"/>
                <w:szCs w:val="18"/>
              </w:rPr>
              <w:t>будет подтверждено дополнительно</w:t>
            </w:r>
          </w:p>
        </w:tc>
      </w:tr>
      <w:tr w:rsidR="00CF453B" w:rsidRPr="0055536F" w14:paraId="4F9662C1" w14:textId="77777777" w:rsidTr="001E7B03">
        <w:trPr>
          <w:trHeight w:val="850"/>
        </w:trPr>
        <w:tc>
          <w:tcPr>
            <w:tcW w:w="2156" w:type="dxa"/>
            <w:tcBorders>
              <w:top w:val="nil"/>
              <w:bottom w:val="nil"/>
            </w:tcBorders>
          </w:tcPr>
          <w:p w14:paraId="41261949" w14:textId="77777777" w:rsidR="00CF453B" w:rsidRPr="001E7B03" w:rsidRDefault="00CF453B" w:rsidP="00CF453B">
            <w:pPr>
              <w:spacing w:before="40" w:after="80" w:line="240" w:lineRule="auto"/>
              <w:ind w:right="113"/>
              <w:rPr>
                <w:i/>
                <w:iCs/>
                <w:sz w:val="18"/>
                <w:szCs w:val="18"/>
              </w:rPr>
            </w:pPr>
          </w:p>
        </w:tc>
        <w:tc>
          <w:tcPr>
            <w:tcW w:w="5641" w:type="dxa"/>
            <w:tcBorders>
              <w:top w:val="nil"/>
              <w:bottom w:val="nil"/>
            </w:tcBorders>
          </w:tcPr>
          <w:p w14:paraId="6DA4D17F" w14:textId="77777777" w:rsidR="00CF453B" w:rsidRPr="001E7B03" w:rsidRDefault="00CF453B" w:rsidP="00CF453B">
            <w:pPr>
              <w:spacing w:before="40" w:after="80" w:line="240" w:lineRule="auto"/>
              <w:ind w:right="113"/>
              <w:rPr>
                <w:sz w:val="18"/>
                <w:szCs w:val="18"/>
              </w:rPr>
            </w:pPr>
            <w:r w:rsidRPr="001E7B03">
              <w:rPr>
                <w:sz w:val="18"/>
                <w:szCs w:val="18"/>
              </w:rPr>
              <w:t>Проект по разработке контрольного перечня по безопасности трубопроводов на основе руководящих принципов ЕЭК ООН по безопасности и надлежащей практике для трубопроводов, включая трансграничные учения</w:t>
            </w:r>
          </w:p>
          <w:p w14:paraId="6705D604" w14:textId="77777777" w:rsidR="00CF453B" w:rsidRPr="001E7B03" w:rsidRDefault="00CF453B" w:rsidP="00CF453B">
            <w:pPr>
              <w:spacing w:before="40" w:after="80" w:line="240" w:lineRule="auto"/>
              <w:ind w:right="113"/>
              <w:rPr>
                <w:sz w:val="18"/>
                <w:szCs w:val="18"/>
              </w:rPr>
            </w:pPr>
            <w:r w:rsidRPr="001E7B03">
              <w:rPr>
                <w:i/>
                <w:iCs/>
                <w:sz w:val="18"/>
                <w:szCs w:val="18"/>
              </w:rPr>
              <w:t>Страна-руководитель/поддерживающая страна</w:t>
            </w:r>
            <w:r w:rsidRPr="001E7B03">
              <w:rPr>
                <w:sz w:val="18"/>
                <w:szCs w:val="18"/>
              </w:rPr>
              <w:t>: Беларусь при финансовой поддержке Германии и поддержке ОГЭ</w:t>
            </w:r>
          </w:p>
        </w:tc>
        <w:tc>
          <w:tcPr>
            <w:tcW w:w="1844" w:type="dxa"/>
            <w:tcBorders>
              <w:top w:val="nil"/>
              <w:bottom w:val="nil"/>
            </w:tcBorders>
          </w:tcPr>
          <w:p w14:paraId="65F05269" w14:textId="77777777" w:rsidR="00CF453B" w:rsidRPr="001E7B03" w:rsidRDefault="00CF453B" w:rsidP="00CF453B">
            <w:pPr>
              <w:spacing w:before="40" w:after="80" w:line="240" w:lineRule="auto"/>
              <w:ind w:left="75" w:right="94"/>
              <w:jc w:val="right"/>
              <w:rPr>
                <w:sz w:val="18"/>
                <w:szCs w:val="18"/>
              </w:rPr>
            </w:pPr>
            <w:r w:rsidRPr="001E7B03">
              <w:rPr>
                <w:sz w:val="18"/>
                <w:szCs w:val="18"/>
              </w:rPr>
              <w:t>будет подтверждено дополнительно</w:t>
            </w:r>
          </w:p>
        </w:tc>
      </w:tr>
      <w:tr w:rsidR="005C37A6" w:rsidRPr="000322FB" w14:paraId="2A1F8CD7" w14:textId="77777777" w:rsidTr="001E7B03">
        <w:tc>
          <w:tcPr>
            <w:tcW w:w="2156" w:type="dxa"/>
            <w:tcBorders>
              <w:top w:val="nil"/>
              <w:bottom w:val="nil"/>
            </w:tcBorders>
            <w:shd w:val="clear" w:color="auto" w:fill="auto"/>
          </w:tcPr>
          <w:p w14:paraId="5757736F" w14:textId="77777777" w:rsidR="005C37A6" w:rsidRPr="001E7B03" w:rsidRDefault="005C37A6" w:rsidP="008649C3">
            <w:pPr>
              <w:spacing w:before="40" w:after="80" w:line="240" w:lineRule="auto"/>
              <w:ind w:right="113"/>
              <w:rPr>
                <w:i/>
                <w:iCs/>
                <w:sz w:val="18"/>
                <w:szCs w:val="18"/>
              </w:rPr>
            </w:pPr>
            <w:r w:rsidRPr="001E7B03">
              <w:rPr>
                <w:i/>
                <w:iCs/>
                <w:sz w:val="18"/>
                <w:szCs w:val="18"/>
              </w:rPr>
              <w:t>Содействие осуществлению:</w:t>
            </w:r>
            <w:r w:rsidR="008649C3">
              <w:rPr>
                <w:i/>
                <w:iCs/>
                <w:sz w:val="18"/>
                <w:szCs w:val="18"/>
              </w:rPr>
              <w:br/>
            </w:r>
            <w:r w:rsidRPr="001E7B03">
              <w:rPr>
                <w:i/>
                <w:iCs/>
                <w:sz w:val="18"/>
                <w:szCs w:val="18"/>
              </w:rPr>
              <w:t>Руководящие принципы осуществления</w:t>
            </w:r>
          </w:p>
        </w:tc>
        <w:tc>
          <w:tcPr>
            <w:tcW w:w="5641" w:type="dxa"/>
            <w:tcBorders>
              <w:top w:val="nil"/>
              <w:bottom w:val="nil"/>
            </w:tcBorders>
          </w:tcPr>
          <w:p w14:paraId="50F443B0" w14:textId="77777777" w:rsidR="005C37A6" w:rsidRPr="001E7B03" w:rsidRDefault="005C37A6" w:rsidP="00CF453B">
            <w:pPr>
              <w:tabs>
                <w:tab w:val="left" w:pos="317"/>
                <w:tab w:val="right" w:pos="3225"/>
              </w:tabs>
              <w:spacing w:before="40" w:after="80" w:line="220" w:lineRule="exact"/>
              <w:rPr>
                <w:sz w:val="18"/>
                <w:szCs w:val="18"/>
              </w:rPr>
            </w:pPr>
            <w:r w:rsidRPr="001E7B03">
              <w:rPr>
                <w:sz w:val="18"/>
                <w:szCs w:val="18"/>
              </w:rPr>
              <w:t>Руководство по осуществлению Конвенции</w:t>
            </w:r>
          </w:p>
          <w:p w14:paraId="45D59306" w14:textId="77777777" w:rsidR="005C37A6" w:rsidRPr="001E7B03" w:rsidRDefault="005C37A6" w:rsidP="00CF453B">
            <w:pPr>
              <w:spacing w:before="40" w:after="80" w:line="240" w:lineRule="auto"/>
              <w:ind w:right="113"/>
              <w:rPr>
                <w:sz w:val="18"/>
                <w:szCs w:val="18"/>
              </w:rPr>
            </w:pPr>
            <w:r w:rsidRPr="001E7B03">
              <w:rPr>
                <w:i/>
                <w:iCs/>
                <w:sz w:val="18"/>
                <w:szCs w:val="18"/>
              </w:rPr>
              <w:t>Страны-руководители/поддерживающие страны</w:t>
            </w:r>
            <w:r w:rsidRPr="001E7B03">
              <w:rPr>
                <w:sz w:val="18"/>
                <w:szCs w:val="18"/>
              </w:rPr>
              <w:t>: [будут определены позднее]</w:t>
            </w:r>
          </w:p>
        </w:tc>
        <w:tc>
          <w:tcPr>
            <w:tcW w:w="1844" w:type="dxa"/>
            <w:tcBorders>
              <w:top w:val="nil"/>
              <w:bottom w:val="nil"/>
            </w:tcBorders>
          </w:tcPr>
          <w:p w14:paraId="2D763016" w14:textId="77777777" w:rsidR="005C37A6" w:rsidRPr="001E7B03" w:rsidRDefault="005C37A6" w:rsidP="00CF453B">
            <w:pPr>
              <w:spacing w:before="40" w:after="80" w:line="240" w:lineRule="auto"/>
              <w:ind w:left="75" w:right="94"/>
              <w:jc w:val="right"/>
              <w:rPr>
                <w:sz w:val="18"/>
                <w:szCs w:val="18"/>
              </w:rPr>
            </w:pPr>
            <w:r w:rsidRPr="001E7B03">
              <w:rPr>
                <w:sz w:val="18"/>
                <w:szCs w:val="18"/>
              </w:rPr>
              <w:t>60 000</w:t>
            </w:r>
          </w:p>
        </w:tc>
      </w:tr>
      <w:tr w:rsidR="005C37A6" w:rsidRPr="000322FB" w14:paraId="0A78BA6D" w14:textId="77777777" w:rsidTr="001E7B03">
        <w:tc>
          <w:tcPr>
            <w:tcW w:w="2156" w:type="dxa"/>
            <w:tcBorders>
              <w:top w:val="nil"/>
              <w:bottom w:val="nil"/>
            </w:tcBorders>
          </w:tcPr>
          <w:p w14:paraId="176AED93" w14:textId="77777777" w:rsidR="005C37A6" w:rsidRPr="001E7B03" w:rsidRDefault="005C37A6" w:rsidP="00CF453B">
            <w:pPr>
              <w:spacing w:before="40" w:after="80" w:line="240" w:lineRule="auto"/>
              <w:ind w:right="113"/>
              <w:rPr>
                <w:i/>
                <w:iCs/>
                <w:sz w:val="18"/>
                <w:szCs w:val="18"/>
              </w:rPr>
            </w:pPr>
            <w:r w:rsidRPr="001E7B03">
              <w:rPr>
                <w:i/>
                <w:iCs/>
                <w:sz w:val="18"/>
                <w:szCs w:val="18"/>
              </w:rPr>
              <w:t>Содействие осуществлению: планирование землепользования и</w:t>
            </w:r>
            <w:r w:rsidR="008649C3">
              <w:rPr>
                <w:i/>
                <w:iCs/>
                <w:sz w:val="18"/>
                <w:szCs w:val="18"/>
              </w:rPr>
              <w:t> </w:t>
            </w:r>
            <w:r w:rsidRPr="001E7B03">
              <w:rPr>
                <w:i/>
                <w:iCs/>
                <w:sz w:val="18"/>
                <w:szCs w:val="18"/>
              </w:rPr>
              <w:t>промышленная безопасность</w:t>
            </w:r>
          </w:p>
        </w:tc>
        <w:tc>
          <w:tcPr>
            <w:tcW w:w="5641" w:type="dxa"/>
            <w:tcBorders>
              <w:top w:val="nil"/>
              <w:bottom w:val="nil"/>
            </w:tcBorders>
          </w:tcPr>
          <w:p w14:paraId="7C28CF3B" w14:textId="77777777" w:rsidR="005C37A6" w:rsidRPr="001E7B03" w:rsidRDefault="005C37A6" w:rsidP="00CF453B">
            <w:pPr>
              <w:tabs>
                <w:tab w:val="left" w:pos="317"/>
                <w:tab w:val="right" w:pos="3225"/>
              </w:tabs>
              <w:spacing w:before="40" w:after="80" w:line="220" w:lineRule="exact"/>
              <w:rPr>
                <w:sz w:val="18"/>
                <w:szCs w:val="18"/>
              </w:rPr>
            </w:pPr>
            <w:r w:rsidRPr="001E7B03">
              <w:rPr>
                <w:sz w:val="18"/>
                <w:szCs w:val="18"/>
              </w:rPr>
              <w:t>Последующая деятельность по обмену информацией по вопросам планирования землепользования и промышленной безопасности (семинары/практикумы 2016</w:t>
            </w:r>
            <w:r w:rsidR="008649C3">
              <w:rPr>
                <w:sz w:val="18"/>
                <w:szCs w:val="18"/>
              </w:rPr>
              <w:t>–</w:t>
            </w:r>
            <w:r w:rsidRPr="001E7B03">
              <w:rPr>
                <w:sz w:val="18"/>
                <w:szCs w:val="18"/>
              </w:rPr>
              <w:t xml:space="preserve">2020 годов): семинар по обмену опытом и ролевые игры с уделением особого внимания вопросам информирования и участия </w:t>
            </w:r>
            <w:proofErr w:type="spellStart"/>
            <w:r w:rsidRPr="001E7B03">
              <w:rPr>
                <w:sz w:val="18"/>
                <w:szCs w:val="18"/>
              </w:rPr>
              <w:t>общественности</w:t>
            </w:r>
            <w:r w:rsidRPr="00002AFC">
              <w:rPr>
                <w:i/>
                <w:iCs/>
                <w:sz w:val="18"/>
                <w:szCs w:val="18"/>
                <w:vertAlign w:val="superscript"/>
              </w:rPr>
              <w:t>b</w:t>
            </w:r>
            <w:proofErr w:type="spellEnd"/>
          </w:p>
          <w:p w14:paraId="44A2F86E" w14:textId="77777777" w:rsidR="005C37A6" w:rsidRPr="001E7B03" w:rsidRDefault="005C37A6" w:rsidP="00CF453B">
            <w:pPr>
              <w:tabs>
                <w:tab w:val="left" w:pos="317"/>
                <w:tab w:val="right" w:pos="3225"/>
              </w:tabs>
              <w:spacing w:before="40" w:after="80" w:line="220" w:lineRule="exact"/>
              <w:rPr>
                <w:sz w:val="18"/>
                <w:szCs w:val="18"/>
              </w:rPr>
            </w:pPr>
            <w:r w:rsidRPr="001E7B03">
              <w:rPr>
                <w:i/>
                <w:iCs/>
                <w:sz w:val="18"/>
                <w:szCs w:val="18"/>
              </w:rPr>
              <w:t>Страна-руководитель/поддерживающая страна/организация</w:t>
            </w:r>
            <w:r w:rsidRPr="001E7B03">
              <w:rPr>
                <w:sz w:val="18"/>
                <w:szCs w:val="18"/>
              </w:rPr>
              <w:t xml:space="preserve">: [будет подтверждено дополнительно, в сотрудничестве с Комитетом ЕЭК по градостроительству, жилищному хозяйству и землепользованию, </w:t>
            </w:r>
            <w:proofErr w:type="spellStart"/>
            <w:r w:rsidRPr="001E7B03">
              <w:rPr>
                <w:sz w:val="18"/>
                <w:szCs w:val="18"/>
              </w:rPr>
              <w:t>Орхусской</w:t>
            </w:r>
            <w:proofErr w:type="spellEnd"/>
            <w:r w:rsidRPr="001E7B03">
              <w:rPr>
                <w:sz w:val="18"/>
                <w:szCs w:val="18"/>
              </w:rPr>
              <w:t xml:space="preserve"> конвенцией и Конвенцией </w:t>
            </w:r>
            <w:proofErr w:type="spellStart"/>
            <w:r w:rsidRPr="001E7B03">
              <w:rPr>
                <w:sz w:val="18"/>
                <w:szCs w:val="18"/>
              </w:rPr>
              <w:t>Эспо</w:t>
            </w:r>
            <w:proofErr w:type="spellEnd"/>
            <w:r w:rsidRPr="001E7B03">
              <w:rPr>
                <w:sz w:val="18"/>
                <w:szCs w:val="18"/>
              </w:rPr>
              <w:t xml:space="preserve"> и Протоколом по стратегической экологической оценке]</w:t>
            </w:r>
          </w:p>
        </w:tc>
        <w:tc>
          <w:tcPr>
            <w:tcW w:w="1844" w:type="dxa"/>
            <w:tcBorders>
              <w:top w:val="nil"/>
              <w:bottom w:val="nil"/>
            </w:tcBorders>
          </w:tcPr>
          <w:p w14:paraId="3B216050" w14:textId="77777777" w:rsidR="005C37A6" w:rsidRPr="001E7B03" w:rsidRDefault="005C37A6" w:rsidP="00CF453B">
            <w:pPr>
              <w:spacing w:before="40" w:after="80" w:line="240" w:lineRule="auto"/>
              <w:ind w:left="75" w:right="94"/>
              <w:jc w:val="right"/>
              <w:rPr>
                <w:sz w:val="18"/>
                <w:szCs w:val="18"/>
              </w:rPr>
            </w:pPr>
            <w:r w:rsidRPr="001E7B03">
              <w:rPr>
                <w:sz w:val="18"/>
                <w:szCs w:val="18"/>
              </w:rPr>
              <w:t>100 000</w:t>
            </w:r>
          </w:p>
        </w:tc>
      </w:tr>
      <w:tr w:rsidR="005C37A6" w:rsidRPr="000322FB" w14:paraId="78373576" w14:textId="77777777" w:rsidTr="001E7B03">
        <w:tc>
          <w:tcPr>
            <w:tcW w:w="2156" w:type="dxa"/>
            <w:tcBorders>
              <w:top w:val="nil"/>
              <w:bottom w:val="nil"/>
            </w:tcBorders>
          </w:tcPr>
          <w:p w14:paraId="5494A783" w14:textId="77777777" w:rsidR="005C37A6" w:rsidRPr="001E7B03" w:rsidRDefault="005C37A6" w:rsidP="00CF453B">
            <w:pPr>
              <w:spacing w:before="40" w:after="80" w:line="240" w:lineRule="auto"/>
              <w:ind w:right="113"/>
              <w:rPr>
                <w:i/>
                <w:iCs/>
                <w:sz w:val="18"/>
                <w:szCs w:val="18"/>
              </w:rPr>
            </w:pPr>
            <w:r w:rsidRPr="001E7B03">
              <w:rPr>
                <w:i/>
                <w:iCs/>
                <w:sz w:val="18"/>
                <w:szCs w:val="18"/>
              </w:rPr>
              <w:t>Содействие осуществлению: предотвращение аварийного загрязнения вод</w:t>
            </w:r>
          </w:p>
        </w:tc>
        <w:tc>
          <w:tcPr>
            <w:tcW w:w="5641" w:type="dxa"/>
            <w:tcBorders>
              <w:top w:val="nil"/>
              <w:bottom w:val="nil"/>
            </w:tcBorders>
          </w:tcPr>
          <w:p w14:paraId="65EB241B" w14:textId="77777777" w:rsidR="005C37A6" w:rsidRPr="001E7B03" w:rsidRDefault="005C37A6" w:rsidP="00CF453B">
            <w:pPr>
              <w:tabs>
                <w:tab w:val="left" w:pos="317"/>
                <w:tab w:val="right" w:pos="3225"/>
              </w:tabs>
              <w:spacing w:before="40" w:after="80" w:line="220" w:lineRule="exact"/>
              <w:rPr>
                <w:sz w:val="18"/>
                <w:szCs w:val="18"/>
              </w:rPr>
            </w:pPr>
            <w:r w:rsidRPr="001E7B03">
              <w:rPr>
                <w:sz w:val="18"/>
                <w:szCs w:val="18"/>
              </w:rPr>
              <w:t>Разработка каталога/веб-страницы в отношении случаев аварийного загрязнения и надлежащей практике стран, комиссий по речным бассейнам, включая примеры двустороннего сотрудничества и совещания по надлежащей практике</w:t>
            </w:r>
          </w:p>
          <w:p w14:paraId="08D4FFA5" w14:textId="77777777" w:rsidR="005C37A6" w:rsidRPr="001E7B03" w:rsidRDefault="005C37A6" w:rsidP="00CF453B">
            <w:pPr>
              <w:tabs>
                <w:tab w:val="left" w:pos="317"/>
                <w:tab w:val="right" w:pos="3225"/>
              </w:tabs>
              <w:spacing w:before="40" w:after="80" w:line="220" w:lineRule="exact"/>
              <w:rPr>
                <w:sz w:val="18"/>
                <w:szCs w:val="18"/>
              </w:rPr>
            </w:pPr>
            <w:r w:rsidRPr="001E7B03">
              <w:rPr>
                <w:i/>
                <w:iCs/>
                <w:sz w:val="18"/>
                <w:szCs w:val="18"/>
              </w:rPr>
              <w:t>Страны-руководители/поддерживающие страны/организации</w:t>
            </w:r>
            <w:r w:rsidRPr="001E7B03">
              <w:rPr>
                <w:sz w:val="18"/>
                <w:szCs w:val="18"/>
              </w:rPr>
              <w:t>: [будут определены позднее] при поддержке ОГЭ и организаций речных бассейнов</w:t>
            </w:r>
          </w:p>
        </w:tc>
        <w:tc>
          <w:tcPr>
            <w:tcW w:w="1844" w:type="dxa"/>
            <w:tcBorders>
              <w:top w:val="nil"/>
              <w:bottom w:val="nil"/>
            </w:tcBorders>
          </w:tcPr>
          <w:p w14:paraId="6E601CA1" w14:textId="77777777" w:rsidR="005C37A6" w:rsidRPr="001E7B03" w:rsidRDefault="005C37A6" w:rsidP="00CF453B">
            <w:pPr>
              <w:spacing w:before="40" w:after="80" w:line="240" w:lineRule="auto"/>
              <w:ind w:left="75" w:right="94"/>
              <w:jc w:val="right"/>
              <w:rPr>
                <w:sz w:val="18"/>
                <w:szCs w:val="18"/>
              </w:rPr>
            </w:pPr>
            <w:r w:rsidRPr="001E7B03">
              <w:rPr>
                <w:sz w:val="18"/>
                <w:szCs w:val="18"/>
              </w:rPr>
              <w:t>60 000</w:t>
            </w:r>
          </w:p>
        </w:tc>
      </w:tr>
      <w:tr w:rsidR="005C37A6" w:rsidRPr="000322FB" w14:paraId="228C7D56" w14:textId="77777777" w:rsidTr="001E7B03">
        <w:tc>
          <w:tcPr>
            <w:tcW w:w="2156" w:type="dxa"/>
            <w:tcBorders>
              <w:top w:val="nil"/>
              <w:bottom w:val="nil"/>
            </w:tcBorders>
          </w:tcPr>
          <w:p w14:paraId="790ADC23" w14:textId="77777777" w:rsidR="005C37A6" w:rsidRPr="001E7B03" w:rsidRDefault="005C37A6" w:rsidP="00CF453B">
            <w:pPr>
              <w:spacing w:before="40" w:after="80" w:line="240" w:lineRule="auto"/>
              <w:ind w:right="113"/>
              <w:rPr>
                <w:i/>
                <w:iCs/>
                <w:sz w:val="18"/>
                <w:szCs w:val="18"/>
              </w:rPr>
            </w:pPr>
            <w:r w:rsidRPr="001E7B03">
              <w:rPr>
                <w:i/>
                <w:iCs/>
                <w:sz w:val="18"/>
                <w:szCs w:val="18"/>
              </w:rPr>
              <w:t>Содействие осуществлению: контрольные показатели для осуществления Конвенции</w:t>
            </w:r>
          </w:p>
        </w:tc>
        <w:tc>
          <w:tcPr>
            <w:tcW w:w="5641" w:type="dxa"/>
            <w:tcBorders>
              <w:top w:val="nil"/>
              <w:bottom w:val="nil"/>
            </w:tcBorders>
          </w:tcPr>
          <w:p w14:paraId="30AC16B0" w14:textId="77777777" w:rsidR="005C37A6" w:rsidRPr="001E7B03" w:rsidRDefault="005C37A6" w:rsidP="00CF453B">
            <w:pPr>
              <w:tabs>
                <w:tab w:val="left" w:pos="317"/>
                <w:tab w:val="right" w:pos="3225"/>
              </w:tabs>
              <w:spacing w:before="40" w:after="80" w:line="220" w:lineRule="exact"/>
              <w:rPr>
                <w:sz w:val="18"/>
                <w:szCs w:val="18"/>
              </w:rPr>
            </w:pPr>
            <w:r w:rsidRPr="001E7B03">
              <w:rPr>
                <w:sz w:val="18"/>
                <w:szCs w:val="18"/>
              </w:rPr>
              <w:t>Обзор контрольных показателей для осуществления Конвенции и предлагаемые обновления, главным образом в части планирования землепользования, информирования и участия общественности, NATECH и рассмотрения вопроса о разработке показателей самооценки (см. совместный проект с ОИЦ в таблице 1 выше)</w:t>
            </w:r>
          </w:p>
          <w:p w14:paraId="54EF2E09" w14:textId="77777777" w:rsidR="005C37A6" w:rsidRPr="001E7B03" w:rsidRDefault="005C37A6" w:rsidP="00CF453B">
            <w:pPr>
              <w:tabs>
                <w:tab w:val="left" w:pos="317"/>
                <w:tab w:val="right" w:pos="3225"/>
              </w:tabs>
              <w:spacing w:before="40" w:after="80" w:line="220" w:lineRule="exact"/>
              <w:rPr>
                <w:sz w:val="18"/>
                <w:szCs w:val="18"/>
              </w:rPr>
            </w:pPr>
            <w:r w:rsidRPr="001E7B03">
              <w:rPr>
                <w:i/>
                <w:iCs/>
                <w:sz w:val="18"/>
                <w:szCs w:val="18"/>
              </w:rPr>
              <w:t>Страна-руководитель/поддерживающая страна/организация</w:t>
            </w:r>
            <w:r w:rsidRPr="001E7B03">
              <w:rPr>
                <w:sz w:val="18"/>
                <w:szCs w:val="18"/>
              </w:rPr>
              <w:t>: [будут определены позднее]</w:t>
            </w:r>
          </w:p>
        </w:tc>
        <w:tc>
          <w:tcPr>
            <w:tcW w:w="1844" w:type="dxa"/>
            <w:tcBorders>
              <w:top w:val="nil"/>
              <w:bottom w:val="nil"/>
            </w:tcBorders>
          </w:tcPr>
          <w:p w14:paraId="76C5EFC6" w14:textId="77777777" w:rsidR="005C37A6" w:rsidRPr="001E7B03" w:rsidRDefault="005C37A6" w:rsidP="00CF453B">
            <w:pPr>
              <w:spacing w:before="40" w:after="80" w:line="240" w:lineRule="auto"/>
              <w:ind w:left="75" w:right="94"/>
              <w:jc w:val="right"/>
              <w:rPr>
                <w:sz w:val="18"/>
                <w:szCs w:val="18"/>
              </w:rPr>
            </w:pPr>
            <w:r w:rsidRPr="001E7B03">
              <w:rPr>
                <w:sz w:val="18"/>
                <w:szCs w:val="18"/>
              </w:rPr>
              <w:t>60 000</w:t>
            </w:r>
          </w:p>
        </w:tc>
      </w:tr>
      <w:tr w:rsidR="005C37A6" w:rsidRPr="000322FB" w14:paraId="5263A964" w14:textId="77777777" w:rsidTr="001E7B03">
        <w:tc>
          <w:tcPr>
            <w:tcW w:w="2156" w:type="dxa"/>
            <w:tcBorders>
              <w:top w:val="nil"/>
              <w:bottom w:val="single" w:sz="4" w:space="0" w:color="auto"/>
            </w:tcBorders>
          </w:tcPr>
          <w:p w14:paraId="02B11035" w14:textId="77777777" w:rsidR="005C37A6" w:rsidRPr="001E7B03" w:rsidRDefault="005C37A6" w:rsidP="00CF453B">
            <w:pPr>
              <w:spacing w:before="40" w:after="80" w:line="240" w:lineRule="auto"/>
              <w:ind w:right="113"/>
              <w:rPr>
                <w:sz w:val="18"/>
                <w:szCs w:val="18"/>
              </w:rPr>
            </w:pPr>
            <w:r w:rsidRPr="001E7B03">
              <w:rPr>
                <w:i/>
                <w:iCs/>
                <w:sz w:val="18"/>
                <w:szCs w:val="18"/>
              </w:rPr>
              <w:lastRenderedPageBreak/>
              <w:t>Система уведомления о промышленных авариях ЕЭК (УПА)</w:t>
            </w:r>
          </w:p>
        </w:tc>
        <w:tc>
          <w:tcPr>
            <w:tcW w:w="5641" w:type="dxa"/>
            <w:tcBorders>
              <w:top w:val="nil"/>
              <w:bottom w:val="single" w:sz="4" w:space="0" w:color="auto"/>
            </w:tcBorders>
          </w:tcPr>
          <w:p w14:paraId="5DC76B10" w14:textId="77777777" w:rsidR="005C37A6" w:rsidRPr="001E7B03" w:rsidRDefault="005C37A6" w:rsidP="00CF453B">
            <w:pPr>
              <w:tabs>
                <w:tab w:val="left" w:pos="317"/>
                <w:tab w:val="right" w:pos="3225"/>
              </w:tabs>
              <w:spacing w:before="40" w:after="80" w:line="220" w:lineRule="exact"/>
              <w:rPr>
                <w:sz w:val="18"/>
                <w:szCs w:val="18"/>
              </w:rPr>
            </w:pPr>
            <w:r w:rsidRPr="001E7B03">
              <w:rPr>
                <w:sz w:val="18"/>
                <w:szCs w:val="18"/>
              </w:rPr>
              <w:t>Модернизация системы УПА для устранения существующих сбоев, улучшения функциональности и удобства пользования, а также развития систем соединения с мобильным устройством</w:t>
            </w:r>
          </w:p>
          <w:p w14:paraId="46632C4A" w14:textId="77777777" w:rsidR="005C37A6" w:rsidRPr="001E7B03" w:rsidRDefault="005C37A6" w:rsidP="00CF453B">
            <w:pPr>
              <w:tabs>
                <w:tab w:val="left" w:pos="317"/>
                <w:tab w:val="right" w:pos="3225"/>
              </w:tabs>
              <w:spacing w:before="40" w:after="80" w:line="220" w:lineRule="exact"/>
              <w:rPr>
                <w:sz w:val="18"/>
                <w:szCs w:val="18"/>
              </w:rPr>
            </w:pPr>
            <w:r w:rsidRPr="001E7B03">
              <w:rPr>
                <w:i/>
                <w:iCs/>
                <w:sz w:val="18"/>
                <w:szCs w:val="18"/>
              </w:rPr>
              <w:t>Страна-руководитель/поддерживающая страна/организация</w:t>
            </w:r>
            <w:r w:rsidRPr="001E7B03">
              <w:rPr>
                <w:sz w:val="18"/>
                <w:szCs w:val="18"/>
              </w:rPr>
              <w:t>: [будут определены позднее]</w:t>
            </w:r>
          </w:p>
        </w:tc>
        <w:tc>
          <w:tcPr>
            <w:tcW w:w="1844" w:type="dxa"/>
            <w:tcBorders>
              <w:top w:val="nil"/>
              <w:bottom w:val="single" w:sz="4" w:space="0" w:color="auto"/>
            </w:tcBorders>
          </w:tcPr>
          <w:p w14:paraId="65A6FDCE" w14:textId="77777777" w:rsidR="005C37A6" w:rsidRPr="001E7B03" w:rsidRDefault="005C37A6" w:rsidP="00CF453B">
            <w:pPr>
              <w:spacing w:before="40" w:after="80" w:line="240" w:lineRule="auto"/>
              <w:ind w:left="75" w:right="94"/>
              <w:jc w:val="right"/>
              <w:rPr>
                <w:sz w:val="18"/>
                <w:szCs w:val="18"/>
              </w:rPr>
            </w:pPr>
            <w:r w:rsidRPr="001E7B03">
              <w:rPr>
                <w:sz w:val="18"/>
                <w:szCs w:val="18"/>
              </w:rPr>
              <w:t>40 000</w:t>
            </w:r>
          </w:p>
        </w:tc>
      </w:tr>
      <w:tr w:rsidR="005C37A6" w:rsidRPr="000322FB" w14:paraId="688E8F04" w14:textId="77777777" w:rsidTr="001E7B03">
        <w:tc>
          <w:tcPr>
            <w:tcW w:w="2156" w:type="dxa"/>
            <w:tcBorders>
              <w:top w:val="single" w:sz="4" w:space="0" w:color="auto"/>
              <w:bottom w:val="single" w:sz="12" w:space="0" w:color="auto"/>
            </w:tcBorders>
          </w:tcPr>
          <w:p w14:paraId="54664E33" w14:textId="77777777" w:rsidR="005C37A6" w:rsidRPr="001E7B03" w:rsidRDefault="005C37A6" w:rsidP="00CF453B">
            <w:pPr>
              <w:tabs>
                <w:tab w:val="left" w:pos="546"/>
              </w:tabs>
              <w:spacing w:before="40" w:after="80" w:line="240" w:lineRule="auto"/>
              <w:ind w:left="284"/>
              <w:rPr>
                <w:b/>
                <w:sz w:val="18"/>
                <w:szCs w:val="18"/>
              </w:rPr>
            </w:pPr>
            <w:r w:rsidRPr="001E7B03">
              <w:rPr>
                <w:b/>
                <w:bCs/>
                <w:sz w:val="18"/>
                <w:szCs w:val="18"/>
              </w:rPr>
              <w:t>Всего</w:t>
            </w:r>
          </w:p>
        </w:tc>
        <w:tc>
          <w:tcPr>
            <w:tcW w:w="5641" w:type="dxa"/>
            <w:tcBorders>
              <w:top w:val="single" w:sz="4" w:space="0" w:color="auto"/>
              <w:bottom w:val="single" w:sz="12" w:space="0" w:color="auto"/>
            </w:tcBorders>
          </w:tcPr>
          <w:p w14:paraId="73D2D171" w14:textId="77777777" w:rsidR="005C37A6" w:rsidRPr="001E7B03" w:rsidRDefault="005C37A6" w:rsidP="00CF453B">
            <w:pPr>
              <w:spacing w:before="40" w:after="80" w:line="240" w:lineRule="auto"/>
              <w:ind w:right="3119"/>
              <w:rPr>
                <w:b/>
                <w:sz w:val="18"/>
                <w:szCs w:val="18"/>
              </w:rPr>
            </w:pPr>
          </w:p>
        </w:tc>
        <w:tc>
          <w:tcPr>
            <w:tcW w:w="1844" w:type="dxa"/>
            <w:tcBorders>
              <w:top w:val="single" w:sz="4" w:space="0" w:color="auto"/>
              <w:bottom w:val="single" w:sz="12" w:space="0" w:color="auto"/>
            </w:tcBorders>
          </w:tcPr>
          <w:p w14:paraId="79B9D0DC" w14:textId="77777777" w:rsidR="005C37A6" w:rsidRPr="001E7B03" w:rsidRDefault="005C37A6" w:rsidP="00CF453B">
            <w:pPr>
              <w:spacing w:before="40" w:after="80" w:line="240" w:lineRule="auto"/>
              <w:ind w:left="75" w:right="94"/>
              <w:jc w:val="right"/>
              <w:rPr>
                <w:b/>
                <w:bCs/>
                <w:sz w:val="18"/>
                <w:szCs w:val="18"/>
              </w:rPr>
            </w:pPr>
            <w:r w:rsidRPr="001E7B03">
              <w:rPr>
                <w:b/>
                <w:bCs/>
                <w:sz w:val="18"/>
                <w:szCs w:val="18"/>
              </w:rPr>
              <w:t>3 520 000</w:t>
            </w:r>
          </w:p>
        </w:tc>
      </w:tr>
    </w:tbl>
    <w:p w14:paraId="40117979" w14:textId="77777777" w:rsidR="005C37A6" w:rsidRPr="00CF453B" w:rsidRDefault="005C37A6" w:rsidP="005C37A6">
      <w:pPr>
        <w:pStyle w:val="ListParagraph"/>
        <w:spacing w:before="120" w:line="220" w:lineRule="exact"/>
        <w:ind w:left="0" w:firstLine="170"/>
        <w:rPr>
          <w:sz w:val="18"/>
          <w:szCs w:val="18"/>
          <w:lang w:val="ru-RU"/>
        </w:rPr>
      </w:pPr>
      <w:r w:rsidRPr="00CF453B">
        <w:rPr>
          <w:i/>
          <w:iCs/>
          <w:sz w:val="18"/>
          <w:szCs w:val="18"/>
          <w:vertAlign w:val="superscript"/>
          <w:lang w:val="ru-RU"/>
        </w:rPr>
        <w:t>a</w:t>
      </w:r>
      <w:r w:rsidRPr="00CF453B">
        <w:rPr>
          <w:sz w:val="18"/>
          <w:szCs w:val="18"/>
          <w:lang w:val="ru-RU"/>
        </w:rPr>
        <w:t xml:space="preserve"> </w:t>
      </w:r>
      <w:r w:rsidR="00CF453B">
        <w:rPr>
          <w:sz w:val="18"/>
          <w:szCs w:val="18"/>
          <w:lang w:val="ru-RU"/>
        </w:rPr>
        <w:t xml:space="preserve"> </w:t>
      </w:r>
      <w:r w:rsidRPr="00CF453B">
        <w:rPr>
          <w:sz w:val="18"/>
          <w:szCs w:val="18"/>
          <w:lang w:val="ru-RU"/>
        </w:rPr>
        <w:t xml:space="preserve">Информация о бюджете/взносе в натуральной форме, предусмотренном для </w:t>
      </w:r>
      <w:r w:rsidR="00CF453B">
        <w:rPr>
          <w:sz w:val="18"/>
          <w:szCs w:val="18"/>
          <w:lang w:val="ru-RU"/>
        </w:rPr>
        <w:t>«</w:t>
      </w:r>
      <w:r w:rsidRPr="00CF453B">
        <w:rPr>
          <w:sz w:val="18"/>
          <w:szCs w:val="18"/>
          <w:lang w:val="ru-RU"/>
        </w:rPr>
        <w:t>других мероприятий по оказанию помощи</w:t>
      </w:r>
      <w:r w:rsidR="00CF453B">
        <w:rPr>
          <w:sz w:val="18"/>
          <w:szCs w:val="18"/>
          <w:lang w:val="ru-RU"/>
        </w:rPr>
        <w:t>»</w:t>
      </w:r>
      <w:r w:rsidRPr="00CF453B">
        <w:rPr>
          <w:sz w:val="18"/>
          <w:szCs w:val="18"/>
          <w:lang w:val="ru-RU"/>
        </w:rPr>
        <w:t xml:space="preserve"> на этот период, будет предоставлена Германией</w:t>
      </w:r>
      <w:r w:rsidR="008649C3">
        <w:rPr>
          <w:sz w:val="18"/>
          <w:szCs w:val="18"/>
          <w:lang w:val="ru-RU"/>
        </w:rPr>
        <w:t>,</w:t>
      </w:r>
      <w:r w:rsidRPr="00CF453B">
        <w:rPr>
          <w:sz w:val="18"/>
          <w:szCs w:val="18"/>
          <w:lang w:val="ru-RU"/>
        </w:rPr>
        <w:t xml:space="preserve"> после того как будет подтверждено их осуществление и они будут отражены в соответствующем докладе об использовании финансовых ресурсов и ресурсов в натуральной форме за 2021</w:t>
      </w:r>
      <w:r w:rsidR="00CF453B">
        <w:rPr>
          <w:sz w:val="18"/>
          <w:szCs w:val="18"/>
          <w:lang w:val="ru-RU"/>
        </w:rPr>
        <w:t>–</w:t>
      </w:r>
      <w:r w:rsidRPr="00CF453B">
        <w:rPr>
          <w:sz w:val="18"/>
          <w:szCs w:val="18"/>
          <w:lang w:val="ru-RU"/>
        </w:rPr>
        <w:t>2022 годы.</w:t>
      </w:r>
    </w:p>
    <w:p w14:paraId="796DFBCF" w14:textId="77777777" w:rsidR="005C37A6" w:rsidRPr="00CF453B" w:rsidRDefault="00CF453B" w:rsidP="005C37A6">
      <w:pPr>
        <w:pStyle w:val="SingleTxtG"/>
        <w:spacing w:after="0" w:line="220" w:lineRule="exact"/>
        <w:ind w:left="0" w:right="0" w:firstLine="170"/>
        <w:jc w:val="left"/>
        <w:rPr>
          <w:sz w:val="18"/>
          <w:szCs w:val="18"/>
        </w:rPr>
      </w:pPr>
      <w:proofErr w:type="gramStart"/>
      <w:r w:rsidRPr="00CF453B">
        <w:rPr>
          <w:i/>
          <w:iCs/>
          <w:sz w:val="18"/>
          <w:szCs w:val="18"/>
          <w:vertAlign w:val="superscript"/>
          <w:lang w:val="en-US"/>
        </w:rPr>
        <w:t>b</w:t>
      </w:r>
      <w:r w:rsidR="005C37A6" w:rsidRPr="00CF453B">
        <w:rPr>
          <w:sz w:val="18"/>
          <w:szCs w:val="18"/>
        </w:rPr>
        <w:t xml:space="preserve"> </w:t>
      </w:r>
      <w:r>
        <w:rPr>
          <w:sz w:val="18"/>
          <w:szCs w:val="18"/>
        </w:rPr>
        <w:t xml:space="preserve"> </w:t>
      </w:r>
      <w:r w:rsidR="005C37A6" w:rsidRPr="00CF453B">
        <w:rPr>
          <w:sz w:val="18"/>
          <w:szCs w:val="18"/>
        </w:rPr>
        <w:t>Эта</w:t>
      </w:r>
      <w:proofErr w:type="gramEnd"/>
      <w:r w:rsidR="005C37A6" w:rsidRPr="00CF453B">
        <w:rPr>
          <w:sz w:val="18"/>
          <w:szCs w:val="18"/>
        </w:rPr>
        <w:t xml:space="preserve"> деятельность будет представлена в разделах «Программа помощи и сотрудничества» или «Содействие осуществлению» в зависимости от сферы ее охвата.</w:t>
      </w:r>
    </w:p>
    <w:p w14:paraId="0B6220C6" w14:textId="77777777" w:rsidR="005C37A6" w:rsidRPr="009D381A" w:rsidRDefault="005C37A6" w:rsidP="005C37A6">
      <w:pPr>
        <w:spacing w:before="240"/>
        <w:jc w:val="center"/>
        <w:rPr>
          <w:u w:val="single"/>
        </w:rPr>
      </w:pPr>
      <w:r w:rsidRPr="009D381A">
        <w:rPr>
          <w:u w:val="single"/>
        </w:rPr>
        <w:tab/>
      </w:r>
      <w:r w:rsidRPr="009D381A">
        <w:rPr>
          <w:u w:val="single"/>
        </w:rPr>
        <w:tab/>
      </w:r>
      <w:r w:rsidRPr="009D381A">
        <w:rPr>
          <w:u w:val="single"/>
        </w:rPr>
        <w:tab/>
      </w:r>
    </w:p>
    <w:sectPr w:rsidR="005C37A6" w:rsidRPr="009D381A" w:rsidSect="005C37A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8299" w14:textId="77777777" w:rsidR="009321EA" w:rsidRPr="00A312BC" w:rsidRDefault="009321EA" w:rsidP="00A312BC"/>
  </w:endnote>
  <w:endnote w:type="continuationSeparator" w:id="0">
    <w:p w14:paraId="75916EA5" w14:textId="77777777" w:rsidR="009321EA" w:rsidRPr="00A312BC" w:rsidRDefault="009321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1C50" w14:textId="77777777" w:rsidR="00726E46" w:rsidRPr="005C37A6" w:rsidRDefault="00726E46">
    <w:pPr>
      <w:pStyle w:val="Footer"/>
    </w:pPr>
    <w:r w:rsidRPr="005C37A6">
      <w:rPr>
        <w:b/>
        <w:sz w:val="18"/>
      </w:rPr>
      <w:fldChar w:fldCharType="begin"/>
    </w:r>
    <w:r w:rsidRPr="005C37A6">
      <w:rPr>
        <w:b/>
        <w:sz w:val="18"/>
      </w:rPr>
      <w:instrText xml:space="preserve"> PAGE  \* MERGEFORMAT </w:instrText>
    </w:r>
    <w:r w:rsidRPr="005C37A6">
      <w:rPr>
        <w:b/>
        <w:sz w:val="18"/>
      </w:rPr>
      <w:fldChar w:fldCharType="separate"/>
    </w:r>
    <w:r w:rsidRPr="005C37A6">
      <w:rPr>
        <w:b/>
        <w:noProof/>
        <w:sz w:val="18"/>
      </w:rPr>
      <w:t>2</w:t>
    </w:r>
    <w:r w:rsidRPr="005C37A6">
      <w:rPr>
        <w:b/>
        <w:sz w:val="18"/>
      </w:rPr>
      <w:fldChar w:fldCharType="end"/>
    </w:r>
    <w:r>
      <w:rPr>
        <w:b/>
        <w:sz w:val="18"/>
      </w:rPr>
      <w:tab/>
    </w:r>
    <w:r>
      <w:t>GE.20-12570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CB45" w14:textId="77777777" w:rsidR="00726E46" w:rsidRPr="005C37A6" w:rsidRDefault="00726E46" w:rsidP="005C37A6">
    <w:pPr>
      <w:pStyle w:val="Footer"/>
      <w:tabs>
        <w:tab w:val="clear" w:pos="9639"/>
        <w:tab w:val="right" w:pos="9638"/>
      </w:tabs>
      <w:rPr>
        <w:b/>
        <w:sz w:val="18"/>
      </w:rPr>
    </w:pPr>
    <w:r>
      <w:t>GE.20-12570</w:t>
    </w:r>
    <w:r>
      <w:tab/>
    </w:r>
    <w:r w:rsidRPr="005C37A6">
      <w:rPr>
        <w:b/>
        <w:sz w:val="18"/>
      </w:rPr>
      <w:fldChar w:fldCharType="begin"/>
    </w:r>
    <w:r w:rsidRPr="005C37A6">
      <w:rPr>
        <w:b/>
        <w:sz w:val="18"/>
      </w:rPr>
      <w:instrText xml:space="preserve"> PAGE  \* MERGEFORMAT </w:instrText>
    </w:r>
    <w:r w:rsidRPr="005C37A6">
      <w:rPr>
        <w:b/>
        <w:sz w:val="18"/>
      </w:rPr>
      <w:fldChar w:fldCharType="separate"/>
    </w:r>
    <w:r w:rsidRPr="005C37A6">
      <w:rPr>
        <w:b/>
        <w:noProof/>
        <w:sz w:val="18"/>
      </w:rPr>
      <w:t>3</w:t>
    </w:r>
    <w:r w:rsidRPr="005C37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AF7A" w14:textId="77777777" w:rsidR="00726E46" w:rsidRPr="005C37A6" w:rsidRDefault="00726E46" w:rsidP="005C37A6">
    <w:pPr>
      <w:spacing w:before="120" w:line="240" w:lineRule="auto"/>
    </w:pPr>
    <w:r>
      <w:t>GE.</w:t>
    </w:r>
    <w:r>
      <w:rPr>
        <w:b/>
        <w:noProof/>
        <w:lang w:val="fr-CH" w:eastAsia="fr-CH"/>
      </w:rPr>
      <w:drawing>
        <wp:anchor distT="0" distB="0" distL="114300" distR="114300" simplePos="0" relativeHeight="251658240" behindDoc="0" locked="0" layoutInCell="1" allowOverlap="1" wp14:anchorId="3CC43ECC" wp14:editId="4FA9EB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12570  (</w:t>
    </w:r>
    <w:proofErr w:type="gramEnd"/>
    <w:r>
      <w:t>R)</w:t>
    </w:r>
    <w:r>
      <w:rPr>
        <w:lang w:val="en-US"/>
      </w:rPr>
      <w:t xml:space="preserve">  151020  151020</w:t>
    </w:r>
    <w:r>
      <w:br/>
    </w:r>
    <w:r w:rsidRPr="005C37A6">
      <w:rPr>
        <w:rFonts w:ascii="C39T30Lfz" w:hAnsi="C39T30Lfz"/>
        <w:kern w:val="14"/>
        <w:sz w:val="56"/>
      </w:rPr>
      <w:t>*2012570*</w:t>
    </w:r>
    <w:r>
      <w:rPr>
        <w:noProof/>
      </w:rPr>
      <w:drawing>
        <wp:anchor distT="0" distB="0" distL="114300" distR="114300" simplePos="0" relativeHeight="251659264" behindDoc="0" locked="0" layoutInCell="1" allowOverlap="1" wp14:anchorId="44B6D454" wp14:editId="34FC854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C6E6" w14:textId="77777777" w:rsidR="009321EA" w:rsidRPr="001075E9" w:rsidRDefault="009321EA" w:rsidP="001075E9">
      <w:pPr>
        <w:tabs>
          <w:tab w:val="right" w:pos="2155"/>
        </w:tabs>
        <w:spacing w:after="80" w:line="240" w:lineRule="auto"/>
        <w:ind w:left="680"/>
        <w:rPr>
          <w:u w:val="single"/>
        </w:rPr>
      </w:pPr>
      <w:r>
        <w:rPr>
          <w:u w:val="single"/>
        </w:rPr>
        <w:tab/>
      </w:r>
    </w:p>
  </w:footnote>
  <w:footnote w:type="continuationSeparator" w:id="0">
    <w:p w14:paraId="1BF19613" w14:textId="77777777" w:rsidR="009321EA" w:rsidRDefault="009321EA" w:rsidP="00407B78">
      <w:pPr>
        <w:tabs>
          <w:tab w:val="right" w:pos="2155"/>
        </w:tabs>
        <w:spacing w:after="80"/>
        <w:ind w:left="680"/>
        <w:rPr>
          <w:u w:val="single"/>
        </w:rPr>
      </w:pPr>
      <w:r>
        <w:rPr>
          <w:u w:val="single"/>
        </w:rPr>
        <w:tab/>
      </w:r>
    </w:p>
  </w:footnote>
  <w:footnote w:id="1">
    <w:p w14:paraId="56923B80" w14:textId="77777777" w:rsidR="00726E46" w:rsidRPr="008E70B6" w:rsidRDefault="00726E46" w:rsidP="005C37A6">
      <w:pPr>
        <w:pStyle w:val="FootnoteText"/>
      </w:pPr>
      <w:r>
        <w:tab/>
      </w:r>
      <w:r w:rsidRPr="00C01831">
        <w:rPr>
          <w:rStyle w:val="FootnoteReference"/>
          <w:szCs w:val="18"/>
        </w:rPr>
        <w:footnoteRef/>
      </w:r>
      <w:r>
        <w:tab/>
      </w:r>
      <w:r w:rsidRPr="008E70B6">
        <w:t>Задача 3.9: К 2030 году существенно сократить количество случаев смерти и заболевания в результате воздействия опасных химических веществ; Задача 3.</w:t>
      </w:r>
      <w:r>
        <w:t>d</w:t>
      </w:r>
      <w:r w:rsidRPr="008E70B6">
        <w:t>: Наращивать потенциал всех стран… в области снижения рисков; Задача 6.3: К 2030 году повысить качество воды посредством (…) сведения к минимуму выбросов опасных химических веществ и материалов; Задача 9.1: Развивать качественную, надежную, устойчивую и стойкую инфраструктуру (…); Задача 9.4: К 2030 году модернизировать инфраструктуру и переоборудовать промышленные предприятия, сделав их устойчивыми; Задача 11.</w:t>
      </w:r>
      <w:r>
        <w:t>b</w:t>
      </w:r>
      <w:r w:rsidRPr="008E70B6">
        <w:t xml:space="preserve">: К 2020 году значительно увеличить число городов и населенных пунктов, принявших и осуществляющих комплексные стратегии и планы, направленные на (…) обеспечение способности противостоять стихийным бедствиям, и разработать и внедрить в соответствии с Сендайской рамочной программой по снижению риска бедствий на 2015–2030 годы меры по комплексному управлению связанными с бедствиями рисками на всех уровнях; Задача 12.4: К 2020 году добиться экологически рационального использования химических веществ (…) на протяжении всего их жизненного цикла в соответствии с согласованными международными принципами; Задача 13.1: Повысить сопротивляемость и способность адаптироваться к опасным климатическим явлениям и стихийным бедствиям во всех странах.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2553" w14:textId="3DA577D6" w:rsidR="00726E46" w:rsidRPr="005C37A6" w:rsidRDefault="009321EA">
    <w:pPr>
      <w:pStyle w:val="Header"/>
    </w:pPr>
    <w:r>
      <w:fldChar w:fldCharType="begin"/>
    </w:r>
    <w:r>
      <w:instrText xml:space="preserve"> TITLE  \* ME</w:instrText>
    </w:r>
    <w:r>
      <w:instrText xml:space="preserve">RGEFORMAT </w:instrText>
    </w:r>
    <w:r>
      <w:fldChar w:fldCharType="separate"/>
    </w:r>
    <w:r w:rsidR="00A6169C">
      <w:t>ECE/CP.TEIA/2020/9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8385" w14:textId="7C4A48C0" w:rsidR="00726E46" w:rsidRPr="005C37A6" w:rsidRDefault="009321EA" w:rsidP="005C37A6">
    <w:pPr>
      <w:pStyle w:val="Header"/>
      <w:jc w:val="right"/>
    </w:pPr>
    <w:r>
      <w:fldChar w:fldCharType="begin"/>
    </w:r>
    <w:r>
      <w:instrText xml:space="preserve"> TITLE  \* MERGEFORMAT </w:instrText>
    </w:r>
    <w:r>
      <w:fldChar w:fldCharType="separate"/>
    </w:r>
    <w:r w:rsidR="00A6169C">
      <w:t>ECE/CP.TEIA/2020/9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E4"/>
    <w:rsid w:val="00002AFC"/>
    <w:rsid w:val="00033EE1"/>
    <w:rsid w:val="00042B72"/>
    <w:rsid w:val="000558BD"/>
    <w:rsid w:val="00077486"/>
    <w:rsid w:val="000B57E7"/>
    <w:rsid w:val="000B6373"/>
    <w:rsid w:val="000E4E5B"/>
    <w:rsid w:val="000F09DF"/>
    <w:rsid w:val="000F61B2"/>
    <w:rsid w:val="001075E9"/>
    <w:rsid w:val="0014152F"/>
    <w:rsid w:val="00180183"/>
    <w:rsid w:val="0018024D"/>
    <w:rsid w:val="0018649F"/>
    <w:rsid w:val="00196389"/>
    <w:rsid w:val="001B3EF6"/>
    <w:rsid w:val="001C7A89"/>
    <w:rsid w:val="001E7B03"/>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3C3B"/>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37A6"/>
    <w:rsid w:val="005D7914"/>
    <w:rsid w:val="005E2B41"/>
    <w:rsid w:val="005F0A2A"/>
    <w:rsid w:val="005F0B42"/>
    <w:rsid w:val="00617A43"/>
    <w:rsid w:val="006345DB"/>
    <w:rsid w:val="00636148"/>
    <w:rsid w:val="00640F49"/>
    <w:rsid w:val="00680D03"/>
    <w:rsid w:val="00681A10"/>
    <w:rsid w:val="006A1ED8"/>
    <w:rsid w:val="006C2031"/>
    <w:rsid w:val="006D461A"/>
    <w:rsid w:val="006F35EE"/>
    <w:rsid w:val="007021FF"/>
    <w:rsid w:val="00712895"/>
    <w:rsid w:val="00726E46"/>
    <w:rsid w:val="00734ACB"/>
    <w:rsid w:val="00757357"/>
    <w:rsid w:val="00792497"/>
    <w:rsid w:val="00806737"/>
    <w:rsid w:val="00825F8D"/>
    <w:rsid w:val="00833BE4"/>
    <w:rsid w:val="00834B71"/>
    <w:rsid w:val="0086445C"/>
    <w:rsid w:val="008649C3"/>
    <w:rsid w:val="00894693"/>
    <w:rsid w:val="008A08D7"/>
    <w:rsid w:val="008A37C8"/>
    <w:rsid w:val="008B6909"/>
    <w:rsid w:val="008D53B6"/>
    <w:rsid w:val="008F7609"/>
    <w:rsid w:val="00906890"/>
    <w:rsid w:val="00911BE4"/>
    <w:rsid w:val="009321EA"/>
    <w:rsid w:val="00951972"/>
    <w:rsid w:val="009608F3"/>
    <w:rsid w:val="009A24AC"/>
    <w:rsid w:val="009B1307"/>
    <w:rsid w:val="009B6EDA"/>
    <w:rsid w:val="009C59D7"/>
    <w:rsid w:val="009C6FE6"/>
    <w:rsid w:val="009D7E7D"/>
    <w:rsid w:val="00A06358"/>
    <w:rsid w:val="00A14DA8"/>
    <w:rsid w:val="00A312BC"/>
    <w:rsid w:val="00A42AED"/>
    <w:rsid w:val="00A579F9"/>
    <w:rsid w:val="00A6169C"/>
    <w:rsid w:val="00A84021"/>
    <w:rsid w:val="00A84D35"/>
    <w:rsid w:val="00A917B3"/>
    <w:rsid w:val="00AB4B51"/>
    <w:rsid w:val="00AC0309"/>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37C3"/>
    <w:rsid w:val="00CF453B"/>
    <w:rsid w:val="00CF55F6"/>
    <w:rsid w:val="00D33D63"/>
    <w:rsid w:val="00D5253A"/>
    <w:rsid w:val="00D62596"/>
    <w:rsid w:val="00D873A8"/>
    <w:rsid w:val="00D90028"/>
    <w:rsid w:val="00D90138"/>
    <w:rsid w:val="00D9145B"/>
    <w:rsid w:val="00DD78D1"/>
    <w:rsid w:val="00DE32CD"/>
    <w:rsid w:val="00DF5767"/>
    <w:rsid w:val="00DF71B9"/>
    <w:rsid w:val="00E12C5F"/>
    <w:rsid w:val="00E27826"/>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0B63"/>
  <w15:docId w15:val="{426C0206-938E-4ABF-AA02-FC05B4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5C37A6"/>
    <w:pPr>
      <w:numPr>
        <w:numId w:val="22"/>
      </w:numPr>
      <w:suppressAutoHyphens w:val="0"/>
    </w:pPr>
    <w:rPr>
      <w:lang w:val="en-GB" w:eastAsia="fr-FR"/>
    </w:rPr>
  </w:style>
  <w:style w:type="character" w:customStyle="1" w:styleId="HChGChar">
    <w:name w:val="_ H _Ch_G Char"/>
    <w:link w:val="HChG"/>
    <w:locked/>
    <w:rsid w:val="005C37A6"/>
    <w:rPr>
      <w:b/>
      <w:sz w:val="28"/>
      <w:lang w:val="ru-RU" w:eastAsia="ru-RU"/>
    </w:rPr>
  </w:style>
  <w:style w:type="character" w:customStyle="1" w:styleId="SingleTxtGChar">
    <w:name w:val="_ Single Txt_G Char"/>
    <w:link w:val="SingleTxtG"/>
    <w:locked/>
    <w:rsid w:val="005C37A6"/>
    <w:rPr>
      <w:lang w:val="ru-RU" w:eastAsia="en-US"/>
    </w:rPr>
  </w:style>
  <w:style w:type="paragraph" w:styleId="ListParagraph">
    <w:name w:val="List Paragraph"/>
    <w:basedOn w:val="Normal"/>
    <w:uiPriority w:val="34"/>
    <w:qFormat/>
    <w:rsid w:val="005C37A6"/>
    <w:pPr>
      <w:ind w:left="720"/>
      <w:contextualSpacing/>
    </w:pPr>
    <w:rPr>
      <w:rFonts w:eastAsia="Times New Roman" w:cs="Times New Roman"/>
      <w:szCs w:val="20"/>
      <w:lang w:val="en-GB"/>
    </w:rPr>
  </w:style>
  <w:style w:type="paragraph" w:customStyle="1" w:styleId="Default">
    <w:name w:val="Default"/>
    <w:rsid w:val="005C37A6"/>
    <w:pPr>
      <w:autoSpaceDE w:val="0"/>
      <w:autoSpaceDN w:val="0"/>
      <w:adjustRightInd w:val="0"/>
    </w:pPr>
    <w:rPr>
      <w:color w:val="000000"/>
      <w:sz w:val="24"/>
      <w:szCs w:val="24"/>
      <w:lang w:val="en-US" w:eastAsia="fr-FR"/>
    </w:rPr>
  </w:style>
  <w:style w:type="character" w:styleId="UnresolvedMention">
    <w:name w:val="Unresolved Mention"/>
    <w:basedOn w:val="DefaultParagraphFont"/>
    <w:uiPriority w:val="99"/>
    <w:semiHidden/>
    <w:unhideWhenUsed/>
    <w:rsid w:val="005C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e-teia.conv@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4313</Words>
  <Characters>24586</Characters>
  <Application>Microsoft Office Word</Application>
  <DocSecurity>0</DocSecurity>
  <Lines>204</Lines>
  <Paragraphs>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ECE/CP.TEIA/2020/9</vt:lpstr>
      <vt:lpstr>A/</vt:lpstr>
      <vt:lpstr>A/</vt:lpstr>
    </vt:vector>
  </TitlesOfParts>
  <Company>DCM</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ECE/CP.TEIA/2020/9</dc:title>
  <dc:subject/>
  <dc:creator>Svetlana PROKOUDINA</dc:creator>
  <cp:keywords/>
  <cp:lastModifiedBy>Olga Carlos</cp:lastModifiedBy>
  <cp:revision>2</cp:revision>
  <cp:lastPrinted>2020-10-15T12:08:00Z</cp:lastPrinted>
  <dcterms:created xsi:type="dcterms:W3CDTF">2020-10-16T07:15:00Z</dcterms:created>
  <dcterms:modified xsi:type="dcterms:W3CDTF">2020-10-16T07:15:00Z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