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30B" w:rsidRDefault="008A227B" w:rsidP="001724CA">
      <w:pPr>
        <w:pStyle w:val="HChG"/>
      </w:pPr>
      <w:r>
        <w:tab/>
      </w:r>
      <w:r w:rsidR="00BD269E">
        <w:tab/>
      </w:r>
      <w:r w:rsidR="00785D7A">
        <w:t xml:space="preserve">Draft programme for the third informal meeting </w:t>
      </w:r>
      <w:r w:rsidR="00D617F2">
        <w:t xml:space="preserve">for the development of </w:t>
      </w:r>
      <w:r w:rsidR="00D0070E">
        <w:t xml:space="preserve">a </w:t>
      </w:r>
      <w:r w:rsidR="00785D7A" w:rsidRPr="00785D7A">
        <w:t xml:space="preserve">draft long-term strategy and an action plan for the </w:t>
      </w:r>
      <w:r w:rsidR="00785D7A">
        <w:t xml:space="preserve">Espoo </w:t>
      </w:r>
      <w:r w:rsidR="00785D7A" w:rsidRPr="00785D7A">
        <w:t>Convention and</w:t>
      </w:r>
      <w:r w:rsidR="00785D7A">
        <w:t xml:space="preserve"> its</w:t>
      </w:r>
      <w:r w:rsidR="00785D7A" w:rsidRPr="00785D7A">
        <w:t xml:space="preserve"> Protocol</w:t>
      </w:r>
      <w:r w:rsidR="00785D7A">
        <w:t xml:space="preserve"> </w:t>
      </w:r>
      <w:bookmarkStart w:id="0" w:name="_Hlk20904640"/>
      <w:r w:rsidR="00785D7A">
        <w:t xml:space="preserve">on </w:t>
      </w:r>
      <w:r w:rsidR="00D0070E">
        <w:t>S</w:t>
      </w:r>
      <w:r w:rsidR="00555E6D" w:rsidRPr="00555E6D">
        <w:t xml:space="preserve">trategic </w:t>
      </w:r>
      <w:r w:rsidR="00D0070E">
        <w:t>E</w:t>
      </w:r>
      <w:r w:rsidR="00555E6D" w:rsidRPr="00555E6D">
        <w:t xml:space="preserve">nvironmental </w:t>
      </w:r>
      <w:r w:rsidR="00D0070E">
        <w:t>A</w:t>
      </w:r>
      <w:r w:rsidR="00555E6D" w:rsidRPr="00555E6D">
        <w:t xml:space="preserve">ssessment </w:t>
      </w:r>
    </w:p>
    <w:bookmarkEnd w:id="0"/>
    <w:p w:rsidR="001724CA" w:rsidRDefault="00C12738" w:rsidP="00C12738">
      <w:pPr>
        <w:pStyle w:val="HChG"/>
        <w:rPr>
          <w:sz w:val="24"/>
          <w:szCs w:val="24"/>
        </w:rPr>
      </w:pPr>
      <w:r>
        <w:tab/>
      </w:r>
      <w:r>
        <w:tab/>
      </w:r>
      <w:r w:rsidR="00D0070E">
        <w:rPr>
          <w:sz w:val="24"/>
          <w:szCs w:val="24"/>
        </w:rPr>
        <w:t xml:space="preserve">Polish </w:t>
      </w:r>
      <w:r w:rsidR="00EF5464">
        <w:rPr>
          <w:sz w:val="24"/>
          <w:szCs w:val="24"/>
        </w:rPr>
        <w:t xml:space="preserve">General Directorate for Environmental Protection, </w:t>
      </w:r>
      <w:r w:rsidR="00D0070E">
        <w:rPr>
          <w:sz w:val="24"/>
          <w:szCs w:val="24"/>
        </w:rPr>
        <w:t>(R</w:t>
      </w:r>
      <w:r w:rsidR="00EF5464">
        <w:rPr>
          <w:sz w:val="24"/>
          <w:szCs w:val="24"/>
        </w:rPr>
        <w:t xml:space="preserve">oom nr. 455, IV floor; </w:t>
      </w:r>
      <w:proofErr w:type="spellStart"/>
      <w:r w:rsidR="00EF5464">
        <w:rPr>
          <w:sz w:val="24"/>
          <w:szCs w:val="24"/>
        </w:rPr>
        <w:t>Wawelska</w:t>
      </w:r>
      <w:proofErr w:type="spellEnd"/>
      <w:r w:rsidR="00EF5464">
        <w:rPr>
          <w:sz w:val="24"/>
          <w:szCs w:val="24"/>
        </w:rPr>
        <w:t xml:space="preserve"> street 52/54, 00-922 Warsaw)</w:t>
      </w:r>
      <w:r w:rsidR="0063656C">
        <w:rPr>
          <w:rStyle w:val="FootnoteReference"/>
          <w:szCs w:val="24"/>
        </w:rPr>
        <w:footnoteReference w:id="1"/>
      </w:r>
    </w:p>
    <w:p w:rsidR="00C12738" w:rsidRPr="00C12738" w:rsidRDefault="00D0070E" w:rsidP="00C12738">
      <w:pPr>
        <w:pStyle w:val="HChG"/>
        <w:rPr>
          <w:sz w:val="24"/>
          <w:szCs w:val="24"/>
        </w:rPr>
      </w:pPr>
      <w:r>
        <w:rPr>
          <w:sz w:val="24"/>
          <w:szCs w:val="24"/>
        </w:rPr>
        <w:tab/>
      </w:r>
      <w:r>
        <w:rPr>
          <w:sz w:val="24"/>
          <w:szCs w:val="24"/>
        </w:rPr>
        <w:tab/>
      </w:r>
      <w:r w:rsidR="00785D7A">
        <w:rPr>
          <w:sz w:val="24"/>
          <w:szCs w:val="24"/>
        </w:rPr>
        <w:t>Thursday</w:t>
      </w:r>
      <w:r w:rsidR="00C12738" w:rsidRPr="00C12738">
        <w:rPr>
          <w:sz w:val="24"/>
          <w:szCs w:val="24"/>
        </w:rPr>
        <w:t xml:space="preserve">, </w:t>
      </w:r>
      <w:r w:rsidR="00C12738">
        <w:rPr>
          <w:sz w:val="24"/>
          <w:szCs w:val="24"/>
        </w:rPr>
        <w:t>2</w:t>
      </w:r>
      <w:r w:rsidR="00785D7A">
        <w:rPr>
          <w:sz w:val="24"/>
          <w:szCs w:val="24"/>
        </w:rPr>
        <w:t xml:space="preserve">3 January, </w:t>
      </w:r>
      <w:r w:rsidR="00EF5464">
        <w:rPr>
          <w:sz w:val="24"/>
          <w:szCs w:val="24"/>
        </w:rPr>
        <w:t>1</w:t>
      </w:r>
      <w:r w:rsidR="00785D7A">
        <w:rPr>
          <w:sz w:val="24"/>
          <w:szCs w:val="24"/>
        </w:rPr>
        <w:t xml:space="preserve"> </w:t>
      </w:r>
      <w:r w:rsidR="00C12738" w:rsidRPr="00C12738">
        <w:rPr>
          <w:sz w:val="24"/>
          <w:szCs w:val="24"/>
        </w:rPr>
        <w:t>p</w:t>
      </w:r>
      <w:r w:rsidR="00C12738">
        <w:rPr>
          <w:sz w:val="24"/>
          <w:szCs w:val="24"/>
        </w:rPr>
        <w:t>.</w:t>
      </w:r>
      <w:r w:rsidR="00C12738" w:rsidRPr="00C12738">
        <w:rPr>
          <w:sz w:val="24"/>
          <w:szCs w:val="24"/>
        </w:rPr>
        <w:t>m</w:t>
      </w:r>
      <w:r w:rsidR="00C12738">
        <w:rPr>
          <w:sz w:val="24"/>
          <w:szCs w:val="24"/>
        </w:rPr>
        <w:t>.</w:t>
      </w:r>
      <w:r w:rsidR="00785D7A">
        <w:rPr>
          <w:sz w:val="24"/>
          <w:szCs w:val="24"/>
        </w:rPr>
        <w:t xml:space="preserve"> - Friday, 24 January</w:t>
      </w:r>
      <w:r w:rsidR="00B0215C">
        <w:rPr>
          <w:sz w:val="24"/>
          <w:szCs w:val="24"/>
        </w:rPr>
        <w:t xml:space="preserve"> 2020</w:t>
      </w:r>
      <w:r w:rsidR="00785D7A">
        <w:rPr>
          <w:sz w:val="24"/>
          <w:szCs w:val="24"/>
        </w:rPr>
        <w:t>, 4 p.m.</w:t>
      </w:r>
    </w:p>
    <w:p w:rsidR="00126E1C" w:rsidRPr="00785D7A" w:rsidRDefault="00BD269E" w:rsidP="00126E1C">
      <w:pPr>
        <w:pStyle w:val="H1G"/>
        <w:rPr>
          <w:b w:val="0"/>
          <w:bCs/>
          <w:u w:val="single"/>
        </w:rPr>
      </w:pPr>
      <w:r>
        <w:tab/>
      </w:r>
      <w:r>
        <w:tab/>
      </w:r>
      <w:r w:rsidR="00785D7A">
        <w:rPr>
          <w:b w:val="0"/>
          <w:bCs/>
          <w:u w:val="single"/>
        </w:rPr>
        <w:t xml:space="preserve">Prepared </w:t>
      </w:r>
      <w:r w:rsidR="00F03281" w:rsidRPr="00785D7A">
        <w:rPr>
          <w:b w:val="0"/>
          <w:bCs/>
          <w:u w:val="single"/>
        </w:rPr>
        <w:t xml:space="preserve">by the </w:t>
      </w:r>
      <w:r w:rsidR="00785D7A" w:rsidRPr="00785D7A">
        <w:rPr>
          <w:b w:val="0"/>
          <w:bCs/>
          <w:u w:val="single"/>
        </w:rPr>
        <w:t xml:space="preserve">Netherlands and Poland </w:t>
      </w:r>
    </w:p>
    <w:p w:rsidR="0069453E" w:rsidRDefault="00386F65" w:rsidP="00D04CBB">
      <w:pPr>
        <w:pStyle w:val="H1G"/>
        <w:rPr>
          <w:sz w:val="28"/>
          <w:szCs w:val="28"/>
        </w:rPr>
      </w:pPr>
      <w:r w:rsidRPr="00126E1C">
        <w:rPr>
          <w:sz w:val="28"/>
          <w:szCs w:val="28"/>
        </w:rPr>
        <w:tab/>
        <w:t>I.</w:t>
      </w:r>
      <w:r w:rsidRPr="00126E1C">
        <w:rPr>
          <w:sz w:val="28"/>
          <w:szCs w:val="28"/>
        </w:rPr>
        <w:tab/>
      </w:r>
      <w:r w:rsidR="00507F47" w:rsidRPr="00126E1C">
        <w:rPr>
          <w:sz w:val="28"/>
          <w:szCs w:val="28"/>
        </w:rPr>
        <w:t xml:space="preserve">Introduction </w:t>
      </w:r>
    </w:p>
    <w:p w:rsidR="00D617F2" w:rsidRPr="001724CA" w:rsidRDefault="00D617F2" w:rsidP="00D617F2">
      <w:pPr>
        <w:spacing w:after="120"/>
        <w:ind w:left="1134" w:right="1134"/>
        <w:rPr>
          <w:sz w:val="22"/>
          <w:szCs w:val="22"/>
        </w:rPr>
      </w:pPr>
      <w:r>
        <w:t>1</w:t>
      </w:r>
      <w:r w:rsidRPr="001724CA">
        <w:rPr>
          <w:sz w:val="22"/>
          <w:szCs w:val="22"/>
        </w:rPr>
        <w:t>.</w:t>
      </w:r>
      <w:r w:rsidRPr="001724CA">
        <w:rPr>
          <w:sz w:val="22"/>
          <w:szCs w:val="22"/>
        </w:rPr>
        <w:tab/>
      </w:r>
      <w:r w:rsidR="00F57D59">
        <w:rPr>
          <w:sz w:val="22"/>
          <w:szCs w:val="22"/>
        </w:rPr>
        <w:t xml:space="preserve"> </w:t>
      </w:r>
      <w:r w:rsidRPr="001724CA">
        <w:rPr>
          <w:sz w:val="22"/>
          <w:szCs w:val="22"/>
        </w:rPr>
        <w:t>The informal meeting will bring together representatives of Parties to the Convention</w:t>
      </w:r>
      <w:r>
        <w:t xml:space="preserve"> </w:t>
      </w:r>
      <w:r w:rsidRPr="001724CA">
        <w:rPr>
          <w:sz w:val="22"/>
          <w:szCs w:val="22"/>
        </w:rPr>
        <w:t xml:space="preserve">on Environmental Impact Assessment in a Transboundary Context (Espoo Convention) and its Protocol on Strategic Environmental Assessment (Protocol on SEA). It will provide an informal setting for the further development of </w:t>
      </w:r>
      <w:r w:rsidR="002A2338">
        <w:rPr>
          <w:sz w:val="22"/>
          <w:szCs w:val="22"/>
        </w:rPr>
        <w:t xml:space="preserve">a </w:t>
      </w:r>
      <w:r w:rsidRPr="001724CA">
        <w:rPr>
          <w:sz w:val="22"/>
          <w:szCs w:val="22"/>
        </w:rPr>
        <w:t xml:space="preserve">draft long-term strategy and an action plan for the Convention and the Protocol that was mandated by the Meetings of the Parties to the two Treaties in 2017. The meeting </w:t>
      </w:r>
      <w:r w:rsidR="0010420A" w:rsidRPr="001724CA">
        <w:rPr>
          <w:sz w:val="22"/>
          <w:szCs w:val="22"/>
        </w:rPr>
        <w:t>will be</w:t>
      </w:r>
      <w:r w:rsidRPr="001724CA">
        <w:rPr>
          <w:sz w:val="22"/>
          <w:szCs w:val="22"/>
        </w:rPr>
        <w:t xml:space="preserve"> co-chaired by representatives of the Netherlands and Poland.</w:t>
      </w:r>
    </w:p>
    <w:p w:rsidR="00D617F2" w:rsidRPr="001724CA" w:rsidRDefault="00D617F2" w:rsidP="00D617F2">
      <w:pPr>
        <w:spacing w:after="120"/>
        <w:ind w:left="1134" w:right="1134"/>
        <w:rPr>
          <w:sz w:val="22"/>
          <w:szCs w:val="22"/>
        </w:rPr>
      </w:pPr>
      <w:r w:rsidRPr="001724CA">
        <w:rPr>
          <w:sz w:val="22"/>
          <w:szCs w:val="22"/>
        </w:rPr>
        <w:t>2.</w:t>
      </w:r>
      <w:r w:rsidRPr="001724CA">
        <w:rPr>
          <w:sz w:val="22"/>
          <w:szCs w:val="22"/>
        </w:rPr>
        <w:tab/>
        <w:t>Specifically, the informal meeting aims at</w:t>
      </w:r>
      <w:r w:rsidR="0010420A" w:rsidRPr="001724CA">
        <w:rPr>
          <w:sz w:val="22"/>
          <w:szCs w:val="22"/>
        </w:rPr>
        <w:t xml:space="preserve"> revising and finalizing the elements of the strategy and </w:t>
      </w:r>
      <w:r w:rsidR="00B0215C">
        <w:rPr>
          <w:sz w:val="22"/>
          <w:szCs w:val="22"/>
        </w:rPr>
        <w:t>the</w:t>
      </w:r>
      <w:r w:rsidR="0010420A" w:rsidRPr="001724CA">
        <w:rPr>
          <w:sz w:val="22"/>
          <w:szCs w:val="22"/>
        </w:rPr>
        <w:t xml:space="preserve"> action plan that had </w:t>
      </w:r>
      <w:r w:rsidR="00921C6A" w:rsidRPr="001724CA">
        <w:rPr>
          <w:sz w:val="22"/>
          <w:szCs w:val="22"/>
        </w:rPr>
        <w:t xml:space="preserve">been </w:t>
      </w:r>
      <w:r w:rsidR="0010420A" w:rsidRPr="001724CA">
        <w:rPr>
          <w:sz w:val="22"/>
          <w:szCs w:val="22"/>
        </w:rPr>
        <w:t xml:space="preserve">developed </w:t>
      </w:r>
      <w:r w:rsidR="00921C6A" w:rsidRPr="001724CA">
        <w:rPr>
          <w:sz w:val="22"/>
          <w:szCs w:val="22"/>
        </w:rPr>
        <w:t xml:space="preserve">for consideration of the </w:t>
      </w:r>
      <w:r w:rsidR="0010420A" w:rsidRPr="001724CA">
        <w:rPr>
          <w:sz w:val="22"/>
          <w:szCs w:val="22"/>
        </w:rPr>
        <w:t>Working Group on Environmental Impact Assessment and Strategic Environmental Assessment at its eighth meeting (Geneva, 26-28 November 2019)</w:t>
      </w:r>
      <w:r w:rsidR="00921C6A" w:rsidRPr="001724CA">
        <w:rPr>
          <w:sz w:val="22"/>
          <w:szCs w:val="22"/>
        </w:rPr>
        <w:t xml:space="preserve"> (ECE/MP.EIA/WG.2/2019/INF.7)</w:t>
      </w:r>
      <w:r w:rsidR="0010420A" w:rsidRPr="001724CA">
        <w:rPr>
          <w:sz w:val="22"/>
          <w:szCs w:val="22"/>
        </w:rPr>
        <w:t xml:space="preserve">. </w:t>
      </w:r>
      <w:r w:rsidR="00921C6A" w:rsidRPr="001724CA">
        <w:rPr>
          <w:sz w:val="22"/>
          <w:szCs w:val="22"/>
        </w:rPr>
        <w:t>At that meeting, the Working Group found the elements</w:t>
      </w:r>
      <w:r w:rsidR="00D5731E" w:rsidRPr="001724CA">
        <w:rPr>
          <w:sz w:val="22"/>
          <w:szCs w:val="22"/>
        </w:rPr>
        <w:t xml:space="preserve"> in the informal document</w:t>
      </w:r>
      <w:r w:rsidR="00921C6A" w:rsidRPr="001724CA">
        <w:rPr>
          <w:sz w:val="22"/>
          <w:szCs w:val="22"/>
        </w:rPr>
        <w:t xml:space="preserve"> to be comprehensive and agreed that all the issues that it covered were important. However, due to the resource constraints, it decided on the need to prioritize and limit the scope of the strategic goals and priority activities. Consequently, t</w:t>
      </w:r>
      <w:r w:rsidR="0010420A" w:rsidRPr="001724CA">
        <w:rPr>
          <w:sz w:val="22"/>
          <w:szCs w:val="22"/>
        </w:rPr>
        <w:t xml:space="preserve">he informal </w:t>
      </w:r>
      <w:r w:rsidR="00921C6A" w:rsidRPr="001724CA">
        <w:rPr>
          <w:sz w:val="22"/>
          <w:szCs w:val="22"/>
        </w:rPr>
        <w:t>meeting will assist t</w:t>
      </w:r>
      <w:r w:rsidR="0010420A" w:rsidRPr="001724CA">
        <w:rPr>
          <w:sz w:val="22"/>
          <w:szCs w:val="22"/>
        </w:rPr>
        <w:t>he Netherlands and Poland to</w:t>
      </w:r>
      <w:r w:rsidR="00921C6A" w:rsidRPr="001724CA">
        <w:rPr>
          <w:sz w:val="22"/>
          <w:szCs w:val="22"/>
        </w:rPr>
        <w:t xml:space="preserve"> respond to the request of the Working Group to</w:t>
      </w:r>
      <w:r w:rsidR="0010420A" w:rsidRPr="001724CA">
        <w:rPr>
          <w:sz w:val="22"/>
          <w:szCs w:val="22"/>
        </w:rPr>
        <w:t xml:space="preserve"> develop a more focused and feasible draft long-term strategy and action plan reflecting Parties’ and secretariat’s resources and considering the comments made.  </w:t>
      </w:r>
      <w:r w:rsidRPr="001724CA">
        <w:rPr>
          <w:sz w:val="22"/>
          <w:szCs w:val="22"/>
        </w:rPr>
        <w:t xml:space="preserve"> </w:t>
      </w:r>
    </w:p>
    <w:p w:rsidR="00921C6A" w:rsidRPr="001724CA" w:rsidRDefault="00921C6A" w:rsidP="00D617F2">
      <w:pPr>
        <w:spacing w:after="120"/>
        <w:ind w:left="1134" w:right="1134"/>
        <w:rPr>
          <w:sz w:val="22"/>
          <w:szCs w:val="22"/>
        </w:rPr>
      </w:pPr>
      <w:r w:rsidRPr="001724CA">
        <w:rPr>
          <w:sz w:val="22"/>
          <w:szCs w:val="22"/>
        </w:rPr>
        <w:t>3.</w:t>
      </w:r>
      <w:r w:rsidRPr="001724CA">
        <w:rPr>
          <w:sz w:val="22"/>
          <w:szCs w:val="22"/>
        </w:rPr>
        <w:tab/>
        <w:t>As requested by the Working Group</w:t>
      </w:r>
      <w:r w:rsidR="00D5731E" w:rsidRPr="001724CA">
        <w:rPr>
          <w:sz w:val="22"/>
          <w:szCs w:val="22"/>
        </w:rPr>
        <w:t>,</w:t>
      </w:r>
      <w:r w:rsidRPr="001724CA">
        <w:rPr>
          <w:sz w:val="22"/>
          <w:szCs w:val="22"/>
        </w:rPr>
        <w:t xml:space="preserve"> a revised draft strategy and </w:t>
      </w:r>
      <w:r w:rsidR="00B0215C">
        <w:rPr>
          <w:sz w:val="22"/>
          <w:szCs w:val="22"/>
        </w:rPr>
        <w:t xml:space="preserve">an </w:t>
      </w:r>
      <w:r w:rsidRPr="001724CA">
        <w:rPr>
          <w:sz w:val="22"/>
          <w:szCs w:val="22"/>
        </w:rPr>
        <w:t>action plan should be prepared by mid-February 2020 for the consideration of the Bureau in advance of its next meeting (Geneva, 25 and 26 February 2020). That will allow the Bureau to further revise the draft and to submit it as an official document for the next, ninth, meeting of the Working Group (Geneva</w:t>
      </w:r>
      <w:r w:rsidR="00D5731E" w:rsidRPr="001724CA">
        <w:rPr>
          <w:sz w:val="22"/>
          <w:szCs w:val="22"/>
        </w:rPr>
        <w:t>,</w:t>
      </w:r>
      <w:r w:rsidRPr="001724CA">
        <w:rPr>
          <w:sz w:val="22"/>
          <w:szCs w:val="22"/>
        </w:rPr>
        <w:t xml:space="preserve"> </w:t>
      </w:r>
      <w:r w:rsidR="00D5731E" w:rsidRPr="001724CA">
        <w:rPr>
          <w:sz w:val="22"/>
          <w:szCs w:val="22"/>
        </w:rPr>
        <w:t xml:space="preserve">9-11 </w:t>
      </w:r>
      <w:r w:rsidRPr="001724CA">
        <w:rPr>
          <w:sz w:val="22"/>
          <w:szCs w:val="22"/>
        </w:rPr>
        <w:t>June 2020</w:t>
      </w:r>
      <w:r w:rsidR="00D5731E" w:rsidRPr="001724CA">
        <w:rPr>
          <w:sz w:val="22"/>
          <w:szCs w:val="22"/>
        </w:rPr>
        <w:t>)</w:t>
      </w:r>
      <w:r w:rsidRPr="001724CA">
        <w:rPr>
          <w:sz w:val="22"/>
          <w:szCs w:val="22"/>
        </w:rPr>
        <w:t>.</w:t>
      </w:r>
      <w:r w:rsidR="00D5731E" w:rsidRPr="001724CA">
        <w:rPr>
          <w:sz w:val="22"/>
          <w:szCs w:val="22"/>
        </w:rPr>
        <w:t xml:space="preserve"> After its consideration by the Working Group, the draft will be forwarded to the Meetings of the Parties to the Convention and the Protocol at their next sessions (Lithuania, 8-11 December 2020).</w:t>
      </w:r>
    </w:p>
    <w:p w:rsidR="00126E1C" w:rsidRPr="00D5731E" w:rsidRDefault="00126E1C" w:rsidP="00D5731E">
      <w:pPr>
        <w:pStyle w:val="H1G"/>
        <w:rPr>
          <w:sz w:val="28"/>
          <w:szCs w:val="28"/>
        </w:rPr>
      </w:pPr>
      <w:bookmarkStart w:id="1" w:name="_GoBack"/>
      <w:bookmarkEnd w:id="1"/>
      <w:r w:rsidRPr="0017153E">
        <w:rPr>
          <w:sz w:val="28"/>
          <w:szCs w:val="28"/>
        </w:rPr>
        <w:lastRenderedPageBreak/>
        <w:t>I</w:t>
      </w:r>
      <w:r w:rsidR="00D5731E">
        <w:rPr>
          <w:sz w:val="28"/>
          <w:szCs w:val="28"/>
        </w:rPr>
        <w:t xml:space="preserve">I. </w:t>
      </w:r>
      <w:r w:rsidR="009A5F18">
        <w:rPr>
          <w:sz w:val="28"/>
          <w:szCs w:val="28"/>
        </w:rPr>
        <w:tab/>
        <w:t xml:space="preserve"> </w:t>
      </w:r>
      <w:r w:rsidRPr="0017153E">
        <w:rPr>
          <w:sz w:val="28"/>
          <w:szCs w:val="28"/>
        </w:rPr>
        <w:t>Provisional programme</w:t>
      </w:r>
    </w:p>
    <w:p w:rsidR="00126E1C" w:rsidRPr="0017153E" w:rsidRDefault="00126E1C" w:rsidP="0017153E">
      <w:pPr>
        <w:pStyle w:val="SingleTxtG"/>
      </w:pPr>
    </w:p>
    <w:p w:rsidR="00126E1C" w:rsidRPr="001724CA" w:rsidRDefault="00D5731E" w:rsidP="0017153E">
      <w:pPr>
        <w:ind w:left="2160" w:hanging="1440"/>
        <w:rPr>
          <w:b/>
          <w:bCs/>
          <w:sz w:val="22"/>
          <w:szCs w:val="22"/>
          <w:u w:val="single"/>
        </w:rPr>
      </w:pPr>
      <w:bookmarkStart w:id="2" w:name="_Hlk22023292"/>
      <w:r w:rsidRPr="001724CA">
        <w:rPr>
          <w:b/>
          <w:bCs/>
          <w:sz w:val="22"/>
          <w:szCs w:val="22"/>
          <w:u w:val="single"/>
        </w:rPr>
        <w:t>Thursday</w:t>
      </w:r>
      <w:r w:rsidR="00126E1C" w:rsidRPr="001724CA">
        <w:rPr>
          <w:b/>
          <w:bCs/>
          <w:sz w:val="22"/>
          <w:szCs w:val="22"/>
          <w:u w:val="single"/>
        </w:rPr>
        <w:t>, 2</w:t>
      </w:r>
      <w:r w:rsidRPr="001724CA">
        <w:rPr>
          <w:b/>
          <w:bCs/>
          <w:sz w:val="22"/>
          <w:szCs w:val="22"/>
          <w:u w:val="single"/>
        </w:rPr>
        <w:t>3</w:t>
      </w:r>
      <w:r w:rsidR="00126E1C" w:rsidRPr="001724CA">
        <w:rPr>
          <w:b/>
          <w:bCs/>
          <w:sz w:val="22"/>
          <w:szCs w:val="22"/>
          <w:u w:val="single"/>
        </w:rPr>
        <w:t xml:space="preserve"> </w:t>
      </w:r>
      <w:r w:rsidRPr="001724CA">
        <w:rPr>
          <w:b/>
          <w:bCs/>
          <w:sz w:val="22"/>
          <w:szCs w:val="22"/>
          <w:u w:val="single"/>
        </w:rPr>
        <w:t>January</w:t>
      </w:r>
    </w:p>
    <w:p w:rsidR="00126E1C" w:rsidRPr="001724CA" w:rsidRDefault="00126E1C" w:rsidP="0017153E">
      <w:pPr>
        <w:ind w:left="2160" w:hanging="1440"/>
        <w:rPr>
          <w:b/>
          <w:bCs/>
          <w:sz w:val="22"/>
          <w:szCs w:val="22"/>
          <w:u w:val="single"/>
        </w:rPr>
      </w:pPr>
    </w:p>
    <w:p w:rsidR="00EF5464" w:rsidRDefault="00EF5464" w:rsidP="00D5731E">
      <w:pPr>
        <w:ind w:left="2160" w:hanging="1440"/>
        <w:rPr>
          <w:b/>
          <w:bCs/>
          <w:sz w:val="22"/>
          <w:szCs w:val="22"/>
        </w:rPr>
      </w:pPr>
    </w:p>
    <w:p w:rsidR="00EF5464" w:rsidRDefault="00EF5464" w:rsidP="00D5731E">
      <w:pPr>
        <w:ind w:left="2160" w:hanging="1440"/>
        <w:rPr>
          <w:sz w:val="22"/>
          <w:szCs w:val="22"/>
        </w:rPr>
      </w:pPr>
      <w:r>
        <w:rPr>
          <w:b/>
          <w:bCs/>
          <w:sz w:val="22"/>
          <w:szCs w:val="22"/>
        </w:rPr>
        <w:t xml:space="preserve">1-2 p.m.            </w:t>
      </w:r>
      <w:r w:rsidRPr="001724CA">
        <w:rPr>
          <w:sz w:val="22"/>
          <w:szCs w:val="22"/>
        </w:rPr>
        <w:t xml:space="preserve">Lunch </w:t>
      </w:r>
      <w:r>
        <w:rPr>
          <w:sz w:val="22"/>
          <w:szCs w:val="22"/>
        </w:rPr>
        <w:t>(</w:t>
      </w:r>
      <w:r w:rsidRPr="001724CA">
        <w:rPr>
          <w:sz w:val="22"/>
          <w:szCs w:val="22"/>
        </w:rPr>
        <w:t>offered by the Polish General Directorate for Environmental Protection</w:t>
      </w:r>
      <w:r>
        <w:rPr>
          <w:sz w:val="22"/>
          <w:szCs w:val="22"/>
        </w:rPr>
        <w:t>)</w:t>
      </w:r>
    </w:p>
    <w:p w:rsidR="00D0070E" w:rsidRDefault="00D0070E" w:rsidP="00D5731E">
      <w:pPr>
        <w:ind w:left="2160" w:hanging="1440"/>
        <w:rPr>
          <w:b/>
          <w:bCs/>
          <w:sz w:val="22"/>
          <w:szCs w:val="22"/>
        </w:rPr>
      </w:pPr>
    </w:p>
    <w:p w:rsidR="00C111E1" w:rsidRPr="001724CA" w:rsidRDefault="00D5731E" w:rsidP="00D5731E">
      <w:pPr>
        <w:ind w:left="2160" w:hanging="1440"/>
        <w:rPr>
          <w:sz w:val="22"/>
          <w:szCs w:val="22"/>
        </w:rPr>
      </w:pPr>
      <w:r w:rsidRPr="001724CA">
        <w:rPr>
          <w:b/>
          <w:bCs/>
          <w:sz w:val="22"/>
          <w:szCs w:val="22"/>
        </w:rPr>
        <w:t>2- 3 p.m.</w:t>
      </w:r>
      <w:r w:rsidR="00126E1C" w:rsidRPr="001724CA">
        <w:rPr>
          <w:b/>
          <w:bCs/>
          <w:sz w:val="22"/>
          <w:szCs w:val="22"/>
        </w:rPr>
        <w:tab/>
        <w:t>In</w:t>
      </w:r>
      <w:r w:rsidRPr="001724CA">
        <w:rPr>
          <w:b/>
          <w:bCs/>
          <w:sz w:val="22"/>
          <w:szCs w:val="22"/>
        </w:rPr>
        <w:t>formal welcome and introduction</w:t>
      </w:r>
      <w:r w:rsidR="00C111E1" w:rsidRPr="001724CA">
        <w:rPr>
          <w:sz w:val="22"/>
          <w:szCs w:val="22"/>
        </w:rPr>
        <w:br/>
      </w:r>
    </w:p>
    <w:p w:rsidR="009A5F18" w:rsidRPr="001724CA" w:rsidRDefault="00D5731E" w:rsidP="0017153E">
      <w:pPr>
        <w:ind w:left="2160" w:hanging="1440"/>
        <w:rPr>
          <w:b/>
          <w:bCs/>
          <w:sz w:val="22"/>
          <w:szCs w:val="22"/>
        </w:rPr>
      </w:pPr>
      <w:r w:rsidRPr="001724CA">
        <w:rPr>
          <w:b/>
          <w:bCs/>
          <w:sz w:val="22"/>
          <w:szCs w:val="22"/>
        </w:rPr>
        <w:t xml:space="preserve">3-6 p.m. </w:t>
      </w:r>
      <w:r w:rsidR="00126E1C" w:rsidRPr="001724CA">
        <w:rPr>
          <w:b/>
          <w:bCs/>
          <w:sz w:val="22"/>
          <w:szCs w:val="22"/>
        </w:rPr>
        <w:t xml:space="preserve"> </w:t>
      </w:r>
      <w:r w:rsidR="00126E1C" w:rsidRPr="001724CA">
        <w:rPr>
          <w:b/>
          <w:bCs/>
          <w:sz w:val="22"/>
          <w:szCs w:val="22"/>
        </w:rPr>
        <w:tab/>
      </w:r>
      <w:r w:rsidRPr="001724CA">
        <w:rPr>
          <w:b/>
          <w:bCs/>
          <w:sz w:val="22"/>
          <w:szCs w:val="22"/>
        </w:rPr>
        <w:t xml:space="preserve">General discussion on the further development of the elements of </w:t>
      </w:r>
      <w:r w:rsidR="00464A70">
        <w:rPr>
          <w:b/>
          <w:bCs/>
          <w:sz w:val="22"/>
          <w:szCs w:val="22"/>
        </w:rPr>
        <w:t xml:space="preserve">the </w:t>
      </w:r>
      <w:r w:rsidRPr="001724CA">
        <w:rPr>
          <w:b/>
          <w:bCs/>
          <w:sz w:val="22"/>
          <w:szCs w:val="22"/>
        </w:rPr>
        <w:t xml:space="preserve">draft strategy and </w:t>
      </w:r>
      <w:r w:rsidR="00464A70">
        <w:rPr>
          <w:b/>
          <w:bCs/>
          <w:sz w:val="22"/>
          <w:szCs w:val="22"/>
        </w:rPr>
        <w:t xml:space="preserve">the </w:t>
      </w:r>
      <w:r w:rsidRPr="001724CA">
        <w:rPr>
          <w:b/>
          <w:bCs/>
          <w:sz w:val="22"/>
          <w:szCs w:val="22"/>
        </w:rPr>
        <w:t>action plan</w:t>
      </w:r>
      <w:r w:rsidR="009A5F18" w:rsidRPr="001724CA">
        <w:rPr>
          <w:b/>
          <w:bCs/>
          <w:sz w:val="22"/>
          <w:szCs w:val="22"/>
        </w:rPr>
        <w:t xml:space="preserve">: review of the feedback from the Working Group on EIA and SEA; main </w:t>
      </w:r>
      <w:r w:rsidR="00600E4E">
        <w:rPr>
          <w:b/>
          <w:bCs/>
          <w:sz w:val="22"/>
          <w:szCs w:val="22"/>
        </w:rPr>
        <w:t>structure, expected impact and contents of the strategy</w:t>
      </w:r>
      <w:r w:rsidR="00B31188">
        <w:rPr>
          <w:b/>
          <w:bCs/>
          <w:sz w:val="22"/>
          <w:szCs w:val="22"/>
        </w:rPr>
        <w:t xml:space="preserve"> and the action plan</w:t>
      </w:r>
    </w:p>
    <w:p w:rsidR="009A5F18" w:rsidRPr="001724CA" w:rsidRDefault="009A5F18" w:rsidP="0017153E">
      <w:pPr>
        <w:ind w:left="2160" w:hanging="1440"/>
        <w:rPr>
          <w:b/>
          <w:bCs/>
          <w:sz w:val="22"/>
          <w:szCs w:val="22"/>
        </w:rPr>
      </w:pPr>
    </w:p>
    <w:p w:rsidR="00126E1C" w:rsidRPr="001724CA" w:rsidRDefault="009A5F18" w:rsidP="0017153E">
      <w:pPr>
        <w:ind w:left="2160" w:hanging="1440"/>
        <w:rPr>
          <w:sz w:val="22"/>
          <w:szCs w:val="22"/>
        </w:rPr>
      </w:pPr>
      <w:r w:rsidRPr="00B0215C">
        <w:rPr>
          <w:b/>
          <w:bCs/>
          <w:sz w:val="22"/>
          <w:szCs w:val="22"/>
        </w:rPr>
        <w:t>7 p.m.</w:t>
      </w:r>
      <w:r w:rsidRPr="001724CA">
        <w:rPr>
          <w:sz w:val="22"/>
          <w:szCs w:val="22"/>
        </w:rPr>
        <w:tab/>
        <w:t>Dinner (at participants’ own costs)</w:t>
      </w:r>
      <w:r w:rsidR="00C111E1" w:rsidRPr="001724CA">
        <w:rPr>
          <w:sz w:val="22"/>
          <w:szCs w:val="22"/>
        </w:rPr>
        <w:br/>
      </w:r>
    </w:p>
    <w:p w:rsidR="009A5F18" w:rsidRPr="001724CA" w:rsidRDefault="009A5F18" w:rsidP="0017153E">
      <w:pPr>
        <w:ind w:left="2160" w:hanging="1440"/>
        <w:rPr>
          <w:b/>
          <w:bCs/>
          <w:sz w:val="22"/>
          <w:szCs w:val="22"/>
        </w:rPr>
      </w:pPr>
      <w:bookmarkStart w:id="3" w:name="_Hlk22023119"/>
    </w:p>
    <w:p w:rsidR="009A5F18" w:rsidRPr="001724CA" w:rsidRDefault="009A5F18" w:rsidP="009A5F18">
      <w:pPr>
        <w:ind w:left="2160" w:hanging="1440"/>
        <w:rPr>
          <w:b/>
          <w:bCs/>
          <w:sz w:val="22"/>
          <w:szCs w:val="22"/>
          <w:u w:val="single"/>
        </w:rPr>
      </w:pPr>
      <w:r w:rsidRPr="001724CA">
        <w:rPr>
          <w:b/>
          <w:bCs/>
          <w:sz w:val="22"/>
          <w:szCs w:val="22"/>
          <w:u w:val="single"/>
        </w:rPr>
        <w:t>Friday, 24 January</w:t>
      </w:r>
    </w:p>
    <w:p w:rsidR="009A5F18" w:rsidRPr="001724CA" w:rsidRDefault="009A5F18" w:rsidP="009A5F18">
      <w:pPr>
        <w:ind w:left="2160" w:hanging="1440"/>
        <w:rPr>
          <w:b/>
          <w:bCs/>
          <w:sz w:val="22"/>
          <w:szCs w:val="22"/>
        </w:rPr>
      </w:pPr>
    </w:p>
    <w:p w:rsidR="009A5F18" w:rsidRPr="001724CA" w:rsidRDefault="009A5F18" w:rsidP="009A5F18">
      <w:pPr>
        <w:ind w:left="2160" w:hanging="1440"/>
        <w:rPr>
          <w:b/>
          <w:bCs/>
          <w:sz w:val="22"/>
          <w:szCs w:val="22"/>
        </w:rPr>
      </w:pPr>
      <w:r w:rsidRPr="001724CA">
        <w:rPr>
          <w:b/>
          <w:bCs/>
          <w:sz w:val="22"/>
          <w:szCs w:val="22"/>
        </w:rPr>
        <w:t xml:space="preserve">9 – 12 am:       </w:t>
      </w:r>
      <w:r w:rsidRPr="001724CA">
        <w:rPr>
          <w:b/>
          <w:bCs/>
          <w:sz w:val="22"/>
          <w:szCs w:val="22"/>
        </w:rPr>
        <w:tab/>
        <w:t xml:space="preserve">Discussion on priority objectives and actions under the main strategic goals </w:t>
      </w:r>
      <w:r w:rsidR="00B31188">
        <w:rPr>
          <w:b/>
          <w:bCs/>
          <w:sz w:val="22"/>
          <w:szCs w:val="22"/>
        </w:rPr>
        <w:t>(Possibly in parallel groups)</w:t>
      </w:r>
    </w:p>
    <w:p w:rsidR="009A5F18" w:rsidRPr="001724CA" w:rsidRDefault="009A5F18" w:rsidP="009A5F18">
      <w:pPr>
        <w:ind w:left="2160" w:hanging="1440"/>
        <w:rPr>
          <w:b/>
          <w:bCs/>
          <w:sz w:val="22"/>
          <w:szCs w:val="22"/>
        </w:rPr>
      </w:pPr>
    </w:p>
    <w:p w:rsidR="009A5F18" w:rsidRPr="001724CA" w:rsidRDefault="009A5F18" w:rsidP="009A5F18">
      <w:pPr>
        <w:ind w:left="2880" w:hanging="720"/>
        <w:rPr>
          <w:b/>
          <w:bCs/>
          <w:sz w:val="22"/>
          <w:szCs w:val="22"/>
        </w:rPr>
      </w:pPr>
      <w:r w:rsidRPr="001724CA">
        <w:rPr>
          <w:b/>
          <w:bCs/>
          <w:sz w:val="22"/>
          <w:szCs w:val="22"/>
        </w:rPr>
        <w:t>1.</w:t>
      </w:r>
      <w:r w:rsidRPr="001724CA">
        <w:rPr>
          <w:b/>
          <w:bCs/>
          <w:sz w:val="22"/>
          <w:szCs w:val="22"/>
        </w:rPr>
        <w:tab/>
        <w:t>Full and effective implementation of the Convention and the Protocol by their Parties</w:t>
      </w:r>
    </w:p>
    <w:p w:rsidR="009A5F18" w:rsidRPr="001724CA" w:rsidRDefault="009A5F18" w:rsidP="009A5F18">
      <w:pPr>
        <w:ind w:left="2880" w:hanging="720"/>
        <w:rPr>
          <w:b/>
          <w:bCs/>
          <w:sz w:val="22"/>
          <w:szCs w:val="22"/>
        </w:rPr>
      </w:pPr>
    </w:p>
    <w:p w:rsidR="009A5F18" w:rsidRPr="001724CA" w:rsidRDefault="009A5F18" w:rsidP="009A5F18">
      <w:pPr>
        <w:ind w:left="2880" w:hanging="720"/>
        <w:rPr>
          <w:b/>
          <w:bCs/>
          <w:sz w:val="22"/>
          <w:szCs w:val="22"/>
        </w:rPr>
      </w:pPr>
      <w:r w:rsidRPr="001724CA">
        <w:rPr>
          <w:b/>
          <w:bCs/>
          <w:sz w:val="22"/>
          <w:szCs w:val="22"/>
        </w:rPr>
        <w:t>2.</w:t>
      </w:r>
      <w:r w:rsidRPr="001724CA">
        <w:rPr>
          <w:b/>
          <w:bCs/>
          <w:sz w:val="22"/>
          <w:szCs w:val="22"/>
        </w:rPr>
        <w:tab/>
        <w:t>Wider implementation of the Convention and the Protocol within and beyond the UNECE region</w:t>
      </w:r>
    </w:p>
    <w:p w:rsidR="009A5F18" w:rsidRPr="001724CA" w:rsidRDefault="009A5F18" w:rsidP="009A5F18">
      <w:pPr>
        <w:ind w:left="2160" w:hanging="1440"/>
        <w:rPr>
          <w:b/>
          <w:bCs/>
          <w:sz w:val="22"/>
          <w:szCs w:val="22"/>
        </w:rPr>
      </w:pPr>
      <w:r w:rsidRPr="001724CA">
        <w:rPr>
          <w:b/>
          <w:bCs/>
          <w:sz w:val="22"/>
          <w:szCs w:val="22"/>
        </w:rPr>
        <w:tab/>
      </w:r>
    </w:p>
    <w:p w:rsidR="009A5F18" w:rsidRPr="001724CA" w:rsidRDefault="009A5F18" w:rsidP="009A5F18">
      <w:pPr>
        <w:ind w:left="2880" w:hanging="720"/>
        <w:rPr>
          <w:b/>
          <w:bCs/>
          <w:sz w:val="22"/>
          <w:szCs w:val="22"/>
        </w:rPr>
      </w:pPr>
      <w:r w:rsidRPr="001724CA">
        <w:rPr>
          <w:b/>
          <w:bCs/>
          <w:sz w:val="22"/>
          <w:szCs w:val="22"/>
        </w:rPr>
        <w:t>3.</w:t>
      </w:r>
      <w:r w:rsidRPr="001724CA">
        <w:rPr>
          <w:b/>
          <w:bCs/>
          <w:sz w:val="22"/>
          <w:szCs w:val="22"/>
        </w:rPr>
        <w:tab/>
        <w:t>Increased impact and adaptation to new national, regional and global challenges and goals</w:t>
      </w:r>
    </w:p>
    <w:p w:rsidR="009A5F18" w:rsidRPr="001724CA" w:rsidRDefault="009A5F18" w:rsidP="009A5F18">
      <w:pPr>
        <w:ind w:left="2160" w:hanging="1440"/>
        <w:rPr>
          <w:b/>
          <w:bCs/>
          <w:sz w:val="22"/>
          <w:szCs w:val="22"/>
        </w:rPr>
      </w:pPr>
    </w:p>
    <w:p w:rsidR="009A5F18" w:rsidRPr="001724CA" w:rsidRDefault="009A5F18" w:rsidP="009A5F18">
      <w:pPr>
        <w:ind w:left="2160" w:hanging="1440"/>
        <w:rPr>
          <w:sz w:val="22"/>
          <w:szCs w:val="22"/>
        </w:rPr>
      </w:pPr>
      <w:r w:rsidRPr="00B0215C">
        <w:rPr>
          <w:b/>
          <w:bCs/>
          <w:sz w:val="22"/>
          <w:szCs w:val="22"/>
        </w:rPr>
        <w:t>12–1.30 pm:</w:t>
      </w:r>
      <w:r w:rsidRPr="001724CA">
        <w:rPr>
          <w:sz w:val="22"/>
          <w:szCs w:val="22"/>
        </w:rPr>
        <w:t xml:space="preserve">  </w:t>
      </w:r>
      <w:r w:rsidRPr="001724CA">
        <w:rPr>
          <w:sz w:val="22"/>
          <w:szCs w:val="22"/>
        </w:rPr>
        <w:tab/>
        <w:t xml:space="preserve">Lunch </w:t>
      </w:r>
      <w:r w:rsidR="00600E4E">
        <w:rPr>
          <w:sz w:val="22"/>
          <w:szCs w:val="22"/>
        </w:rPr>
        <w:t>(</w:t>
      </w:r>
      <w:r w:rsidRPr="001724CA">
        <w:rPr>
          <w:sz w:val="22"/>
          <w:szCs w:val="22"/>
        </w:rPr>
        <w:t>offered by the Polish General Directorate for Environmental Protection</w:t>
      </w:r>
      <w:r w:rsidR="00600E4E">
        <w:rPr>
          <w:sz w:val="22"/>
          <w:szCs w:val="22"/>
        </w:rPr>
        <w:t>)</w:t>
      </w:r>
    </w:p>
    <w:p w:rsidR="009A5F18" w:rsidRPr="001724CA" w:rsidRDefault="009A5F18" w:rsidP="009A5F18">
      <w:pPr>
        <w:ind w:left="2160" w:hanging="1440"/>
        <w:rPr>
          <w:b/>
          <w:bCs/>
          <w:sz w:val="22"/>
          <w:szCs w:val="22"/>
        </w:rPr>
      </w:pPr>
    </w:p>
    <w:p w:rsidR="009A5F18" w:rsidRPr="001724CA" w:rsidRDefault="009A5F18" w:rsidP="009A5F18">
      <w:pPr>
        <w:ind w:left="2160" w:hanging="1440"/>
        <w:rPr>
          <w:b/>
          <w:bCs/>
          <w:sz w:val="22"/>
          <w:szCs w:val="22"/>
        </w:rPr>
      </w:pPr>
      <w:r w:rsidRPr="001724CA">
        <w:rPr>
          <w:b/>
          <w:bCs/>
          <w:sz w:val="22"/>
          <w:szCs w:val="22"/>
        </w:rPr>
        <w:t xml:space="preserve">1.30–3 pm:    </w:t>
      </w:r>
      <w:r w:rsidRPr="001724CA">
        <w:rPr>
          <w:b/>
          <w:bCs/>
          <w:sz w:val="22"/>
          <w:szCs w:val="22"/>
        </w:rPr>
        <w:tab/>
        <w:t xml:space="preserve">Preparing conclusions </w:t>
      </w:r>
      <w:r w:rsidR="00B31188">
        <w:rPr>
          <w:b/>
          <w:bCs/>
          <w:sz w:val="22"/>
          <w:szCs w:val="22"/>
        </w:rPr>
        <w:t>(</w:t>
      </w:r>
      <w:r w:rsidRPr="001724CA">
        <w:rPr>
          <w:b/>
          <w:bCs/>
          <w:sz w:val="22"/>
          <w:szCs w:val="22"/>
        </w:rPr>
        <w:t>per parallel group</w:t>
      </w:r>
      <w:r w:rsidR="00B31188">
        <w:rPr>
          <w:b/>
          <w:bCs/>
          <w:sz w:val="22"/>
          <w:szCs w:val="22"/>
        </w:rPr>
        <w:t>)</w:t>
      </w:r>
    </w:p>
    <w:p w:rsidR="009A5F18" w:rsidRPr="001724CA" w:rsidRDefault="009A5F18" w:rsidP="009A5F18">
      <w:pPr>
        <w:ind w:left="2160" w:hanging="1440"/>
        <w:rPr>
          <w:b/>
          <w:bCs/>
          <w:sz w:val="22"/>
          <w:szCs w:val="22"/>
        </w:rPr>
      </w:pPr>
    </w:p>
    <w:p w:rsidR="009A5F18" w:rsidRPr="001724CA" w:rsidRDefault="009A5F18" w:rsidP="001724CA">
      <w:pPr>
        <w:ind w:left="2160" w:hanging="1440"/>
        <w:rPr>
          <w:b/>
          <w:bCs/>
          <w:sz w:val="22"/>
          <w:szCs w:val="22"/>
        </w:rPr>
      </w:pPr>
      <w:r w:rsidRPr="001724CA">
        <w:rPr>
          <w:b/>
          <w:bCs/>
          <w:sz w:val="22"/>
          <w:szCs w:val="22"/>
        </w:rPr>
        <w:t xml:space="preserve">3–4 pm:         </w:t>
      </w:r>
      <w:r w:rsidRPr="001724CA">
        <w:rPr>
          <w:b/>
          <w:bCs/>
          <w:sz w:val="22"/>
          <w:szCs w:val="22"/>
        </w:rPr>
        <w:tab/>
        <w:t>Concluding session on the</w:t>
      </w:r>
      <w:r w:rsidR="001724CA" w:rsidRPr="001724CA">
        <w:rPr>
          <w:b/>
          <w:bCs/>
          <w:sz w:val="22"/>
          <w:szCs w:val="22"/>
        </w:rPr>
        <w:t xml:space="preserve"> output to be submitted to the Bureau </w:t>
      </w:r>
    </w:p>
    <w:p w:rsidR="001724CA" w:rsidRPr="001724CA" w:rsidRDefault="001724CA" w:rsidP="001724CA">
      <w:pPr>
        <w:ind w:left="2160" w:hanging="1440"/>
        <w:rPr>
          <w:b/>
          <w:bCs/>
          <w:sz w:val="22"/>
          <w:szCs w:val="22"/>
        </w:rPr>
      </w:pPr>
    </w:p>
    <w:p w:rsidR="009A5F18" w:rsidRPr="001724CA" w:rsidRDefault="009A5F18" w:rsidP="009A5F18">
      <w:pPr>
        <w:ind w:left="2160" w:hanging="1440"/>
        <w:rPr>
          <w:b/>
          <w:bCs/>
          <w:sz w:val="22"/>
          <w:szCs w:val="22"/>
        </w:rPr>
      </w:pPr>
      <w:r w:rsidRPr="001724CA">
        <w:rPr>
          <w:b/>
          <w:bCs/>
          <w:sz w:val="22"/>
          <w:szCs w:val="22"/>
        </w:rPr>
        <w:t xml:space="preserve">4 pm:            </w:t>
      </w:r>
      <w:r w:rsidR="001724CA" w:rsidRPr="001724CA">
        <w:rPr>
          <w:b/>
          <w:bCs/>
          <w:sz w:val="22"/>
          <w:szCs w:val="22"/>
        </w:rPr>
        <w:tab/>
        <w:t>C</w:t>
      </w:r>
      <w:r w:rsidRPr="001724CA">
        <w:rPr>
          <w:b/>
          <w:bCs/>
          <w:sz w:val="22"/>
          <w:szCs w:val="22"/>
        </w:rPr>
        <w:t>losure of</w:t>
      </w:r>
      <w:r w:rsidR="001724CA" w:rsidRPr="001724CA">
        <w:rPr>
          <w:b/>
          <w:bCs/>
          <w:sz w:val="22"/>
          <w:szCs w:val="22"/>
        </w:rPr>
        <w:t xml:space="preserve"> the</w:t>
      </w:r>
      <w:r w:rsidRPr="001724CA">
        <w:rPr>
          <w:b/>
          <w:bCs/>
          <w:sz w:val="22"/>
          <w:szCs w:val="22"/>
        </w:rPr>
        <w:t xml:space="preserve"> informal </w:t>
      </w:r>
      <w:r w:rsidR="001724CA" w:rsidRPr="001724CA">
        <w:rPr>
          <w:b/>
          <w:bCs/>
          <w:sz w:val="22"/>
          <w:szCs w:val="22"/>
        </w:rPr>
        <w:t>meeting</w:t>
      </w:r>
    </w:p>
    <w:p w:rsidR="009A5F18" w:rsidRPr="001724CA" w:rsidRDefault="009A5F18" w:rsidP="0017153E">
      <w:pPr>
        <w:ind w:left="2160" w:hanging="1440"/>
        <w:rPr>
          <w:b/>
          <w:bCs/>
          <w:sz w:val="22"/>
          <w:szCs w:val="22"/>
        </w:rPr>
      </w:pPr>
    </w:p>
    <w:p w:rsidR="009A5F18" w:rsidRDefault="009A5F18" w:rsidP="0017153E">
      <w:pPr>
        <w:ind w:left="2160" w:hanging="1440"/>
        <w:rPr>
          <w:b/>
          <w:bCs/>
        </w:rPr>
      </w:pPr>
    </w:p>
    <w:p w:rsidR="009A5F18" w:rsidRDefault="009A5F18" w:rsidP="0017153E">
      <w:pPr>
        <w:ind w:left="2160" w:hanging="1440"/>
        <w:rPr>
          <w:b/>
          <w:bCs/>
        </w:rPr>
      </w:pPr>
    </w:p>
    <w:bookmarkEnd w:id="2"/>
    <w:bookmarkEnd w:id="3"/>
    <w:p w:rsidR="002C2D2D" w:rsidRPr="00050D3C" w:rsidRDefault="002C2D2D" w:rsidP="002C2D2D">
      <w:pPr>
        <w:ind w:left="2160" w:hanging="1440"/>
        <w:jc w:val="center"/>
        <w:rPr>
          <w:color w:val="000000" w:themeColor="text1"/>
        </w:rPr>
      </w:pPr>
      <w:r w:rsidRPr="00050D3C">
        <w:rPr>
          <w:color w:val="000000" w:themeColor="text1"/>
        </w:rPr>
        <w:t>__________________</w:t>
      </w:r>
    </w:p>
    <w:sectPr w:rsidR="002C2D2D" w:rsidRPr="00050D3C" w:rsidSect="00743718">
      <w:headerReference w:type="even" r:id="rId8"/>
      <w:footerReference w:type="even" r:id="rId9"/>
      <w:footerReference w:type="defaul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086" w:rsidRDefault="00240086" w:rsidP="00BD269E">
      <w:pPr>
        <w:spacing w:line="240" w:lineRule="auto"/>
      </w:pPr>
      <w:r>
        <w:separator/>
      </w:r>
    </w:p>
  </w:endnote>
  <w:endnote w:type="continuationSeparator" w:id="0">
    <w:p w:rsidR="00240086" w:rsidRDefault="00240086" w:rsidP="00BD2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49" w:rsidRPr="00743718" w:rsidRDefault="00DD138D" w:rsidP="00743718">
    <w:pPr>
      <w:pStyle w:val="Footer"/>
      <w:tabs>
        <w:tab w:val="right" w:pos="9638"/>
      </w:tabs>
      <w:rPr>
        <w:sz w:val="18"/>
      </w:rPr>
    </w:pPr>
    <w:r w:rsidRPr="00743718">
      <w:rPr>
        <w:b/>
        <w:sz w:val="18"/>
      </w:rPr>
      <w:fldChar w:fldCharType="begin"/>
    </w:r>
    <w:r w:rsidR="00E93259" w:rsidRPr="00743718">
      <w:rPr>
        <w:b/>
        <w:sz w:val="18"/>
      </w:rPr>
      <w:instrText xml:space="preserve"> PAGE  \* MERGEFORMAT </w:instrText>
    </w:r>
    <w:r w:rsidRPr="00743718">
      <w:rPr>
        <w:b/>
        <w:sz w:val="18"/>
      </w:rPr>
      <w:fldChar w:fldCharType="separate"/>
    </w:r>
    <w:r w:rsidR="00E93259">
      <w:rPr>
        <w:b/>
        <w:noProof/>
        <w:sz w:val="18"/>
      </w:rPr>
      <w:t>2</w:t>
    </w:r>
    <w:r w:rsidRPr="00743718">
      <w:rPr>
        <w:b/>
        <w:sz w:val="18"/>
      </w:rPr>
      <w:fldChar w:fldCharType="end"/>
    </w:r>
    <w:r w:rsidR="00E93259">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49" w:rsidRPr="00743718" w:rsidRDefault="00E93259" w:rsidP="00743718">
    <w:pPr>
      <w:pStyle w:val="Footer"/>
      <w:tabs>
        <w:tab w:val="right" w:pos="9638"/>
      </w:tabs>
      <w:rPr>
        <w:b/>
        <w:sz w:val="18"/>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086" w:rsidRDefault="00240086" w:rsidP="00BD269E">
      <w:pPr>
        <w:spacing w:line="240" w:lineRule="auto"/>
      </w:pPr>
      <w:r>
        <w:separator/>
      </w:r>
    </w:p>
  </w:footnote>
  <w:footnote w:type="continuationSeparator" w:id="0">
    <w:p w:rsidR="00240086" w:rsidRDefault="00240086" w:rsidP="00BD269E">
      <w:pPr>
        <w:spacing w:line="240" w:lineRule="auto"/>
      </w:pPr>
      <w:r>
        <w:continuationSeparator/>
      </w:r>
    </w:p>
  </w:footnote>
  <w:footnote w:id="1">
    <w:p w:rsidR="0063656C" w:rsidRDefault="0063656C">
      <w:pPr>
        <w:pStyle w:val="FootnoteText"/>
        <w:rPr>
          <w:b/>
          <w:bCs/>
          <w:color w:val="FF0000"/>
        </w:rPr>
      </w:pPr>
      <w:r>
        <w:tab/>
      </w:r>
      <w:r w:rsidRPr="00E43FDF">
        <w:tab/>
      </w:r>
      <w:r w:rsidRPr="00E43FDF">
        <w:rPr>
          <w:rStyle w:val="FootnoteReference"/>
          <w:b/>
          <w:bCs/>
        </w:rPr>
        <w:footnoteRef/>
      </w:r>
      <w:r w:rsidRPr="00E43FDF">
        <w:rPr>
          <w:b/>
          <w:bCs/>
        </w:rPr>
        <w:t xml:space="preserve"> Please register by Friday, </w:t>
      </w:r>
      <w:r w:rsidRPr="00E43FDF">
        <w:rPr>
          <w:b/>
          <w:bCs/>
        </w:rPr>
        <w:t>10</w:t>
      </w:r>
      <w:r w:rsidRPr="00E43FDF">
        <w:rPr>
          <w:b/>
          <w:bCs/>
        </w:rPr>
        <w:t xml:space="preserve"> </w:t>
      </w:r>
      <w:r w:rsidRPr="00E43FDF">
        <w:rPr>
          <w:b/>
          <w:bCs/>
        </w:rPr>
        <w:t xml:space="preserve">January 2020 </w:t>
      </w:r>
      <w:r w:rsidRPr="00E43FDF">
        <w:rPr>
          <w:b/>
          <w:bCs/>
        </w:rPr>
        <w:t>by e-mailing</w:t>
      </w:r>
      <w:r w:rsidRPr="0063656C">
        <w:rPr>
          <w:b/>
          <w:bCs/>
          <w:color w:val="FF0000"/>
        </w:rPr>
        <w:t xml:space="preserve"> </w:t>
      </w:r>
      <w:hyperlink r:id="rId1" w:history="1">
        <w:r w:rsidRPr="003A0EDD">
          <w:rPr>
            <w:rStyle w:val="Hyperlink"/>
            <w:b/>
            <w:bCs/>
          </w:rPr>
          <w:t>paulina.szadkowska@gdos.gov.pl</w:t>
        </w:r>
      </w:hyperlink>
    </w:p>
    <w:p w:rsidR="0063656C" w:rsidRDefault="0063656C">
      <w:pPr>
        <w:pStyle w:val="FootnoteText"/>
        <w:rPr>
          <w:b/>
          <w:bCs/>
          <w:color w:val="FF0000"/>
        </w:rPr>
      </w:pPr>
      <w:r>
        <w:rPr>
          <w:b/>
          <w:bCs/>
          <w:color w:val="FF0000"/>
        </w:rPr>
        <w:tab/>
      </w:r>
      <w:r>
        <w:rPr>
          <w:b/>
          <w:bCs/>
          <w:color w:val="FF0000"/>
        </w:rPr>
        <w:tab/>
      </w:r>
      <w:r w:rsidRPr="0063656C">
        <w:rPr>
          <w:b/>
          <w:bCs/>
          <w:color w:val="FF0000"/>
        </w:rPr>
        <w:t xml:space="preserve"> </w:t>
      </w:r>
      <w:r w:rsidRPr="00E43FDF">
        <w:rPr>
          <w:b/>
          <w:bCs/>
        </w:rPr>
        <w:t xml:space="preserve">with </w:t>
      </w:r>
      <w:r w:rsidRPr="00E43FDF">
        <w:rPr>
          <w:b/>
          <w:bCs/>
        </w:rPr>
        <w:t xml:space="preserve">a </w:t>
      </w:r>
      <w:r w:rsidRPr="00E43FDF">
        <w:rPr>
          <w:b/>
          <w:bCs/>
        </w:rPr>
        <w:t>copy to</w:t>
      </w:r>
      <w:r w:rsidRPr="0063656C">
        <w:rPr>
          <w:b/>
          <w:bCs/>
          <w:color w:val="FF0000"/>
        </w:rPr>
        <w:t xml:space="preserve"> </w:t>
      </w:r>
      <w:hyperlink r:id="rId2" w:history="1">
        <w:r w:rsidRPr="003A0EDD">
          <w:rPr>
            <w:rStyle w:val="Hyperlink"/>
            <w:b/>
            <w:bCs/>
          </w:rPr>
          <w:t>dorota.szumanska@gdos.gov.pl</w:t>
        </w:r>
      </w:hyperlink>
    </w:p>
    <w:p w:rsidR="0063656C" w:rsidRPr="0063656C" w:rsidRDefault="0063656C">
      <w:pPr>
        <w:pStyle w:val="FootnoteText"/>
        <w:rPr>
          <w:b/>
          <w:bCs/>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49" w:rsidRPr="00743718" w:rsidRDefault="00E93259">
    <w:pPr>
      <w:pStyle w:val="Header"/>
    </w:pPr>
    <w:r>
      <w:t>ECE/MP.EIA/IS/1e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C3617"/>
    <w:multiLevelType w:val="hybridMultilevel"/>
    <w:tmpl w:val="0526E16A"/>
    <w:lvl w:ilvl="0" w:tplc="6A641AF8">
      <w:numFmt w:val="bullet"/>
      <w:lvlText w:val="•"/>
      <w:lvlJc w:val="left"/>
      <w:pPr>
        <w:ind w:left="2166" w:hanging="465"/>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 w15:restartNumberingAfterBreak="0">
    <w:nsid w:val="359A0245"/>
    <w:multiLevelType w:val="hybridMultilevel"/>
    <w:tmpl w:val="DC483F90"/>
    <w:lvl w:ilvl="0" w:tplc="886AD9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BA3208"/>
    <w:multiLevelType w:val="hybridMultilevel"/>
    <w:tmpl w:val="FED24A6E"/>
    <w:lvl w:ilvl="0" w:tplc="BE00949E">
      <w:start w:val="3"/>
      <w:numFmt w:val="bullet"/>
      <w:lvlText w:val="-"/>
      <w:lvlJc w:val="left"/>
      <w:pPr>
        <w:ind w:left="1800" w:hanging="360"/>
      </w:pPr>
      <w:rPr>
        <w:rFonts w:ascii="Calibri" w:eastAsiaTheme="minorEastAsia"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75A349D6"/>
    <w:multiLevelType w:val="hybridMultilevel"/>
    <w:tmpl w:val="CCB01258"/>
    <w:lvl w:ilvl="0" w:tplc="413627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2973B2"/>
    <w:multiLevelType w:val="hybridMultilevel"/>
    <w:tmpl w:val="753884E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15:restartNumberingAfterBreak="0">
    <w:nsid w:val="7D853CE1"/>
    <w:multiLevelType w:val="hybridMultilevel"/>
    <w:tmpl w:val="5DEA48F8"/>
    <w:lvl w:ilvl="0" w:tplc="885A5E92">
      <w:numFmt w:val="bullet"/>
      <w:lvlText w:val="-"/>
      <w:lvlJc w:val="left"/>
      <w:pPr>
        <w:ind w:left="2520" w:hanging="360"/>
      </w:pPr>
      <w:rPr>
        <w:rFonts w:ascii="Times New Roman" w:eastAsia="Times New Roman" w:hAnsi="Times New Roman" w:cs="Times New Roman"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3553"/>
  </w:hdrShapeDefaults>
  <w:footnotePr>
    <w:footnote w:id="-1"/>
    <w:footnote w:id="0"/>
  </w:footnotePr>
  <w:endnotePr>
    <w:numFmt w:val="decimal"/>
    <w:endnote w:id="-1"/>
    <w:endnote w:id="0"/>
  </w:endnotePr>
  <w:compat>
    <w:useFELayout/>
    <w:compatSetting w:name="compatibilityMode" w:uri="http://schemas.microsoft.com/office/word" w:val="12"/>
    <w:compatSetting w:name="useWord2013TrackBottomHyphenation" w:uri="http://schemas.microsoft.com/office/word" w:val="1"/>
  </w:compat>
  <w:rsids>
    <w:rsidRoot w:val="00BD269E"/>
    <w:rsid w:val="00006813"/>
    <w:rsid w:val="00020AB4"/>
    <w:rsid w:val="00041DF5"/>
    <w:rsid w:val="00042523"/>
    <w:rsid w:val="00050D3C"/>
    <w:rsid w:val="000841A9"/>
    <w:rsid w:val="00092BA4"/>
    <w:rsid w:val="000A6DCD"/>
    <w:rsid w:val="000C6295"/>
    <w:rsid w:val="000E1F54"/>
    <w:rsid w:val="001018CB"/>
    <w:rsid w:val="0010420A"/>
    <w:rsid w:val="00106AB7"/>
    <w:rsid w:val="00126E1C"/>
    <w:rsid w:val="001674D2"/>
    <w:rsid w:val="0017153E"/>
    <w:rsid w:val="001724CA"/>
    <w:rsid w:val="001808D0"/>
    <w:rsid w:val="001B526B"/>
    <w:rsid w:val="001D6ECC"/>
    <w:rsid w:val="001E1057"/>
    <w:rsid w:val="00240086"/>
    <w:rsid w:val="00241D5F"/>
    <w:rsid w:val="0025716A"/>
    <w:rsid w:val="00263196"/>
    <w:rsid w:val="002A2338"/>
    <w:rsid w:val="002B477D"/>
    <w:rsid w:val="002C2D2D"/>
    <w:rsid w:val="002D1302"/>
    <w:rsid w:val="002D15D3"/>
    <w:rsid w:val="002D648F"/>
    <w:rsid w:val="003000DD"/>
    <w:rsid w:val="00302F24"/>
    <w:rsid w:val="00307918"/>
    <w:rsid w:val="0034744E"/>
    <w:rsid w:val="003524B7"/>
    <w:rsid w:val="00386F65"/>
    <w:rsid w:val="0039319D"/>
    <w:rsid w:val="003B5481"/>
    <w:rsid w:val="003D45EE"/>
    <w:rsid w:val="003E45C2"/>
    <w:rsid w:val="003F14E0"/>
    <w:rsid w:val="003F69E4"/>
    <w:rsid w:val="00447D0B"/>
    <w:rsid w:val="00464A70"/>
    <w:rsid w:val="00507F47"/>
    <w:rsid w:val="005406E1"/>
    <w:rsid w:val="00555E6D"/>
    <w:rsid w:val="005679D6"/>
    <w:rsid w:val="00572F7D"/>
    <w:rsid w:val="00574AC6"/>
    <w:rsid w:val="005C2594"/>
    <w:rsid w:val="005D6240"/>
    <w:rsid w:val="00600E4E"/>
    <w:rsid w:val="00616021"/>
    <w:rsid w:val="00621339"/>
    <w:rsid w:val="00633FBD"/>
    <w:rsid w:val="0063656C"/>
    <w:rsid w:val="006427A3"/>
    <w:rsid w:val="006521D2"/>
    <w:rsid w:val="006538F3"/>
    <w:rsid w:val="0066711B"/>
    <w:rsid w:val="00692772"/>
    <w:rsid w:val="0069453E"/>
    <w:rsid w:val="00695B33"/>
    <w:rsid w:val="006D4E38"/>
    <w:rsid w:val="007236FD"/>
    <w:rsid w:val="00754D58"/>
    <w:rsid w:val="00755049"/>
    <w:rsid w:val="00785D7A"/>
    <w:rsid w:val="00791E87"/>
    <w:rsid w:val="007A1326"/>
    <w:rsid w:val="007E177A"/>
    <w:rsid w:val="007E1871"/>
    <w:rsid w:val="007E1A0C"/>
    <w:rsid w:val="00825864"/>
    <w:rsid w:val="00826D5F"/>
    <w:rsid w:val="00883716"/>
    <w:rsid w:val="008A1AC2"/>
    <w:rsid w:val="008A227B"/>
    <w:rsid w:val="008A4D1A"/>
    <w:rsid w:val="008D1D91"/>
    <w:rsid w:val="008E0A52"/>
    <w:rsid w:val="00901686"/>
    <w:rsid w:val="00921C6A"/>
    <w:rsid w:val="009452AD"/>
    <w:rsid w:val="009A41A4"/>
    <w:rsid w:val="009A5F18"/>
    <w:rsid w:val="009C08A4"/>
    <w:rsid w:val="009C0A04"/>
    <w:rsid w:val="009C5608"/>
    <w:rsid w:val="009C65FD"/>
    <w:rsid w:val="009F1778"/>
    <w:rsid w:val="00A46A00"/>
    <w:rsid w:val="00A60064"/>
    <w:rsid w:val="00B0215C"/>
    <w:rsid w:val="00B31188"/>
    <w:rsid w:val="00BA72FB"/>
    <w:rsid w:val="00BD269E"/>
    <w:rsid w:val="00BF0961"/>
    <w:rsid w:val="00C111E1"/>
    <w:rsid w:val="00C12738"/>
    <w:rsid w:val="00C636C9"/>
    <w:rsid w:val="00C63CBA"/>
    <w:rsid w:val="00C67C04"/>
    <w:rsid w:val="00C8551E"/>
    <w:rsid w:val="00C93107"/>
    <w:rsid w:val="00C93665"/>
    <w:rsid w:val="00CD1E29"/>
    <w:rsid w:val="00D0070E"/>
    <w:rsid w:val="00D02386"/>
    <w:rsid w:val="00D04CBB"/>
    <w:rsid w:val="00D2126C"/>
    <w:rsid w:val="00D41FF5"/>
    <w:rsid w:val="00D5730B"/>
    <w:rsid w:val="00D5731E"/>
    <w:rsid w:val="00D617F2"/>
    <w:rsid w:val="00D70AC7"/>
    <w:rsid w:val="00DD02E8"/>
    <w:rsid w:val="00DD138D"/>
    <w:rsid w:val="00DE16D5"/>
    <w:rsid w:val="00DF1965"/>
    <w:rsid w:val="00E053CA"/>
    <w:rsid w:val="00E223BE"/>
    <w:rsid w:val="00E352C9"/>
    <w:rsid w:val="00E436D3"/>
    <w:rsid w:val="00E43FDF"/>
    <w:rsid w:val="00E56B22"/>
    <w:rsid w:val="00E660ED"/>
    <w:rsid w:val="00E861FF"/>
    <w:rsid w:val="00E93259"/>
    <w:rsid w:val="00E9789A"/>
    <w:rsid w:val="00EE1437"/>
    <w:rsid w:val="00EF5464"/>
    <w:rsid w:val="00EF6034"/>
    <w:rsid w:val="00F03281"/>
    <w:rsid w:val="00F07AA6"/>
    <w:rsid w:val="00F12A22"/>
    <w:rsid w:val="00F14860"/>
    <w:rsid w:val="00F15B56"/>
    <w:rsid w:val="00F163A8"/>
    <w:rsid w:val="00F24113"/>
    <w:rsid w:val="00F4499D"/>
    <w:rsid w:val="00F462D0"/>
    <w:rsid w:val="00F57D59"/>
    <w:rsid w:val="00F627EE"/>
    <w:rsid w:val="00F72691"/>
    <w:rsid w:val="00F848E4"/>
    <w:rsid w:val="00FD0A1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8ACED77"/>
  <w15:docId w15:val="{4680E0DD-4ABD-4A7B-8AE4-66367A93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69E"/>
    <w:pPr>
      <w:suppressAutoHyphens/>
      <w:spacing w:after="0" w:line="240" w:lineRule="atLeast"/>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D269E"/>
    <w:pPr>
      <w:spacing w:after="120"/>
      <w:ind w:left="1134" w:right="1134"/>
      <w:jc w:val="both"/>
    </w:pPr>
  </w:style>
  <w:style w:type="paragraph" w:customStyle="1" w:styleId="HChG">
    <w:name w:val="_ H _Ch_G"/>
    <w:basedOn w:val="Normal"/>
    <w:next w:val="Normal"/>
    <w:rsid w:val="00BD269E"/>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R"/>
    <w:basedOn w:val="DefaultParagraphFont"/>
    <w:rsid w:val="00BD269E"/>
    <w:rPr>
      <w:rFonts w:ascii="Times New Roman" w:hAnsi="Times New Roman"/>
      <w:sz w:val="18"/>
      <w:vertAlign w:val="superscript"/>
    </w:rPr>
  </w:style>
  <w:style w:type="paragraph" w:styleId="FootnoteText">
    <w:name w:val="footnote text"/>
    <w:aliases w:val="5_G"/>
    <w:basedOn w:val="Normal"/>
    <w:link w:val="FootnoteTextChar"/>
    <w:rsid w:val="00BD269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D269E"/>
    <w:rPr>
      <w:rFonts w:ascii="Times New Roman" w:eastAsia="Times New Roman" w:hAnsi="Times New Roman" w:cs="Times New Roman"/>
      <w:sz w:val="18"/>
      <w:szCs w:val="20"/>
      <w:lang w:val="en-GB" w:eastAsia="en-US"/>
    </w:rPr>
  </w:style>
  <w:style w:type="paragraph" w:customStyle="1" w:styleId="H1G">
    <w:name w:val="_ H_1_G"/>
    <w:basedOn w:val="Normal"/>
    <w:next w:val="Normal"/>
    <w:rsid w:val="00BD269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D269E"/>
    <w:pPr>
      <w:keepNext/>
      <w:keepLines/>
      <w:tabs>
        <w:tab w:val="right" w:pos="851"/>
      </w:tabs>
      <w:spacing w:before="240" w:after="120" w:line="240" w:lineRule="exact"/>
      <w:ind w:left="1134" w:right="1134" w:hanging="1134"/>
    </w:pPr>
    <w:rPr>
      <w:b/>
    </w:rPr>
  </w:style>
  <w:style w:type="paragraph" w:styleId="Footer">
    <w:name w:val="footer"/>
    <w:aliases w:val="3_G"/>
    <w:basedOn w:val="Normal"/>
    <w:link w:val="FooterChar"/>
    <w:rsid w:val="00BD269E"/>
    <w:pPr>
      <w:spacing w:line="240" w:lineRule="auto"/>
    </w:pPr>
    <w:rPr>
      <w:sz w:val="16"/>
    </w:rPr>
  </w:style>
  <w:style w:type="character" w:customStyle="1" w:styleId="FooterChar">
    <w:name w:val="Footer Char"/>
    <w:aliases w:val="3_G Char"/>
    <w:basedOn w:val="DefaultParagraphFont"/>
    <w:link w:val="Footer"/>
    <w:rsid w:val="00BD269E"/>
    <w:rPr>
      <w:rFonts w:ascii="Times New Roman" w:eastAsia="Times New Roman" w:hAnsi="Times New Roman" w:cs="Times New Roman"/>
      <w:sz w:val="16"/>
      <w:szCs w:val="20"/>
      <w:lang w:val="en-GB" w:eastAsia="en-US"/>
    </w:rPr>
  </w:style>
  <w:style w:type="paragraph" w:styleId="Header">
    <w:name w:val="header"/>
    <w:aliases w:val="6_G"/>
    <w:basedOn w:val="Normal"/>
    <w:link w:val="HeaderChar"/>
    <w:rsid w:val="00BD269E"/>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BD269E"/>
    <w:rPr>
      <w:rFonts w:ascii="Times New Roman" w:eastAsia="Times New Roman" w:hAnsi="Times New Roman" w:cs="Times New Roman"/>
      <w:b/>
      <w:sz w:val="18"/>
      <w:szCs w:val="20"/>
      <w:lang w:val="en-GB" w:eastAsia="en-US"/>
    </w:rPr>
  </w:style>
  <w:style w:type="character" w:customStyle="1" w:styleId="SingleTxtGChar">
    <w:name w:val="_ Single Txt_G Char"/>
    <w:link w:val="SingleTxtG"/>
    <w:rsid w:val="00BD269E"/>
    <w:rPr>
      <w:rFonts w:ascii="Times New Roman" w:eastAsia="Times New Roman" w:hAnsi="Times New Roman" w:cs="Times New Roman"/>
      <w:sz w:val="20"/>
      <w:szCs w:val="20"/>
      <w:lang w:val="en-GB" w:eastAsia="en-US"/>
    </w:rPr>
  </w:style>
  <w:style w:type="paragraph" w:customStyle="1" w:styleId="SSG">
    <w:name w:val="__S_S_G"/>
    <w:basedOn w:val="Normal"/>
    <w:next w:val="Normal"/>
    <w:rsid w:val="009C5608"/>
    <w:pPr>
      <w:keepNext/>
      <w:keepLines/>
      <w:spacing w:before="240" w:after="240" w:line="300" w:lineRule="exact"/>
      <w:ind w:left="1134" w:right="1134"/>
    </w:pPr>
    <w:rPr>
      <w:b/>
      <w:sz w:val="28"/>
    </w:rPr>
  </w:style>
  <w:style w:type="character" w:styleId="Hyperlink">
    <w:name w:val="Hyperlink"/>
    <w:basedOn w:val="DefaultParagraphFont"/>
    <w:uiPriority w:val="99"/>
    <w:unhideWhenUsed/>
    <w:rsid w:val="00A60064"/>
    <w:rPr>
      <w:color w:val="0563C1" w:themeColor="hyperlink"/>
      <w:u w:val="single"/>
    </w:rPr>
  </w:style>
  <w:style w:type="character" w:customStyle="1" w:styleId="UnresolvedMention1">
    <w:name w:val="Unresolved Mention1"/>
    <w:basedOn w:val="DefaultParagraphFont"/>
    <w:uiPriority w:val="99"/>
    <w:semiHidden/>
    <w:unhideWhenUsed/>
    <w:rsid w:val="00A60064"/>
    <w:rPr>
      <w:color w:val="808080"/>
      <w:shd w:val="clear" w:color="auto" w:fill="E6E6E6"/>
    </w:rPr>
  </w:style>
  <w:style w:type="character" w:styleId="CommentReference">
    <w:name w:val="annotation reference"/>
    <w:basedOn w:val="DefaultParagraphFont"/>
    <w:uiPriority w:val="99"/>
    <w:semiHidden/>
    <w:unhideWhenUsed/>
    <w:rsid w:val="00BA72FB"/>
    <w:rPr>
      <w:sz w:val="16"/>
      <w:szCs w:val="16"/>
    </w:rPr>
  </w:style>
  <w:style w:type="paragraph" w:styleId="CommentText">
    <w:name w:val="annotation text"/>
    <w:basedOn w:val="Normal"/>
    <w:link w:val="CommentTextChar"/>
    <w:uiPriority w:val="99"/>
    <w:semiHidden/>
    <w:unhideWhenUsed/>
    <w:rsid w:val="00BA72FB"/>
    <w:pPr>
      <w:spacing w:line="240" w:lineRule="auto"/>
    </w:pPr>
  </w:style>
  <w:style w:type="character" w:customStyle="1" w:styleId="CommentTextChar">
    <w:name w:val="Comment Text Char"/>
    <w:basedOn w:val="DefaultParagraphFont"/>
    <w:link w:val="CommentText"/>
    <w:uiPriority w:val="99"/>
    <w:semiHidden/>
    <w:rsid w:val="00BA72FB"/>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BA72FB"/>
    <w:rPr>
      <w:b/>
      <w:bCs/>
    </w:rPr>
  </w:style>
  <w:style w:type="character" w:customStyle="1" w:styleId="CommentSubjectChar">
    <w:name w:val="Comment Subject Char"/>
    <w:basedOn w:val="CommentTextChar"/>
    <w:link w:val="CommentSubject"/>
    <w:uiPriority w:val="99"/>
    <w:semiHidden/>
    <w:rsid w:val="00BA72FB"/>
    <w:rPr>
      <w:rFonts w:ascii="Times New Roman" w:eastAsia="Times New Roman"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BA72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FB"/>
    <w:rPr>
      <w:rFonts w:ascii="Segoe UI" w:eastAsia="Times New Roman" w:hAnsi="Segoe UI" w:cs="Segoe UI"/>
      <w:sz w:val="18"/>
      <w:szCs w:val="18"/>
      <w:lang w:val="en-GB" w:eastAsia="en-US"/>
    </w:rPr>
  </w:style>
  <w:style w:type="character" w:customStyle="1" w:styleId="UnresolvedMention2">
    <w:name w:val="Unresolved Mention2"/>
    <w:basedOn w:val="DefaultParagraphFont"/>
    <w:uiPriority w:val="99"/>
    <w:semiHidden/>
    <w:unhideWhenUsed/>
    <w:rsid w:val="00307918"/>
    <w:rPr>
      <w:color w:val="808080"/>
      <w:shd w:val="clear" w:color="auto" w:fill="E6E6E6"/>
    </w:rPr>
  </w:style>
  <w:style w:type="paragraph" w:styleId="ListParagraph">
    <w:name w:val="List Paragraph"/>
    <w:basedOn w:val="Normal"/>
    <w:uiPriority w:val="34"/>
    <w:qFormat/>
    <w:rsid w:val="00126E1C"/>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character" w:styleId="FollowedHyperlink">
    <w:name w:val="FollowedHyperlink"/>
    <w:basedOn w:val="DefaultParagraphFont"/>
    <w:uiPriority w:val="99"/>
    <w:semiHidden/>
    <w:unhideWhenUsed/>
    <w:rsid w:val="003D45EE"/>
    <w:rPr>
      <w:color w:val="954F72" w:themeColor="followedHyperlink"/>
      <w:u w:val="single"/>
    </w:rPr>
  </w:style>
  <w:style w:type="character" w:styleId="UnresolvedMention">
    <w:name w:val="Unresolved Mention"/>
    <w:basedOn w:val="DefaultParagraphFont"/>
    <w:uiPriority w:val="99"/>
    <w:semiHidden/>
    <w:unhideWhenUsed/>
    <w:rsid w:val="00636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5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dorota.szumanska@gdos.gov.pl" TargetMode="External"/><Relationship Id="rId1" Type="http://schemas.openxmlformats.org/officeDocument/2006/relationships/hyperlink" Target="mailto:paulina.szadkowska@gdos.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90B19-68DF-4971-BF11-2580B53B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561</Words>
  <Characters>3200</Characters>
  <Application>Microsoft Office Word</Application>
  <DocSecurity>0</DocSecurity>
  <Lines>26</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Santer</dc:creator>
  <cp:lastModifiedBy>Tea Aulavuo</cp:lastModifiedBy>
  <cp:revision>8</cp:revision>
  <cp:lastPrinted>2018-04-24T11:49:00Z</cp:lastPrinted>
  <dcterms:created xsi:type="dcterms:W3CDTF">2020-01-06T13:32:00Z</dcterms:created>
  <dcterms:modified xsi:type="dcterms:W3CDTF">2020-01-06T16:42:00Z</dcterms:modified>
</cp:coreProperties>
</file>