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B20B3B"/>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B20B3B" w:rsidP="00B20B3B">
            <w:pPr>
              <w:jc w:val="right"/>
            </w:pPr>
            <w:r w:rsidRPr="00B20B3B">
              <w:rPr>
                <w:sz w:val="40"/>
              </w:rPr>
              <w:t>ECE</w:t>
            </w:r>
            <w:r>
              <w:t>/CEP/2019/7</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B20B3B" w:rsidP="00295CCA">
            <w:pPr>
              <w:spacing w:before="240"/>
            </w:pPr>
            <w:r>
              <w:t>Distr. générale</w:t>
            </w:r>
          </w:p>
          <w:p w:rsidR="00B20B3B" w:rsidRDefault="00B20B3B" w:rsidP="00B20B3B">
            <w:pPr>
              <w:spacing w:line="240" w:lineRule="exact"/>
            </w:pPr>
            <w:r>
              <w:t>16 novembre 2018</w:t>
            </w:r>
          </w:p>
          <w:p w:rsidR="00B20B3B" w:rsidRDefault="00B20B3B" w:rsidP="00B20B3B">
            <w:pPr>
              <w:spacing w:line="240" w:lineRule="exact"/>
            </w:pPr>
            <w:r>
              <w:t>Français</w:t>
            </w:r>
          </w:p>
          <w:p w:rsidR="00B20B3B" w:rsidRPr="00DB58B5" w:rsidRDefault="00B20B3B" w:rsidP="00B20B3B">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B20B3B" w:rsidRDefault="00B20B3B" w:rsidP="00446B0A">
      <w:pPr>
        <w:spacing w:before="120"/>
        <w:rPr>
          <w:sz w:val="28"/>
          <w:szCs w:val="28"/>
        </w:rPr>
      </w:pPr>
      <w:r w:rsidRPr="00941685">
        <w:rPr>
          <w:sz w:val="28"/>
          <w:szCs w:val="28"/>
        </w:rPr>
        <w:t xml:space="preserve">Comité </w:t>
      </w:r>
      <w:r>
        <w:rPr>
          <w:sz w:val="28"/>
          <w:szCs w:val="28"/>
        </w:rPr>
        <w:t>des politiques de l’environnement</w:t>
      </w:r>
    </w:p>
    <w:p w:rsidR="00B20B3B" w:rsidRPr="005E484A" w:rsidRDefault="00B20B3B" w:rsidP="00B20B3B">
      <w:pPr>
        <w:spacing w:before="120"/>
        <w:rPr>
          <w:b/>
          <w:lang w:val="fr-FR"/>
        </w:rPr>
      </w:pPr>
      <w:r w:rsidRPr="005E484A">
        <w:rPr>
          <w:b/>
          <w:bCs/>
          <w:lang w:val="fr-FR"/>
        </w:rPr>
        <w:t>Vingt-quatrième session</w:t>
      </w:r>
    </w:p>
    <w:p w:rsidR="00B20B3B" w:rsidRPr="005E484A" w:rsidRDefault="00B20B3B" w:rsidP="00B20B3B">
      <w:pPr>
        <w:rPr>
          <w:lang w:val="fr-FR"/>
        </w:rPr>
      </w:pPr>
      <w:r w:rsidRPr="005E484A">
        <w:rPr>
          <w:lang w:val="fr-FR"/>
        </w:rPr>
        <w:t>Genève, 29-31</w:t>
      </w:r>
      <w:r w:rsidR="009871C2">
        <w:rPr>
          <w:lang w:val="fr-FR"/>
        </w:rPr>
        <w:t> </w:t>
      </w:r>
      <w:r w:rsidRPr="005E484A">
        <w:rPr>
          <w:lang w:val="fr-FR"/>
        </w:rPr>
        <w:t>janvier 2019</w:t>
      </w:r>
    </w:p>
    <w:p w:rsidR="00B20B3B" w:rsidRPr="005E484A" w:rsidRDefault="00B20B3B" w:rsidP="00B20B3B">
      <w:pPr>
        <w:rPr>
          <w:lang w:val="fr-FR"/>
        </w:rPr>
      </w:pPr>
      <w:r w:rsidRPr="005E484A">
        <w:rPr>
          <w:lang w:val="fr-FR"/>
        </w:rPr>
        <w:t>Point 4 b) de l</w:t>
      </w:r>
      <w:r>
        <w:rPr>
          <w:lang w:val="fr-FR"/>
        </w:rPr>
        <w:t>’</w:t>
      </w:r>
      <w:r w:rsidRPr="005E484A">
        <w:rPr>
          <w:lang w:val="fr-FR"/>
        </w:rPr>
        <w:t>ordre du jour provisoire</w:t>
      </w:r>
    </w:p>
    <w:p w:rsidR="00B20B3B" w:rsidRPr="005E484A" w:rsidRDefault="00B20B3B" w:rsidP="00B20B3B">
      <w:pPr>
        <w:rPr>
          <w:b/>
          <w:lang w:val="fr-FR"/>
        </w:rPr>
      </w:pPr>
      <w:r w:rsidRPr="005E484A">
        <w:rPr>
          <w:b/>
          <w:lang w:val="fr-FR"/>
        </w:rPr>
        <w:t xml:space="preserve">Examen à mi-parcours des principaux résultats de la huitième Conférence </w:t>
      </w:r>
      <w:r w:rsidRPr="005E484A">
        <w:rPr>
          <w:b/>
          <w:lang w:val="fr-FR"/>
        </w:rPr>
        <w:br/>
        <w:t>ministérielle «</w:t>
      </w:r>
      <w:r>
        <w:rPr>
          <w:b/>
          <w:lang w:val="fr-FR"/>
        </w:rPr>
        <w:t> </w:t>
      </w:r>
      <w:r w:rsidRPr="005E484A">
        <w:rPr>
          <w:b/>
          <w:lang w:val="fr-FR"/>
        </w:rPr>
        <w:t>Un environnement pour l</w:t>
      </w:r>
      <w:r>
        <w:rPr>
          <w:b/>
          <w:lang w:val="fr-FR"/>
        </w:rPr>
        <w:t>’</w:t>
      </w:r>
      <w:r w:rsidRPr="005E484A">
        <w:rPr>
          <w:b/>
          <w:lang w:val="fr-FR"/>
        </w:rPr>
        <w:t>Europe</w:t>
      </w:r>
      <w:r>
        <w:rPr>
          <w:b/>
          <w:lang w:val="fr-FR"/>
        </w:rPr>
        <w:t> </w:t>
      </w:r>
      <w:r w:rsidRPr="005E484A">
        <w:rPr>
          <w:b/>
          <w:lang w:val="fr-FR"/>
        </w:rPr>
        <w:t xml:space="preserve">» : </w:t>
      </w:r>
      <w:r w:rsidRPr="005E484A">
        <w:rPr>
          <w:b/>
          <w:bCs/>
          <w:lang w:val="fr-FR"/>
        </w:rPr>
        <w:t xml:space="preserve">élaboration du Système </w:t>
      </w:r>
      <w:r>
        <w:rPr>
          <w:b/>
          <w:bCs/>
          <w:lang w:val="fr-FR"/>
        </w:rPr>
        <w:br/>
      </w:r>
      <w:r w:rsidRPr="005E484A">
        <w:rPr>
          <w:b/>
          <w:bCs/>
          <w:lang w:val="fr-FR"/>
        </w:rPr>
        <w:t>de partage des informations sur l</w:t>
      </w:r>
      <w:r>
        <w:rPr>
          <w:b/>
          <w:bCs/>
          <w:lang w:val="fr-FR"/>
        </w:rPr>
        <w:t>’</w:t>
      </w:r>
      <w:r w:rsidRPr="005E484A">
        <w:rPr>
          <w:b/>
          <w:bCs/>
          <w:lang w:val="fr-FR"/>
        </w:rPr>
        <w:t>environnement</w:t>
      </w:r>
    </w:p>
    <w:p w:rsidR="00B20B3B" w:rsidRPr="005E484A" w:rsidRDefault="00B20B3B" w:rsidP="00B20B3B">
      <w:pPr>
        <w:pStyle w:val="HChG"/>
        <w:rPr>
          <w:lang w:val="fr-FR"/>
        </w:rPr>
      </w:pPr>
      <w:r w:rsidRPr="005E484A">
        <w:rPr>
          <w:lang w:val="fr-FR"/>
        </w:rPr>
        <w:tab/>
      </w:r>
      <w:r w:rsidRPr="005E484A">
        <w:rPr>
          <w:lang w:val="fr-FR"/>
        </w:rPr>
        <w:tab/>
        <w:t>Rapport sur l</w:t>
      </w:r>
      <w:r>
        <w:rPr>
          <w:lang w:val="fr-FR"/>
        </w:rPr>
        <w:t>’</w:t>
      </w:r>
      <w:r w:rsidRPr="005E484A">
        <w:rPr>
          <w:lang w:val="fr-FR"/>
        </w:rPr>
        <w:t>examen à mi-parcours de la mise en place du Système de partage d</w:t>
      </w:r>
      <w:r>
        <w:rPr>
          <w:lang w:val="fr-FR"/>
        </w:rPr>
        <w:t>’</w:t>
      </w:r>
      <w:r w:rsidRPr="005E484A">
        <w:rPr>
          <w:lang w:val="fr-FR"/>
        </w:rPr>
        <w:t>informations sur l</w:t>
      </w:r>
      <w:r>
        <w:rPr>
          <w:lang w:val="fr-FR"/>
        </w:rPr>
        <w:t>’</w:t>
      </w:r>
      <w:r w:rsidRPr="005E484A">
        <w:rPr>
          <w:lang w:val="fr-FR"/>
        </w:rPr>
        <w:t>environnement</w:t>
      </w:r>
    </w:p>
    <w:p w:rsidR="00B20B3B" w:rsidRDefault="00B20B3B" w:rsidP="00B20B3B">
      <w:pPr>
        <w:pStyle w:val="H1G"/>
        <w:rPr>
          <w:lang w:val="fr-FR"/>
        </w:rPr>
      </w:pPr>
      <w:r w:rsidRPr="005E484A">
        <w:rPr>
          <w:lang w:val="fr-FR"/>
        </w:rPr>
        <w:tab/>
      </w:r>
      <w:r w:rsidRPr="005E484A">
        <w:rPr>
          <w:lang w:val="fr-FR"/>
        </w:rPr>
        <w:tab/>
        <w:t>Note du Groupe de travail de la surveillance et de l</w:t>
      </w:r>
      <w:r>
        <w:rPr>
          <w:lang w:val="fr-FR"/>
        </w:rPr>
        <w:t>’</w:t>
      </w:r>
      <w:r w:rsidRPr="005E484A">
        <w:rPr>
          <w:lang w:val="fr-FR"/>
        </w:rPr>
        <w:t xml:space="preserve">évaluation </w:t>
      </w:r>
      <w:r w:rsidR="009871C2">
        <w:rPr>
          <w:lang w:val="fr-FR"/>
        </w:rPr>
        <w:br/>
      </w:r>
      <w:r w:rsidRPr="005E484A">
        <w:rPr>
          <w:lang w:val="fr-FR"/>
        </w:rPr>
        <w:t>de l</w:t>
      </w:r>
      <w:r>
        <w:rPr>
          <w:lang w:val="fr-FR"/>
        </w:rPr>
        <w:t>’</w:t>
      </w:r>
      <w:r w:rsidRPr="005E484A">
        <w:rPr>
          <w:lang w:val="fr-FR"/>
        </w:rPr>
        <w:t>environnement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B20B3B">
        <w:trPr>
          <w:jc w:val="center"/>
        </w:trPr>
        <w:tc>
          <w:tcPr>
            <w:tcW w:w="9637" w:type="dxa"/>
            <w:shd w:val="clear" w:color="auto" w:fill="auto"/>
          </w:tcPr>
          <w:p w:rsidR="00B20B3B" w:rsidRDefault="00B20B3B">
            <w:pPr>
              <w:spacing w:before="240" w:after="120"/>
              <w:ind w:left="255"/>
              <w:rPr>
                <w:i/>
                <w:sz w:val="24"/>
              </w:rPr>
            </w:pPr>
            <w:r>
              <w:rPr>
                <w:i/>
                <w:sz w:val="24"/>
              </w:rPr>
              <w:t>Résumé</w:t>
            </w:r>
          </w:p>
        </w:tc>
      </w:tr>
      <w:tr w:rsidR="00B20B3B">
        <w:trPr>
          <w:jc w:val="center"/>
        </w:trPr>
        <w:tc>
          <w:tcPr>
            <w:tcW w:w="9637" w:type="dxa"/>
            <w:shd w:val="clear" w:color="auto" w:fill="auto"/>
          </w:tcPr>
          <w:p w:rsidR="00B20B3B" w:rsidRDefault="00B20B3B" w:rsidP="00B20B3B">
            <w:pPr>
              <w:pStyle w:val="SingleTxtG"/>
              <w:ind w:firstLine="567"/>
            </w:pPr>
            <w:r w:rsidRPr="00B20B3B">
              <w:rPr>
                <w:lang w:val="fr-FR"/>
              </w:rPr>
              <w:t>À la huitième Conférence ministérielle «</w:t>
            </w:r>
            <w:r>
              <w:rPr>
                <w:lang w:val="fr-FR"/>
              </w:rPr>
              <w:t> </w:t>
            </w:r>
            <w:r w:rsidRPr="00B20B3B">
              <w:rPr>
                <w:lang w:val="fr-FR"/>
              </w:rPr>
              <w:t>Un environnement pour l’</w:t>
            </w:r>
            <w:r>
              <w:rPr>
                <w:lang w:val="fr-FR"/>
              </w:rPr>
              <w:t>Europe </w:t>
            </w:r>
            <w:r w:rsidRPr="00B20B3B">
              <w:rPr>
                <w:lang w:val="fr-FR"/>
              </w:rPr>
              <w:t>» (Batumi, Géorgie, 8-10</w:t>
            </w:r>
            <w:r>
              <w:rPr>
                <w:lang w:val="fr-FR"/>
              </w:rPr>
              <w:t> </w:t>
            </w:r>
            <w:r w:rsidRPr="00B20B3B">
              <w:rPr>
                <w:lang w:val="fr-FR"/>
              </w:rPr>
              <w:t>juin 2016), les ministres ont invité les pays à développer leurs systèmes d’information nationaux pour mettre en place le Système de partage d’informations sur l’environnement d’ici à 2021 (ECE/BATUMI.CONF/2016/2/Add.1, par.</w:t>
            </w:r>
            <w:r>
              <w:rPr>
                <w:lang w:val="fr-FR"/>
              </w:rPr>
              <w:t> </w:t>
            </w:r>
            <w:r w:rsidRPr="00B20B3B">
              <w:rPr>
                <w:lang w:val="fr-FR"/>
              </w:rPr>
              <w:t>10). Ils ont aussi invité le Comité des politiques de l’environnement à procéder en 2018 à un examen à mi-parcours pour faire le bilan des progrès accomplis dans l’application des principaux résultats de la Conférence (ibid., par.</w:t>
            </w:r>
            <w:r>
              <w:rPr>
                <w:lang w:val="fr-FR"/>
              </w:rPr>
              <w:t> </w:t>
            </w:r>
            <w:r w:rsidRPr="00B20B3B">
              <w:rPr>
                <w:lang w:val="fr-FR"/>
              </w:rPr>
              <w:t>16).</w:t>
            </w:r>
          </w:p>
        </w:tc>
      </w:tr>
      <w:tr w:rsidR="00B20B3B">
        <w:trPr>
          <w:jc w:val="center"/>
        </w:trPr>
        <w:tc>
          <w:tcPr>
            <w:tcW w:w="9637" w:type="dxa"/>
            <w:shd w:val="clear" w:color="auto" w:fill="auto"/>
          </w:tcPr>
          <w:p w:rsidR="00B20B3B" w:rsidRDefault="00B20B3B" w:rsidP="00B20B3B">
            <w:pPr>
              <w:pStyle w:val="SingleTxtG"/>
              <w:ind w:firstLine="567"/>
            </w:pPr>
            <w:r w:rsidRPr="00B20B3B">
              <w:rPr>
                <w:lang w:val="fr-FR"/>
              </w:rPr>
              <w:t>Le présent document, établi par le Groupe de travail de la surveillance et de l’évaluation de l’environnement avec l’appui du secrétariat, a pour objet de faciliter cet examen à mi-parcours, qui aura lieu à la vingt-quatrième session du Comité. Le présent rapport a été établi conformément au modèle de rapports d’examen à mi-parcours (ECE/</w:t>
            </w:r>
            <w:r>
              <w:rPr>
                <w:lang w:val="fr-FR"/>
              </w:rPr>
              <w:t xml:space="preserve"> </w:t>
            </w:r>
            <w:r w:rsidRPr="00B20B3B">
              <w:rPr>
                <w:lang w:val="fr-FR"/>
              </w:rPr>
              <w:t>CEP/2017/16, annexe II) en utilisant la version actualisée du cadre d’évaluation pour le suivi des progrès accomplis dans la mise en place du Système de partage d’informations sur l’environnement (ECE/CEP/AC.10/2018/5).</w:t>
            </w:r>
          </w:p>
        </w:tc>
      </w:tr>
      <w:tr w:rsidR="00B20B3B">
        <w:trPr>
          <w:jc w:val="center"/>
        </w:trPr>
        <w:tc>
          <w:tcPr>
            <w:tcW w:w="9637" w:type="dxa"/>
            <w:shd w:val="clear" w:color="auto" w:fill="auto"/>
          </w:tcPr>
          <w:p w:rsidR="00B20B3B" w:rsidRDefault="00B20B3B"/>
        </w:tc>
      </w:tr>
    </w:tbl>
    <w:p w:rsidR="00B20B3B" w:rsidRDefault="00B20B3B" w:rsidP="005316B0"/>
    <w:p w:rsidR="00B20B3B" w:rsidRPr="00B20B3B" w:rsidRDefault="00B20B3B" w:rsidP="0022262D">
      <w:pPr>
        <w:pStyle w:val="HChG"/>
        <w:spacing w:before="0"/>
        <w:rPr>
          <w:lang w:val="fr-FR"/>
        </w:rPr>
      </w:pPr>
      <w:r>
        <w:br w:type="page"/>
      </w:r>
      <w:r w:rsidRPr="00B20B3B">
        <w:rPr>
          <w:lang w:val="fr-FR"/>
        </w:rPr>
        <w:lastRenderedPageBreak/>
        <w:tab/>
        <w:t>I.</w:t>
      </w:r>
      <w:r w:rsidRPr="00B20B3B">
        <w:rPr>
          <w:lang w:val="fr-FR"/>
        </w:rPr>
        <w:tab/>
        <w:t xml:space="preserve">Aperçu des principales réalisations et conclusions </w:t>
      </w:r>
    </w:p>
    <w:p w:rsidR="00B20B3B" w:rsidRPr="00B20B3B" w:rsidRDefault="00B20B3B" w:rsidP="0022262D">
      <w:pPr>
        <w:pStyle w:val="SingleTxtG"/>
        <w:spacing w:after="110"/>
        <w:rPr>
          <w:lang w:val="fr-FR"/>
        </w:rPr>
      </w:pPr>
      <w:r w:rsidRPr="00B20B3B">
        <w:rPr>
          <w:lang w:val="fr-FR"/>
        </w:rPr>
        <w:t>1.</w:t>
      </w:r>
      <w:r w:rsidRPr="00B20B3B">
        <w:rPr>
          <w:lang w:val="fr-FR"/>
        </w:rPr>
        <w:tab/>
        <w:t>Le présent document, établi en vue de l’examen à mi-parcours de l’emploi du Système de partage d’informations sur l’environnement (SEIS) en Europe et en Asie centrale, est fondé sur un cadre d’évaluation (ECE/CEP/AC.10/2018/5) élaboré par le Groupe de travail de la surveillance et de l’évaluation de l’environnement en étroite coopération avec la Commission économique pour l’Europe (CEE), le Programme des Nations Unies pour l’environnement (PNUE) et l’Agence européenne pour l’environnement (AEE). Le cadre d’évaluation est axé sur la qualité des mesures relatives aux indicateurs environnementaux de la CEE</w:t>
      </w:r>
      <w:r w:rsidRPr="00B20B3B">
        <w:rPr>
          <w:rStyle w:val="Appelnotedebasdep"/>
          <w:lang w:val="fr-FR"/>
        </w:rPr>
        <w:footnoteReference w:id="2"/>
      </w:r>
      <w:r w:rsidRPr="00B20B3B">
        <w:rPr>
          <w:lang w:val="fr-FR"/>
        </w:rPr>
        <w:t xml:space="preserve"> et répond aux lacunes de la précédente évaluation du Système, menée en 2016 (ECE/BATUMI.CONF/2016/8). </w:t>
      </w:r>
    </w:p>
    <w:p w:rsidR="00B20B3B" w:rsidRPr="00B20B3B" w:rsidRDefault="00B20B3B" w:rsidP="0022262D">
      <w:pPr>
        <w:pStyle w:val="SingleTxtG"/>
        <w:spacing w:after="110"/>
        <w:rPr>
          <w:lang w:val="fr-FR"/>
        </w:rPr>
      </w:pPr>
      <w:r w:rsidRPr="00B20B3B">
        <w:rPr>
          <w:lang w:val="fr-FR"/>
        </w:rPr>
        <w:t>2.</w:t>
      </w:r>
      <w:r w:rsidRPr="00B20B3B">
        <w:rPr>
          <w:lang w:val="fr-FR"/>
        </w:rPr>
        <w:tab/>
        <w:t>Le présent rapport s’appuie sur les réponses des pays au questionnaire d’auto</w:t>
      </w:r>
      <w:r w:rsidR="0022262D">
        <w:rPr>
          <w:lang w:val="fr-FR"/>
        </w:rPr>
        <w:t>-</w:t>
      </w:r>
      <w:r w:rsidRPr="00B20B3B">
        <w:rPr>
          <w:lang w:val="fr-FR"/>
        </w:rPr>
        <w:t xml:space="preserve">évaluation contenu dans le cadre d’évaluation, qui couvre sept catégories associées à la production de données et à l’utilisation des indicateurs environnementaux de la CEE : pertinence, exactitude, actualité et ponctualité, accessibilité, clarté, comparabilité, et arrangements institutionnels et organisationnels. À la différence des évaluations antérieures, le présent rapport d’examen porte sur les trois piliers du Système de partage d’informations </w:t>
      </w:r>
      <w:r w:rsidRPr="0022262D">
        <w:rPr>
          <w:spacing w:val="-4"/>
          <w:lang w:val="fr-FR"/>
        </w:rPr>
        <w:t>sur l’environnement − contenu commun, infrastructure et coopération − et sur ses sept</w:t>
      </w:r>
      <w:r w:rsidRPr="00B20B3B">
        <w:rPr>
          <w:lang w:val="fr-FR"/>
        </w:rPr>
        <w:t xml:space="preserve"> principes (ECE/CEP/AC.10/2018/5, par.</w:t>
      </w:r>
      <w:r>
        <w:rPr>
          <w:lang w:val="fr-FR"/>
        </w:rPr>
        <w:t> </w:t>
      </w:r>
      <w:r w:rsidRPr="00B20B3B">
        <w:rPr>
          <w:lang w:val="fr-FR"/>
        </w:rPr>
        <w:t xml:space="preserve">36). Le présent exercice constitue en outre une mise à l’essai du cadre d’évaluation actualisé, qui conduira à l’évaluation devant être présentée aux </w:t>
      </w:r>
      <w:r w:rsidRPr="0022262D">
        <w:rPr>
          <w:lang w:val="fr-FR"/>
        </w:rPr>
        <w:t>ministres</w:t>
      </w:r>
      <w:r w:rsidRPr="0022262D">
        <w:rPr>
          <w:spacing w:val="-4"/>
          <w:lang w:val="fr-FR"/>
        </w:rPr>
        <w:t xml:space="preserve"> à la neuvième Conférence ministérielle « Un environnement pour l’Europe » en</w:t>
      </w:r>
      <w:r w:rsidRPr="00B20B3B">
        <w:rPr>
          <w:lang w:val="fr-FR"/>
        </w:rPr>
        <w:t xml:space="preserve"> 2021.</w:t>
      </w:r>
    </w:p>
    <w:p w:rsidR="00B20B3B" w:rsidRPr="00B20B3B" w:rsidRDefault="00B20B3B" w:rsidP="0022262D">
      <w:pPr>
        <w:pStyle w:val="SingleTxtG"/>
        <w:spacing w:after="110"/>
        <w:rPr>
          <w:lang w:val="fr-FR"/>
        </w:rPr>
      </w:pPr>
      <w:r w:rsidRPr="00B20B3B">
        <w:rPr>
          <w:lang w:val="fr-FR"/>
        </w:rPr>
        <w:t>3.</w:t>
      </w:r>
      <w:r w:rsidRPr="00B20B3B">
        <w:rPr>
          <w:lang w:val="fr-FR"/>
        </w:rPr>
        <w:tab/>
        <w:t>Des auto-évaluations ont été présentées par 34 des 53 États membres de la CEE d’Europe et d’Asie centrale</w:t>
      </w:r>
      <w:r w:rsidRPr="00B20B3B">
        <w:rPr>
          <w:rStyle w:val="Appelnotedebasdep"/>
          <w:lang w:val="fr-FR"/>
        </w:rPr>
        <w:footnoteReference w:id="3"/>
      </w:r>
      <w:r w:rsidR="008D4224">
        <w:rPr>
          <w:lang w:val="fr-FR"/>
        </w:rPr>
        <w:t> </w:t>
      </w:r>
      <w:r w:rsidRPr="00B20B3B">
        <w:rPr>
          <w:lang w:val="fr-FR"/>
        </w:rPr>
        <w:t>: l’Albanie, l’Allemagne, l’Arménie, l’Azerbaïdjan, le Bélarus, la Belgique, la Bosnie-Herzégovine, la Bulgarie, la Croatie, l’Estonie, l’ex-République yougoslave de Macédoine, la Fédération de Russie, la Finlande, la France, la Géorgie, la Hongrie, l’Italie, le Kazakhstan, le Kirghizistan, la Lettonie, la Lituanie, le Monténégro, l’Ouzbékistan, la Pologne, la République de Moldova, la Roumanie, la Serbie, la Slovaquie, la Suède, la Suisse, le Tadjikistan, le Turkménistan, la Turquie et l’Ukraine. Tous les États membres en transition ont présenté des auto-évaluations.</w:t>
      </w:r>
      <w:bookmarkStart w:id="0" w:name="_Hlk525140056"/>
      <w:bookmarkEnd w:id="0"/>
    </w:p>
    <w:p w:rsidR="00B20B3B" w:rsidRPr="00B20B3B" w:rsidRDefault="00B20B3B" w:rsidP="0022262D">
      <w:pPr>
        <w:pStyle w:val="SingleTxtG"/>
        <w:spacing w:after="110"/>
        <w:rPr>
          <w:lang w:val="fr-FR"/>
        </w:rPr>
      </w:pPr>
      <w:r w:rsidRPr="00B20B3B">
        <w:rPr>
          <w:lang w:val="fr-FR"/>
        </w:rPr>
        <w:t>4.</w:t>
      </w:r>
      <w:r w:rsidRPr="00B20B3B">
        <w:rPr>
          <w:lang w:val="fr-FR"/>
        </w:rPr>
        <w:tab/>
        <w:t>Le rapport d’examen à mi-parcours se limite à sept flux de données couvrant trois des indicateurs environnementaux de la CEE. S’agissant du domaine thématique A (pollution atmosphérique et appauvrissement de la couche d’ozone) et de l’indicateur A2 (qualité de l’air ambiant dans les zones urbaines), les quatre flux de données concernaient les concentrations moyennes annuelles de matières particulaires de moins de 10 microns (PM</w:t>
      </w:r>
      <w:r w:rsidRPr="00B20B3B">
        <w:rPr>
          <w:vertAlign w:val="subscript"/>
          <w:lang w:val="fr-FR"/>
        </w:rPr>
        <w:t>10</w:t>
      </w:r>
      <w:r w:rsidRPr="00B20B3B">
        <w:rPr>
          <w:lang w:val="fr-FR"/>
        </w:rPr>
        <w:t>), de dioxyde de soufre, de dioxyde d’azote et d’ozone troposphérique. S’agissant du domaine thématique C (eau) et de l’indicateur C10 (demande biochimique en oxygène (DBO) et concentration en ammonium dans les cours d’eau), les deux flux de données concernaient les valeurs moyennes de DBO</w:t>
      </w:r>
      <w:r w:rsidRPr="00B20B3B">
        <w:rPr>
          <w:vertAlign w:val="subscript"/>
          <w:lang w:val="fr-FR"/>
        </w:rPr>
        <w:t>5</w:t>
      </w:r>
      <w:r w:rsidRPr="00B20B3B">
        <w:rPr>
          <w:lang w:val="fr-FR"/>
        </w:rPr>
        <w:t xml:space="preserve"> (demande biochimique en oxygène après cinq jours) et de concentration en ammonium dans les principaux cours d’eau. Enfin, s’agissant du domaine thématique D (biodiversité) et de l’indicateur D1 (secteurs protégés), le flux de données concernait l’ensemble des secteurs protégés.</w:t>
      </w:r>
    </w:p>
    <w:p w:rsidR="00B20B3B" w:rsidRPr="00B20B3B" w:rsidRDefault="00B20B3B" w:rsidP="0022262D">
      <w:pPr>
        <w:pStyle w:val="SingleTxtG"/>
        <w:spacing w:after="110"/>
        <w:rPr>
          <w:lang w:val="fr-FR"/>
        </w:rPr>
      </w:pPr>
      <w:r w:rsidRPr="00B20B3B">
        <w:rPr>
          <w:lang w:val="fr-FR"/>
        </w:rPr>
        <w:t>5.</w:t>
      </w:r>
      <w:r w:rsidRPr="00B20B3B">
        <w:rPr>
          <w:lang w:val="fr-FR"/>
        </w:rPr>
        <w:tab/>
        <w:t>On trouvera en annexe de plus amples informations sur le cadre d’évaluation et la collecte de données pour le rapport sur l’examen à mi-parcours.</w:t>
      </w:r>
    </w:p>
    <w:p w:rsidR="00B20B3B" w:rsidRPr="00B20B3B" w:rsidRDefault="00B20B3B" w:rsidP="0022262D">
      <w:pPr>
        <w:pStyle w:val="H1G"/>
        <w:spacing w:before="320" w:after="200"/>
        <w:rPr>
          <w:lang w:val="fr-FR"/>
        </w:rPr>
      </w:pPr>
      <w:r w:rsidRPr="00B20B3B">
        <w:rPr>
          <w:lang w:val="fr-FR"/>
        </w:rPr>
        <w:tab/>
        <w:t>A.</w:t>
      </w:r>
      <w:r w:rsidRPr="00B20B3B">
        <w:rPr>
          <w:lang w:val="fr-FR"/>
        </w:rPr>
        <w:tab/>
        <w:t>Recommandations du Groupe de travail</w:t>
      </w:r>
    </w:p>
    <w:p w:rsidR="00B20B3B" w:rsidRPr="00B20B3B" w:rsidRDefault="00B20B3B" w:rsidP="00B20B3B">
      <w:pPr>
        <w:pStyle w:val="SingleTxtG"/>
        <w:rPr>
          <w:lang w:val="fr-FR"/>
        </w:rPr>
      </w:pPr>
      <w:r w:rsidRPr="00B20B3B">
        <w:rPr>
          <w:lang w:val="fr-FR"/>
        </w:rPr>
        <w:t>6.</w:t>
      </w:r>
      <w:r w:rsidRPr="00B20B3B">
        <w:rPr>
          <w:lang w:val="fr-FR"/>
        </w:rPr>
        <w:tab/>
        <w:t>Sur la base des résultats de la présente évaluation et des principales conclusions qui en découlent, tels qu’ils sont présentés dans les sections ci-après, le Groupe de travail recommande aux pays :</w:t>
      </w:r>
    </w:p>
    <w:p w:rsidR="00B20B3B" w:rsidRPr="00B20B3B" w:rsidRDefault="00B20B3B" w:rsidP="0022262D">
      <w:pPr>
        <w:pStyle w:val="SingleTxtG"/>
        <w:spacing w:line="236" w:lineRule="exact"/>
        <w:ind w:firstLine="567"/>
        <w:rPr>
          <w:lang w:val="fr-FR"/>
        </w:rPr>
      </w:pPr>
      <w:r w:rsidRPr="00B20B3B">
        <w:rPr>
          <w:lang w:val="fr-FR"/>
        </w:rPr>
        <w:t>a)</w:t>
      </w:r>
      <w:r w:rsidRPr="00B20B3B">
        <w:rPr>
          <w:lang w:val="fr-FR"/>
        </w:rPr>
        <w:tab/>
        <w:t xml:space="preserve">D’améliorer la production régulière de données et la publication d’informations environnementales en ligne. Les autorités chargées des questions </w:t>
      </w:r>
      <w:r w:rsidRPr="00B20B3B">
        <w:rPr>
          <w:lang w:val="fr-FR"/>
        </w:rPr>
        <w:lastRenderedPageBreak/>
        <w:t>d’environnement sont encouragées à travailler en étroite coopération avec les instituts nationaux de statistique de leur pays en vue de l’intégration et du partage des informations ;</w:t>
      </w:r>
    </w:p>
    <w:p w:rsidR="00B20B3B" w:rsidRPr="00B20B3B" w:rsidRDefault="00B20B3B" w:rsidP="0022262D">
      <w:pPr>
        <w:pStyle w:val="SingleTxtG"/>
        <w:ind w:firstLine="567"/>
        <w:rPr>
          <w:lang w:val="fr-FR"/>
        </w:rPr>
      </w:pPr>
      <w:r w:rsidRPr="00B20B3B">
        <w:rPr>
          <w:lang w:val="fr-FR"/>
        </w:rPr>
        <w:t>b)</w:t>
      </w:r>
      <w:r w:rsidRPr="00B20B3B">
        <w:rPr>
          <w:lang w:val="fr-FR"/>
        </w:rPr>
        <w:tab/>
        <w:t>De poursuivre les travaux sur l’intégration et l’harmonisation des flux de données environnementales, conformément aux principes du Système de partage d’informations sur l’environnement et en tenant compte du Système de comptabilité économique et environnementale ;</w:t>
      </w:r>
    </w:p>
    <w:p w:rsidR="00B20B3B" w:rsidRPr="00B20B3B" w:rsidRDefault="00B20B3B" w:rsidP="0022262D">
      <w:pPr>
        <w:pStyle w:val="SingleTxtG"/>
        <w:ind w:firstLine="567"/>
        <w:rPr>
          <w:lang w:val="fr-FR"/>
        </w:rPr>
      </w:pPr>
      <w:r w:rsidRPr="00B20B3B">
        <w:rPr>
          <w:lang w:val="fr-FR"/>
        </w:rPr>
        <w:t>c)</w:t>
      </w:r>
      <w:r w:rsidRPr="00B20B3B">
        <w:rPr>
          <w:lang w:val="fr-FR"/>
        </w:rPr>
        <w:tab/>
        <w:t>De combler les lacunes dans la mise en place du Système de partage d’informations sur l’environnement, en particulier d’ici au prochain rapport sur l’état d’avancement des travaux, en couvrant les piliers, les catégories thématiques et les flux de données pertinents du Système ;</w:t>
      </w:r>
    </w:p>
    <w:p w:rsidR="00B20B3B" w:rsidRPr="00B20B3B" w:rsidRDefault="00B20B3B" w:rsidP="0022262D">
      <w:pPr>
        <w:pStyle w:val="SingleTxtG"/>
        <w:ind w:firstLine="567"/>
        <w:rPr>
          <w:lang w:val="fr-FR"/>
        </w:rPr>
      </w:pPr>
      <w:r w:rsidRPr="00B20B3B">
        <w:rPr>
          <w:lang w:val="fr-FR"/>
        </w:rPr>
        <w:t>d)</w:t>
      </w:r>
      <w:r w:rsidRPr="00B20B3B">
        <w:rPr>
          <w:lang w:val="fr-FR"/>
        </w:rPr>
        <w:tab/>
        <w:t>De mieux aligner les processus de collecte de données sur les contextes et objectifs des mesures nationales et améliorer l’utilisation des flux de données disponibles et des indicateurs connexes dans la production des évaluations et rapports environnementaux ;</w:t>
      </w:r>
    </w:p>
    <w:p w:rsidR="00B20B3B" w:rsidRPr="00B20B3B" w:rsidRDefault="00B20B3B" w:rsidP="0022262D">
      <w:pPr>
        <w:pStyle w:val="SingleTxtG"/>
        <w:ind w:firstLine="567"/>
        <w:rPr>
          <w:lang w:val="fr-FR"/>
        </w:rPr>
      </w:pPr>
      <w:r w:rsidRPr="00B20B3B">
        <w:rPr>
          <w:lang w:val="fr-FR"/>
        </w:rPr>
        <w:t>e)</w:t>
      </w:r>
      <w:r w:rsidRPr="00B20B3B">
        <w:rPr>
          <w:lang w:val="fr-FR"/>
        </w:rPr>
        <w:tab/>
        <w:t>D’améliorer l’utilisation des évaluations et rapports environnementaux pertinents pour mesurer les progrès par rapport aux cibles et aux objectifs fixés et améliorer l’élaboration des politiques publiques.</w:t>
      </w:r>
    </w:p>
    <w:p w:rsidR="00B20B3B" w:rsidRPr="00B20B3B" w:rsidRDefault="00B20B3B" w:rsidP="00B20B3B">
      <w:pPr>
        <w:pStyle w:val="SingleTxtG"/>
        <w:rPr>
          <w:lang w:val="fr-FR"/>
        </w:rPr>
      </w:pPr>
      <w:r w:rsidRPr="00B20B3B">
        <w:rPr>
          <w:lang w:val="fr-FR"/>
        </w:rPr>
        <w:t>7.</w:t>
      </w:r>
      <w:r w:rsidRPr="00B20B3B">
        <w:rPr>
          <w:lang w:val="fr-FR"/>
        </w:rPr>
        <w:tab/>
        <w:t>Le Groupe de travail recommande également que la CEE, le PNUE et l’Agence européenne pour l’environnement poursuivent leur coopération efficace et de longue date à l’appui de la mise en place du Système de partage d’informations sur l’environnement en Europe et en Asie centrale. Ces entités devraient aussi soutenir activement les pays dans l’examen des progrès accomplis.</w:t>
      </w:r>
    </w:p>
    <w:p w:rsidR="00B20B3B" w:rsidRPr="00B20B3B" w:rsidRDefault="00B20B3B" w:rsidP="0022262D">
      <w:pPr>
        <w:pStyle w:val="H1G"/>
        <w:rPr>
          <w:lang w:val="fr-FR"/>
        </w:rPr>
      </w:pPr>
      <w:r w:rsidRPr="00B20B3B">
        <w:rPr>
          <w:lang w:val="fr-FR"/>
        </w:rPr>
        <w:tab/>
        <w:t>B</w:t>
      </w:r>
      <w:r w:rsidR="0022262D">
        <w:rPr>
          <w:lang w:val="fr-FR"/>
        </w:rPr>
        <w:t>.</w:t>
      </w:r>
      <w:r w:rsidRPr="00B20B3B">
        <w:rPr>
          <w:lang w:val="fr-FR"/>
        </w:rPr>
        <w:tab/>
        <w:t>Principales constatations</w:t>
      </w:r>
    </w:p>
    <w:p w:rsidR="00B20B3B" w:rsidRPr="00B20B3B" w:rsidRDefault="00B20B3B" w:rsidP="00B20B3B">
      <w:pPr>
        <w:pStyle w:val="SingleTxtG"/>
        <w:rPr>
          <w:lang w:val="fr-FR"/>
        </w:rPr>
      </w:pPr>
      <w:r w:rsidRPr="00B20B3B">
        <w:rPr>
          <w:lang w:val="fr-FR"/>
        </w:rPr>
        <w:t>8.</w:t>
      </w:r>
      <w:r w:rsidRPr="00B20B3B">
        <w:rPr>
          <w:lang w:val="fr-FR"/>
        </w:rPr>
        <w:tab/>
        <w:t>Les auto-évaluations confirment que, depuis 2016, de nombreux pays ont continué d’harmoniser les flux de données pertinents et d’améliorer la qualité des mesures produites en ce qui concerne les indicateurs environnementaux sélectionnés et des flux de données sous-jacents. Cela témoigne d’une évolution positive depuis la conférence de Batumi.</w:t>
      </w:r>
    </w:p>
    <w:p w:rsidR="00B20B3B" w:rsidRPr="00B20B3B" w:rsidRDefault="00B20B3B" w:rsidP="00B20B3B">
      <w:pPr>
        <w:pStyle w:val="SingleTxtG"/>
        <w:rPr>
          <w:lang w:val="fr-FR"/>
        </w:rPr>
      </w:pPr>
      <w:r w:rsidRPr="00B20B3B">
        <w:rPr>
          <w:lang w:val="fr-FR"/>
        </w:rPr>
        <w:t>9.</w:t>
      </w:r>
      <w:r w:rsidRPr="00B20B3B">
        <w:rPr>
          <w:lang w:val="fr-FR"/>
        </w:rPr>
        <w:tab/>
        <w:t>Il ressort des résultats que c’est le thème A (pollution de l’air et appauvrissement de la couche d’ozone) qui obtient les scores de performance les plus élevés, suivi par les thèmes D (biodiversité) et C (eau). Il en allait de même au niveau des indicateurs, puisque l’évaluation ne portait que sur un seul indicateur par thème. En ce qui concerne les flux de données, les résultats moyens les plus élevés concernaient la qualité de l’air (dioxyde de soufre, PM</w:t>
      </w:r>
      <w:r w:rsidRPr="00B20B3B">
        <w:rPr>
          <w:vertAlign w:val="subscript"/>
          <w:lang w:val="fr-FR"/>
        </w:rPr>
        <w:t>10</w:t>
      </w:r>
      <w:r w:rsidRPr="00B20B3B">
        <w:rPr>
          <w:lang w:val="fr-FR"/>
        </w:rPr>
        <w:t>, ozone troposphérique et dioxyde d’azote), puis l’ensemble des secteurs protégés, l’ammonium dans les principaux cours d’eau et la DBO</w:t>
      </w:r>
      <w:r w:rsidRPr="00B20B3B">
        <w:rPr>
          <w:vertAlign w:val="subscript"/>
          <w:lang w:val="fr-FR"/>
        </w:rPr>
        <w:t>5</w:t>
      </w:r>
      <w:r w:rsidRPr="00B20B3B">
        <w:rPr>
          <w:lang w:val="fr-FR"/>
        </w:rPr>
        <w:t xml:space="preserve"> dans les principaux cours d’eau.</w:t>
      </w:r>
    </w:p>
    <w:p w:rsidR="00B20B3B" w:rsidRPr="00B20B3B" w:rsidRDefault="00B20B3B" w:rsidP="00B20B3B">
      <w:pPr>
        <w:pStyle w:val="SingleTxtG"/>
        <w:rPr>
          <w:lang w:val="fr-FR"/>
        </w:rPr>
      </w:pPr>
      <w:r w:rsidRPr="00B20B3B">
        <w:rPr>
          <w:lang w:val="fr-FR"/>
        </w:rPr>
        <w:t>10.</w:t>
      </w:r>
      <w:r w:rsidRPr="00B20B3B">
        <w:rPr>
          <w:lang w:val="fr-FR"/>
        </w:rPr>
        <w:tab/>
        <w:t>La plupart des flux de données sont utilisés à des fins différentes et sont convertis dans différents formats, tels que des tableaux et des cartes. D’une manière générale, il y a cohérence entre les indicateurs nationaux et les indicateurs de la CEE inclus dans l’examen. Ces résultats sont encourageants. Toutefois, l’utilisation des indicateurs dans les rapports sur l’état de l’environnement reste faible.</w:t>
      </w:r>
    </w:p>
    <w:p w:rsidR="00B20B3B" w:rsidRPr="00B20B3B" w:rsidRDefault="00B20B3B" w:rsidP="00B20B3B">
      <w:pPr>
        <w:pStyle w:val="SingleTxtG"/>
        <w:rPr>
          <w:lang w:val="fr-FR"/>
        </w:rPr>
      </w:pPr>
      <w:r w:rsidRPr="00B20B3B">
        <w:rPr>
          <w:lang w:val="fr-FR"/>
        </w:rPr>
        <w:t>11.</w:t>
      </w:r>
      <w:r w:rsidRPr="00B20B3B">
        <w:rPr>
          <w:lang w:val="fr-FR"/>
        </w:rPr>
        <w:tab/>
        <w:t>Presque tous les pays ont souligné les limites de la comparaison des flux de données entre régions ou entre pays. Un exemple notable concernant les secteurs protégés est que de nombreux pays ont fourni des informations sur des catégories nationales de secteurs protégés au lieu d’utiliser les catégories établies par l’Union internationale pour la conservation de la nature et de ses ressources (UICN), comme le prévoit l’indicateur environnemental de la CEE pertinent. Il faut donc redoubler d’efforts en vue d’harmoniser les flux de données dans toute la région, notamment pour que les obligations en matière de présentation de rapports soient satisfaites et aux fins des évaluations thématiques à différents niveaux géographiques, par exemple pour les écosystèmes et les bassins fluviaux transfrontières.</w:t>
      </w:r>
    </w:p>
    <w:p w:rsidR="00B20B3B" w:rsidRPr="00B20B3B" w:rsidRDefault="00B20B3B" w:rsidP="00B20B3B">
      <w:pPr>
        <w:pStyle w:val="SingleTxtG"/>
        <w:rPr>
          <w:lang w:val="fr-FR"/>
        </w:rPr>
      </w:pPr>
      <w:r w:rsidRPr="00B20B3B">
        <w:rPr>
          <w:lang w:val="fr-FR"/>
        </w:rPr>
        <w:t>12.</w:t>
      </w:r>
      <w:r w:rsidRPr="00B20B3B">
        <w:rPr>
          <w:lang w:val="fr-FR"/>
        </w:rPr>
        <w:tab/>
        <w:t xml:space="preserve">Ces conclusions démontrent la valeur intrinsèque d’un suivi continu de la mise en place du Système de partage d’informations sur l’environnement grâce à une auto-évaluation régulière des progrès accomplis, d’autant plus que le Système améliore </w:t>
      </w:r>
      <w:r w:rsidRPr="00B20B3B">
        <w:rPr>
          <w:lang w:val="fr-FR"/>
        </w:rPr>
        <w:lastRenderedPageBreak/>
        <w:t>l’utilisation des flux de données environnementales pertinentes dans de multiples contextes, par rapport à différents ensembles de connaissances et pour différentes orientations de politique générale.</w:t>
      </w:r>
    </w:p>
    <w:p w:rsidR="00B20B3B" w:rsidRPr="00B20B3B" w:rsidRDefault="00B20B3B" w:rsidP="0022262D">
      <w:pPr>
        <w:pStyle w:val="H1G"/>
        <w:rPr>
          <w:lang w:val="fr-FR"/>
        </w:rPr>
      </w:pPr>
      <w:r w:rsidRPr="00B20B3B">
        <w:rPr>
          <w:lang w:val="fr-FR"/>
        </w:rPr>
        <w:tab/>
        <w:t>C.</w:t>
      </w:r>
      <w:r w:rsidRPr="00B20B3B">
        <w:rPr>
          <w:lang w:val="fr-FR"/>
        </w:rPr>
        <w:tab/>
        <w:t>Les piliers du Système de partage d’informations sur l’environnement</w:t>
      </w:r>
    </w:p>
    <w:p w:rsidR="00B20B3B" w:rsidRPr="00B20B3B" w:rsidRDefault="00B20B3B" w:rsidP="00B20B3B">
      <w:pPr>
        <w:pStyle w:val="SingleTxtG"/>
        <w:rPr>
          <w:lang w:val="fr-FR"/>
        </w:rPr>
      </w:pPr>
      <w:r w:rsidRPr="00B20B3B">
        <w:rPr>
          <w:lang w:val="fr-FR"/>
        </w:rPr>
        <w:t>13.</w:t>
      </w:r>
      <w:r w:rsidRPr="00B20B3B">
        <w:rPr>
          <w:lang w:val="fr-FR"/>
        </w:rPr>
        <w:tab/>
        <w:t>Le Système de partage d’informations sur l’environnement est essentiellement un ensemble de principes, mis en service comme système d’information environnementale distribué qui est relié et intégré à l’aide de la technologie moderne. Les piliers du Système renforcent l’importance des liaisons entre les flux de données environnementales, les réseaux, les décideurs et la gouvernance. Les trois piliers sont pris en compte dans le rapport d’examen à mi-parcours afin de rendre compte de l’ensemble de la chaîne de valeur des données.</w:t>
      </w:r>
    </w:p>
    <w:p w:rsidR="00B20B3B" w:rsidRPr="00B20B3B" w:rsidRDefault="00B20B3B" w:rsidP="0022262D">
      <w:pPr>
        <w:pStyle w:val="H23G"/>
        <w:rPr>
          <w:lang w:val="fr-FR"/>
        </w:rPr>
      </w:pPr>
      <w:r w:rsidRPr="00B20B3B">
        <w:rPr>
          <w:lang w:val="fr-FR"/>
        </w:rPr>
        <w:tab/>
        <w:t>1.</w:t>
      </w:r>
      <w:r w:rsidRPr="00B20B3B">
        <w:rPr>
          <w:lang w:val="fr-FR"/>
        </w:rPr>
        <w:tab/>
        <w:t>Contenu commun</w:t>
      </w:r>
    </w:p>
    <w:p w:rsidR="00B20B3B" w:rsidRPr="00B20B3B" w:rsidRDefault="00B20B3B" w:rsidP="00B20B3B">
      <w:pPr>
        <w:pStyle w:val="SingleTxtG"/>
        <w:rPr>
          <w:lang w:val="fr-FR"/>
        </w:rPr>
      </w:pPr>
      <w:r w:rsidRPr="00B20B3B">
        <w:rPr>
          <w:lang w:val="fr-FR"/>
        </w:rPr>
        <w:t>14.</w:t>
      </w:r>
      <w:r w:rsidRPr="00B20B3B">
        <w:rPr>
          <w:lang w:val="fr-FR"/>
        </w:rPr>
        <w:tab/>
        <w:t>Les pays ont indiqué que la quasi-totalité des sept flux de données étaient produits au niveau national (90</w:t>
      </w:r>
      <w:r w:rsidR="0022262D">
        <w:rPr>
          <w:lang w:val="fr-FR"/>
        </w:rPr>
        <w:t> </w:t>
      </w:r>
      <w:r w:rsidRPr="00B20B3B">
        <w:rPr>
          <w:lang w:val="fr-FR"/>
        </w:rPr>
        <w:t>%). Dans la plupart des cas, les données primaires des autorités publiques étaient accessibles (71</w:t>
      </w:r>
      <w:r w:rsidR="0022262D">
        <w:rPr>
          <w:lang w:val="fr-FR"/>
        </w:rPr>
        <w:t> </w:t>
      </w:r>
      <w:r w:rsidRPr="00B20B3B">
        <w:rPr>
          <w:lang w:val="fr-FR"/>
        </w:rPr>
        <w:t>%).</w:t>
      </w:r>
    </w:p>
    <w:p w:rsidR="00B20B3B" w:rsidRPr="00B20B3B" w:rsidRDefault="00B20B3B" w:rsidP="00B20B3B">
      <w:pPr>
        <w:pStyle w:val="SingleTxtG"/>
        <w:rPr>
          <w:lang w:val="fr-FR"/>
        </w:rPr>
      </w:pPr>
      <w:r w:rsidRPr="00B20B3B">
        <w:rPr>
          <w:lang w:val="fr-FR"/>
        </w:rPr>
        <w:t>15.</w:t>
      </w:r>
      <w:r w:rsidRPr="00B20B3B">
        <w:rPr>
          <w:lang w:val="fr-FR"/>
        </w:rPr>
        <w:tab/>
        <w:t>Presque tous les pays ont indiqué qu’il existait des procédures et des directives pour la gestion de la qualité des données (89</w:t>
      </w:r>
      <w:r w:rsidR="0022262D">
        <w:rPr>
          <w:lang w:val="fr-FR"/>
        </w:rPr>
        <w:t> </w:t>
      </w:r>
      <w:r w:rsidRPr="00B20B3B">
        <w:rPr>
          <w:lang w:val="fr-FR"/>
        </w:rPr>
        <w:t>%) et que des métadonnées étaient disponibles pour les sept flux de données (92</w:t>
      </w:r>
      <w:r w:rsidR="0022262D">
        <w:rPr>
          <w:lang w:val="fr-FR"/>
        </w:rPr>
        <w:t> </w:t>
      </w:r>
      <w:r w:rsidRPr="00B20B3B">
        <w:rPr>
          <w:lang w:val="fr-FR"/>
        </w:rPr>
        <w:t xml:space="preserve">%), garantissant ainsi une plus grande clarté et une meilleure qualité des informations fournies. </w:t>
      </w:r>
    </w:p>
    <w:p w:rsidR="00B20B3B" w:rsidRPr="00B20B3B" w:rsidRDefault="00B20B3B" w:rsidP="00B20B3B">
      <w:pPr>
        <w:pStyle w:val="SingleTxtG"/>
        <w:rPr>
          <w:lang w:val="fr-FR"/>
        </w:rPr>
      </w:pPr>
      <w:r w:rsidRPr="00B20B3B">
        <w:rPr>
          <w:lang w:val="fr-FR"/>
        </w:rPr>
        <w:t>16.</w:t>
      </w:r>
      <w:r w:rsidRPr="00B20B3B">
        <w:rPr>
          <w:lang w:val="fr-FR"/>
        </w:rPr>
        <w:tab/>
        <w:t>Les flux de données étaient le plus souvent utilisés pour produire différents types de contenu (69 %), tels que des rapports et des graphiques. Il s’agit là d’une évolution positive, à part l’utilisation relativement faible des indicateurs dans les rapports sur l’état de l’environnement (voir fig</w:t>
      </w:r>
      <w:r w:rsidR="0022262D">
        <w:rPr>
          <w:lang w:val="fr-FR"/>
        </w:rPr>
        <w:t>. </w:t>
      </w:r>
      <w:r w:rsidRPr="00B20B3B">
        <w:rPr>
          <w:lang w:val="fr-FR"/>
        </w:rPr>
        <w:t>3).</w:t>
      </w:r>
    </w:p>
    <w:p w:rsidR="00B20B3B" w:rsidRPr="00B20B3B" w:rsidRDefault="00B20B3B" w:rsidP="0022262D">
      <w:pPr>
        <w:pStyle w:val="H23G"/>
        <w:rPr>
          <w:lang w:val="fr-FR"/>
        </w:rPr>
      </w:pPr>
      <w:r w:rsidRPr="00B20B3B">
        <w:rPr>
          <w:lang w:val="fr-FR"/>
        </w:rPr>
        <w:tab/>
        <w:t>2.</w:t>
      </w:r>
      <w:r w:rsidRPr="00B20B3B">
        <w:rPr>
          <w:lang w:val="fr-FR"/>
        </w:rPr>
        <w:tab/>
        <w:t>Infrastructure</w:t>
      </w:r>
    </w:p>
    <w:p w:rsidR="00B20B3B" w:rsidRPr="00B20B3B" w:rsidRDefault="00B20B3B" w:rsidP="00B20B3B">
      <w:pPr>
        <w:pStyle w:val="SingleTxtG"/>
        <w:rPr>
          <w:lang w:val="fr-FR"/>
        </w:rPr>
      </w:pPr>
      <w:r w:rsidRPr="00B20B3B">
        <w:rPr>
          <w:lang w:val="fr-FR"/>
        </w:rPr>
        <w:t>17.</w:t>
      </w:r>
      <w:r w:rsidRPr="00B20B3B">
        <w:rPr>
          <w:lang w:val="fr-FR"/>
        </w:rPr>
        <w:tab/>
        <w:t>La quasi-totalité des sept flux de données sont facilement accessibles pour les utilisateurs et disponibles en ligne sur des plateformes nationales (voir fig</w:t>
      </w:r>
      <w:r w:rsidR="0022262D">
        <w:rPr>
          <w:lang w:val="fr-FR"/>
        </w:rPr>
        <w:t>. </w:t>
      </w:r>
      <w:r w:rsidRPr="00B20B3B">
        <w:rPr>
          <w:lang w:val="fr-FR"/>
        </w:rPr>
        <w:t>2). Cela indique une évolution positive en ce qui concerne l’accessibilité et la disponibilité des flux de données, en partie grâce aux efforts déployés pour la mise en place du système.</w:t>
      </w:r>
    </w:p>
    <w:p w:rsidR="00B20B3B" w:rsidRPr="00B20B3B" w:rsidRDefault="00B20B3B" w:rsidP="00B20B3B">
      <w:pPr>
        <w:pStyle w:val="SingleTxtG"/>
        <w:rPr>
          <w:lang w:val="fr-FR"/>
        </w:rPr>
      </w:pPr>
      <w:r w:rsidRPr="00B20B3B">
        <w:rPr>
          <w:lang w:val="fr-FR"/>
        </w:rPr>
        <w:t>18.</w:t>
      </w:r>
      <w:r w:rsidRPr="00B20B3B">
        <w:rPr>
          <w:lang w:val="fr-FR"/>
        </w:rPr>
        <w:tab/>
        <w:t>La plupart des pays ont aussi signalé que les sept flux de données étaient faciles à obtenir et disponibles en ligne sur des plateformes intégrées (90</w:t>
      </w:r>
      <w:r w:rsidR="0022262D">
        <w:rPr>
          <w:lang w:val="fr-FR"/>
        </w:rPr>
        <w:t> </w:t>
      </w:r>
      <w:r w:rsidRPr="00B20B3B">
        <w:rPr>
          <w:lang w:val="fr-FR"/>
        </w:rPr>
        <w:t>%). Il a toutefois été fait état de certaines limitations, notamment en ce qui concernait la DBO</w:t>
      </w:r>
      <w:r w:rsidRPr="00B20B3B">
        <w:rPr>
          <w:vertAlign w:val="subscript"/>
          <w:lang w:val="fr-FR"/>
        </w:rPr>
        <w:t>5</w:t>
      </w:r>
      <w:r w:rsidRPr="00B20B3B">
        <w:rPr>
          <w:lang w:val="fr-FR"/>
        </w:rPr>
        <w:t>, la présence d’ammonium dans les principaux cours d’eau et l’ensemble des secteurs protégés. En outre, des incohérences ont été constatées dans les auto-évaluations concernant les liens fournis pour les flux de données correspondants, car nombre de ces liens ne fonctionnaient pas ou n’indiquaient pas une source ou une plateforme pertinente.</w:t>
      </w:r>
    </w:p>
    <w:p w:rsidR="00B20B3B" w:rsidRPr="00B20B3B" w:rsidRDefault="00B20B3B" w:rsidP="00B20B3B">
      <w:pPr>
        <w:pStyle w:val="SingleTxtG"/>
        <w:rPr>
          <w:lang w:val="fr-FR"/>
        </w:rPr>
      </w:pPr>
      <w:r w:rsidRPr="00B20B3B">
        <w:rPr>
          <w:lang w:val="fr-FR"/>
        </w:rPr>
        <w:t>19.</w:t>
      </w:r>
      <w:r w:rsidRPr="00B20B3B">
        <w:rPr>
          <w:lang w:val="fr-FR"/>
        </w:rPr>
        <w:tab/>
        <w:t>De nombreux pays ont également mis en place des procédures internes, telles que la validation régulière des données (79</w:t>
      </w:r>
      <w:r w:rsidR="0022262D">
        <w:rPr>
          <w:lang w:val="fr-FR"/>
        </w:rPr>
        <w:t> </w:t>
      </w:r>
      <w:r w:rsidRPr="00B20B3B">
        <w:rPr>
          <w:lang w:val="fr-FR"/>
        </w:rPr>
        <w:t>%) et la révision (61</w:t>
      </w:r>
      <w:r w:rsidR="0022262D">
        <w:rPr>
          <w:lang w:val="fr-FR"/>
        </w:rPr>
        <w:t> </w:t>
      </w:r>
      <w:r w:rsidRPr="00B20B3B">
        <w:rPr>
          <w:lang w:val="fr-FR"/>
        </w:rPr>
        <w:t>%) pour tous les sept flux de données. L’existence de procédures internes pour l’utilisation et la gestion des flux de données indique que la fiabilité de l’infrastructure de données a augmenté.</w:t>
      </w:r>
    </w:p>
    <w:p w:rsidR="00B20B3B" w:rsidRPr="00B20B3B" w:rsidRDefault="00B20B3B" w:rsidP="0022262D">
      <w:pPr>
        <w:pStyle w:val="H23G"/>
        <w:rPr>
          <w:lang w:val="fr-FR"/>
        </w:rPr>
      </w:pPr>
      <w:r w:rsidRPr="00B20B3B">
        <w:rPr>
          <w:lang w:val="fr-FR"/>
        </w:rPr>
        <w:tab/>
        <w:t>3.</w:t>
      </w:r>
      <w:r w:rsidRPr="00B20B3B">
        <w:rPr>
          <w:lang w:val="fr-FR"/>
        </w:rPr>
        <w:tab/>
        <w:t>Coopération</w:t>
      </w:r>
    </w:p>
    <w:p w:rsidR="00B20B3B" w:rsidRPr="00B20B3B" w:rsidRDefault="00B20B3B" w:rsidP="00B20B3B">
      <w:pPr>
        <w:pStyle w:val="SingleTxtG"/>
        <w:rPr>
          <w:lang w:val="fr-FR"/>
        </w:rPr>
      </w:pPr>
      <w:r w:rsidRPr="00B20B3B">
        <w:rPr>
          <w:lang w:val="fr-FR"/>
        </w:rPr>
        <w:t>20.</w:t>
      </w:r>
      <w:r w:rsidRPr="00B20B3B">
        <w:rPr>
          <w:lang w:val="fr-FR"/>
        </w:rPr>
        <w:tab/>
        <w:t>Les pays ont indiqué avoir mis en place au niveau national une législation, des plans, des programmes ou des stratégies relatifs à la production d’indicateurs et des dispositifs juridiques ou institutionnels pour la production et le partage réguliers de données entre diverses institutions nationales (97</w:t>
      </w:r>
      <w:r w:rsidR="0022262D">
        <w:rPr>
          <w:lang w:val="fr-FR"/>
        </w:rPr>
        <w:t> </w:t>
      </w:r>
      <w:r w:rsidRPr="00B20B3B">
        <w:rPr>
          <w:lang w:val="fr-FR"/>
        </w:rPr>
        <w:t>%). Pour mettre en place le Système de partage d’informations sur l’environnement, il est essentiel de disposer de capacités institutionnelles et administratives efficaces aux niveaux local, régional et nati</w:t>
      </w:r>
      <w:r w:rsidR="0022262D">
        <w:rPr>
          <w:lang w:val="fr-FR"/>
        </w:rPr>
        <w:t>onal.</w:t>
      </w:r>
    </w:p>
    <w:p w:rsidR="00446FE5" w:rsidRDefault="00B20B3B" w:rsidP="00B20B3B">
      <w:pPr>
        <w:pStyle w:val="SingleTxtG"/>
        <w:rPr>
          <w:lang w:val="fr-FR"/>
        </w:rPr>
      </w:pPr>
      <w:r w:rsidRPr="00B20B3B">
        <w:rPr>
          <w:lang w:val="fr-FR"/>
        </w:rPr>
        <w:t>21.</w:t>
      </w:r>
      <w:r w:rsidRPr="00B20B3B">
        <w:rPr>
          <w:lang w:val="fr-FR"/>
        </w:rPr>
        <w:tab/>
        <w:t xml:space="preserve">Des pays de toute la région ont signalé que le questionnaire d’auto-évaluation facilitait la communication entre des producteurs de données qui ne partagent ou n’échangent normalement pas d’informations. Cela démontre la valeur ajoutée du cadre </w:t>
      </w:r>
      <w:r w:rsidRPr="00B20B3B">
        <w:rPr>
          <w:lang w:val="fr-FR"/>
        </w:rPr>
        <w:lastRenderedPageBreak/>
        <w:t>d’évaluation en tant qu’instrument qui peut améliorer la communication entre les producteurs de données. Cela fait également ressortir la nécessité d’améliorer la coopération institutionnelle entre les multiples et disparates producteurs de données et les utilisateurs de celles-ci.</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22262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22262D" w:rsidRDefault="0022262D"/>
        </w:tc>
      </w:tr>
      <w:tr w:rsidR="0022262D">
        <w:trPr>
          <w:jc w:val="center"/>
        </w:trPr>
        <w:tc>
          <w:tcPr>
            <w:tcW w:w="7653" w:type="dxa"/>
            <w:tcBorders>
              <w:left w:val="single" w:sz="4" w:space="0" w:color="auto"/>
              <w:bottom w:val="nil"/>
              <w:right w:val="single" w:sz="4" w:space="0" w:color="auto"/>
            </w:tcBorders>
            <w:shd w:val="clear" w:color="auto" w:fill="auto"/>
          </w:tcPr>
          <w:p w:rsidR="0022262D" w:rsidRDefault="0022262D" w:rsidP="0022262D">
            <w:pPr>
              <w:spacing w:after="120"/>
            </w:pPr>
            <w:r w:rsidRPr="005E484A">
              <w:rPr>
                <w:b/>
                <w:bCs/>
                <w:lang w:val="fr-FR"/>
              </w:rPr>
              <w:t xml:space="preserve">Faits nouveaux intervenus depuis la huitième Conférence ministérielle </w:t>
            </w:r>
            <w:r>
              <w:rPr>
                <w:b/>
                <w:bCs/>
                <w:lang w:val="fr-FR"/>
              </w:rPr>
              <w:br/>
            </w:r>
            <w:r w:rsidRPr="005E484A">
              <w:rPr>
                <w:b/>
                <w:bCs/>
                <w:lang w:val="fr-FR"/>
              </w:rPr>
              <w:t>«</w:t>
            </w:r>
            <w:r>
              <w:rPr>
                <w:b/>
                <w:bCs/>
                <w:lang w:val="fr-FR"/>
              </w:rPr>
              <w:t> </w:t>
            </w:r>
            <w:r w:rsidRPr="005E484A">
              <w:rPr>
                <w:b/>
                <w:bCs/>
                <w:lang w:val="fr-FR"/>
              </w:rPr>
              <w:t>Un environnement pour l</w:t>
            </w:r>
            <w:r>
              <w:rPr>
                <w:b/>
                <w:bCs/>
                <w:lang w:val="fr-FR"/>
              </w:rPr>
              <w:t>’</w:t>
            </w:r>
            <w:r w:rsidRPr="005E484A">
              <w:rPr>
                <w:b/>
                <w:bCs/>
                <w:lang w:val="fr-FR"/>
              </w:rPr>
              <w:t>Europe</w:t>
            </w:r>
            <w:r>
              <w:rPr>
                <w:b/>
                <w:bCs/>
                <w:lang w:val="fr-FR"/>
              </w:rPr>
              <w:t> </w:t>
            </w:r>
            <w:r w:rsidRPr="005E484A">
              <w:rPr>
                <w:b/>
                <w:bCs/>
                <w:lang w:val="fr-FR"/>
              </w:rPr>
              <w:t>»</w:t>
            </w:r>
          </w:p>
        </w:tc>
      </w:tr>
      <w:tr w:rsidR="0022262D">
        <w:trPr>
          <w:jc w:val="center"/>
        </w:trPr>
        <w:tc>
          <w:tcPr>
            <w:tcW w:w="7653" w:type="dxa"/>
            <w:tcBorders>
              <w:left w:val="single" w:sz="4" w:space="0" w:color="auto"/>
              <w:bottom w:val="nil"/>
              <w:right w:val="single" w:sz="4" w:space="0" w:color="auto"/>
            </w:tcBorders>
            <w:shd w:val="clear" w:color="auto" w:fill="auto"/>
          </w:tcPr>
          <w:p w:rsidR="0022262D" w:rsidRDefault="0022262D" w:rsidP="0022262D">
            <w:pPr>
              <w:spacing w:after="120"/>
              <w:ind w:firstLine="567"/>
              <w:jc w:val="both"/>
            </w:pPr>
            <w:r w:rsidRPr="005E484A">
              <w:rPr>
                <w:lang w:val="fr-FR"/>
              </w:rPr>
              <w:t>Les lacunes relevées dans le rapport de 2016 sur l</w:t>
            </w:r>
            <w:r>
              <w:rPr>
                <w:lang w:val="fr-FR"/>
              </w:rPr>
              <w:t>’</w:t>
            </w:r>
            <w:r w:rsidRPr="005E484A">
              <w:rPr>
                <w:lang w:val="fr-FR"/>
              </w:rPr>
              <w:t>état d</w:t>
            </w:r>
            <w:r>
              <w:rPr>
                <w:lang w:val="fr-FR"/>
              </w:rPr>
              <w:t>’</w:t>
            </w:r>
            <w:r w:rsidRPr="005E484A">
              <w:rPr>
                <w:lang w:val="fr-FR"/>
              </w:rPr>
              <w:t>avancement de la mise en place du Système commun d</w:t>
            </w:r>
            <w:r>
              <w:rPr>
                <w:lang w:val="fr-FR"/>
              </w:rPr>
              <w:t>’</w:t>
            </w:r>
            <w:r w:rsidRPr="005E484A">
              <w:rPr>
                <w:lang w:val="fr-FR"/>
              </w:rPr>
              <w:t>information sur l</w:t>
            </w:r>
            <w:r>
              <w:rPr>
                <w:lang w:val="fr-FR"/>
              </w:rPr>
              <w:t>’</w:t>
            </w:r>
            <w:r w:rsidRPr="005E484A">
              <w:rPr>
                <w:lang w:val="fr-FR"/>
              </w:rPr>
              <w:t>environnement avaient montré qu</w:t>
            </w:r>
            <w:r>
              <w:rPr>
                <w:lang w:val="fr-FR"/>
              </w:rPr>
              <w:t>’</w:t>
            </w:r>
            <w:r w:rsidRPr="005E484A">
              <w:rPr>
                <w:lang w:val="fr-FR"/>
              </w:rPr>
              <w:t>une assistance était toujours nécessaire pour parvenir à produire les indicateurs environnementaux de la CEE et les flux de données correspondants, et les mettre en commun (voir ECE/BATUMI.CONF/2016/8).</w:t>
            </w:r>
          </w:p>
        </w:tc>
      </w:tr>
      <w:tr w:rsidR="0022262D">
        <w:trPr>
          <w:jc w:val="center"/>
        </w:trPr>
        <w:tc>
          <w:tcPr>
            <w:tcW w:w="7653" w:type="dxa"/>
            <w:tcBorders>
              <w:left w:val="single" w:sz="4" w:space="0" w:color="auto"/>
              <w:bottom w:val="nil"/>
              <w:right w:val="single" w:sz="4" w:space="0" w:color="auto"/>
            </w:tcBorders>
            <w:shd w:val="clear" w:color="auto" w:fill="auto"/>
          </w:tcPr>
          <w:p w:rsidR="0022262D" w:rsidRDefault="0022262D" w:rsidP="0022262D">
            <w:pPr>
              <w:spacing w:after="120"/>
              <w:ind w:firstLine="567"/>
              <w:jc w:val="both"/>
            </w:pPr>
            <w:r w:rsidRPr="0022262D">
              <w:rPr>
                <w:lang w:val="fr-FR"/>
              </w:rPr>
              <w:t>Une évolution positive par rapport à 2016, quand l’utilisation des données n’avait pas été évaluée, est que la plupart des pays signalent que les flux de données sont utilisés à des fins multiples, conformément aux principes du Système de partage d’informations sur l’environnement. Il s’agit notamment de produire des indicateurs nationaux et régionaux et des cadres nationaux en vue de rendre compte de l’état de l’environnement et de l’application des accords multilatéraux y relatifs.</w:t>
            </w:r>
          </w:p>
        </w:tc>
      </w:tr>
      <w:tr w:rsidR="0022262D">
        <w:trPr>
          <w:jc w:val="center"/>
        </w:trPr>
        <w:tc>
          <w:tcPr>
            <w:tcW w:w="7653" w:type="dxa"/>
            <w:tcBorders>
              <w:left w:val="single" w:sz="4" w:space="0" w:color="auto"/>
              <w:bottom w:val="nil"/>
              <w:right w:val="single" w:sz="4" w:space="0" w:color="auto"/>
            </w:tcBorders>
            <w:shd w:val="clear" w:color="auto" w:fill="auto"/>
          </w:tcPr>
          <w:p w:rsidR="0022262D" w:rsidRDefault="0022262D" w:rsidP="0022262D">
            <w:pPr>
              <w:spacing w:after="120"/>
              <w:ind w:firstLine="567"/>
              <w:jc w:val="both"/>
            </w:pPr>
            <w:r w:rsidRPr="0022262D">
              <w:rPr>
                <w:lang w:val="fr-FR"/>
              </w:rPr>
              <w:t>Comparé au rapport de 2016, le présent rapport sur l’examen à mi-parcours brosse un tableau plus global et plus complet du partage des données et de l’accès à celles-ci, ainsi que de leur qualité et de leur gestion et de l’état de l’infrastructure informatique. Toutefois, il révèle également des lacunes dans l’utilisation de certains flux de données à des fins multiples, par exemple ceux relatifs à l’ozone troposphérique et à la DBO</w:t>
            </w:r>
            <w:r w:rsidRPr="0022262D">
              <w:rPr>
                <w:vertAlign w:val="subscript"/>
                <w:lang w:val="fr-FR"/>
              </w:rPr>
              <w:t>5</w:t>
            </w:r>
            <w:r w:rsidRPr="0022262D">
              <w:rPr>
                <w:lang w:val="fr-FR"/>
              </w:rPr>
              <w:t xml:space="preserve"> dans les principaux cours d’eau. En effet, seuls quelques pays utilisent explicitement les indicateurs dans le cadre de leurs politiques environnementales, par exemple pour suivre les progrès accomplis dans la réalisation des objectifs nationaux et rendre compte de la réalisation des objectifs de développement durable.</w:t>
            </w:r>
          </w:p>
        </w:tc>
      </w:tr>
      <w:tr w:rsidR="0022262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22262D" w:rsidRDefault="0022262D"/>
        </w:tc>
      </w:tr>
    </w:tbl>
    <w:p w:rsidR="0022262D" w:rsidRPr="005E484A" w:rsidRDefault="0022262D" w:rsidP="0022262D">
      <w:pPr>
        <w:pStyle w:val="H1G"/>
        <w:rPr>
          <w:lang w:val="fr-FR"/>
        </w:rPr>
      </w:pPr>
      <w:r w:rsidRPr="005E484A">
        <w:rPr>
          <w:lang w:val="fr-FR"/>
        </w:rPr>
        <w:tab/>
        <w:t>D.</w:t>
      </w:r>
      <w:r w:rsidRPr="005E484A">
        <w:rPr>
          <w:lang w:val="fr-FR"/>
        </w:rPr>
        <w:tab/>
        <w:t>Cadre d</w:t>
      </w:r>
      <w:r>
        <w:rPr>
          <w:lang w:val="fr-FR"/>
        </w:rPr>
        <w:t>’</w:t>
      </w:r>
      <w:r w:rsidRPr="005E484A">
        <w:rPr>
          <w:lang w:val="fr-FR"/>
        </w:rPr>
        <w:t xml:space="preserve">évaluation pour le Système de partage des informations </w:t>
      </w:r>
      <w:r>
        <w:rPr>
          <w:lang w:val="fr-FR"/>
        </w:rPr>
        <w:br/>
      </w:r>
      <w:r w:rsidRPr="005E484A">
        <w:rPr>
          <w:lang w:val="fr-FR"/>
        </w:rPr>
        <w:t>sur l</w:t>
      </w:r>
      <w:r>
        <w:rPr>
          <w:lang w:val="fr-FR"/>
        </w:rPr>
        <w:t>’</w:t>
      </w:r>
      <w:r w:rsidRPr="005E484A">
        <w:rPr>
          <w:lang w:val="fr-FR"/>
        </w:rPr>
        <w:t>environnement</w:t>
      </w:r>
    </w:p>
    <w:p w:rsidR="0022262D" w:rsidRPr="005E484A" w:rsidRDefault="0022262D" w:rsidP="0022262D">
      <w:pPr>
        <w:pStyle w:val="SingleTxtG"/>
        <w:rPr>
          <w:lang w:val="fr-FR"/>
        </w:rPr>
      </w:pPr>
      <w:r w:rsidRPr="005E484A">
        <w:rPr>
          <w:lang w:val="fr-FR"/>
        </w:rPr>
        <w:t>22.</w:t>
      </w:r>
      <w:r w:rsidRPr="005E484A">
        <w:rPr>
          <w:lang w:val="fr-FR"/>
        </w:rPr>
        <w:tab/>
        <w:t>La mise à l</w:t>
      </w:r>
      <w:r>
        <w:rPr>
          <w:lang w:val="fr-FR"/>
        </w:rPr>
        <w:t>’</w:t>
      </w:r>
      <w:r w:rsidRPr="005E484A">
        <w:rPr>
          <w:lang w:val="fr-FR"/>
        </w:rPr>
        <w:t>essai du cadre d</w:t>
      </w:r>
      <w:r>
        <w:rPr>
          <w:lang w:val="fr-FR"/>
        </w:rPr>
        <w:t>’</w:t>
      </w:r>
      <w:r w:rsidRPr="005E484A">
        <w:rPr>
          <w:lang w:val="fr-FR"/>
        </w:rPr>
        <w:t>évaluation pour l</w:t>
      </w:r>
      <w:r>
        <w:rPr>
          <w:lang w:val="fr-FR"/>
        </w:rPr>
        <w:t>’</w:t>
      </w:r>
      <w:r w:rsidRPr="005E484A">
        <w:rPr>
          <w:lang w:val="fr-FR"/>
        </w:rPr>
        <w:t>établissement du rapport d</w:t>
      </w:r>
      <w:r>
        <w:rPr>
          <w:lang w:val="fr-FR"/>
        </w:rPr>
        <w:t>’</w:t>
      </w:r>
      <w:r w:rsidRPr="005E484A">
        <w:rPr>
          <w:lang w:val="fr-FR"/>
        </w:rPr>
        <w:t>examen à mi-parcours représente une étape importante dans l</w:t>
      </w:r>
      <w:r>
        <w:rPr>
          <w:lang w:val="fr-FR"/>
        </w:rPr>
        <w:t>’</w:t>
      </w:r>
      <w:r w:rsidRPr="005E484A">
        <w:rPr>
          <w:lang w:val="fr-FR"/>
        </w:rPr>
        <w:t>évaluation de la mise en place du Système de partage d</w:t>
      </w:r>
      <w:r>
        <w:rPr>
          <w:lang w:val="fr-FR"/>
        </w:rPr>
        <w:t>’</w:t>
      </w:r>
      <w:r w:rsidRPr="005E484A">
        <w:rPr>
          <w:lang w:val="fr-FR"/>
        </w:rPr>
        <w:t>informations sur l</w:t>
      </w:r>
      <w:r>
        <w:rPr>
          <w:lang w:val="fr-FR"/>
        </w:rPr>
        <w:t>’</w:t>
      </w:r>
      <w:r w:rsidRPr="005E484A">
        <w:rPr>
          <w:lang w:val="fr-FR"/>
        </w:rPr>
        <w:t>environnement. Les enseignements tirés, tels qu</w:t>
      </w:r>
      <w:r>
        <w:rPr>
          <w:lang w:val="fr-FR"/>
        </w:rPr>
        <w:t>’</w:t>
      </w:r>
      <w:r w:rsidRPr="005E484A">
        <w:rPr>
          <w:lang w:val="fr-FR"/>
        </w:rPr>
        <w:t>ils ont été fournis par les pays, montrent néanmoins qu</w:t>
      </w:r>
      <w:r>
        <w:rPr>
          <w:lang w:val="fr-FR"/>
        </w:rPr>
        <w:t>’</w:t>
      </w:r>
      <w:r w:rsidRPr="005E484A">
        <w:rPr>
          <w:lang w:val="fr-FR"/>
        </w:rPr>
        <w:t>il faut adapter le cadre en vue de la proch</w:t>
      </w:r>
      <w:r>
        <w:rPr>
          <w:lang w:val="fr-FR"/>
        </w:rPr>
        <w:t>aine conférence ministérielle « </w:t>
      </w:r>
      <w:r w:rsidRPr="005E484A">
        <w:rPr>
          <w:lang w:val="fr-FR"/>
        </w:rPr>
        <w:t>Un environnement pour l</w:t>
      </w:r>
      <w:r>
        <w:rPr>
          <w:lang w:val="fr-FR"/>
        </w:rPr>
        <w:t>’Europe </w:t>
      </w:r>
      <w:r w:rsidRPr="005E484A">
        <w:rPr>
          <w:lang w:val="fr-FR"/>
        </w:rPr>
        <w:t>».</w:t>
      </w:r>
    </w:p>
    <w:p w:rsidR="0022262D" w:rsidRPr="005E484A" w:rsidRDefault="0022262D" w:rsidP="0022262D">
      <w:pPr>
        <w:pStyle w:val="SingleTxtG"/>
        <w:rPr>
          <w:lang w:val="fr-FR"/>
        </w:rPr>
      </w:pPr>
      <w:r w:rsidRPr="005E484A">
        <w:rPr>
          <w:lang w:val="fr-FR"/>
        </w:rPr>
        <w:t>23.</w:t>
      </w:r>
      <w:r w:rsidRPr="005E484A">
        <w:rPr>
          <w:lang w:val="fr-FR"/>
        </w:rPr>
        <w:tab/>
        <w:t>Le présent rapport est fondé sur les auto-évaluations des pays. Le secrétariat n</w:t>
      </w:r>
      <w:r>
        <w:rPr>
          <w:lang w:val="fr-FR"/>
        </w:rPr>
        <w:t>’</w:t>
      </w:r>
      <w:r w:rsidRPr="005E484A">
        <w:rPr>
          <w:lang w:val="fr-FR"/>
        </w:rPr>
        <w:t>a pas vérifié les informations. Les incohérences dans les informations fournies suggèrent toutefois qu</w:t>
      </w:r>
      <w:r>
        <w:rPr>
          <w:lang w:val="fr-FR"/>
        </w:rPr>
        <w:t>’</w:t>
      </w:r>
      <w:r w:rsidRPr="005E484A">
        <w:rPr>
          <w:lang w:val="fr-FR"/>
        </w:rPr>
        <w:t>un mécanisme de validation est nécessaire. Vu le temps considérable investi par les pays pour répondre à un questionnaire pour chaque flux de données, il semble en outre nécessaire de simplifier le processus d</w:t>
      </w:r>
      <w:r>
        <w:rPr>
          <w:lang w:val="fr-FR"/>
        </w:rPr>
        <w:t>’évaluation.</w:t>
      </w:r>
    </w:p>
    <w:p w:rsidR="0022262D" w:rsidRPr="005E484A" w:rsidRDefault="0022262D" w:rsidP="0022262D">
      <w:pPr>
        <w:pStyle w:val="SingleTxtG"/>
        <w:rPr>
          <w:lang w:val="fr-FR"/>
        </w:rPr>
      </w:pPr>
      <w:r w:rsidRPr="005E484A">
        <w:rPr>
          <w:lang w:val="fr-FR"/>
        </w:rPr>
        <w:t>24.</w:t>
      </w:r>
      <w:r w:rsidRPr="005E484A">
        <w:rPr>
          <w:lang w:val="fr-FR"/>
        </w:rPr>
        <w:tab/>
        <w:t>Le Groupe de travail a par conséquent décidé que le cadre d</w:t>
      </w:r>
      <w:r>
        <w:rPr>
          <w:lang w:val="fr-FR"/>
        </w:rPr>
        <w:t>’</w:t>
      </w:r>
      <w:r w:rsidRPr="005E484A">
        <w:rPr>
          <w:lang w:val="fr-FR"/>
        </w:rPr>
        <w:t>évaluation devrait être révisé en vue de l</w:t>
      </w:r>
      <w:r>
        <w:rPr>
          <w:lang w:val="fr-FR"/>
        </w:rPr>
        <w:t>’</w:t>
      </w:r>
      <w:r w:rsidRPr="005E484A">
        <w:rPr>
          <w:lang w:val="fr-FR"/>
        </w:rPr>
        <w:t>élaboration du prochain rapport sur l</w:t>
      </w:r>
      <w:r>
        <w:rPr>
          <w:lang w:val="fr-FR"/>
        </w:rPr>
        <w:t>’</w:t>
      </w:r>
      <w:r w:rsidRPr="005E484A">
        <w:rPr>
          <w:lang w:val="fr-FR"/>
        </w:rPr>
        <w:t>état d</w:t>
      </w:r>
      <w:r>
        <w:rPr>
          <w:lang w:val="fr-FR"/>
        </w:rPr>
        <w:t>’</w:t>
      </w:r>
      <w:r w:rsidRPr="005E484A">
        <w:rPr>
          <w:lang w:val="fr-FR"/>
        </w:rPr>
        <w:t>avancement des travaux, qui sera présenté aux ministres en 2021, le calendrier pour cette révision devant être arrêté par le Comité des politiques de l</w:t>
      </w:r>
      <w:r>
        <w:rPr>
          <w:lang w:val="fr-FR"/>
        </w:rPr>
        <w:t>’</w:t>
      </w:r>
      <w:r w:rsidRPr="005E484A">
        <w:rPr>
          <w:lang w:val="fr-FR"/>
        </w:rPr>
        <w:t>environnement.</w:t>
      </w:r>
    </w:p>
    <w:p w:rsidR="0022262D" w:rsidRPr="005E484A" w:rsidRDefault="0022262D" w:rsidP="0022262D">
      <w:pPr>
        <w:pStyle w:val="HChG"/>
        <w:rPr>
          <w:lang w:val="fr-FR"/>
        </w:rPr>
      </w:pPr>
      <w:r w:rsidRPr="005E484A">
        <w:rPr>
          <w:lang w:val="fr-FR"/>
        </w:rPr>
        <w:tab/>
        <w:t>II.</w:t>
      </w:r>
      <w:r w:rsidRPr="005E484A">
        <w:rPr>
          <w:lang w:val="fr-FR"/>
        </w:rPr>
        <w:tab/>
        <w:t>Enseignements tirés de l</w:t>
      </w:r>
      <w:r>
        <w:rPr>
          <w:lang w:val="fr-FR"/>
        </w:rPr>
        <w:t>’</w:t>
      </w:r>
      <w:r w:rsidRPr="005E484A">
        <w:rPr>
          <w:lang w:val="fr-FR"/>
        </w:rPr>
        <w:t>expérience et difficultés</w:t>
      </w:r>
    </w:p>
    <w:p w:rsidR="0022262D" w:rsidRPr="005E484A" w:rsidRDefault="0022262D" w:rsidP="0022262D">
      <w:pPr>
        <w:pStyle w:val="SingleTxtG"/>
        <w:rPr>
          <w:lang w:val="fr-FR"/>
        </w:rPr>
      </w:pPr>
      <w:r w:rsidRPr="005E484A">
        <w:rPr>
          <w:lang w:val="fr-FR"/>
        </w:rPr>
        <w:t>25.</w:t>
      </w:r>
      <w:r w:rsidRPr="005E484A">
        <w:rPr>
          <w:lang w:val="fr-FR"/>
        </w:rPr>
        <w:tab/>
        <w:t>Le présent rapport sur l</w:t>
      </w:r>
      <w:r>
        <w:rPr>
          <w:lang w:val="fr-FR"/>
        </w:rPr>
        <w:t>’</w:t>
      </w:r>
      <w:r w:rsidRPr="005E484A">
        <w:rPr>
          <w:lang w:val="fr-FR"/>
        </w:rPr>
        <w:t>examen à mi-parcours marque une étape importante dans l</w:t>
      </w:r>
      <w:r>
        <w:rPr>
          <w:lang w:val="fr-FR"/>
        </w:rPr>
        <w:t>’</w:t>
      </w:r>
      <w:r w:rsidRPr="005E484A">
        <w:rPr>
          <w:lang w:val="fr-FR"/>
        </w:rPr>
        <w:t>examen du Système de partage d</w:t>
      </w:r>
      <w:r>
        <w:rPr>
          <w:lang w:val="fr-FR"/>
        </w:rPr>
        <w:t>’</w:t>
      </w:r>
      <w:r w:rsidRPr="005E484A">
        <w:rPr>
          <w:lang w:val="fr-FR"/>
        </w:rPr>
        <w:t>informations sur l</w:t>
      </w:r>
      <w:r>
        <w:rPr>
          <w:lang w:val="fr-FR"/>
        </w:rPr>
        <w:t>’</w:t>
      </w:r>
      <w:r w:rsidRPr="005E484A">
        <w:rPr>
          <w:lang w:val="fr-FR"/>
        </w:rPr>
        <w:t>environnement, d</w:t>
      </w:r>
      <w:r>
        <w:rPr>
          <w:lang w:val="fr-FR"/>
        </w:rPr>
        <w:t>’</w:t>
      </w:r>
      <w:r w:rsidRPr="005E484A">
        <w:rPr>
          <w:lang w:val="fr-FR"/>
        </w:rPr>
        <w:t>autant plus qu</w:t>
      </w:r>
      <w:r>
        <w:rPr>
          <w:lang w:val="fr-FR"/>
        </w:rPr>
        <w:t>’</w:t>
      </w:r>
      <w:r w:rsidRPr="005E484A">
        <w:rPr>
          <w:lang w:val="fr-FR"/>
        </w:rPr>
        <w:t>à la différence de l</w:t>
      </w:r>
      <w:r>
        <w:rPr>
          <w:lang w:val="fr-FR"/>
        </w:rPr>
        <w:t>’</w:t>
      </w:r>
      <w:r w:rsidRPr="005E484A">
        <w:rPr>
          <w:lang w:val="fr-FR"/>
        </w:rPr>
        <w:t>évaluation précédente, le cadre d</w:t>
      </w:r>
      <w:r>
        <w:rPr>
          <w:lang w:val="fr-FR"/>
        </w:rPr>
        <w:t>’</w:t>
      </w:r>
      <w:r w:rsidRPr="005E484A">
        <w:rPr>
          <w:lang w:val="fr-FR"/>
        </w:rPr>
        <w:t>évaluation couvre les trois piliers du Système. Il s</w:t>
      </w:r>
      <w:r>
        <w:rPr>
          <w:lang w:val="fr-FR"/>
        </w:rPr>
        <w:t>’</w:t>
      </w:r>
      <w:r w:rsidRPr="005E484A">
        <w:rPr>
          <w:lang w:val="fr-FR"/>
        </w:rPr>
        <w:t>agit là d</w:t>
      </w:r>
      <w:r>
        <w:rPr>
          <w:lang w:val="fr-FR"/>
        </w:rPr>
        <w:t>’</w:t>
      </w:r>
      <w:r w:rsidRPr="005E484A">
        <w:rPr>
          <w:lang w:val="fr-FR"/>
        </w:rPr>
        <w:t>un progrès important. Néanmoins, en raison de la portée limitée du présent rapport, il n</w:t>
      </w:r>
      <w:r>
        <w:rPr>
          <w:lang w:val="fr-FR"/>
        </w:rPr>
        <w:t>’</w:t>
      </w:r>
      <w:r w:rsidRPr="005E484A">
        <w:rPr>
          <w:lang w:val="fr-FR"/>
        </w:rPr>
        <w:t>est pas encore possible de déterminer si les pays sont tout à fait sur la bonne voie pour ce qui est d</w:t>
      </w:r>
      <w:r>
        <w:rPr>
          <w:lang w:val="fr-FR"/>
        </w:rPr>
        <w:t>’</w:t>
      </w:r>
      <w:r w:rsidRPr="005E484A">
        <w:rPr>
          <w:lang w:val="fr-FR"/>
        </w:rPr>
        <w:t>établir le Système d</w:t>
      </w:r>
      <w:r>
        <w:rPr>
          <w:lang w:val="fr-FR"/>
        </w:rPr>
        <w:t>’ici à 2021.</w:t>
      </w:r>
    </w:p>
    <w:p w:rsidR="0022262D" w:rsidRPr="005E484A" w:rsidRDefault="0022262D" w:rsidP="0022262D">
      <w:pPr>
        <w:pStyle w:val="SingleTxtG"/>
        <w:rPr>
          <w:lang w:val="fr-FR"/>
        </w:rPr>
      </w:pPr>
      <w:r w:rsidRPr="005E484A">
        <w:rPr>
          <w:lang w:val="fr-FR"/>
        </w:rPr>
        <w:lastRenderedPageBreak/>
        <w:t>26.</w:t>
      </w:r>
      <w:r w:rsidRPr="005E484A">
        <w:rPr>
          <w:lang w:val="fr-FR"/>
        </w:rPr>
        <w:tab/>
        <w:t xml:space="preserve">La présente évaluation se limite à trois indicateurs et sept flux de données. Pour combler cette lacune majeure, il faudrait encourager les pays à rendre compte de tous les flux de données associés aux indicateurs environnementaux de base de la CEE, pour tous les thèmes, ce qui permettrait de donner une image plus complète des progrès réalisés depuis la Conférence de Batumi. </w:t>
      </w:r>
    </w:p>
    <w:p w:rsidR="0022262D" w:rsidRPr="005E484A" w:rsidRDefault="0022262D" w:rsidP="0022262D">
      <w:pPr>
        <w:pStyle w:val="SingleTxtG"/>
        <w:rPr>
          <w:lang w:val="fr-FR"/>
        </w:rPr>
      </w:pPr>
      <w:r w:rsidRPr="005E484A">
        <w:rPr>
          <w:lang w:val="fr-FR"/>
        </w:rPr>
        <w:t>27.</w:t>
      </w:r>
      <w:r w:rsidRPr="005E484A">
        <w:rPr>
          <w:lang w:val="fr-FR"/>
        </w:rPr>
        <w:tab/>
        <w:t>En outre, tous les pays de la région paneuropéenne n</w:t>
      </w:r>
      <w:r>
        <w:rPr>
          <w:lang w:val="fr-FR"/>
        </w:rPr>
        <w:t>’</w:t>
      </w:r>
      <w:r w:rsidRPr="005E484A">
        <w:rPr>
          <w:lang w:val="fr-FR"/>
        </w:rPr>
        <w:t>ont pas participé pleinement à l</w:t>
      </w:r>
      <w:r>
        <w:rPr>
          <w:lang w:val="fr-FR"/>
        </w:rPr>
        <w:t>’</w:t>
      </w:r>
      <w:r w:rsidRPr="005E484A">
        <w:rPr>
          <w:lang w:val="fr-FR"/>
        </w:rPr>
        <w:t>élaboration du rapport. Par exemple, bien que l</w:t>
      </w:r>
      <w:r>
        <w:rPr>
          <w:lang w:val="fr-FR"/>
        </w:rPr>
        <w:t>’</w:t>
      </w:r>
      <w:r w:rsidRPr="005E484A">
        <w:rPr>
          <w:lang w:val="fr-FR"/>
        </w:rPr>
        <w:t>Agence européenne pour l</w:t>
      </w:r>
      <w:r>
        <w:rPr>
          <w:lang w:val="fr-FR"/>
        </w:rPr>
        <w:t>’</w:t>
      </w:r>
      <w:r w:rsidRPr="005E484A">
        <w:rPr>
          <w:lang w:val="fr-FR"/>
        </w:rPr>
        <w:t>environnement ait prérempli les questionnaires d</w:t>
      </w:r>
      <w:r>
        <w:rPr>
          <w:lang w:val="fr-FR"/>
        </w:rPr>
        <w:t>’</w:t>
      </w:r>
      <w:r w:rsidRPr="005E484A">
        <w:rPr>
          <w:lang w:val="fr-FR"/>
        </w:rPr>
        <w:t>auto-évaluation pour ses pays membres, la participation des pays de l</w:t>
      </w:r>
      <w:r>
        <w:rPr>
          <w:lang w:val="fr-FR"/>
        </w:rPr>
        <w:t>’</w:t>
      </w:r>
      <w:r w:rsidRPr="005E484A">
        <w:rPr>
          <w:lang w:val="fr-FR"/>
        </w:rPr>
        <w:t>Union européenne est restée modérée : 15 des 28 pays ont répondu. Malgré une nette tendance à la hausse depuis 2016, beaucoup reste à faire pour parvenir à une plus grande participation. Il faudrait notamment s</w:t>
      </w:r>
      <w:r>
        <w:rPr>
          <w:lang w:val="fr-FR"/>
        </w:rPr>
        <w:t>’</w:t>
      </w:r>
      <w:r w:rsidRPr="005E484A">
        <w:rPr>
          <w:lang w:val="fr-FR"/>
        </w:rPr>
        <w:t>employer, en collaboration avec l</w:t>
      </w:r>
      <w:r>
        <w:rPr>
          <w:lang w:val="fr-FR"/>
        </w:rPr>
        <w:t>’</w:t>
      </w:r>
      <w:r w:rsidRPr="005E484A">
        <w:rPr>
          <w:lang w:val="fr-FR"/>
        </w:rPr>
        <w:t>Agence européenne pour l</w:t>
      </w:r>
      <w:r>
        <w:rPr>
          <w:lang w:val="fr-FR"/>
        </w:rPr>
        <w:t>’</w:t>
      </w:r>
      <w:r w:rsidRPr="005E484A">
        <w:rPr>
          <w:lang w:val="fr-FR"/>
        </w:rPr>
        <w:t>environnement et le PNUE, à trouver des mécanismes qui inciteraient les pays à participer à l</w:t>
      </w:r>
      <w:r>
        <w:rPr>
          <w:lang w:val="fr-FR"/>
        </w:rPr>
        <w:t>’</w:t>
      </w:r>
      <w:r w:rsidRPr="005E484A">
        <w:rPr>
          <w:lang w:val="fr-FR"/>
        </w:rPr>
        <w:t xml:space="preserve">auto-évaluation régulière des progrès. </w:t>
      </w:r>
    </w:p>
    <w:p w:rsidR="0022262D" w:rsidRPr="005E484A" w:rsidRDefault="0022262D" w:rsidP="0022262D">
      <w:pPr>
        <w:pStyle w:val="SingleTxtG"/>
        <w:rPr>
          <w:lang w:val="fr-FR"/>
        </w:rPr>
      </w:pPr>
      <w:r w:rsidRPr="005E484A">
        <w:rPr>
          <w:lang w:val="fr-FR"/>
        </w:rPr>
        <w:t>28.</w:t>
      </w:r>
      <w:r w:rsidRPr="005E484A">
        <w:rPr>
          <w:lang w:val="fr-FR"/>
        </w:rPr>
        <w:tab/>
        <w:t>L</w:t>
      </w:r>
      <w:r>
        <w:rPr>
          <w:lang w:val="fr-FR"/>
        </w:rPr>
        <w:t>’</w:t>
      </w:r>
      <w:r w:rsidRPr="005E484A">
        <w:rPr>
          <w:lang w:val="fr-FR"/>
        </w:rPr>
        <w:t>objectif d</w:t>
      </w:r>
      <w:r>
        <w:rPr>
          <w:lang w:val="fr-FR"/>
        </w:rPr>
        <w:t>’</w:t>
      </w:r>
      <w:r w:rsidRPr="005E484A">
        <w:rPr>
          <w:lang w:val="fr-FR"/>
        </w:rPr>
        <w:t>une auto-évaluation régulière est d</w:t>
      </w:r>
      <w:r>
        <w:rPr>
          <w:lang w:val="fr-FR"/>
        </w:rPr>
        <w:t>’</w:t>
      </w:r>
      <w:r w:rsidRPr="005E484A">
        <w:rPr>
          <w:lang w:val="fr-FR"/>
        </w:rPr>
        <w:t>encourager les pays à mettre en œuvre des mesures visant à combler progressivement les lacunes dans la mise en place du Système. Le cadre d</w:t>
      </w:r>
      <w:r>
        <w:rPr>
          <w:lang w:val="fr-FR"/>
        </w:rPr>
        <w:t>’</w:t>
      </w:r>
      <w:r w:rsidRPr="005E484A">
        <w:rPr>
          <w:lang w:val="fr-FR"/>
        </w:rPr>
        <w:t>évaluation est précisément un outil qui permet aux pays de suivre les progrès et de trouver des solutions. Un des enseignements tirés de l</w:t>
      </w:r>
      <w:r>
        <w:rPr>
          <w:lang w:val="fr-FR"/>
        </w:rPr>
        <w:t>’</w:t>
      </w:r>
      <w:r w:rsidRPr="005E484A">
        <w:rPr>
          <w:lang w:val="fr-FR"/>
        </w:rPr>
        <w:t>utilisation du questionnaire d</w:t>
      </w:r>
      <w:r>
        <w:rPr>
          <w:lang w:val="fr-FR"/>
        </w:rPr>
        <w:t>’</w:t>
      </w:r>
      <w:r w:rsidRPr="005E484A">
        <w:rPr>
          <w:lang w:val="fr-FR"/>
        </w:rPr>
        <w:t>auto-évaluation est toutefois qu</w:t>
      </w:r>
      <w:r>
        <w:rPr>
          <w:lang w:val="fr-FR"/>
        </w:rPr>
        <w:t>’</w:t>
      </w:r>
      <w:r w:rsidRPr="005E484A">
        <w:rPr>
          <w:lang w:val="fr-FR"/>
        </w:rPr>
        <w:t>il faut le rendre plus facile à remplir par les pays. On pourrait y parvenir en réduisant le nombre de questions relatives aux flux de données.</w:t>
      </w:r>
    </w:p>
    <w:p w:rsidR="0022262D" w:rsidRPr="005E484A" w:rsidRDefault="0022262D" w:rsidP="0022262D">
      <w:pPr>
        <w:pStyle w:val="SingleTxtG"/>
        <w:rPr>
          <w:lang w:val="fr-FR"/>
        </w:rPr>
      </w:pPr>
      <w:r w:rsidRPr="005E484A">
        <w:rPr>
          <w:lang w:val="fr-FR"/>
        </w:rPr>
        <w:t>29.</w:t>
      </w:r>
      <w:r w:rsidRPr="005E484A">
        <w:rPr>
          <w:lang w:val="fr-FR"/>
        </w:rPr>
        <w:tab/>
        <w:t>Il peut également être utile que le questionnaire d</w:t>
      </w:r>
      <w:r>
        <w:rPr>
          <w:lang w:val="fr-FR"/>
        </w:rPr>
        <w:t>’</w:t>
      </w:r>
      <w:r w:rsidRPr="005E484A">
        <w:rPr>
          <w:lang w:val="fr-FR"/>
        </w:rPr>
        <w:t>auto-évaluation ne se limite pas aux flux de données, mais évalue quantitativement et qualitativement la manière dont les pays utilisent les données dans l</w:t>
      </w:r>
      <w:r>
        <w:rPr>
          <w:lang w:val="fr-FR"/>
        </w:rPr>
        <w:t>’</w:t>
      </w:r>
      <w:r w:rsidRPr="005E484A">
        <w:rPr>
          <w:lang w:val="fr-FR"/>
        </w:rPr>
        <w:t>élaboration de mesures, pour le suivi des progrès accomplis dans la réalisation des objectifs nationaux et aux fins de la rationalisation des modalités de notification. Cela pourrait aider à rendre ce cadre plus utile pour les pays de la région.</w:t>
      </w:r>
    </w:p>
    <w:p w:rsidR="0022262D" w:rsidRPr="005E484A" w:rsidRDefault="0022262D" w:rsidP="0022262D">
      <w:pPr>
        <w:pStyle w:val="SingleTxtG"/>
        <w:rPr>
          <w:lang w:val="fr-FR"/>
        </w:rPr>
      </w:pPr>
      <w:r w:rsidRPr="005E484A">
        <w:rPr>
          <w:lang w:val="fr-FR"/>
        </w:rPr>
        <w:t>30.</w:t>
      </w:r>
      <w:r w:rsidRPr="005E484A">
        <w:rPr>
          <w:lang w:val="fr-FR"/>
        </w:rPr>
        <w:tab/>
        <w:t>L</w:t>
      </w:r>
      <w:r>
        <w:rPr>
          <w:lang w:val="fr-FR"/>
        </w:rPr>
        <w:t>’</w:t>
      </w:r>
      <w:r w:rsidRPr="005E484A">
        <w:rPr>
          <w:lang w:val="fr-FR"/>
        </w:rPr>
        <w:t>outil d</w:t>
      </w:r>
      <w:r>
        <w:rPr>
          <w:lang w:val="fr-FR"/>
        </w:rPr>
        <w:t>’</w:t>
      </w:r>
      <w:r w:rsidRPr="005E484A">
        <w:rPr>
          <w:lang w:val="fr-FR"/>
        </w:rPr>
        <w:t>établissement de rapports en ligne, mis au point par le PNUE en consultation avec le Groupe de travail et appuyé par la CEE et l</w:t>
      </w:r>
      <w:r>
        <w:rPr>
          <w:lang w:val="fr-FR"/>
        </w:rPr>
        <w:t>’</w:t>
      </w:r>
      <w:r w:rsidRPr="005E484A">
        <w:rPr>
          <w:lang w:val="fr-FR"/>
        </w:rPr>
        <w:t>Agence européenne pour l</w:t>
      </w:r>
      <w:r>
        <w:rPr>
          <w:lang w:val="fr-FR"/>
        </w:rPr>
        <w:t>’</w:t>
      </w:r>
      <w:r w:rsidRPr="005E484A">
        <w:rPr>
          <w:lang w:val="fr-FR"/>
        </w:rPr>
        <w:t>environnement, a été mis à disposition pour l</w:t>
      </w:r>
      <w:r>
        <w:rPr>
          <w:lang w:val="fr-FR"/>
        </w:rPr>
        <w:t>’</w:t>
      </w:r>
      <w:r w:rsidRPr="005E484A">
        <w:rPr>
          <w:lang w:val="fr-FR"/>
        </w:rPr>
        <w:t>élaboration du présent rapport, à des fins d</w:t>
      </w:r>
      <w:r>
        <w:rPr>
          <w:lang w:val="fr-FR"/>
        </w:rPr>
        <w:t>’</w:t>
      </w:r>
      <w:r w:rsidRPr="005E484A">
        <w:rPr>
          <w:lang w:val="fr-FR"/>
        </w:rPr>
        <w:t>essai uniquement. Il serait utile d</w:t>
      </w:r>
      <w:r>
        <w:rPr>
          <w:lang w:val="fr-FR"/>
        </w:rPr>
        <w:t>’</w:t>
      </w:r>
      <w:r w:rsidRPr="005E484A">
        <w:rPr>
          <w:lang w:val="fr-FR"/>
        </w:rPr>
        <w:t>achever et d</w:t>
      </w:r>
      <w:r>
        <w:rPr>
          <w:lang w:val="fr-FR"/>
        </w:rPr>
        <w:t>’</w:t>
      </w:r>
      <w:r w:rsidRPr="005E484A">
        <w:rPr>
          <w:lang w:val="fr-FR"/>
        </w:rPr>
        <w:t>améliorer cet outil afin qu</w:t>
      </w:r>
      <w:r>
        <w:rPr>
          <w:lang w:val="fr-FR"/>
        </w:rPr>
        <w:t>’</w:t>
      </w:r>
      <w:r w:rsidRPr="005E484A">
        <w:rPr>
          <w:lang w:val="fr-FR"/>
        </w:rPr>
        <w:t xml:space="preserve">il puisse être opérationnel pour le prochain examen. </w:t>
      </w:r>
    </w:p>
    <w:p w:rsidR="0022262D" w:rsidRPr="005E484A" w:rsidRDefault="0022262D" w:rsidP="0022262D">
      <w:pPr>
        <w:pStyle w:val="HChG"/>
        <w:rPr>
          <w:lang w:val="fr-FR"/>
        </w:rPr>
      </w:pPr>
      <w:r w:rsidRPr="005E484A">
        <w:rPr>
          <w:lang w:val="fr-FR"/>
        </w:rPr>
        <w:tab/>
        <w:t>III.</w:t>
      </w:r>
      <w:r w:rsidRPr="005E484A">
        <w:rPr>
          <w:lang w:val="fr-FR"/>
        </w:rPr>
        <w:tab/>
      </w:r>
      <w:r w:rsidRPr="005E484A">
        <w:rPr>
          <w:bCs/>
          <w:lang w:val="fr-FR"/>
        </w:rPr>
        <w:t>Prochaines étapes</w:t>
      </w:r>
    </w:p>
    <w:p w:rsidR="0022262D" w:rsidRPr="005E484A" w:rsidRDefault="0022262D" w:rsidP="0022262D">
      <w:pPr>
        <w:pStyle w:val="SingleTxtG"/>
        <w:rPr>
          <w:lang w:val="fr-FR"/>
        </w:rPr>
      </w:pPr>
      <w:r w:rsidRPr="005E484A">
        <w:rPr>
          <w:lang w:val="fr-FR"/>
        </w:rPr>
        <w:t>31.</w:t>
      </w:r>
      <w:r w:rsidRPr="005E484A">
        <w:rPr>
          <w:lang w:val="fr-FR"/>
        </w:rPr>
        <w:tab/>
        <w:t>La mise en place du Système de partage d</w:t>
      </w:r>
      <w:r>
        <w:rPr>
          <w:lang w:val="fr-FR"/>
        </w:rPr>
        <w:t>’</w:t>
      </w:r>
      <w:r w:rsidRPr="005E484A">
        <w:rPr>
          <w:lang w:val="fr-FR"/>
        </w:rPr>
        <w:t>informations sur l</w:t>
      </w:r>
      <w:r>
        <w:rPr>
          <w:lang w:val="fr-FR"/>
        </w:rPr>
        <w:t>’</w:t>
      </w:r>
      <w:r w:rsidRPr="005E484A">
        <w:rPr>
          <w:lang w:val="fr-FR"/>
        </w:rPr>
        <w:t>environnement est appuyée par plusieurs mécanismes internationaux de renforcement des capacités dans la région paneuropéenne. On compte notamment les suivants : au sein de la CEE, le Groupe de travail de la surveillance et de l</w:t>
      </w:r>
      <w:r>
        <w:rPr>
          <w:lang w:val="fr-FR"/>
        </w:rPr>
        <w:t>’</w:t>
      </w:r>
      <w:r w:rsidRPr="005E484A">
        <w:rPr>
          <w:lang w:val="fr-FR"/>
        </w:rPr>
        <w:t>évaluation de l</w:t>
      </w:r>
      <w:r>
        <w:rPr>
          <w:lang w:val="fr-FR"/>
        </w:rPr>
        <w:t>’</w:t>
      </w:r>
      <w:r w:rsidRPr="005E484A">
        <w:rPr>
          <w:lang w:val="fr-FR"/>
        </w:rPr>
        <w:t>environnement, l</w:t>
      </w:r>
      <w:r>
        <w:rPr>
          <w:lang w:val="fr-FR"/>
        </w:rPr>
        <w:t>’</w:t>
      </w:r>
      <w:r w:rsidRPr="005E484A">
        <w:rPr>
          <w:lang w:val="fr-FR"/>
        </w:rPr>
        <w:t>Équipe spéciale conjointe sur les statistiques, les activités relatives aux indicateurs de l</w:t>
      </w:r>
      <w:r>
        <w:rPr>
          <w:lang w:val="fr-FR"/>
        </w:rPr>
        <w:t>’</w:t>
      </w:r>
      <w:r w:rsidRPr="005E484A">
        <w:rPr>
          <w:lang w:val="fr-FR"/>
        </w:rPr>
        <w:t>état de l</w:t>
      </w:r>
      <w:r>
        <w:rPr>
          <w:lang w:val="fr-FR"/>
        </w:rPr>
        <w:t>’</w:t>
      </w:r>
      <w:r w:rsidRPr="005E484A">
        <w:rPr>
          <w:lang w:val="fr-FR"/>
        </w:rPr>
        <w:t>environnement et divers projets pertinents ; en-dehors de la CEE, les travaux de l</w:t>
      </w:r>
      <w:r>
        <w:rPr>
          <w:lang w:val="fr-FR"/>
        </w:rPr>
        <w:t>’</w:t>
      </w:r>
      <w:r w:rsidRPr="005E484A">
        <w:rPr>
          <w:lang w:val="fr-FR"/>
        </w:rPr>
        <w:t>Agence européenne de l</w:t>
      </w:r>
      <w:r>
        <w:rPr>
          <w:lang w:val="fr-FR"/>
        </w:rPr>
        <w:t>’</w:t>
      </w:r>
      <w:r w:rsidRPr="005E484A">
        <w:rPr>
          <w:lang w:val="fr-FR"/>
        </w:rPr>
        <w:t>environnement et du PNUE. Ces activités sont mises en œuvre avec le soutien financier de pays donateurs, de l</w:t>
      </w:r>
      <w:r>
        <w:rPr>
          <w:lang w:val="fr-FR"/>
        </w:rPr>
        <w:t>’</w:t>
      </w:r>
      <w:r w:rsidRPr="005E484A">
        <w:rPr>
          <w:lang w:val="fr-FR"/>
        </w:rPr>
        <w:t>instrument européen de voisinage et de partenariat de l</w:t>
      </w:r>
      <w:r>
        <w:rPr>
          <w:lang w:val="fr-FR"/>
        </w:rPr>
        <w:t>’</w:t>
      </w:r>
      <w:r w:rsidRPr="005E484A">
        <w:rPr>
          <w:lang w:val="fr-FR"/>
        </w:rPr>
        <w:t>Union européenne et du Compte de l</w:t>
      </w:r>
      <w:r>
        <w:rPr>
          <w:lang w:val="fr-FR"/>
        </w:rPr>
        <w:t>’</w:t>
      </w:r>
      <w:r w:rsidRPr="005E484A">
        <w:rPr>
          <w:lang w:val="fr-FR"/>
        </w:rPr>
        <w:t xml:space="preserve">ONU pour le développement. </w:t>
      </w:r>
    </w:p>
    <w:p w:rsidR="0022262D" w:rsidRPr="005E484A" w:rsidRDefault="0022262D" w:rsidP="0022262D">
      <w:pPr>
        <w:pStyle w:val="SingleTxtG"/>
        <w:rPr>
          <w:lang w:val="fr-FR"/>
        </w:rPr>
      </w:pPr>
      <w:r w:rsidRPr="005E484A">
        <w:rPr>
          <w:lang w:val="fr-FR"/>
        </w:rPr>
        <w:t>32.</w:t>
      </w:r>
      <w:r w:rsidRPr="005E484A">
        <w:rPr>
          <w:lang w:val="fr-FR"/>
        </w:rPr>
        <w:tab/>
        <w:t>La CEE aide l</w:t>
      </w:r>
      <w:r>
        <w:rPr>
          <w:lang w:val="fr-FR"/>
        </w:rPr>
        <w:t>’</w:t>
      </w:r>
      <w:r w:rsidRPr="005E484A">
        <w:rPr>
          <w:lang w:val="fr-FR"/>
        </w:rPr>
        <w:t>Agence européenne pour l</w:t>
      </w:r>
      <w:r>
        <w:rPr>
          <w:lang w:val="fr-FR"/>
        </w:rPr>
        <w:t>’</w:t>
      </w:r>
      <w:r w:rsidRPr="005E484A">
        <w:rPr>
          <w:lang w:val="fr-FR"/>
        </w:rPr>
        <w:t>environnement à mettre en œuvre un projet de celle-ci en Europe orientale et dans le Caucase</w:t>
      </w:r>
      <w:r w:rsidRPr="0022262D">
        <w:rPr>
          <w:rStyle w:val="Appelnotedebasdep"/>
        </w:rPr>
        <w:footnoteReference w:id="4"/>
      </w:r>
      <w:r w:rsidRPr="005E484A">
        <w:rPr>
          <w:lang w:val="fr-FR"/>
        </w:rPr>
        <w:t>, et a reçu pour cela un financement de l</w:t>
      </w:r>
      <w:r>
        <w:rPr>
          <w:lang w:val="fr-FR"/>
        </w:rPr>
        <w:t>’</w:t>
      </w:r>
      <w:r w:rsidRPr="005E484A">
        <w:rPr>
          <w:lang w:val="fr-FR"/>
        </w:rPr>
        <w:t>Agence. En collaboration avec le PNUE, la CEE exécute également un projet financé par le Compte pour le développement dans le Caucase, en Asie centrale et en Europe du Sud-Est. Ce projet met l</w:t>
      </w:r>
      <w:r>
        <w:rPr>
          <w:lang w:val="fr-FR"/>
        </w:rPr>
        <w:t>’</w:t>
      </w:r>
      <w:r w:rsidRPr="005E484A">
        <w:rPr>
          <w:lang w:val="fr-FR"/>
        </w:rPr>
        <w:t>accent sur l</w:t>
      </w:r>
      <w:r>
        <w:rPr>
          <w:lang w:val="fr-FR"/>
        </w:rPr>
        <w:t>’</w:t>
      </w:r>
      <w:r w:rsidRPr="005E484A">
        <w:rPr>
          <w:lang w:val="fr-FR"/>
        </w:rPr>
        <w:t>évaluation des progrès réalisés dans la mise en place du Système de partage d</w:t>
      </w:r>
      <w:r>
        <w:rPr>
          <w:lang w:val="fr-FR"/>
        </w:rPr>
        <w:t>’</w:t>
      </w:r>
      <w:r w:rsidRPr="005E484A">
        <w:rPr>
          <w:lang w:val="fr-FR"/>
        </w:rPr>
        <w:t>informations sur l</w:t>
      </w:r>
      <w:r>
        <w:rPr>
          <w:lang w:val="fr-FR"/>
        </w:rPr>
        <w:t>’</w:t>
      </w:r>
      <w:r w:rsidRPr="005E484A">
        <w:rPr>
          <w:lang w:val="fr-FR"/>
        </w:rPr>
        <w:t>environnement et la production de flux de données pour l</w:t>
      </w:r>
      <w:r>
        <w:rPr>
          <w:lang w:val="fr-FR"/>
        </w:rPr>
        <w:t>’</w:t>
      </w:r>
      <w:r w:rsidRPr="005E484A">
        <w:rPr>
          <w:lang w:val="fr-FR"/>
        </w:rPr>
        <w:t>ensemble des indicateurs environnementaux de la CEE et pour l</w:t>
      </w:r>
      <w:r>
        <w:rPr>
          <w:lang w:val="fr-FR"/>
        </w:rPr>
        <w:t>’</w:t>
      </w:r>
      <w:r w:rsidRPr="005E484A">
        <w:rPr>
          <w:lang w:val="fr-FR"/>
        </w:rPr>
        <w:t>utilisation de ces indicateurs aux fins de communiquer différents types d</w:t>
      </w:r>
      <w:r>
        <w:rPr>
          <w:lang w:val="fr-FR"/>
        </w:rPr>
        <w:t>’</w:t>
      </w:r>
      <w:r w:rsidRPr="005E484A">
        <w:rPr>
          <w:lang w:val="fr-FR"/>
        </w:rPr>
        <w:t>information, notamment dans le contexte du Programme de développement durable à l</w:t>
      </w:r>
      <w:r>
        <w:rPr>
          <w:lang w:val="fr-FR"/>
        </w:rPr>
        <w:t>’</w:t>
      </w:r>
      <w:r w:rsidRPr="005E484A">
        <w:rPr>
          <w:lang w:val="fr-FR"/>
        </w:rPr>
        <w:t>horizon 2030.</w:t>
      </w:r>
    </w:p>
    <w:p w:rsidR="0022262D" w:rsidRPr="005E484A" w:rsidRDefault="0022262D" w:rsidP="0022262D">
      <w:pPr>
        <w:pStyle w:val="SingleTxtG"/>
        <w:rPr>
          <w:lang w:val="fr-FR"/>
        </w:rPr>
      </w:pPr>
      <w:r w:rsidRPr="005E484A">
        <w:rPr>
          <w:lang w:val="fr-FR"/>
        </w:rPr>
        <w:lastRenderedPageBreak/>
        <w:t>33.</w:t>
      </w:r>
      <w:r w:rsidRPr="005E484A">
        <w:rPr>
          <w:lang w:val="fr-FR"/>
        </w:rPr>
        <w:tab/>
        <w:t>Bien que les projets susmentionnés ne puissent pas couvrir l</w:t>
      </w:r>
      <w:r>
        <w:rPr>
          <w:lang w:val="fr-FR"/>
        </w:rPr>
        <w:t>’</w:t>
      </w:r>
      <w:r w:rsidRPr="005E484A">
        <w:rPr>
          <w:lang w:val="fr-FR"/>
        </w:rPr>
        <w:t>intégralité du champ que représentent les trois piliers du Système de partage d</w:t>
      </w:r>
      <w:r>
        <w:rPr>
          <w:lang w:val="fr-FR"/>
        </w:rPr>
        <w:t>’</w:t>
      </w:r>
      <w:r w:rsidRPr="005E484A">
        <w:rPr>
          <w:lang w:val="fr-FR"/>
        </w:rPr>
        <w:t>informations sur l</w:t>
      </w:r>
      <w:r>
        <w:rPr>
          <w:lang w:val="fr-FR"/>
        </w:rPr>
        <w:t>’</w:t>
      </w:r>
      <w:r w:rsidRPr="005E484A">
        <w:rPr>
          <w:lang w:val="fr-FR"/>
        </w:rPr>
        <w:t>environnement, ils constituent une source précieuse d</w:t>
      </w:r>
      <w:r>
        <w:rPr>
          <w:lang w:val="fr-FR"/>
        </w:rPr>
        <w:t>’</w:t>
      </w:r>
      <w:r w:rsidRPr="005E484A">
        <w:rPr>
          <w:lang w:val="fr-FR"/>
        </w:rPr>
        <w:t>information et d</w:t>
      </w:r>
      <w:r>
        <w:rPr>
          <w:lang w:val="fr-FR"/>
        </w:rPr>
        <w:t>’</w:t>
      </w:r>
      <w:r w:rsidRPr="005E484A">
        <w:rPr>
          <w:lang w:val="fr-FR"/>
        </w:rPr>
        <w:t>appui pour sa mise en place et la production et l</w:t>
      </w:r>
      <w:r>
        <w:rPr>
          <w:lang w:val="fr-FR"/>
        </w:rPr>
        <w:t>’</w:t>
      </w:r>
      <w:r w:rsidRPr="005E484A">
        <w:rPr>
          <w:lang w:val="fr-FR"/>
        </w:rPr>
        <w:t>utilisation des indicateurs environnementaux de la CEE. Ils contribuent en outre à la réalisation de l</w:t>
      </w:r>
      <w:r>
        <w:rPr>
          <w:lang w:val="fr-FR"/>
        </w:rPr>
        <w:t>’</w:t>
      </w:r>
      <w:r w:rsidRPr="005E484A">
        <w:rPr>
          <w:lang w:val="fr-FR"/>
        </w:rPr>
        <w:t>objectif, défini à Batumi, d</w:t>
      </w:r>
      <w:r>
        <w:rPr>
          <w:lang w:val="fr-FR"/>
        </w:rPr>
        <w:t>’</w:t>
      </w:r>
      <w:r w:rsidRPr="005E484A">
        <w:rPr>
          <w:lang w:val="fr-FR"/>
        </w:rPr>
        <w:t>une mise en place du Système dans les pays d</w:t>
      </w:r>
      <w:r>
        <w:rPr>
          <w:lang w:val="fr-FR"/>
        </w:rPr>
        <w:t>’</w:t>
      </w:r>
      <w:r w:rsidRPr="005E484A">
        <w:rPr>
          <w:lang w:val="fr-FR"/>
        </w:rPr>
        <w:t>Europe et d</w:t>
      </w:r>
      <w:r>
        <w:rPr>
          <w:lang w:val="fr-FR"/>
        </w:rPr>
        <w:t>’</w:t>
      </w:r>
      <w:r w:rsidRPr="005E484A">
        <w:rPr>
          <w:lang w:val="fr-FR"/>
        </w:rPr>
        <w:t>Asie centrale d</w:t>
      </w:r>
      <w:r>
        <w:rPr>
          <w:lang w:val="fr-FR"/>
        </w:rPr>
        <w:t>’</w:t>
      </w:r>
      <w:r w:rsidRPr="005E484A">
        <w:rPr>
          <w:lang w:val="fr-FR"/>
        </w:rPr>
        <w:t>ici à 2021.</w:t>
      </w:r>
    </w:p>
    <w:p w:rsidR="0022262D" w:rsidRPr="005E484A" w:rsidRDefault="0022262D" w:rsidP="0022262D">
      <w:pPr>
        <w:pStyle w:val="SingleTxtG"/>
        <w:rPr>
          <w:lang w:val="fr-FR"/>
        </w:rPr>
      </w:pPr>
      <w:r w:rsidRPr="005E484A">
        <w:rPr>
          <w:lang w:val="fr-FR"/>
        </w:rPr>
        <w:t>34.</w:t>
      </w:r>
      <w:r w:rsidRPr="005E484A">
        <w:rPr>
          <w:lang w:val="fr-FR"/>
        </w:rPr>
        <w:tab/>
        <w:t>Les lacunes relevées dans les auto-évaluations indiquent que les pays ont encore besoin d</w:t>
      </w:r>
      <w:r>
        <w:rPr>
          <w:lang w:val="fr-FR"/>
        </w:rPr>
        <w:t>’</w:t>
      </w:r>
      <w:r w:rsidRPr="005E484A">
        <w:rPr>
          <w:lang w:val="fr-FR"/>
        </w:rPr>
        <w:t>aide pour mettre pleinement en œuvre les piliers et principes du Système et pour produire et mettre en commun tous les flux de données associés aux indicateurs environnementaux de la CEE d</w:t>
      </w:r>
      <w:r>
        <w:rPr>
          <w:lang w:val="fr-FR"/>
        </w:rPr>
        <w:t>’</w:t>
      </w:r>
      <w:r w:rsidRPr="005E484A">
        <w:rPr>
          <w:lang w:val="fr-FR"/>
        </w:rPr>
        <w:t>ici à 2021.</w:t>
      </w:r>
    </w:p>
    <w:p w:rsidR="0022262D" w:rsidRPr="005E484A" w:rsidRDefault="0022262D" w:rsidP="0022262D">
      <w:pPr>
        <w:pStyle w:val="SingleTxtG"/>
        <w:rPr>
          <w:lang w:val="fr-FR"/>
        </w:rPr>
      </w:pPr>
      <w:r w:rsidRPr="005E484A">
        <w:rPr>
          <w:lang w:val="fr-FR"/>
        </w:rPr>
        <w:t>35.</w:t>
      </w:r>
      <w:r w:rsidRPr="005E484A">
        <w:rPr>
          <w:lang w:val="fr-FR"/>
        </w:rPr>
        <w:tab/>
        <w:t>Les résultats de la présente évaluation serviront de valeurs de référence pour le prochain rapport sur l</w:t>
      </w:r>
      <w:r>
        <w:rPr>
          <w:lang w:val="fr-FR"/>
        </w:rPr>
        <w:t>’</w:t>
      </w:r>
      <w:r w:rsidRPr="005E484A">
        <w:rPr>
          <w:lang w:val="fr-FR"/>
        </w:rPr>
        <w:t>état d</w:t>
      </w:r>
      <w:r>
        <w:rPr>
          <w:lang w:val="fr-FR"/>
        </w:rPr>
        <w:t>’</w:t>
      </w:r>
      <w:r w:rsidRPr="005E484A">
        <w:rPr>
          <w:lang w:val="fr-FR"/>
        </w:rPr>
        <w:t>avancement des travaux et, en particulier, aideront à évaluer la performance de chaque pays en ce qui concerne la qualité des données, la mise en œuvre effective des trois piliers du Système et les flux de données sur lesquels reposent l</w:t>
      </w:r>
      <w:r>
        <w:rPr>
          <w:lang w:val="fr-FR"/>
        </w:rPr>
        <w:t>’</w:t>
      </w:r>
      <w:r w:rsidRPr="005E484A">
        <w:rPr>
          <w:lang w:val="fr-FR"/>
        </w:rPr>
        <w:t>ensemble des indicateurs environnementaux de la CEE. Il est prévu que l</w:t>
      </w:r>
      <w:r>
        <w:rPr>
          <w:lang w:val="fr-FR"/>
        </w:rPr>
        <w:t>’</w:t>
      </w:r>
      <w:r w:rsidRPr="005E484A">
        <w:rPr>
          <w:lang w:val="fr-FR"/>
        </w:rPr>
        <w:t>examen continu de la mise en place du Système contribue à combler les lacunes et, ce faisant, à faire en sorte qu</w:t>
      </w:r>
      <w:r>
        <w:rPr>
          <w:lang w:val="fr-FR"/>
        </w:rPr>
        <w:t>’</w:t>
      </w:r>
      <w:r w:rsidRPr="005E484A">
        <w:rPr>
          <w:lang w:val="fr-FR"/>
        </w:rPr>
        <w:t>il appuie la conduite d</w:t>
      </w:r>
      <w:r>
        <w:rPr>
          <w:lang w:val="fr-FR"/>
        </w:rPr>
        <w:t>’</w:t>
      </w:r>
      <w:r w:rsidRPr="005E484A">
        <w:rPr>
          <w:lang w:val="fr-FR"/>
        </w:rPr>
        <w:t xml:space="preserve">évaluations à intervalles réguliers et la production de rapports sur celles-ci dans la région. </w:t>
      </w:r>
    </w:p>
    <w:p w:rsidR="0022262D" w:rsidRPr="005E484A" w:rsidRDefault="0022262D" w:rsidP="0022262D">
      <w:pPr>
        <w:pStyle w:val="SingleTxtG"/>
        <w:rPr>
          <w:lang w:val="fr-FR"/>
        </w:rPr>
      </w:pPr>
      <w:r w:rsidRPr="005E484A">
        <w:rPr>
          <w:lang w:val="fr-FR"/>
        </w:rPr>
        <w:t>36.</w:t>
      </w:r>
      <w:r w:rsidRPr="005E484A">
        <w:rPr>
          <w:lang w:val="fr-FR"/>
        </w:rPr>
        <w:tab/>
        <w:t>Il ressort des réponses au questionnaire non seulement un besoin continu d</w:t>
      </w:r>
      <w:r>
        <w:rPr>
          <w:lang w:val="fr-FR"/>
        </w:rPr>
        <w:t>’</w:t>
      </w:r>
      <w:r w:rsidRPr="005E484A">
        <w:rPr>
          <w:lang w:val="fr-FR"/>
        </w:rPr>
        <w:t>amélioration du partage des données disponibles et de leur utilisation à des fins multiples, mais aussi la nécessité de rationaliser l</w:t>
      </w:r>
      <w:r>
        <w:rPr>
          <w:lang w:val="fr-FR"/>
        </w:rPr>
        <w:t>’</w:t>
      </w:r>
      <w:r w:rsidRPr="005E484A">
        <w:rPr>
          <w:lang w:val="fr-FR"/>
        </w:rPr>
        <w:t>établissement de rapports et d</w:t>
      </w:r>
      <w:r>
        <w:rPr>
          <w:lang w:val="fr-FR"/>
        </w:rPr>
        <w:t>’</w:t>
      </w:r>
      <w:r w:rsidRPr="005E484A">
        <w:rPr>
          <w:lang w:val="fr-FR"/>
        </w:rPr>
        <w:t>en harmoniser les modalités avec les travaux menés dans le cadre d</w:t>
      </w:r>
      <w:r>
        <w:rPr>
          <w:lang w:val="fr-FR"/>
        </w:rPr>
        <w:t>’</w:t>
      </w:r>
      <w:r w:rsidRPr="005E484A">
        <w:rPr>
          <w:lang w:val="fr-FR"/>
        </w:rPr>
        <w:t>autres initiatives fondées sur des indicateurs, comme les indicateurs de croissance verte de l</w:t>
      </w:r>
      <w:r>
        <w:rPr>
          <w:lang w:val="fr-FR"/>
        </w:rPr>
        <w:t>’</w:t>
      </w:r>
      <w:r w:rsidRPr="005E484A">
        <w:rPr>
          <w:lang w:val="fr-FR"/>
        </w:rPr>
        <w:t>Organisation de coopération et de développement économiques. Il est recommandé que la mise en place du Système et la production des flux de données qui sous-tendent les indicateurs environnementaux de la CEE soient harmonisées et alignées sur les autres processus de contrôle et d</w:t>
      </w:r>
      <w:r>
        <w:rPr>
          <w:lang w:val="fr-FR"/>
        </w:rPr>
        <w:t>’</w:t>
      </w:r>
      <w:r w:rsidRPr="005E484A">
        <w:rPr>
          <w:lang w:val="fr-FR"/>
        </w:rPr>
        <w:t>évaluation menés aux niveaux mondial et régional, notamment au titre du Programme 2030.</w:t>
      </w:r>
    </w:p>
    <w:p w:rsidR="0022262D" w:rsidRPr="005E484A" w:rsidRDefault="0022262D" w:rsidP="0022262D">
      <w:pPr>
        <w:pStyle w:val="SingleTxtG"/>
        <w:rPr>
          <w:lang w:val="fr-FR"/>
        </w:rPr>
      </w:pPr>
      <w:r w:rsidRPr="005E484A">
        <w:rPr>
          <w:lang w:val="fr-FR"/>
        </w:rPr>
        <w:t>37.</w:t>
      </w:r>
      <w:r w:rsidRPr="005E484A">
        <w:rPr>
          <w:lang w:val="fr-FR"/>
        </w:rPr>
        <w:tab/>
        <w:t>Le prochain cycle d</w:t>
      </w:r>
      <w:r>
        <w:rPr>
          <w:lang w:val="fr-FR"/>
        </w:rPr>
        <w:t>’</w:t>
      </w:r>
      <w:r w:rsidRPr="005E484A">
        <w:rPr>
          <w:lang w:val="fr-FR"/>
        </w:rPr>
        <w:t>établissement de rapports devrait inclure les flux de données qui sous-tendent les indicateurs environnementaux de base de la CEE. Les futurs rapports devraient également viser à suivre les variations par rapport aux valeurs de référence établies dans le cadre de l</w:t>
      </w:r>
      <w:r>
        <w:rPr>
          <w:lang w:val="fr-FR"/>
        </w:rPr>
        <w:t>’</w:t>
      </w:r>
      <w:r w:rsidRPr="005E484A">
        <w:rPr>
          <w:lang w:val="fr-FR"/>
        </w:rPr>
        <w:t xml:space="preserve">examen à mi-parcours et du précédent examen, mené en 2016. </w:t>
      </w:r>
    </w:p>
    <w:p w:rsidR="0022262D" w:rsidRPr="005E484A" w:rsidRDefault="0022262D" w:rsidP="0022262D">
      <w:pPr>
        <w:pStyle w:val="SingleTxtG"/>
        <w:rPr>
          <w:lang w:val="fr-FR"/>
        </w:rPr>
      </w:pPr>
      <w:r w:rsidRPr="005E484A">
        <w:rPr>
          <w:lang w:val="fr-FR"/>
        </w:rPr>
        <w:t>38.</w:t>
      </w:r>
      <w:r w:rsidRPr="005E484A">
        <w:rPr>
          <w:lang w:val="fr-FR"/>
        </w:rPr>
        <w:tab/>
        <w:t>Il serait utile de définir des points de contact nationaux pour le Système, car la poursuite du suivi des progrès réalisés dans la mise en place du Système en Asie centrale et en Europe nécessitera de pouvoir faire appel à des interlocuteurs pouvant a</w:t>
      </w:r>
      <w:r w:rsidR="00E27D61">
        <w:rPr>
          <w:lang w:val="fr-FR"/>
        </w:rPr>
        <w:t>ider à la collecte des données.</w:t>
      </w:r>
    </w:p>
    <w:p w:rsidR="0022262D" w:rsidRPr="005E484A" w:rsidRDefault="0022262D" w:rsidP="0022262D">
      <w:pPr>
        <w:pStyle w:val="SingleTxtG"/>
        <w:rPr>
          <w:lang w:val="fr-FR"/>
        </w:rPr>
      </w:pPr>
      <w:r w:rsidRPr="005E484A">
        <w:rPr>
          <w:lang w:val="fr-FR"/>
        </w:rPr>
        <w:t>39.</w:t>
      </w:r>
      <w:r w:rsidRPr="005E484A">
        <w:rPr>
          <w:lang w:val="fr-FR"/>
        </w:rPr>
        <w:tab/>
        <w:t>Le calendrier prévu pour l</w:t>
      </w:r>
      <w:r>
        <w:rPr>
          <w:lang w:val="fr-FR"/>
        </w:rPr>
        <w:t>’</w:t>
      </w:r>
      <w:r w:rsidRPr="005E484A">
        <w:rPr>
          <w:lang w:val="fr-FR"/>
        </w:rPr>
        <w:t>examen des progrès réalisés dans l</w:t>
      </w:r>
      <w:r>
        <w:rPr>
          <w:lang w:val="fr-FR"/>
        </w:rPr>
        <w:t>’</w:t>
      </w:r>
      <w:r w:rsidRPr="005E484A">
        <w:rPr>
          <w:lang w:val="fr-FR"/>
        </w:rPr>
        <w:t>établissement du Système d</w:t>
      </w:r>
      <w:r>
        <w:rPr>
          <w:lang w:val="fr-FR"/>
        </w:rPr>
        <w:t>’</w:t>
      </w:r>
      <w:r w:rsidRPr="005E484A">
        <w:rPr>
          <w:lang w:val="fr-FR"/>
        </w:rPr>
        <w:t>ici à 2021 est le suivant :</w:t>
      </w:r>
    </w:p>
    <w:p w:rsidR="0022262D" w:rsidRPr="005E484A" w:rsidRDefault="0022262D" w:rsidP="0022262D">
      <w:pPr>
        <w:pStyle w:val="SingleTxtG"/>
        <w:ind w:firstLine="567"/>
        <w:rPr>
          <w:lang w:val="fr-FR"/>
        </w:rPr>
      </w:pPr>
      <w:r w:rsidRPr="005E484A">
        <w:rPr>
          <w:lang w:val="fr-FR"/>
        </w:rPr>
        <w:t>a)</w:t>
      </w:r>
      <w:r w:rsidRPr="005E484A">
        <w:rPr>
          <w:lang w:val="fr-FR"/>
        </w:rPr>
        <w:tab/>
        <w:t>Janvier 2019 : le Comité des politiques de l</w:t>
      </w:r>
      <w:r>
        <w:rPr>
          <w:lang w:val="fr-FR"/>
        </w:rPr>
        <w:t>’</w:t>
      </w:r>
      <w:r w:rsidRPr="005E484A">
        <w:rPr>
          <w:lang w:val="fr-FR"/>
        </w:rPr>
        <w:t>environnement étudie le rapport sur l</w:t>
      </w:r>
      <w:r>
        <w:rPr>
          <w:lang w:val="fr-FR"/>
        </w:rPr>
        <w:t>’</w:t>
      </w:r>
      <w:r w:rsidRPr="005E484A">
        <w:rPr>
          <w:lang w:val="fr-FR"/>
        </w:rPr>
        <w:t>examen à mi-parcours ;</w:t>
      </w:r>
    </w:p>
    <w:p w:rsidR="0022262D" w:rsidRPr="005E484A" w:rsidRDefault="0022262D" w:rsidP="0022262D">
      <w:pPr>
        <w:pStyle w:val="SingleTxtG"/>
        <w:ind w:firstLine="567"/>
        <w:rPr>
          <w:lang w:val="fr-FR"/>
        </w:rPr>
      </w:pPr>
      <w:r w:rsidRPr="005E484A">
        <w:rPr>
          <w:lang w:val="fr-FR"/>
        </w:rPr>
        <w:t>b)</w:t>
      </w:r>
      <w:r w:rsidRPr="005E484A">
        <w:rPr>
          <w:lang w:val="fr-FR"/>
        </w:rPr>
        <w:tab/>
        <w:t>Mai 2019 : le Groupe de travail de la surveillance et de l</w:t>
      </w:r>
      <w:r>
        <w:rPr>
          <w:lang w:val="fr-FR"/>
        </w:rPr>
        <w:t>’</w:t>
      </w:r>
      <w:r w:rsidRPr="005E484A">
        <w:rPr>
          <w:lang w:val="fr-FR"/>
        </w:rPr>
        <w:t>évaluation de l</w:t>
      </w:r>
      <w:r>
        <w:rPr>
          <w:lang w:val="fr-FR"/>
        </w:rPr>
        <w:t>’</w:t>
      </w:r>
      <w:r w:rsidRPr="005E484A">
        <w:rPr>
          <w:lang w:val="fr-FR"/>
        </w:rPr>
        <w:t>environnement examine le cadre d</w:t>
      </w:r>
      <w:r>
        <w:rPr>
          <w:lang w:val="fr-FR"/>
        </w:rPr>
        <w:t>’</w:t>
      </w:r>
      <w:r w:rsidRPr="005E484A">
        <w:rPr>
          <w:lang w:val="fr-FR"/>
        </w:rPr>
        <w:t>évaluation et le révise s</w:t>
      </w:r>
      <w:r>
        <w:rPr>
          <w:lang w:val="fr-FR"/>
        </w:rPr>
        <w:t>’</w:t>
      </w:r>
      <w:r w:rsidRPr="005E484A">
        <w:rPr>
          <w:lang w:val="fr-FR"/>
        </w:rPr>
        <w:t>il y a lieu ;</w:t>
      </w:r>
    </w:p>
    <w:p w:rsidR="0022262D" w:rsidRPr="005E484A" w:rsidRDefault="0022262D" w:rsidP="0022262D">
      <w:pPr>
        <w:pStyle w:val="SingleTxtG"/>
        <w:ind w:firstLine="567"/>
        <w:rPr>
          <w:lang w:val="fr-FR"/>
        </w:rPr>
      </w:pPr>
      <w:r w:rsidRPr="005E484A">
        <w:rPr>
          <w:lang w:val="fr-FR"/>
        </w:rPr>
        <w:t>c)</w:t>
      </w:r>
      <w:r w:rsidRPr="005E484A">
        <w:rPr>
          <w:lang w:val="fr-FR"/>
        </w:rPr>
        <w:tab/>
        <w:t>En 2020 : les pays fournissent des données pour le prochain examen ;</w:t>
      </w:r>
    </w:p>
    <w:p w:rsidR="0022262D" w:rsidRPr="005E484A" w:rsidRDefault="0022262D" w:rsidP="0022262D">
      <w:pPr>
        <w:pStyle w:val="SingleTxtG"/>
        <w:ind w:firstLine="567"/>
        <w:rPr>
          <w:lang w:val="fr-FR"/>
        </w:rPr>
      </w:pPr>
      <w:r w:rsidRPr="005E484A">
        <w:rPr>
          <w:lang w:val="fr-FR"/>
        </w:rPr>
        <w:t>d)</w:t>
      </w:r>
      <w:r w:rsidRPr="005E484A">
        <w:rPr>
          <w:lang w:val="fr-FR"/>
        </w:rPr>
        <w:tab/>
        <w:t>Novembre 2020 : le Comité examine le rapport d</w:t>
      </w:r>
      <w:r>
        <w:rPr>
          <w:lang w:val="fr-FR"/>
        </w:rPr>
        <w:t>’</w:t>
      </w:r>
      <w:r w:rsidRPr="005E484A">
        <w:rPr>
          <w:lang w:val="fr-FR"/>
        </w:rPr>
        <w:t>activité final sur la mise en place du Système de partage d</w:t>
      </w:r>
      <w:r>
        <w:rPr>
          <w:lang w:val="fr-FR"/>
        </w:rPr>
        <w:t>’</w:t>
      </w:r>
      <w:r w:rsidRPr="005E484A">
        <w:rPr>
          <w:lang w:val="fr-FR"/>
        </w:rPr>
        <w:t>informations sur l</w:t>
      </w:r>
      <w:r>
        <w:rPr>
          <w:lang w:val="fr-FR"/>
        </w:rPr>
        <w:t>’</w:t>
      </w:r>
      <w:r w:rsidRPr="005E484A">
        <w:rPr>
          <w:lang w:val="fr-FR"/>
        </w:rPr>
        <w:t>environnement en Europe et en Asie centrale ;</w:t>
      </w:r>
    </w:p>
    <w:p w:rsidR="0022262D" w:rsidRPr="005E484A" w:rsidRDefault="0022262D" w:rsidP="0022262D">
      <w:pPr>
        <w:pStyle w:val="SingleTxtG"/>
        <w:ind w:firstLine="567"/>
        <w:rPr>
          <w:lang w:val="fr-FR"/>
        </w:rPr>
      </w:pPr>
      <w:r w:rsidRPr="005E484A">
        <w:rPr>
          <w:lang w:val="fr-FR"/>
        </w:rPr>
        <w:t>e)</w:t>
      </w:r>
      <w:r w:rsidRPr="005E484A">
        <w:rPr>
          <w:lang w:val="fr-FR"/>
        </w:rPr>
        <w:tab/>
        <w:t>En 2021 : les ministres examinent le rapport d</w:t>
      </w:r>
      <w:r>
        <w:rPr>
          <w:lang w:val="fr-FR"/>
        </w:rPr>
        <w:t>’</w:t>
      </w:r>
      <w:r w:rsidRPr="005E484A">
        <w:rPr>
          <w:lang w:val="fr-FR"/>
        </w:rPr>
        <w:t>examen final à la neuv</w:t>
      </w:r>
      <w:r w:rsidR="00E27D61">
        <w:rPr>
          <w:lang w:val="fr-FR"/>
        </w:rPr>
        <w:t>ième Conférence ministérielle « </w:t>
      </w:r>
      <w:r w:rsidRPr="005E484A">
        <w:rPr>
          <w:lang w:val="fr-FR"/>
        </w:rPr>
        <w:t>Un environnement pour l</w:t>
      </w:r>
      <w:r>
        <w:rPr>
          <w:lang w:val="fr-FR"/>
        </w:rPr>
        <w:t>’</w:t>
      </w:r>
      <w:r w:rsidRPr="005E484A">
        <w:rPr>
          <w:lang w:val="fr-FR"/>
        </w:rPr>
        <w:t>Europe</w:t>
      </w:r>
      <w:r w:rsidR="00E27D61">
        <w:rPr>
          <w:lang w:val="fr-FR"/>
        </w:rPr>
        <w:t> </w:t>
      </w:r>
      <w:r w:rsidRPr="005E484A">
        <w:rPr>
          <w:lang w:val="fr-FR"/>
        </w:rPr>
        <w:t>».</w:t>
      </w:r>
    </w:p>
    <w:p w:rsidR="0022262D" w:rsidRPr="005E484A" w:rsidRDefault="0022262D" w:rsidP="00251DC8">
      <w:pPr>
        <w:pStyle w:val="HChG"/>
        <w:spacing w:before="0" w:after="200"/>
        <w:rPr>
          <w:lang w:val="fr-FR"/>
        </w:rPr>
      </w:pPr>
      <w:r w:rsidRPr="005E484A">
        <w:rPr>
          <w:lang w:val="fr-FR"/>
        </w:rPr>
        <w:lastRenderedPageBreak/>
        <w:tab/>
        <w:t>IV.</w:t>
      </w:r>
      <w:r w:rsidRPr="005E484A">
        <w:rPr>
          <w:lang w:val="fr-FR"/>
        </w:rPr>
        <w:tab/>
        <w:t>Fiches d</w:t>
      </w:r>
      <w:r>
        <w:rPr>
          <w:lang w:val="fr-FR"/>
        </w:rPr>
        <w:t>’</w:t>
      </w:r>
      <w:r w:rsidRPr="005E484A">
        <w:rPr>
          <w:lang w:val="fr-FR"/>
        </w:rPr>
        <w:t xml:space="preserve">information sur les principales conclusions </w:t>
      </w:r>
      <w:r w:rsidR="00E27D61">
        <w:rPr>
          <w:lang w:val="fr-FR"/>
        </w:rPr>
        <w:br/>
      </w:r>
      <w:r w:rsidRPr="005E484A">
        <w:rPr>
          <w:lang w:val="fr-FR"/>
        </w:rPr>
        <w:t>et les principaux messages</w:t>
      </w:r>
    </w:p>
    <w:p w:rsidR="0022262D" w:rsidRPr="005E484A" w:rsidRDefault="0022262D" w:rsidP="00251DC8">
      <w:pPr>
        <w:pStyle w:val="H1G"/>
        <w:spacing w:before="320" w:after="200"/>
        <w:rPr>
          <w:lang w:val="fr-FR"/>
        </w:rPr>
      </w:pPr>
      <w:r w:rsidRPr="005E484A">
        <w:rPr>
          <w:lang w:val="fr-FR"/>
        </w:rPr>
        <w:tab/>
        <w:t>A.</w:t>
      </w:r>
      <w:r w:rsidRPr="005E484A">
        <w:rPr>
          <w:lang w:val="fr-FR"/>
        </w:rPr>
        <w:tab/>
        <w:t>Pertinence</w:t>
      </w:r>
    </w:p>
    <w:p w:rsidR="0022262D" w:rsidRPr="005E484A" w:rsidRDefault="0022262D" w:rsidP="0022262D">
      <w:pPr>
        <w:pStyle w:val="SingleTxtG"/>
        <w:spacing w:after="100"/>
        <w:rPr>
          <w:lang w:val="fr-FR"/>
        </w:rPr>
      </w:pPr>
      <w:r w:rsidRPr="005E484A">
        <w:rPr>
          <w:lang w:val="fr-FR"/>
        </w:rPr>
        <w:t>40</w:t>
      </w:r>
      <w:r w:rsidR="00E27D61">
        <w:rPr>
          <w:lang w:val="fr-FR"/>
        </w:rPr>
        <w:t>.</w:t>
      </w:r>
      <w:r w:rsidR="00E27D61">
        <w:rPr>
          <w:lang w:val="fr-FR"/>
        </w:rPr>
        <w:tab/>
        <w:t>Dans la catégorie intitulée « </w:t>
      </w:r>
      <w:r w:rsidRPr="005E484A">
        <w:rPr>
          <w:lang w:val="fr-FR"/>
        </w:rPr>
        <w:t>pertinence</w:t>
      </w:r>
      <w:r w:rsidR="00E27D61">
        <w:rPr>
          <w:lang w:val="fr-FR"/>
        </w:rPr>
        <w:t> </w:t>
      </w:r>
      <w:r w:rsidRPr="005E484A">
        <w:rPr>
          <w:lang w:val="fr-FR"/>
        </w:rPr>
        <w:t>», les pays ont été invités à préciser si les flux de données remplissaient plusieurs fonctions (par exemple, la production d</w:t>
      </w:r>
      <w:r>
        <w:rPr>
          <w:lang w:val="fr-FR"/>
        </w:rPr>
        <w:t>’</w:t>
      </w:r>
      <w:r w:rsidRPr="005E484A">
        <w:rPr>
          <w:lang w:val="fr-FR"/>
        </w:rPr>
        <w:t>indicateurs nationaux et la réponse à des obligations en matière d</w:t>
      </w:r>
      <w:r>
        <w:rPr>
          <w:lang w:val="fr-FR"/>
        </w:rPr>
        <w:t>’</w:t>
      </w:r>
      <w:r w:rsidRPr="005E484A">
        <w:rPr>
          <w:lang w:val="fr-FR"/>
        </w:rPr>
        <w:t>information). Il leur était proposé d</w:t>
      </w:r>
      <w:r w:rsidR="00E27D61">
        <w:rPr>
          <w:lang w:val="fr-FR"/>
        </w:rPr>
        <w:t>e répondre « oui », « en partie </w:t>
      </w:r>
      <w:r w:rsidRPr="005E484A">
        <w:rPr>
          <w:lang w:val="fr-FR"/>
        </w:rPr>
        <w:t>» ou «</w:t>
      </w:r>
      <w:r w:rsidR="00E27D61">
        <w:rPr>
          <w:lang w:val="fr-FR"/>
        </w:rPr>
        <w:t> </w:t>
      </w:r>
      <w:r w:rsidRPr="005E484A">
        <w:rPr>
          <w:lang w:val="fr-FR"/>
        </w:rPr>
        <w:t>non</w:t>
      </w:r>
      <w:r w:rsidR="00E27D61">
        <w:rPr>
          <w:lang w:val="fr-FR"/>
        </w:rPr>
        <w:t> </w:t>
      </w:r>
      <w:r w:rsidRPr="005E484A">
        <w:rPr>
          <w:lang w:val="fr-FR"/>
        </w:rPr>
        <w:t>». La figure 1 a été établie à partir des 34 réponses communiquées. Le choix proposé par défaut par l</w:t>
      </w:r>
      <w:r>
        <w:rPr>
          <w:lang w:val="fr-FR"/>
        </w:rPr>
        <w:t>’</w:t>
      </w:r>
      <w:r w:rsidRPr="005E484A">
        <w:rPr>
          <w:lang w:val="fr-FR"/>
        </w:rPr>
        <w:t>Agence européenne pour l</w:t>
      </w:r>
      <w:r>
        <w:rPr>
          <w:lang w:val="fr-FR"/>
        </w:rPr>
        <w:t>’</w:t>
      </w:r>
      <w:r w:rsidR="00E27D61">
        <w:rPr>
          <w:lang w:val="fr-FR"/>
        </w:rPr>
        <w:t>environnement était « </w:t>
      </w:r>
      <w:r w:rsidRPr="005E484A">
        <w:rPr>
          <w:lang w:val="fr-FR"/>
        </w:rPr>
        <w:t>oui</w:t>
      </w:r>
      <w:r w:rsidR="00E27D61">
        <w:rPr>
          <w:lang w:val="fr-FR"/>
        </w:rPr>
        <w:t> </w:t>
      </w:r>
      <w:r w:rsidRPr="005E484A">
        <w:rPr>
          <w:lang w:val="fr-FR"/>
        </w:rPr>
        <w:t>» pour les sept flux de données. Les flux de données avai</w:t>
      </w:r>
      <w:r w:rsidR="00E27D61">
        <w:rPr>
          <w:lang w:val="fr-FR"/>
        </w:rPr>
        <w:t>ent plusieurs fonctions dans 95 </w:t>
      </w:r>
      <w:r w:rsidRPr="005E484A">
        <w:rPr>
          <w:lang w:val="fr-FR"/>
        </w:rPr>
        <w:t>% des cas.</w:t>
      </w:r>
    </w:p>
    <w:p w:rsidR="00E27D61" w:rsidRPr="00402D67" w:rsidRDefault="0022262D" w:rsidP="00402D67">
      <w:pPr>
        <w:pStyle w:val="Titre1"/>
        <w:spacing w:after="120"/>
        <w:rPr>
          <w:b/>
          <w:lang w:val="fr-FR"/>
        </w:rPr>
      </w:pPr>
      <w:r w:rsidRPr="005E484A">
        <w:rPr>
          <w:lang w:val="fr-FR"/>
        </w:rPr>
        <w:t>Figure 1</w:t>
      </w:r>
      <w:r w:rsidRPr="005E484A">
        <w:rPr>
          <w:lang w:val="fr-FR"/>
        </w:rPr>
        <w:br/>
      </w:r>
      <w:r w:rsidRPr="00402D67">
        <w:rPr>
          <w:b/>
          <w:lang w:val="fr-FR"/>
        </w:rPr>
        <w:t xml:space="preserve">Utilisations variées des flux de données </w:t>
      </w:r>
    </w:p>
    <w:p w:rsidR="00E27D61" w:rsidRDefault="00C635EC" w:rsidP="00E27D61">
      <w:pPr>
        <w:pStyle w:val="SingleTxtG"/>
        <w:rPr>
          <w:b/>
          <w:bCs/>
          <w:lang w:val="fr-FR"/>
        </w:rPr>
      </w:pPr>
      <w:r w:rsidRPr="00E27D61">
        <mc:AlternateContent>
          <mc:Choice Requires="wps">
            <w:drawing>
              <wp:anchor distT="0" distB="0" distL="114300" distR="114300" simplePos="0" relativeHeight="251273728" behindDoc="0" locked="0" layoutInCell="1" allowOverlap="1" wp14:anchorId="5EC5A454" wp14:editId="5F3E179C">
                <wp:simplePos x="0" y="0"/>
                <wp:positionH relativeFrom="column">
                  <wp:posOffset>2638806</wp:posOffset>
                </wp:positionH>
                <wp:positionV relativeFrom="paragraph">
                  <wp:posOffset>1595756</wp:posOffset>
                </wp:positionV>
                <wp:extent cx="426720" cy="213360"/>
                <wp:effectExtent l="0" t="0" r="0" b="0"/>
                <wp:wrapNone/>
                <wp:docPr id="19" name="Надпись 10"/>
                <wp:cNvGraphicFramePr/>
                <a:graphic xmlns:a="http://schemas.openxmlformats.org/drawingml/2006/main">
                  <a:graphicData uri="http://schemas.microsoft.com/office/word/2010/wordprocessingShape">
                    <wps:wsp>
                      <wps:cNvSpPr txBox="1"/>
                      <wps:spPr>
                        <a:xfrm>
                          <a:off x="0" y="0"/>
                          <a:ext cx="426720" cy="213360"/>
                        </a:xfrm>
                        <a:prstGeom prst="rect">
                          <a:avLst/>
                        </a:prstGeom>
                        <a:solidFill>
                          <a:sysClr val="window" lastClr="FFFFFF"/>
                        </a:solidFill>
                        <a:ln w="6350">
                          <a:noFill/>
                        </a:ln>
                      </wps:spPr>
                      <wps:txbx>
                        <w:txbxContent>
                          <w:p w:rsidR="00E27D61" w:rsidRPr="009541CE" w:rsidRDefault="00E27D61" w:rsidP="00C635EC">
                            <w:pPr>
                              <w:spacing w:line="240" w:lineRule="auto"/>
                              <w:rPr>
                                <w:color w:val="595959" w:themeColor="text1" w:themeTint="A6"/>
                                <w:sz w:val="16"/>
                                <w:szCs w:val="16"/>
                              </w:rPr>
                            </w:pPr>
                            <w:r w:rsidRPr="009541CE">
                              <w:rPr>
                                <w:color w:val="595959" w:themeColor="text1" w:themeTint="A6"/>
                                <w:sz w:val="16"/>
                                <w:szCs w:val="16"/>
                              </w:rPr>
                              <w:t>PM</w:t>
                            </w:r>
                            <w:r w:rsidRPr="009541CE">
                              <w:rPr>
                                <w:color w:val="595959" w:themeColor="text1" w:themeTint="A6"/>
                                <w:sz w:val="16"/>
                                <w:szCs w:val="16"/>
                                <w:vertAlign w:val="subscript"/>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5A454" id="_x0000_t202" coordsize="21600,21600" o:spt="202" path="m,l,21600r21600,l21600,xe">
                <v:stroke joinstyle="miter"/>
                <v:path gradientshapeok="t" o:connecttype="rect"/>
              </v:shapetype>
              <v:shape id="Надпись 10" o:spid="_x0000_s1026" type="#_x0000_t202" style="position:absolute;left:0;text-align:left;margin-left:207.8pt;margin-top:125.65pt;width:33.6pt;height:16.8pt;z-index:2512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" fillcolor="window" stroked="f" strokeweight=".5pt">
                <v:textbox inset="0,0,0,0">
                  <w:txbxContent>
                    <w:p w:rsidR="00E27D61" w:rsidRPr="009541CE" w:rsidRDefault="00E27D61" w:rsidP="00C635EC">
                      <w:pPr>
                        <w:spacing w:line="240" w:lineRule="auto"/>
                        <w:rPr>
                          <w:color w:val="595959" w:themeColor="text1" w:themeTint="A6"/>
                          <w:sz w:val="16"/>
                          <w:szCs w:val="16"/>
                        </w:rPr>
                      </w:pPr>
                      <w:r w:rsidRPr="009541CE">
                        <w:rPr>
                          <w:color w:val="595959" w:themeColor="text1" w:themeTint="A6"/>
                          <w:sz w:val="16"/>
                          <w:szCs w:val="16"/>
                        </w:rPr>
                        <w:t>PM</w:t>
                      </w:r>
                      <w:r w:rsidRPr="009541CE">
                        <w:rPr>
                          <w:color w:val="595959" w:themeColor="text1" w:themeTint="A6"/>
                          <w:sz w:val="16"/>
                          <w:szCs w:val="16"/>
                          <w:vertAlign w:val="subscript"/>
                        </w:rPr>
                        <w:t>10</w:t>
                      </w:r>
                    </w:p>
                  </w:txbxContent>
                </v:textbox>
              </v:shape>
            </w:pict>
          </mc:Fallback>
        </mc:AlternateContent>
      </w:r>
      <w:r w:rsidR="00E27D61" w:rsidRPr="00E27D61">
        <mc:AlternateContent>
          <mc:Choice Requires="wps">
            <w:drawing>
              <wp:anchor distT="0" distB="0" distL="114300" distR="114300" simplePos="0" relativeHeight="250964480" behindDoc="0" locked="0" layoutInCell="1" allowOverlap="1" wp14:anchorId="5317DAF8" wp14:editId="55383C13">
                <wp:simplePos x="0" y="0"/>
                <wp:positionH relativeFrom="column">
                  <wp:posOffset>838200</wp:posOffset>
                </wp:positionH>
                <wp:positionV relativeFrom="paragraph">
                  <wp:posOffset>333375</wp:posOffset>
                </wp:positionV>
                <wp:extent cx="183515" cy="864870"/>
                <wp:effectExtent l="0" t="0" r="6985" b="0"/>
                <wp:wrapNone/>
                <wp:docPr id="15" name="Надпись 7"/>
                <wp:cNvGraphicFramePr/>
                <a:graphic xmlns:a="http://schemas.openxmlformats.org/drawingml/2006/main">
                  <a:graphicData uri="http://schemas.microsoft.com/office/word/2010/wordprocessingShape">
                    <wps:wsp>
                      <wps:cNvSpPr txBox="1"/>
                      <wps:spPr>
                        <a:xfrm>
                          <a:off x="0" y="0"/>
                          <a:ext cx="183515" cy="864870"/>
                        </a:xfrm>
                        <a:prstGeom prst="rect">
                          <a:avLst/>
                        </a:prstGeom>
                        <a:solidFill>
                          <a:sysClr val="window" lastClr="FFFFFF"/>
                        </a:solidFill>
                        <a:ln w="6350">
                          <a:noFill/>
                        </a:ln>
                      </wps:spPr>
                      <wps:txbx>
                        <w:txbxContent>
                          <w:p w:rsidR="00E27D61" w:rsidRPr="00E04863" w:rsidRDefault="00E27D61" w:rsidP="00E27D61">
                            <w:pPr>
                              <w:spacing w:line="240" w:lineRule="auto"/>
                              <w:jc w:val="center"/>
                              <w:rPr>
                                <w:b/>
                                <w:color w:val="595959" w:themeColor="text1" w:themeTint="A6"/>
                                <w:sz w:val="16"/>
                                <w:szCs w:val="16"/>
                              </w:rPr>
                            </w:pPr>
                            <w:r w:rsidRPr="00E04863">
                              <w:rPr>
                                <w:b/>
                                <w:color w:val="595959" w:themeColor="text1" w:themeTint="A6"/>
                                <w:sz w:val="16"/>
                                <w:szCs w:val="16"/>
                              </w:rPr>
                              <w:t>Pourcentage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5317DAF8" id="Надпись 7" o:spid="_x0000_s1027" type="#_x0000_t202" style="position:absolute;left:0;text-align:left;margin-left:66pt;margin-top:26.25pt;width:14.45pt;height:68.1pt;z-index:25096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" fillcolor="window" stroked="f" strokeweight=".5pt">
                <v:textbox style="layout-flow:vertical;mso-layout-flow-alt:bottom-to-top" inset="0,0,0,0">
                  <w:txbxContent>
                    <w:p w:rsidR="00E27D61" w:rsidRPr="00E04863" w:rsidRDefault="00E27D61" w:rsidP="00E27D61">
                      <w:pPr>
                        <w:spacing w:line="240" w:lineRule="auto"/>
                        <w:jc w:val="center"/>
                        <w:rPr>
                          <w:b/>
                          <w:color w:val="595959" w:themeColor="text1" w:themeTint="A6"/>
                          <w:sz w:val="16"/>
                          <w:szCs w:val="16"/>
                        </w:rPr>
                      </w:pPr>
                      <w:r w:rsidRPr="00E04863">
                        <w:rPr>
                          <w:b/>
                          <w:color w:val="595959" w:themeColor="text1" w:themeTint="A6"/>
                          <w:sz w:val="16"/>
                          <w:szCs w:val="16"/>
                        </w:rPr>
                        <w:t>Pourcentage (%)</w:t>
                      </w:r>
                    </w:p>
                  </w:txbxContent>
                </v:textbox>
              </v:shape>
            </w:pict>
          </mc:Fallback>
        </mc:AlternateContent>
      </w:r>
      <w:r w:rsidR="00E27D61" w:rsidRPr="00E27D61">
        <mc:AlternateContent>
          <mc:Choice Requires="wps">
            <w:drawing>
              <wp:anchor distT="0" distB="0" distL="114300" distR="114300" simplePos="0" relativeHeight="250891776" behindDoc="0" locked="0" layoutInCell="1" allowOverlap="1" wp14:anchorId="696598E4" wp14:editId="79A7438F">
                <wp:simplePos x="0" y="0"/>
                <wp:positionH relativeFrom="column">
                  <wp:posOffset>1918335</wp:posOffset>
                </wp:positionH>
                <wp:positionV relativeFrom="paragraph">
                  <wp:posOffset>2037080</wp:posOffset>
                </wp:positionV>
                <wp:extent cx="3326765" cy="495300"/>
                <wp:effectExtent l="0" t="0" r="6985" b="0"/>
                <wp:wrapNone/>
                <wp:docPr id="14" name="Надпись 6"/>
                <wp:cNvGraphicFramePr/>
                <a:graphic xmlns:a="http://schemas.openxmlformats.org/drawingml/2006/main">
                  <a:graphicData uri="http://schemas.microsoft.com/office/word/2010/wordprocessingShape">
                    <wps:wsp>
                      <wps:cNvSpPr txBox="1"/>
                      <wps:spPr>
                        <a:xfrm>
                          <a:off x="0" y="0"/>
                          <a:ext cx="3326765" cy="495300"/>
                        </a:xfrm>
                        <a:prstGeom prst="rect">
                          <a:avLst/>
                        </a:prstGeom>
                        <a:solidFill>
                          <a:schemeClr val="lt1"/>
                        </a:solidFill>
                        <a:ln w="6350">
                          <a:noFill/>
                        </a:ln>
                      </wps:spPr>
                      <wps:txbx>
                        <w:txbxContent>
                          <w:p w:rsidR="00E27D61" w:rsidRPr="00F82CDA" w:rsidRDefault="00E27D61" w:rsidP="00E27D61">
                            <w:pPr>
                              <w:spacing w:after="80" w:line="240" w:lineRule="auto"/>
                              <w:rPr>
                                <w:color w:val="595959" w:themeColor="text1" w:themeTint="A6"/>
                                <w:sz w:val="16"/>
                                <w:szCs w:val="16"/>
                              </w:rPr>
                            </w:pPr>
                            <w:r w:rsidRPr="00F82CDA">
                              <w:rPr>
                                <w:sz w:val="16"/>
                                <w:szCs w:val="16"/>
                              </w:rPr>
                              <w:t xml:space="preserve">Le flux de données a plus d’une utilisation </w:t>
                            </w:r>
                            <w:r w:rsidRPr="00F82CDA">
                              <w:rPr>
                                <w:color w:val="595959" w:themeColor="text1" w:themeTint="A6"/>
                                <w:sz w:val="16"/>
                                <w:szCs w:val="16"/>
                              </w:rPr>
                              <w:t>(%)</w:t>
                            </w:r>
                          </w:p>
                          <w:p w:rsidR="00E27D61" w:rsidRPr="00F82CDA" w:rsidRDefault="00E27D61" w:rsidP="00E27D61">
                            <w:pPr>
                              <w:spacing w:after="50" w:line="240" w:lineRule="auto"/>
                              <w:rPr>
                                <w:color w:val="595959" w:themeColor="text1" w:themeTint="A6"/>
                                <w:sz w:val="16"/>
                                <w:szCs w:val="16"/>
                              </w:rPr>
                            </w:pPr>
                            <w:r w:rsidRPr="00F82CDA">
                              <w:rPr>
                                <w:sz w:val="16"/>
                                <w:szCs w:val="16"/>
                              </w:rPr>
                              <w:t>Le flux de données est partiellement utilisé pour remplir plus d’une fonction</w:t>
                            </w:r>
                            <w:r w:rsidRPr="00F82CDA">
                              <w:rPr>
                                <w:color w:val="595959" w:themeColor="text1" w:themeTint="A6"/>
                                <w:sz w:val="16"/>
                                <w:szCs w:val="16"/>
                              </w:rPr>
                              <w:t xml:space="preserve"> (%)</w:t>
                            </w:r>
                          </w:p>
                          <w:p w:rsidR="00E27D61" w:rsidRPr="00F82CDA" w:rsidRDefault="00E27D61" w:rsidP="00E27D61">
                            <w:pPr>
                              <w:spacing w:line="240" w:lineRule="auto"/>
                              <w:rPr>
                                <w:color w:val="595959" w:themeColor="text1" w:themeTint="A6"/>
                                <w:sz w:val="16"/>
                                <w:szCs w:val="16"/>
                              </w:rPr>
                            </w:pPr>
                            <w:r w:rsidRPr="00F82CDA">
                              <w:rPr>
                                <w:sz w:val="16"/>
                                <w:szCs w:val="16"/>
                              </w:rPr>
                              <w:t xml:space="preserve">Le flux de données n’a pas plus d’une utilisation </w:t>
                            </w:r>
                            <w:r w:rsidRPr="00F82CDA">
                              <w:rPr>
                                <w:color w:val="595959" w:themeColor="text1" w:themeTint="A6"/>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598E4" id="Надпись 6" o:spid="_x0000_s1028" type="#_x0000_t202" style="position:absolute;left:0;text-align:left;margin-left:151.05pt;margin-top:160.4pt;width:261.95pt;height:39pt;z-index:25089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" fillcolor="white [3201]" stroked="f" strokeweight=".5pt">
                <v:textbox inset="0,0,0,0">
                  <w:txbxContent>
                    <w:p w:rsidR="00E27D61" w:rsidRPr="00F82CDA" w:rsidRDefault="00E27D61" w:rsidP="00E27D61">
                      <w:pPr>
                        <w:spacing w:after="80" w:line="240" w:lineRule="auto"/>
                        <w:rPr>
                          <w:color w:val="595959" w:themeColor="text1" w:themeTint="A6"/>
                          <w:sz w:val="16"/>
                          <w:szCs w:val="16"/>
                        </w:rPr>
                      </w:pPr>
                      <w:r w:rsidRPr="00F82CDA">
                        <w:rPr>
                          <w:sz w:val="16"/>
                          <w:szCs w:val="16"/>
                        </w:rPr>
                        <w:t xml:space="preserve">Le flux de données a plus d’une utilisation </w:t>
                      </w:r>
                      <w:r w:rsidRPr="00F82CDA">
                        <w:rPr>
                          <w:color w:val="595959" w:themeColor="text1" w:themeTint="A6"/>
                          <w:sz w:val="16"/>
                          <w:szCs w:val="16"/>
                        </w:rPr>
                        <w:t>(%)</w:t>
                      </w:r>
                    </w:p>
                    <w:p w:rsidR="00E27D61" w:rsidRPr="00F82CDA" w:rsidRDefault="00E27D61" w:rsidP="00E27D61">
                      <w:pPr>
                        <w:spacing w:after="50" w:line="240" w:lineRule="auto"/>
                        <w:rPr>
                          <w:color w:val="595959" w:themeColor="text1" w:themeTint="A6"/>
                          <w:sz w:val="16"/>
                          <w:szCs w:val="16"/>
                        </w:rPr>
                      </w:pPr>
                      <w:r w:rsidRPr="00F82CDA">
                        <w:rPr>
                          <w:sz w:val="16"/>
                          <w:szCs w:val="16"/>
                        </w:rPr>
                        <w:t>Le flux de données est partiellement utilisé pour remplir plus d’une fonction</w:t>
                      </w:r>
                      <w:r w:rsidRPr="00F82CDA">
                        <w:rPr>
                          <w:color w:val="595959" w:themeColor="text1" w:themeTint="A6"/>
                          <w:sz w:val="16"/>
                          <w:szCs w:val="16"/>
                        </w:rPr>
                        <w:t xml:space="preserve"> (%)</w:t>
                      </w:r>
                    </w:p>
                    <w:p w:rsidR="00E27D61" w:rsidRPr="00F82CDA" w:rsidRDefault="00E27D61" w:rsidP="00E27D61">
                      <w:pPr>
                        <w:spacing w:line="240" w:lineRule="auto"/>
                        <w:rPr>
                          <w:color w:val="595959" w:themeColor="text1" w:themeTint="A6"/>
                          <w:sz w:val="16"/>
                          <w:szCs w:val="16"/>
                        </w:rPr>
                      </w:pPr>
                      <w:r w:rsidRPr="00F82CDA">
                        <w:rPr>
                          <w:sz w:val="16"/>
                          <w:szCs w:val="16"/>
                        </w:rPr>
                        <w:t xml:space="preserve">Le flux de données n’a pas plus d’une utilisation </w:t>
                      </w:r>
                      <w:r w:rsidRPr="00F82CDA">
                        <w:rPr>
                          <w:color w:val="595959" w:themeColor="text1" w:themeTint="A6"/>
                          <w:sz w:val="16"/>
                          <w:szCs w:val="16"/>
                        </w:rPr>
                        <w:t>(%)</w:t>
                      </w:r>
                    </w:p>
                  </w:txbxContent>
                </v:textbox>
              </v:shape>
            </w:pict>
          </mc:Fallback>
        </mc:AlternateContent>
      </w:r>
      <w:r w:rsidR="00E27D61" w:rsidRPr="00E27D61">
        <mc:AlternateContent>
          <mc:Choice Requires="wps">
            <w:drawing>
              <wp:anchor distT="0" distB="0" distL="114300" distR="114300" simplePos="0" relativeHeight="251067904" behindDoc="0" locked="0" layoutInCell="1" allowOverlap="1" wp14:anchorId="20D7B1E6" wp14:editId="0DD07C3B">
                <wp:simplePos x="0" y="0"/>
                <wp:positionH relativeFrom="column">
                  <wp:posOffset>1194435</wp:posOffset>
                </wp:positionH>
                <wp:positionV relativeFrom="paragraph">
                  <wp:posOffset>1627505</wp:posOffset>
                </wp:positionV>
                <wp:extent cx="742950" cy="295910"/>
                <wp:effectExtent l="0" t="0" r="0" b="8890"/>
                <wp:wrapNone/>
                <wp:docPr id="17" name="Надпись 8"/>
                <wp:cNvGraphicFramePr/>
                <a:graphic xmlns:a="http://schemas.openxmlformats.org/drawingml/2006/main">
                  <a:graphicData uri="http://schemas.microsoft.com/office/word/2010/wordprocessingShape">
                    <wps:wsp>
                      <wps:cNvSpPr txBox="1"/>
                      <wps:spPr>
                        <a:xfrm>
                          <a:off x="0" y="0"/>
                          <a:ext cx="742950" cy="295910"/>
                        </a:xfrm>
                        <a:prstGeom prst="rect">
                          <a:avLst/>
                        </a:prstGeom>
                        <a:solidFill>
                          <a:sysClr val="window" lastClr="FFFFFF"/>
                        </a:solidFill>
                        <a:ln w="6350">
                          <a:noFill/>
                        </a:ln>
                      </wps:spPr>
                      <wps:txbx>
                        <w:txbxContent>
                          <w:p w:rsidR="00E27D61" w:rsidRPr="009541CE" w:rsidRDefault="00E27D61" w:rsidP="00E27D61">
                            <w:pPr>
                              <w:spacing w:line="160" w:lineRule="exact"/>
                              <w:jc w:val="center"/>
                              <w:rPr>
                                <w:color w:val="595959" w:themeColor="text1" w:themeTint="A6"/>
                                <w:sz w:val="16"/>
                                <w:szCs w:val="16"/>
                              </w:rPr>
                            </w:pPr>
                            <w:r w:rsidRPr="009541CE">
                              <w:rPr>
                                <w:color w:val="595959" w:themeColor="text1" w:themeTint="A6"/>
                                <w:sz w:val="16"/>
                                <w:szCs w:val="16"/>
                              </w:rPr>
                              <w:t xml:space="preserve">Ozone </w:t>
                            </w:r>
                            <w:r w:rsidRPr="009541CE">
                              <w:rPr>
                                <w:color w:val="595959" w:themeColor="text1" w:themeTint="A6"/>
                                <w:sz w:val="16"/>
                                <w:szCs w:val="16"/>
                              </w:rPr>
                              <w:br/>
                            </w:r>
                            <w:r>
                              <w:rPr>
                                <w:color w:val="595959" w:themeColor="text1" w:themeTint="A6"/>
                                <w:sz w:val="16"/>
                                <w:szCs w:val="16"/>
                              </w:rPr>
                              <w:t>troposphérique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D7B1E6" id="Надпись 8" o:spid="_x0000_s1029" type="#_x0000_t202" style="position:absolute;left:0;text-align:left;margin-left:94.05pt;margin-top:128.15pt;width:58.5pt;height:23.3pt;z-index:25106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" fillcolor="window" stroked="f" strokeweight=".5pt">
                <v:textbox inset="0,0,0,0">
                  <w:txbxContent>
                    <w:p w:rsidR="00E27D61" w:rsidRPr="009541CE" w:rsidRDefault="00E27D61" w:rsidP="00E27D61">
                      <w:pPr>
                        <w:spacing w:line="160" w:lineRule="exact"/>
                        <w:jc w:val="center"/>
                        <w:rPr>
                          <w:color w:val="595959" w:themeColor="text1" w:themeTint="A6"/>
                          <w:sz w:val="16"/>
                          <w:szCs w:val="16"/>
                        </w:rPr>
                      </w:pPr>
                      <w:r w:rsidRPr="009541CE">
                        <w:rPr>
                          <w:color w:val="595959" w:themeColor="text1" w:themeTint="A6"/>
                          <w:sz w:val="16"/>
                          <w:szCs w:val="16"/>
                        </w:rPr>
                        <w:t xml:space="preserve">Ozone </w:t>
                      </w:r>
                      <w:r w:rsidRPr="009541CE">
                        <w:rPr>
                          <w:color w:val="595959" w:themeColor="text1" w:themeTint="A6"/>
                          <w:sz w:val="16"/>
                          <w:szCs w:val="16"/>
                        </w:rPr>
                        <w:br/>
                      </w:r>
                      <w:r>
                        <w:rPr>
                          <w:color w:val="595959" w:themeColor="text1" w:themeTint="A6"/>
                          <w:sz w:val="16"/>
                          <w:szCs w:val="16"/>
                        </w:rPr>
                        <w:t>troposphérique</w:t>
                      </w:r>
                    </w:p>
                  </w:txbxContent>
                </v:textbox>
              </v:shape>
            </w:pict>
          </mc:Fallback>
        </mc:AlternateContent>
      </w:r>
      <w:r w:rsidR="00E27D61" w:rsidRPr="00E27D61">
        <mc:AlternateContent>
          <mc:Choice Requires="wps">
            <w:drawing>
              <wp:anchor distT="0" distB="0" distL="114300" distR="114300" simplePos="0" relativeHeight="251685376" behindDoc="0" locked="0" layoutInCell="1" allowOverlap="1" wp14:anchorId="123A9557" wp14:editId="6C7FDD08">
                <wp:simplePos x="0" y="0"/>
                <wp:positionH relativeFrom="column">
                  <wp:posOffset>4994275</wp:posOffset>
                </wp:positionH>
                <wp:positionV relativeFrom="paragraph">
                  <wp:posOffset>1600200</wp:posOffset>
                </wp:positionV>
                <wp:extent cx="604520" cy="462915"/>
                <wp:effectExtent l="0" t="0" r="5080" b="0"/>
                <wp:wrapNone/>
                <wp:docPr id="24" name="Надпись 14"/>
                <wp:cNvGraphicFramePr/>
                <a:graphic xmlns:a="http://schemas.openxmlformats.org/drawingml/2006/main">
                  <a:graphicData uri="http://schemas.microsoft.com/office/word/2010/wordprocessingShape">
                    <wps:wsp>
                      <wps:cNvSpPr txBox="1"/>
                      <wps:spPr>
                        <a:xfrm>
                          <a:off x="0" y="0"/>
                          <a:ext cx="604520" cy="462915"/>
                        </a:xfrm>
                        <a:prstGeom prst="rect">
                          <a:avLst/>
                        </a:prstGeom>
                        <a:solidFill>
                          <a:sysClr val="window" lastClr="FFFFFF"/>
                        </a:solidFill>
                        <a:ln w="6350">
                          <a:noFill/>
                        </a:ln>
                      </wps:spPr>
                      <wps:txbx>
                        <w:txbxContent>
                          <w:p w:rsidR="00E27D61" w:rsidRPr="00C54FD0" w:rsidRDefault="00E27D61" w:rsidP="00E27D61">
                            <w:pPr>
                              <w:spacing w:line="160" w:lineRule="exact"/>
                              <w:jc w:val="center"/>
                              <w:rPr>
                                <w:color w:val="595959" w:themeColor="text1" w:themeTint="A6"/>
                                <w:sz w:val="16"/>
                                <w:szCs w:val="16"/>
                              </w:rPr>
                            </w:pPr>
                            <w:r>
                              <w:rPr>
                                <w:color w:val="595959" w:themeColor="text1" w:themeTint="A6"/>
                                <w:sz w:val="16"/>
                                <w:szCs w:val="16"/>
                              </w:rPr>
                              <w:t xml:space="preserve">Ensemble </w:t>
                            </w:r>
                            <w:r>
                              <w:rPr>
                                <w:color w:val="595959" w:themeColor="text1" w:themeTint="A6"/>
                                <w:sz w:val="16"/>
                                <w:szCs w:val="16"/>
                              </w:rPr>
                              <w:br/>
                              <w:t>des secteurs protégés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3A9557" id="Надпись 14" o:spid="_x0000_s1030" type="#_x0000_t202" style="position:absolute;left:0;text-align:left;margin-left:393.25pt;margin-top:126pt;width:47.6pt;height:36.4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" fillcolor="window" stroked="f" strokeweight=".5pt">
                <v:textbox inset="0,0,0,0">
                  <w:txbxContent>
                    <w:p w:rsidR="00E27D61" w:rsidRPr="00C54FD0" w:rsidRDefault="00E27D61" w:rsidP="00E27D61">
                      <w:pPr>
                        <w:spacing w:line="160" w:lineRule="exact"/>
                        <w:jc w:val="center"/>
                        <w:rPr>
                          <w:color w:val="595959" w:themeColor="text1" w:themeTint="A6"/>
                          <w:sz w:val="16"/>
                          <w:szCs w:val="16"/>
                        </w:rPr>
                      </w:pPr>
                      <w:r>
                        <w:rPr>
                          <w:color w:val="595959" w:themeColor="text1" w:themeTint="A6"/>
                          <w:sz w:val="16"/>
                          <w:szCs w:val="16"/>
                        </w:rPr>
                        <w:t xml:space="preserve">Ensemble </w:t>
                      </w:r>
                      <w:r>
                        <w:rPr>
                          <w:color w:val="595959" w:themeColor="text1" w:themeTint="A6"/>
                          <w:sz w:val="16"/>
                          <w:szCs w:val="16"/>
                        </w:rPr>
                        <w:br/>
                        <w:t>des secteurs protégés</w:t>
                      </w:r>
                    </w:p>
                  </w:txbxContent>
                </v:textbox>
              </v:shape>
            </w:pict>
          </mc:Fallback>
        </mc:AlternateContent>
      </w:r>
      <w:r w:rsidR="00E27D61" w:rsidRPr="00E27D61">
        <mc:AlternateContent>
          <mc:Choice Requires="wps">
            <w:drawing>
              <wp:anchor distT="0" distB="0" distL="114300" distR="114300" simplePos="0" relativeHeight="251584000" behindDoc="0" locked="0" layoutInCell="1" allowOverlap="1" wp14:anchorId="004F5F1E" wp14:editId="0000A1E6">
                <wp:simplePos x="0" y="0"/>
                <wp:positionH relativeFrom="column">
                  <wp:posOffset>4399915</wp:posOffset>
                </wp:positionH>
                <wp:positionV relativeFrom="paragraph">
                  <wp:posOffset>1608455</wp:posOffset>
                </wp:positionV>
                <wp:extent cx="586105" cy="437515"/>
                <wp:effectExtent l="0" t="0" r="4445" b="635"/>
                <wp:wrapNone/>
                <wp:docPr id="23" name="Надпись 13"/>
                <wp:cNvGraphicFramePr/>
                <a:graphic xmlns:a="http://schemas.openxmlformats.org/drawingml/2006/main">
                  <a:graphicData uri="http://schemas.microsoft.com/office/word/2010/wordprocessingShape">
                    <wps:wsp>
                      <wps:cNvSpPr txBox="1"/>
                      <wps:spPr>
                        <a:xfrm>
                          <a:off x="0" y="0"/>
                          <a:ext cx="586105" cy="437515"/>
                        </a:xfrm>
                        <a:prstGeom prst="rect">
                          <a:avLst/>
                        </a:prstGeom>
                        <a:solidFill>
                          <a:sysClr val="window" lastClr="FFFFFF"/>
                        </a:solidFill>
                        <a:ln w="6350">
                          <a:noFill/>
                        </a:ln>
                      </wps:spPr>
                      <wps:txbx>
                        <w:txbxContent>
                          <w:p w:rsidR="00E27D61" w:rsidRPr="00F82CDA" w:rsidRDefault="00E27D61" w:rsidP="00E27D61">
                            <w:pPr>
                              <w:spacing w:line="160" w:lineRule="exact"/>
                              <w:jc w:val="center"/>
                              <w:rPr>
                                <w:color w:val="595959" w:themeColor="text1" w:themeTint="A6"/>
                                <w:sz w:val="16"/>
                                <w:szCs w:val="16"/>
                              </w:rPr>
                            </w:pPr>
                            <w:r w:rsidRPr="00F82CDA">
                              <w:rPr>
                                <w:color w:val="595959" w:themeColor="text1" w:themeTint="A6"/>
                                <w:spacing w:val="-2"/>
                                <w:sz w:val="16"/>
                                <w:szCs w:val="16"/>
                              </w:rPr>
                              <w:t>Ammonium dans les principaux cours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04F5F1E" id="Надпись 13" o:spid="_x0000_s1031" type="#_x0000_t202" style="position:absolute;left:0;text-align:left;margin-left:346.45pt;margin-top:126.65pt;width:46.15pt;height:34.45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" fillcolor="window" stroked="f" strokeweight=".5pt">
                <v:textbox inset="0,0,0,0">
                  <w:txbxContent>
                    <w:p w:rsidR="00E27D61" w:rsidRPr="00F82CDA" w:rsidRDefault="00E27D61" w:rsidP="00E27D61">
                      <w:pPr>
                        <w:spacing w:line="160" w:lineRule="exact"/>
                        <w:jc w:val="center"/>
                        <w:rPr>
                          <w:color w:val="595959" w:themeColor="text1" w:themeTint="A6"/>
                          <w:sz w:val="16"/>
                          <w:szCs w:val="16"/>
                        </w:rPr>
                      </w:pPr>
                      <w:r w:rsidRPr="00F82CDA">
                        <w:rPr>
                          <w:color w:val="595959" w:themeColor="text1" w:themeTint="A6"/>
                          <w:spacing w:val="-2"/>
                          <w:sz w:val="16"/>
                          <w:szCs w:val="16"/>
                        </w:rPr>
                        <w:t>Ammonium dans les principaux cours d’eau</w:t>
                      </w:r>
                    </w:p>
                  </w:txbxContent>
                </v:textbox>
              </v:shape>
            </w:pict>
          </mc:Fallback>
        </mc:AlternateContent>
      </w:r>
      <w:r w:rsidR="00E27D61" w:rsidRPr="00E27D61">
        <mc:AlternateContent>
          <mc:Choice Requires="wps">
            <w:drawing>
              <wp:anchor distT="0" distB="0" distL="114300" distR="114300" simplePos="0" relativeHeight="251480576" behindDoc="0" locked="0" layoutInCell="1" allowOverlap="1" wp14:anchorId="334F972D" wp14:editId="0F67580E">
                <wp:simplePos x="0" y="0"/>
                <wp:positionH relativeFrom="column">
                  <wp:posOffset>3741420</wp:posOffset>
                </wp:positionH>
                <wp:positionV relativeFrom="paragraph">
                  <wp:posOffset>1612900</wp:posOffset>
                </wp:positionV>
                <wp:extent cx="664210" cy="344170"/>
                <wp:effectExtent l="0" t="0" r="2540" b="0"/>
                <wp:wrapNone/>
                <wp:docPr id="22" name="Надпись 12"/>
                <wp:cNvGraphicFramePr/>
                <a:graphic xmlns:a="http://schemas.openxmlformats.org/drawingml/2006/main">
                  <a:graphicData uri="http://schemas.microsoft.com/office/word/2010/wordprocessingShape">
                    <wps:wsp>
                      <wps:cNvSpPr txBox="1"/>
                      <wps:spPr>
                        <a:xfrm>
                          <a:off x="0" y="0"/>
                          <a:ext cx="664210" cy="344170"/>
                        </a:xfrm>
                        <a:prstGeom prst="rect">
                          <a:avLst/>
                        </a:prstGeom>
                        <a:solidFill>
                          <a:sysClr val="window" lastClr="FFFFFF"/>
                        </a:solidFill>
                        <a:ln w="6350">
                          <a:noFill/>
                        </a:ln>
                      </wps:spPr>
                      <wps:txbx>
                        <w:txbxContent>
                          <w:p w:rsidR="00E27D61" w:rsidRPr="00E446A5" w:rsidRDefault="00E27D61" w:rsidP="00E27D61">
                            <w:pPr>
                              <w:spacing w:line="160" w:lineRule="exact"/>
                              <w:jc w:val="center"/>
                              <w:rPr>
                                <w:color w:val="595959" w:themeColor="text1" w:themeTint="A6"/>
                                <w:sz w:val="16"/>
                                <w:szCs w:val="16"/>
                              </w:rPr>
                            </w:pPr>
                            <w:r>
                              <w:rPr>
                                <w:color w:val="595959" w:themeColor="text1" w:themeTint="A6"/>
                                <w:sz w:val="16"/>
                                <w:szCs w:val="16"/>
                              </w:rPr>
                              <w:t>DBO</w:t>
                            </w:r>
                            <w:r w:rsidRPr="00E446A5">
                              <w:rPr>
                                <w:color w:val="595959" w:themeColor="text1" w:themeTint="A6"/>
                                <w:sz w:val="16"/>
                                <w:szCs w:val="16"/>
                                <w:vertAlign w:val="subscript"/>
                              </w:rPr>
                              <w:t>5</w:t>
                            </w:r>
                            <w:r w:rsidRPr="00E446A5">
                              <w:rPr>
                                <w:color w:val="595959" w:themeColor="text1" w:themeTint="A6"/>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34F972D" id="Надпись 12" o:spid="_x0000_s1032" type="#_x0000_t202" style="position:absolute;left:0;text-align:left;margin-left:294.6pt;margin-top:127pt;width:52.3pt;height:27.1pt;z-index:25148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" fillcolor="window" stroked="f" strokeweight=".5pt">
                <v:textbox inset="0,0,0,0">
                  <w:txbxContent>
                    <w:p w:rsidR="00E27D61" w:rsidRPr="00E446A5" w:rsidRDefault="00E27D61" w:rsidP="00E27D61">
                      <w:pPr>
                        <w:spacing w:line="160" w:lineRule="exact"/>
                        <w:jc w:val="center"/>
                        <w:rPr>
                          <w:color w:val="595959" w:themeColor="text1" w:themeTint="A6"/>
                          <w:sz w:val="16"/>
                          <w:szCs w:val="16"/>
                        </w:rPr>
                      </w:pPr>
                      <w:r>
                        <w:rPr>
                          <w:color w:val="595959" w:themeColor="text1" w:themeTint="A6"/>
                          <w:sz w:val="16"/>
                          <w:szCs w:val="16"/>
                        </w:rPr>
                        <w:t>DBO</w:t>
                      </w:r>
                      <w:r w:rsidRPr="00E446A5">
                        <w:rPr>
                          <w:color w:val="595959" w:themeColor="text1" w:themeTint="A6"/>
                          <w:sz w:val="16"/>
                          <w:szCs w:val="16"/>
                          <w:vertAlign w:val="subscript"/>
                        </w:rPr>
                        <w:t>5</w:t>
                      </w:r>
                      <w:r w:rsidRPr="00E446A5">
                        <w:rPr>
                          <w:color w:val="595959" w:themeColor="text1" w:themeTint="A6"/>
                          <w:sz w:val="16"/>
                          <w:szCs w:val="16"/>
                        </w:rPr>
                        <w:t xml:space="preserve"> </w:t>
                      </w:r>
                    </w:p>
                  </w:txbxContent>
                </v:textbox>
              </v:shape>
            </w:pict>
          </mc:Fallback>
        </mc:AlternateContent>
      </w:r>
      <w:r w:rsidR="00E27D61" w:rsidRPr="00E27D61">
        <mc:AlternateContent>
          <mc:Choice Requires="wps">
            <w:drawing>
              <wp:anchor distT="0" distB="0" distL="114300" distR="114300" simplePos="0" relativeHeight="251377152" behindDoc="0" locked="0" layoutInCell="1" allowOverlap="1" wp14:anchorId="0AA9BF9F" wp14:editId="2D28E285">
                <wp:simplePos x="0" y="0"/>
                <wp:positionH relativeFrom="column">
                  <wp:posOffset>3149600</wp:posOffset>
                </wp:positionH>
                <wp:positionV relativeFrom="paragraph">
                  <wp:posOffset>1611630</wp:posOffset>
                </wp:positionV>
                <wp:extent cx="604520" cy="295910"/>
                <wp:effectExtent l="0" t="0" r="5080" b="8890"/>
                <wp:wrapNone/>
                <wp:docPr id="21" name="Надпись 11"/>
                <wp:cNvGraphicFramePr/>
                <a:graphic xmlns:a="http://schemas.openxmlformats.org/drawingml/2006/main">
                  <a:graphicData uri="http://schemas.microsoft.com/office/word/2010/wordprocessingShape">
                    <wps:wsp>
                      <wps:cNvSpPr txBox="1"/>
                      <wps:spPr>
                        <a:xfrm>
                          <a:off x="0" y="0"/>
                          <a:ext cx="604520" cy="295910"/>
                        </a:xfrm>
                        <a:prstGeom prst="rect">
                          <a:avLst/>
                        </a:prstGeom>
                        <a:solidFill>
                          <a:sysClr val="window" lastClr="FFFFFF"/>
                        </a:solidFill>
                        <a:ln w="6350">
                          <a:noFill/>
                        </a:ln>
                      </wps:spPr>
                      <wps:txbx>
                        <w:txbxContent>
                          <w:p w:rsidR="00E27D61" w:rsidRPr="00E446A5" w:rsidRDefault="00E27D61" w:rsidP="00E27D61">
                            <w:pPr>
                              <w:spacing w:line="160" w:lineRule="exact"/>
                              <w:jc w:val="center"/>
                              <w:rPr>
                                <w:color w:val="595959" w:themeColor="text1" w:themeTint="A6"/>
                                <w:sz w:val="16"/>
                                <w:szCs w:val="16"/>
                              </w:rPr>
                            </w:pPr>
                            <w:r w:rsidRPr="00E446A5">
                              <w:rPr>
                                <w:color w:val="595959" w:themeColor="text1" w:themeTint="A6"/>
                                <w:sz w:val="16"/>
                                <w:szCs w:val="16"/>
                              </w:rPr>
                              <w:t>Dioxyde</w:t>
                            </w:r>
                            <w:r>
                              <w:rPr>
                                <w:color w:val="595959" w:themeColor="text1" w:themeTint="A6"/>
                                <w:sz w:val="16"/>
                                <w:szCs w:val="16"/>
                              </w:rPr>
                              <w:br/>
                              <w:t>de soufre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AA9BF9F" id="Надпись 11" o:spid="_x0000_s1033" type="#_x0000_t202" style="position:absolute;left:0;text-align:left;margin-left:248pt;margin-top:126.9pt;width:47.6pt;height:23.3pt;z-index:25137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" fillcolor="window" stroked="f" strokeweight=".5pt">
                <v:textbox inset="0,0,0,0">
                  <w:txbxContent>
                    <w:p w:rsidR="00E27D61" w:rsidRPr="00E446A5" w:rsidRDefault="00E27D61" w:rsidP="00E27D61">
                      <w:pPr>
                        <w:spacing w:line="160" w:lineRule="exact"/>
                        <w:jc w:val="center"/>
                        <w:rPr>
                          <w:color w:val="595959" w:themeColor="text1" w:themeTint="A6"/>
                          <w:sz w:val="16"/>
                          <w:szCs w:val="16"/>
                        </w:rPr>
                      </w:pPr>
                      <w:r w:rsidRPr="00E446A5">
                        <w:rPr>
                          <w:color w:val="595959" w:themeColor="text1" w:themeTint="A6"/>
                          <w:sz w:val="16"/>
                          <w:szCs w:val="16"/>
                        </w:rPr>
                        <w:t>Dioxyde</w:t>
                      </w:r>
                      <w:r>
                        <w:rPr>
                          <w:color w:val="595959" w:themeColor="text1" w:themeTint="A6"/>
                          <w:sz w:val="16"/>
                          <w:szCs w:val="16"/>
                        </w:rPr>
                        <w:br/>
                        <w:t>de soufre</w:t>
                      </w:r>
                    </w:p>
                  </w:txbxContent>
                </v:textbox>
              </v:shape>
            </w:pict>
          </mc:Fallback>
        </mc:AlternateContent>
      </w:r>
      <w:r w:rsidR="00E27D61" w:rsidRPr="00E27D61">
        <mc:AlternateContent>
          <mc:Choice Requires="wps">
            <w:drawing>
              <wp:anchor distT="0" distB="0" distL="114300" distR="114300" simplePos="0" relativeHeight="251170304" behindDoc="0" locked="0" layoutInCell="1" allowOverlap="1" wp14:anchorId="4EFD8CB7" wp14:editId="700C3054">
                <wp:simplePos x="0" y="0"/>
                <wp:positionH relativeFrom="column">
                  <wp:posOffset>1948180</wp:posOffset>
                </wp:positionH>
                <wp:positionV relativeFrom="paragraph">
                  <wp:posOffset>1626235</wp:posOffset>
                </wp:positionV>
                <wp:extent cx="604520" cy="295910"/>
                <wp:effectExtent l="0" t="0" r="5080" b="8890"/>
                <wp:wrapNone/>
                <wp:docPr id="18" name="Надпись 9"/>
                <wp:cNvGraphicFramePr/>
                <a:graphic xmlns:a="http://schemas.openxmlformats.org/drawingml/2006/main">
                  <a:graphicData uri="http://schemas.microsoft.com/office/word/2010/wordprocessingShape">
                    <wps:wsp>
                      <wps:cNvSpPr txBox="1"/>
                      <wps:spPr>
                        <a:xfrm>
                          <a:off x="0" y="0"/>
                          <a:ext cx="604520" cy="295910"/>
                        </a:xfrm>
                        <a:prstGeom prst="rect">
                          <a:avLst/>
                        </a:prstGeom>
                        <a:solidFill>
                          <a:sysClr val="window" lastClr="FFFFFF"/>
                        </a:solidFill>
                        <a:ln w="6350">
                          <a:noFill/>
                        </a:ln>
                      </wps:spPr>
                      <wps:txbx>
                        <w:txbxContent>
                          <w:p w:rsidR="00E27D61" w:rsidRPr="009541CE" w:rsidRDefault="00E27D61" w:rsidP="00E27D61">
                            <w:pPr>
                              <w:spacing w:line="160" w:lineRule="exact"/>
                              <w:jc w:val="center"/>
                              <w:rPr>
                                <w:color w:val="595959" w:themeColor="text1" w:themeTint="A6"/>
                                <w:sz w:val="16"/>
                                <w:szCs w:val="16"/>
                              </w:rPr>
                            </w:pPr>
                            <w:r w:rsidRPr="009541CE">
                              <w:rPr>
                                <w:color w:val="595959" w:themeColor="text1" w:themeTint="A6"/>
                                <w:sz w:val="16"/>
                                <w:szCs w:val="16"/>
                              </w:rPr>
                              <w:t>Dioxyde</w:t>
                            </w:r>
                            <w:r w:rsidRPr="009541CE">
                              <w:rPr>
                                <w:color w:val="595959" w:themeColor="text1" w:themeTint="A6"/>
                                <w:sz w:val="16"/>
                                <w:szCs w:val="16"/>
                              </w:rPr>
                              <w:br/>
                              <w:t>d’azote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EFD8CB7" id="Надпись 9" o:spid="_x0000_s1034" type="#_x0000_t202" style="position:absolute;left:0;text-align:left;margin-left:153.4pt;margin-top:128.05pt;width:47.6pt;height:23.3pt;z-index:25117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" fillcolor="window" stroked="f" strokeweight=".5pt">
                <v:textbox inset="0,0,0,0">
                  <w:txbxContent>
                    <w:p w:rsidR="00E27D61" w:rsidRPr="009541CE" w:rsidRDefault="00E27D61" w:rsidP="00E27D61">
                      <w:pPr>
                        <w:spacing w:line="160" w:lineRule="exact"/>
                        <w:jc w:val="center"/>
                        <w:rPr>
                          <w:color w:val="595959" w:themeColor="text1" w:themeTint="A6"/>
                          <w:sz w:val="16"/>
                          <w:szCs w:val="16"/>
                        </w:rPr>
                      </w:pPr>
                      <w:r w:rsidRPr="009541CE">
                        <w:rPr>
                          <w:color w:val="595959" w:themeColor="text1" w:themeTint="A6"/>
                          <w:sz w:val="16"/>
                          <w:szCs w:val="16"/>
                        </w:rPr>
                        <w:t>Dioxyde</w:t>
                      </w:r>
                      <w:r w:rsidRPr="009541CE">
                        <w:rPr>
                          <w:color w:val="595959" w:themeColor="text1" w:themeTint="A6"/>
                          <w:sz w:val="16"/>
                          <w:szCs w:val="16"/>
                        </w:rPr>
                        <w:br/>
                        <w:t>d’azote</w:t>
                      </w:r>
                    </w:p>
                  </w:txbxContent>
                </v:textbox>
              </v:shape>
            </w:pict>
          </mc:Fallback>
        </mc:AlternateContent>
      </w:r>
      <w:r w:rsidR="00E27D61" w:rsidRPr="005E484A">
        <w:rPr>
          <w:noProof/>
          <w:lang w:eastAsia="fr-CH"/>
        </w:rPr>
        <w:drawing>
          <wp:inline distT="0" distB="0" distL="0" distR="0" wp14:anchorId="002B06F4" wp14:editId="0DB66EE6">
            <wp:extent cx="5162550" cy="2562225"/>
            <wp:effectExtent l="0" t="0" r="19050" b="9525"/>
            <wp:docPr id="4" name="Chart 3">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7D61" w:rsidRPr="005E484A" w:rsidRDefault="00E27D61" w:rsidP="00E27D61">
      <w:pPr>
        <w:pStyle w:val="SingleTxtG"/>
        <w:spacing w:before="240"/>
        <w:rPr>
          <w:lang w:val="fr-FR"/>
        </w:rPr>
      </w:pPr>
      <w:r w:rsidRPr="005E484A">
        <w:rPr>
          <w:lang w:val="fr-FR"/>
        </w:rPr>
        <w:t>41.</w:t>
      </w:r>
      <w:r w:rsidRPr="005E484A">
        <w:rPr>
          <w:lang w:val="fr-FR"/>
        </w:rPr>
        <w:tab/>
        <w:t>Les pays ont été invités à fournir des exemples des usages multiples de flux de données. Les réponses comprenaient des combinaisons des différents éléments indiqués ci</w:t>
      </w:r>
      <w:r w:rsidR="00251DC8">
        <w:rPr>
          <w:lang w:val="fr-FR"/>
        </w:rPr>
        <w:noBreakHyphen/>
      </w:r>
      <w:r w:rsidRPr="005E484A">
        <w:rPr>
          <w:lang w:val="fr-FR"/>
        </w:rPr>
        <w:t>après :</w:t>
      </w:r>
    </w:p>
    <w:p w:rsidR="00E27D61" w:rsidRPr="005E484A" w:rsidRDefault="00E27D61" w:rsidP="00E27D61">
      <w:pPr>
        <w:pStyle w:val="SingleTxtG"/>
        <w:ind w:firstLine="567"/>
        <w:rPr>
          <w:lang w:val="fr-FR"/>
        </w:rPr>
      </w:pPr>
      <w:r w:rsidRPr="005E484A">
        <w:rPr>
          <w:lang w:val="fr-FR"/>
        </w:rPr>
        <w:t>a)</w:t>
      </w:r>
      <w:r w:rsidRPr="005E484A">
        <w:rPr>
          <w:lang w:val="fr-FR"/>
        </w:rPr>
        <w:tab/>
        <w:t>Notifications au titre des directives de l</w:t>
      </w:r>
      <w:r>
        <w:rPr>
          <w:lang w:val="fr-FR"/>
        </w:rPr>
        <w:t>’</w:t>
      </w:r>
      <w:r w:rsidRPr="005E484A">
        <w:rPr>
          <w:lang w:val="fr-FR"/>
        </w:rPr>
        <w:t>Union européenne, des accords multilatéraux relatifs à l</w:t>
      </w:r>
      <w:r>
        <w:rPr>
          <w:lang w:val="fr-FR"/>
        </w:rPr>
        <w:t>’</w:t>
      </w:r>
      <w:r w:rsidRPr="005E484A">
        <w:rPr>
          <w:lang w:val="fr-FR"/>
        </w:rPr>
        <w:t>environnement de la CEE et d</w:t>
      </w:r>
      <w:r>
        <w:rPr>
          <w:lang w:val="fr-FR"/>
        </w:rPr>
        <w:t>’</w:t>
      </w:r>
      <w:r w:rsidRPr="005E484A">
        <w:rPr>
          <w:lang w:val="fr-FR"/>
        </w:rPr>
        <w:t>autres processus nationaux et internationaux ;</w:t>
      </w:r>
    </w:p>
    <w:p w:rsidR="00E27D61" w:rsidRPr="005E484A" w:rsidRDefault="00E27D61" w:rsidP="00E27D61">
      <w:pPr>
        <w:pStyle w:val="SingleTxtG"/>
        <w:ind w:firstLine="567"/>
        <w:rPr>
          <w:lang w:val="fr-FR"/>
        </w:rPr>
      </w:pPr>
      <w:r w:rsidRPr="005E484A">
        <w:rPr>
          <w:lang w:val="fr-FR"/>
        </w:rPr>
        <w:t>b)</w:t>
      </w:r>
      <w:r w:rsidRPr="005E484A">
        <w:rPr>
          <w:lang w:val="fr-FR"/>
        </w:rPr>
        <w:tab/>
        <w:t>Alimentation en données du portail européen consacré à la qualité de l</w:t>
      </w:r>
      <w:r>
        <w:rPr>
          <w:lang w:val="fr-FR"/>
        </w:rPr>
        <w:t>’</w:t>
      </w:r>
      <w:r w:rsidRPr="005E484A">
        <w:rPr>
          <w:lang w:val="fr-FR"/>
        </w:rPr>
        <w:t>air (European Air Quality Portal) et publication de ces données sur les sites Web des instituts nationaux de statistique ;</w:t>
      </w:r>
    </w:p>
    <w:p w:rsidR="00E27D61" w:rsidRPr="005E484A" w:rsidRDefault="00E27D61" w:rsidP="00E27D61">
      <w:pPr>
        <w:pStyle w:val="SingleTxtG"/>
        <w:ind w:firstLine="567"/>
        <w:rPr>
          <w:lang w:val="fr-FR"/>
        </w:rPr>
      </w:pPr>
      <w:r w:rsidRPr="005E484A">
        <w:rPr>
          <w:lang w:val="fr-FR"/>
        </w:rPr>
        <w:t>c)</w:t>
      </w:r>
      <w:r w:rsidRPr="005E484A">
        <w:rPr>
          <w:lang w:val="fr-FR"/>
        </w:rPr>
        <w:tab/>
        <w:t>Contribution de données pour l</w:t>
      </w:r>
      <w:r>
        <w:rPr>
          <w:lang w:val="fr-FR"/>
        </w:rPr>
        <w:t>’</w:t>
      </w:r>
      <w:r w:rsidRPr="005E484A">
        <w:rPr>
          <w:lang w:val="fr-FR"/>
        </w:rPr>
        <w:t xml:space="preserve">élaboration des indicateurs environnementaux européens </w:t>
      </w:r>
      <w:r w:rsidR="008D4224">
        <w:rPr>
          <w:lang w:val="fr-FR"/>
        </w:rPr>
        <w:t>(</w:t>
      </w:r>
      <w:r w:rsidRPr="005E484A">
        <w:rPr>
          <w:lang w:val="fr-FR"/>
        </w:rPr>
        <w:t>AEE et Office statistique des Communautés européennes (EUROSTAT)</w:t>
      </w:r>
      <w:r w:rsidR="008D4224">
        <w:rPr>
          <w:lang w:val="fr-FR"/>
        </w:rPr>
        <w:t>)</w:t>
      </w:r>
      <w:r w:rsidRPr="005E484A">
        <w:rPr>
          <w:lang w:val="fr-FR"/>
        </w:rPr>
        <w:t xml:space="preserve"> et d</w:t>
      </w:r>
      <w:r>
        <w:rPr>
          <w:lang w:val="fr-FR"/>
        </w:rPr>
        <w:t>’</w:t>
      </w:r>
      <w:r w:rsidRPr="005E484A">
        <w:rPr>
          <w:lang w:val="fr-FR"/>
        </w:rPr>
        <w:t>autres indicateurs nationaux et régionaux ;</w:t>
      </w:r>
    </w:p>
    <w:p w:rsidR="00E27D61" w:rsidRPr="005E484A" w:rsidRDefault="00E27D61" w:rsidP="00E27D61">
      <w:pPr>
        <w:pStyle w:val="SingleTxtG"/>
        <w:ind w:firstLine="567"/>
        <w:rPr>
          <w:lang w:val="fr-FR"/>
        </w:rPr>
      </w:pPr>
      <w:r w:rsidRPr="005E484A">
        <w:rPr>
          <w:lang w:val="fr-FR"/>
        </w:rPr>
        <w:t>d)</w:t>
      </w:r>
      <w:r w:rsidRPr="005E484A">
        <w:rPr>
          <w:lang w:val="fr-FR"/>
        </w:rPr>
        <w:tab/>
        <w:t>Contributions aux rapports de l</w:t>
      </w:r>
      <w:r>
        <w:rPr>
          <w:lang w:val="fr-FR"/>
        </w:rPr>
        <w:t>’</w:t>
      </w:r>
      <w:r w:rsidRPr="005E484A">
        <w:rPr>
          <w:lang w:val="fr-FR"/>
        </w:rPr>
        <w:t>AEE, notamment à la série de rapports sur la qualité de l</w:t>
      </w:r>
      <w:r>
        <w:rPr>
          <w:lang w:val="fr-FR"/>
        </w:rPr>
        <w:t>’</w:t>
      </w:r>
      <w:r w:rsidRPr="005E484A">
        <w:rPr>
          <w:lang w:val="fr-FR"/>
        </w:rPr>
        <w:t>air en Europe (Air Quality in Europe), et aux rapports d</w:t>
      </w:r>
      <w:r>
        <w:rPr>
          <w:lang w:val="fr-FR"/>
        </w:rPr>
        <w:t>’</w:t>
      </w:r>
      <w:r w:rsidRPr="005E484A">
        <w:rPr>
          <w:lang w:val="fr-FR"/>
        </w:rPr>
        <w:t>EUROSTAT (par exemple, au titre de l</w:t>
      </w:r>
      <w:r>
        <w:rPr>
          <w:lang w:val="fr-FR"/>
        </w:rPr>
        <w:t>’</w:t>
      </w:r>
      <w:r w:rsidRPr="005E484A">
        <w:rPr>
          <w:lang w:val="fr-FR"/>
        </w:rPr>
        <w:t>objectif 6 de développement durable, relatif à l</w:t>
      </w:r>
      <w:r>
        <w:rPr>
          <w:lang w:val="fr-FR"/>
        </w:rPr>
        <w:t>’</w:t>
      </w:r>
      <w:r w:rsidRPr="005E484A">
        <w:rPr>
          <w:lang w:val="fr-FR"/>
        </w:rPr>
        <w:t>accès à l</w:t>
      </w:r>
      <w:r>
        <w:rPr>
          <w:lang w:val="fr-FR"/>
        </w:rPr>
        <w:t>’</w:t>
      </w:r>
      <w:r w:rsidRPr="005E484A">
        <w:rPr>
          <w:lang w:val="fr-FR"/>
        </w:rPr>
        <w:t>eau potable et à l</w:t>
      </w:r>
      <w:r>
        <w:rPr>
          <w:lang w:val="fr-FR"/>
        </w:rPr>
        <w:t>’</w:t>
      </w:r>
      <w:r w:rsidRPr="005E484A">
        <w:rPr>
          <w:lang w:val="fr-FR"/>
        </w:rPr>
        <w:t>assainissement) ;</w:t>
      </w:r>
    </w:p>
    <w:p w:rsidR="00E27D61" w:rsidRPr="005E484A" w:rsidRDefault="00E27D61" w:rsidP="00E27D61">
      <w:pPr>
        <w:pStyle w:val="SingleTxtG"/>
        <w:ind w:firstLine="567"/>
        <w:rPr>
          <w:lang w:val="fr-FR"/>
        </w:rPr>
      </w:pPr>
      <w:r w:rsidRPr="005E484A">
        <w:rPr>
          <w:lang w:val="fr-FR"/>
        </w:rPr>
        <w:t>e)</w:t>
      </w:r>
      <w:r w:rsidRPr="005E484A">
        <w:rPr>
          <w:lang w:val="fr-FR"/>
        </w:rPr>
        <w:tab/>
        <w:t>Production de rapports nationaux et de bulletins thématiques nationaux sur l</w:t>
      </w:r>
      <w:r>
        <w:rPr>
          <w:lang w:val="fr-FR"/>
        </w:rPr>
        <w:t>’</w:t>
      </w:r>
      <w:r w:rsidRPr="005E484A">
        <w:rPr>
          <w:lang w:val="fr-FR"/>
        </w:rPr>
        <w:t>état de l</w:t>
      </w:r>
      <w:r>
        <w:rPr>
          <w:lang w:val="fr-FR"/>
        </w:rPr>
        <w:t>’</w:t>
      </w:r>
      <w:r w:rsidRPr="005E484A">
        <w:rPr>
          <w:lang w:val="fr-FR"/>
        </w:rPr>
        <w:t>environnement ;</w:t>
      </w:r>
    </w:p>
    <w:p w:rsidR="00E27D61" w:rsidRPr="005E484A" w:rsidRDefault="00E27D61" w:rsidP="00E27D61">
      <w:pPr>
        <w:pStyle w:val="SingleTxtG"/>
        <w:ind w:firstLine="567"/>
        <w:rPr>
          <w:lang w:val="fr-FR"/>
        </w:rPr>
      </w:pPr>
      <w:r w:rsidRPr="005E484A">
        <w:rPr>
          <w:lang w:val="fr-FR"/>
        </w:rPr>
        <w:t>f)</w:t>
      </w:r>
      <w:r w:rsidRPr="005E484A">
        <w:rPr>
          <w:lang w:val="fr-FR"/>
        </w:rPr>
        <w:tab/>
        <w:t>Production de rapports techniques, par exemple sur la qualité de l</w:t>
      </w:r>
      <w:r>
        <w:rPr>
          <w:lang w:val="fr-FR"/>
        </w:rPr>
        <w:t>’</w:t>
      </w:r>
      <w:r w:rsidRPr="005E484A">
        <w:rPr>
          <w:lang w:val="fr-FR"/>
        </w:rPr>
        <w:t>air en ville, afin de remplir des objectifs particuliers et de répondre à des questions particulières, notamment : amélioration d</w:t>
      </w:r>
      <w:r>
        <w:rPr>
          <w:lang w:val="fr-FR"/>
        </w:rPr>
        <w:t>’</w:t>
      </w:r>
      <w:r w:rsidRPr="005E484A">
        <w:rPr>
          <w:lang w:val="fr-FR"/>
        </w:rPr>
        <w:t>un programme national de surveillance, établissement de cadres législatifs concernant la qualité de l</w:t>
      </w:r>
      <w:r>
        <w:rPr>
          <w:lang w:val="fr-FR"/>
        </w:rPr>
        <w:t>’</w:t>
      </w:r>
      <w:r w:rsidRPr="005E484A">
        <w:rPr>
          <w:lang w:val="fr-FR"/>
        </w:rPr>
        <w:t>air et justification de la nécessité de renforcer la capacité de surveillance de la qualité de l</w:t>
      </w:r>
      <w:r>
        <w:rPr>
          <w:lang w:val="fr-FR"/>
        </w:rPr>
        <w:t>’</w:t>
      </w:r>
      <w:r w:rsidRPr="005E484A">
        <w:rPr>
          <w:lang w:val="fr-FR"/>
        </w:rPr>
        <w:t>air au niveau national ;</w:t>
      </w:r>
    </w:p>
    <w:p w:rsidR="00E27D61" w:rsidRPr="005E484A" w:rsidRDefault="00E27D61" w:rsidP="00E27D61">
      <w:pPr>
        <w:pStyle w:val="SingleTxtG"/>
        <w:ind w:firstLine="567"/>
        <w:rPr>
          <w:lang w:val="fr-FR"/>
        </w:rPr>
      </w:pPr>
      <w:r w:rsidRPr="005E484A">
        <w:rPr>
          <w:lang w:val="fr-FR"/>
        </w:rPr>
        <w:lastRenderedPageBreak/>
        <w:t>g)</w:t>
      </w:r>
      <w:r w:rsidRPr="005E484A">
        <w:rPr>
          <w:lang w:val="fr-FR"/>
        </w:rPr>
        <w:tab/>
        <w:t xml:space="preserve">Élaboration de mesures au niveau national ; </w:t>
      </w:r>
    </w:p>
    <w:p w:rsidR="00E27D61" w:rsidRPr="005E484A" w:rsidRDefault="00E27D61" w:rsidP="00E27D61">
      <w:pPr>
        <w:pStyle w:val="SingleTxtG"/>
        <w:ind w:firstLine="567"/>
        <w:rPr>
          <w:lang w:val="fr-FR"/>
        </w:rPr>
      </w:pPr>
      <w:r w:rsidRPr="005E484A">
        <w:rPr>
          <w:lang w:val="fr-FR"/>
        </w:rPr>
        <w:t>h)</w:t>
      </w:r>
      <w:r w:rsidRPr="005E484A">
        <w:rPr>
          <w:lang w:val="fr-FR"/>
        </w:rPr>
        <w:tab/>
        <w:t>Information du public.</w:t>
      </w:r>
    </w:p>
    <w:p w:rsidR="00E27D61" w:rsidRPr="005E484A" w:rsidRDefault="00E27D61" w:rsidP="00E27D61">
      <w:pPr>
        <w:pStyle w:val="H1G"/>
        <w:rPr>
          <w:lang w:val="fr-FR"/>
        </w:rPr>
      </w:pPr>
      <w:r w:rsidRPr="005E484A">
        <w:rPr>
          <w:lang w:val="fr-FR"/>
        </w:rPr>
        <w:tab/>
        <w:t>B.</w:t>
      </w:r>
      <w:r w:rsidRPr="005E484A">
        <w:rPr>
          <w:lang w:val="fr-FR"/>
        </w:rPr>
        <w:tab/>
        <w:t>Accessibilité</w:t>
      </w:r>
    </w:p>
    <w:p w:rsidR="00E27D61" w:rsidRDefault="00E27D61" w:rsidP="00E27D61">
      <w:pPr>
        <w:pStyle w:val="SingleTxtG"/>
        <w:rPr>
          <w:lang w:val="fr-FR"/>
        </w:rPr>
      </w:pPr>
      <w:r w:rsidRPr="005E484A">
        <w:rPr>
          <w:lang w:val="fr-FR"/>
        </w:rPr>
        <w:t>42.</w:t>
      </w:r>
      <w:r w:rsidRPr="005E484A">
        <w:rPr>
          <w:lang w:val="fr-FR"/>
        </w:rPr>
        <w:tab/>
        <w:t xml:space="preserve">Dans la </w:t>
      </w:r>
      <w:r w:rsidRPr="00E27D61">
        <w:t>catégorie</w:t>
      </w:r>
      <w:r>
        <w:rPr>
          <w:lang w:val="fr-FR"/>
        </w:rPr>
        <w:t xml:space="preserve"> « accessibilité </w:t>
      </w:r>
      <w:r w:rsidRPr="005E484A">
        <w:rPr>
          <w:lang w:val="fr-FR"/>
        </w:rPr>
        <w:t>», les pays ont été invités à préciser si les différents ensembles de données étaient faciles à obtenir et à consulter en ligne pour les utilisateurs de toutes les plateformes nationales, en répondant par «</w:t>
      </w:r>
      <w:r>
        <w:rPr>
          <w:lang w:val="fr-FR"/>
        </w:rPr>
        <w:t> </w:t>
      </w:r>
      <w:r w:rsidRPr="005E484A">
        <w:rPr>
          <w:lang w:val="fr-FR"/>
        </w:rPr>
        <w:t>oui</w:t>
      </w:r>
      <w:r>
        <w:rPr>
          <w:lang w:val="fr-FR"/>
        </w:rPr>
        <w:t> </w:t>
      </w:r>
      <w:r w:rsidRPr="005E484A">
        <w:rPr>
          <w:lang w:val="fr-FR"/>
        </w:rPr>
        <w:t>» ou par «</w:t>
      </w:r>
      <w:r>
        <w:rPr>
          <w:lang w:val="fr-FR"/>
        </w:rPr>
        <w:t> non </w:t>
      </w:r>
      <w:r w:rsidRPr="005E484A">
        <w:rPr>
          <w:lang w:val="fr-FR"/>
        </w:rPr>
        <w:t>». La figure 2 a été établie à partir des 34 réponses communiquées. Le choix proposé par défaut par l</w:t>
      </w:r>
      <w:r>
        <w:rPr>
          <w:lang w:val="fr-FR"/>
        </w:rPr>
        <w:t>’</w:t>
      </w:r>
      <w:r w:rsidRPr="005E484A">
        <w:rPr>
          <w:lang w:val="fr-FR"/>
        </w:rPr>
        <w:t>Agence européenne pour l</w:t>
      </w:r>
      <w:r>
        <w:rPr>
          <w:lang w:val="fr-FR"/>
        </w:rPr>
        <w:t>’</w:t>
      </w:r>
      <w:r w:rsidRPr="005E484A">
        <w:rPr>
          <w:lang w:val="fr-FR"/>
        </w:rPr>
        <w:t>environnement était «</w:t>
      </w:r>
      <w:r>
        <w:rPr>
          <w:lang w:val="fr-FR"/>
        </w:rPr>
        <w:t> </w:t>
      </w:r>
      <w:r w:rsidRPr="005E484A">
        <w:rPr>
          <w:lang w:val="fr-FR"/>
        </w:rPr>
        <w:t>oui</w:t>
      </w:r>
      <w:r>
        <w:rPr>
          <w:lang w:val="fr-FR"/>
        </w:rPr>
        <w:t> </w:t>
      </w:r>
      <w:r w:rsidRPr="005E484A">
        <w:rPr>
          <w:lang w:val="fr-FR"/>
        </w:rPr>
        <w:t>» pour les sept flux de données. Dans 90</w:t>
      </w:r>
      <w:r>
        <w:rPr>
          <w:lang w:val="fr-FR"/>
        </w:rPr>
        <w:t> </w:t>
      </w:r>
      <w:r w:rsidRPr="005E484A">
        <w:rPr>
          <w:lang w:val="fr-FR"/>
        </w:rPr>
        <w:t>% des cas, les flux de données étaient faciles à obtenir et à consulter en ligne, mais ce pourcentage n</w:t>
      </w:r>
      <w:r>
        <w:rPr>
          <w:lang w:val="fr-FR"/>
        </w:rPr>
        <w:t>’</w:t>
      </w:r>
      <w:r w:rsidRPr="005E484A">
        <w:rPr>
          <w:lang w:val="fr-FR"/>
        </w:rPr>
        <w:t>était que de 7</w:t>
      </w:r>
      <w:r>
        <w:rPr>
          <w:lang w:val="fr-FR"/>
        </w:rPr>
        <w:t>7 </w:t>
      </w:r>
      <w:r w:rsidRPr="005E484A">
        <w:rPr>
          <w:lang w:val="fr-FR"/>
        </w:rPr>
        <w:t>% pour les flux de données se rapportant à l</w:t>
      </w:r>
      <w:r>
        <w:rPr>
          <w:lang w:val="fr-FR"/>
        </w:rPr>
        <w:t>’</w:t>
      </w:r>
      <w:r w:rsidRPr="005E484A">
        <w:rPr>
          <w:lang w:val="fr-FR"/>
        </w:rPr>
        <w:t>eau. En outre, les pays ont été invités à indiquer sous quel format les informations sur les flux de données étaient présentées, tout en ayant la possibilité de choix multiples. Les résultats sont présentés dans la figure 3. Les formats les plus répandus étaient les rapports (par exemple sur l</w:t>
      </w:r>
      <w:r>
        <w:rPr>
          <w:lang w:val="fr-FR"/>
        </w:rPr>
        <w:t>’</w:t>
      </w:r>
      <w:r w:rsidRPr="005E484A">
        <w:rPr>
          <w:lang w:val="fr-FR"/>
        </w:rPr>
        <w:t>état de l</w:t>
      </w:r>
      <w:r>
        <w:rPr>
          <w:lang w:val="fr-FR"/>
        </w:rPr>
        <w:t>’</w:t>
      </w:r>
      <w:r w:rsidRPr="005E484A">
        <w:rPr>
          <w:lang w:val="fr-FR"/>
        </w:rPr>
        <w:t>environnement) et les présentations visuelles.</w:t>
      </w:r>
    </w:p>
    <w:p w:rsidR="00D550B0" w:rsidRDefault="00D550B0" w:rsidP="00D550B0">
      <w:pPr>
        <w:pStyle w:val="SingleTxtG"/>
        <w:jc w:val="left"/>
        <w:rPr>
          <w:lang w:val="fr-FR"/>
        </w:rPr>
      </w:pPr>
      <w:r w:rsidRPr="005E484A">
        <w:rPr>
          <w:lang w:val="fr-FR"/>
        </w:rPr>
        <w:t xml:space="preserve">Figure 2 </w:t>
      </w:r>
      <w:r w:rsidRPr="005E484A">
        <w:rPr>
          <w:lang w:val="fr-FR"/>
        </w:rPr>
        <w:br/>
      </w:r>
      <w:r w:rsidRPr="005E484A">
        <w:rPr>
          <w:b/>
          <w:bCs/>
          <w:lang w:val="fr-FR"/>
        </w:rPr>
        <w:t>Flux de données : disponibilité et facilité d</w:t>
      </w:r>
      <w:r>
        <w:rPr>
          <w:b/>
          <w:bCs/>
          <w:lang w:val="fr-FR"/>
        </w:rPr>
        <w:t>’</w:t>
      </w:r>
      <w:r w:rsidRPr="005E484A">
        <w:rPr>
          <w:b/>
          <w:bCs/>
          <w:lang w:val="fr-FR"/>
        </w:rPr>
        <w:t>accès en ligne sur une plateforme nationale</w:t>
      </w:r>
    </w:p>
    <w:p w:rsidR="00E27D61" w:rsidRDefault="00524E14" w:rsidP="00E27D61">
      <w:pPr>
        <w:pStyle w:val="SingleTxtG"/>
        <w:rPr>
          <w:lang w:val="fr-FR" w:eastAsia="en-GB"/>
        </w:rPr>
      </w:pPr>
      <w:r>
        <w:rPr>
          <w:noProof/>
          <w:lang w:eastAsia="fr-CH"/>
        </w:rPr>
        <mc:AlternateContent>
          <mc:Choice Requires="wps">
            <w:drawing>
              <wp:anchor distT="0" distB="0" distL="114300" distR="114300" simplePos="0" relativeHeight="251775488" behindDoc="0" locked="0" layoutInCell="1" allowOverlap="1" wp14:anchorId="1628966C" wp14:editId="2E1F75FE">
                <wp:simplePos x="0" y="0"/>
                <wp:positionH relativeFrom="column">
                  <wp:posOffset>1169670</wp:posOffset>
                </wp:positionH>
                <wp:positionV relativeFrom="paragraph">
                  <wp:posOffset>2019427</wp:posOffset>
                </wp:positionV>
                <wp:extent cx="4693920" cy="298704"/>
                <wp:effectExtent l="0" t="0" r="0" b="6350"/>
                <wp:wrapNone/>
                <wp:docPr id="26" name="Надпись 17"/>
                <wp:cNvGraphicFramePr/>
                <a:graphic xmlns:a="http://schemas.openxmlformats.org/drawingml/2006/main">
                  <a:graphicData uri="http://schemas.microsoft.com/office/word/2010/wordprocessingShape">
                    <wps:wsp>
                      <wps:cNvSpPr txBox="1"/>
                      <wps:spPr>
                        <a:xfrm>
                          <a:off x="0" y="0"/>
                          <a:ext cx="4693920" cy="298704"/>
                        </a:xfrm>
                        <a:prstGeom prst="rect">
                          <a:avLst/>
                        </a:prstGeom>
                        <a:solidFill>
                          <a:sysClr val="window" lastClr="FFFFFF"/>
                        </a:solidFill>
                        <a:ln w="6350">
                          <a:noFill/>
                        </a:ln>
                      </wps:spPr>
                      <wps:txbx>
                        <w:txbxContent>
                          <w:p w:rsidR="00D550B0" w:rsidRPr="00524E14" w:rsidRDefault="00D550B0" w:rsidP="00D550B0">
                            <w:pPr>
                              <w:spacing w:before="50" w:after="40" w:line="240" w:lineRule="auto"/>
                              <w:rPr>
                                <w:color w:val="595959" w:themeColor="text1" w:themeTint="A6"/>
                                <w:spacing w:val="-2"/>
                                <w:sz w:val="15"/>
                                <w:szCs w:val="15"/>
                              </w:rPr>
                            </w:pPr>
                            <w:r w:rsidRPr="00524E14">
                              <w:rPr>
                                <w:bCs/>
                                <w:spacing w:val="-2"/>
                                <w:sz w:val="15"/>
                                <w:szCs w:val="15"/>
                              </w:rPr>
                              <w:t>Les flux de données sont faciles à obtenir et à consulter en ligne pour les utilisateurs d’une plateforme nationale</w:t>
                            </w:r>
                            <w:r w:rsidRPr="00524E14">
                              <w:rPr>
                                <w:color w:val="595959" w:themeColor="text1" w:themeTint="A6"/>
                                <w:spacing w:val="-2"/>
                                <w:sz w:val="15"/>
                                <w:szCs w:val="15"/>
                              </w:rPr>
                              <w:t xml:space="preserve"> (%).</w:t>
                            </w:r>
                          </w:p>
                          <w:p w:rsidR="00D550B0" w:rsidRPr="00524E14" w:rsidRDefault="00D550B0" w:rsidP="00D550B0">
                            <w:pPr>
                              <w:spacing w:after="40" w:line="240" w:lineRule="auto"/>
                              <w:rPr>
                                <w:color w:val="595959" w:themeColor="text1" w:themeTint="A6"/>
                                <w:spacing w:val="-2"/>
                                <w:sz w:val="15"/>
                                <w:szCs w:val="15"/>
                              </w:rPr>
                            </w:pPr>
                            <w:r w:rsidRPr="00524E14">
                              <w:rPr>
                                <w:bCs/>
                                <w:spacing w:val="-2"/>
                                <w:sz w:val="15"/>
                                <w:szCs w:val="15"/>
                              </w:rPr>
                              <w:t xml:space="preserve">Les flux </w:t>
                            </w:r>
                            <w:r w:rsidRPr="00524E14">
                              <w:rPr>
                                <w:bCs/>
                                <w:spacing w:val="-4"/>
                                <w:sz w:val="15"/>
                                <w:szCs w:val="15"/>
                              </w:rPr>
                              <w:t>de données ne sont pas faciles à obtenir ou à consulter en ligne pour les utilisateurs d’une plateforme</w:t>
                            </w:r>
                            <w:r w:rsidRPr="00524E14">
                              <w:rPr>
                                <w:bCs/>
                                <w:spacing w:val="-2"/>
                                <w:sz w:val="15"/>
                                <w:szCs w:val="15"/>
                              </w:rPr>
                              <w:t xml:space="preserve"> nationale</w:t>
                            </w:r>
                            <w:r w:rsidRPr="00524E14">
                              <w:rPr>
                                <w:color w:val="595959" w:themeColor="text1" w:themeTint="A6"/>
                                <w:spacing w:val="-2"/>
                                <w:sz w:val="15"/>
                                <w:szCs w:val="15"/>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966C" id="Надпись 17" o:spid="_x0000_s1035" type="#_x0000_t202" style="position:absolute;left:0;text-align:left;margin-left:92.1pt;margin-top:159pt;width:369.6pt;height:2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" fillcolor="window" stroked="f" strokeweight=".5pt">
                <v:textbox inset="0,0,0,0">
                  <w:txbxContent>
                    <w:p w:rsidR="00D550B0" w:rsidRPr="00524E14" w:rsidRDefault="00D550B0" w:rsidP="00D550B0">
                      <w:pPr>
                        <w:spacing w:before="50" w:after="40" w:line="240" w:lineRule="auto"/>
                        <w:rPr>
                          <w:color w:val="595959" w:themeColor="text1" w:themeTint="A6"/>
                          <w:spacing w:val="-2"/>
                          <w:sz w:val="15"/>
                          <w:szCs w:val="15"/>
                        </w:rPr>
                      </w:pPr>
                      <w:r w:rsidRPr="00524E14">
                        <w:rPr>
                          <w:bCs/>
                          <w:spacing w:val="-2"/>
                          <w:sz w:val="15"/>
                          <w:szCs w:val="15"/>
                        </w:rPr>
                        <w:t>Les flux de données sont faciles à obtenir et à consulter en ligne pour les utilisateurs d’une plateforme nationale</w:t>
                      </w:r>
                      <w:r w:rsidRPr="00524E14">
                        <w:rPr>
                          <w:color w:val="595959" w:themeColor="text1" w:themeTint="A6"/>
                          <w:spacing w:val="-2"/>
                          <w:sz w:val="15"/>
                          <w:szCs w:val="15"/>
                        </w:rPr>
                        <w:t xml:space="preserve"> (%).</w:t>
                      </w:r>
                    </w:p>
                    <w:p w:rsidR="00D550B0" w:rsidRPr="00524E14" w:rsidRDefault="00D550B0" w:rsidP="00D550B0">
                      <w:pPr>
                        <w:spacing w:after="40" w:line="240" w:lineRule="auto"/>
                        <w:rPr>
                          <w:color w:val="595959" w:themeColor="text1" w:themeTint="A6"/>
                          <w:spacing w:val="-2"/>
                          <w:sz w:val="15"/>
                          <w:szCs w:val="15"/>
                        </w:rPr>
                      </w:pPr>
                      <w:r w:rsidRPr="00524E14">
                        <w:rPr>
                          <w:bCs/>
                          <w:spacing w:val="-2"/>
                          <w:sz w:val="15"/>
                          <w:szCs w:val="15"/>
                        </w:rPr>
                        <w:t xml:space="preserve">Les flux </w:t>
                      </w:r>
                      <w:r w:rsidRPr="00524E14">
                        <w:rPr>
                          <w:bCs/>
                          <w:spacing w:val="-4"/>
                          <w:sz w:val="15"/>
                          <w:szCs w:val="15"/>
                        </w:rPr>
                        <w:t>de données ne sont pas faciles à obtenir ou à consulter en ligne pour les utilisateurs d’une plateforme</w:t>
                      </w:r>
                      <w:r w:rsidRPr="00524E14">
                        <w:rPr>
                          <w:bCs/>
                          <w:spacing w:val="-2"/>
                          <w:sz w:val="15"/>
                          <w:szCs w:val="15"/>
                        </w:rPr>
                        <w:t xml:space="preserve"> nationale</w:t>
                      </w:r>
                      <w:r w:rsidRPr="00524E14">
                        <w:rPr>
                          <w:color w:val="595959" w:themeColor="text1" w:themeTint="A6"/>
                          <w:spacing w:val="-2"/>
                          <w:sz w:val="15"/>
                          <w:szCs w:val="15"/>
                        </w:rPr>
                        <w:t xml:space="preserve"> (%).</w:t>
                      </w:r>
                    </w:p>
                  </w:txbxContent>
                </v:textbox>
              </v:shape>
            </w:pict>
          </mc:Fallback>
        </mc:AlternateContent>
      </w:r>
      <w:r w:rsidR="00C635EC">
        <w:rPr>
          <w:noProof/>
          <w:lang w:eastAsia="fr-CH"/>
        </w:rPr>
        <mc:AlternateContent>
          <mc:Choice Requires="wps">
            <w:drawing>
              <wp:anchor distT="0" distB="0" distL="114300" distR="114300" simplePos="0" relativeHeight="251763200" behindDoc="0" locked="0" layoutInCell="1" allowOverlap="1" wp14:anchorId="51C5D7AB" wp14:editId="2DEF98EF">
                <wp:simplePos x="0" y="0"/>
                <wp:positionH relativeFrom="column">
                  <wp:posOffset>4370070</wp:posOffset>
                </wp:positionH>
                <wp:positionV relativeFrom="paragraph">
                  <wp:posOffset>1495171</wp:posOffset>
                </wp:positionV>
                <wp:extent cx="688848" cy="415290"/>
                <wp:effectExtent l="0" t="0" r="0" b="3810"/>
                <wp:wrapNone/>
                <wp:docPr id="35" name="Надпись 27"/>
                <wp:cNvGraphicFramePr/>
                <a:graphic xmlns:a="http://schemas.openxmlformats.org/drawingml/2006/main">
                  <a:graphicData uri="http://schemas.microsoft.com/office/word/2010/wordprocessingShape">
                    <wps:wsp>
                      <wps:cNvSpPr txBox="1"/>
                      <wps:spPr>
                        <a:xfrm>
                          <a:off x="0" y="0"/>
                          <a:ext cx="688848" cy="415290"/>
                        </a:xfrm>
                        <a:prstGeom prst="rect">
                          <a:avLst/>
                        </a:prstGeom>
                        <a:solidFill>
                          <a:sysClr val="window" lastClr="FFFFFF"/>
                        </a:solidFill>
                        <a:ln w="6350">
                          <a:noFill/>
                        </a:ln>
                      </wps:spPr>
                      <wps:txbx>
                        <w:txbxContent>
                          <w:p w:rsidR="00D550B0" w:rsidRPr="00F82CDA" w:rsidRDefault="00D550B0" w:rsidP="00D550B0">
                            <w:pPr>
                              <w:spacing w:line="160" w:lineRule="exact"/>
                              <w:jc w:val="center"/>
                              <w:rPr>
                                <w:color w:val="595959" w:themeColor="text1" w:themeTint="A6"/>
                                <w:sz w:val="16"/>
                                <w:szCs w:val="16"/>
                              </w:rPr>
                            </w:pPr>
                            <w:r w:rsidRPr="00F82CDA">
                              <w:rPr>
                                <w:sz w:val="16"/>
                                <w:szCs w:val="16"/>
                              </w:rPr>
                              <w:t xml:space="preserve">Ammonium dans les principaux </w:t>
                            </w:r>
                            <w:r w:rsidR="00C635EC">
                              <w:rPr>
                                <w:sz w:val="16"/>
                                <w:szCs w:val="16"/>
                              </w:rPr>
                              <w:br/>
                            </w:r>
                            <w:r w:rsidRPr="00F82CDA">
                              <w:rPr>
                                <w:sz w:val="16"/>
                                <w:szCs w:val="16"/>
                              </w:rPr>
                              <w:t>cours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C5D7AB" id="Надпись 27" o:spid="_x0000_s1036" type="#_x0000_t202" style="position:absolute;left:0;text-align:left;margin-left:344.1pt;margin-top:117.75pt;width:54.25pt;height:32.7p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" fillcolor="window" stroked="f" strokeweight=".5pt">
                <v:textbox inset="0,0,0,0">
                  <w:txbxContent>
                    <w:p w:rsidR="00D550B0" w:rsidRPr="00F82CDA" w:rsidRDefault="00D550B0" w:rsidP="00D550B0">
                      <w:pPr>
                        <w:spacing w:line="160" w:lineRule="exact"/>
                        <w:jc w:val="center"/>
                        <w:rPr>
                          <w:color w:val="595959" w:themeColor="text1" w:themeTint="A6"/>
                          <w:sz w:val="16"/>
                          <w:szCs w:val="16"/>
                        </w:rPr>
                      </w:pPr>
                      <w:r w:rsidRPr="00F82CDA">
                        <w:rPr>
                          <w:sz w:val="16"/>
                          <w:szCs w:val="16"/>
                        </w:rPr>
                        <w:t xml:space="preserve">Ammonium dans les principaux </w:t>
                      </w:r>
                      <w:r w:rsidR="00C635EC">
                        <w:rPr>
                          <w:sz w:val="16"/>
                          <w:szCs w:val="16"/>
                        </w:rPr>
                        <w:br/>
                      </w:r>
                      <w:r w:rsidRPr="00F82CDA">
                        <w:rPr>
                          <w:sz w:val="16"/>
                          <w:szCs w:val="16"/>
                        </w:rPr>
                        <w:t>cours d’eau</w:t>
                      </w:r>
                    </w:p>
                  </w:txbxContent>
                </v:textbox>
              </v:shape>
            </w:pict>
          </mc:Fallback>
        </mc:AlternateContent>
      </w:r>
      <w:r w:rsidR="00D550B0">
        <w:rPr>
          <w:noProof/>
          <w:lang w:eastAsia="fr-CH"/>
        </w:rPr>
        <mc:AlternateContent>
          <mc:Choice Requires="wps">
            <w:drawing>
              <wp:anchor distT="0" distB="0" distL="114300" distR="114300" simplePos="0" relativeHeight="251768320" behindDoc="0" locked="0" layoutInCell="1" allowOverlap="1" wp14:anchorId="028F5FCE" wp14:editId="515B2220">
                <wp:simplePos x="0" y="0"/>
                <wp:positionH relativeFrom="column">
                  <wp:posOffset>5086350</wp:posOffset>
                </wp:positionH>
                <wp:positionV relativeFrom="paragraph">
                  <wp:posOffset>1494155</wp:posOffset>
                </wp:positionV>
                <wp:extent cx="605069" cy="421574"/>
                <wp:effectExtent l="0" t="0" r="5080" b="0"/>
                <wp:wrapNone/>
                <wp:docPr id="36" name="Надпись 28"/>
                <wp:cNvGraphicFramePr/>
                <a:graphic xmlns:a="http://schemas.openxmlformats.org/drawingml/2006/main">
                  <a:graphicData uri="http://schemas.microsoft.com/office/word/2010/wordprocessingShape">
                    <wps:wsp>
                      <wps:cNvSpPr txBox="1"/>
                      <wps:spPr>
                        <a:xfrm>
                          <a:off x="0" y="0"/>
                          <a:ext cx="605069" cy="421574"/>
                        </a:xfrm>
                        <a:prstGeom prst="rect">
                          <a:avLst/>
                        </a:prstGeom>
                        <a:solidFill>
                          <a:sysClr val="window" lastClr="FFFFFF"/>
                        </a:solidFill>
                        <a:ln w="6350">
                          <a:noFill/>
                        </a:ln>
                      </wps:spPr>
                      <wps:txbx>
                        <w:txbxContent>
                          <w:p w:rsidR="00D550B0" w:rsidRPr="00926796" w:rsidRDefault="00D550B0" w:rsidP="00D550B0">
                            <w:pPr>
                              <w:spacing w:line="160" w:lineRule="exact"/>
                              <w:jc w:val="center"/>
                              <w:rPr>
                                <w:color w:val="595959" w:themeColor="text1" w:themeTint="A6"/>
                                <w:sz w:val="16"/>
                                <w:szCs w:val="16"/>
                              </w:rPr>
                            </w:pPr>
                            <w:r w:rsidRPr="00603420">
                              <w:rPr>
                                <w:sz w:val="16"/>
                                <w:szCs w:val="16"/>
                              </w:rPr>
                              <w:t xml:space="preserve">Ensemble </w:t>
                            </w:r>
                            <w:r>
                              <w:rPr>
                                <w:sz w:val="16"/>
                                <w:szCs w:val="16"/>
                              </w:rPr>
                              <w:br/>
                            </w:r>
                            <w:r w:rsidRPr="00603420">
                              <w:rPr>
                                <w:sz w:val="16"/>
                                <w:szCs w:val="16"/>
                              </w:rPr>
                              <w:t>des secteurs protégés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28F5FCE" id="Надпись 28" o:spid="_x0000_s1037" type="#_x0000_t202" style="position:absolute;left:0;text-align:left;margin-left:400.5pt;margin-top:117.65pt;width:47.65pt;height:33.2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" fillcolor="window" stroked="f" strokeweight=".5pt">
                <v:textbox inset="0,0,0,0">
                  <w:txbxContent>
                    <w:p w:rsidR="00D550B0" w:rsidRPr="00926796" w:rsidRDefault="00D550B0" w:rsidP="00D550B0">
                      <w:pPr>
                        <w:spacing w:line="160" w:lineRule="exact"/>
                        <w:jc w:val="center"/>
                        <w:rPr>
                          <w:color w:val="595959" w:themeColor="text1" w:themeTint="A6"/>
                          <w:sz w:val="16"/>
                          <w:szCs w:val="16"/>
                        </w:rPr>
                      </w:pPr>
                      <w:r w:rsidRPr="00603420">
                        <w:rPr>
                          <w:sz w:val="16"/>
                          <w:szCs w:val="16"/>
                        </w:rPr>
                        <w:t xml:space="preserve">Ensemble </w:t>
                      </w:r>
                      <w:r>
                        <w:rPr>
                          <w:sz w:val="16"/>
                          <w:szCs w:val="16"/>
                        </w:rPr>
                        <w:br/>
                      </w:r>
                      <w:r w:rsidRPr="00603420">
                        <w:rPr>
                          <w:sz w:val="16"/>
                          <w:szCs w:val="16"/>
                        </w:rPr>
                        <w:t>des secteurs protégés</w:t>
                      </w:r>
                    </w:p>
                  </w:txbxContent>
                </v:textbox>
              </v:shape>
            </w:pict>
          </mc:Fallback>
        </mc:AlternateContent>
      </w:r>
      <w:r w:rsidR="00D550B0">
        <w:rPr>
          <w:noProof/>
          <w:lang w:eastAsia="fr-CH"/>
        </w:rPr>
        <mc:AlternateContent>
          <mc:Choice Requires="wps">
            <w:drawing>
              <wp:anchor distT="0" distB="0" distL="114300" distR="114300" simplePos="0" relativeHeight="251753984" behindDoc="0" locked="0" layoutInCell="1" allowOverlap="1" wp14:anchorId="23F4DEC9" wp14:editId="04138E14">
                <wp:simplePos x="0" y="0"/>
                <wp:positionH relativeFrom="column">
                  <wp:posOffset>3752850</wp:posOffset>
                </wp:positionH>
                <wp:positionV relativeFrom="paragraph">
                  <wp:posOffset>1494155</wp:posOffset>
                </wp:positionV>
                <wp:extent cx="626209" cy="361315"/>
                <wp:effectExtent l="0" t="0" r="2540" b="635"/>
                <wp:wrapNone/>
                <wp:docPr id="34" name="Надпись 26"/>
                <wp:cNvGraphicFramePr/>
                <a:graphic xmlns:a="http://schemas.openxmlformats.org/drawingml/2006/main">
                  <a:graphicData uri="http://schemas.microsoft.com/office/word/2010/wordprocessingShape">
                    <wps:wsp>
                      <wps:cNvSpPr txBox="1"/>
                      <wps:spPr>
                        <a:xfrm>
                          <a:off x="0" y="0"/>
                          <a:ext cx="626209" cy="361315"/>
                        </a:xfrm>
                        <a:prstGeom prst="rect">
                          <a:avLst/>
                        </a:prstGeom>
                        <a:solidFill>
                          <a:sysClr val="window" lastClr="FFFFFF"/>
                        </a:solidFill>
                        <a:ln w="6350">
                          <a:noFill/>
                        </a:ln>
                      </wps:spPr>
                      <wps:txbx>
                        <w:txbxContent>
                          <w:p w:rsidR="00D550B0" w:rsidRPr="00926796" w:rsidRDefault="00D550B0" w:rsidP="00D550B0">
                            <w:pPr>
                              <w:spacing w:line="160" w:lineRule="exact"/>
                              <w:jc w:val="center"/>
                              <w:rPr>
                                <w:color w:val="595959" w:themeColor="text1" w:themeTint="A6"/>
                                <w:sz w:val="16"/>
                                <w:szCs w:val="16"/>
                              </w:rPr>
                            </w:pPr>
                            <w:r w:rsidRPr="00D91AFB">
                              <w:rPr>
                                <w:sz w:val="16"/>
                                <w:szCs w:val="16"/>
                              </w:rPr>
                              <w:t>DBO</w:t>
                            </w:r>
                            <w:r w:rsidRPr="00D91AFB">
                              <w:rPr>
                                <w:sz w:val="16"/>
                                <w:szCs w:val="16"/>
                                <w:vertAlign w:val="subscript"/>
                              </w:rPr>
                              <w:t>5</w:t>
                            </w:r>
                            <w:r w:rsidRPr="00D91AFB">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3F4DEC9" id="Надпись 26" o:spid="_x0000_s1038" type="#_x0000_t202" style="position:absolute;left:0;text-align:left;margin-left:295.5pt;margin-top:117.65pt;width:49.3pt;height:28.4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" fillcolor="window" stroked="f" strokeweight=".5pt">
                <v:textbox inset="0,0,0,0">
                  <w:txbxContent>
                    <w:p w:rsidR="00D550B0" w:rsidRPr="00926796" w:rsidRDefault="00D550B0" w:rsidP="00D550B0">
                      <w:pPr>
                        <w:spacing w:line="160" w:lineRule="exact"/>
                        <w:jc w:val="center"/>
                        <w:rPr>
                          <w:color w:val="595959" w:themeColor="text1" w:themeTint="A6"/>
                          <w:sz w:val="16"/>
                          <w:szCs w:val="16"/>
                        </w:rPr>
                      </w:pPr>
                      <w:r w:rsidRPr="00D91AFB">
                        <w:rPr>
                          <w:sz w:val="16"/>
                          <w:szCs w:val="16"/>
                        </w:rPr>
                        <w:t>DBO</w:t>
                      </w:r>
                      <w:r w:rsidRPr="00D91AFB">
                        <w:rPr>
                          <w:sz w:val="16"/>
                          <w:szCs w:val="16"/>
                          <w:vertAlign w:val="subscript"/>
                        </w:rPr>
                        <w:t>5</w:t>
                      </w:r>
                      <w:r w:rsidRPr="00D91AFB">
                        <w:rPr>
                          <w:sz w:val="16"/>
                          <w:szCs w:val="16"/>
                        </w:rPr>
                        <w:t xml:space="preserve"> </w:t>
                      </w:r>
                    </w:p>
                  </w:txbxContent>
                </v:textbox>
              </v:shape>
            </w:pict>
          </mc:Fallback>
        </mc:AlternateContent>
      </w:r>
      <w:r w:rsidR="00D550B0">
        <w:rPr>
          <w:noProof/>
          <w:lang w:eastAsia="fr-CH"/>
        </w:rPr>
        <mc:AlternateContent>
          <mc:Choice Requires="wps">
            <w:drawing>
              <wp:anchor distT="0" distB="0" distL="114300" distR="114300" simplePos="0" relativeHeight="251746816" behindDoc="0" locked="0" layoutInCell="1" allowOverlap="1" wp14:anchorId="7D3E4C8F" wp14:editId="5A0C0C19">
                <wp:simplePos x="0" y="0"/>
                <wp:positionH relativeFrom="column">
                  <wp:posOffset>3105150</wp:posOffset>
                </wp:positionH>
                <wp:positionV relativeFrom="paragraph">
                  <wp:posOffset>1494155</wp:posOffset>
                </wp:positionV>
                <wp:extent cx="604471" cy="295910"/>
                <wp:effectExtent l="0" t="0" r="5715" b="8890"/>
                <wp:wrapNone/>
                <wp:docPr id="33" name="Надпись 25"/>
                <wp:cNvGraphicFramePr/>
                <a:graphic xmlns:a="http://schemas.openxmlformats.org/drawingml/2006/main">
                  <a:graphicData uri="http://schemas.microsoft.com/office/word/2010/wordprocessingShape">
                    <wps:wsp>
                      <wps:cNvSpPr txBox="1"/>
                      <wps:spPr>
                        <a:xfrm>
                          <a:off x="0" y="0"/>
                          <a:ext cx="604471" cy="295910"/>
                        </a:xfrm>
                        <a:prstGeom prst="rect">
                          <a:avLst/>
                        </a:prstGeom>
                        <a:solidFill>
                          <a:sysClr val="window" lastClr="FFFFFF"/>
                        </a:solidFill>
                        <a:ln w="6350">
                          <a:noFill/>
                        </a:ln>
                      </wps:spPr>
                      <wps:txbx>
                        <w:txbxContent>
                          <w:p w:rsidR="00D550B0" w:rsidRPr="00524E14" w:rsidRDefault="00D550B0" w:rsidP="00D550B0">
                            <w:pPr>
                              <w:spacing w:line="160" w:lineRule="exact"/>
                              <w:jc w:val="center"/>
                              <w:rPr>
                                <w:sz w:val="16"/>
                                <w:szCs w:val="16"/>
                              </w:rPr>
                            </w:pPr>
                            <w:r w:rsidRPr="00524E14">
                              <w:rPr>
                                <w:sz w:val="16"/>
                                <w:szCs w:val="16"/>
                              </w:rPr>
                              <w:t xml:space="preserve">Dioxyde </w:t>
                            </w:r>
                            <w:r w:rsidRPr="00524E14">
                              <w:rPr>
                                <w:sz w:val="16"/>
                                <w:szCs w:val="16"/>
                              </w:rPr>
                              <w:br/>
                              <w:t>de soufre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D3E4C8F" id="Надпись 25" o:spid="_x0000_s1039" type="#_x0000_t202" style="position:absolute;left:0;text-align:left;margin-left:244.5pt;margin-top:117.65pt;width:47.6pt;height:23.3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" fillcolor="window" stroked="f" strokeweight=".5pt">
                <v:textbox inset="0,0,0,0">
                  <w:txbxContent>
                    <w:p w:rsidR="00D550B0" w:rsidRPr="00524E14" w:rsidRDefault="00D550B0" w:rsidP="00D550B0">
                      <w:pPr>
                        <w:spacing w:line="160" w:lineRule="exact"/>
                        <w:jc w:val="center"/>
                        <w:rPr>
                          <w:sz w:val="16"/>
                          <w:szCs w:val="16"/>
                        </w:rPr>
                      </w:pPr>
                      <w:r w:rsidRPr="00524E14">
                        <w:rPr>
                          <w:sz w:val="16"/>
                          <w:szCs w:val="16"/>
                        </w:rPr>
                        <w:t xml:space="preserve">Dioxyde </w:t>
                      </w:r>
                      <w:r w:rsidRPr="00524E14">
                        <w:rPr>
                          <w:sz w:val="16"/>
                          <w:szCs w:val="16"/>
                        </w:rPr>
                        <w:br/>
                        <w:t>de soufre</w:t>
                      </w:r>
                    </w:p>
                  </w:txbxContent>
                </v:textbox>
              </v:shape>
            </w:pict>
          </mc:Fallback>
        </mc:AlternateContent>
      </w:r>
      <w:r w:rsidR="00D550B0">
        <w:rPr>
          <w:noProof/>
          <w:lang w:eastAsia="fr-CH"/>
        </w:rPr>
        <mc:AlternateContent>
          <mc:Choice Requires="wps">
            <w:drawing>
              <wp:anchor distT="0" distB="0" distL="114300" distR="114300" simplePos="0" relativeHeight="251738624" behindDoc="0" locked="0" layoutInCell="1" allowOverlap="1" wp14:anchorId="1B39088E" wp14:editId="7609F185">
                <wp:simplePos x="0" y="0"/>
                <wp:positionH relativeFrom="column">
                  <wp:posOffset>2562225</wp:posOffset>
                </wp:positionH>
                <wp:positionV relativeFrom="paragraph">
                  <wp:posOffset>1494155</wp:posOffset>
                </wp:positionV>
                <wp:extent cx="433636" cy="251240"/>
                <wp:effectExtent l="0" t="0" r="5080" b="0"/>
                <wp:wrapNone/>
                <wp:docPr id="32" name="Надпись 24"/>
                <wp:cNvGraphicFramePr/>
                <a:graphic xmlns:a="http://schemas.openxmlformats.org/drawingml/2006/main">
                  <a:graphicData uri="http://schemas.microsoft.com/office/word/2010/wordprocessingShape">
                    <wps:wsp>
                      <wps:cNvSpPr txBox="1"/>
                      <wps:spPr>
                        <a:xfrm>
                          <a:off x="0" y="0"/>
                          <a:ext cx="433636" cy="251240"/>
                        </a:xfrm>
                        <a:prstGeom prst="rect">
                          <a:avLst/>
                        </a:prstGeom>
                        <a:solidFill>
                          <a:sysClr val="window" lastClr="FFFFFF"/>
                        </a:solidFill>
                        <a:ln w="6350">
                          <a:noFill/>
                        </a:ln>
                      </wps:spPr>
                      <wps:txbx>
                        <w:txbxContent>
                          <w:p w:rsidR="00D550B0" w:rsidRPr="00524E14" w:rsidRDefault="00D550B0" w:rsidP="00D550B0">
                            <w:pPr>
                              <w:spacing w:line="160" w:lineRule="exact"/>
                              <w:jc w:val="center"/>
                              <w:rPr>
                                <w:sz w:val="16"/>
                                <w:szCs w:val="16"/>
                              </w:rPr>
                            </w:pPr>
                            <w:r w:rsidRPr="00524E14">
                              <w:rPr>
                                <w:sz w:val="16"/>
                                <w:szCs w:val="16"/>
                              </w:rPr>
                              <w:t>PM</w:t>
                            </w:r>
                            <w:r w:rsidRPr="00524E14">
                              <w:rPr>
                                <w:sz w:val="16"/>
                                <w:szCs w:val="16"/>
                                <w:vertAlign w:val="subscript"/>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B39088E" id="Надпись 24" o:spid="_x0000_s1040" type="#_x0000_t202" style="position:absolute;left:0;text-align:left;margin-left:201.75pt;margin-top:117.65pt;width:34.15pt;height:19.8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" fillcolor="window" stroked="f" strokeweight=".5pt">
                <v:textbox inset="0,0,0,0">
                  <w:txbxContent>
                    <w:p w:rsidR="00D550B0" w:rsidRPr="00524E14" w:rsidRDefault="00D550B0" w:rsidP="00D550B0">
                      <w:pPr>
                        <w:spacing w:line="160" w:lineRule="exact"/>
                        <w:jc w:val="center"/>
                        <w:rPr>
                          <w:sz w:val="16"/>
                          <w:szCs w:val="16"/>
                        </w:rPr>
                      </w:pPr>
                      <w:r w:rsidRPr="00524E14">
                        <w:rPr>
                          <w:sz w:val="16"/>
                          <w:szCs w:val="16"/>
                        </w:rPr>
                        <w:t>PM</w:t>
                      </w:r>
                      <w:r w:rsidRPr="00524E14">
                        <w:rPr>
                          <w:sz w:val="16"/>
                          <w:szCs w:val="16"/>
                          <w:vertAlign w:val="subscript"/>
                        </w:rPr>
                        <w:t>10</w:t>
                      </w:r>
                    </w:p>
                  </w:txbxContent>
                </v:textbox>
              </v:shape>
            </w:pict>
          </mc:Fallback>
        </mc:AlternateContent>
      </w:r>
      <w:r w:rsidR="00E27D61">
        <w:rPr>
          <w:noProof/>
          <w:lang w:eastAsia="fr-CH"/>
        </w:rPr>
        <mc:AlternateContent>
          <mc:Choice Requires="wps">
            <w:drawing>
              <wp:anchor distT="0" distB="0" distL="114300" distR="114300" simplePos="0" relativeHeight="251728384" behindDoc="0" locked="0" layoutInCell="1" allowOverlap="1" wp14:anchorId="76837585" wp14:editId="2C407969">
                <wp:simplePos x="0" y="0"/>
                <wp:positionH relativeFrom="column">
                  <wp:posOffset>1893570</wp:posOffset>
                </wp:positionH>
                <wp:positionV relativeFrom="paragraph">
                  <wp:posOffset>1494155</wp:posOffset>
                </wp:positionV>
                <wp:extent cx="604800" cy="295200"/>
                <wp:effectExtent l="0" t="0" r="5080" b="0"/>
                <wp:wrapNone/>
                <wp:docPr id="31" name="Надпись 23"/>
                <wp:cNvGraphicFramePr/>
                <a:graphic xmlns:a="http://schemas.openxmlformats.org/drawingml/2006/main">
                  <a:graphicData uri="http://schemas.microsoft.com/office/word/2010/wordprocessingShape">
                    <wps:wsp>
                      <wps:cNvSpPr txBox="1"/>
                      <wps:spPr>
                        <a:xfrm>
                          <a:off x="0" y="0"/>
                          <a:ext cx="604800" cy="295200"/>
                        </a:xfrm>
                        <a:prstGeom prst="rect">
                          <a:avLst/>
                        </a:prstGeom>
                        <a:solidFill>
                          <a:sysClr val="window" lastClr="FFFFFF"/>
                        </a:solidFill>
                        <a:ln w="6350">
                          <a:noFill/>
                        </a:ln>
                      </wps:spPr>
                      <wps:txbx>
                        <w:txbxContent>
                          <w:p w:rsidR="00E27D61" w:rsidRPr="00524E14" w:rsidRDefault="00E27D61" w:rsidP="00E27D61">
                            <w:pPr>
                              <w:spacing w:line="160" w:lineRule="exact"/>
                              <w:jc w:val="center"/>
                              <w:rPr>
                                <w:sz w:val="16"/>
                                <w:szCs w:val="16"/>
                              </w:rPr>
                            </w:pPr>
                            <w:r w:rsidRPr="00524E14">
                              <w:rPr>
                                <w:sz w:val="16"/>
                                <w:szCs w:val="16"/>
                              </w:rPr>
                              <w:t>Dioxyde d’azote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37585" id="Надпись 23" o:spid="_x0000_s1041" type="#_x0000_t202" style="position:absolute;left:0;text-align:left;margin-left:149.1pt;margin-top:117.65pt;width:47.6pt;height:2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" fillcolor="window" stroked="f" strokeweight=".5pt">
                <v:textbox inset="0,0,0,0">
                  <w:txbxContent>
                    <w:p w:rsidR="00E27D61" w:rsidRPr="00524E14" w:rsidRDefault="00E27D61" w:rsidP="00E27D61">
                      <w:pPr>
                        <w:spacing w:line="160" w:lineRule="exact"/>
                        <w:jc w:val="center"/>
                        <w:rPr>
                          <w:sz w:val="16"/>
                          <w:szCs w:val="16"/>
                        </w:rPr>
                      </w:pPr>
                      <w:r w:rsidRPr="00524E14">
                        <w:rPr>
                          <w:sz w:val="16"/>
                          <w:szCs w:val="16"/>
                        </w:rPr>
                        <w:t>Dioxyde d’azote</w:t>
                      </w:r>
                    </w:p>
                  </w:txbxContent>
                </v:textbox>
              </v:shape>
            </w:pict>
          </mc:Fallback>
        </mc:AlternateContent>
      </w:r>
      <w:r w:rsidR="00E27D61">
        <w:rPr>
          <w:noProof/>
          <w:lang w:eastAsia="fr-CH"/>
        </w:rPr>
        <mc:AlternateContent>
          <mc:Choice Requires="wps">
            <w:drawing>
              <wp:anchor distT="0" distB="0" distL="114300" distR="114300" simplePos="0" relativeHeight="251716096" behindDoc="0" locked="0" layoutInCell="1" allowOverlap="1" wp14:anchorId="407E81FE" wp14:editId="504DC6BD">
                <wp:simplePos x="0" y="0"/>
                <wp:positionH relativeFrom="column">
                  <wp:posOffset>1266825</wp:posOffset>
                </wp:positionH>
                <wp:positionV relativeFrom="paragraph">
                  <wp:posOffset>1494155</wp:posOffset>
                </wp:positionV>
                <wp:extent cx="648000" cy="295200"/>
                <wp:effectExtent l="0" t="0" r="0" b="0"/>
                <wp:wrapNone/>
                <wp:docPr id="30" name="Надпись 2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ysClr val="window" lastClr="FFFFFF"/>
                        </a:solidFill>
                        <a:ln w="6350">
                          <a:noFill/>
                        </a:ln>
                      </wps:spPr>
                      <wps:txbx>
                        <w:txbxContent>
                          <w:p w:rsidR="00E27D61" w:rsidRPr="00524E14" w:rsidRDefault="00E27D61" w:rsidP="00E27D61">
                            <w:pPr>
                              <w:spacing w:line="160" w:lineRule="exact"/>
                              <w:jc w:val="center"/>
                              <w:rPr>
                                <w:sz w:val="16"/>
                                <w:szCs w:val="16"/>
                              </w:rPr>
                            </w:pPr>
                            <w:r w:rsidRPr="00524E14">
                              <w:rPr>
                                <w:sz w:val="16"/>
                                <w:szCs w:val="16"/>
                              </w:rPr>
                              <w:t>Ozone</w:t>
                            </w:r>
                            <w:r w:rsidRPr="00524E14">
                              <w:rPr>
                                <w:sz w:val="16"/>
                                <w:szCs w:val="16"/>
                              </w:rPr>
                              <w:br/>
                              <w:t>troposphérique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81FE" id="Надпись 22" o:spid="_x0000_s1042" type="#_x0000_t202" style="position:absolute;left:0;text-align:left;margin-left:99.75pt;margin-top:117.65pt;width:51pt;height:23.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" fillcolor="window" stroked="f" strokeweight=".5pt">
                <v:textbox inset="0,0,0,0">
                  <w:txbxContent>
                    <w:p w:rsidR="00E27D61" w:rsidRPr="00524E14" w:rsidRDefault="00E27D61" w:rsidP="00E27D61">
                      <w:pPr>
                        <w:spacing w:line="160" w:lineRule="exact"/>
                        <w:jc w:val="center"/>
                        <w:rPr>
                          <w:sz w:val="16"/>
                          <w:szCs w:val="16"/>
                        </w:rPr>
                      </w:pPr>
                      <w:r w:rsidRPr="00524E14">
                        <w:rPr>
                          <w:sz w:val="16"/>
                          <w:szCs w:val="16"/>
                        </w:rPr>
                        <w:t>Ozone</w:t>
                      </w:r>
                      <w:r w:rsidRPr="00524E14">
                        <w:rPr>
                          <w:sz w:val="16"/>
                          <w:szCs w:val="16"/>
                        </w:rPr>
                        <w:br/>
                        <w:t>troposphérique</w:t>
                      </w:r>
                    </w:p>
                  </w:txbxContent>
                </v:textbox>
              </v:shape>
            </w:pict>
          </mc:Fallback>
        </mc:AlternateContent>
      </w:r>
      <w:r w:rsidR="00E27D61">
        <w:rPr>
          <w:noProof/>
          <w:lang w:eastAsia="fr-CH"/>
        </w:rPr>
        <mc:AlternateContent>
          <mc:Choice Requires="wps">
            <w:drawing>
              <wp:anchor distT="0" distB="0" distL="114300" distR="114300" simplePos="0" relativeHeight="251701760" behindDoc="0" locked="0" layoutInCell="1" allowOverlap="1" wp14:anchorId="52CE15DA" wp14:editId="47293A31">
                <wp:simplePos x="0" y="0"/>
                <wp:positionH relativeFrom="column">
                  <wp:posOffset>819150</wp:posOffset>
                </wp:positionH>
                <wp:positionV relativeFrom="paragraph">
                  <wp:posOffset>228600</wp:posOffset>
                </wp:positionV>
                <wp:extent cx="184042" cy="865201"/>
                <wp:effectExtent l="0" t="0" r="0" b="0"/>
                <wp:wrapNone/>
                <wp:docPr id="29" name="Надпись 21"/>
                <wp:cNvGraphicFramePr/>
                <a:graphic xmlns:a="http://schemas.openxmlformats.org/drawingml/2006/main">
                  <a:graphicData uri="http://schemas.microsoft.com/office/word/2010/wordprocessingShape">
                    <wps:wsp>
                      <wps:cNvSpPr txBox="1"/>
                      <wps:spPr>
                        <a:xfrm>
                          <a:off x="0" y="0"/>
                          <a:ext cx="184042" cy="865201"/>
                        </a:xfrm>
                        <a:prstGeom prst="rect">
                          <a:avLst/>
                        </a:prstGeom>
                        <a:solidFill>
                          <a:sysClr val="window" lastClr="FFFFFF"/>
                        </a:solidFill>
                        <a:ln w="6350">
                          <a:noFill/>
                        </a:ln>
                      </wps:spPr>
                      <wps:txbx>
                        <w:txbxContent>
                          <w:p w:rsidR="00E27D61" w:rsidRPr="003460FA" w:rsidRDefault="00E27D61" w:rsidP="00E27D61">
                            <w:pPr>
                              <w:spacing w:line="240" w:lineRule="auto"/>
                              <w:jc w:val="center"/>
                              <w:rPr>
                                <w:b/>
                                <w:color w:val="595959" w:themeColor="text1" w:themeTint="A6"/>
                                <w:sz w:val="16"/>
                                <w:szCs w:val="16"/>
                              </w:rPr>
                            </w:pPr>
                            <w:r w:rsidRPr="003460FA">
                              <w:rPr>
                                <w:b/>
                                <w:color w:val="595959" w:themeColor="text1" w:themeTint="A6"/>
                                <w:sz w:val="16"/>
                                <w:szCs w:val="16"/>
                              </w:rPr>
                              <w:t>Pourcentage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52CE15DA" id="Надпись 21" o:spid="_x0000_s1043" type="#_x0000_t202" style="position:absolute;left:0;text-align:left;margin-left:64.5pt;margin-top:18pt;width:14.5pt;height:68.1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" fillcolor="window" stroked="f" strokeweight=".5pt">
                <v:textbox style="layout-flow:vertical;mso-layout-flow-alt:bottom-to-top" inset="0,0,0,0">
                  <w:txbxContent>
                    <w:p w:rsidR="00E27D61" w:rsidRPr="003460FA" w:rsidRDefault="00E27D61" w:rsidP="00E27D61">
                      <w:pPr>
                        <w:spacing w:line="240" w:lineRule="auto"/>
                        <w:jc w:val="center"/>
                        <w:rPr>
                          <w:b/>
                          <w:color w:val="595959" w:themeColor="text1" w:themeTint="A6"/>
                          <w:sz w:val="16"/>
                          <w:szCs w:val="16"/>
                        </w:rPr>
                      </w:pPr>
                      <w:r w:rsidRPr="003460FA">
                        <w:rPr>
                          <w:b/>
                          <w:color w:val="595959" w:themeColor="text1" w:themeTint="A6"/>
                          <w:sz w:val="16"/>
                          <w:szCs w:val="16"/>
                        </w:rPr>
                        <w:t>Pourcentage (%)</w:t>
                      </w:r>
                    </w:p>
                  </w:txbxContent>
                </v:textbox>
              </v:shape>
            </w:pict>
          </mc:Fallback>
        </mc:AlternateContent>
      </w:r>
      <w:r w:rsidR="00E27D61" w:rsidRPr="005E484A">
        <w:rPr>
          <w:noProof/>
          <w:lang w:eastAsia="fr-CH"/>
        </w:rPr>
        <w:drawing>
          <wp:inline distT="0" distB="0" distL="0" distR="0" wp14:anchorId="13AA3628" wp14:editId="03EC5388">
            <wp:extent cx="5162550" cy="2400300"/>
            <wp:effectExtent l="0" t="0" r="19050" b="19050"/>
            <wp:docPr id="5" name="Chart 4">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7D61" w:rsidRPr="00402D67" w:rsidRDefault="00D550B0" w:rsidP="00402D67">
      <w:pPr>
        <w:pStyle w:val="Titre1"/>
        <w:spacing w:after="120"/>
        <w:rPr>
          <w:b/>
        </w:rPr>
      </w:pPr>
      <w:r w:rsidRPr="005E484A">
        <w:rPr>
          <w:lang w:val="fr-FR"/>
        </w:rPr>
        <w:t xml:space="preserve">Figure 3 </w:t>
      </w:r>
      <w:r w:rsidRPr="005E484A">
        <w:rPr>
          <w:lang w:val="fr-FR"/>
        </w:rPr>
        <w:br/>
      </w:r>
      <w:r w:rsidRPr="00402D67">
        <w:rPr>
          <w:b/>
          <w:lang w:val="fr-FR"/>
        </w:rPr>
        <w:t>Formats de présentation de l’information relative aux flux de données</w:t>
      </w:r>
    </w:p>
    <w:p w:rsidR="00D550B0" w:rsidRDefault="00402D67" w:rsidP="00D550B0">
      <w:pPr>
        <w:pStyle w:val="SingleTxtG"/>
        <w:rPr>
          <w:lang w:val="fr-FR"/>
        </w:rPr>
      </w:pPr>
      <w:r w:rsidRPr="005E484A">
        <w:rPr>
          <w:noProof/>
          <w:lang w:eastAsia="fr-CH"/>
        </w:rPr>
        <mc:AlternateContent>
          <mc:Choice Requires="wps">
            <w:drawing>
              <wp:anchor distT="0" distB="0" distL="114300" distR="114300" simplePos="0" relativeHeight="252061184" behindDoc="0" locked="0" layoutInCell="1" allowOverlap="1" wp14:anchorId="17443BB4" wp14:editId="2FB3162C">
                <wp:simplePos x="0" y="0"/>
                <wp:positionH relativeFrom="column">
                  <wp:posOffset>1899285</wp:posOffset>
                </wp:positionH>
                <wp:positionV relativeFrom="paragraph">
                  <wp:posOffset>1776095</wp:posOffset>
                </wp:positionV>
                <wp:extent cx="3933825" cy="1162050"/>
                <wp:effectExtent l="0" t="0" r="9525" b="0"/>
                <wp:wrapNone/>
                <wp:docPr id="46" name="Надпись 33"/>
                <wp:cNvGraphicFramePr/>
                <a:graphic xmlns:a="http://schemas.openxmlformats.org/drawingml/2006/main">
                  <a:graphicData uri="http://schemas.microsoft.com/office/word/2010/wordprocessingShape">
                    <wps:wsp>
                      <wps:cNvSpPr txBox="1"/>
                      <wps:spPr>
                        <a:xfrm>
                          <a:off x="0" y="0"/>
                          <a:ext cx="3933825" cy="1162050"/>
                        </a:xfrm>
                        <a:prstGeom prst="rect">
                          <a:avLst/>
                        </a:prstGeom>
                        <a:solidFill>
                          <a:sysClr val="window" lastClr="FFFFFF"/>
                        </a:solidFill>
                        <a:ln w="6350">
                          <a:noFill/>
                        </a:ln>
                      </wps:spPr>
                      <wps:txbx>
                        <w:txbxContent>
                          <w:p w:rsidR="00402D67" w:rsidRPr="00402D67" w:rsidRDefault="00402D67" w:rsidP="00402D67">
                            <w:pPr>
                              <w:spacing w:after="80" w:line="240" w:lineRule="auto"/>
                              <w:rPr>
                                <w:color w:val="595959" w:themeColor="text1" w:themeTint="A6"/>
                                <w:sz w:val="18"/>
                                <w:szCs w:val="18"/>
                              </w:rPr>
                            </w:pPr>
                            <w:r w:rsidRPr="00402D67">
                              <w:rPr>
                                <w:bCs/>
                                <w:sz w:val="18"/>
                                <w:szCs w:val="18"/>
                              </w:rPr>
                              <w:t>Modèle de production du Système de partage d’informations sur l’environnement</w:t>
                            </w:r>
                          </w:p>
                          <w:p w:rsidR="00402D67" w:rsidRPr="00402D67" w:rsidRDefault="00402D67" w:rsidP="00402D67">
                            <w:pPr>
                              <w:spacing w:after="60" w:line="216" w:lineRule="auto"/>
                              <w:rPr>
                                <w:color w:val="595959" w:themeColor="text1" w:themeTint="A6"/>
                                <w:sz w:val="18"/>
                                <w:szCs w:val="18"/>
                              </w:rPr>
                            </w:pPr>
                            <w:r w:rsidRPr="00402D67">
                              <w:rPr>
                                <w:bCs/>
                                <w:sz w:val="18"/>
                                <w:szCs w:val="18"/>
                              </w:rPr>
                              <w:t xml:space="preserve">Format de </w:t>
                            </w:r>
                            <w:r w:rsidRPr="00402D67">
                              <w:rPr>
                                <w:sz w:val="18"/>
                                <w:szCs w:val="18"/>
                                <w:lang w:eastAsia="en-GB"/>
                              </w:rPr>
                              <w:t>l’Agence européenne pour l’environnement pour les flux de données</w:t>
                            </w:r>
                          </w:p>
                          <w:p w:rsidR="00402D67" w:rsidRPr="00402D67" w:rsidRDefault="00402D67" w:rsidP="00402D67">
                            <w:pPr>
                              <w:spacing w:after="80" w:line="216" w:lineRule="auto"/>
                              <w:rPr>
                                <w:color w:val="595959" w:themeColor="text1" w:themeTint="A6"/>
                                <w:sz w:val="18"/>
                                <w:szCs w:val="18"/>
                              </w:rPr>
                            </w:pPr>
                            <w:r w:rsidRPr="00402D67">
                              <w:rPr>
                                <w:sz w:val="18"/>
                                <w:szCs w:val="18"/>
                                <w:lang w:eastAsia="en-GB"/>
                              </w:rPr>
                              <w:t>Rapport(s) (notamment sur l’état de l’environnement)</w:t>
                            </w:r>
                          </w:p>
                          <w:p w:rsidR="00402D67" w:rsidRPr="00402D67" w:rsidRDefault="00402D67" w:rsidP="00402D67">
                            <w:pPr>
                              <w:spacing w:after="80" w:line="216" w:lineRule="auto"/>
                              <w:rPr>
                                <w:color w:val="595959" w:themeColor="text1" w:themeTint="A6"/>
                                <w:sz w:val="18"/>
                                <w:szCs w:val="18"/>
                              </w:rPr>
                            </w:pPr>
                            <w:r w:rsidRPr="00402D67">
                              <w:rPr>
                                <w:sz w:val="18"/>
                                <w:szCs w:val="18"/>
                              </w:rPr>
                              <w:t>Informations complémentaires fournies</w:t>
                            </w:r>
                          </w:p>
                          <w:p w:rsidR="00402D67" w:rsidRPr="00402D67" w:rsidRDefault="00402D67" w:rsidP="00402D67">
                            <w:pPr>
                              <w:spacing w:after="80" w:line="216" w:lineRule="auto"/>
                              <w:rPr>
                                <w:color w:val="595959" w:themeColor="text1" w:themeTint="A6"/>
                                <w:sz w:val="18"/>
                                <w:szCs w:val="18"/>
                              </w:rPr>
                            </w:pPr>
                            <w:r w:rsidRPr="00402D67">
                              <w:rPr>
                                <w:sz w:val="18"/>
                                <w:szCs w:val="18"/>
                              </w:rPr>
                              <w:t>Métadonnées fournies</w:t>
                            </w:r>
                          </w:p>
                          <w:p w:rsidR="00402D67" w:rsidRPr="00402D67" w:rsidRDefault="00402D67" w:rsidP="00402D67">
                            <w:pPr>
                              <w:spacing w:after="80" w:line="216" w:lineRule="auto"/>
                              <w:rPr>
                                <w:color w:val="595959" w:themeColor="text1" w:themeTint="A6"/>
                                <w:sz w:val="18"/>
                                <w:szCs w:val="18"/>
                              </w:rPr>
                            </w:pPr>
                            <w:r w:rsidRPr="00402D67">
                              <w:rPr>
                                <w:sz w:val="18"/>
                                <w:szCs w:val="18"/>
                              </w:rPr>
                              <w:t>Présentation visuelle comprise (notamment tableaux, cartes et graphiques)</w:t>
                            </w:r>
                          </w:p>
                          <w:p w:rsidR="00402D67" w:rsidRPr="00402D67" w:rsidRDefault="00402D67" w:rsidP="00402D67">
                            <w:pPr>
                              <w:spacing w:line="216" w:lineRule="auto"/>
                              <w:rPr>
                                <w:color w:val="595959" w:themeColor="text1" w:themeTint="A6"/>
                                <w:sz w:val="18"/>
                                <w:szCs w:val="18"/>
                              </w:rPr>
                            </w:pPr>
                            <w:r w:rsidRPr="00402D67">
                              <w:rPr>
                                <w:sz w:val="18"/>
                                <w:szCs w:val="18"/>
                              </w:rPr>
                              <w:t>Lien vers contextes et objectifs des politiques publiques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43BB4" id="Надпись 33" o:spid="_x0000_s1044" type="#_x0000_t202" style="position:absolute;left:0;text-align:left;margin-left:149.55pt;margin-top:139.85pt;width:309.75pt;height:91.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" fillcolor="window" stroked="f" strokeweight=".5pt">
                <v:textbox inset="0,0,0,0">
                  <w:txbxContent>
                    <w:p w:rsidR="00402D67" w:rsidRPr="00402D67" w:rsidRDefault="00402D67" w:rsidP="00402D67">
                      <w:pPr>
                        <w:spacing w:after="80" w:line="240" w:lineRule="auto"/>
                        <w:rPr>
                          <w:color w:val="595959" w:themeColor="text1" w:themeTint="A6"/>
                          <w:sz w:val="18"/>
                          <w:szCs w:val="18"/>
                        </w:rPr>
                      </w:pPr>
                      <w:r w:rsidRPr="00402D67">
                        <w:rPr>
                          <w:bCs/>
                          <w:sz w:val="18"/>
                          <w:szCs w:val="18"/>
                        </w:rPr>
                        <w:t>Modèle de production du Système de partage d’informations sur l’environnement</w:t>
                      </w:r>
                    </w:p>
                    <w:p w:rsidR="00402D67" w:rsidRPr="00402D67" w:rsidRDefault="00402D67" w:rsidP="00402D67">
                      <w:pPr>
                        <w:spacing w:after="60" w:line="216" w:lineRule="auto"/>
                        <w:rPr>
                          <w:color w:val="595959" w:themeColor="text1" w:themeTint="A6"/>
                          <w:sz w:val="18"/>
                          <w:szCs w:val="18"/>
                        </w:rPr>
                      </w:pPr>
                      <w:r w:rsidRPr="00402D67">
                        <w:rPr>
                          <w:bCs/>
                          <w:sz w:val="18"/>
                          <w:szCs w:val="18"/>
                        </w:rPr>
                        <w:t xml:space="preserve">Format de </w:t>
                      </w:r>
                      <w:r w:rsidRPr="00402D67">
                        <w:rPr>
                          <w:sz w:val="18"/>
                          <w:szCs w:val="18"/>
                          <w:lang w:eastAsia="en-GB"/>
                        </w:rPr>
                        <w:t>l’Agence européenne pour l’environnement pour les flux de données</w:t>
                      </w:r>
                    </w:p>
                    <w:p w:rsidR="00402D67" w:rsidRPr="00402D67" w:rsidRDefault="00402D67" w:rsidP="00402D67">
                      <w:pPr>
                        <w:spacing w:after="80" w:line="216" w:lineRule="auto"/>
                        <w:rPr>
                          <w:color w:val="595959" w:themeColor="text1" w:themeTint="A6"/>
                          <w:sz w:val="18"/>
                          <w:szCs w:val="18"/>
                        </w:rPr>
                      </w:pPr>
                      <w:r w:rsidRPr="00402D67">
                        <w:rPr>
                          <w:sz w:val="18"/>
                          <w:szCs w:val="18"/>
                          <w:lang w:eastAsia="en-GB"/>
                        </w:rPr>
                        <w:t>Rapport(s) (notamment sur l’état de l’environnement)</w:t>
                      </w:r>
                    </w:p>
                    <w:p w:rsidR="00402D67" w:rsidRPr="00402D67" w:rsidRDefault="00402D67" w:rsidP="00402D67">
                      <w:pPr>
                        <w:spacing w:after="80" w:line="216" w:lineRule="auto"/>
                        <w:rPr>
                          <w:color w:val="595959" w:themeColor="text1" w:themeTint="A6"/>
                          <w:sz w:val="18"/>
                          <w:szCs w:val="18"/>
                        </w:rPr>
                      </w:pPr>
                      <w:r w:rsidRPr="00402D67">
                        <w:rPr>
                          <w:sz w:val="18"/>
                          <w:szCs w:val="18"/>
                        </w:rPr>
                        <w:t>Informations complémentaires fournies</w:t>
                      </w:r>
                    </w:p>
                    <w:p w:rsidR="00402D67" w:rsidRPr="00402D67" w:rsidRDefault="00402D67" w:rsidP="00402D67">
                      <w:pPr>
                        <w:spacing w:after="80" w:line="216" w:lineRule="auto"/>
                        <w:rPr>
                          <w:color w:val="595959" w:themeColor="text1" w:themeTint="A6"/>
                          <w:sz w:val="18"/>
                          <w:szCs w:val="18"/>
                        </w:rPr>
                      </w:pPr>
                      <w:r w:rsidRPr="00402D67">
                        <w:rPr>
                          <w:sz w:val="18"/>
                          <w:szCs w:val="18"/>
                        </w:rPr>
                        <w:t>Métadonnées fournies</w:t>
                      </w:r>
                    </w:p>
                    <w:p w:rsidR="00402D67" w:rsidRPr="00402D67" w:rsidRDefault="00402D67" w:rsidP="00402D67">
                      <w:pPr>
                        <w:spacing w:after="80" w:line="216" w:lineRule="auto"/>
                        <w:rPr>
                          <w:color w:val="595959" w:themeColor="text1" w:themeTint="A6"/>
                          <w:sz w:val="18"/>
                          <w:szCs w:val="18"/>
                        </w:rPr>
                      </w:pPr>
                      <w:r w:rsidRPr="00402D67">
                        <w:rPr>
                          <w:sz w:val="18"/>
                          <w:szCs w:val="18"/>
                        </w:rPr>
                        <w:t>Présentation visuelle comprise (notamment tableaux, cartes et graphiques)</w:t>
                      </w:r>
                    </w:p>
                    <w:p w:rsidR="00402D67" w:rsidRPr="00402D67" w:rsidRDefault="00402D67" w:rsidP="00402D67">
                      <w:pPr>
                        <w:spacing w:line="216" w:lineRule="auto"/>
                        <w:rPr>
                          <w:color w:val="595959" w:themeColor="text1" w:themeTint="A6"/>
                          <w:sz w:val="18"/>
                          <w:szCs w:val="18"/>
                        </w:rPr>
                      </w:pPr>
                      <w:r w:rsidRPr="00402D67">
                        <w:rPr>
                          <w:sz w:val="18"/>
                          <w:szCs w:val="18"/>
                        </w:rPr>
                        <w:t>Lien vers contextes et objectifs des politiques publiques</w:t>
                      </w:r>
                    </w:p>
                  </w:txbxContent>
                </v:textbox>
              </v:shape>
            </w:pict>
          </mc:Fallback>
        </mc:AlternateContent>
      </w:r>
      <w:r w:rsidR="00D550B0" w:rsidRPr="00D550B0">
        <mc:AlternateContent>
          <mc:Choice Requires="wps">
            <w:drawing>
              <wp:anchor distT="0" distB="0" distL="114300" distR="114300" simplePos="0" relativeHeight="251819520" behindDoc="0" locked="0" layoutInCell="1" allowOverlap="1" wp14:anchorId="6A2C1496" wp14:editId="381E9E54">
                <wp:simplePos x="0" y="0"/>
                <wp:positionH relativeFrom="column">
                  <wp:posOffset>1304925</wp:posOffset>
                </wp:positionH>
                <wp:positionV relativeFrom="paragraph">
                  <wp:posOffset>1322070</wp:posOffset>
                </wp:positionV>
                <wp:extent cx="663575" cy="295275"/>
                <wp:effectExtent l="0" t="0" r="3175" b="9525"/>
                <wp:wrapNone/>
                <wp:docPr id="44" name="Надпись 34"/>
                <wp:cNvGraphicFramePr/>
                <a:graphic xmlns:a="http://schemas.openxmlformats.org/drawingml/2006/main">
                  <a:graphicData uri="http://schemas.microsoft.com/office/word/2010/wordprocessingShape">
                    <wps:wsp>
                      <wps:cNvSpPr txBox="1"/>
                      <wps:spPr>
                        <a:xfrm>
                          <a:off x="0" y="0"/>
                          <a:ext cx="663575" cy="295275"/>
                        </a:xfrm>
                        <a:prstGeom prst="rect">
                          <a:avLst/>
                        </a:prstGeom>
                        <a:solidFill>
                          <a:sysClr val="window" lastClr="FFFFFF"/>
                        </a:solidFill>
                        <a:ln w="6350">
                          <a:noFill/>
                        </a:ln>
                      </wps:spPr>
                      <wps:txbx>
                        <w:txbxContent>
                          <w:p w:rsidR="00D550B0" w:rsidRPr="00A76DE6" w:rsidRDefault="00D550B0" w:rsidP="00D550B0">
                            <w:pPr>
                              <w:spacing w:line="160" w:lineRule="exact"/>
                              <w:jc w:val="center"/>
                              <w:rPr>
                                <w:color w:val="595959" w:themeColor="text1" w:themeTint="A6"/>
                                <w:sz w:val="17"/>
                                <w:szCs w:val="17"/>
                              </w:rPr>
                            </w:pPr>
                            <w:r w:rsidRPr="00B41ABC">
                              <w:rPr>
                                <w:sz w:val="16"/>
                                <w:szCs w:val="16"/>
                              </w:rPr>
                              <w:t>Ozone troposphérique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2C1496" id="Надпись 34" o:spid="_x0000_s1045" type="#_x0000_t202" style="position:absolute;left:0;text-align:left;margin-left:102.75pt;margin-top:104.1pt;width:52.25pt;height:23.25pt;z-index:25181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" fillcolor="window" stroked="f" strokeweight=".5pt">
                <v:textbox inset="0,0,0,0">
                  <w:txbxContent>
                    <w:p w:rsidR="00D550B0" w:rsidRPr="00A76DE6" w:rsidRDefault="00D550B0" w:rsidP="00D550B0">
                      <w:pPr>
                        <w:spacing w:line="160" w:lineRule="exact"/>
                        <w:jc w:val="center"/>
                        <w:rPr>
                          <w:color w:val="595959" w:themeColor="text1" w:themeTint="A6"/>
                          <w:sz w:val="17"/>
                          <w:szCs w:val="17"/>
                        </w:rPr>
                      </w:pPr>
                      <w:r w:rsidRPr="00B41ABC">
                        <w:rPr>
                          <w:sz w:val="16"/>
                          <w:szCs w:val="16"/>
                        </w:rPr>
                        <w:t>Ozone troposphérique</w:t>
                      </w:r>
                    </w:p>
                  </w:txbxContent>
                </v:textbox>
              </v:shape>
            </w:pict>
          </mc:Fallback>
        </mc:AlternateContent>
      </w:r>
      <w:r w:rsidR="00D550B0" w:rsidRPr="00D550B0">
        <mc:AlternateContent>
          <mc:Choice Requires="wps">
            <w:drawing>
              <wp:anchor distT="0" distB="0" distL="114300" distR="114300" simplePos="0" relativeHeight="251859456" behindDoc="0" locked="0" layoutInCell="1" allowOverlap="1" wp14:anchorId="09ACBC35" wp14:editId="42BCFFDE">
                <wp:simplePos x="0" y="0"/>
                <wp:positionH relativeFrom="column">
                  <wp:posOffset>2011680</wp:posOffset>
                </wp:positionH>
                <wp:positionV relativeFrom="paragraph">
                  <wp:posOffset>1320800</wp:posOffset>
                </wp:positionV>
                <wp:extent cx="603885" cy="295275"/>
                <wp:effectExtent l="0" t="0" r="5715" b="9525"/>
                <wp:wrapNone/>
                <wp:docPr id="43" name="Надпись 35"/>
                <wp:cNvGraphicFramePr/>
                <a:graphic xmlns:a="http://schemas.openxmlformats.org/drawingml/2006/main">
                  <a:graphicData uri="http://schemas.microsoft.com/office/word/2010/wordprocessingShape">
                    <wps:wsp>
                      <wps:cNvSpPr txBox="1"/>
                      <wps:spPr>
                        <a:xfrm>
                          <a:off x="0" y="0"/>
                          <a:ext cx="603885" cy="295275"/>
                        </a:xfrm>
                        <a:prstGeom prst="rect">
                          <a:avLst/>
                        </a:prstGeom>
                        <a:solidFill>
                          <a:sysClr val="window" lastClr="FFFFFF"/>
                        </a:solidFill>
                        <a:ln w="6350">
                          <a:noFill/>
                        </a:ln>
                      </wps:spPr>
                      <wps:txbx>
                        <w:txbxContent>
                          <w:p w:rsidR="00D550B0" w:rsidRPr="00A76DE6" w:rsidRDefault="00D550B0" w:rsidP="00D550B0">
                            <w:pPr>
                              <w:spacing w:line="160" w:lineRule="exact"/>
                              <w:jc w:val="center"/>
                              <w:rPr>
                                <w:color w:val="595959" w:themeColor="text1" w:themeTint="A6"/>
                                <w:sz w:val="17"/>
                                <w:szCs w:val="17"/>
                              </w:rPr>
                            </w:pPr>
                            <w:r w:rsidRPr="00B41ABC">
                              <w:rPr>
                                <w:sz w:val="16"/>
                                <w:szCs w:val="16"/>
                              </w:rPr>
                              <w:t>Dioxyde d</w:t>
                            </w:r>
                            <w:r>
                              <w:rPr>
                                <w:sz w:val="16"/>
                                <w:szCs w:val="16"/>
                              </w:rPr>
                              <w:t>’</w:t>
                            </w:r>
                            <w:r w:rsidRPr="00B41ABC">
                              <w:rPr>
                                <w:sz w:val="16"/>
                                <w:szCs w:val="16"/>
                              </w:rPr>
                              <w:t>azote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9ACBC35" id="Надпись 35" o:spid="_x0000_s1046" type="#_x0000_t202" style="position:absolute;left:0;text-align:left;margin-left:158.4pt;margin-top:104pt;width:47.55pt;height:23.25pt;z-index:25185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" fillcolor="window" stroked="f" strokeweight=".5pt">
                <v:textbox inset="0,0,0,0">
                  <w:txbxContent>
                    <w:p w:rsidR="00D550B0" w:rsidRPr="00A76DE6" w:rsidRDefault="00D550B0" w:rsidP="00D550B0">
                      <w:pPr>
                        <w:spacing w:line="160" w:lineRule="exact"/>
                        <w:jc w:val="center"/>
                        <w:rPr>
                          <w:color w:val="595959" w:themeColor="text1" w:themeTint="A6"/>
                          <w:sz w:val="17"/>
                          <w:szCs w:val="17"/>
                        </w:rPr>
                      </w:pPr>
                      <w:r w:rsidRPr="00B41ABC">
                        <w:rPr>
                          <w:sz w:val="16"/>
                          <w:szCs w:val="16"/>
                        </w:rPr>
                        <w:t>Dioxyde d</w:t>
                      </w:r>
                      <w:r>
                        <w:rPr>
                          <w:sz w:val="16"/>
                          <w:szCs w:val="16"/>
                        </w:rPr>
                        <w:t>’</w:t>
                      </w:r>
                      <w:r w:rsidRPr="00B41ABC">
                        <w:rPr>
                          <w:sz w:val="16"/>
                          <w:szCs w:val="16"/>
                        </w:rPr>
                        <w:t>azote</w:t>
                      </w:r>
                    </w:p>
                  </w:txbxContent>
                </v:textbox>
              </v:shape>
            </w:pict>
          </mc:Fallback>
        </mc:AlternateContent>
      </w:r>
      <w:r w:rsidR="00D550B0" w:rsidRPr="00D550B0">
        <mc:AlternateContent>
          <mc:Choice Requires="wps">
            <w:drawing>
              <wp:anchor distT="0" distB="0" distL="114300" distR="114300" simplePos="0" relativeHeight="251899392" behindDoc="0" locked="0" layoutInCell="1" allowOverlap="1" wp14:anchorId="67B0AD7B" wp14:editId="7FFC2C9C">
                <wp:simplePos x="0" y="0"/>
                <wp:positionH relativeFrom="column">
                  <wp:posOffset>2617470</wp:posOffset>
                </wp:positionH>
                <wp:positionV relativeFrom="paragraph">
                  <wp:posOffset>1320800</wp:posOffset>
                </wp:positionV>
                <wp:extent cx="603885" cy="295275"/>
                <wp:effectExtent l="0" t="0" r="5715" b="9525"/>
                <wp:wrapNone/>
                <wp:docPr id="42" name="Надпись 36"/>
                <wp:cNvGraphicFramePr/>
                <a:graphic xmlns:a="http://schemas.openxmlformats.org/drawingml/2006/main">
                  <a:graphicData uri="http://schemas.microsoft.com/office/word/2010/wordprocessingShape">
                    <wps:wsp>
                      <wps:cNvSpPr txBox="1"/>
                      <wps:spPr>
                        <a:xfrm>
                          <a:off x="0" y="0"/>
                          <a:ext cx="603885" cy="295275"/>
                        </a:xfrm>
                        <a:prstGeom prst="rect">
                          <a:avLst/>
                        </a:prstGeom>
                        <a:solidFill>
                          <a:sysClr val="window" lastClr="FFFFFF"/>
                        </a:solidFill>
                        <a:ln w="6350">
                          <a:noFill/>
                        </a:ln>
                      </wps:spPr>
                      <wps:txbx>
                        <w:txbxContent>
                          <w:p w:rsidR="00D550B0" w:rsidRPr="00524E14" w:rsidRDefault="00D550B0" w:rsidP="00D550B0">
                            <w:pPr>
                              <w:spacing w:line="160" w:lineRule="exact"/>
                              <w:jc w:val="center"/>
                              <w:rPr>
                                <w:sz w:val="16"/>
                                <w:szCs w:val="16"/>
                              </w:rPr>
                            </w:pPr>
                            <w:r w:rsidRPr="00524E14">
                              <w:rPr>
                                <w:sz w:val="16"/>
                                <w:szCs w:val="16"/>
                              </w:rPr>
                              <w:t>PM</w:t>
                            </w:r>
                            <w:r w:rsidRPr="00524E14">
                              <w:rPr>
                                <w:sz w:val="16"/>
                                <w:szCs w:val="16"/>
                                <w:vertAlign w:val="subscript"/>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7B0AD7B" id="Надпись 36" o:spid="_x0000_s1047" type="#_x0000_t202" style="position:absolute;left:0;text-align:left;margin-left:206.1pt;margin-top:104pt;width:47.55pt;height:23.25pt;z-index:25189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" fillcolor="window" stroked="f" strokeweight=".5pt">
                <v:textbox inset="0,0,0,0">
                  <w:txbxContent>
                    <w:p w:rsidR="00D550B0" w:rsidRPr="00524E14" w:rsidRDefault="00D550B0" w:rsidP="00D550B0">
                      <w:pPr>
                        <w:spacing w:line="160" w:lineRule="exact"/>
                        <w:jc w:val="center"/>
                        <w:rPr>
                          <w:sz w:val="16"/>
                          <w:szCs w:val="16"/>
                        </w:rPr>
                      </w:pPr>
                      <w:r w:rsidRPr="00524E14">
                        <w:rPr>
                          <w:sz w:val="16"/>
                          <w:szCs w:val="16"/>
                        </w:rPr>
                        <w:t>PM</w:t>
                      </w:r>
                      <w:r w:rsidRPr="00524E14">
                        <w:rPr>
                          <w:sz w:val="16"/>
                          <w:szCs w:val="16"/>
                          <w:vertAlign w:val="subscript"/>
                        </w:rPr>
                        <w:t>10</w:t>
                      </w:r>
                    </w:p>
                  </w:txbxContent>
                </v:textbox>
              </v:shape>
            </w:pict>
          </mc:Fallback>
        </mc:AlternateContent>
      </w:r>
      <w:r w:rsidR="00D550B0" w:rsidRPr="00D550B0">
        <mc:AlternateContent>
          <mc:Choice Requires="wps">
            <w:drawing>
              <wp:anchor distT="0" distB="0" distL="114300" distR="114300" simplePos="0" relativeHeight="251939328" behindDoc="0" locked="0" layoutInCell="1" allowOverlap="1" wp14:anchorId="08485037" wp14:editId="593A050D">
                <wp:simplePos x="0" y="0"/>
                <wp:positionH relativeFrom="column">
                  <wp:posOffset>3211195</wp:posOffset>
                </wp:positionH>
                <wp:positionV relativeFrom="paragraph">
                  <wp:posOffset>1320800</wp:posOffset>
                </wp:positionV>
                <wp:extent cx="603885" cy="295275"/>
                <wp:effectExtent l="0" t="0" r="5715" b="9525"/>
                <wp:wrapNone/>
                <wp:docPr id="41" name="Надпись 37"/>
                <wp:cNvGraphicFramePr/>
                <a:graphic xmlns:a="http://schemas.openxmlformats.org/drawingml/2006/main">
                  <a:graphicData uri="http://schemas.microsoft.com/office/word/2010/wordprocessingShape">
                    <wps:wsp>
                      <wps:cNvSpPr txBox="1"/>
                      <wps:spPr>
                        <a:xfrm>
                          <a:off x="0" y="0"/>
                          <a:ext cx="603885" cy="295275"/>
                        </a:xfrm>
                        <a:prstGeom prst="rect">
                          <a:avLst/>
                        </a:prstGeom>
                        <a:solidFill>
                          <a:sysClr val="window" lastClr="FFFFFF"/>
                        </a:solidFill>
                        <a:ln w="6350">
                          <a:noFill/>
                        </a:ln>
                      </wps:spPr>
                      <wps:txbx>
                        <w:txbxContent>
                          <w:p w:rsidR="00D550B0" w:rsidRPr="005A0F16" w:rsidRDefault="00D550B0" w:rsidP="00D550B0">
                            <w:pPr>
                              <w:spacing w:line="160" w:lineRule="exact"/>
                              <w:jc w:val="center"/>
                              <w:rPr>
                                <w:color w:val="595959" w:themeColor="text1" w:themeTint="A6"/>
                                <w:sz w:val="16"/>
                                <w:szCs w:val="16"/>
                              </w:rPr>
                            </w:pPr>
                            <w:r w:rsidRPr="005A0F16">
                              <w:rPr>
                                <w:sz w:val="16"/>
                                <w:szCs w:val="16"/>
                              </w:rPr>
                              <w:t xml:space="preserve">Dioxyde </w:t>
                            </w:r>
                            <w:r w:rsidRPr="005A0F16">
                              <w:rPr>
                                <w:sz w:val="16"/>
                                <w:szCs w:val="16"/>
                              </w:rPr>
                              <w:br/>
                              <w:t xml:space="preserve">de </w:t>
                            </w:r>
                            <w:r w:rsidRPr="00524E14">
                              <w:rPr>
                                <w:sz w:val="16"/>
                                <w:szCs w:val="16"/>
                              </w:rPr>
                              <w:t>soufre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485037" id="Надпись 37" o:spid="_x0000_s1048" type="#_x0000_t202" style="position:absolute;left:0;text-align:left;margin-left:252.85pt;margin-top:104pt;width:47.55pt;height:23.25pt;z-index:25193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" fillcolor="window" stroked="f" strokeweight=".5pt">
                <v:textbox inset="0,0,0,0">
                  <w:txbxContent>
                    <w:p w:rsidR="00D550B0" w:rsidRPr="005A0F16" w:rsidRDefault="00D550B0" w:rsidP="00D550B0">
                      <w:pPr>
                        <w:spacing w:line="160" w:lineRule="exact"/>
                        <w:jc w:val="center"/>
                        <w:rPr>
                          <w:color w:val="595959" w:themeColor="text1" w:themeTint="A6"/>
                          <w:sz w:val="16"/>
                          <w:szCs w:val="16"/>
                        </w:rPr>
                      </w:pPr>
                      <w:r w:rsidRPr="005A0F16">
                        <w:rPr>
                          <w:sz w:val="16"/>
                          <w:szCs w:val="16"/>
                        </w:rPr>
                        <w:t xml:space="preserve">Dioxyde </w:t>
                      </w:r>
                      <w:r w:rsidRPr="005A0F16">
                        <w:rPr>
                          <w:sz w:val="16"/>
                          <w:szCs w:val="16"/>
                        </w:rPr>
                        <w:br/>
                        <w:t xml:space="preserve">de </w:t>
                      </w:r>
                      <w:r w:rsidRPr="00524E14">
                        <w:rPr>
                          <w:sz w:val="16"/>
                          <w:szCs w:val="16"/>
                        </w:rPr>
                        <w:t>soufre</w:t>
                      </w:r>
                    </w:p>
                  </w:txbxContent>
                </v:textbox>
              </v:shape>
            </w:pict>
          </mc:Fallback>
        </mc:AlternateContent>
      </w:r>
      <w:r w:rsidR="00D550B0" w:rsidRPr="00D550B0">
        <mc:AlternateContent>
          <mc:Choice Requires="wps">
            <w:drawing>
              <wp:anchor distT="0" distB="0" distL="114300" distR="114300" simplePos="0" relativeHeight="251979264" behindDoc="0" locked="0" layoutInCell="1" allowOverlap="1" wp14:anchorId="21E0B0F8" wp14:editId="43F1ED7D">
                <wp:simplePos x="0" y="0"/>
                <wp:positionH relativeFrom="column">
                  <wp:posOffset>3822700</wp:posOffset>
                </wp:positionH>
                <wp:positionV relativeFrom="paragraph">
                  <wp:posOffset>1320800</wp:posOffset>
                </wp:positionV>
                <wp:extent cx="603885" cy="360680"/>
                <wp:effectExtent l="0" t="0" r="5715" b="1270"/>
                <wp:wrapNone/>
                <wp:docPr id="39" name="Надпись 38"/>
                <wp:cNvGraphicFramePr/>
                <a:graphic xmlns:a="http://schemas.openxmlformats.org/drawingml/2006/main">
                  <a:graphicData uri="http://schemas.microsoft.com/office/word/2010/wordprocessingShape">
                    <wps:wsp>
                      <wps:cNvSpPr txBox="1"/>
                      <wps:spPr>
                        <a:xfrm>
                          <a:off x="0" y="0"/>
                          <a:ext cx="603885" cy="360680"/>
                        </a:xfrm>
                        <a:prstGeom prst="rect">
                          <a:avLst/>
                        </a:prstGeom>
                        <a:solidFill>
                          <a:sysClr val="window" lastClr="FFFFFF"/>
                        </a:solidFill>
                        <a:ln w="6350">
                          <a:noFill/>
                        </a:ln>
                      </wps:spPr>
                      <wps:txbx>
                        <w:txbxContent>
                          <w:p w:rsidR="00D550B0" w:rsidRPr="00A76DE6" w:rsidRDefault="00D550B0" w:rsidP="00D550B0">
                            <w:pPr>
                              <w:spacing w:line="160" w:lineRule="exact"/>
                              <w:jc w:val="center"/>
                              <w:rPr>
                                <w:color w:val="595959" w:themeColor="text1" w:themeTint="A6"/>
                                <w:sz w:val="17"/>
                                <w:szCs w:val="17"/>
                              </w:rPr>
                            </w:pPr>
                            <w:r w:rsidRPr="00B41ABC">
                              <w:rPr>
                                <w:sz w:val="16"/>
                                <w:szCs w:val="16"/>
                              </w:rPr>
                              <w:t>DBO</w:t>
                            </w:r>
                            <w:r w:rsidRPr="00B41ABC">
                              <w:rPr>
                                <w:sz w:val="16"/>
                                <w:szCs w:val="16"/>
                                <w:vertAlign w:val="subscript"/>
                              </w:rPr>
                              <w:t>5</w:t>
                            </w:r>
                            <w:r w:rsidRPr="00B41ABC">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E0B0F8" id="Надпись 38" o:spid="_x0000_s1049" type="#_x0000_t202" style="position:absolute;left:0;text-align:left;margin-left:301pt;margin-top:104pt;width:47.55pt;height:28.4pt;z-index:25197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" fillcolor="window" stroked="f" strokeweight=".5pt">
                <v:textbox inset="0,0,0,0">
                  <w:txbxContent>
                    <w:p w:rsidR="00D550B0" w:rsidRPr="00A76DE6" w:rsidRDefault="00D550B0" w:rsidP="00D550B0">
                      <w:pPr>
                        <w:spacing w:line="160" w:lineRule="exact"/>
                        <w:jc w:val="center"/>
                        <w:rPr>
                          <w:color w:val="595959" w:themeColor="text1" w:themeTint="A6"/>
                          <w:sz w:val="17"/>
                          <w:szCs w:val="17"/>
                        </w:rPr>
                      </w:pPr>
                      <w:r w:rsidRPr="00B41ABC">
                        <w:rPr>
                          <w:sz w:val="16"/>
                          <w:szCs w:val="16"/>
                        </w:rPr>
                        <w:t>DBO</w:t>
                      </w:r>
                      <w:r w:rsidRPr="00B41ABC">
                        <w:rPr>
                          <w:sz w:val="16"/>
                          <w:szCs w:val="16"/>
                          <w:vertAlign w:val="subscript"/>
                        </w:rPr>
                        <w:t>5</w:t>
                      </w:r>
                      <w:r w:rsidRPr="00B41ABC">
                        <w:rPr>
                          <w:sz w:val="16"/>
                          <w:szCs w:val="16"/>
                        </w:rPr>
                        <w:t xml:space="preserve"> </w:t>
                      </w:r>
                    </w:p>
                  </w:txbxContent>
                </v:textbox>
              </v:shape>
            </w:pict>
          </mc:Fallback>
        </mc:AlternateContent>
      </w:r>
      <w:r w:rsidR="00D550B0" w:rsidRPr="00D550B0">
        <mc:AlternateContent>
          <mc:Choice Requires="wps">
            <w:drawing>
              <wp:anchor distT="0" distB="0" distL="114300" distR="114300" simplePos="0" relativeHeight="252019200" behindDoc="0" locked="0" layoutInCell="1" allowOverlap="1" wp14:anchorId="3330B49F" wp14:editId="6E8DF3ED">
                <wp:simplePos x="0" y="0"/>
                <wp:positionH relativeFrom="column">
                  <wp:posOffset>4416425</wp:posOffset>
                </wp:positionH>
                <wp:positionV relativeFrom="paragraph">
                  <wp:posOffset>1309370</wp:posOffset>
                </wp:positionV>
                <wp:extent cx="657860" cy="407035"/>
                <wp:effectExtent l="0" t="0" r="8890" b="0"/>
                <wp:wrapNone/>
                <wp:docPr id="45" name="Надпись 39"/>
                <wp:cNvGraphicFramePr/>
                <a:graphic xmlns:a="http://schemas.openxmlformats.org/drawingml/2006/main">
                  <a:graphicData uri="http://schemas.microsoft.com/office/word/2010/wordprocessingShape">
                    <wps:wsp>
                      <wps:cNvSpPr txBox="1"/>
                      <wps:spPr>
                        <a:xfrm>
                          <a:off x="0" y="0"/>
                          <a:ext cx="657860" cy="407035"/>
                        </a:xfrm>
                        <a:prstGeom prst="rect">
                          <a:avLst/>
                        </a:prstGeom>
                        <a:solidFill>
                          <a:sysClr val="window" lastClr="FFFFFF"/>
                        </a:solidFill>
                        <a:ln w="6350">
                          <a:noFill/>
                        </a:ln>
                      </wps:spPr>
                      <wps:txbx>
                        <w:txbxContent>
                          <w:p w:rsidR="00D550B0" w:rsidRPr="00F82CDA" w:rsidRDefault="00D550B0" w:rsidP="00D550B0">
                            <w:pPr>
                              <w:spacing w:line="150" w:lineRule="exact"/>
                              <w:jc w:val="center"/>
                              <w:rPr>
                                <w:color w:val="595959" w:themeColor="text1" w:themeTint="A6"/>
                                <w:sz w:val="17"/>
                                <w:szCs w:val="17"/>
                              </w:rPr>
                            </w:pPr>
                            <w:r w:rsidRPr="00F82CDA">
                              <w:rPr>
                                <w:sz w:val="16"/>
                                <w:szCs w:val="16"/>
                              </w:rPr>
                              <w:t>Ammonium dans les principaux cours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0B49F" id="Надпись 39" o:spid="_x0000_s1050" type="#_x0000_t202" style="position:absolute;left:0;text-align:left;margin-left:347.75pt;margin-top:103.1pt;width:51.8pt;height:32.05pt;z-index:25201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" fillcolor="window" stroked="f" strokeweight=".5pt">
                <v:textbox inset="0,0,0,0">
                  <w:txbxContent>
                    <w:p w:rsidR="00D550B0" w:rsidRPr="00F82CDA" w:rsidRDefault="00D550B0" w:rsidP="00D550B0">
                      <w:pPr>
                        <w:spacing w:line="150" w:lineRule="exact"/>
                        <w:jc w:val="center"/>
                        <w:rPr>
                          <w:color w:val="595959" w:themeColor="text1" w:themeTint="A6"/>
                          <w:sz w:val="17"/>
                          <w:szCs w:val="17"/>
                        </w:rPr>
                      </w:pPr>
                      <w:r w:rsidRPr="00F82CDA">
                        <w:rPr>
                          <w:sz w:val="16"/>
                          <w:szCs w:val="16"/>
                        </w:rPr>
                        <w:t>Ammonium dans les principaux cours d’eau</w:t>
                      </w:r>
                    </w:p>
                  </w:txbxContent>
                </v:textbox>
              </v:shape>
            </w:pict>
          </mc:Fallback>
        </mc:AlternateContent>
      </w:r>
      <w:r w:rsidR="00D550B0" w:rsidRPr="00D550B0">
        <mc:AlternateContent>
          <mc:Choice Requires="wps">
            <w:drawing>
              <wp:anchor distT="0" distB="0" distL="114300" distR="114300" simplePos="0" relativeHeight="252059136" behindDoc="0" locked="0" layoutInCell="1" allowOverlap="1" wp14:anchorId="56D3C5D4" wp14:editId="1559443D">
                <wp:simplePos x="0" y="0"/>
                <wp:positionH relativeFrom="column">
                  <wp:posOffset>5074920</wp:posOffset>
                </wp:positionH>
                <wp:positionV relativeFrom="paragraph">
                  <wp:posOffset>1304925</wp:posOffset>
                </wp:positionV>
                <wp:extent cx="604520" cy="450215"/>
                <wp:effectExtent l="0" t="0" r="5080" b="6985"/>
                <wp:wrapNone/>
                <wp:docPr id="40" name="Надпись 40"/>
                <wp:cNvGraphicFramePr/>
                <a:graphic xmlns:a="http://schemas.openxmlformats.org/drawingml/2006/main">
                  <a:graphicData uri="http://schemas.microsoft.com/office/word/2010/wordprocessingShape">
                    <wps:wsp>
                      <wps:cNvSpPr txBox="1"/>
                      <wps:spPr>
                        <a:xfrm>
                          <a:off x="0" y="0"/>
                          <a:ext cx="604520" cy="450215"/>
                        </a:xfrm>
                        <a:prstGeom prst="rect">
                          <a:avLst/>
                        </a:prstGeom>
                        <a:solidFill>
                          <a:sysClr val="window" lastClr="FFFFFF"/>
                        </a:solidFill>
                        <a:ln w="6350">
                          <a:noFill/>
                        </a:ln>
                      </wps:spPr>
                      <wps:txbx>
                        <w:txbxContent>
                          <w:p w:rsidR="00D550B0" w:rsidRPr="00451F86" w:rsidRDefault="00D550B0" w:rsidP="00D550B0">
                            <w:pPr>
                              <w:spacing w:line="160" w:lineRule="exact"/>
                              <w:jc w:val="center"/>
                              <w:rPr>
                                <w:color w:val="595959" w:themeColor="text1" w:themeTint="A6"/>
                                <w:sz w:val="16"/>
                                <w:szCs w:val="16"/>
                              </w:rPr>
                            </w:pPr>
                            <w:r w:rsidRPr="00451F86">
                              <w:rPr>
                                <w:sz w:val="16"/>
                                <w:szCs w:val="16"/>
                              </w:rPr>
                              <w:t xml:space="preserve">Ensemble </w:t>
                            </w:r>
                            <w:r w:rsidRPr="00451F86">
                              <w:rPr>
                                <w:sz w:val="16"/>
                                <w:szCs w:val="16"/>
                              </w:rPr>
                              <w:br/>
                              <w:t>des secteurs protégés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3C5D4" id="Надпись 40" o:spid="_x0000_s1051" type="#_x0000_t202" style="position:absolute;left:0;text-align:left;margin-left:399.6pt;margin-top:102.75pt;width:47.6pt;height:35.45pt;z-index:25205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" fillcolor="window" stroked="f" strokeweight=".5pt">
                <v:textbox inset="0,0,0,0">
                  <w:txbxContent>
                    <w:p w:rsidR="00D550B0" w:rsidRPr="00451F86" w:rsidRDefault="00D550B0" w:rsidP="00D550B0">
                      <w:pPr>
                        <w:spacing w:line="160" w:lineRule="exact"/>
                        <w:jc w:val="center"/>
                        <w:rPr>
                          <w:color w:val="595959" w:themeColor="text1" w:themeTint="A6"/>
                          <w:sz w:val="16"/>
                          <w:szCs w:val="16"/>
                        </w:rPr>
                      </w:pPr>
                      <w:r w:rsidRPr="00451F86">
                        <w:rPr>
                          <w:sz w:val="16"/>
                          <w:szCs w:val="16"/>
                        </w:rPr>
                        <w:t xml:space="preserve">Ensemble </w:t>
                      </w:r>
                      <w:r w:rsidRPr="00451F86">
                        <w:rPr>
                          <w:sz w:val="16"/>
                          <w:szCs w:val="16"/>
                        </w:rPr>
                        <w:br/>
                        <w:t>des secteurs protégés</w:t>
                      </w:r>
                    </w:p>
                  </w:txbxContent>
                </v:textbox>
              </v:shape>
            </w:pict>
          </mc:Fallback>
        </mc:AlternateContent>
      </w:r>
      <w:r w:rsidR="00D550B0" w:rsidRPr="005E484A">
        <w:rPr>
          <w:noProof/>
          <w:lang w:eastAsia="fr-CH"/>
        </w:rPr>
        <mc:AlternateContent>
          <mc:Choice Requires="wps">
            <w:drawing>
              <wp:anchor distT="0" distB="0" distL="114300" distR="114300" simplePos="0" relativeHeight="251779584" behindDoc="0" locked="0" layoutInCell="1" allowOverlap="1" wp14:anchorId="1C9B930E" wp14:editId="17655116">
                <wp:simplePos x="0" y="0"/>
                <wp:positionH relativeFrom="column">
                  <wp:posOffset>828675</wp:posOffset>
                </wp:positionH>
                <wp:positionV relativeFrom="paragraph">
                  <wp:posOffset>95250</wp:posOffset>
                </wp:positionV>
                <wp:extent cx="183515" cy="1330430"/>
                <wp:effectExtent l="0" t="0" r="6985" b="3175"/>
                <wp:wrapNone/>
                <wp:docPr id="38" name="Надпись 32"/>
                <wp:cNvGraphicFramePr/>
                <a:graphic xmlns:a="http://schemas.openxmlformats.org/drawingml/2006/main">
                  <a:graphicData uri="http://schemas.microsoft.com/office/word/2010/wordprocessingShape">
                    <wps:wsp>
                      <wps:cNvSpPr txBox="1"/>
                      <wps:spPr>
                        <a:xfrm>
                          <a:off x="0" y="0"/>
                          <a:ext cx="183515" cy="1330430"/>
                        </a:xfrm>
                        <a:prstGeom prst="rect">
                          <a:avLst/>
                        </a:prstGeom>
                        <a:solidFill>
                          <a:sysClr val="window" lastClr="FFFFFF"/>
                        </a:solidFill>
                        <a:ln w="6350">
                          <a:noFill/>
                        </a:ln>
                      </wps:spPr>
                      <wps:txbx>
                        <w:txbxContent>
                          <w:p w:rsidR="00D550B0" w:rsidRPr="00E4211B" w:rsidRDefault="00D550B0" w:rsidP="00D550B0">
                            <w:pPr>
                              <w:spacing w:line="240" w:lineRule="auto"/>
                              <w:ind w:left="113"/>
                              <w:jc w:val="center"/>
                              <w:rPr>
                                <w:b/>
                                <w:color w:val="595959" w:themeColor="text1" w:themeTint="A6"/>
                                <w:sz w:val="16"/>
                                <w:szCs w:val="16"/>
                              </w:rPr>
                            </w:pPr>
                            <w:r w:rsidRPr="00E4211B">
                              <w:rPr>
                                <w:b/>
                                <w:color w:val="595959" w:themeColor="text1" w:themeTint="A6"/>
                                <w:sz w:val="16"/>
                                <w:szCs w:val="16"/>
                              </w:rPr>
                              <w:t>Nombre de réponses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B930E" id="Надпись 32" o:spid="_x0000_s1052" type="#_x0000_t202" style="position:absolute;left:0;text-align:left;margin-left:65.25pt;margin-top:7.5pt;width:14.45pt;height:104.75pt;z-index:25177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" fillcolor="window" stroked="f" strokeweight=".5pt">
                <v:textbox style="layout-flow:vertical;mso-layout-flow-alt:bottom-to-top" inset="0,0,0,0">
                  <w:txbxContent>
                    <w:p w:rsidR="00D550B0" w:rsidRPr="00E4211B" w:rsidRDefault="00D550B0" w:rsidP="00D550B0">
                      <w:pPr>
                        <w:spacing w:line="240" w:lineRule="auto"/>
                        <w:ind w:left="113"/>
                        <w:jc w:val="center"/>
                        <w:rPr>
                          <w:b/>
                          <w:color w:val="595959" w:themeColor="text1" w:themeTint="A6"/>
                          <w:sz w:val="16"/>
                          <w:szCs w:val="16"/>
                        </w:rPr>
                      </w:pPr>
                      <w:r w:rsidRPr="00E4211B">
                        <w:rPr>
                          <w:b/>
                          <w:color w:val="595959" w:themeColor="text1" w:themeTint="A6"/>
                          <w:sz w:val="16"/>
                          <w:szCs w:val="16"/>
                        </w:rPr>
                        <w:t>Nombre de réponses</w:t>
                      </w:r>
                    </w:p>
                  </w:txbxContent>
                </v:textbox>
              </v:shape>
            </w:pict>
          </mc:Fallback>
        </mc:AlternateContent>
      </w:r>
      <w:r w:rsidR="00D550B0" w:rsidRPr="005E484A">
        <w:rPr>
          <w:b/>
          <w:noProof/>
          <w:lang w:eastAsia="fr-CH"/>
        </w:rPr>
        <w:drawing>
          <wp:inline distT="0" distB="0" distL="0" distR="0" wp14:anchorId="24E47A08" wp14:editId="6C2A51DB">
            <wp:extent cx="5162550" cy="2988000"/>
            <wp:effectExtent l="0" t="0" r="0" b="3175"/>
            <wp:docPr id="6" name="Chart 6">
              <a:extLst xmlns:a="http://schemas.openxmlformats.org/drawingml/2006/main">
                <a:ext uri="{FF2B5EF4-FFF2-40B4-BE49-F238E27FC236}">
                  <a16:creationId xmlns:a16="http://schemas.microsoft.com/office/drawing/2014/main" id="{00000000-0008-0000-05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2D67" w:rsidRPr="005E484A" w:rsidRDefault="00402D67" w:rsidP="00402D67">
      <w:pPr>
        <w:pStyle w:val="H1G"/>
        <w:rPr>
          <w:lang w:val="fr-FR"/>
        </w:rPr>
      </w:pPr>
      <w:r>
        <w:rPr>
          <w:lang w:val="fr-FR"/>
        </w:rPr>
        <w:lastRenderedPageBreak/>
        <w:tab/>
      </w:r>
      <w:r w:rsidRPr="005E484A">
        <w:rPr>
          <w:lang w:val="fr-FR"/>
        </w:rPr>
        <w:t>C.</w:t>
      </w:r>
      <w:r w:rsidRPr="005E484A">
        <w:rPr>
          <w:lang w:val="fr-FR"/>
        </w:rPr>
        <w:tab/>
        <w:t>Comparabilité</w:t>
      </w:r>
    </w:p>
    <w:p w:rsidR="00402D67" w:rsidRPr="005E484A" w:rsidRDefault="00402D67" w:rsidP="00402D67">
      <w:pPr>
        <w:pStyle w:val="SingleTxtG"/>
        <w:rPr>
          <w:lang w:val="fr-FR"/>
        </w:rPr>
      </w:pPr>
      <w:r w:rsidRPr="005E484A">
        <w:rPr>
          <w:lang w:val="fr-FR"/>
        </w:rPr>
        <w:t>43.</w:t>
      </w:r>
      <w:r w:rsidRPr="005E484A">
        <w:rPr>
          <w:lang w:val="fr-FR"/>
        </w:rPr>
        <w:tab/>
        <w:t>Au titre de la catégorie « comparabilité », les pays ont été invités à préciser s</w:t>
      </w:r>
      <w:r>
        <w:rPr>
          <w:lang w:val="fr-FR"/>
        </w:rPr>
        <w:t>’</w:t>
      </w:r>
      <w:r w:rsidRPr="005E484A">
        <w:rPr>
          <w:lang w:val="fr-FR"/>
        </w:rPr>
        <w:t>ils appliquaient, pour la production des différents flux de données, les procédures adoptées au niveau in</w:t>
      </w:r>
      <w:r>
        <w:rPr>
          <w:lang w:val="fr-FR"/>
        </w:rPr>
        <w:t>ternational, en répondant par « </w:t>
      </w:r>
      <w:r w:rsidRPr="005E484A">
        <w:rPr>
          <w:lang w:val="fr-FR"/>
        </w:rPr>
        <w:t>oui</w:t>
      </w:r>
      <w:r>
        <w:rPr>
          <w:lang w:val="fr-FR"/>
        </w:rPr>
        <w:t> </w:t>
      </w:r>
      <w:r w:rsidRPr="005E484A">
        <w:rPr>
          <w:lang w:val="fr-FR"/>
        </w:rPr>
        <w:t>», «</w:t>
      </w:r>
      <w:r>
        <w:rPr>
          <w:lang w:val="fr-FR"/>
        </w:rPr>
        <w:t> </w:t>
      </w:r>
      <w:r w:rsidRPr="005E484A">
        <w:rPr>
          <w:lang w:val="fr-FR"/>
        </w:rPr>
        <w:t>en partie</w:t>
      </w:r>
      <w:r>
        <w:rPr>
          <w:lang w:val="fr-FR"/>
        </w:rPr>
        <w:t> </w:t>
      </w:r>
      <w:r w:rsidRPr="005E484A">
        <w:rPr>
          <w:lang w:val="fr-FR"/>
        </w:rPr>
        <w:t>» ou «</w:t>
      </w:r>
      <w:r>
        <w:rPr>
          <w:lang w:val="fr-FR"/>
        </w:rPr>
        <w:t> </w:t>
      </w:r>
      <w:r w:rsidRPr="005E484A">
        <w:rPr>
          <w:lang w:val="fr-FR"/>
        </w:rPr>
        <w:t>non</w:t>
      </w:r>
      <w:r>
        <w:rPr>
          <w:lang w:val="fr-FR"/>
        </w:rPr>
        <w:t> </w:t>
      </w:r>
      <w:r w:rsidRPr="005E484A">
        <w:rPr>
          <w:lang w:val="fr-FR"/>
        </w:rPr>
        <w:t>». La figure 4 a été établie à partir des réponses communiquées. Le choix proposé par défaut par l</w:t>
      </w:r>
      <w:r>
        <w:rPr>
          <w:lang w:val="fr-FR"/>
        </w:rPr>
        <w:t>’</w:t>
      </w:r>
      <w:r w:rsidRPr="005E484A">
        <w:rPr>
          <w:lang w:val="fr-FR"/>
        </w:rPr>
        <w:t>Agence européenne pour l</w:t>
      </w:r>
      <w:r>
        <w:rPr>
          <w:lang w:val="fr-FR"/>
        </w:rPr>
        <w:t>’</w:t>
      </w:r>
      <w:r>
        <w:rPr>
          <w:lang w:val="fr-FR"/>
        </w:rPr>
        <w:t>environnement était « oui </w:t>
      </w:r>
      <w:r w:rsidRPr="005E484A">
        <w:rPr>
          <w:lang w:val="fr-FR"/>
        </w:rPr>
        <w:t>» pour les sept flux de données. Les procédures adoptées au niveau international étaient appliquées dans 72</w:t>
      </w:r>
      <w:r>
        <w:rPr>
          <w:lang w:val="fr-FR"/>
        </w:rPr>
        <w:t> </w:t>
      </w:r>
      <w:r w:rsidRPr="005E484A">
        <w:rPr>
          <w:lang w:val="fr-FR"/>
        </w:rPr>
        <w:t>% des cas, ce pourcentage n</w:t>
      </w:r>
      <w:r>
        <w:rPr>
          <w:lang w:val="fr-FR"/>
        </w:rPr>
        <w:t>’</w:t>
      </w:r>
      <w:r w:rsidRPr="005E484A">
        <w:rPr>
          <w:lang w:val="fr-FR"/>
        </w:rPr>
        <w:t>étant que de 67</w:t>
      </w:r>
      <w:r>
        <w:rPr>
          <w:lang w:val="fr-FR"/>
        </w:rPr>
        <w:t> </w:t>
      </w:r>
      <w:r w:rsidRPr="005E484A">
        <w:rPr>
          <w:lang w:val="fr-FR"/>
        </w:rPr>
        <w:t>% pour ce qui est de l</w:t>
      </w:r>
      <w:r>
        <w:rPr>
          <w:lang w:val="fr-FR"/>
        </w:rPr>
        <w:t>’</w:t>
      </w:r>
      <w:r w:rsidRPr="005E484A">
        <w:rPr>
          <w:lang w:val="fr-FR"/>
        </w:rPr>
        <w:t>ensemble des secteurs protégés.</w:t>
      </w:r>
    </w:p>
    <w:p w:rsidR="00D550B0" w:rsidRPr="00402D67" w:rsidRDefault="00402D67" w:rsidP="00402D67">
      <w:pPr>
        <w:pStyle w:val="Titre1"/>
        <w:spacing w:after="120"/>
        <w:ind w:right="1134"/>
        <w:rPr>
          <w:b/>
        </w:rPr>
      </w:pPr>
      <w:r w:rsidRPr="005E484A">
        <w:rPr>
          <w:lang w:val="fr-FR"/>
        </w:rPr>
        <w:t>Figure 4</w:t>
      </w:r>
      <w:r w:rsidRPr="005E484A">
        <w:rPr>
          <w:lang w:val="fr-FR"/>
        </w:rPr>
        <w:br/>
      </w:r>
      <w:r w:rsidRPr="00402D67">
        <w:rPr>
          <w:b/>
          <w:lang w:val="fr-FR"/>
        </w:rPr>
        <w:t xml:space="preserve">Application de procédures établies au niveau international dans la production </w:t>
      </w:r>
      <w:r w:rsidR="008D4224">
        <w:rPr>
          <w:b/>
          <w:lang w:val="fr-FR"/>
        </w:rPr>
        <w:br/>
      </w:r>
      <w:r w:rsidRPr="00402D67">
        <w:rPr>
          <w:b/>
          <w:lang w:val="fr-FR"/>
        </w:rPr>
        <w:t>de flux</w:t>
      </w:r>
      <w:r>
        <w:rPr>
          <w:b/>
          <w:lang w:val="fr-FR"/>
        </w:rPr>
        <w:t xml:space="preserve"> des données</w:t>
      </w:r>
    </w:p>
    <w:p w:rsidR="00402D67" w:rsidRPr="005E484A" w:rsidRDefault="00402D67" w:rsidP="00402D67">
      <w:pPr>
        <w:pStyle w:val="SingleTxtG"/>
        <w:spacing w:after="240"/>
        <w:rPr>
          <w:lang w:val="fr-FR" w:eastAsia="en-GB"/>
        </w:rPr>
      </w:pPr>
      <w:r w:rsidRPr="00402D67">
        <mc:AlternateContent>
          <mc:Choice Requires="wps">
            <w:drawing>
              <wp:anchor distT="0" distB="0" distL="114300" distR="114300" simplePos="0" relativeHeight="252119552" behindDoc="0" locked="0" layoutInCell="1" allowOverlap="1" wp14:anchorId="208DF9B3" wp14:editId="01B0FE21">
                <wp:simplePos x="0" y="0"/>
                <wp:positionH relativeFrom="column">
                  <wp:posOffset>1402208</wp:posOffset>
                </wp:positionH>
                <wp:positionV relativeFrom="paragraph">
                  <wp:posOffset>2046605</wp:posOffset>
                </wp:positionV>
                <wp:extent cx="4463738" cy="561975"/>
                <wp:effectExtent l="0" t="0" r="0" b="9525"/>
                <wp:wrapNone/>
                <wp:docPr id="50" name="Надпись 44"/>
                <wp:cNvGraphicFramePr/>
                <a:graphic xmlns:a="http://schemas.openxmlformats.org/drawingml/2006/main">
                  <a:graphicData uri="http://schemas.microsoft.com/office/word/2010/wordprocessingShape">
                    <wps:wsp>
                      <wps:cNvSpPr txBox="1"/>
                      <wps:spPr>
                        <a:xfrm>
                          <a:off x="0" y="0"/>
                          <a:ext cx="4463738" cy="561975"/>
                        </a:xfrm>
                        <a:prstGeom prst="rect">
                          <a:avLst/>
                        </a:prstGeom>
                        <a:solidFill>
                          <a:sysClr val="window" lastClr="FFFFFF"/>
                        </a:solidFill>
                        <a:ln w="6350">
                          <a:noFill/>
                        </a:ln>
                      </wps:spPr>
                      <wps:txbx>
                        <w:txbxContent>
                          <w:p w:rsidR="00402D67" w:rsidRPr="00F82CDA" w:rsidRDefault="00402D67" w:rsidP="00251DC8">
                            <w:pPr>
                              <w:spacing w:before="80" w:after="60" w:line="240" w:lineRule="auto"/>
                              <w:rPr>
                                <w:color w:val="595959" w:themeColor="text1" w:themeTint="A6"/>
                                <w:sz w:val="16"/>
                                <w:szCs w:val="16"/>
                              </w:rPr>
                            </w:pPr>
                            <w:r w:rsidRPr="00F82CDA">
                              <w:rPr>
                                <w:bCs/>
                                <w:sz w:val="16"/>
                                <w:szCs w:val="16"/>
                              </w:rPr>
                              <w:t>Les procédures adoptées au niveau international sont utilisées pour la production du flux de données.</w:t>
                            </w:r>
                          </w:p>
                          <w:p w:rsidR="00402D67" w:rsidRPr="00F82CDA" w:rsidRDefault="00402D67" w:rsidP="00251DC8">
                            <w:pPr>
                              <w:spacing w:after="100" w:line="240" w:lineRule="auto"/>
                              <w:rPr>
                                <w:color w:val="595959" w:themeColor="text1" w:themeTint="A6"/>
                                <w:sz w:val="16"/>
                                <w:szCs w:val="16"/>
                              </w:rPr>
                            </w:pPr>
                            <w:r w:rsidRPr="00F82CDA">
                              <w:rPr>
                                <w:bCs/>
                                <w:sz w:val="16"/>
                                <w:szCs w:val="16"/>
                              </w:rPr>
                              <w:t>Les procédures établies au niveau international sont en partie</w:t>
                            </w:r>
                            <w:r w:rsidRPr="00F82CDA">
                              <w:rPr>
                                <w:sz w:val="16"/>
                                <w:szCs w:val="16"/>
                              </w:rPr>
                              <w:t xml:space="preserve"> </w:t>
                            </w:r>
                            <w:r w:rsidRPr="00F82CDA">
                              <w:rPr>
                                <w:bCs/>
                                <w:sz w:val="16"/>
                                <w:szCs w:val="16"/>
                              </w:rPr>
                              <w:t>utilisées pour la production du flux de données</w:t>
                            </w:r>
                            <w:r w:rsidRPr="00F82CDA">
                              <w:rPr>
                                <w:color w:val="595959" w:themeColor="text1" w:themeTint="A6"/>
                                <w:sz w:val="16"/>
                                <w:szCs w:val="16"/>
                              </w:rPr>
                              <w:t>.</w:t>
                            </w:r>
                          </w:p>
                          <w:p w:rsidR="00402D67" w:rsidRPr="00F82CDA" w:rsidRDefault="00402D67" w:rsidP="00402D67">
                            <w:pPr>
                              <w:spacing w:line="240" w:lineRule="auto"/>
                              <w:rPr>
                                <w:bCs/>
                                <w:sz w:val="16"/>
                                <w:szCs w:val="16"/>
                              </w:rPr>
                            </w:pPr>
                            <w:r w:rsidRPr="00F82CDA">
                              <w:rPr>
                                <w:bCs/>
                                <w:sz w:val="16"/>
                                <w:szCs w:val="16"/>
                              </w:rPr>
                              <w:t>Les procédures établies au niveau international ne sont pas utilisées pour la production du flux de données.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F9B3" id="Надпись 44" o:spid="_x0000_s1053" type="#_x0000_t202" style="position:absolute;left:0;text-align:left;margin-left:110.4pt;margin-top:161.15pt;width:351.5pt;height:44.2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" fillcolor="window" stroked="f" strokeweight=".5pt">
                <v:textbox inset="0,0,0,0">
                  <w:txbxContent>
                    <w:p w:rsidR="00402D67" w:rsidRPr="00F82CDA" w:rsidRDefault="00402D67" w:rsidP="00251DC8">
                      <w:pPr>
                        <w:spacing w:before="80" w:after="60" w:line="240" w:lineRule="auto"/>
                        <w:rPr>
                          <w:color w:val="595959" w:themeColor="text1" w:themeTint="A6"/>
                          <w:sz w:val="16"/>
                          <w:szCs w:val="16"/>
                        </w:rPr>
                      </w:pPr>
                      <w:r w:rsidRPr="00F82CDA">
                        <w:rPr>
                          <w:bCs/>
                          <w:sz w:val="16"/>
                          <w:szCs w:val="16"/>
                        </w:rPr>
                        <w:t>Les procédures adoptées au niveau international sont utilisées pour la production du flux de données.</w:t>
                      </w:r>
                    </w:p>
                    <w:p w:rsidR="00402D67" w:rsidRPr="00F82CDA" w:rsidRDefault="00402D67" w:rsidP="00251DC8">
                      <w:pPr>
                        <w:spacing w:after="100" w:line="240" w:lineRule="auto"/>
                        <w:rPr>
                          <w:color w:val="595959" w:themeColor="text1" w:themeTint="A6"/>
                          <w:sz w:val="16"/>
                          <w:szCs w:val="16"/>
                        </w:rPr>
                      </w:pPr>
                      <w:r w:rsidRPr="00F82CDA">
                        <w:rPr>
                          <w:bCs/>
                          <w:sz w:val="16"/>
                          <w:szCs w:val="16"/>
                        </w:rPr>
                        <w:t>Les procédures établies au niveau international sont en partie</w:t>
                      </w:r>
                      <w:r w:rsidRPr="00F82CDA">
                        <w:rPr>
                          <w:sz w:val="16"/>
                          <w:szCs w:val="16"/>
                        </w:rPr>
                        <w:t xml:space="preserve"> </w:t>
                      </w:r>
                      <w:r w:rsidRPr="00F82CDA">
                        <w:rPr>
                          <w:bCs/>
                          <w:sz w:val="16"/>
                          <w:szCs w:val="16"/>
                        </w:rPr>
                        <w:t>utilisées pour la production du flux de données</w:t>
                      </w:r>
                      <w:r w:rsidRPr="00F82CDA">
                        <w:rPr>
                          <w:color w:val="595959" w:themeColor="text1" w:themeTint="A6"/>
                          <w:sz w:val="16"/>
                          <w:szCs w:val="16"/>
                        </w:rPr>
                        <w:t>.</w:t>
                      </w:r>
                    </w:p>
                    <w:p w:rsidR="00402D67" w:rsidRPr="00F82CDA" w:rsidRDefault="00402D67" w:rsidP="00402D67">
                      <w:pPr>
                        <w:spacing w:line="240" w:lineRule="auto"/>
                        <w:rPr>
                          <w:bCs/>
                          <w:sz w:val="16"/>
                          <w:szCs w:val="16"/>
                        </w:rPr>
                      </w:pPr>
                      <w:r w:rsidRPr="00F82CDA">
                        <w:rPr>
                          <w:bCs/>
                          <w:sz w:val="16"/>
                          <w:szCs w:val="16"/>
                        </w:rPr>
                        <w:t>Les procédures établies au niveau international ne sont pas utilisées pour la production du flux de données.</w:t>
                      </w:r>
                    </w:p>
                  </w:txbxContent>
                </v:textbox>
              </v:shape>
            </w:pict>
          </mc:Fallback>
        </mc:AlternateContent>
      </w:r>
      <w:r w:rsidRPr="00402D67">
        <mc:AlternateContent>
          <mc:Choice Requires="wps">
            <w:drawing>
              <wp:anchor distT="0" distB="0" distL="114300" distR="114300" simplePos="0" relativeHeight="252513792" behindDoc="0" locked="0" layoutInCell="1" allowOverlap="1" wp14:anchorId="3FEBA805" wp14:editId="4E99A57A">
                <wp:simplePos x="0" y="0"/>
                <wp:positionH relativeFrom="column">
                  <wp:posOffset>5093335</wp:posOffset>
                </wp:positionH>
                <wp:positionV relativeFrom="paragraph">
                  <wp:posOffset>1520190</wp:posOffset>
                </wp:positionV>
                <wp:extent cx="603885" cy="454660"/>
                <wp:effectExtent l="0" t="0" r="0" b="0"/>
                <wp:wrapNone/>
                <wp:docPr id="57" name="Надпись 55"/>
                <wp:cNvGraphicFramePr/>
                <a:graphic xmlns:a="http://schemas.openxmlformats.org/drawingml/2006/main">
                  <a:graphicData uri="http://schemas.microsoft.com/office/word/2010/wordprocessingShape">
                    <wps:wsp>
                      <wps:cNvSpPr txBox="1"/>
                      <wps:spPr>
                        <a:xfrm>
                          <a:off x="0" y="0"/>
                          <a:ext cx="603885" cy="454660"/>
                        </a:xfrm>
                        <a:prstGeom prst="rect">
                          <a:avLst/>
                        </a:prstGeom>
                        <a:solidFill>
                          <a:sysClr val="window" lastClr="FFFFFF"/>
                        </a:solidFill>
                        <a:ln w="6350">
                          <a:noFill/>
                        </a:ln>
                      </wps:spPr>
                      <wps:txbx>
                        <w:txbxContent>
                          <w:p w:rsidR="00402D67" w:rsidRPr="00146183" w:rsidRDefault="00402D67" w:rsidP="00402D67">
                            <w:pPr>
                              <w:spacing w:line="160" w:lineRule="exact"/>
                              <w:jc w:val="center"/>
                              <w:rPr>
                                <w:color w:val="595959" w:themeColor="text1" w:themeTint="A6"/>
                                <w:sz w:val="17"/>
                                <w:szCs w:val="17"/>
                              </w:rPr>
                            </w:pPr>
                            <w:r w:rsidRPr="00BD4078">
                              <w:rPr>
                                <w:sz w:val="16"/>
                                <w:szCs w:val="16"/>
                              </w:rPr>
                              <w:t xml:space="preserve">Ensemble </w:t>
                            </w:r>
                            <w:r>
                              <w:rPr>
                                <w:sz w:val="16"/>
                                <w:szCs w:val="16"/>
                              </w:rPr>
                              <w:br/>
                            </w:r>
                            <w:r w:rsidRPr="00BD4078">
                              <w:rPr>
                                <w:sz w:val="16"/>
                                <w:szCs w:val="16"/>
                              </w:rPr>
                              <w:t>des secteurs protégés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EBA805" id="Надпись 55" o:spid="_x0000_s1054" type="#_x0000_t202" style="position:absolute;left:0;text-align:left;margin-left:401.05pt;margin-top:119.7pt;width:47.55pt;height:35.8pt;z-index:25251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" fillcolor="window" stroked="f" strokeweight=".5pt">
                <v:textbox inset="0,0,0,0">
                  <w:txbxContent>
                    <w:p w:rsidR="00402D67" w:rsidRPr="00146183" w:rsidRDefault="00402D67" w:rsidP="00402D67">
                      <w:pPr>
                        <w:spacing w:line="160" w:lineRule="exact"/>
                        <w:jc w:val="center"/>
                        <w:rPr>
                          <w:color w:val="595959" w:themeColor="text1" w:themeTint="A6"/>
                          <w:sz w:val="17"/>
                          <w:szCs w:val="17"/>
                        </w:rPr>
                      </w:pPr>
                      <w:r w:rsidRPr="00BD4078">
                        <w:rPr>
                          <w:sz w:val="16"/>
                          <w:szCs w:val="16"/>
                        </w:rPr>
                        <w:t xml:space="preserve">Ensemble </w:t>
                      </w:r>
                      <w:r>
                        <w:rPr>
                          <w:sz w:val="16"/>
                          <w:szCs w:val="16"/>
                        </w:rPr>
                        <w:br/>
                      </w:r>
                      <w:r w:rsidRPr="00BD4078">
                        <w:rPr>
                          <w:sz w:val="16"/>
                          <w:szCs w:val="16"/>
                        </w:rPr>
                        <w:t>des secteurs protégés</w:t>
                      </w:r>
                    </w:p>
                  </w:txbxContent>
                </v:textbox>
              </v:shape>
            </w:pict>
          </mc:Fallback>
        </mc:AlternateContent>
      </w:r>
      <w:r w:rsidRPr="00402D67">
        <mc:AlternateContent>
          <mc:Choice Requires="wps">
            <w:drawing>
              <wp:anchor distT="0" distB="0" distL="114300" distR="114300" simplePos="0" relativeHeight="252457472" behindDoc="0" locked="0" layoutInCell="1" allowOverlap="1" wp14:anchorId="776E151B" wp14:editId="552C9A34">
                <wp:simplePos x="0" y="0"/>
                <wp:positionH relativeFrom="column">
                  <wp:posOffset>4450715</wp:posOffset>
                </wp:positionH>
                <wp:positionV relativeFrom="paragraph">
                  <wp:posOffset>1517650</wp:posOffset>
                </wp:positionV>
                <wp:extent cx="657225" cy="438150"/>
                <wp:effectExtent l="0" t="0" r="0" b="0"/>
                <wp:wrapNone/>
                <wp:docPr id="56" name="Надпись 54"/>
                <wp:cNvGraphicFramePr/>
                <a:graphic xmlns:a="http://schemas.openxmlformats.org/drawingml/2006/main">
                  <a:graphicData uri="http://schemas.microsoft.com/office/word/2010/wordprocessingShape">
                    <wps:wsp>
                      <wps:cNvSpPr txBox="1"/>
                      <wps:spPr>
                        <a:xfrm>
                          <a:off x="0" y="0"/>
                          <a:ext cx="657225" cy="438150"/>
                        </a:xfrm>
                        <a:prstGeom prst="rect">
                          <a:avLst/>
                        </a:prstGeom>
                        <a:solidFill>
                          <a:sysClr val="window" lastClr="FFFFFF"/>
                        </a:solidFill>
                        <a:ln w="6350">
                          <a:noFill/>
                        </a:ln>
                      </wps:spPr>
                      <wps:txbx>
                        <w:txbxContent>
                          <w:p w:rsidR="00402D67" w:rsidRPr="00F82CDA" w:rsidRDefault="00402D67" w:rsidP="00402D67">
                            <w:pPr>
                              <w:spacing w:line="160" w:lineRule="exact"/>
                              <w:jc w:val="center"/>
                              <w:rPr>
                                <w:color w:val="595959" w:themeColor="text1" w:themeTint="A6"/>
                                <w:sz w:val="17"/>
                                <w:szCs w:val="17"/>
                              </w:rPr>
                            </w:pPr>
                            <w:r w:rsidRPr="00F82CDA">
                              <w:rPr>
                                <w:sz w:val="16"/>
                                <w:szCs w:val="16"/>
                              </w:rPr>
                              <w:t>Ammonium dans les principaux cours d’eau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76E151B" id="Надпись 54" o:spid="_x0000_s1055" type="#_x0000_t202" style="position:absolute;left:0;text-align:left;margin-left:350.45pt;margin-top:119.5pt;width:51.75pt;height:34.5pt;z-index:25245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" fillcolor="window" stroked="f" strokeweight=".5pt">
                <v:textbox inset="0,0,0,0">
                  <w:txbxContent>
                    <w:p w:rsidR="00402D67" w:rsidRPr="00F82CDA" w:rsidRDefault="00402D67" w:rsidP="00402D67">
                      <w:pPr>
                        <w:spacing w:line="160" w:lineRule="exact"/>
                        <w:jc w:val="center"/>
                        <w:rPr>
                          <w:color w:val="595959" w:themeColor="text1" w:themeTint="A6"/>
                          <w:sz w:val="17"/>
                          <w:szCs w:val="17"/>
                        </w:rPr>
                      </w:pPr>
                      <w:r w:rsidRPr="00F82CDA">
                        <w:rPr>
                          <w:sz w:val="16"/>
                          <w:szCs w:val="16"/>
                        </w:rPr>
                        <w:t>Ammonium dans les principaux cours d’eau</w:t>
                      </w:r>
                    </w:p>
                  </w:txbxContent>
                </v:textbox>
              </v:shape>
            </w:pict>
          </mc:Fallback>
        </mc:AlternateContent>
      </w:r>
      <w:r w:rsidRPr="00402D67">
        <mc:AlternateContent>
          <mc:Choice Requires="wps">
            <w:drawing>
              <wp:anchor distT="0" distB="0" distL="114300" distR="114300" simplePos="0" relativeHeight="252401152" behindDoc="0" locked="0" layoutInCell="1" allowOverlap="1" wp14:anchorId="2B249E39" wp14:editId="36D6C8AC">
                <wp:simplePos x="0" y="0"/>
                <wp:positionH relativeFrom="column">
                  <wp:posOffset>3773170</wp:posOffset>
                </wp:positionH>
                <wp:positionV relativeFrom="paragraph">
                  <wp:posOffset>1525270</wp:posOffset>
                </wp:positionV>
                <wp:extent cx="727710" cy="360680"/>
                <wp:effectExtent l="0" t="0" r="0" b="0"/>
                <wp:wrapNone/>
                <wp:docPr id="55" name="Надпись 53"/>
                <wp:cNvGraphicFramePr/>
                <a:graphic xmlns:a="http://schemas.openxmlformats.org/drawingml/2006/main">
                  <a:graphicData uri="http://schemas.microsoft.com/office/word/2010/wordprocessingShape">
                    <wps:wsp>
                      <wps:cNvSpPr txBox="1"/>
                      <wps:spPr>
                        <a:xfrm>
                          <a:off x="0" y="0"/>
                          <a:ext cx="727710" cy="360680"/>
                        </a:xfrm>
                        <a:prstGeom prst="rect">
                          <a:avLst/>
                        </a:prstGeom>
                        <a:solidFill>
                          <a:sysClr val="window" lastClr="FFFFFF"/>
                        </a:solidFill>
                        <a:ln w="6350">
                          <a:noFill/>
                        </a:ln>
                      </wps:spPr>
                      <wps:txbx>
                        <w:txbxContent>
                          <w:p w:rsidR="00402D67" w:rsidRPr="00146183" w:rsidRDefault="00402D67" w:rsidP="00402D67">
                            <w:pPr>
                              <w:spacing w:line="160" w:lineRule="exact"/>
                              <w:jc w:val="center"/>
                              <w:rPr>
                                <w:color w:val="595959" w:themeColor="text1" w:themeTint="A6"/>
                                <w:sz w:val="17"/>
                                <w:szCs w:val="17"/>
                              </w:rPr>
                            </w:pPr>
                            <w:r w:rsidRPr="00BD4078">
                              <w:rPr>
                                <w:sz w:val="16"/>
                                <w:szCs w:val="16"/>
                              </w:rPr>
                              <w:t>DBO</w:t>
                            </w:r>
                            <w:r w:rsidRPr="00BD4078">
                              <w:rPr>
                                <w:sz w:val="16"/>
                                <w:szCs w:val="16"/>
                                <w:vertAlign w:val="subscript"/>
                              </w:rPr>
                              <w:t>5</w:t>
                            </w:r>
                            <w:r w:rsidRPr="00BD4078">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B249E39" id="Надпись 53" o:spid="_x0000_s1056" type="#_x0000_t202" style="position:absolute;left:0;text-align:left;margin-left:297.1pt;margin-top:120.1pt;width:57.3pt;height:28.4pt;z-index:25240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" fillcolor="window" stroked="f" strokeweight=".5pt">
                <v:textbox inset="0,0,0,0">
                  <w:txbxContent>
                    <w:p w:rsidR="00402D67" w:rsidRPr="00146183" w:rsidRDefault="00402D67" w:rsidP="00402D67">
                      <w:pPr>
                        <w:spacing w:line="160" w:lineRule="exact"/>
                        <w:jc w:val="center"/>
                        <w:rPr>
                          <w:color w:val="595959" w:themeColor="text1" w:themeTint="A6"/>
                          <w:sz w:val="17"/>
                          <w:szCs w:val="17"/>
                        </w:rPr>
                      </w:pPr>
                      <w:r w:rsidRPr="00BD4078">
                        <w:rPr>
                          <w:sz w:val="16"/>
                          <w:szCs w:val="16"/>
                        </w:rPr>
                        <w:t>DBO</w:t>
                      </w:r>
                      <w:r w:rsidRPr="00BD4078">
                        <w:rPr>
                          <w:sz w:val="16"/>
                          <w:szCs w:val="16"/>
                          <w:vertAlign w:val="subscript"/>
                        </w:rPr>
                        <w:t>5</w:t>
                      </w:r>
                      <w:r w:rsidRPr="00BD4078">
                        <w:rPr>
                          <w:sz w:val="16"/>
                          <w:szCs w:val="16"/>
                        </w:rPr>
                        <w:t xml:space="preserve"> </w:t>
                      </w:r>
                    </w:p>
                  </w:txbxContent>
                </v:textbox>
              </v:shape>
            </w:pict>
          </mc:Fallback>
        </mc:AlternateContent>
      </w:r>
      <w:r w:rsidRPr="00402D67">
        <mc:AlternateContent>
          <mc:Choice Requires="wps">
            <w:drawing>
              <wp:anchor distT="0" distB="0" distL="114300" distR="114300" simplePos="0" relativeHeight="252344832" behindDoc="0" locked="0" layoutInCell="1" allowOverlap="1" wp14:anchorId="68DD51C3" wp14:editId="0D969988">
                <wp:simplePos x="0" y="0"/>
                <wp:positionH relativeFrom="column">
                  <wp:posOffset>3236595</wp:posOffset>
                </wp:positionH>
                <wp:positionV relativeFrom="paragraph">
                  <wp:posOffset>1525905</wp:posOffset>
                </wp:positionV>
                <wp:extent cx="602615" cy="294005"/>
                <wp:effectExtent l="0" t="0" r="0" b="0"/>
                <wp:wrapNone/>
                <wp:docPr id="54" name="Надпись 52"/>
                <wp:cNvGraphicFramePr/>
                <a:graphic xmlns:a="http://schemas.openxmlformats.org/drawingml/2006/main">
                  <a:graphicData uri="http://schemas.microsoft.com/office/word/2010/wordprocessingShape">
                    <wps:wsp>
                      <wps:cNvSpPr txBox="1"/>
                      <wps:spPr>
                        <a:xfrm>
                          <a:off x="0" y="0"/>
                          <a:ext cx="602615" cy="294005"/>
                        </a:xfrm>
                        <a:prstGeom prst="rect">
                          <a:avLst/>
                        </a:prstGeom>
                        <a:solidFill>
                          <a:sysClr val="window" lastClr="FFFFFF"/>
                        </a:solidFill>
                        <a:ln w="6350">
                          <a:noFill/>
                        </a:ln>
                      </wps:spPr>
                      <wps:txbx>
                        <w:txbxContent>
                          <w:p w:rsidR="00402D67" w:rsidRPr="00146183" w:rsidRDefault="00402D67" w:rsidP="00402D67">
                            <w:pPr>
                              <w:spacing w:line="160" w:lineRule="exact"/>
                              <w:jc w:val="center"/>
                              <w:rPr>
                                <w:color w:val="595959" w:themeColor="text1" w:themeTint="A6"/>
                                <w:sz w:val="17"/>
                                <w:szCs w:val="17"/>
                              </w:rPr>
                            </w:pPr>
                            <w:r w:rsidRPr="00BD4078">
                              <w:rPr>
                                <w:sz w:val="16"/>
                                <w:szCs w:val="16"/>
                              </w:rPr>
                              <w:t xml:space="preserve">Dioxyde </w:t>
                            </w:r>
                            <w:r>
                              <w:rPr>
                                <w:sz w:val="16"/>
                                <w:szCs w:val="16"/>
                              </w:rPr>
                              <w:br/>
                            </w:r>
                            <w:r w:rsidRPr="00BD4078">
                              <w:rPr>
                                <w:sz w:val="16"/>
                                <w:szCs w:val="16"/>
                              </w:rPr>
                              <w:t>de soufre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8DD51C3" id="Надпись 52" o:spid="_x0000_s1057" type="#_x0000_t202" style="position:absolute;left:0;text-align:left;margin-left:254.85pt;margin-top:120.15pt;width:47.45pt;height:23.15pt;z-index:25234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" fillcolor="window" stroked="f" strokeweight=".5pt">
                <v:textbox inset="0,0,0,0">
                  <w:txbxContent>
                    <w:p w:rsidR="00402D67" w:rsidRPr="00146183" w:rsidRDefault="00402D67" w:rsidP="00402D67">
                      <w:pPr>
                        <w:spacing w:line="160" w:lineRule="exact"/>
                        <w:jc w:val="center"/>
                        <w:rPr>
                          <w:color w:val="595959" w:themeColor="text1" w:themeTint="A6"/>
                          <w:sz w:val="17"/>
                          <w:szCs w:val="17"/>
                        </w:rPr>
                      </w:pPr>
                      <w:r w:rsidRPr="00BD4078">
                        <w:rPr>
                          <w:sz w:val="16"/>
                          <w:szCs w:val="16"/>
                        </w:rPr>
                        <w:t xml:space="preserve">Dioxyde </w:t>
                      </w:r>
                      <w:r>
                        <w:rPr>
                          <w:sz w:val="16"/>
                          <w:szCs w:val="16"/>
                        </w:rPr>
                        <w:br/>
                      </w:r>
                      <w:r w:rsidRPr="00BD4078">
                        <w:rPr>
                          <w:sz w:val="16"/>
                          <w:szCs w:val="16"/>
                        </w:rPr>
                        <w:t>de soufre</w:t>
                      </w:r>
                    </w:p>
                  </w:txbxContent>
                </v:textbox>
              </v:shape>
            </w:pict>
          </mc:Fallback>
        </mc:AlternateContent>
      </w:r>
      <w:r w:rsidRPr="00402D67">
        <mc:AlternateContent>
          <mc:Choice Requires="wps">
            <w:drawing>
              <wp:anchor distT="0" distB="0" distL="114300" distR="114300" simplePos="0" relativeHeight="252288512" behindDoc="0" locked="0" layoutInCell="1" allowOverlap="1" wp14:anchorId="658CBB43" wp14:editId="62F8F6C5">
                <wp:simplePos x="0" y="0"/>
                <wp:positionH relativeFrom="column">
                  <wp:posOffset>2630805</wp:posOffset>
                </wp:positionH>
                <wp:positionV relativeFrom="paragraph">
                  <wp:posOffset>1530350</wp:posOffset>
                </wp:positionV>
                <wp:extent cx="542290" cy="294640"/>
                <wp:effectExtent l="0" t="0" r="0" b="0"/>
                <wp:wrapNone/>
                <wp:docPr id="53" name="Надпись 51"/>
                <wp:cNvGraphicFramePr/>
                <a:graphic xmlns:a="http://schemas.openxmlformats.org/drawingml/2006/main">
                  <a:graphicData uri="http://schemas.microsoft.com/office/word/2010/wordprocessingShape">
                    <wps:wsp>
                      <wps:cNvSpPr txBox="1"/>
                      <wps:spPr>
                        <a:xfrm>
                          <a:off x="0" y="0"/>
                          <a:ext cx="542290" cy="294640"/>
                        </a:xfrm>
                        <a:prstGeom prst="rect">
                          <a:avLst/>
                        </a:prstGeom>
                        <a:solidFill>
                          <a:sysClr val="window" lastClr="FFFFFF"/>
                        </a:solidFill>
                        <a:ln w="6350">
                          <a:noFill/>
                        </a:ln>
                      </wps:spPr>
                      <wps:txbx>
                        <w:txbxContent>
                          <w:p w:rsidR="00402D67" w:rsidRPr="00524E14" w:rsidRDefault="00402D67" w:rsidP="00402D67">
                            <w:pPr>
                              <w:spacing w:line="160" w:lineRule="exact"/>
                              <w:jc w:val="center"/>
                              <w:rPr>
                                <w:sz w:val="16"/>
                                <w:szCs w:val="16"/>
                              </w:rPr>
                            </w:pPr>
                            <w:r w:rsidRPr="00524E14">
                              <w:rPr>
                                <w:sz w:val="16"/>
                                <w:szCs w:val="16"/>
                              </w:rPr>
                              <w:t>PM</w:t>
                            </w:r>
                            <w:r w:rsidRPr="00524E14">
                              <w:rPr>
                                <w:sz w:val="16"/>
                                <w:szCs w:val="16"/>
                                <w:vertAlign w:val="subscript"/>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58CBB43" id="Надпись 51" o:spid="_x0000_s1058" type="#_x0000_t202" style="position:absolute;left:0;text-align:left;margin-left:207.15pt;margin-top:120.5pt;width:42.7pt;height:23.2pt;z-index:25228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" fillcolor="window" stroked="f" strokeweight=".5pt">
                <v:textbox inset="0,0,0,0">
                  <w:txbxContent>
                    <w:p w:rsidR="00402D67" w:rsidRPr="00524E14" w:rsidRDefault="00402D67" w:rsidP="00402D67">
                      <w:pPr>
                        <w:spacing w:line="160" w:lineRule="exact"/>
                        <w:jc w:val="center"/>
                        <w:rPr>
                          <w:sz w:val="16"/>
                          <w:szCs w:val="16"/>
                        </w:rPr>
                      </w:pPr>
                      <w:r w:rsidRPr="00524E14">
                        <w:rPr>
                          <w:sz w:val="16"/>
                          <w:szCs w:val="16"/>
                        </w:rPr>
                        <w:t>PM</w:t>
                      </w:r>
                      <w:r w:rsidRPr="00524E14">
                        <w:rPr>
                          <w:sz w:val="16"/>
                          <w:szCs w:val="16"/>
                          <w:vertAlign w:val="subscript"/>
                        </w:rPr>
                        <w:t>10</w:t>
                      </w:r>
                    </w:p>
                  </w:txbxContent>
                </v:textbox>
              </v:shape>
            </w:pict>
          </mc:Fallback>
        </mc:AlternateContent>
      </w:r>
      <w:r w:rsidRPr="00402D67">
        <mc:AlternateContent>
          <mc:Choice Requires="wps">
            <w:drawing>
              <wp:anchor distT="0" distB="0" distL="114300" distR="114300" simplePos="0" relativeHeight="252232192" behindDoc="0" locked="0" layoutInCell="1" allowOverlap="1" wp14:anchorId="041FBFF5" wp14:editId="5113CC0E">
                <wp:simplePos x="0" y="0"/>
                <wp:positionH relativeFrom="column">
                  <wp:posOffset>2019300</wp:posOffset>
                </wp:positionH>
                <wp:positionV relativeFrom="paragraph">
                  <wp:posOffset>1530350</wp:posOffset>
                </wp:positionV>
                <wp:extent cx="603250" cy="294640"/>
                <wp:effectExtent l="0" t="0" r="0" b="0"/>
                <wp:wrapNone/>
                <wp:docPr id="52" name="Надпись 50"/>
                <wp:cNvGraphicFramePr/>
                <a:graphic xmlns:a="http://schemas.openxmlformats.org/drawingml/2006/main">
                  <a:graphicData uri="http://schemas.microsoft.com/office/word/2010/wordprocessingShape">
                    <wps:wsp>
                      <wps:cNvSpPr txBox="1"/>
                      <wps:spPr>
                        <a:xfrm>
                          <a:off x="0" y="0"/>
                          <a:ext cx="603250" cy="294640"/>
                        </a:xfrm>
                        <a:prstGeom prst="rect">
                          <a:avLst/>
                        </a:prstGeom>
                        <a:solidFill>
                          <a:sysClr val="window" lastClr="FFFFFF"/>
                        </a:solidFill>
                        <a:ln w="6350">
                          <a:noFill/>
                        </a:ln>
                      </wps:spPr>
                      <wps:txbx>
                        <w:txbxContent>
                          <w:p w:rsidR="00402D67" w:rsidRPr="00524E14" w:rsidRDefault="00402D67" w:rsidP="00402D67">
                            <w:pPr>
                              <w:spacing w:line="160" w:lineRule="exact"/>
                              <w:jc w:val="center"/>
                              <w:rPr>
                                <w:sz w:val="16"/>
                                <w:szCs w:val="16"/>
                              </w:rPr>
                            </w:pPr>
                            <w:r w:rsidRPr="00A904BF">
                              <w:rPr>
                                <w:sz w:val="16"/>
                                <w:szCs w:val="16"/>
                              </w:rPr>
                              <w:t xml:space="preserve">Dioxyde </w:t>
                            </w:r>
                            <w:r w:rsidRPr="00524E14">
                              <w:rPr>
                                <w:sz w:val="16"/>
                                <w:szCs w:val="16"/>
                              </w:rPr>
                              <w:t>d’azote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41FBFF5" id="Надпись 50" o:spid="_x0000_s1059" type="#_x0000_t202" style="position:absolute;left:0;text-align:left;margin-left:159pt;margin-top:120.5pt;width:47.5pt;height:23.2pt;z-index:25223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" fillcolor="window" stroked="f" strokeweight=".5pt">
                <v:textbox inset="0,0,0,0">
                  <w:txbxContent>
                    <w:p w:rsidR="00402D67" w:rsidRPr="00524E14" w:rsidRDefault="00402D67" w:rsidP="00402D67">
                      <w:pPr>
                        <w:spacing w:line="160" w:lineRule="exact"/>
                        <w:jc w:val="center"/>
                        <w:rPr>
                          <w:sz w:val="16"/>
                          <w:szCs w:val="16"/>
                        </w:rPr>
                      </w:pPr>
                      <w:r w:rsidRPr="00A904BF">
                        <w:rPr>
                          <w:sz w:val="16"/>
                          <w:szCs w:val="16"/>
                        </w:rPr>
                        <w:t xml:space="preserve">Dioxyde </w:t>
                      </w:r>
                      <w:r w:rsidRPr="00524E14">
                        <w:rPr>
                          <w:sz w:val="16"/>
                          <w:szCs w:val="16"/>
                        </w:rPr>
                        <w:t>d’azote</w:t>
                      </w:r>
                    </w:p>
                  </w:txbxContent>
                </v:textbox>
              </v:shape>
            </w:pict>
          </mc:Fallback>
        </mc:AlternateContent>
      </w:r>
      <w:r w:rsidRPr="00402D67">
        <mc:AlternateContent>
          <mc:Choice Requires="wps">
            <w:drawing>
              <wp:anchor distT="0" distB="0" distL="114300" distR="114300" simplePos="0" relativeHeight="252175872" behindDoc="0" locked="0" layoutInCell="1" allowOverlap="1" wp14:anchorId="7F881BCF" wp14:editId="239FD587">
                <wp:simplePos x="0" y="0"/>
                <wp:positionH relativeFrom="column">
                  <wp:posOffset>1340485</wp:posOffset>
                </wp:positionH>
                <wp:positionV relativeFrom="paragraph">
                  <wp:posOffset>1530350</wp:posOffset>
                </wp:positionV>
                <wp:extent cx="654050" cy="295275"/>
                <wp:effectExtent l="0" t="0" r="0" b="0"/>
                <wp:wrapNone/>
                <wp:docPr id="51" name="Надпись 49"/>
                <wp:cNvGraphicFramePr/>
                <a:graphic xmlns:a="http://schemas.openxmlformats.org/drawingml/2006/main">
                  <a:graphicData uri="http://schemas.microsoft.com/office/word/2010/wordprocessingShape">
                    <wps:wsp>
                      <wps:cNvSpPr txBox="1"/>
                      <wps:spPr>
                        <a:xfrm>
                          <a:off x="0" y="0"/>
                          <a:ext cx="654050" cy="295275"/>
                        </a:xfrm>
                        <a:prstGeom prst="rect">
                          <a:avLst/>
                        </a:prstGeom>
                        <a:solidFill>
                          <a:sysClr val="window" lastClr="FFFFFF"/>
                        </a:solidFill>
                        <a:ln w="6350">
                          <a:noFill/>
                        </a:ln>
                      </wps:spPr>
                      <wps:txbx>
                        <w:txbxContent>
                          <w:p w:rsidR="00402D67" w:rsidRPr="00146183" w:rsidRDefault="00402D67" w:rsidP="00402D67">
                            <w:pPr>
                              <w:spacing w:line="160" w:lineRule="exact"/>
                              <w:jc w:val="center"/>
                              <w:rPr>
                                <w:color w:val="595959" w:themeColor="text1" w:themeTint="A6"/>
                                <w:sz w:val="17"/>
                                <w:szCs w:val="17"/>
                              </w:rPr>
                            </w:pPr>
                            <w:r w:rsidRPr="00BD4078">
                              <w:rPr>
                                <w:sz w:val="16"/>
                                <w:szCs w:val="16"/>
                              </w:rPr>
                              <w:t>Ozone troposphériqu</w:t>
                            </w:r>
                            <w:r>
                              <w:rPr>
                                <w:sz w:val="16"/>
                                <w:szCs w:val="16"/>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F881BCF" id="Надпись 49" o:spid="_x0000_s1060" type="#_x0000_t202" style="position:absolute;left:0;text-align:left;margin-left:105.55pt;margin-top:120.5pt;width:51.5pt;height:23.25pt;z-index:25217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" fillcolor="window" stroked="f" strokeweight=".5pt">
                <v:textbox inset="0,0,0,0">
                  <w:txbxContent>
                    <w:p w:rsidR="00402D67" w:rsidRPr="00146183" w:rsidRDefault="00402D67" w:rsidP="00402D67">
                      <w:pPr>
                        <w:spacing w:line="160" w:lineRule="exact"/>
                        <w:jc w:val="center"/>
                        <w:rPr>
                          <w:color w:val="595959" w:themeColor="text1" w:themeTint="A6"/>
                          <w:sz w:val="17"/>
                          <w:szCs w:val="17"/>
                        </w:rPr>
                      </w:pPr>
                      <w:r w:rsidRPr="00BD4078">
                        <w:rPr>
                          <w:sz w:val="16"/>
                          <w:szCs w:val="16"/>
                        </w:rPr>
                        <w:t>Ozone troposphériqu</w:t>
                      </w:r>
                      <w:r>
                        <w:rPr>
                          <w:sz w:val="16"/>
                          <w:szCs w:val="16"/>
                        </w:rPr>
                        <w:t>e</w:t>
                      </w:r>
                    </w:p>
                  </w:txbxContent>
                </v:textbox>
              </v:shape>
            </w:pict>
          </mc:Fallback>
        </mc:AlternateContent>
      </w:r>
      <w:r>
        <w:rPr>
          <w:noProof/>
          <w:lang w:eastAsia="fr-CH"/>
        </w:rPr>
        <mc:AlternateContent>
          <mc:Choice Requires="wps">
            <w:drawing>
              <wp:anchor distT="0" distB="0" distL="114300" distR="114300" simplePos="0" relativeHeight="252063232" behindDoc="0" locked="0" layoutInCell="1" allowOverlap="1" wp14:anchorId="35307C80" wp14:editId="202505CE">
                <wp:simplePos x="0" y="0"/>
                <wp:positionH relativeFrom="column">
                  <wp:posOffset>847725</wp:posOffset>
                </wp:positionH>
                <wp:positionV relativeFrom="paragraph">
                  <wp:posOffset>374650</wp:posOffset>
                </wp:positionV>
                <wp:extent cx="184011" cy="864620"/>
                <wp:effectExtent l="0" t="0" r="0" b="0"/>
                <wp:wrapNone/>
                <wp:docPr id="49" name="Надпись 43"/>
                <wp:cNvGraphicFramePr/>
                <a:graphic xmlns:a="http://schemas.openxmlformats.org/drawingml/2006/main">
                  <a:graphicData uri="http://schemas.microsoft.com/office/word/2010/wordprocessingShape">
                    <wps:wsp>
                      <wps:cNvSpPr txBox="1"/>
                      <wps:spPr>
                        <a:xfrm>
                          <a:off x="0" y="0"/>
                          <a:ext cx="184011" cy="864620"/>
                        </a:xfrm>
                        <a:prstGeom prst="rect">
                          <a:avLst/>
                        </a:prstGeom>
                        <a:solidFill>
                          <a:sysClr val="window" lastClr="FFFFFF"/>
                        </a:solidFill>
                        <a:ln w="6350">
                          <a:noFill/>
                        </a:ln>
                      </wps:spPr>
                      <wps:txbx>
                        <w:txbxContent>
                          <w:p w:rsidR="00402D67" w:rsidRPr="00D2126A" w:rsidRDefault="00402D67" w:rsidP="00402D67">
                            <w:pPr>
                              <w:spacing w:line="240" w:lineRule="auto"/>
                              <w:jc w:val="center"/>
                              <w:rPr>
                                <w:b/>
                                <w:color w:val="595959" w:themeColor="text1" w:themeTint="A6"/>
                                <w:sz w:val="16"/>
                                <w:szCs w:val="16"/>
                              </w:rPr>
                            </w:pPr>
                            <w:r w:rsidRPr="00D2126A">
                              <w:rPr>
                                <w:b/>
                                <w:color w:val="595959" w:themeColor="text1" w:themeTint="A6"/>
                                <w:sz w:val="16"/>
                                <w:szCs w:val="16"/>
                              </w:rPr>
                              <w:t>Pourcentage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35307C80" id="Надпись 43" o:spid="_x0000_s1061" type="#_x0000_t202" style="position:absolute;left:0;text-align:left;margin-left:66.75pt;margin-top:29.5pt;width:14.5pt;height:68.1pt;z-index:25206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" fillcolor="window" stroked="f" strokeweight=".5pt">
                <v:textbox style="layout-flow:vertical;mso-layout-flow-alt:bottom-to-top" inset="0,0,0,0">
                  <w:txbxContent>
                    <w:p w:rsidR="00402D67" w:rsidRPr="00D2126A" w:rsidRDefault="00402D67" w:rsidP="00402D67">
                      <w:pPr>
                        <w:spacing w:line="240" w:lineRule="auto"/>
                        <w:jc w:val="center"/>
                        <w:rPr>
                          <w:b/>
                          <w:color w:val="595959" w:themeColor="text1" w:themeTint="A6"/>
                          <w:sz w:val="16"/>
                          <w:szCs w:val="16"/>
                        </w:rPr>
                      </w:pPr>
                      <w:r w:rsidRPr="00D2126A">
                        <w:rPr>
                          <w:b/>
                          <w:color w:val="595959" w:themeColor="text1" w:themeTint="A6"/>
                          <w:sz w:val="16"/>
                          <w:szCs w:val="16"/>
                        </w:rPr>
                        <w:t>Pourcentage (%)</w:t>
                      </w:r>
                    </w:p>
                  </w:txbxContent>
                </v:textbox>
              </v:shape>
            </w:pict>
          </mc:Fallback>
        </mc:AlternateContent>
      </w:r>
      <w:r w:rsidRPr="005E484A">
        <w:rPr>
          <w:noProof/>
          <w:lang w:eastAsia="fr-CH"/>
        </w:rPr>
        <w:drawing>
          <wp:inline distT="0" distB="0" distL="0" distR="0" wp14:anchorId="475C785E" wp14:editId="41828165">
            <wp:extent cx="5162550" cy="2686050"/>
            <wp:effectExtent l="0" t="0" r="19050" b="19050"/>
            <wp:docPr id="7" name="Chart 7">
              <a:extLst xmlns:a="http://schemas.openxmlformats.org/drawingml/2006/main">
                <a:ext uri="{FF2B5EF4-FFF2-40B4-BE49-F238E27FC236}">
                  <a16:creationId xmlns:a16="http://schemas.microsoft.com/office/drawing/2014/main" id="{00000000-0008-0000-05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1DC8" w:rsidRPr="005E484A" w:rsidRDefault="00251DC8" w:rsidP="00251DC8">
      <w:pPr>
        <w:pStyle w:val="SingleTxtG"/>
        <w:rPr>
          <w:lang w:val="fr-FR"/>
        </w:rPr>
      </w:pPr>
      <w:r w:rsidRPr="005E484A">
        <w:rPr>
          <w:lang w:val="fr-FR"/>
        </w:rPr>
        <w:t>44.</w:t>
      </w:r>
      <w:r w:rsidRPr="005E484A">
        <w:rPr>
          <w:lang w:val="fr-FR"/>
        </w:rPr>
        <w:tab/>
        <w:t>Pour une même catégorie, les pays ont décrit les obstacles auxquels ils s</w:t>
      </w:r>
      <w:r>
        <w:rPr>
          <w:lang w:val="fr-FR"/>
        </w:rPr>
        <w:t>’</w:t>
      </w:r>
      <w:r w:rsidRPr="005E484A">
        <w:rPr>
          <w:lang w:val="fr-FR"/>
        </w:rPr>
        <w:t>étaient heurtés dans la comparaison des flux de données au niveau régional et entre les pays, en raison de divergences dans les domaines ci-après :</w:t>
      </w:r>
    </w:p>
    <w:p w:rsidR="00251DC8" w:rsidRPr="005E484A" w:rsidRDefault="00251DC8" w:rsidP="00251DC8">
      <w:pPr>
        <w:pStyle w:val="SingleTxtG"/>
        <w:ind w:firstLine="567"/>
        <w:rPr>
          <w:lang w:val="fr-FR"/>
        </w:rPr>
      </w:pPr>
      <w:r w:rsidRPr="005E484A">
        <w:rPr>
          <w:lang w:val="fr-FR"/>
        </w:rPr>
        <w:t>a)</w:t>
      </w:r>
      <w:r w:rsidRPr="005E484A">
        <w:rPr>
          <w:lang w:val="fr-FR"/>
        </w:rPr>
        <w:tab/>
        <w:t>Densité des stations de mesure et configuration des réseaux de surveillance ;</w:t>
      </w:r>
    </w:p>
    <w:p w:rsidR="00251DC8" w:rsidRPr="005E484A" w:rsidRDefault="00251DC8" w:rsidP="00251DC8">
      <w:pPr>
        <w:pStyle w:val="SingleTxtG"/>
        <w:ind w:firstLine="567"/>
        <w:rPr>
          <w:lang w:val="fr-FR"/>
        </w:rPr>
      </w:pPr>
      <w:r w:rsidRPr="005E484A">
        <w:rPr>
          <w:lang w:val="fr-FR"/>
        </w:rPr>
        <w:t>b)</w:t>
      </w:r>
      <w:r w:rsidRPr="005E484A">
        <w:rPr>
          <w:lang w:val="fr-FR"/>
        </w:rPr>
        <w:tab/>
        <w:t>Méthodes de collecte des données (par exemple, stations automatisées ou traitement en laboratoire) et méthodes de détermination ;</w:t>
      </w:r>
    </w:p>
    <w:p w:rsidR="00251DC8" w:rsidRPr="005E484A" w:rsidRDefault="00251DC8" w:rsidP="00251DC8">
      <w:pPr>
        <w:pStyle w:val="SingleTxtG"/>
        <w:ind w:firstLine="567"/>
        <w:rPr>
          <w:lang w:val="fr-FR"/>
        </w:rPr>
      </w:pPr>
      <w:r w:rsidRPr="005E484A">
        <w:rPr>
          <w:lang w:val="fr-FR"/>
        </w:rPr>
        <w:t>c)</w:t>
      </w:r>
      <w:r w:rsidRPr="005E484A">
        <w:rPr>
          <w:lang w:val="fr-FR"/>
        </w:rPr>
        <w:tab/>
        <w:t>Définitions des flux de données (par exemple, utilisation de la DBO</w:t>
      </w:r>
      <w:r w:rsidRPr="005E484A">
        <w:rPr>
          <w:vertAlign w:val="subscript"/>
          <w:lang w:val="fr-FR"/>
        </w:rPr>
        <w:t>7</w:t>
      </w:r>
      <w:r w:rsidRPr="005E484A">
        <w:rPr>
          <w:lang w:val="fr-FR"/>
        </w:rPr>
        <w:t xml:space="preserve"> au lieu de la DBO</w:t>
      </w:r>
      <w:r w:rsidRPr="005E484A">
        <w:rPr>
          <w:vertAlign w:val="subscript"/>
          <w:lang w:val="fr-FR"/>
        </w:rPr>
        <w:t>5</w:t>
      </w:r>
      <w:r w:rsidRPr="005E484A">
        <w:rPr>
          <w:lang w:val="fr-FR"/>
        </w:rPr>
        <w:t xml:space="preserve"> et définitions divergentes des secteurs protégés) ;</w:t>
      </w:r>
    </w:p>
    <w:p w:rsidR="00402D67" w:rsidRPr="005E484A" w:rsidRDefault="00251DC8" w:rsidP="00251DC8">
      <w:pPr>
        <w:pStyle w:val="SingleTxtG"/>
        <w:spacing w:after="240"/>
        <w:ind w:firstLine="567"/>
        <w:rPr>
          <w:lang w:val="fr-FR" w:eastAsia="en-GB"/>
        </w:rPr>
      </w:pPr>
      <w:r w:rsidRPr="005E484A">
        <w:rPr>
          <w:lang w:val="fr-FR"/>
        </w:rPr>
        <w:t>d)</w:t>
      </w:r>
      <w:r w:rsidRPr="005E484A">
        <w:rPr>
          <w:lang w:val="fr-FR"/>
        </w:rPr>
        <w:tab/>
        <w:t>Législation.</w:t>
      </w:r>
    </w:p>
    <w:p w:rsidR="00251DC8" w:rsidRDefault="00251DC8" w:rsidP="0022262D">
      <w:pPr>
        <w:pStyle w:val="SingleTxtG"/>
        <w:jc w:val="left"/>
        <w:sectPr w:rsidR="00251DC8" w:rsidSect="00B20B3B">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pPr>
    </w:p>
    <w:p w:rsidR="00251DC8" w:rsidRPr="005E484A" w:rsidRDefault="00251DC8" w:rsidP="00524E14">
      <w:pPr>
        <w:pStyle w:val="HChG"/>
        <w:spacing w:before="0"/>
        <w:rPr>
          <w:lang w:val="fr-FR"/>
        </w:rPr>
      </w:pPr>
      <w:r>
        <w:br w:type="page"/>
      </w:r>
      <w:r w:rsidRPr="005E484A">
        <w:rPr>
          <w:bCs/>
          <w:lang w:val="fr-FR"/>
        </w:rPr>
        <w:lastRenderedPageBreak/>
        <w:t>Annexe</w:t>
      </w:r>
    </w:p>
    <w:p w:rsidR="00251DC8" w:rsidRPr="005E484A" w:rsidRDefault="00251DC8" w:rsidP="00251DC8">
      <w:pPr>
        <w:pStyle w:val="HChG"/>
        <w:rPr>
          <w:lang w:val="fr-FR"/>
        </w:rPr>
      </w:pPr>
      <w:r w:rsidRPr="005E484A">
        <w:rPr>
          <w:lang w:val="fr-FR"/>
        </w:rPr>
        <w:tab/>
      </w:r>
      <w:r w:rsidRPr="005E484A">
        <w:rPr>
          <w:lang w:val="fr-FR"/>
        </w:rPr>
        <w:tab/>
      </w:r>
      <w:r w:rsidRPr="005E484A">
        <w:rPr>
          <w:bCs/>
          <w:lang w:val="fr-FR"/>
        </w:rPr>
        <w:t>Informations générales</w:t>
      </w:r>
    </w:p>
    <w:p w:rsidR="00251DC8" w:rsidRPr="005E484A" w:rsidRDefault="00524E14" w:rsidP="00251DC8">
      <w:pPr>
        <w:pStyle w:val="H1G"/>
        <w:rPr>
          <w:lang w:val="fr-FR"/>
        </w:rPr>
      </w:pPr>
      <w:r>
        <w:rPr>
          <w:lang w:val="fr-FR"/>
        </w:rPr>
        <w:tab/>
      </w:r>
      <w:r w:rsidR="00251DC8" w:rsidRPr="005E484A">
        <w:rPr>
          <w:lang w:val="fr-FR"/>
        </w:rPr>
        <w:t>A.</w:t>
      </w:r>
      <w:r w:rsidR="00251DC8" w:rsidRPr="005E484A">
        <w:rPr>
          <w:lang w:val="fr-FR"/>
        </w:rPr>
        <w:tab/>
      </w:r>
      <w:r w:rsidR="00251DC8" w:rsidRPr="005E484A">
        <w:rPr>
          <w:bCs/>
          <w:lang w:val="fr-FR"/>
        </w:rPr>
        <w:t>Cadre d</w:t>
      </w:r>
      <w:r w:rsidR="00251DC8">
        <w:rPr>
          <w:bCs/>
          <w:lang w:val="fr-FR"/>
        </w:rPr>
        <w:t>’</w:t>
      </w:r>
      <w:r w:rsidR="00251DC8" w:rsidRPr="005E484A">
        <w:rPr>
          <w:bCs/>
          <w:lang w:val="fr-FR"/>
        </w:rPr>
        <w:t>évaluation</w:t>
      </w:r>
    </w:p>
    <w:p w:rsidR="00251DC8" w:rsidRPr="005E484A" w:rsidRDefault="00251DC8" w:rsidP="00251DC8">
      <w:pPr>
        <w:pStyle w:val="SingleTxtG"/>
        <w:rPr>
          <w:lang w:val="fr-FR"/>
        </w:rPr>
      </w:pPr>
      <w:r w:rsidRPr="005E484A">
        <w:rPr>
          <w:lang w:val="fr-FR"/>
        </w:rPr>
        <w:t>1.</w:t>
      </w:r>
      <w:r w:rsidRPr="005E484A">
        <w:rPr>
          <w:lang w:val="fr-FR"/>
        </w:rPr>
        <w:tab/>
        <w:t>Le Groupe de travail est convenu à sa seizième session (16-17 avril 2015) que les données et les informations utilisées pour établir le rapport sur l</w:t>
      </w:r>
      <w:r>
        <w:rPr>
          <w:lang w:val="fr-FR"/>
        </w:rPr>
        <w:t>’</w:t>
      </w:r>
      <w:r w:rsidRPr="005E484A">
        <w:rPr>
          <w:lang w:val="fr-FR"/>
        </w:rPr>
        <w:t>examen à mi-parcours devraient permettre de mesurer les progrès accomplis dans la réalisation des priorités mondiales et régionales définies conformément aux accords multilatéraux mondiaux ou régionaux sur l</w:t>
      </w:r>
      <w:r>
        <w:rPr>
          <w:lang w:val="fr-FR"/>
        </w:rPr>
        <w:t>’</w:t>
      </w:r>
      <w:r w:rsidRPr="005E484A">
        <w:rPr>
          <w:lang w:val="fr-FR"/>
        </w:rPr>
        <w:t>environnement. Le Groupe de travail est également convenu d</w:t>
      </w:r>
      <w:r>
        <w:rPr>
          <w:lang w:val="fr-FR"/>
        </w:rPr>
        <w:t>’</w:t>
      </w:r>
      <w:r w:rsidRPr="005E484A">
        <w:rPr>
          <w:lang w:val="fr-FR"/>
        </w:rPr>
        <w:t>une première étape clef dans le développement du Système de partage d</w:t>
      </w:r>
      <w:r>
        <w:rPr>
          <w:lang w:val="fr-FR"/>
        </w:rPr>
        <w:t>’</w:t>
      </w:r>
      <w:r w:rsidRPr="005E484A">
        <w:rPr>
          <w:lang w:val="fr-FR"/>
        </w:rPr>
        <w:t>informations sur l</w:t>
      </w:r>
      <w:r>
        <w:rPr>
          <w:lang w:val="fr-FR"/>
        </w:rPr>
        <w:t>’</w:t>
      </w:r>
      <w:r w:rsidRPr="005E484A">
        <w:rPr>
          <w:lang w:val="fr-FR"/>
        </w:rPr>
        <w:t>environnement paneuropéen en énumérant 67 flux de données spécifiques que chaque pays de la région paneuropéenne devrait s</w:t>
      </w:r>
      <w:r>
        <w:rPr>
          <w:lang w:val="fr-FR"/>
        </w:rPr>
        <w:t>’</w:t>
      </w:r>
      <w:r w:rsidRPr="005E484A">
        <w:rPr>
          <w:lang w:val="fr-FR"/>
        </w:rPr>
        <w:t>efforcer de rendre disponibles et accessibles en ligne au cours de l</w:t>
      </w:r>
      <w:r>
        <w:rPr>
          <w:lang w:val="fr-FR"/>
        </w:rPr>
        <w:t>’</w:t>
      </w:r>
      <w:r w:rsidRPr="005E484A">
        <w:rPr>
          <w:lang w:val="fr-FR"/>
        </w:rPr>
        <w:t xml:space="preserve">année 2015. </w:t>
      </w:r>
    </w:p>
    <w:p w:rsidR="00251DC8" w:rsidRPr="005E484A" w:rsidRDefault="00251DC8" w:rsidP="00251DC8">
      <w:pPr>
        <w:pStyle w:val="SingleTxtG"/>
        <w:rPr>
          <w:lang w:val="fr-FR"/>
        </w:rPr>
      </w:pPr>
      <w:r w:rsidRPr="005E484A">
        <w:rPr>
          <w:lang w:val="fr-FR"/>
        </w:rPr>
        <w:t>2.</w:t>
      </w:r>
      <w:r w:rsidRPr="005E484A">
        <w:rPr>
          <w:lang w:val="fr-FR"/>
        </w:rPr>
        <w:tab/>
        <w:t>Au cours de la première évaluation, en 2015, la pleine participation de tous les pays de la région paneuropéenne n</w:t>
      </w:r>
      <w:r>
        <w:rPr>
          <w:lang w:val="fr-FR"/>
        </w:rPr>
        <w:t>’</w:t>
      </w:r>
      <w:r w:rsidRPr="005E484A">
        <w:rPr>
          <w:lang w:val="fr-FR"/>
        </w:rPr>
        <w:t>a pu être assurée et, en raison du manque de ressources, il n</w:t>
      </w:r>
      <w:r>
        <w:rPr>
          <w:lang w:val="fr-FR"/>
        </w:rPr>
        <w:t>’</w:t>
      </w:r>
      <w:r w:rsidRPr="005E484A">
        <w:rPr>
          <w:lang w:val="fr-FR"/>
        </w:rPr>
        <w:t>a pas été possible de prendre en compte des normes internationalement acceptées pour la production des ensembles de données ou la qualité de celles-ci. En conséquence, ni la qualité des données ni leur utilisation n</w:t>
      </w:r>
      <w:r>
        <w:rPr>
          <w:lang w:val="fr-FR"/>
        </w:rPr>
        <w:t>’</w:t>
      </w:r>
      <w:r w:rsidRPr="005E484A">
        <w:rPr>
          <w:lang w:val="fr-FR"/>
        </w:rPr>
        <w:t>ont été évaluées en tant que telles. Il a donc été proposé de remédier à ces lacunes au cours du prochain cycle d</w:t>
      </w:r>
      <w:r>
        <w:rPr>
          <w:lang w:val="fr-FR"/>
        </w:rPr>
        <w:t>’</w:t>
      </w:r>
      <w:r w:rsidRPr="005E484A">
        <w:rPr>
          <w:lang w:val="fr-FR"/>
        </w:rPr>
        <w:t>examen.</w:t>
      </w:r>
    </w:p>
    <w:p w:rsidR="00251DC8" w:rsidRPr="005E484A" w:rsidRDefault="00251DC8" w:rsidP="00251DC8">
      <w:pPr>
        <w:pStyle w:val="SingleTxtG"/>
        <w:rPr>
          <w:lang w:val="fr-FR"/>
        </w:rPr>
      </w:pPr>
      <w:r w:rsidRPr="005E484A">
        <w:rPr>
          <w:lang w:val="fr-FR"/>
        </w:rPr>
        <w:t>3.</w:t>
      </w:r>
      <w:r w:rsidRPr="005E484A">
        <w:rPr>
          <w:lang w:val="fr-FR"/>
        </w:rPr>
        <w:tab/>
        <w:t>À sa dix-huitième session (28-29 juin 2016), le Groupe de travail est convenu que le secrétariat réexaminerait les critères d</w:t>
      </w:r>
      <w:r>
        <w:rPr>
          <w:lang w:val="fr-FR"/>
        </w:rPr>
        <w:t>’</w:t>
      </w:r>
      <w:r w:rsidRPr="005E484A">
        <w:rPr>
          <w:lang w:val="fr-FR"/>
        </w:rPr>
        <w:t>examen et intégrerait une composante qualité dans le cadre d</w:t>
      </w:r>
      <w:r>
        <w:rPr>
          <w:lang w:val="fr-FR"/>
        </w:rPr>
        <w:t>’</w:t>
      </w:r>
      <w:r w:rsidRPr="005E484A">
        <w:rPr>
          <w:lang w:val="fr-FR"/>
        </w:rPr>
        <w:t>évaluation. L</w:t>
      </w:r>
      <w:r>
        <w:rPr>
          <w:lang w:val="fr-FR"/>
        </w:rPr>
        <w:t>’</w:t>
      </w:r>
      <w:r w:rsidRPr="005E484A">
        <w:rPr>
          <w:lang w:val="fr-FR"/>
        </w:rPr>
        <w:t>idée derrière ce réexamen continu du cadre d</w:t>
      </w:r>
      <w:r>
        <w:rPr>
          <w:lang w:val="fr-FR"/>
        </w:rPr>
        <w:t>’</w:t>
      </w:r>
      <w:r w:rsidRPr="005E484A">
        <w:rPr>
          <w:lang w:val="fr-FR"/>
        </w:rPr>
        <w:t>évaluation était de prendre appui sur un cadre d</w:t>
      </w:r>
      <w:r>
        <w:rPr>
          <w:lang w:val="fr-FR"/>
        </w:rPr>
        <w:t>’</w:t>
      </w:r>
      <w:r w:rsidRPr="005E484A">
        <w:rPr>
          <w:lang w:val="fr-FR"/>
        </w:rPr>
        <w:t>évaluation révisé pour l</w:t>
      </w:r>
      <w:r>
        <w:rPr>
          <w:lang w:val="fr-FR"/>
        </w:rPr>
        <w:t>’</w:t>
      </w:r>
      <w:r w:rsidRPr="005E484A">
        <w:rPr>
          <w:lang w:val="fr-FR"/>
        </w:rPr>
        <w:t>établissement du rapport sur l</w:t>
      </w:r>
      <w:r>
        <w:rPr>
          <w:lang w:val="fr-FR"/>
        </w:rPr>
        <w:t>’</w:t>
      </w:r>
      <w:r w:rsidRPr="005E484A">
        <w:rPr>
          <w:lang w:val="fr-FR"/>
        </w:rPr>
        <w:t xml:space="preserve">examen à mi-parcours. </w:t>
      </w:r>
    </w:p>
    <w:p w:rsidR="00251DC8" w:rsidRPr="005E484A" w:rsidRDefault="00251DC8" w:rsidP="00251DC8">
      <w:pPr>
        <w:pStyle w:val="SingleTxtG"/>
        <w:rPr>
          <w:lang w:val="fr-FR"/>
        </w:rPr>
      </w:pPr>
      <w:r w:rsidRPr="005E484A">
        <w:rPr>
          <w:lang w:val="fr-FR"/>
        </w:rPr>
        <w:t>4.</w:t>
      </w:r>
      <w:r w:rsidRPr="005E484A">
        <w:rPr>
          <w:lang w:val="fr-FR"/>
        </w:rPr>
        <w:tab/>
        <w:t>À sa dix-neuvième session (27-28 juin 2017), le Groupe de travail a examiné les résultats de l</w:t>
      </w:r>
      <w:r>
        <w:rPr>
          <w:lang w:val="fr-FR"/>
        </w:rPr>
        <w:t>’</w:t>
      </w:r>
      <w:r w:rsidRPr="005E484A">
        <w:rPr>
          <w:lang w:val="fr-FR"/>
        </w:rPr>
        <w:t>examen du cadre d</w:t>
      </w:r>
      <w:r>
        <w:rPr>
          <w:lang w:val="fr-FR"/>
        </w:rPr>
        <w:t>’</w:t>
      </w:r>
      <w:r w:rsidRPr="005E484A">
        <w:rPr>
          <w:lang w:val="fr-FR"/>
        </w:rPr>
        <w:t>évaluation (voir ECE/CEP/AC.10/2017/5). Le Groupe de travail a décidé qu</w:t>
      </w:r>
      <w:r>
        <w:rPr>
          <w:lang w:val="fr-FR"/>
        </w:rPr>
        <w:t>’</w:t>
      </w:r>
      <w:r w:rsidRPr="005E484A">
        <w:rPr>
          <w:lang w:val="fr-FR"/>
        </w:rPr>
        <w:t>il serait nécessaire de mettre à l</w:t>
      </w:r>
      <w:r>
        <w:rPr>
          <w:lang w:val="fr-FR"/>
        </w:rPr>
        <w:t>’</w:t>
      </w:r>
      <w:r w:rsidRPr="005E484A">
        <w:rPr>
          <w:lang w:val="fr-FR"/>
        </w:rPr>
        <w:t>essai le cadre d</w:t>
      </w:r>
      <w:r>
        <w:rPr>
          <w:lang w:val="fr-FR"/>
        </w:rPr>
        <w:t>’</w:t>
      </w:r>
      <w:r w:rsidRPr="005E484A">
        <w:rPr>
          <w:lang w:val="fr-FR"/>
        </w:rPr>
        <w:t>évaluation et son application pour l</w:t>
      </w:r>
      <w:r>
        <w:rPr>
          <w:lang w:val="fr-FR"/>
        </w:rPr>
        <w:t>’</w:t>
      </w:r>
      <w:r w:rsidRPr="005E484A">
        <w:rPr>
          <w:lang w:val="fr-FR"/>
        </w:rPr>
        <w:t>établissement de rapports avant de passer à la collecte de données en vue de la rédaction du rapport sur l</w:t>
      </w:r>
      <w:r>
        <w:rPr>
          <w:lang w:val="fr-FR"/>
        </w:rPr>
        <w:t>’</w:t>
      </w:r>
      <w:r w:rsidRPr="005E484A">
        <w:rPr>
          <w:lang w:val="fr-FR"/>
        </w:rPr>
        <w:t>examen à mi-parcours. Il a également été noté que des mesures devraient être prises pour veiller à ce que le cadre d</w:t>
      </w:r>
      <w:r>
        <w:rPr>
          <w:lang w:val="fr-FR"/>
        </w:rPr>
        <w:t>’</w:t>
      </w:r>
      <w:r w:rsidRPr="005E484A">
        <w:rPr>
          <w:lang w:val="fr-FR"/>
        </w:rPr>
        <w:t>évaluation soit harmonisé avec ceux d</w:t>
      </w:r>
      <w:r>
        <w:rPr>
          <w:lang w:val="fr-FR"/>
        </w:rPr>
        <w:t>’</w:t>
      </w:r>
      <w:r w:rsidRPr="005E484A">
        <w:rPr>
          <w:lang w:val="fr-FR"/>
        </w:rPr>
        <w:t>autres initiatives.</w:t>
      </w:r>
    </w:p>
    <w:p w:rsidR="00251DC8" w:rsidRPr="005E484A" w:rsidRDefault="00251DC8" w:rsidP="00251DC8">
      <w:pPr>
        <w:pStyle w:val="SingleTxtG"/>
        <w:rPr>
          <w:lang w:val="fr-FR"/>
        </w:rPr>
      </w:pPr>
      <w:r w:rsidRPr="005E484A">
        <w:rPr>
          <w:lang w:val="fr-FR"/>
        </w:rPr>
        <w:t>5.</w:t>
      </w:r>
      <w:r w:rsidRPr="005E484A">
        <w:rPr>
          <w:lang w:val="fr-FR"/>
        </w:rPr>
        <w:tab/>
        <w:t>Le questionnaire d</w:t>
      </w:r>
      <w:r>
        <w:rPr>
          <w:lang w:val="fr-FR"/>
        </w:rPr>
        <w:t>’</w:t>
      </w:r>
      <w:r w:rsidRPr="005E484A">
        <w:rPr>
          <w:lang w:val="fr-FR"/>
        </w:rPr>
        <w:t>auto-évaluation, qui fait partie du cadre d</w:t>
      </w:r>
      <w:r>
        <w:rPr>
          <w:lang w:val="fr-FR"/>
        </w:rPr>
        <w:t>’</w:t>
      </w:r>
      <w:r w:rsidRPr="005E484A">
        <w:rPr>
          <w:lang w:val="fr-FR"/>
        </w:rPr>
        <w:t>évaluation, a été élaboré par le Groupe de travail en collaboration avec la CEE, le PNUE et l</w:t>
      </w:r>
      <w:r>
        <w:rPr>
          <w:lang w:val="fr-FR"/>
        </w:rPr>
        <w:t>’</w:t>
      </w:r>
      <w:r w:rsidRPr="005E484A">
        <w:rPr>
          <w:lang w:val="fr-FR"/>
        </w:rPr>
        <w:t>Agence européenne pour l</w:t>
      </w:r>
      <w:r>
        <w:rPr>
          <w:lang w:val="fr-FR"/>
        </w:rPr>
        <w:t>’</w:t>
      </w:r>
      <w:r w:rsidRPr="005E484A">
        <w:rPr>
          <w:lang w:val="fr-FR"/>
        </w:rPr>
        <w:t>environnement. Il est disponible en tant qu</w:t>
      </w:r>
      <w:r>
        <w:rPr>
          <w:lang w:val="fr-FR"/>
        </w:rPr>
        <w:t>’</w:t>
      </w:r>
      <w:r w:rsidRPr="005E484A">
        <w:rPr>
          <w:lang w:val="fr-FR"/>
        </w:rPr>
        <w:t>outil d</w:t>
      </w:r>
      <w:r>
        <w:rPr>
          <w:lang w:val="fr-FR"/>
        </w:rPr>
        <w:t>’</w:t>
      </w:r>
      <w:r w:rsidRPr="005E484A">
        <w:rPr>
          <w:lang w:val="fr-FR"/>
        </w:rPr>
        <w:t>établissement de rapports en ligne et sous la forme d</w:t>
      </w:r>
      <w:r>
        <w:rPr>
          <w:lang w:val="fr-FR"/>
        </w:rPr>
        <w:t>’</w:t>
      </w:r>
      <w:r w:rsidRPr="005E484A">
        <w:rPr>
          <w:lang w:val="fr-FR"/>
        </w:rPr>
        <w:t>un fichier Excel. Ces deux formats ont servi de base pour la mise à l</w:t>
      </w:r>
      <w:r>
        <w:rPr>
          <w:lang w:val="fr-FR"/>
        </w:rPr>
        <w:t>’</w:t>
      </w:r>
      <w:r w:rsidRPr="005E484A">
        <w:rPr>
          <w:lang w:val="fr-FR"/>
        </w:rPr>
        <w:t>essai des modalités de remontée de l</w:t>
      </w:r>
      <w:r>
        <w:rPr>
          <w:lang w:val="fr-FR"/>
        </w:rPr>
        <w:t>’</w:t>
      </w:r>
      <w:r w:rsidRPr="005E484A">
        <w:rPr>
          <w:lang w:val="fr-FR"/>
        </w:rPr>
        <w:t>information dans l</w:t>
      </w:r>
      <w:r>
        <w:rPr>
          <w:lang w:val="fr-FR"/>
        </w:rPr>
        <w:t>’</w:t>
      </w:r>
      <w:r w:rsidRPr="005E484A">
        <w:rPr>
          <w:lang w:val="fr-FR"/>
        </w:rPr>
        <w:t>ensemble de la région paneuropéenne et pour l</w:t>
      </w:r>
      <w:r>
        <w:rPr>
          <w:lang w:val="fr-FR"/>
        </w:rPr>
        <w:t>’</w:t>
      </w:r>
      <w:r w:rsidRPr="005E484A">
        <w:rPr>
          <w:lang w:val="fr-FR"/>
        </w:rPr>
        <w:t>élaboration du rapport sur l</w:t>
      </w:r>
      <w:r>
        <w:rPr>
          <w:lang w:val="fr-FR"/>
        </w:rPr>
        <w:t>’</w:t>
      </w:r>
      <w:r w:rsidRPr="005E484A">
        <w:rPr>
          <w:lang w:val="fr-FR"/>
        </w:rPr>
        <w:t>examen à mi-parcours.</w:t>
      </w:r>
    </w:p>
    <w:p w:rsidR="00251DC8" w:rsidRPr="005E484A" w:rsidRDefault="00251DC8" w:rsidP="00251DC8">
      <w:pPr>
        <w:pStyle w:val="SingleTxtG"/>
        <w:rPr>
          <w:lang w:val="fr-FR"/>
        </w:rPr>
      </w:pPr>
      <w:r w:rsidRPr="005E484A">
        <w:rPr>
          <w:lang w:val="fr-FR"/>
        </w:rPr>
        <w:t>6.</w:t>
      </w:r>
      <w:r w:rsidRPr="005E484A">
        <w:rPr>
          <w:lang w:val="fr-FR"/>
        </w:rPr>
        <w:tab/>
        <w:t>Au cours d</w:t>
      </w:r>
      <w:r>
        <w:rPr>
          <w:lang w:val="fr-FR"/>
        </w:rPr>
        <w:t>’</w:t>
      </w:r>
      <w:r w:rsidRPr="005E484A">
        <w:rPr>
          <w:lang w:val="fr-FR"/>
        </w:rPr>
        <w:t>une réunion technique et d</w:t>
      </w:r>
      <w:r>
        <w:rPr>
          <w:lang w:val="fr-FR"/>
        </w:rPr>
        <w:t>’</w:t>
      </w:r>
      <w:r w:rsidRPr="005E484A">
        <w:rPr>
          <w:lang w:val="fr-FR"/>
        </w:rPr>
        <w:t>un atelier de pays tenus à Vienne (13</w:t>
      </w:r>
      <w:r w:rsidR="008D4224">
        <w:rPr>
          <w:lang w:val="fr-FR"/>
        </w:rPr>
        <w:noBreakHyphen/>
      </w:r>
      <w:r w:rsidRPr="005E484A">
        <w:rPr>
          <w:lang w:val="fr-FR"/>
        </w:rPr>
        <w:t>15</w:t>
      </w:r>
      <w:r w:rsidR="008D4224">
        <w:rPr>
          <w:lang w:val="fr-FR"/>
        </w:rPr>
        <w:t> </w:t>
      </w:r>
      <w:r w:rsidRPr="005E484A">
        <w:rPr>
          <w:lang w:val="fr-FR"/>
        </w:rPr>
        <w:t>septembre 2017), le questionnaire relatif au cadre d</w:t>
      </w:r>
      <w:r>
        <w:rPr>
          <w:lang w:val="fr-FR"/>
        </w:rPr>
        <w:t>’</w:t>
      </w:r>
      <w:r w:rsidRPr="005E484A">
        <w:rPr>
          <w:lang w:val="fr-FR"/>
        </w:rPr>
        <w:t>évaluation a été peaufiné avec les pays qui s</w:t>
      </w:r>
      <w:r>
        <w:rPr>
          <w:lang w:val="fr-FR"/>
        </w:rPr>
        <w:t>’</w:t>
      </w:r>
      <w:r w:rsidRPr="005E484A">
        <w:rPr>
          <w:lang w:val="fr-FR"/>
        </w:rPr>
        <w:t>étaient portés volontaires pour cette tâche à la treizième session de l</w:t>
      </w:r>
      <w:r>
        <w:rPr>
          <w:lang w:val="fr-FR"/>
        </w:rPr>
        <w:t>’</w:t>
      </w:r>
      <w:r w:rsidRPr="005E484A">
        <w:rPr>
          <w:lang w:val="fr-FR"/>
        </w:rPr>
        <w:t>Équipe spéciale conjointe sur les statistiques et les indicateurs de l</w:t>
      </w:r>
      <w:r>
        <w:rPr>
          <w:lang w:val="fr-FR"/>
        </w:rPr>
        <w:t>’</w:t>
      </w:r>
      <w:r w:rsidRPr="005E484A">
        <w:rPr>
          <w:lang w:val="fr-FR"/>
        </w:rPr>
        <w:t>état de l</w:t>
      </w:r>
      <w:r>
        <w:rPr>
          <w:lang w:val="fr-FR"/>
        </w:rPr>
        <w:t>’</w:t>
      </w:r>
      <w:r w:rsidRPr="005E484A">
        <w:rPr>
          <w:lang w:val="fr-FR"/>
        </w:rPr>
        <w:t>environnement (29 et 30 juin 2017). Y ont également participé des représentants de la CEE, du PNUE et de l</w:t>
      </w:r>
      <w:r>
        <w:rPr>
          <w:lang w:val="fr-FR"/>
        </w:rPr>
        <w:t>’</w:t>
      </w:r>
      <w:r w:rsidRPr="005E484A">
        <w:rPr>
          <w:lang w:val="fr-FR"/>
        </w:rPr>
        <w:t>Agence européenne pour l</w:t>
      </w:r>
      <w:r>
        <w:rPr>
          <w:lang w:val="fr-FR"/>
        </w:rPr>
        <w:t>’</w:t>
      </w:r>
      <w:r w:rsidRPr="005E484A">
        <w:rPr>
          <w:lang w:val="fr-FR"/>
        </w:rPr>
        <w:t xml:space="preserve">environnement. </w:t>
      </w:r>
    </w:p>
    <w:p w:rsidR="00251DC8" w:rsidRPr="005E484A" w:rsidRDefault="00251DC8" w:rsidP="00251DC8">
      <w:pPr>
        <w:pStyle w:val="SingleTxtG"/>
        <w:rPr>
          <w:lang w:val="fr-FR"/>
        </w:rPr>
      </w:pPr>
      <w:r w:rsidRPr="005E484A">
        <w:rPr>
          <w:lang w:val="fr-FR"/>
        </w:rPr>
        <w:t>7.</w:t>
      </w:r>
      <w:r w:rsidRPr="005E484A">
        <w:rPr>
          <w:lang w:val="fr-FR"/>
        </w:rPr>
        <w:tab/>
        <w:t>Sur la base des résultats de l</w:t>
      </w:r>
      <w:r>
        <w:rPr>
          <w:lang w:val="fr-FR"/>
        </w:rPr>
        <w:t>’</w:t>
      </w:r>
      <w:r w:rsidRPr="005E484A">
        <w:rPr>
          <w:lang w:val="fr-FR"/>
        </w:rPr>
        <w:t>atelier de Vienne, le questionnaire d</w:t>
      </w:r>
      <w:r>
        <w:rPr>
          <w:lang w:val="fr-FR"/>
        </w:rPr>
        <w:t>’</w:t>
      </w:r>
      <w:r w:rsidRPr="005E484A">
        <w:rPr>
          <w:lang w:val="fr-FR"/>
        </w:rPr>
        <w:t>auto-évaluation a été mis à jour puis examiné plus avant à la quatorzième session de l</w:t>
      </w:r>
      <w:r>
        <w:rPr>
          <w:lang w:val="fr-FR"/>
        </w:rPr>
        <w:t>’</w:t>
      </w:r>
      <w:r w:rsidRPr="005E484A">
        <w:rPr>
          <w:lang w:val="fr-FR"/>
        </w:rPr>
        <w:t>Équipe spéciale conjointe (2 et 3 octobre 2017). Au cours de cette réunion, les États membres se sont mis d</w:t>
      </w:r>
      <w:r>
        <w:rPr>
          <w:lang w:val="fr-FR"/>
        </w:rPr>
        <w:t>’</w:t>
      </w:r>
      <w:r w:rsidRPr="005E484A">
        <w:rPr>
          <w:lang w:val="fr-FR"/>
        </w:rPr>
        <w:t>accord sur les modalités et les flux de données à inclure dans le rapport sur l</w:t>
      </w:r>
      <w:r>
        <w:rPr>
          <w:lang w:val="fr-FR"/>
        </w:rPr>
        <w:t>’</w:t>
      </w:r>
      <w:r w:rsidRPr="005E484A">
        <w:rPr>
          <w:lang w:val="fr-FR"/>
        </w:rPr>
        <w:t xml:space="preserve">examen à mi-parcours. </w:t>
      </w:r>
    </w:p>
    <w:p w:rsidR="00251DC8" w:rsidRPr="005E484A" w:rsidRDefault="00251DC8" w:rsidP="00251DC8">
      <w:pPr>
        <w:pStyle w:val="SingleTxtG"/>
        <w:rPr>
          <w:lang w:val="fr-FR"/>
        </w:rPr>
      </w:pPr>
      <w:r w:rsidRPr="005E484A">
        <w:rPr>
          <w:lang w:val="fr-FR"/>
        </w:rPr>
        <w:t>8.</w:t>
      </w:r>
      <w:r w:rsidRPr="005E484A">
        <w:rPr>
          <w:lang w:val="fr-FR"/>
        </w:rPr>
        <w:tab/>
        <w:t>À la vingtième session du Groupe de travail (3 et 4 septembre 2018), le secrétariat a présenté le cadre d</w:t>
      </w:r>
      <w:r>
        <w:rPr>
          <w:lang w:val="fr-FR"/>
        </w:rPr>
        <w:t>’</w:t>
      </w:r>
      <w:r w:rsidRPr="005E484A">
        <w:rPr>
          <w:lang w:val="fr-FR"/>
        </w:rPr>
        <w:t>évaluation et le projet de rapport sur l</w:t>
      </w:r>
      <w:r>
        <w:rPr>
          <w:lang w:val="fr-FR"/>
        </w:rPr>
        <w:t>’</w:t>
      </w:r>
      <w:r w:rsidRPr="005E484A">
        <w:rPr>
          <w:lang w:val="fr-FR"/>
        </w:rPr>
        <w:t xml:space="preserve">examen à mi-parcours. Les membres du Groupe de travail ont également fait part de leur expérience en matière de suivi </w:t>
      </w:r>
      <w:r w:rsidRPr="005E484A">
        <w:rPr>
          <w:lang w:val="fr-FR"/>
        </w:rPr>
        <w:lastRenderedPageBreak/>
        <w:t>des progrès accomplis dans la mise en place du Système et ont formulé des observations tant sur le cadre d</w:t>
      </w:r>
      <w:r>
        <w:rPr>
          <w:lang w:val="fr-FR"/>
        </w:rPr>
        <w:t>’</w:t>
      </w:r>
      <w:r w:rsidRPr="005E484A">
        <w:rPr>
          <w:lang w:val="fr-FR"/>
        </w:rPr>
        <w:t>évaluation que sur le projet de rapport sur l</w:t>
      </w:r>
      <w:r>
        <w:rPr>
          <w:lang w:val="fr-FR"/>
        </w:rPr>
        <w:t>’</w:t>
      </w:r>
      <w:r w:rsidRPr="005E484A">
        <w:rPr>
          <w:lang w:val="fr-FR"/>
        </w:rPr>
        <w:t>examen à mi-parcours. Il a été décidé que le cadre d</w:t>
      </w:r>
      <w:r>
        <w:rPr>
          <w:lang w:val="fr-FR"/>
        </w:rPr>
        <w:t>’</w:t>
      </w:r>
      <w:r w:rsidRPr="005E484A">
        <w:rPr>
          <w:lang w:val="fr-FR"/>
        </w:rPr>
        <w:t>évaluation serait encore amélioré pour le prochain cycle d</w:t>
      </w:r>
      <w:r>
        <w:rPr>
          <w:lang w:val="fr-FR"/>
        </w:rPr>
        <w:t>’</w:t>
      </w:r>
      <w:r w:rsidRPr="005E484A">
        <w:rPr>
          <w:lang w:val="fr-FR"/>
        </w:rPr>
        <w:t>établissement de rapports.</w:t>
      </w:r>
    </w:p>
    <w:p w:rsidR="00251DC8" w:rsidRPr="005E484A" w:rsidRDefault="00251DC8" w:rsidP="00251DC8">
      <w:pPr>
        <w:pStyle w:val="H1G"/>
        <w:rPr>
          <w:lang w:val="fr-FR"/>
        </w:rPr>
      </w:pPr>
      <w:r w:rsidRPr="005E484A">
        <w:rPr>
          <w:lang w:val="fr-FR"/>
        </w:rPr>
        <w:tab/>
        <w:t>B.</w:t>
      </w:r>
      <w:r w:rsidRPr="005E484A">
        <w:rPr>
          <w:lang w:val="fr-FR"/>
        </w:rPr>
        <w:tab/>
      </w:r>
      <w:r w:rsidRPr="005E484A">
        <w:rPr>
          <w:bCs/>
          <w:lang w:val="fr-FR"/>
        </w:rPr>
        <w:t>Collecte des données</w:t>
      </w:r>
    </w:p>
    <w:p w:rsidR="00251DC8" w:rsidRPr="005E484A" w:rsidRDefault="00251DC8" w:rsidP="00251DC8">
      <w:pPr>
        <w:pStyle w:val="SingleTxtG"/>
        <w:rPr>
          <w:lang w:val="fr-FR"/>
        </w:rPr>
      </w:pPr>
      <w:r w:rsidRPr="005E484A">
        <w:rPr>
          <w:lang w:val="fr-FR"/>
        </w:rPr>
        <w:t>9.</w:t>
      </w:r>
      <w:r w:rsidRPr="005E484A">
        <w:rPr>
          <w:lang w:val="fr-FR"/>
        </w:rPr>
        <w:tab/>
        <w:t>La collecte de données fondée sur le cadre d</w:t>
      </w:r>
      <w:r>
        <w:rPr>
          <w:lang w:val="fr-FR"/>
        </w:rPr>
        <w:t>’</w:t>
      </w:r>
      <w:r w:rsidRPr="005E484A">
        <w:rPr>
          <w:lang w:val="fr-FR"/>
        </w:rPr>
        <w:t>évaluation et le questionnaire d</w:t>
      </w:r>
      <w:r>
        <w:rPr>
          <w:lang w:val="fr-FR"/>
        </w:rPr>
        <w:t>’</w:t>
      </w:r>
      <w:r w:rsidRPr="005E484A">
        <w:rPr>
          <w:lang w:val="fr-FR"/>
        </w:rPr>
        <w:t>auto-évaluation ainsi que l</w:t>
      </w:r>
      <w:r>
        <w:rPr>
          <w:lang w:val="fr-FR"/>
        </w:rPr>
        <w:t>’</w:t>
      </w:r>
      <w:r w:rsidRPr="005E484A">
        <w:rPr>
          <w:lang w:val="fr-FR"/>
        </w:rPr>
        <w:t>analyse pour le présent rapport sur l</w:t>
      </w:r>
      <w:r>
        <w:rPr>
          <w:lang w:val="fr-FR"/>
        </w:rPr>
        <w:t>’</w:t>
      </w:r>
      <w:r w:rsidRPr="005E484A">
        <w:rPr>
          <w:lang w:val="fr-FR"/>
        </w:rPr>
        <w:t xml:space="preserve">examen à mi-parcours ont été effectuées entre mars et juin 2018 : </w:t>
      </w:r>
    </w:p>
    <w:p w:rsidR="00251DC8" w:rsidRPr="005E484A" w:rsidRDefault="00251DC8" w:rsidP="00251DC8">
      <w:pPr>
        <w:pStyle w:val="SingleTxtG"/>
        <w:rPr>
          <w:lang w:val="fr-FR"/>
        </w:rPr>
      </w:pPr>
      <w:r w:rsidRPr="005E484A">
        <w:rPr>
          <w:lang w:val="fr-FR"/>
        </w:rPr>
        <w:tab/>
      </w:r>
      <w:r w:rsidRPr="005E484A">
        <w:rPr>
          <w:lang w:val="fr-FR"/>
        </w:rPr>
        <w:tab/>
        <w:t>a)</w:t>
      </w:r>
      <w:r w:rsidRPr="005E484A">
        <w:rPr>
          <w:lang w:val="fr-FR"/>
        </w:rPr>
        <w:tab/>
        <w:t>Le secrétariat a diffusé le questionnaire d</w:t>
      </w:r>
      <w:r>
        <w:rPr>
          <w:lang w:val="fr-FR"/>
        </w:rPr>
        <w:t>’</w:t>
      </w:r>
      <w:r w:rsidRPr="005E484A">
        <w:rPr>
          <w:lang w:val="fr-FR"/>
        </w:rPr>
        <w:t>auto-évaluation au début de mars 2018 et les États membres ont été invités à le remplir avant le 6 mai 2018 ;</w:t>
      </w:r>
    </w:p>
    <w:p w:rsidR="00251DC8" w:rsidRPr="005E484A" w:rsidRDefault="00251DC8" w:rsidP="00251DC8">
      <w:pPr>
        <w:pStyle w:val="SingleTxtG"/>
        <w:rPr>
          <w:lang w:val="fr-FR"/>
        </w:rPr>
      </w:pPr>
      <w:r w:rsidRPr="005E484A">
        <w:rPr>
          <w:lang w:val="fr-FR"/>
        </w:rPr>
        <w:tab/>
      </w:r>
      <w:r w:rsidRPr="005E484A">
        <w:rPr>
          <w:lang w:val="fr-FR"/>
        </w:rPr>
        <w:tab/>
        <w:t>b)</w:t>
      </w:r>
      <w:r w:rsidRPr="005E484A">
        <w:rPr>
          <w:lang w:val="fr-FR"/>
        </w:rPr>
        <w:tab/>
        <w:t>Il était obligatoire de répondre à 15 des 25 questions posées dans le questionnaire. Un résultat a été calculé à partir des réponses aux questions obligatoires, et des moyennes ont été établies par pays et par sous-région. Les résultats figurant dans le présent document reposent sur les réponses des pays aux 15 questions obligatoires.</w:t>
      </w:r>
    </w:p>
    <w:p w:rsidR="00251DC8" w:rsidRPr="005E484A" w:rsidRDefault="00251DC8" w:rsidP="00251DC8">
      <w:pPr>
        <w:pStyle w:val="SingleTxtG"/>
        <w:rPr>
          <w:lang w:val="fr-FR"/>
        </w:rPr>
      </w:pPr>
      <w:r w:rsidRPr="005E484A">
        <w:rPr>
          <w:lang w:val="fr-FR"/>
        </w:rPr>
        <w:tab/>
      </w:r>
      <w:r w:rsidRPr="005E484A">
        <w:rPr>
          <w:lang w:val="fr-FR"/>
        </w:rPr>
        <w:tab/>
        <w:t>c)</w:t>
      </w:r>
      <w:r w:rsidRPr="005E484A">
        <w:rPr>
          <w:lang w:val="fr-FR"/>
        </w:rPr>
        <w:tab/>
        <w:t>La notation des réponses aux questions obligatoires selon les sept critères d</w:t>
      </w:r>
      <w:r>
        <w:rPr>
          <w:lang w:val="fr-FR"/>
        </w:rPr>
        <w:t>’</w:t>
      </w:r>
      <w:r w:rsidRPr="005E484A">
        <w:rPr>
          <w:lang w:val="fr-FR"/>
        </w:rPr>
        <w:t>examen a été effectuée automatiquement à l</w:t>
      </w:r>
      <w:r>
        <w:rPr>
          <w:lang w:val="fr-FR"/>
        </w:rPr>
        <w:t>’</w:t>
      </w:r>
      <w:r w:rsidRPr="005E484A">
        <w:rPr>
          <w:lang w:val="fr-FR"/>
        </w:rPr>
        <w:t>aide d</w:t>
      </w:r>
      <w:r>
        <w:rPr>
          <w:lang w:val="fr-FR"/>
        </w:rPr>
        <w:t>’</w:t>
      </w:r>
      <w:r w:rsidRPr="005E484A">
        <w:rPr>
          <w:lang w:val="fr-FR"/>
        </w:rPr>
        <w:t>une formule de calcul fondée sur le système de notation défini dans le cadre d</w:t>
      </w:r>
      <w:r>
        <w:rPr>
          <w:lang w:val="fr-FR"/>
        </w:rPr>
        <w:t>’</w:t>
      </w:r>
      <w:r w:rsidRPr="005E484A">
        <w:rPr>
          <w:lang w:val="fr-FR"/>
        </w:rPr>
        <w:t>évaluation, qui avait été intégré dans le modèle de rapport du classeur Excel ;</w:t>
      </w:r>
    </w:p>
    <w:p w:rsidR="00251DC8" w:rsidRPr="005E484A" w:rsidRDefault="00251DC8" w:rsidP="00251DC8">
      <w:pPr>
        <w:pStyle w:val="SingleTxtG"/>
        <w:rPr>
          <w:lang w:val="fr-FR"/>
        </w:rPr>
      </w:pPr>
      <w:r w:rsidRPr="005E484A">
        <w:rPr>
          <w:lang w:val="fr-FR"/>
        </w:rPr>
        <w:tab/>
      </w:r>
      <w:r w:rsidRPr="005E484A">
        <w:rPr>
          <w:lang w:val="fr-FR"/>
        </w:rPr>
        <w:tab/>
        <w:t>d)</w:t>
      </w:r>
      <w:r w:rsidRPr="005E484A">
        <w:rPr>
          <w:lang w:val="fr-FR"/>
        </w:rPr>
        <w:tab/>
        <w:t>D</w:t>
      </w:r>
      <w:r>
        <w:rPr>
          <w:lang w:val="fr-FR"/>
        </w:rPr>
        <w:t>’</w:t>
      </w:r>
      <w:r w:rsidRPr="005E484A">
        <w:rPr>
          <w:lang w:val="fr-FR"/>
        </w:rPr>
        <w:t>après les auto-évaluations soumises, le secrétariat a établi le projet de rapport sur l</w:t>
      </w:r>
      <w:r>
        <w:rPr>
          <w:lang w:val="fr-FR"/>
        </w:rPr>
        <w:t>’</w:t>
      </w:r>
      <w:r w:rsidRPr="005E484A">
        <w:rPr>
          <w:lang w:val="fr-FR"/>
        </w:rPr>
        <w:t>examen à mi-parcours. Toutes les auto-évaluations soumises ont été intégrées dans le rapport ;</w:t>
      </w:r>
    </w:p>
    <w:p w:rsidR="00251DC8" w:rsidRPr="005E484A" w:rsidRDefault="00251DC8" w:rsidP="00251DC8">
      <w:pPr>
        <w:pStyle w:val="SingleTxtG"/>
        <w:rPr>
          <w:lang w:val="fr-FR"/>
        </w:rPr>
      </w:pPr>
      <w:r w:rsidRPr="005E484A">
        <w:rPr>
          <w:lang w:val="fr-FR"/>
        </w:rPr>
        <w:tab/>
      </w:r>
      <w:r w:rsidRPr="005E484A">
        <w:rPr>
          <w:lang w:val="fr-FR"/>
        </w:rPr>
        <w:tab/>
        <w:t>e)</w:t>
      </w:r>
      <w:r w:rsidRPr="005E484A">
        <w:rPr>
          <w:lang w:val="fr-FR"/>
        </w:rPr>
        <w:tab/>
        <w:t>Seuls quelques pays ont demandé des éclaircissements sur la façon de remplir le questionnaire. Le secrétariat et l</w:t>
      </w:r>
      <w:r>
        <w:rPr>
          <w:lang w:val="fr-FR"/>
        </w:rPr>
        <w:t>’</w:t>
      </w:r>
      <w:r w:rsidRPr="005E484A">
        <w:rPr>
          <w:lang w:val="fr-FR"/>
        </w:rPr>
        <w:t>Agence européenne pour l</w:t>
      </w:r>
      <w:r>
        <w:rPr>
          <w:lang w:val="fr-FR"/>
        </w:rPr>
        <w:t>’</w:t>
      </w:r>
      <w:r w:rsidRPr="005E484A">
        <w:rPr>
          <w:lang w:val="fr-FR"/>
        </w:rPr>
        <w:t xml:space="preserve">environnement ont fourni les éclaircissements demandés. </w:t>
      </w:r>
    </w:p>
    <w:p w:rsidR="00251DC8" w:rsidRPr="005E484A" w:rsidRDefault="00251DC8" w:rsidP="00251DC8">
      <w:pPr>
        <w:pStyle w:val="SingleTxtG"/>
        <w:rPr>
          <w:lang w:val="fr-FR"/>
        </w:rPr>
      </w:pPr>
      <w:r w:rsidRPr="005E484A">
        <w:rPr>
          <w:lang w:val="fr-FR"/>
        </w:rPr>
        <w:t>10.</w:t>
      </w:r>
      <w:r w:rsidRPr="005E484A">
        <w:rPr>
          <w:lang w:val="fr-FR"/>
        </w:rPr>
        <w:tab/>
        <w:t>L</w:t>
      </w:r>
      <w:r>
        <w:rPr>
          <w:lang w:val="fr-FR"/>
        </w:rPr>
        <w:t>’</w:t>
      </w:r>
      <w:r w:rsidRPr="005E484A">
        <w:rPr>
          <w:lang w:val="fr-FR"/>
        </w:rPr>
        <w:t>Agence européenne pour l</w:t>
      </w:r>
      <w:r>
        <w:rPr>
          <w:lang w:val="fr-FR"/>
        </w:rPr>
        <w:t>’</w:t>
      </w:r>
      <w:r w:rsidRPr="005E484A">
        <w:rPr>
          <w:lang w:val="fr-FR"/>
        </w:rPr>
        <w:t>environnement avait prérempli le questionnaire d</w:t>
      </w:r>
      <w:r>
        <w:rPr>
          <w:lang w:val="fr-FR"/>
        </w:rPr>
        <w:t>’</w:t>
      </w:r>
      <w:r w:rsidRPr="005E484A">
        <w:rPr>
          <w:lang w:val="fr-FR"/>
        </w:rPr>
        <w:t>évaluation pour ses 33 membres et pour cinq pays coopérants d</w:t>
      </w:r>
      <w:r>
        <w:rPr>
          <w:lang w:val="fr-FR"/>
        </w:rPr>
        <w:t>’</w:t>
      </w:r>
      <w:r w:rsidRPr="005E484A">
        <w:rPr>
          <w:lang w:val="fr-FR"/>
        </w:rPr>
        <w:t>Europe du Sud-Est</w:t>
      </w:r>
      <w:r w:rsidRPr="005E484A">
        <w:rPr>
          <w:rStyle w:val="Appelnotedebasdep"/>
          <w:lang w:val="fr-FR"/>
        </w:rPr>
        <w:footnoteReference w:id="5"/>
      </w:r>
      <w:r w:rsidRPr="005E484A">
        <w:rPr>
          <w:lang w:val="fr-FR"/>
        </w:rPr>
        <w:t>. Ainsi qu</w:t>
      </w:r>
      <w:r>
        <w:rPr>
          <w:lang w:val="fr-FR"/>
        </w:rPr>
        <w:t>’</w:t>
      </w:r>
      <w:r w:rsidRPr="005E484A">
        <w:rPr>
          <w:lang w:val="fr-FR"/>
        </w:rPr>
        <w:t>elle l</w:t>
      </w:r>
      <w:r>
        <w:rPr>
          <w:lang w:val="fr-FR"/>
        </w:rPr>
        <w:t>’</w:t>
      </w:r>
      <w:r w:rsidRPr="005E484A">
        <w:rPr>
          <w:lang w:val="fr-FR"/>
        </w:rPr>
        <w:t>avait proposé, les valeurs par défaut ont été utilisées aux fins de l</w:t>
      </w:r>
      <w:r>
        <w:rPr>
          <w:lang w:val="fr-FR"/>
        </w:rPr>
        <w:t>’</w:t>
      </w:r>
      <w:r w:rsidRPr="005E484A">
        <w:rPr>
          <w:lang w:val="fr-FR"/>
        </w:rPr>
        <w:t>examen dans le cas des membres de l</w:t>
      </w:r>
      <w:r>
        <w:rPr>
          <w:lang w:val="fr-FR"/>
        </w:rPr>
        <w:t>’</w:t>
      </w:r>
      <w:r w:rsidRPr="005E484A">
        <w:rPr>
          <w:lang w:val="fr-FR"/>
        </w:rPr>
        <w:t>Agence n</w:t>
      </w:r>
      <w:r>
        <w:rPr>
          <w:lang w:val="fr-FR"/>
        </w:rPr>
        <w:t>’</w:t>
      </w:r>
      <w:r w:rsidRPr="005E484A">
        <w:rPr>
          <w:lang w:val="fr-FR"/>
        </w:rPr>
        <w:t>ayant pas soumis d</w:t>
      </w:r>
      <w:r>
        <w:rPr>
          <w:lang w:val="fr-FR"/>
        </w:rPr>
        <w:t>’</w:t>
      </w:r>
      <w:r w:rsidRPr="005E484A">
        <w:rPr>
          <w:lang w:val="fr-FR"/>
        </w:rPr>
        <w:t>auto-évaluation. Les pays ont été invités à communiquer des informations sur d</w:t>
      </w:r>
      <w:r>
        <w:rPr>
          <w:lang w:val="fr-FR"/>
        </w:rPr>
        <w:t>’</w:t>
      </w:r>
      <w:r w:rsidRPr="005E484A">
        <w:rPr>
          <w:lang w:val="fr-FR"/>
        </w:rPr>
        <w:t>autres flux de données que ceux dont étaient issus les indicateurs environnementaux de la CEE, mais aucun ne l</w:t>
      </w:r>
      <w:r>
        <w:rPr>
          <w:lang w:val="fr-FR"/>
        </w:rPr>
        <w:t>’</w:t>
      </w:r>
      <w:r w:rsidRPr="005E484A">
        <w:rPr>
          <w:lang w:val="fr-FR"/>
        </w:rPr>
        <w:t>a fait. Ils ont aussi été invités à examiner le cadre d</w:t>
      </w:r>
      <w:r>
        <w:rPr>
          <w:lang w:val="fr-FR"/>
        </w:rPr>
        <w:t>’</w:t>
      </w:r>
      <w:r w:rsidRPr="005E484A">
        <w:rPr>
          <w:lang w:val="fr-FR"/>
        </w:rPr>
        <w:t>évaluation, à tester un outil d</w:t>
      </w:r>
      <w:r>
        <w:rPr>
          <w:lang w:val="fr-FR"/>
        </w:rPr>
        <w:t>’</w:t>
      </w:r>
      <w:r w:rsidRPr="005E484A">
        <w:rPr>
          <w:lang w:val="fr-FR"/>
        </w:rPr>
        <w:t>établissement de rapports en ligne et à suggérer des mesures à prendre pour améliorer le cadre et l</w:t>
      </w:r>
      <w:r>
        <w:rPr>
          <w:lang w:val="fr-FR"/>
        </w:rPr>
        <w:t>’</w:t>
      </w:r>
      <w:r w:rsidRPr="005E484A">
        <w:rPr>
          <w:lang w:val="fr-FR"/>
        </w:rPr>
        <w:t>outil. Plusieurs pays l</w:t>
      </w:r>
      <w:r>
        <w:rPr>
          <w:lang w:val="fr-FR"/>
        </w:rPr>
        <w:t>’</w:t>
      </w:r>
      <w:r w:rsidRPr="005E484A">
        <w:rPr>
          <w:lang w:val="fr-FR"/>
        </w:rPr>
        <w:t>ont fait et leurs observations sont mises à profit pour perfectionner les deux instruments.</w:t>
      </w:r>
    </w:p>
    <w:p w:rsidR="00251DC8" w:rsidRPr="005E484A" w:rsidRDefault="00251DC8" w:rsidP="00251DC8">
      <w:pPr>
        <w:pStyle w:val="SingleTxtG"/>
        <w:rPr>
          <w:lang w:val="fr-FR"/>
        </w:rPr>
      </w:pPr>
      <w:r w:rsidRPr="005E484A">
        <w:rPr>
          <w:lang w:val="fr-FR"/>
        </w:rPr>
        <w:t>11.</w:t>
      </w:r>
      <w:r w:rsidRPr="005E484A">
        <w:rPr>
          <w:lang w:val="fr-FR"/>
        </w:rPr>
        <w:tab/>
        <w:t>Sur les 34 pays ayant répondu, 30 ont communiqué des résultats concernant les sept flux de données et répondu aux 15 questions obligatoires. Quatre pays (le Kirghizistan, la Pologne, le Tadjikistan et l</w:t>
      </w:r>
      <w:r>
        <w:rPr>
          <w:lang w:val="fr-FR"/>
        </w:rPr>
        <w:t>’</w:t>
      </w:r>
      <w:r w:rsidRPr="005E484A">
        <w:rPr>
          <w:lang w:val="fr-FR"/>
        </w:rPr>
        <w:t>Ukraine) n</w:t>
      </w:r>
      <w:r>
        <w:rPr>
          <w:lang w:val="fr-FR"/>
        </w:rPr>
        <w:t>’</w:t>
      </w:r>
      <w:r w:rsidRPr="005E484A">
        <w:rPr>
          <w:lang w:val="fr-FR"/>
        </w:rPr>
        <w:t xml:space="preserve">ont pas répondu à certaines questions obligatoires concernant un ou deux flux de données. </w:t>
      </w:r>
    </w:p>
    <w:p w:rsidR="00251DC8" w:rsidRPr="005E484A" w:rsidRDefault="00251DC8" w:rsidP="00251DC8">
      <w:pPr>
        <w:pStyle w:val="SingleTxtG"/>
        <w:rPr>
          <w:lang w:val="fr-FR"/>
        </w:rPr>
      </w:pPr>
      <w:r w:rsidRPr="005E484A">
        <w:rPr>
          <w:lang w:val="fr-FR"/>
        </w:rPr>
        <w:t>12.</w:t>
      </w:r>
      <w:r w:rsidRPr="005E484A">
        <w:rPr>
          <w:lang w:val="fr-FR"/>
        </w:rPr>
        <w:tab/>
        <w:t>Parmi les pays qui ont répondu, 19 ont répondu aux 10 questions non obligatoires pour au moins un ensemble de données : Albanie, Allemagne, Belgique, Bulgarie, Croatie, Estonie, Fédération de Russie, Finlande, France, Hongrie, Italie, Lituanie, Pologne, République de Moldova, Roumanie, Suède, Suisse, Turkménistan et Ukraine.</w:t>
      </w:r>
    </w:p>
    <w:p w:rsidR="00251DC8" w:rsidRPr="005E484A" w:rsidRDefault="00251DC8" w:rsidP="00251DC8">
      <w:pPr>
        <w:pStyle w:val="SingleTxtG"/>
        <w:rPr>
          <w:lang w:val="fr-FR"/>
        </w:rPr>
      </w:pPr>
      <w:r w:rsidRPr="005E484A">
        <w:rPr>
          <w:lang w:val="fr-FR"/>
        </w:rPr>
        <w:t>13.</w:t>
      </w:r>
      <w:r w:rsidRPr="005E484A">
        <w:rPr>
          <w:lang w:val="fr-FR"/>
        </w:rPr>
        <w:tab/>
        <w:t>L</w:t>
      </w:r>
      <w:r>
        <w:rPr>
          <w:lang w:val="fr-FR"/>
        </w:rPr>
        <w:t>’</w:t>
      </w:r>
      <w:r w:rsidRPr="005E484A">
        <w:rPr>
          <w:lang w:val="fr-FR"/>
        </w:rPr>
        <w:t>auto-évaluation réalisée par les membres de l</w:t>
      </w:r>
      <w:r>
        <w:rPr>
          <w:lang w:val="fr-FR"/>
        </w:rPr>
        <w:t>’</w:t>
      </w:r>
      <w:r w:rsidRPr="005E484A">
        <w:rPr>
          <w:lang w:val="fr-FR"/>
        </w:rPr>
        <w:t>Agence européenne pour l</w:t>
      </w:r>
      <w:r>
        <w:rPr>
          <w:lang w:val="fr-FR"/>
        </w:rPr>
        <w:t>’</w:t>
      </w:r>
      <w:r w:rsidRPr="005E484A">
        <w:rPr>
          <w:lang w:val="fr-FR"/>
        </w:rPr>
        <w:t>environnement et les pays coopérants a montré que leur résultat général méritait la mention « bien ». Toutefois, les membres de l</w:t>
      </w:r>
      <w:r>
        <w:rPr>
          <w:lang w:val="fr-FR"/>
        </w:rPr>
        <w:t>’</w:t>
      </w:r>
      <w:r w:rsidRPr="005E484A">
        <w:rPr>
          <w:lang w:val="fr-FR"/>
        </w:rPr>
        <w:t>Agence avaient aussi le plus faible taux de réponse : 17 seulement d</w:t>
      </w:r>
      <w:r>
        <w:rPr>
          <w:lang w:val="fr-FR"/>
        </w:rPr>
        <w:t>’</w:t>
      </w:r>
      <w:r w:rsidRPr="005E484A">
        <w:rPr>
          <w:lang w:val="fr-FR"/>
        </w:rPr>
        <w:t>entre eux ont répondu, alors que tous les pays du Caucase, d</w:t>
      </w:r>
      <w:r>
        <w:rPr>
          <w:lang w:val="fr-FR"/>
        </w:rPr>
        <w:t>’</w:t>
      </w:r>
      <w:r w:rsidRPr="005E484A">
        <w:rPr>
          <w:lang w:val="fr-FR"/>
        </w:rPr>
        <w:t>Asie centrale et d</w:t>
      </w:r>
      <w:r>
        <w:rPr>
          <w:lang w:val="fr-FR"/>
        </w:rPr>
        <w:t>’</w:t>
      </w:r>
      <w:r w:rsidRPr="005E484A">
        <w:rPr>
          <w:lang w:val="fr-FR"/>
        </w:rPr>
        <w:t>Europe orientale et du Sud-Est et la Fédération de Russie l</w:t>
      </w:r>
      <w:r>
        <w:rPr>
          <w:lang w:val="fr-FR"/>
        </w:rPr>
        <w:t>’</w:t>
      </w:r>
      <w:r w:rsidRPr="005E484A">
        <w:rPr>
          <w:lang w:val="fr-FR"/>
        </w:rPr>
        <w:t xml:space="preserve">ont fait. </w:t>
      </w:r>
    </w:p>
    <w:p w:rsidR="00251DC8" w:rsidRPr="005E484A" w:rsidRDefault="00251DC8" w:rsidP="00251DC8">
      <w:pPr>
        <w:pStyle w:val="H1G"/>
        <w:rPr>
          <w:lang w:val="fr-FR"/>
        </w:rPr>
      </w:pPr>
      <w:r w:rsidRPr="005E484A">
        <w:rPr>
          <w:lang w:val="fr-FR"/>
        </w:rPr>
        <w:lastRenderedPageBreak/>
        <w:tab/>
        <w:t>C.</w:t>
      </w:r>
      <w:r w:rsidRPr="005E484A">
        <w:rPr>
          <w:lang w:val="fr-FR"/>
        </w:rPr>
        <w:tab/>
      </w:r>
      <w:r w:rsidRPr="005E484A">
        <w:rPr>
          <w:bCs/>
          <w:lang w:val="fr-FR"/>
        </w:rPr>
        <w:t>Résultats en termes d</w:t>
      </w:r>
      <w:r>
        <w:rPr>
          <w:bCs/>
          <w:lang w:val="fr-FR"/>
        </w:rPr>
        <w:t>’</w:t>
      </w:r>
      <w:r w:rsidRPr="005E484A">
        <w:rPr>
          <w:bCs/>
          <w:lang w:val="fr-FR"/>
        </w:rPr>
        <w:t>indicateurs et de scores de performance nationale</w:t>
      </w:r>
    </w:p>
    <w:p w:rsidR="00251DC8" w:rsidRPr="005E484A" w:rsidRDefault="00251DC8" w:rsidP="00251DC8">
      <w:pPr>
        <w:pStyle w:val="SingleTxtG"/>
        <w:rPr>
          <w:lang w:val="fr-FR"/>
        </w:rPr>
      </w:pPr>
      <w:r w:rsidRPr="005E484A">
        <w:rPr>
          <w:lang w:val="fr-FR"/>
        </w:rPr>
        <w:t>14.</w:t>
      </w:r>
      <w:r w:rsidRPr="005E484A">
        <w:rPr>
          <w:lang w:val="fr-FR"/>
        </w:rPr>
        <w:tab/>
        <w:t>L</w:t>
      </w:r>
      <w:r>
        <w:rPr>
          <w:lang w:val="fr-FR"/>
        </w:rPr>
        <w:t>’</w:t>
      </w:r>
      <w:r w:rsidRPr="005E484A">
        <w:rPr>
          <w:lang w:val="fr-FR"/>
        </w:rPr>
        <w:t>évaluation menée en vue du rapport sur l</w:t>
      </w:r>
      <w:r>
        <w:rPr>
          <w:lang w:val="fr-FR"/>
        </w:rPr>
        <w:t>’</w:t>
      </w:r>
      <w:r w:rsidRPr="005E484A">
        <w:rPr>
          <w:lang w:val="fr-FR"/>
        </w:rPr>
        <w:t>état d</w:t>
      </w:r>
      <w:r>
        <w:rPr>
          <w:lang w:val="fr-FR"/>
        </w:rPr>
        <w:t>’</w:t>
      </w:r>
      <w:r w:rsidRPr="005E484A">
        <w:rPr>
          <w:lang w:val="fr-FR"/>
        </w:rPr>
        <w:t>avancement des travaux de 2016 n</w:t>
      </w:r>
      <w:r>
        <w:rPr>
          <w:lang w:val="fr-FR"/>
        </w:rPr>
        <w:t>’</w:t>
      </w:r>
      <w:r w:rsidRPr="005E484A">
        <w:rPr>
          <w:lang w:val="fr-FR"/>
        </w:rPr>
        <w:t>avait pas permis de mesurer les progrès accomplis par rapport aux trois piliers du Système de partage d</w:t>
      </w:r>
      <w:r>
        <w:rPr>
          <w:lang w:val="fr-FR"/>
        </w:rPr>
        <w:t>’</w:t>
      </w:r>
      <w:r w:rsidRPr="005E484A">
        <w:rPr>
          <w:lang w:val="fr-FR"/>
        </w:rPr>
        <w:t>informations sur l</w:t>
      </w:r>
      <w:r>
        <w:rPr>
          <w:lang w:val="fr-FR"/>
        </w:rPr>
        <w:t>’</w:t>
      </w:r>
      <w:r w:rsidRPr="005E484A">
        <w:rPr>
          <w:lang w:val="fr-FR"/>
        </w:rPr>
        <w:t xml:space="preserve">environnement et il avait été souligné que la prochaine évaluation devrait comprendre un examen adéquat des trois principaux piliers </w:t>
      </w:r>
      <w:r>
        <w:rPr>
          <w:lang w:val="fr-FR"/>
        </w:rPr>
        <w:t>−</w:t>
      </w:r>
      <w:r w:rsidRPr="005E484A">
        <w:rPr>
          <w:lang w:val="fr-FR"/>
        </w:rPr>
        <w:t xml:space="preserve"> coopération, contenu et infrastructure.</w:t>
      </w:r>
    </w:p>
    <w:p w:rsidR="00251DC8" w:rsidRPr="005E484A" w:rsidRDefault="00251DC8" w:rsidP="00251DC8">
      <w:pPr>
        <w:pStyle w:val="SingleTxtG"/>
        <w:rPr>
          <w:lang w:val="fr-FR"/>
        </w:rPr>
      </w:pPr>
      <w:r w:rsidRPr="005E484A">
        <w:rPr>
          <w:lang w:val="fr-FR"/>
        </w:rPr>
        <w:t>15.</w:t>
      </w:r>
      <w:r w:rsidRPr="005E484A">
        <w:rPr>
          <w:lang w:val="fr-FR"/>
        </w:rPr>
        <w:tab/>
        <w:t>Le cadre d</w:t>
      </w:r>
      <w:r>
        <w:rPr>
          <w:lang w:val="fr-FR"/>
        </w:rPr>
        <w:t>’</w:t>
      </w:r>
      <w:r w:rsidRPr="005E484A">
        <w:rPr>
          <w:lang w:val="fr-FR"/>
        </w:rPr>
        <w:t>évaluation révisé a comblé cette lacune grâce à l</w:t>
      </w:r>
      <w:r>
        <w:rPr>
          <w:lang w:val="fr-FR"/>
        </w:rPr>
        <w:t>’</w:t>
      </w:r>
      <w:r w:rsidRPr="005E484A">
        <w:rPr>
          <w:lang w:val="fr-FR"/>
        </w:rPr>
        <w:t>introduction de 25</w:t>
      </w:r>
      <w:r>
        <w:rPr>
          <w:lang w:val="fr-FR"/>
        </w:rPr>
        <w:t> </w:t>
      </w:r>
      <w:r w:rsidRPr="005E484A">
        <w:rPr>
          <w:lang w:val="fr-FR"/>
        </w:rPr>
        <w:t>questions d</w:t>
      </w:r>
      <w:r>
        <w:rPr>
          <w:lang w:val="fr-FR"/>
        </w:rPr>
        <w:t>’</w:t>
      </w:r>
      <w:r w:rsidRPr="005E484A">
        <w:rPr>
          <w:lang w:val="fr-FR"/>
        </w:rPr>
        <w:t>examen regroupées en sept catégories. Ces catégories (critères d</w:t>
      </w:r>
      <w:r>
        <w:rPr>
          <w:lang w:val="fr-FR"/>
        </w:rPr>
        <w:t>’</w:t>
      </w:r>
      <w:r w:rsidRPr="005E484A">
        <w:rPr>
          <w:lang w:val="fr-FR"/>
        </w:rPr>
        <w:t>examen) sont liées à un ou plusieurs des piliers.</w:t>
      </w:r>
    </w:p>
    <w:p w:rsidR="0012647C" w:rsidRDefault="00251DC8" w:rsidP="00251DC8">
      <w:pPr>
        <w:pStyle w:val="SingleTxtG"/>
        <w:rPr>
          <w:lang w:val="fr-FR"/>
        </w:rPr>
      </w:pPr>
      <w:r w:rsidRPr="005E484A">
        <w:rPr>
          <w:lang w:val="fr-FR"/>
        </w:rPr>
        <w:t>16.</w:t>
      </w:r>
      <w:r w:rsidRPr="005E484A">
        <w:rPr>
          <w:lang w:val="fr-FR"/>
        </w:rPr>
        <w:tab/>
        <w:t>Les résultats des auto-évaluations soumises par les pays sont présentés dans le tableau ci-dessous, sur la base des réponses aux questions obligatoires. L</w:t>
      </w:r>
      <w:r>
        <w:rPr>
          <w:lang w:val="fr-FR"/>
        </w:rPr>
        <w:t>’</w:t>
      </w:r>
      <w:r w:rsidRPr="005E484A">
        <w:rPr>
          <w:lang w:val="fr-FR"/>
        </w:rPr>
        <w:t xml:space="preserve">évaluation de tous les piliers du Système est une des principales réalisations du présent </w:t>
      </w:r>
      <w:r w:rsidRPr="00251DC8">
        <w:t>rapport</w:t>
      </w:r>
      <w:r w:rsidRPr="005E484A">
        <w:rPr>
          <w:lang w:val="fr-FR"/>
        </w:rPr>
        <w:t>. Elle illustre les progrès réalisés par les pays pour ce qui est de l</w:t>
      </w:r>
      <w:r>
        <w:rPr>
          <w:lang w:val="fr-FR"/>
        </w:rPr>
        <w:t>’</w:t>
      </w:r>
      <w:r w:rsidRPr="005E484A">
        <w:rPr>
          <w:lang w:val="fr-FR"/>
        </w:rPr>
        <w:t>auto-évaluation de leur performance dans les différentes catégories.</w:t>
      </w:r>
    </w:p>
    <w:p w:rsidR="00EE6100" w:rsidRDefault="00EE6100" w:rsidP="00251DC8">
      <w:pPr>
        <w:pStyle w:val="SingleTxtG"/>
        <w:rPr>
          <w:lang w:val="fr-FR"/>
        </w:rPr>
        <w:sectPr w:rsidR="00EE6100" w:rsidSect="00251DC8">
          <w:footnotePr>
            <w:numRestart w:val="eachSect"/>
          </w:footnotePr>
          <w:endnotePr>
            <w:numFmt w:val="decimal"/>
          </w:endnotePr>
          <w:type w:val="continuous"/>
          <w:pgSz w:w="11906" w:h="16838" w:code="9"/>
          <w:pgMar w:top="1417" w:right="1134" w:bottom="1134" w:left="1134" w:header="850" w:footer="567" w:gutter="0"/>
          <w:cols w:space="708"/>
          <w:titlePg/>
          <w:docGrid w:linePitch="360"/>
        </w:sectPr>
      </w:pPr>
    </w:p>
    <w:p w:rsidR="0012647C" w:rsidRPr="005E484A" w:rsidRDefault="0012647C" w:rsidP="0012647C">
      <w:pPr>
        <w:pStyle w:val="H1G"/>
        <w:ind w:hanging="850"/>
        <w:rPr>
          <w:lang w:val="fr-FR"/>
        </w:rPr>
      </w:pPr>
      <w:r w:rsidRPr="005E484A">
        <w:rPr>
          <w:bCs/>
          <w:lang w:val="fr-FR"/>
        </w:rPr>
        <w:lastRenderedPageBreak/>
        <w:t>Résultats en termes d</w:t>
      </w:r>
      <w:r>
        <w:rPr>
          <w:bCs/>
          <w:lang w:val="fr-FR"/>
        </w:rPr>
        <w:t>’</w:t>
      </w:r>
      <w:r w:rsidRPr="005E484A">
        <w:rPr>
          <w:bCs/>
          <w:lang w:val="fr-FR"/>
        </w:rPr>
        <w:t xml:space="preserve">indicateurs et de scores de performance nationale </w:t>
      </w:r>
    </w:p>
    <w:tbl>
      <w:tblPr>
        <w:tblW w:w="13778" w:type="dxa"/>
        <w:tblInd w:w="227" w:type="dxa"/>
        <w:tblLayout w:type="fixed"/>
        <w:tblLook w:val="04A0" w:firstRow="1" w:lastRow="0" w:firstColumn="1" w:lastColumn="0" w:noHBand="0" w:noVBand="1"/>
      </w:tblPr>
      <w:tblGrid>
        <w:gridCol w:w="2146"/>
        <w:gridCol w:w="1350"/>
        <w:gridCol w:w="1503"/>
        <w:gridCol w:w="1499"/>
        <w:gridCol w:w="1384"/>
        <w:gridCol w:w="303"/>
        <w:gridCol w:w="1393"/>
        <w:gridCol w:w="1500"/>
        <w:gridCol w:w="1552"/>
        <w:gridCol w:w="1148"/>
      </w:tblGrid>
      <w:tr w:rsidR="0012647C" w:rsidRPr="005E484A" w:rsidTr="00EE6100">
        <w:trPr>
          <w:tblHeader/>
        </w:trPr>
        <w:tc>
          <w:tcPr>
            <w:tcW w:w="2146" w:type="dxa"/>
            <w:tcBorders>
              <w:top w:val="single" w:sz="4" w:space="0" w:color="auto"/>
            </w:tcBorders>
            <w:shd w:val="clear" w:color="auto" w:fill="auto"/>
            <w:vAlign w:val="bottom"/>
          </w:tcPr>
          <w:p w:rsidR="0012647C" w:rsidRPr="005E484A" w:rsidRDefault="0012647C" w:rsidP="00C54012">
            <w:pPr>
              <w:spacing w:before="60" w:after="60" w:line="200" w:lineRule="exact"/>
              <w:ind w:right="170"/>
              <w:rPr>
                <w:i/>
                <w:iCs/>
                <w:color w:val="000000" w:themeColor="text1"/>
                <w:sz w:val="16"/>
                <w:szCs w:val="16"/>
                <w:lang w:val="fr-FR" w:eastAsia="en-GB"/>
              </w:rPr>
            </w:pPr>
            <w:bookmarkStart w:id="1" w:name="_Hlk529173030"/>
          </w:p>
        </w:tc>
        <w:tc>
          <w:tcPr>
            <w:tcW w:w="6039" w:type="dxa"/>
            <w:gridSpan w:val="5"/>
            <w:tcBorders>
              <w:top w:val="single" w:sz="4" w:space="0" w:color="auto"/>
            </w:tcBorders>
            <w:shd w:val="clear" w:color="auto" w:fill="auto"/>
            <w:vAlign w:val="bottom"/>
            <w:hideMark/>
          </w:tcPr>
          <w:p w:rsidR="0012647C" w:rsidRPr="005E484A" w:rsidRDefault="0012647C" w:rsidP="00C54012">
            <w:pPr>
              <w:spacing w:before="60" w:after="60" w:line="200" w:lineRule="exact"/>
              <w:ind w:right="284"/>
              <w:jc w:val="center"/>
              <w:rPr>
                <w:b/>
                <w:bCs/>
                <w:color w:val="000000" w:themeColor="text1"/>
                <w:sz w:val="16"/>
                <w:szCs w:val="16"/>
                <w:lang w:val="fr-FR"/>
              </w:rPr>
            </w:pPr>
            <w:r w:rsidRPr="005E484A">
              <w:rPr>
                <w:b/>
                <w:sz w:val="16"/>
                <w:szCs w:val="16"/>
                <w:lang w:val="fr-FR"/>
              </w:rPr>
              <w:t>A.</w:t>
            </w:r>
            <w:r w:rsidRPr="005E484A">
              <w:rPr>
                <w:sz w:val="16"/>
                <w:szCs w:val="16"/>
                <w:lang w:val="fr-FR"/>
              </w:rPr>
              <w:t xml:space="preserve"> </w:t>
            </w:r>
            <w:r w:rsidRPr="005E484A">
              <w:rPr>
                <w:b/>
                <w:bCs/>
                <w:sz w:val="16"/>
                <w:szCs w:val="16"/>
                <w:lang w:val="fr-FR"/>
              </w:rPr>
              <w:t>Pollution de l</w:t>
            </w:r>
            <w:r>
              <w:rPr>
                <w:b/>
                <w:bCs/>
                <w:sz w:val="16"/>
                <w:szCs w:val="16"/>
                <w:lang w:val="fr-FR"/>
              </w:rPr>
              <w:t>’</w:t>
            </w:r>
            <w:r w:rsidRPr="005E484A">
              <w:rPr>
                <w:b/>
                <w:bCs/>
                <w:sz w:val="16"/>
                <w:szCs w:val="16"/>
                <w:lang w:val="fr-FR"/>
              </w:rPr>
              <w:t>air et appauvrissement de la couche d</w:t>
            </w:r>
            <w:r>
              <w:rPr>
                <w:b/>
                <w:bCs/>
                <w:sz w:val="16"/>
                <w:szCs w:val="16"/>
                <w:lang w:val="fr-FR"/>
              </w:rPr>
              <w:t>’</w:t>
            </w:r>
            <w:r w:rsidRPr="005E484A">
              <w:rPr>
                <w:b/>
                <w:bCs/>
                <w:sz w:val="16"/>
                <w:szCs w:val="16"/>
                <w:lang w:val="fr-FR"/>
              </w:rPr>
              <w:t>ozone</w:t>
            </w:r>
          </w:p>
        </w:tc>
        <w:tc>
          <w:tcPr>
            <w:tcW w:w="2893" w:type="dxa"/>
            <w:gridSpan w:val="2"/>
            <w:tcBorders>
              <w:top w:val="single" w:sz="4" w:space="0" w:color="auto"/>
            </w:tcBorders>
            <w:shd w:val="clear" w:color="auto" w:fill="auto"/>
            <w:vAlign w:val="bottom"/>
            <w:hideMark/>
          </w:tcPr>
          <w:p w:rsidR="0012647C" w:rsidRPr="005E484A" w:rsidRDefault="0012647C" w:rsidP="00C54012">
            <w:pPr>
              <w:spacing w:before="60" w:after="60" w:line="200" w:lineRule="exact"/>
              <w:ind w:right="170"/>
              <w:jc w:val="center"/>
              <w:rPr>
                <w:b/>
                <w:bCs/>
                <w:color w:val="000000" w:themeColor="text1"/>
                <w:sz w:val="16"/>
                <w:szCs w:val="16"/>
                <w:lang w:val="fr-FR"/>
              </w:rPr>
            </w:pPr>
            <w:r w:rsidRPr="005E484A">
              <w:rPr>
                <w:b/>
                <w:sz w:val="16"/>
                <w:szCs w:val="16"/>
                <w:lang w:val="fr-FR"/>
              </w:rPr>
              <w:t>C.</w:t>
            </w:r>
            <w:r w:rsidRPr="005E484A">
              <w:rPr>
                <w:sz w:val="16"/>
                <w:szCs w:val="16"/>
                <w:lang w:val="fr-FR"/>
              </w:rPr>
              <w:t xml:space="preserve"> </w:t>
            </w:r>
            <w:r w:rsidRPr="005E484A">
              <w:rPr>
                <w:b/>
                <w:bCs/>
                <w:sz w:val="16"/>
                <w:szCs w:val="16"/>
                <w:lang w:val="fr-FR"/>
              </w:rPr>
              <w:t>Eau</w:t>
            </w:r>
          </w:p>
        </w:tc>
        <w:tc>
          <w:tcPr>
            <w:tcW w:w="1552" w:type="dxa"/>
            <w:tcBorders>
              <w:top w:val="single" w:sz="4" w:space="0" w:color="auto"/>
            </w:tcBorders>
            <w:shd w:val="clear" w:color="auto" w:fill="auto"/>
            <w:tcMar>
              <w:left w:w="0" w:type="dxa"/>
              <w:right w:w="0" w:type="dxa"/>
            </w:tcMar>
            <w:vAlign w:val="bottom"/>
            <w:hideMark/>
          </w:tcPr>
          <w:p w:rsidR="0012647C" w:rsidRPr="005E484A" w:rsidRDefault="0012647C" w:rsidP="00C54012">
            <w:pPr>
              <w:spacing w:before="60" w:after="60" w:line="200" w:lineRule="exact"/>
              <w:jc w:val="center"/>
              <w:rPr>
                <w:b/>
                <w:bCs/>
                <w:color w:val="000000" w:themeColor="text1"/>
                <w:sz w:val="16"/>
                <w:szCs w:val="16"/>
                <w:lang w:val="fr-FR"/>
              </w:rPr>
            </w:pPr>
            <w:r w:rsidRPr="00EE6100">
              <w:rPr>
                <w:b/>
                <w:spacing w:val="-4"/>
                <w:sz w:val="16"/>
                <w:szCs w:val="16"/>
                <w:lang w:val="fr-FR"/>
              </w:rPr>
              <w:t>D.</w:t>
            </w:r>
            <w:r w:rsidRPr="00EE6100">
              <w:rPr>
                <w:spacing w:val="-4"/>
                <w:sz w:val="16"/>
                <w:szCs w:val="16"/>
                <w:lang w:val="fr-FR"/>
              </w:rPr>
              <w:t xml:space="preserve"> </w:t>
            </w:r>
            <w:r w:rsidRPr="00EE6100">
              <w:rPr>
                <w:b/>
                <w:bCs/>
                <w:spacing w:val="-4"/>
                <w:sz w:val="16"/>
                <w:szCs w:val="16"/>
                <w:lang w:val="fr-FR"/>
              </w:rPr>
              <w:t xml:space="preserve">Diversité </w:t>
            </w:r>
            <w:r w:rsidR="00DC1511" w:rsidRPr="00EE6100">
              <w:rPr>
                <w:b/>
                <w:bCs/>
                <w:spacing w:val="-4"/>
                <w:sz w:val="16"/>
                <w:szCs w:val="16"/>
                <w:lang w:val="fr-FR"/>
              </w:rPr>
              <w:t>b</w:t>
            </w:r>
            <w:r w:rsidRPr="00EE6100">
              <w:rPr>
                <w:b/>
                <w:bCs/>
                <w:spacing w:val="-4"/>
                <w:sz w:val="16"/>
                <w:szCs w:val="16"/>
                <w:lang w:val="fr-FR"/>
              </w:rPr>
              <w:t>iologique</w:t>
            </w:r>
          </w:p>
        </w:tc>
        <w:tc>
          <w:tcPr>
            <w:tcW w:w="1148" w:type="dxa"/>
            <w:tcBorders>
              <w:top w:val="single" w:sz="4" w:space="0" w:color="auto"/>
            </w:tcBorders>
            <w:shd w:val="clear" w:color="auto" w:fill="auto"/>
            <w:vAlign w:val="bottom"/>
          </w:tcPr>
          <w:p w:rsidR="0012647C" w:rsidRPr="005E484A" w:rsidRDefault="0012647C" w:rsidP="00C54012">
            <w:pPr>
              <w:spacing w:before="60" w:after="60" w:line="200" w:lineRule="exact"/>
              <w:jc w:val="center"/>
              <w:rPr>
                <w:i/>
                <w:iCs/>
                <w:color w:val="000000" w:themeColor="text1"/>
                <w:sz w:val="16"/>
                <w:szCs w:val="16"/>
                <w:lang w:val="fr-FR" w:eastAsia="en-GB"/>
              </w:rPr>
            </w:pPr>
          </w:p>
        </w:tc>
      </w:tr>
      <w:tr w:rsidR="007636D9" w:rsidRPr="005E484A" w:rsidTr="00EE6100">
        <w:trPr>
          <w:tblHeader/>
        </w:trPr>
        <w:tc>
          <w:tcPr>
            <w:tcW w:w="2146" w:type="dxa"/>
            <w:shd w:val="clear" w:color="auto" w:fill="auto"/>
            <w:vAlign w:val="bottom"/>
            <w:hideMark/>
          </w:tcPr>
          <w:p w:rsidR="007636D9" w:rsidRPr="005E484A" w:rsidRDefault="007636D9" w:rsidP="00C54012">
            <w:pPr>
              <w:spacing w:before="60" w:after="60" w:line="200" w:lineRule="exact"/>
              <w:rPr>
                <w:i/>
                <w:iCs/>
                <w:color w:val="000000" w:themeColor="text1"/>
                <w:sz w:val="16"/>
                <w:szCs w:val="16"/>
                <w:lang w:val="fr-FR" w:eastAsia="en-GB"/>
              </w:rPr>
            </w:pPr>
          </w:p>
        </w:tc>
        <w:tc>
          <w:tcPr>
            <w:tcW w:w="5736" w:type="dxa"/>
            <w:gridSpan w:val="4"/>
            <w:tcBorders>
              <w:bottom w:val="single" w:sz="4" w:space="0" w:color="auto"/>
            </w:tcBorders>
            <w:shd w:val="clear" w:color="auto" w:fill="auto"/>
            <w:vAlign w:val="bottom"/>
            <w:hideMark/>
          </w:tcPr>
          <w:p w:rsidR="007636D9" w:rsidRPr="005E484A" w:rsidRDefault="007636D9" w:rsidP="00C54012">
            <w:pPr>
              <w:spacing w:before="60" w:after="60" w:line="200" w:lineRule="exact"/>
              <w:ind w:right="284"/>
              <w:jc w:val="center"/>
              <w:rPr>
                <w:i/>
                <w:iCs/>
                <w:color w:val="000000" w:themeColor="text1"/>
                <w:sz w:val="16"/>
                <w:szCs w:val="16"/>
                <w:lang w:val="fr-FR"/>
              </w:rPr>
            </w:pPr>
            <w:r w:rsidRPr="005E484A">
              <w:rPr>
                <w:i/>
                <w:sz w:val="16"/>
                <w:szCs w:val="16"/>
                <w:lang w:val="fr-FR"/>
              </w:rPr>
              <w:t>A2</w:t>
            </w:r>
            <w:r w:rsidRPr="005E484A">
              <w:rPr>
                <w:sz w:val="16"/>
                <w:szCs w:val="16"/>
                <w:lang w:val="fr-FR"/>
              </w:rPr>
              <w:t xml:space="preserve">. </w:t>
            </w:r>
            <w:r w:rsidRPr="005E484A">
              <w:rPr>
                <w:i/>
                <w:iCs/>
                <w:sz w:val="16"/>
                <w:szCs w:val="16"/>
                <w:lang w:val="fr-FR"/>
              </w:rPr>
              <w:t>Qualité de l</w:t>
            </w:r>
            <w:r>
              <w:rPr>
                <w:i/>
                <w:iCs/>
                <w:sz w:val="16"/>
                <w:szCs w:val="16"/>
                <w:lang w:val="fr-FR"/>
              </w:rPr>
              <w:t>’</w:t>
            </w:r>
            <w:r w:rsidRPr="005E484A">
              <w:rPr>
                <w:i/>
                <w:iCs/>
                <w:sz w:val="16"/>
                <w:szCs w:val="16"/>
                <w:lang w:val="fr-FR"/>
              </w:rPr>
              <w:t>air en zone urbaine</w:t>
            </w:r>
          </w:p>
        </w:tc>
        <w:tc>
          <w:tcPr>
            <w:tcW w:w="303" w:type="dxa"/>
            <w:shd w:val="clear" w:color="auto" w:fill="auto"/>
            <w:vAlign w:val="bottom"/>
          </w:tcPr>
          <w:p w:rsidR="007636D9" w:rsidRPr="005E484A" w:rsidRDefault="007636D9" w:rsidP="00C54012">
            <w:pPr>
              <w:spacing w:before="60" w:after="60" w:line="200" w:lineRule="exact"/>
              <w:ind w:right="284"/>
              <w:jc w:val="center"/>
              <w:rPr>
                <w:i/>
                <w:iCs/>
                <w:color w:val="000000" w:themeColor="text1"/>
                <w:sz w:val="16"/>
                <w:szCs w:val="16"/>
                <w:lang w:val="fr-FR" w:eastAsia="en-GB"/>
              </w:rPr>
            </w:pPr>
          </w:p>
        </w:tc>
        <w:tc>
          <w:tcPr>
            <w:tcW w:w="2893" w:type="dxa"/>
            <w:gridSpan w:val="2"/>
            <w:tcBorders>
              <w:bottom w:val="single" w:sz="4" w:space="0" w:color="auto"/>
              <w:right w:val="single" w:sz="24" w:space="0" w:color="FFFFFF" w:themeColor="background1"/>
            </w:tcBorders>
            <w:shd w:val="clear" w:color="auto" w:fill="auto"/>
            <w:vAlign w:val="bottom"/>
            <w:hideMark/>
          </w:tcPr>
          <w:p w:rsidR="007636D9" w:rsidRPr="005E484A" w:rsidRDefault="007636D9" w:rsidP="00C54012">
            <w:pPr>
              <w:spacing w:before="60" w:after="60" w:line="200" w:lineRule="exact"/>
              <w:ind w:right="170"/>
              <w:jc w:val="center"/>
              <w:rPr>
                <w:i/>
                <w:iCs/>
                <w:color w:val="000000" w:themeColor="text1"/>
                <w:sz w:val="16"/>
                <w:szCs w:val="16"/>
                <w:lang w:val="fr-FR" w:eastAsia="en-GB"/>
              </w:rPr>
            </w:pPr>
            <w:r w:rsidRPr="005E484A">
              <w:rPr>
                <w:i/>
                <w:sz w:val="16"/>
                <w:szCs w:val="16"/>
                <w:lang w:val="fr-FR"/>
              </w:rPr>
              <w:t>C10.</w:t>
            </w:r>
            <w:r w:rsidRPr="005E484A">
              <w:rPr>
                <w:sz w:val="16"/>
                <w:szCs w:val="16"/>
                <w:lang w:val="fr-FR"/>
              </w:rPr>
              <w:t xml:space="preserve"> </w:t>
            </w:r>
            <w:r w:rsidRPr="005E484A">
              <w:rPr>
                <w:i/>
                <w:iCs/>
                <w:sz w:val="16"/>
                <w:szCs w:val="16"/>
                <w:lang w:val="fr-FR"/>
              </w:rPr>
              <w:t>DBO</w:t>
            </w:r>
            <w:r w:rsidRPr="005E484A">
              <w:rPr>
                <w:i/>
                <w:iCs/>
                <w:sz w:val="16"/>
                <w:szCs w:val="16"/>
                <w:vertAlign w:val="subscript"/>
                <w:lang w:val="fr-FR"/>
              </w:rPr>
              <w:t>5</w:t>
            </w:r>
            <w:r w:rsidRPr="005E484A">
              <w:rPr>
                <w:i/>
                <w:iCs/>
                <w:sz w:val="16"/>
                <w:szCs w:val="16"/>
                <w:lang w:val="fr-FR"/>
              </w:rPr>
              <w:t xml:space="preserve"> et concentration d</w:t>
            </w:r>
            <w:r>
              <w:rPr>
                <w:i/>
                <w:iCs/>
                <w:sz w:val="16"/>
                <w:szCs w:val="16"/>
                <w:lang w:val="fr-FR"/>
              </w:rPr>
              <w:t>’</w:t>
            </w:r>
            <w:r w:rsidRPr="005E484A">
              <w:rPr>
                <w:i/>
                <w:iCs/>
                <w:sz w:val="16"/>
                <w:szCs w:val="16"/>
                <w:lang w:val="fr-FR"/>
              </w:rPr>
              <w:t>ammoniaque dans les rivières</w:t>
            </w:r>
          </w:p>
        </w:tc>
        <w:tc>
          <w:tcPr>
            <w:tcW w:w="1552" w:type="dxa"/>
            <w:tcBorders>
              <w:left w:val="single" w:sz="24" w:space="0" w:color="FFFFFF" w:themeColor="background1"/>
              <w:bottom w:val="single" w:sz="4" w:space="0" w:color="auto"/>
            </w:tcBorders>
            <w:shd w:val="clear" w:color="auto" w:fill="auto"/>
            <w:tcMar>
              <w:left w:w="0" w:type="dxa"/>
              <w:right w:w="0" w:type="dxa"/>
            </w:tcMar>
            <w:vAlign w:val="bottom"/>
            <w:hideMark/>
          </w:tcPr>
          <w:p w:rsidR="007636D9" w:rsidRPr="005E484A" w:rsidRDefault="007636D9" w:rsidP="00C54012">
            <w:pPr>
              <w:spacing w:before="60" w:after="60" w:line="200" w:lineRule="exact"/>
              <w:jc w:val="center"/>
              <w:rPr>
                <w:i/>
                <w:iCs/>
                <w:color w:val="000000" w:themeColor="text1"/>
                <w:sz w:val="16"/>
                <w:szCs w:val="16"/>
                <w:lang w:val="fr-FR"/>
              </w:rPr>
            </w:pPr>
            <w:r w:rsidRPr="005E484A">
              <w:rPr>
                <w:i/>
                <w:sz w:val="16"/>
                <w:szCs w:val="16"/>
                <w:lang w:val="fr-FR"/>
              </w:rPr>
              <w:t>D1.</w:t>
            </w:r>
            <w:r w:rsidRPr="005E484A">
              <w:rPr>
                <w:sz w:val="16"/>
                <w:szCs w:val="16"/>
                <w:lang w:val="fr-FR"/>
              </w:rPr>
              <w:t xml:space="preserve"> </w:t>
            </w:r>
            <w:r w:rsidRPr="005E484A">
              <w:rPr>
                <w:i/>
                <w:iCs/>
                <w:sz w:val="16"/>
                <w:szCs w:val="16"/>
                <w:lang w:val="fr-FR"/>
              </w:rPr>
              <w:t>Zones protégées</w:t>
            </w:r>
          </w:p>
        </w:tc>
        <w:tc>
          <w:tcPr>
            <w:tcW w:w="1148" w:type="dxa"/>
            <w:shd w:val="clear" w:color="auto" w:fill="auto"/>
            <w:tcMar>
              <w:left w:w="0" w:type="dxa"/>
              <w:right w:w="0" w:type="dxa"/>
            </w:tcMar>
            <w:vAlign w:val="center"/>
          </w:tcPr>
          <w:p w:rsidR="007636D9" w:rsidRPr="005E484A" w:rsidRDefault="007636D9" w:rsidP="00C54012">
            <w:pPr>
              <w:spacing w:before="60" w:after="60" w:line="200" w:lineRule="exact"/>
              <w:jc w:val="center"/>
              <w:rPr>
                <w:i/>
                <w:iCs/>
                <w:color w:val="000000" w:themeColor="text1"/>
                <w:sz w:val="16"/>
                <w:szCs w:val="16"/>
                <w:lang w:val="fr-FR" w:eastAsia="en-GB"/>
              </w:rPr>
            </w:pPr>
          </w:p>
        </w:tc>
      </w:tr>
      <w:tr w:rsidR="007636D9" w:rsidRPr="005E484A" w:rsidTr="00EE6100">
        <w:trPr>
          <w:tblHeader/>
        </w:trPr>
        <w:tc>
          <w:tcPr>
            <w:tcW w:w="2146" w:type="dxa"/>
            <w:tcBorders>
              <w:bottom w:val="single" w:sz="12" w:space="0" w:color="auto"/>
            </w:tcBorders>
            <w:shd w:val="clear" w:color="auto" w:fill="auto"/>
            <w:tcMar>
              <w:left w:w="0" w:type="dxa"/>
              <w:right w:w="0" w:type="dxa"/>
            </w:tcMar>
            <w:vAlign w:val="bottom"/>
            <w:hideMark/>
          </w:tcPr>
          <w:p w:rsidR="0012647C" w:rsidRPr="005E484A" w:rsidRDefault="0012647C" w:rsidP="00C54012">
            <w:pPr>
              <w:spacing w:before="60" w:after="60" w:line="200" w:lineRule="exact"/>
              <w:rPr>
                <w:i/>
                <w:iCs/>
                <w:color w:val="000000" w:themeColor="text1"/>
                <w:sz w:val="16"/>
                <w:szCs w:val="16"/>
                <w:lang w:val="fr-FR"/>
              </w:rPr>
            </w:pPr>
            <w:r w:rsidRPr="005E484A">
              <w:rPr>
                <w:i/>
                <w:iCs/>
                <w:sz w:val="16"/>
                <w:szCs w:val="16"/>
                <w:lang w:val="fr-FR"/>
              </w:rPr>
              <w:t>Pays</w:t>
            </w:r>
          </w:p>
        </w:tc>
        <w:tc>
          <w:tcPr>
            <w:tcW w:w="1350" w:type="dxa"/>
            <w:tcBorders>
              <w:top w:val="single" w:sz="4" w:space="0" w:color="auto"/>
              <w:bottom w:val="single" w:sz="12" w:space="0" w:color="auto"/>
            </w:tcBorders>
            <w:shd w:val="clear" w:color="auto" w:fill="auto"/>
            <w:vAlign w:val="bottom"/>
            <w:hideMark/>
          </w:tcPr>
          <w:p w:rsidR="0012647C" w:rsidRPr="005E484A" w:rsidRDefault="0012647C" w:rsidP="00C54012">
            <w:pPr>
              <w:spacing w:before="60" w:after="60" w:line="200" w:lineRule="exact"/>
              <w:jc w:val="right"/>
              <w:rPr>
                <w:bCs/>
                <w:i/>
                <w:color w:val="000000" w:themeColor="text1"/>
                <w:sz w:val="16"/>
                <w:szCs w:val="16"/>
                <w:lang w:val="fr-FR"/>
              </w:rPr>
            </w:pPr>
            <w:r w:rsidRPr="005E484A">
              <w:rPr>
                <w:i/>
                <w:iCs/>
                <w:sz w:val="16"/>
                <w:szCs w:val="16"/>
                <w:lang w:val="fr-FR"/>
              </w:rPr>
              <w:t>Concentration moyenne annuelle de PM</w:t>
            </w:r>
            <w:r w:rsidRPr="005E484A">
              <w:rPr>
                <w:i/>
                <w:iCs/>
                <w:sz w:val="16"/>
                <w:szCs w:val="16"/>
                <w:vertAlign w:val="subscript"/>
                <w:lang w:val="fr-FR"/>
              </w:rPr>
              <w:t>10</w:t>
            </w:r>
            <w:r w:rsidRPr="005E484A">
              <w:rPr>
                <w:i/>
                <w:iCs/>
                <w:sz w:val="16"/>
                <w:szCs w:val="16"/>
                <w:lang w:val="fr-FR"/>
              </w:rPr>
              <w:t xml:space="preserve"> − validée</w:t>
            </w:r>
          </w:p>
        </w:tc>
        <w:tc>
          <w:tcPr>
            <w:tcW w:w="1503" w:type="dxa"/>
            <w:tcBorders>
              <w:top w:val="single" w:sz="4" w:space="0" w:color="auto"/>
              <w:bottom w:val="single" w:sz="12" w:space="0" w:color="auto"/>
            </w:tcBorders>
            <w:shd w:val="clear" w:color="auto" w:fill="auto"/>
            <w:vAlign w:val="bottom"/>
            <w:hideMark/>
          </w:tcPr>
          <w:p w:rsidR="0012647C" w:rsidRPr="005E484A" w:rsidRDefault="0012647C" w:rsidP="00C54012">
            <w:pPr>
              <w:spacing w:before="60" w:after="60" w:line="200" w:lineRule="exact"/>
              <w:jc w:val="right"/>
              <w:rPr>
                <w:bCs/>
                <w:i/>
                <w:color w:val="000000" w:themeColor="text1"/>
                <w:sz w:val="16"/>
                <w:szCs w:val="16"/>
                <w:lang w:val="fr-FR"/>
              </w:rPr>
            </w:pPr>
            <w:r w:rsidRPr="005E484A">
              <w:rPr>
                <w:i/>
                <w:iCs/>
                <w:sz w:val="16"/>
                <w:szCs w:val="16"/>
                <w:lang w:val="fr-FR"/>
              </w:rPr>
              <w:t>Concentration moyenne annuelle de dioxyde de soufre − validée</w:t>
            </w:r>
          </w:p>
        </w:tc>
        <w:tc>
          <w:tcPr>
            <w:tcW w:w="1499" w:type="dxa"/>
            <w:tcBorders>
              <w:top w:val="single" w:sz="4" w:space="0" w:color="auto"/>
              <w:bottom w:val="single" w:sz="12" w:space="0" w:color="auto"/>
            </w:tcBorders>
            <w:shd w:val="clear" w:color="auto" w:fill="auto"/>
            <w:vAlign w:val="bottom"/>
            <w:hideMark/>
          </w:tcPr>
          <w:p w:rsidR="0012647C" w:rsidRPr="005E484A" w:rsidRDefault="0012647C" w:rsidP="00C54012">
            <w:pPr>
              <w:spacing w:before="60" w:after="60" w:line="200" w:lineRule="exact"/>
              <w:jc w:val="right"/>
              <w:rPr>
                <w:bCs/>
                <w:i/>
                <w:color w:val="000000" w:themeColor="text1"/>
                <w:spacing w:val="-2"/>
                <w:sz w:val="16"/>
                <w:szCs w:val="16"/>
                <w:lang w:val="fr-FR"/>
              </w:rPr>
            </w:pPr>
            <w:r w:rsidRPr="005E484A">
              <w:rPr>
                <w:i/>
                <w:iCs/>
                <w:sz w:val="16"/>
                <w:szCs w:val="16"/>
                <w:lang w:val="fr-FR"/>
              </w:rPr>
              <w:t>Concentration moyenne annuelle de dioxyde d</w:t>
            </w:r>
            <w:r>
              <w:rPr>
                <w:i/>
                <w:iCs/>
                <w:sz w:val="16"/>
                <w:szCs w:val="16"/>
                <w:lang w:val="fr-FR"/>
              </w:rPr>
              <w:t>’</w:t>
            </w:r>
            <w:r w:rsidRPr="005E484A">
              <w:rPr>
                <w:i/>
                <w:iCs/>
                <w:sz w:val="16"/>
                <w:szCs w:val="16"/>
                <w:lang w:val="fr-FR"/>
              </w:rPr>
              <w:t>azote − validée</w:t>
            </w:r>
          </w:p>
        </w:tc>
        <w:tc>
          <w:tcPr>
            <w:tcW w:w="1687" w:type="dxa"/>
            <w:gridSpan w:val="2"/>
            <w:tcBorders>
              <w:bottom w:val="single" w:sz="12" w:space="0" w:color="auto"/>
            </w:tcBorders>
            <w:shd w:val="clear" w:color="auto" w:fill="auto"/>
            <w:vAlign w:val="bottom"/>
            <w:hideMark/>
          </w:tcPr>
          <w:p w:rsidR="0012647C" w:rsidRPr="005E484A" w:rsidRDefault="0012647C" w:rsidP="00C54012">
            <w:pPr>
              <w:spacing w:before="60" w:after="60" w:line="200" w:lineRule="exact"/>
              <w:ind w:right="284"/>
              <w:jc w:val="right"/>
              <w:rPr>
                <w:bCs/>
                <w:i/>
                <w:color w:val="000000" w:themeColor="text1"/>
                <w:spacing w:val="-2"/>
                <w:sz w:val="16"/>
                <w:szCs w:val="16"/>
                <w:lang w:val="fr-FR"/>
              </w:rPr>
            </w:pPr>
            <w:r w:rsidRPr="005E484A">
              <w:rPr>
                <w:i/>
                <w:iCs/>
                <w:sz w:val="16"/>
                <w:szCs w:val="16"/>
                <w:lang w:val="fr-FR"/>
              </w:rPr>
              <w:t>Concentration moyenne annuelle d</w:t>
            </w:r>
            <w:r>
              <w:rPr>
                <w:i/>
                <w:iCs/>
                <w:sz w:val="16"/>
                <w:szCs w:val="16"/>
                <w:lang w:val="fr-FR"/>
              </w:rPr>
              <w:t>’</w:t>
            </w:r>
            <w:r w:rsidRPr="005E484A">
              <w:rPr>
                <w:i/>
                <w:iCs/>
                <w:sz w:val="16"/>
                <w:szCs w:val="16"/>
                <w:lang w:val="fr-FR"/>
              </w:rPr>
              <w:t>ozone troposphérique − validée</w:t>
            </w:r>
          </w:p>
        </w:tc>
        <w:tc>
          <w:tcPr>
            <w:tcW w:w="1393" w:type="dxa"/>
            <w:tcBorders>
              <w:top w:val="single" w:sz="4" w:space="0" w:color="auto"/>
              <w:bottom w:val="single" w:sz="12" w:space="0" w:color="auto"/>
            </w:tcBorders>
            <w:shd w:val="clear" w:color="auto" w:fill="auto"/>
            <w:vAlign w:val="bottom"/>
            <w:hideMark/>
          </w:tcPr>
          <w:p w:rsidR="0012647C" w:rsidRPr="005E484A" w:rsidRDefault="0012647C" w:rsidP="00C54012">
            <w:pPr>
              <w:spacing w:before="60" w:after="60" w:line="200" w:lineRule="exact"/>
              <w:jc w:val="right"/>
              <w:rPr>
                <w:bCs/>
                <w:i/>
                <w:color w:val="000000" w:themeColor="text1"/>
                <w:sz w:val="16"/>
                <w:szCs w:val="16"/>
                <w:lang w:val="fr-FR"/>
              </w:rPr>
            </w:pPr>
            <w:r w:rsidRPr="005E484A">
              <w:rPr>
                <w:i/>
                <w:iCs/>
                <w:sz w:val="16"/>
                <w:szCs w:val="16"/>
                <w:lang w:val="fr-FR"/>
              </w:rPr>
              <w:t>DBO</w:t>
            </w:r>
            <w:r w:rsidRPr="005E484A">
              <w:rPr>
                <w:i/>
                <w:iCs/>
                <w:sz w:val="16"/>
                <w:szCs w:val="16"/>
                <w:vertAlign w:val="subscript"/>
                <w:lang w:val="fr-FR"/>
              </w:rPr>
              <w:t>5</w:t>
            </w:r>
            <w:r w:rsidRPr="005E484A">
              <w:rPr>
                <w:i/>
                <w:iCs/>
                <w:sz w:val="16"/>
                <w:szCs w:val="16"/>
                <w:lang w:val="fr-FR"/>
              </w:rPr>
              <w:t xml:space="preserve"> moyenne dans les principaux cours d</w:t>
            </w:r>
            <w:r>
              <w:rPr>
                <w:i/>
                <w:iCs/>
                <w:sz w:val="16"/>
                <w:szCs w:val="16"/>
                <w:lang w:val="fr-FR"/>
              </w:rPr>
              <w:t>’</w:t>
            </w:r>
            <w:r w:rsidRPr="005E484A">
              <w:rPr>
                <w:i/>
                <w:iCs/>
                <w:sz w:val="16"/>
                <w:szCs w:val="16"/>
                <w:lang w:val="fr-FR"/>
              </w:rPr>
              <w:t>eau</w:t>
            </w:r>
          </w:p>
        </w:tc>
        <w:tc>
          <w:tcPr>
            <w:tcW w:w="1500" w:type="dxa"/>
            <w:tcBorders>
              <w:bottom w:val="single" w:sz="12" w:space="0" w:color="auto"/>
              <w:right w:val="single" w:sz="24" w:space="0" w:color="FFFFFF" w:themeColor="background1"/>
            </w:tcBorders>
            <w:shd w:val="clear" w:color="auto" w:fill="auto"/>
            <w:tcMar>
              <w:left w:w="0" w:type="dxa"/>
              <w:right w:w="0" w:type="dxa"/>
            </w:tcMar>
            <w:vAlign w:val="bottom"/>
            <w:hideMark/>
          </w:tcPr>
          <w:p w:rsidR="0012647C" w:rsidRPr="005E484A" w:rsidRDefault="0012647C" w:rsidP="00C54012">
            <w:pPr>
              <w:spacing w:before="60" w:after="60" w:line="200" w:lineRule="exact"/>
              <w:ind w:right="170"/>
              <w:jc w:val="right"/>
              <w:rPr>
                <w:bCs/>
                <w:i/>
                <w:color w:val="000000" w:themeColor="text1"/>
                <w:sz w:val="16"/>
                <w:szCs w:val="16"/>
                <w:lang w:val="fr-FR"/>
              </w:rPr>
            </w:pPr>
            <w:r w:rsidRPr="005E484A">
              <w:rPr>
                <w:i/>
                <w:iCs/>
                <w:sz w:val="16"/>
                <w:szCs w:val="16"/>
                <w:lang w:val="fr-FR"/>
              </w:rPr>
              <w:t>Concentration moyenne d</w:t>
            </w:r>
            <w:r>
              <w:rPr>
                <w:i/>
                <w:iCs/>
                <w:sz w:val="16"/>
                <w:szCs w:val="16"/>
                <w:lang w:val="fr-FR"/>
              </w:rPr>
              <w:t>’</w:t>
            </w:r>
            <w:r w:rsidRPr="005E484A">
              <w:rPr>
                <w:i/>
                <w:iCs/>
                <w:sz w:val="16"/>
                <w:szCs w:val="16"/>
                <w:lang w:val="fr-FR"/>
              </w:rPr>
              <w:t>ammoniaque dans les principaux cours d</w:t>
            </w:r>
            <w:r>
              <w:rPr>
                <w:i/>
                <w:iCs/>
                <w:sz w:val="16"/>
                <w:szCs w:val="16"/>
                <w:lang w:val="fr-FR"/>
              </w:rPr>
              <w:t>’</w:t>
            </w:r>
            <w:r w:rsidRPr="005E484A">
              <w:rPr>
                <w:i/>
                <w:iCs/>
                <w:sz w:val="16"/>
                <w:szCs w:val="16"/>
                <w:lang w:val="fr-FR"/>
              </w:rPr>
              <w:t>eau</w:t>
            </w:r>
          </w:p>
        </w:tc>
        <w:tc>
          <w:tcPr>
            <w:tcW w:w="1552"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hideMark/>
          </w:tcPr>
          <w:p w:rsidR="0012647C" w:rsidRPr="005E484A" w:rsidRDefault="0012647C" w:rsidP="00C54012">
            <w:pPr>
              <w:spacing w:before="60" w:after="60" w:line="200" w:lineRule="exact"/>
              <w:jc w:val="right"/>
              <w:rPr>
                <w:bCs/>
                <w:i/>
                <w:color w:val="000000" w:themeColor="text1"/>
                <w:sz w:val="16"/>
                <w:szCs w:val="16"/>
                <w:lang w:val="fr-FR"/>
              </w:rPr>
            </w:pPr>
            <w:r w:rsidRPr="005E484A">
              <w:rPr>
                <w:i/>
                <w:iCs/>
                <w:sz w:val="16"/>
                <w:szCs w:val="16"/>
                <w:lang w:val="fr-FR"/>
              </w:rPr>
              <w:t>Ensemble des zones protégées (par catégories de l</w:t>
            </w:r>
            <w:r>
              <w:rPr>
                <w:i/>
                <w:iCs/>
                <w:sz w:val="16"/>
                <w:szCs w:val="16"/>
                <w:lang w:val="fr-FR"/>
              </w:rPr>
              <w:t>’</w:t>
            </w:r>
            <w:r w:rsidRPr="005E484A">
              <w:rPr>
                <w:i/>
                <w:iCs/>
                <w:sz w:val="16"/>
                <w:szCs w:val="16"/>
                <w:lang w:val="fr-FR"/>
              </w:rPr>
              <w:t>UICN)</w:t>
            </w:r>
          </w:p>
        </w:tc>
        <w:tc>
          <w:tcPr>
            <w:tcW w:w="1148" w:type="dxa"/>
            <w:tcBorders>
              <w:bottom w:val="single" w:sz="12" w:space="0" w:color="auto"/>
            </w:tcBorders>
            <w:shd w:val="clear" w:color="auto" w:fill="auto"/>
            <w:tcMar>
              <w:left w:w="0" w:type="dxa"/>
              <w:right w:w="0" w:type="dxa"/>
            </w:tcMar>
            <w:vAlign w:val="bottom"/>
            <w:hideMark/>
          </w:tcPr>
          <w:p w:rsidR="0012647C" w:rsidRPr="005E484A" w:rsidRDefault="0012647C" w:rsidP="00C54012">
            <w:pPr>
              <w:spacing w:before="60" w:after="60" w:line="200" w:lineRule="exact"/>
              <w:jc w:val="right"/>
              <w:rPr>
                <w:bCs/>
                <w:i/>
                <w:iCs/>
                <w:color w:val="000000" w:themeColor="text1"/>
                <w:sz w:val="16"/>
                <w:szCs w:val="16"/>
                <w:lang w:val="fr-FR"/>
              </w:rPr>
            </w:pPr>
            <w:r w:rsidRPr="005E484A">
              <w:rPr>
                <w:i/>
                <w:iCs/>
                <w:sz w:val="16"/>
                <w:szCs w:val="16"/>
                <w:lang w:val="fr-FR"/>
              </w:rPr>
              <w:t>Note de performance nationale</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Albanie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87 %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87 %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87 %</w:t>
            </w:r>
          </w:p>
        </w:tc>
      </w:tr>
      <w:tr w:rsidR="007636D9" w:rsidRPr="00DC1511" w:rsidTr="00CB46F6">
        <w:tc>
          <w:tcPr>
            <w:tcW w:w="2146" w:type="dxa"/>
            <w:shd w:val="clear" w:color="auto" w:fill="auto"/>
            <w:tcMar>
              <w:left w:w="0" w:type="dxa"/>
              <w:right w:w="0" w:type="dxa"/>
            </w:tcMar>
            <w:vAlign w:val="bottom"/>
            <w:hideMark/>
          </w:tcPr>
          <w:p w:rsidR="00DC1511" w:rsidRPr="00DC1511" w:rsidRDefault="00DC1511"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Allemagne</w:t>
            </w:r>
          </w:p>
        </w:tc>
        <w:tc>
          <w:tcPr>
            <w:tcW w:w="1350" w:type="dxa"/>
            <w:shd w:val="clear" w:color="000000" w:fill="339966"/>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503" w:type="dxa"/>
            <w:shd w:val="clear" w:color="000000" w:fill="339966"/>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499" w:type="dxa"/>
            <w:shd w:val="clear" w:color="000000" w:fill="339966"/>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687" w:type="dxa"/>
            <w:gridSpan w:val="2"/>
            <w:shd w:val="clear" w:color="000000" w:fill="339966"/>
            <w:noWrap/>
            <w:hideMark/>
          </w:tcPr>
          <w:p w:rsidR="00DC1511" w:rsidRPr="00DC1511" w:rsidRDefault="00DC1511"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100 %</w:t>
            </w:r>
          </w:p>
        </w:tc>
        <w:tc>
          <w:tcPr>
            <w:tcW w:w="1393" w:type="dxa"/>
            <w:shd w:val="clear" w:color="000000" w:fill="FFD966"/>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73 %</w:t>
            </w:r>
          </w:p>
        </w:tc>
        <w:tc>
          <w:tcPr>
            <w:tcW w:w="1500" w:type="dxa"/>
            <w:shd w:val="clear" w:color="000000" w:fill="A9D08E"/>
            <w:noWrap/>
            <w:tcMar>
              <w:left w:w="0" w:type="dxa"/>
              <w:right w:w="0" w:type="dxa"/>
            </w:tcMar>
            <w:hideMark/>
          </w:tcPr>
          <w:p w:rsidR="00DC1511" w:rsidRPr="00DC1511" w:rsidRDefault="00DC1511"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80 %</w:t>
            </w:r>
          </w:p>
        </w:tc>
        <w:tc>
          <w:tcPr>
            <w:tcW w:w="1552" w:type="dxa"/>
            <w:shd w:val="clear" w:color="000000" w:fill="A9D08E"/>
            <w:noWrap/>
            <w:tcMar>
              <w:left w:w="0" w:type="dxa"/>
              <w:right w:w="0" w:type="dxa"/>
            </w:tcMar>
            <w:hideMark/>
          </w:tcPr>
          <w:p w:rsidR="00DC1511" w:rsidRPr="00DC1511" w:rsidRDefault="00DC1511" w:rsidP="007636D9">
            <w:pPr>
              <w:spacing w:beforeLines="20" w:before="48" w:afterLines="20" w:after="48" w:line="210" w:lineRule="exact"/>
              <w:jc w:val="right"/>
              <w:rPr>
                <w:color w:val="000000" w:themeColor="text1"/>
                <w:sz w:val="18"/>
                <w:szCs w:val="18"/>
                <w:lang w:val="fr-FR"/>
              </w:rPr>
            </w:pPr>
            <w:r w:rsidRPr="00DC1511">
              <w:rPr>
                <w:sz w:val="18"/>
                <w:szCs w:val="18"/>
                <w:lang w:val="fr-FR"/>
              </w:rPr>
              <w:t>77 %</w:t>
            </w:r>
          </w:p>
        </w:tc>
        <w:tc>
          <w:tcPr>
            <w:tcW w:w="1148" w:type="dxa"/>
            <w:shd w:val="clear" w:color="000000" w:fill="A9D08E"/>
            <w:noWrap/>
            <w:tcMar>
              <w:left w:w="0" w:type="dxa"/>
              <w:right w:w="0" w:type="dxa"/>
            </w:tcMar>
            <w:hideMark/>
          </w:tcPr>
          <w:p w:rsidR="00DC1511" w:rsidRPr="00C54012" w:rsidRDefault="00DC1511"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90 %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Arménie</w:t>
            </w:r>
          </w:p>
        </w:tc>
        <w:tc>
          <w:tcPr>
            <w:tcW w:w="1350"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97 %</w:t>
            </w:r>
          </w:p>
        </w:tc>
        <w:tc>
          <w:tcPr>
            <w:tcW w:w="1503"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97 %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85 %</w:t>
            </w:r>
          </w:p>
        </w:tc>
        <w:tc>
          <w:tcPr>
            <w:tcW w:w="1687" w:type="dxa"/>
            <w:gridSpan w:val="2"/>
            <w:shd w:val="clear" w:color="000000" w:fill="339966"/>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97 %</w:t>
            </w:r>
          </w:p>
        </w:tc>
        <w:tc>
          <w:tcPr>
            <w:tcW w:w="1393"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500" w:type="dxa"/>
            <w:shd w:val="clear" w:color="000000" w:fill="339966"/>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100 %</w:t>
            </w:r>
          </w:p>
        </w:tc>
        <w:tc>
          <w:tcPr>
            <w:tcW w:w="1552" w:type="dxa"/>
            <w:shd w:val="clear" w:color="000000" w:fill="339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148" w:type="dxa"/>
            <w:shd w:val="clear" w:color="000000" w:fill="339966"/>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96 %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Azerbaïdjan</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90 %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90 %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90 %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Bélarus</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90 %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85 %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85 %</w:t>
            </w:r>
          </w:p>
        </w:tc>
        <w:tc>
          <w:tcPr>
            <w:tcW w:w="1552" w:type="dxa"/>
            <w:shd w:val="clear" w:color="000000" w:fill="FFD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60 %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84 %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Belgique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87 %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85 %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85 %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83 %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86 %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Bosnie-Herzégovine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90 %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92 %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92 %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82 %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89 %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Bulgarie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87 %</w:t>
            </w:r>
          </w:p>
        </w:tc>
        <w:tc>
          <w:tcPr>
            <w:tcW w:w="139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70 %</w:t>
            </w:r>
          </w:p>
        </w:tc>
        <w:tc>
          <w:tcPr>
            <w:tcW w:w="1500" w:type="dxa"/>
            <w:shd w:val="clear" w:color="000000" w:fill="FFD966"/>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70 %</w:t>
            </w:r>
          </w:p>
        </w:tc>
        <w:tc>
          <w:tcPr>
            <w:tcW w:w="1552" w:type="dxa"/>
            <w:shd w:val="clear" w:color="000000" w:fill="339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98 %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84 %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Croatie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90 %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92 %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85 %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85 %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89 %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Estonie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90 %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93 %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88 %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91 %</w:t>
            </w:r>
          </w:p>
        </w:tc>
      </w:tr>
      <w:tr w:rsidR="007636D9" w:rsidRPr="00DC1511" w:rsidTr="00CB46F6">
        <w:tc>
          <w:tcPr>
            <w:tcW w:w="2146" w:type="dxa"/>
            <w:shd w:val="clear" w:color="auto" w:fill="auto"/>
            <w:tcMar>
              <w:left w:w="0" w:type="dxa"/>
              <w:right w:w="0" w:type="dxa"/>
            </w:tcMar>
            <w:vAlign w:val="bottom"/>
            <w:hideMark/>
          </w:tcPr>
          <w:p w:rsidR="00DC1511" w:rsidRPr="00DC1511" w:rsidRDefault="00DC1511"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Ex-République yougoslave de Macédoine</w:t>
            </w:r>
          </w:p>
        </w:tc>
        <w:tc>
          <w:tcPr>
            <w:tcW w:w="1350" w:type="dxa"/>
            <w:shd w:val="clear" w:color="000000" w:fill="A9D08E"/>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503" w:type="dxa"/>
            <w:shd w:val="clear" w:color="000000" w:fill="A9D08E"/>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499" w:type="dxa"/>
            <w:shd w:val="clear" w:color="000000" w:fill="A9D08E"/>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687" w:type="dxa"/>
            <w:gridSpan w:val="2"/>
            <w:shd w:val="clear" w:color="000000" w:fill="A9D08E"/>
            <w:noWrap/>
            <w:hideMark/>
          </w:tcPr>
          <w:p w:rsidR="00DC1511" w:rsidRPr="00DC1511" w:rsidRDefault="00DC1511"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93 %</w:t>
            </w:r>
          </w:p>
        </w:tc>
        <w:tc>
          <w:tcPr>
            <w:tcW w:w="1393" w:type="dxa"/>
            <w:shd w:val="clear" w:color="000000" w:fill="A9D08E"/>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83 %</w:t>
            </w:r>
          </w:p>
        </w:tc>
        <w:tc>
          <w:tcPr>
            <w:tcW w:w="1500" w:type="dxa"/>
            <w:shd w:val="clear" w:color="000000" w:fill="A9D08E"/>
            <w:noWrap/>
            <w:tcMar>
              <w:left w:w="0" w:type="dxa"/>
              <w:right w:w="0" w:type="dxa"/>
            </w:tcMar>
            <w:hideMark/>
          </w:tcPr>
          <w:p w:rsidR="00DC1511" w:rsidRPr="00DC1511" w:rsidRDefault="00DC1511"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83 %</w:t>
            </w:r>
          </w:p>
        </w:tc>
        <w:tc>
          <w:tcPr>
            <w:tcW w:w="1552" w:type="dxa"/>
            <w:shd w:val="clear" w:color="000000" w:fill="A9D08E"/>
            <w:noWrap/>
            <w:tcMar>
              <w:left w:w="0" w:type="dxa"/>
              <w:right w:w="0" w:type="dxa"/>
            </w:tcMar>
            <w:hideMark/>
          </w:tcPr>
          <w:p w:rsidR="00DC1511" w:rsidRPr="00DC1511" w:rsidRDefault="00DC1511" w:rsidP="007636D9">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148" w:type="dxa"/>
            <w:shd w:val="clear" w:color="000000" w:fill="A9D08E"/>
            <w:noWrap/>
            <w:tcMar>
              <w:left w:w="0" w:type="dxa"/>
              <w:right w:w="0" w:type="dxa"/>
            </w:tcMar>
            <w:hideMark/>
          </w:tcPr>
          <w:p w:rsidR="00DC1511" w:rsidRPr="00C54012" w:rsidRDefault="00DC1511"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90 %</w:t>
            </w:r>
          </w:p>
        </w:tc>
      </w:tr>
      <w:tr w:rsidR="007636D9" w:rsidRPr="00DC1511" w:rsidTr="00CB46F6">
        <w:tc>
          <w:tcPr>
            <w:tcW w:w="2146" w:type="dxa"/>
            <w:shd w:val="clear" w:color="auto" w:fill="auto"/>
            <w:tcMar>
              <w:left w:w="0" w:type="dxa"/>
              <w:right w:w="0" w:type="dxa"/>
            </w:tcMar>
            <w:vAlign w:val="bottom"/>
            <w:hideMark/>
          </w:tcPr>
          <w:p w:rsidR="00DC1511" w:rsidRPr="00DC1511" w:rsidRDefault="00DC1511"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Fédération de Russie</w:t>
            </w:r>
          </w:p>
        </w:tc>
        <w:tc>
          <w:tcPr>
            <w:tcW w:w="1350" w:type="dxa"/>
            <w:shd w:val="clear" w:color="000000" w:fill="A9D08E"/>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503" w:type="dxa"/>
            <w:shd w:val="clear" w:color="000000" w:fill="A9D08E"/>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499" w:type="dxa"/>
            <w:shd w:val="clear" w:color="000000" w:fill="A9D08E"/>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687" w:type="dxa"/>
            <w:gridSpan w:val="2"/>
            <w:shd w:val="clear" w:color="000000" w:fill="A9D08E"/>
            <w:noWrap/>
            <w:hideMark/>
          </w:tcPr>
          <w:p w:rsidR="00DC1511" w:rsidRPr="00DC1511" w:rsidRDefault="00DC1511"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93 %</w:t>
            </w:r>
          </w:p>
        </w:tc>
        <w:tc>
          <w:tcPr>
            <w:tcW w:w="1393" w:type="dxa"/>
            <w:shd w:val="clear" w:color="000000" w:fill="A9D08E"/>
            <w:noWrap/>
            <w:hideMark/>
          </w:tcPr>
          <w:p w:rsidR="00DC1511" w:rsidRPr="00DC1511" w:rsidRDefault="00DC1511"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0" w:type="dxa"/>
            <w:shd w:val="clear" w:color="000000" w:fill="A9D08E"/>
            <w:noWrap/>
            <w:tcMar>
              <w:left w:w="0" w:type="dxa"/>
              <w:right w:w="0" w:type="dxa"/>
            </w:tcMar>
            <w:hideMark/>
          </w:tcPr>
          <w:p w:rsidR="00DC1511" w:rsidRPr="00DC1511" w:rsidRDefault="00DC1511"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87 %</w:t>
            </w:r>
          </w:p>
        </w:tc>
        <w:tc>
          <w:tcPr>
            <w:tcW w:w="1552" w:type="dxa"/>
            <w:shd w:val="clear" w:color="000000" w:fill="A9D08E"/>
            <w:noWrap/>
            <w:tcMar>
              <w:left w:w="0" w:type="dxa"/>
              <w:right w:w="0" w:type="dxa"/>
            </w:tcMar>
            <w:hideMark/>
          </w:tcPr>
          <w:p w:rsidR="00DC1511" w:rsidRPr="00DC1511" w:rsidRDefault="00DC1511" w:rsidP="007636D9">
            <w:pPr>
              <w:spacing w:beforeLines="20" w:before="48" w:afterLines="20" w:after="48" w:line="210" w:lineRule="exact"/>
              <w:jc w:val="right"/>
              <w:rPr>
                <w:color w:val="000000" w:themeColor="text1"/>
                <w:sz w:val="18"/>
                <w:szCs w:val="18"/>
                <w:lang w:val="fr-FR"/>
              </w:rPr>
            </w:pPr>
            <w:r w:rsidRPr="00DC1511">
              <w:rPr>
                <w:sz w:val="18"/>
                <w:szCs w:val="18"/>
                <w:lang w:val="fr-FR"/>
              </w:rPr>
              <w:t>95 %</w:t>
            </w:r>
          </w:p>
        </w:tc>
        <w:tc>
          <w:tcPr>
            <w:tcW w:w="1148" w:type="dxa"/>
            <w:shd w:val="clear" w:color="000000" w:fill="A9D08E"/>
            <w:noWrap/>
            <w:tcMar>
              <w:left w:w="0" w:type="dxa"/>
              <w:right w:w="0" w:type="dxa"/>
            </w:tcMar>
            <w:hideMark/>
          </w:tcPr>
          <w:p w:rsidR="00DC1511" w:rsidRPr="00C54012" w:rsidRDefault="00DC1511"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92 %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Finlande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93 %</w:t>
            </w:r>
          </w:p>
        </w:tc>
        <w:tc>
          <w:tcPr>
            <w:tcW w:w="1393"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98 %</w:t>
            </w:r>
          </w:p>
        </w:tc>
        <w:tc>
          <w:tcPr>
            <w:tcW w:w="1500" w:type="dxa"/>
            <w:shd w:val="clear" w:color="000000" w:fill="339966"/>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98 %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82 %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93 %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France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88 %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88 %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88 %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88 %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92 %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92 %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90 %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Géorgie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80 %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80 %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80 %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80 %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78 %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78 %</w:t>
            </w:r>
          </w:p>
        </w:tc>
        <w:tc>
          <w:tcPr>
            <w:tcW w:w="1552" w:type="dxa"/>
            <w:shd w:val="clear" w:color="000000" w:fill="FFD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68 %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78 %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Hongrie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87 %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93 %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90 %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Italie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88 %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88 %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88 %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88 %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87 %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82 %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87 %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Kazakhstan</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87 %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87 %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87 %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Kirghizistan</w:t>
            </w:r>
          </w:p>
        </w:tc>
        <w:tc>
          <w:tcPr>
            <w:tcW w:w="1350" w:type="dxa"/>
            <w:shd w:val="clear" w:color="auto" w:fill="F2F2F2" w:themeFill="background1" w:themeFillShade="F2"/>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n.d.</w:t>
            </w:r>
          </w:p>
        </w:tc>
        <w:tc>
          <w:tcPr>
            <w:tcW w:w="150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53 %</w:t>
            </w:r>
          </w:p>
        </w:tc>
        <w:tc>
          <w:tcPr>
            <w:tcW w:w="1499"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48 %</w:t>
            </w:r>
          </w:p>
        </w:tc>
        <w:tc>
          <w:tcPr>
            <w:tcW w:w="1687" w:type="dxa"/>
            <w:gridSpan w:val="2"/>
            <w:shd w:val="clear" w:color="auto" w:fill="F2F2F2" w:themeFill="background1" w:themeFillShade="F2"/>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n.d.</w:t>
            </w:r>
          </w:p>
        </w:tc>
        <w:tc>
          <w:tcPr>
            <w:tcW w:w="1393"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50 %</w:t>
            </w:r>
          </w:p>
        </w:tc>
        <w:tc>
          <w:tcPr>
            <w:tcW w:w="1500" w:type="dxa"/>
            <w:shd w:val="clear" w:color="000000" w:fill="FFD966"/>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53 %</w:t>
            </w:r>
          </w:p>
        </w:tc>
        <w:tc>
          <w:tcPr>
            <w:tcW w:w="1552" w:type="dxa"/>
            <w:shd w:val="clear" w:color="000000" w:fill="FFD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65 %</w:t>
            </w:r>
          </w:p>
        </w:tc>
        <w:tc>
          <w:tcPr>
            <w:tcW w:w="1148" w:type="dxa"/>
            <w:shd w:val="clear" w:color="000000" w:fill="F4B084"/>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39 %</w:t>
            </w:r>
          </w:p>
        </w:tc>
      </w:tr>
      <w:tr w:rsidR="007636D9" w:rsidRPr="00DC1511" w:rsidTr="00CB46F6">
        <w:tc>
          <w:tcPr>
            <w:tcW w:w="2146" w:type="dxa"/>
            <w:shd w:val="clear" w:color="000000" w:fill="FFFFFF"/>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Lettonie</w:t>
            </w:r>
          </w:p>
        </w:tc>
        <w:tc>
          <w:tcPr>
            <w:tcW w:w="1350"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499"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90 %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95 %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95 %</w:t>
            </w:r>
          </w:p>
        </w:tc>
        <w:tc>
          <w:tcPr>
            <w:tcW w:w="1552" w:type="dxa"/>
            <w:shd w:val="clear" w:color="000000" w:fill="339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97 %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95 %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Lituanie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85 %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85 %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85 %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85 %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80 %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80 %</w:t>
            </w:r>
          </w:p>
        </w:tc>
        <w:tc>
          <w:tcPr>
            <w:tcW w:w="1552" w:type="dxa"/>
            <w:shd w:val="clear" w:color="000000" w:fill="FFD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73 %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82 %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lastRenderedPageBreak/>
              <w:t>Monténégro</w:t>
            </w:r>
          </w:p>
        </w:tc>
        <w:tc>
          <w:tcPr>
            <w:tcW w:w="1350"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503"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499"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687" w:type="dxa"/>
            <w:gridSpan w:val="2"/>
            <w:shd w:val="clear" w:color="000000" w:fill="339966"/>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100 %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77 %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77 %</w:t>
            </w:r>
          </w:p>
        </w:tc>
        <w:tc>
          <w:tcPr>
            <w:tcW w:w="1552" w:type="dxa"/>
            <w:shd w:val="clear" w:color="000000" w:fill="FFD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65 %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88 %</w:t>
            </w:r>
          </w:p>
        </w:tc>
      </w:tr>
      <w:tr w:rsidR="007636D9" w:rsidRPr="00DC1511" w:rsidTr="00CB46F6">
        <w:tc>
          <w:tcPr>
            <w:tcW w:w="2146" w:type="dxa"/>
            <w:shd w:val="clear" w:color="auto" w:fill="auto"/>
            <w:tcMar>
              <w:left w:w="0" w:type="dxa"/>
              <w:right w:w="0" w:type="dxa"/>
            </w:tcMar>
            <w:vAlign w:val="bottom"/>
            <w:hideMark/>
          </w:tcPr>
          <w:p w:rsidR="00DC1511" w:rsidRPr="00DC1511" w:rsidRDefault="00DC1511" w:rsidP="00DC1511">
            <w:pPr>
              <w:tabs>
                <w:tab w:val="left" w:pos="352"/>
              </w:tabs>
              <w:spacing w:before="40" w:after="80" w:line="210" w:lineRule="exact"/>
              <w:rPr>
                <w:color w:val="000000" w:themeColor="text1"/>
                <w:sz w:val="18"/>
                <w:szCs w:val="18"/>
                <w:lang w:val="fr-FR"/>
              </w:rPr>
            </w:pPr>
            <w:r w:rsidRPr="00DC1511">
              <w:rPr>
                <w:sz w:val="18"/>
                <w:szCs w:val="18"/>
                <w:lang w:val="fr-FR"/>
              </w:rPr>
              <w:t>Ouzbékistan</w:t>
            </w:r>
          </w:p>
        </w:tc>
        <w:tc>
          <w:tcPr>
            <w:tcW w:w="1350" w:type="dxa"/>
            <w:shd w:val="clear" w:color="000000" w:fill="FFD966"/>
            <w:noWrap/>
            <w:hideMark/>
          </w:tcPr>
          <w:p w:rsidR="00DC1511" w:rsidRPr="00DC1511" w:rsidRDefault="00DC1511" w:rsidP="00DC1511">
            <w:pPr>
              <w:spacing w:before="40" w:after="80" w:line="210" w:lineRule="exact"/>
              <w:jc w:val="right"/>
              <w:rPr>
                <w:color w:val="000000" w:themeColor="text1"/>
                <w:sz w:val="18"/>
                <w:szCs w:val="18"/>
                <w:lang w:val="fr-FR"/>
              </w:rPr>
            </w:pPr>
            <w:r w:rsidRPr="00DC1511">
              <w:rPr>
                <w:sz w:val="18"/>
                <w:szCs w:val="18"/>
                <w:lang w:val="fr-FR"/>
              </w:rPr>
              <w:t>73 %</w:t>
            </w:r>
          </w:p>
        </w:tc>
        <w:tc>
          <w:tcPr>
            <w:tcW w:w="1503" w:type="dxa"/>
            <w:shd w:val="clear" w:color="000000" w:fill="FFD966"/>
            <w:noWrap/>
            <w:hideMark/>
          </w:tcPr>
          <w:p w:rsidR="00DC1511" w:rsidRPr="00DC1511" w:rsidRDefault="00DC1511" w:rsidP="00DC1511">
            <w:pPr>
              <w:spacing w:before="40" w:after="80" w:line="210" w:lineRule="exact"/>
              <w:jc w:val="right"/>
              <w:rPr>
                <w:color w:val="000000" w:themeColor="text1"/>
                <w:sz w:val="18"/>
                <w:szCs w:val="18"/>
                <w:lang w:val="fr-FR"/>
              </w:rPr>
            </w:pPr>
            <w:r w:rsidRPr="00DC1511">
              <w:rPr>
                <w:sz w:val="18"/>
                <w:szCs w:val="18"/>
                <w:lang w:val="fr-FR"/>
              </w:rPr>
              <w:t>68 %</w:t>
            </w:r>
          </w:p>
        </w:tc>
        <w:tc>
          <w:tcPr>
            <w:tcW w:w="1499" w:type="dxa"/>
            <w:shd w:val="clear" w:color="000000" w:fill="FFD966"/>
            <w:noWrap/>
            <w:hideMark/>
          </w:tcPr>
          <w:p w:rsidR="00DC1511" w:rsidRPr="00DC1511" w:rsidRDefault="00DC1511" w:rsidP="00DC1511">
            <w:pPr>
              <w:spacing w:before="40" w:after="80" w:line="210" w:lineRule="exact"/>
              <w:jc w:val="right"/>
              <w:rPr>
                <w:color w:val="000000" w:themeColor="text1"/>
                <w:sz w:val="18"/>
                <w:szCs w:val="18"/>
                <w:lang w:val="fr-FR"/>
              </w:rPr>
            </w:pPr>
            <w:r w:rsidRPr="00DC1511">
              <w:rPr>
                <w:sz w:val="18"/>
                <w:szCs w:val="18"/>
                <w:lang w:val="fr-FR"/>
              </w:rPr>
              <w:t>75 %</w:t>
            </w:r>
          </w:p>
        </w:tc>
        <w:tc>
          <w:tcPr>
            <w:tcW w:w="1687" w:type="dxa"/>
            <w:gridSpan w:val="2"/>
            <w:shd w:val="clear" w:color="000000" w:fill="FFD966"/>
            <w:noWrap/>
            <w:hideMark/>
          </w:tcPr>
          <w:p w:rsidR="00DC1511" w:rsidRPr="00DC1511" w:rsidRDefault="00DC1511" w:rsidP="00DC1511">
            <w:pPr>
              <w:spacing w:before="40" w:after="80" w:line="210" w:lineRule="exact"/>
              <w:ind w:right="284"/>
              <w:jc w:val="right"/>
              <w:rPr>
                <w:color w:val="000000" w:themeColor="text1"/>
                <w:sz w:val="18"/>
                <w:szCs w:val="18"/>
                <w:lang w:val="fr-FR"/>
              </w:rPr>
            </w:pPr>
            <w:r w:rsidRPr="00DC1511">
              <w:rPr>
                <w:sz w:val="18"/>
                <w:szCs w:val="18"/>
                <w:lang w:val="fr-FR"/>
              </w:rPr>
              <w:t>75 %</w:t>
            </w:r>
          </w:p>
        </w:tc>
        <w:tc>
          <w:tcPr>
            <w:tcW w:w="1393" w:type="dxa"/>
            <w:shd w:val="clear" w:color="000000" w:fill="FFD966"/>
            <w:noWrap/>
            <w:hideMark/>
          </w:tcPr>
          <w:p w:rsidR="00DC1511" w:rsidRPr="00DC1511" w:rsidRDefault="00DC1511" w:rsidP="00DC1511">
            <w:pPr>
              <w:spacing w:before="40" w:after="80" w:line="210" w:lineRule="exact"/>
              <w:jc w:val="right"/>
              <w:rPr>
                <w:color w:val="000000" w:themeColor="text1"/>
                <w:sz w:val="18"/>
                <w:szCs w:val="18"/>
                <w:lang w:val="fr-FR"/>
              </w:rPr>
            </w:pPr>
            <w:r w:rsidRPr="00DC1511">
              <w:rPr>
                <w:sz w:val="18"/>
                <w:szCs w:val="18"/>
                <w:lang w:val="fr-FR"/>
              </w:rPr>
              <w:t>67 %</w:t>
            </w:r>
          </w:p>
        </w:tc>
        <w:tc>
          <w:tcPr>
            <w:tcW w:w="1500" w:type="dxa"/>
            <w:shd w:val="clear" w:color="000000" w:fill="FFD966"/>
            <w:noWrap/>
            <w:tcMar>
              <w:left w:w="0" w:type="dxa"/>
              <w:right w:w="0" w:type="dxa"/>
            </w:tcMar>
            <w:hideMark/>
          </w:tcPr>
          <w:p w:rsidR="00DC1511" w:rsidRPr="00DC1511" w:rsidRDefault="00DC1511" w:rsidP="00DC1511">
            <w:pPr>
              <w:spacing w:before="40" w:after="80" w:line="210" w:lineRule="exact"/>
              <w:ind w:right="170"/>
              <w:jc w:val="right"/>
              <w:rPr>
                <w:color w:val="000000" w:themeColor="text1"/>
                <w:sz w:val="18"/>
                <w:szCs w:val="18"/>
                <w:lang w:val="fr-FR"/>
              </w:rPr>
            </w:pPr>
            <w:r w:rsidRPr="00DC1511">
              <w:rPr>
                <w:sz w:val="18"/>
                <w:szCs w:val="18"/>
                <w:lang w:val="fr-FR"/>
              </w:rPr>
              <w:t>72 %</w:t>
            </w:r>
          </w:p>
        </w:tc>
        <w:tc>
          <w:tcPr>
            <w:tcW w:w="1552" w:type="dxa"/>
            <w:shd w:val="clear" w:color="000000" w:fill="A9D08E"/>
            <w:noWrap/>
            <w:tcMar>
              <w:left w:w="0" w:type="dxa"/>
              <w:right w:w="0" w:type="dxa"/>
            </w:tcMar>
            <w:hideMark/>
          </w:tcPr>
          <w:p w:rsidR="00DC1511" w:rsidRPr="00DC1511" w:rsidRDefault="00DC1511" w:rsidP="007636D9">
            <w:pPr>
              <w:spacing w:before="40" w:after="80" w:line="210" w:lineRule="exact"/>
              <w:jc w:val="right"/>
              <w:rPr>
                <w:color w:val="000000" w:themeColor="text1"/>
                <w:sz w:val="18"/>
                <w:szCs w:val="18"/>
                <w:lang w:val="fr-FR"/>
              </w:rPr>
            </w:pPr>
            <w:r w:rsidRPr="00DC1511">
              <w:rPr>
                <w:sz w:val="18"/>
                <w:szCs w:val="18"/>
                <w:lang w:val="fr-FR"/>
              </w:rPr>
              <w:t>80 %</w:t>
            </w:r>
          </w:p>
        </w:tc>
        <w:tc>
          <w:tcPr>
            <w:tcW w:w="1148" w:type="dxa"/>
            <w:shd w:val="clear" w:color="000000" w:fill="FFD966"/>
            <w:noWrap/>
            <w:tcMar>
              <w:left w:w="0" w:type="dxa"/>
              <w:right w:w="0" w:type="dxa"/>
            </w:tcMar>
            <w:hideMark/>
          </w:tcPr>
          <w:p w:rsidR="00DC1511" w:rsidRPr="00C54012" w:rsidRDefault="00DC1511" w:rsidP="007636D9">
            <w:pPr>
              <w:spacing w:before="40" w:after="80" w:line="210" w:lineRule="exact"/>
              <w:jc w:val="right"/>
              <w:rPr>
                <w:b/>
                <w:color w:val="000000" w:themeColor="text1"/>
                <w:sz w:val="18"/>
                <w:szCs w:val="18"/>
                <w:lang w:val="fr-FR"/>
              </w:rPr>
            </w:pPr>
            <w:r w:rsidRPr="00C54012">
              <w:rPr>
                <w:b/>
                <w:sz w:val="18"/>
                <w:szCs w:val="18"/>
                <w:lang w:val="fr-FR"/>
              </w:rPr>
              <w:t>73 %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Pologne</w:t>
            </w:r>
          </w:p>
        </w:tc>
        <w:tc>
          <w:tcPr>
            <w:tcW w:w="1350"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97 %</w:t>
            </w:r>
          </w:p>
        </w:tc>
        <w:tc>
          <w:tcPr>
            <w:tcW w:w="1503"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97 %</w:t>
            </w:r>
          </w:p>
        </w:tc>
        <w:tc>
          <w:tcPr>
            <w:tcW w:w="1499"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97 %</w:t>
            </w:r>
          </w:p>
        </w:tc>
        <w:tc>
          <w:tcPr>
            <w:tcW w:w="1687" w:type="dxa"/>
            <w:gridSpan w:val="2"/>
            <w:shd w:val="clear" w:color="000000" w:fill="339966"/>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97 %</w:t>
            </w:r>
          </w:p>
        </w:tc>
        <w:tc>
          <w:tcPr>
            <w:tcW w:w="139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62 %</w:t>
            </w:r>
          </w:p>
        </w:tc>
        <w:tc>
          <w:tcPr>
            <w:tcW w:w="1500" w:type="dxa"/>
            <w:shd w:val="clear" w:color="000000" w:fill="FFD966"/>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62 %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82 %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85 %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République de Moldova</w:t>
            </w:r>
          </w:p>
        </w:tc>
        <w:tc>
          <w:tcPr>
            <w:tcW w:w="1350"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70 %</w:t>
            </w:r>
          </w:p>
        </w:tc>
        <w:tc>
          <w:tcPr>
            <w:tcW w:w="150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72 %</w:t>
            </w:r>
          </w:p>
        </w:tc>
        <w:tc>
          <w:tcPr>
            <w:tcW w:w="1499"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70 %</w:t>
            </w:r>
          </w:p>
        </w:tc>
        <w:tc>
          <w:tcPr>
            <w:tcW w:w="1687" w:type="dxa"/>
            <w:gridSpan w:val="2"/>
            <w:shd w:val="clear" w:color="000000" w:fill="FFD966"/>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70 %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95 %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95 %</w:t>
            </w:r>
          </w:p>
        </w:tc>
        <w:tc>
          <w:tcPr>
            <w:tcW w:w="1552" w:type="dxa"/>
            <w:shd w:val="clear" w:color="000000" w:fill="FFD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73 %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78 %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Roumanie</w:t>
            </w:r>
          </w:p>
        </w:tc>
        <w:tc>
          <w:tcPr>
            <w:tcW w:w="1350"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63 %</w:t>
            </w:r>
          </w:p>
        </w:tc>
        <w:tc>
          <w:tcPr>
            <w:tcW w:w="150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63 %</w:t>
            </w:r>
          </w:p>
        </w:tc>
        <w:tc>
          <w:tcPr>
            <w:tcW w:w="1499"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63 %</w:t>
            </w:r>
          </w:p>
        </w:tc>
        <w:tc>
          <w:tcPr>
            <w:tcW w:w="1687" w:type="dxa"/>
            <w:gridSpan w:val="2"/>
            <w:shd w:val="clear" w:color="000000" w:fill="FFD966"/>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63 %</w:t>
            </w:r>
          </w:p>
        </w:tc>
        <w:tc>
          <w:tcPr>
            <w:tcW w:w="1393"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50 %</w:t>
            </w:r>
          </w:p>
        </w:tc>
        <w:tc>
          <w:tcPr>
            <w:tcW w:w="1500" w:type="dxa"/>
            <w:shd w:val="clear" w:color="000000" w:fill="F4B084"/>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50 %</w:t>
            </w:r>
          </w:p>
        </w:tc>
        <w:tc>
          <w:tcPr>
            <w:tcW w:w="1552" w:type="dxa"/>
            <w:shd w:val="clear" w:color="000000" w:fill="339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148" w:type="dxa"/>
            <w:shd w:val="clear" w:color="000000" w:fill="FFD966"/>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65 %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Serbie</w:t>
            </w:r>
          </w:p>
        </w:tc>
        <w:tc>
          <w:tcPr>
            <w:tcW w:w="1350"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97 %</w:t>
            </w:r>
          </w:p>
        </w:tc>
        <w:tc>
          <w:tcPr>
            <w:tcW w:w="1503"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97 %</w:t>
            </w:r>
          </w:p>
        </w:tc>
        <w:tc>
          <w:tcPr>
            <w:tcW w:w="1499" w:type="dxa"/>
            <w:shd w:val="clear" w:color="000000" w:fill="339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97 %</w:t>
            </w:r>
          </w:p>
        </w:tc>
        <w:tc>
          <w:tcPr>
            <w:tcW w:w="1687" w:type="dxa"/>
            <w:gridSpan w:val="2"/>
            <w:shd w:val="clear" w:color="000000" w:fill="339966"/>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97 %</w:t>
            </w:r>
          </w:p>
        </w:tc>
        <w:tc>
          <w:tcPr>
            <w:tcW w:w="1393"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47 %</w:t>
            </w:r>
          </w:p>
        </w:tc>
        <w:tc>
          <w:tcPr>
            <w:tcW w:w="1500" w:type="dxa"/>
            <w:shd w:val="clear" w:color="000000" w:fill="F4B084"/>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47 %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82 %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Slovaquie</w:t>
            </w:r>
          </w:p>
        </w:tc>
        <w:tc>
          <w:tcPr>
            <w:tcW w:w="1350"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52 %</w:t>
            </w:r>
          </w:p>
        </w:tc>
        <w:tc>
          <w:tcPr>
            <w:tcW w:w="150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52 %</w:t>
            </w:r>
          </w:p>
        </w:tc>
        <w:tc>
          <w:tcPr>
            <w:tcW w:w="1499"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52 %</w:t>
            </w:r>
          </w:p>
        </w:tc>
        <w:tc>
          <w:tcPr>
            <w:tcW w:w="1687" w:type="dxa"/>
            <w:gridSpan w:val="2"/>
            <w:shd w:val="clear" w:color="000000" w:fill="FFD966"/>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52 %</w:t>
            </w:r>
          </w:p>
        </w:tc>
        <w:tc>
          <w:tcPr>
            <w:tcW w:w="1393"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38 %</w:t>
            </w:r>
          </w:p>
        </w:tc>
        <w:tc>
          <w:tcPr>
            <w:tcW w:w="1500" w:type="dxa"/>
            <w:shd w:val="clear" w:color="000000" w:fill="F4B084"/>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38 %</w:t>
            </w:r>
          </w:p>
        </w:tc>
        <w:tc>
          <w:tcPr>
            <w:tcW w:w="1552" w:type="dxa"/>
            <w:shd w:val="clear" w:color="000000" w:fill="F4B084"/>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45 %</w:t>
            </w:r>
          </w:p>
        </w:tc>
        <w:tc>
          <w:tcPr>
            <w:tcW w:w="1148" w:type="dxa"/>
            <w:shd w:val="clear" w:color="000000" w:fill="F4B084"/>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47 %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Suède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87 %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87 %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93 %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93 %</w:t>
            </w:r>
          </w:p>
        </w:tc>
        <w:tc>
          <w:tcPr>
            <w:tcW w:w="1552" w:type="dxa"/>
            <w:shd w:val="clear" w:color="000000" w:fill="339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90 %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Suisse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95 %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95 %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95 %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95 %</w:t>
            </w:r>
          </w:p>
        </w:tc>
        <w:tc>
          <w:tcPr>
            <w:tcW w:w="139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95 %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95 %</w:t>
            </w:r>
          </w:p>
        </w:tc>
        <w:tc>
          <w:tcPr>
            <w:tcW w:w="1552" w:type="dxa"/>
            <w:shd w:val="clear" w:color="000000" w:fill="A9D08E"/>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95 %</w:t>
            </w:r>
          </w:p>
        </w:tc>
        <w:tc>
          <w:tcPr>
            <w:tcW w:w="1148" w:type="dxa"/>
            <w:shd w:val="clear" w:color="000000" w:fill="A9D08E"/>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95 %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Tadjikistan</w:t>
            </w:r>
          </w:p>
        </w:tc>
        <w:tc>
          <w:tcPr>
            <w:tcW w:w="1350"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43 %</w:t>
            </w:r>
          </w:p>
        </w:tc>
        <w:tc>
          <w:tcPr>
            <w:tcW w:w="1503" w:type="dxa"/>
            <w:shd w:val="clear" w:color="auto" w:fill="F2F2F2" w:themeFill="background1" w:themeFillShade="F2"/>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n.d.</w:t>
            </w:r>
          </w:p>
        </w:tc>
        <w:tc>
          <w:tcPr>
            <w:tcW w:w="1499"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42 %</w:t>
            </w:r>
          </w:p>
        </w:tc>
        <w:tc>
          <w:tcPr>
            <w:tcW w:w="1687" w:type="dxa"/>
            <w:gridSpan w:val="2"/>
            <w:shd w:val="clear" w:color="000000" w:fill="FFD966"/>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55 %</w:t>
            </w:r>
          </w:p>
        </w:tc>
        <w:tc>
          <w:tcPr>
            <w:tcW w:w="139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62 %</w:t>
            </w:r>
          </w:p>
        </w:tc>
        <w:tc>
          <w:tcPr>
            <w:tcW w:w="1500" w:type="dxa"/>
            <w:shd w:val="clear" w:color="000000" w:fill="A9D08E"/>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77 %</w:t>
            </w:r>
          </w:p>
        </w:tc>
        <w:tc>
          <w:tcPr>
            <w:tcW w:w="1552" w:type="dxa"/>
            <w:shd w:val="clear" w:color="000000" w:fill="339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100 %</w:t>
            </w:r>
          </w:p>
        </w:tc>
        <w:tc>
          <w:tcPr>
            <w:tcW w:w="1148" w:type="dxa"/>
            <w:shd w:val="clear" w:color="000000" w:fill="FFD966"/>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54 %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Turquie</w:t>
            </w:r>
          </w:p>
        </w:tc>
        <w:tc>
          <w:tcPr>
            <w:tcW w:w="1350"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85 %</w:t>
            </w:r>
          </w:p>
        </w:tc>
        <w:tc>
          <w:tcPr>
            <w:tcW w:w="1503"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92 %</w:t>
            </w:r>
          </w:p>
        </w:tc>
        <w:tc>
          <w:tcPr>
            <w:tcW w:w="1499" w:type="dxa"/>
            <w:shd w:val="clear" w:color="000000" w:fill="A9D08E"/>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90 %</w:t>
            </w:r>
          </w:p>
        </w:tc>
        <w:tc>
          <w:tcPr>
            <w:tcW w:w="1687" w:type="dxa"/>
            <w:gridSpan w:val="2"/>
            <w:shd w:val="clear" w:color="000000" w:fill="A9D08E"/>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85 %</w:t>
            </w:r>
          </w:p>
        </w:tc>
        <w:tc>
          <w:tcPr>
            <w:tcW w:w="139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65 %</w:t>
            </w:r>
          </w:p>
        </w:tc>
        <w:tc>
          <w:tcPr>
            <w:tcW w:w="1500" w:type="dxa"/>
            <w:shd w:val="clear" w:color="000000" w:fill="FFD966"/>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65 %</w:t>
            </w:r>
          </w:p>
        </w:tc>
        <w:tc>
          <w:tcPr>
            <w:tcW w:w="1552" w:type="dxa"/>
            <w:shd w:val="clear" w:color="000000" w:fill="F4B084"/>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42 %</w:t>
            </w:r>
          </w:p>
        </w:tc>
        <w:tc>
          <w:tcPr>
            <w:tcW w:w="1148" w:type="dxa"/>
            <w:shd w:val="clear" w:color="000000" w:fill="FFD966"/>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75 %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Turkménistan</w:t>
            </w:r>
          </w:p>
        </w:tc>
        <w:tc>
          <w:tcPr>
            <w:tcW w:w="1350"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47 %</w:t>
            </w:r>
          </w:p>
        </w:tc>
        <w:tc>
          <w:tcPr>
            <w:tcW w:w="1503"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47 %</w:t>
            </w:r>
          </w:p>
        </w:tc>
        <w:tc>
          <w:tcPr>
            <w:tcW w:w="1499"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47 %</w:t>
            </w:r>
          </w:p>
        </w:tc>
        <w:tc>
          <w:tcPr>
            <w:tcW w:w="1687" w:type="dxa"/>
            <w:gridSpan w:val="2"/>
            <w:shd w:val="clear" w:color="000000" w:fill="F4B084"/>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40 %</w:t>
            </w:r>
          </w:p>
        </w:tc>
        <w:tc>
          <w:tcPr>
            <w:tcW w:w="1393" w:type="dxa"/>
            <w:shd w:val="clear" w:color="000000" w:fill="F4B084"/>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47 %</w:t>
            </w:r>
          </w:p>
        </w:tc>
        <w:tc>
          <w:tcPr>
            <w:tcW w:w="1500" w:type="dxa"/>
            <w:shd w:val="clear" w:color="000000" w:fill="F4B084"/>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47 %</w:t>
            </w:r>
          </w:p>
        </w:tc>
        <w:tc>
          <w:tcPr>
            <w:tcW w:w="1552" w:type="dxa"/>
            <w:shd w:val="clear" w:color="000000" w:fill="FFD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67 %</w:t>
            </w:r>
          </w:p>
        </w:tc>
        <w:tc>
          <w:tcPr>
            <w:tcW w:w="1148" w:type="dxa"/>
            <w:shd w:val="clear" w:color="000000" w:fill="F4B084"/>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49 %</w:t>
            </w:r>
          </w:p>
        </w:tc>
      </w:tr>
      <w:tr w:rsidR="007636D9" w:rsidRPr="00DC1511" w:rsidTr="00CB46F6">
        <w:tc>
          <w:tcPr>
            <w:tcW w:w="2146" w:type="dxa"/>
            <w:shd w:val="clear" w:color="auto" w:fill="auto"/>
            <w:tcMar>
              <w:left w:w="0" w:type="dxa"/>
              <w:right w:w="0" w:type="dxa"/>
            </w:tcMar>
            <w:vAlign w:val="bottom"/>
            <w:hideMark/>
          </w:tcPr>
          <w:p w:rsidR="0012647C" w:rsidRPr="00DC1511" w:rsidRDefault="0012647C" w:rsidP="00DC1511">
            <w:pPr>
              <w:tabs>
                <w:tab w:val="left" w:pos="352"/>
              </w:tabs>
              <w:spacing w:beforeLines="20" w:before="48" w:afterLines="20" w:after="48" w:line="210" w:lineRule="exact"/>
              <w:rPr>
                <w:color w:val="000000" w:themeColor="text1"/>
                <w:sz w:val="18"/>
                <w:szCs w:val="18"/>
                <w:lang w:val="fr-FR"/>
              </w:rPr>
            </w:pPr>
            <w:r w:rsidRPr="00DC1511">
              <w:rPr>
                <w:sz w:val="18"/>
                <w:szCs w:val="18"/>
                <w:lang w:val="fr-FR"/>
              </w:rPr>
              <w:t>Ukraine</w:t>
            </w:r>
          </w:p>
        </w:tc>
        <w:tc>
          <w:tcPr>
            <w:tcW w:w="1350"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62 %</w:t>
            </w:r>
          </w:p>
        </w:tc>
        <w:tc>
          <w:tcPr>
            <w:tcW w:w="150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62 %</w:t>
            </w:r>
          </w:p>
        </w:tc>
        <w:tc>
          <w:tcPr>
            <w:tcW w:w="1499"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62 %</w:t>
            </w:r>
          </w:p>
        </w:tc>
        <w:tc>
          <w:tcPr>
            <w:tcW w:w="1687" w:type="dxa"/>
            <w:gridSpan w:val="2"/>
            <w:shd w:val="clear" w:color="auto" w:fill="F2F2F2" w:themeFill="background1" w:themeFillShade="F2"/>
            <w:noWrap/>
            <w:hideMark/>
          </w:tcPr>
          <w:p w:rsidR="0012647C" w:rsidRPr="00DC1511" w:rsidRDefault="0012647C" w:rsidP="00DC1511">
            <w:pPr>
              <w:spacing w:beforeLines="20" w:before="48" w:afterLines="20" w:after="48" w:line="210" w:lineRule="exact"/>
              <w:ind w:right="284"/>
              <w:jc w:val="right"/>
              <w:rPr>
                <w:color w:val="000000" w:themeColor="text1"/>
                <w:sz w:val="18"/>
                <w:szCs w:val="18"/>
                <w:lang w:val="fr-FR"/>
              </w:rPr>
            </w:pPr>
            <w:r w:rsidRPr="00DC1511">
              <w:rPr>
                <w:sz w:val="18"/>
                <w:szCs w:val="18"/>
                <w:lang w:val="fr-FR"/>
              </w:rPr>
              <w:t>n.d.</w:t>
            </w:r>
          </w:p>
        </w:tc>
        <w:tc>
          <w:tcPr>
            <w:tcW w:w="1393" w:type="dxa"/>
            <w:shd w:val="clear" w:color="000000" w:fill="FFD966"/>
            <w:noWrap/>
            <w:hideMark/>
          </w:tcPr>
          <w:p w:rsidR="0012647C" w:rsidRPr="00DC1511" w:rsidRDefault="0012647C" w:rsidP="00DC1511">
            <w:pPr>
              <w:spacing w:beforeLines="20" w:before="48" w:afterLines="20" w:after="48" w:line="210" w:lineRule="exact"/>
              <w:jc w:val="right"/>
              <w:rPr>
                <w:color w:val="000000" w:themeColor="text1"/>
                <w:sz w:val="18"/>
                <w:szCs w:val="18"/>
                <w:lang w:val="fr-FR"/>
              </w:rPr>
            </w:pPr>
            <w:r w:rsidRPr="00DC1511">
              <w:rPr>
                <w:sz w:val="18"/>
                <w:szCs w:val="18"/>
                <w:lang w:val="fr-FR"/>
              </w:rPr>
              <w:t>62 %</w:t>
            </w:r>
          </w:p>
        </w:tc>
        <w:tc>
          <w:tcPr>
            <w:tcW w:w="1500" w:type="dxa"/>
            <w:shd w:val="clear" w:color="000000" w:fill="FFD966"/>
            <w:noWrap/>
            <w:tcMar>
              <w:left w:w="0" w:type="dxa"/>
              <w:right w:w="0" w:type="dxa"/>
            </w:tcMar>
            <w:hideMark/>
          </w:tcPr>
          <w:p w:rsidR="0012647C" w:rsidRPr="00DC1511" w:rsidRDefault="0012647C" w:rsidP="00DC1511">
            <w:pPr>
              <w:spacing w:beforeLines="20" w:before="48" w:afterLines="20" w:after="48" w:line="210" w:lineRule="exact"/>
              <w:ind w:right="170"/>
              <w:jc w:val="right"/>
              <w:rPr>
                <w:color w:val="000000" w:themeColor="text1"/>
                <w:sz w:val="18"/>
                <w:szCs w:val="18"/>
                <w:lang w:val="fr-FR"/>
              </w:rPr>
            </w:pPr>
            <w:r w:rsidRPr="00DC1511">
              <w:rPr>
                <w:sz w:val="18"/>
                <w:szCs w:val="18"/>
                <w:lang w:val="fr-FR"/>
              </w:rPr>
              <w:t>62 %</w:t>
            </w:r>
          </w:p>
        </w:tc>
        <w:tc>
          <w:tcPr>
            <w:tcW w:w="1552" w:type="dxa"/>
            <w:shd w:val="clear" w:color="000000" w:fill="FFD966"/>
            <w:noWrap/>
            <w:tcMar>
              <w:left w:w="0" w:type="dxa"/>
              <w:right w:w="0" w:type="dxa"/>
            </w:tcMar>
            <w:hideMark/>
          </w:tcPr>
          <w:p w:rsidR="0012647C" w:rsidRPr="00DC1511" w:rsidRDefault="0012647C" w:rsidP="007636D9">
            <w:pPr>
              <w:spacing w:beforeLines="20" w:before="48" w:afterLines="20" w:after="48" w:line="210" w:lineRule="exact"/>
              <w:jc w:val="right"/>
              <w:rPr>
                <w:color w:val="000000" w:themeColor="text1"/>
                <w:sz w:val="18"/>
                <w:szCs w:val="18"/>
                <w:lang w:val="fr-FR"/>
              </w:rPr>
            </w:pPr>
            <w:r w:rsidRPr="00DC1511">
              <w:rPr>
                <w:sz w:val="18"/>
                <w:szCs w:val="18"/>
                <w:lang w:val="fr-FR"/>
              </w:rPr>
              <w:t>70 %</w:t>
            </w:r>
          </w:p>
        </w:tc>
        <w:tc>
          <w:tcPr>
            <w:tcW w:w="1148" w:type="dxa"/>
            <w:shd w:val="clear" w:color="000000" w:fill="FFD966"/>
            <w:noWrap/>
            <w:tcMar>
              <w:left w:w="0" w:type="dxa"/>
              <w:right w:w="0" w:type="dxa"/>
            </w:tcMar>
            <w:hideMark/>
          </w:tcPr>
          <w:p w:rsidR="0012647C" w:rsidRPr="00C54012" w:rsidRDefault="0012647C" w:rsidP="007636D9">
            <w:pPr>
              <w:spacing w:beforeLines="20" w:before="48" w:afterLines="20" w:after="48" w:line="210" w:lineRule="exact"/>
              <w:jc w:val="right"/>
              <w:rPr>
                <w:b/>
                <w:color w:val="000000" w:themeColor="text1"/>
                <w:sz w:val="18"/>
                <w:szCs w:val="18"/>
                <w:lang w:val="fr-FR"/>
              </w:rPr>
            </w:pPr>
            <w:r w:rsidRPr="00C54012">
              <w:rPr>
                <w:b/>
                <w:sz w:val="18"/>
                <w:szCs w:val="18"/>
                <w:lang w:val="fr-FR"/>
              </w:rPr>
              <w:t>54 %</w:t>
            </w:r>
          </w:p>
        </w:tc>
      </w:tr>
      <w:tr w:rsidR="007636D9" w:rsidRPr="00DC1511" w:rsidTr="00CB46F6">
        <w:tc>
          <w:tcPr>
            <w:tcW w:w="2146" w:type="dxa"/>
            <w:tcBorders>
              <w:top w:val="single" w:sz="4" w:space="0" w:color="auto"/>
              <w:bottom w:val="single" w:sz="12" w:space="0" w:color="auto"/>
            </w:tcBorders>
            <w:shd w:val="clear" w:color="auto" w:fill="auto"/>
            <w:tcMar>
              <w:left w:w="0" w:type="dxa"/>
              <w:right w:w="0" w:type="dxa"/>
            </w:tcMar>
            <w:vAlign w:val="bottom"/>
            <w:hideMark/>
          </w:tcPr>
          <w:p w:rsidR="0012647C" w:rsidRPr="00DC1511" w:rsidRDefault="0012647C" w:rsidP="007636D9">
            <w:pPr>
              <w:spacing w:before="60" w:after="60" w:line="210" w:lineRule="exact"/>
              <w:rPr>
                <w:b/>
                <w:color w:val="000000" w:themeColor="text1"/>
                <w:sz w:val="18"/>
                <w:szCs w:val="18"/>
                <w:lang w:val="fr-FR"/>
              </w:rPr>
            </w:pPr>
            <w:r w:rsidRPr="00DC1511">
              <w:rPr>
                <w:b/>
                <w:bCs/>
                <w:sz w:val="18"/>
                <w:szCs w:val="18"/>
                <w:lang w:val="fr-FR"/>
              </w:rPr>
              <w:t>Moyenne pour l’ensemble des pays</w:t>
            </w:r>
          </w:p>
        </w:tc>
        <w:tc>
          <w:tcPr>
            <w:tcW w:w="1350" w:type="dxa"/>
            <w:tcBorders>
              <w:top w:val="single" w:sz="4" w:space="0" w:color="auto"/>
              <w:bottom w:val="single" w:sz="12" w:space="0" w:color="auto"/>
            </w:tcBorders>
            <w:shd w:val="clear" w:color="000000" w:fill="A9D08E"/>
            <w:noWrap/>
            <w:hideMark/>
          </w:tcPr>
          <w:p w:rsidR="0012647C" w:rsidRPr="00C54012" w:rsidRDefault="0012647C" w:rsidP="007636D9">
            <w:pPr>
              <w:spacing w:before="60" w:after="60" w:line="210" w:lineRule="exact"/>
              <w:jc w:val="right"/>
              <w:rPr>
                <w:b/>
                <w:color w:val="000000" w:themeColor="text1"/>
                <w:sz w:val="18"/>
                <w:szCs w:val="18"/>
                <w:lang w:val="fr-FR"/>
              </w:rPr>
            </w:pPr>
            <w:r w:rsidRPr="00C54012">
              <w:rPr>
                <w:b/>
                <w:sz w:val="18"/>
                <w:szCs w:val="18"/>
                <w:lang w:val="fr-FR"/>
              </w:rPr>
              <w:t>84 %</w:t>
            </w:r>
          </w:p>
        </w:tc>
        <w:tc>
          <w:tcPr>
            <w:tcW w:w="1503" w:type="dxa"/>
            <w:tcBorders>
              <w:top w:val="single" w:sz="4" w:space="0" w:color="auto"/>
              <w:bottom w:val="single" w:sz="12" w:space="0" w:color="auto"/>
            </w:tcBorders>
            <w:shd w:val="clear" w:color="000000" w:fill="A9D08E"/>
            <w:noWrap/>
            <w:hideMark/>
          </w:tcPr>
          <w:p w:rsidR="0012647C" w:rsidRPr="00C54012" w:rsidRDefault="0012647C" w:rsidP="007636D9">
            <w:pPr>
              <w:spacing w:before="60" w:after="60" w:line="210" w:lineRule="exact"/>
              <w:jc w:val="right"/>
              <w:rPr>
                <w:b/>
                <w:color w:val="000000" w:themeColor="text1"/>
                <w:sz w:val="18"/>
                <w:szCs w:val="18"/>
                <w:lang w:val="fr-FR"/>
              </w:rPr>
            </w:pPr>
            <w:r w:rsidRPr="00C54012">
              <w:rPr>
                <w:b/>
                <w:sz w:val="18"/>
                <w:szCs w:val="18"/>
                <w:lang w:val="fr-FR"/>
              </w:rPr>
              <w:t>84 %</w:t>
            </w:r>
          </w:p>
        </w:tc>
        <w:tc>
          <w:tcPr>
            <w:tcW w:w="1499" w:type="dxa"/>
            <w:tcBorders>
              <w:top w:val="single" w:sz="4" w:space="0" w:color="auto"/>
              <w:bottom w:val="single" w:sz="12" w:space="0" w:color="auto"/>
            </w:tcBorders>
            <w:shd w:val="clear" w:color="000000" w:fill="A9D08E"/>
            <w:noWrap/>
            <w:hideMark/>
          </w:tcPr>
          <w:p w:rsidR="0012647C" w:rsidRPr="00C54012" w:rsidRDefault="0012647C" w:rsidP="007636D9">
            <w:pPr>
              <w:spacing w:before="60" w:after="60" w:line="210" w:lineRule="exact"/>
              <w:jc w:val="right"/>
              <w:rPr>
                <w:b/>
                <w:color w:val="000000" w:themeColor="text1"/>
                <w:sz w:val="18"/>
                <w:szCs w:val="18"/>
                <w:lang w:val="fr-FR"/>
              </w:rPr>
            </w:pPr>
            <w:r w:rsidRPr="00C54012">
              <w:rPr>
                <w:b/>
                <w:sz w:val="18"/>
                <w:szCs w:val="18"/>
                <w:lang w:val="fr-FR"/>
              </w:rPr>
              <w:t>83 %</w:t>
            </w:r>
          </w:p>
        </w:tc>
        <w:tc>
          <w:tcPr>
            <w:tcW w:w="1687" w:type="dxa"/>
            <w:gridSpan w:val="2"/>
            <w:tcBorders>
              <w:top w:val="single" w:sz="4" w:space="0" w:color="auto"/>
              <w:bottom w:val="single" w:sz="12" w:space="0" w:color="auto"/>
            </w:tcBorders>
            <w:shd w:val="clear" w:color="000000" w:fill="A9D08E"/>
            <w:noWrap/>
            <w:hideMark/>
          </w:tcPr>
          <w:p w:rsidR="0012647C" w:rsidRPr="00C54012" w:rsidRDefault="0012647C" w:rsidP="007636D9">
            <w:pPr>
              <w:spacing w:before="60" w:after="60" w:line="210" w:lineRule="exact"/>
              <w:ind w:right="284"/>
              <w:jc w:val="right"/>
              <w:rPr>
                <w:b/>
                <w:color w:val="000000" w:themeColor="text1"/>
                <w:sz w:val="18"/>
                <w:szCs w:val="18"/>
                <w:lang w:val="fr-FR"/>
              </w:rPr>
            </w:pPr>
            <w:r w:rsidRPr="00C54012">
              <w:rPr>
                <w:b/>
                <w:sz w:val="18"/>
                <w:szCs w:val="18"/>
                <w:lang w:val="fr-FR"/>
              </w:rPr>
              <w:t>84 %</w:t>
            </w:r>
          </w:p>
        </w:tc>
        <w:tc>
          <w:tcPr>
            <w:tcW w:w="1393" w:type="dxa"/>
            <w:tcBorders>
              <w:top w:val="single" w:sz="4" w:space="0" w:color="auto"/>
              <w:bottom w:val="single" w:sz="12" w:space="0" w:color="auto"/>
            </w:tcBorders>
            <w:shd w:val="clear" w:color="000000" w:fill="A9D08E"/>
            <w:noWrap/>
            <w:hideMark/>
          </w:tcPr>
          <w:p w:rsidR="0012647C" w:rsidRPr="00C54012" w:rsidRDefault="0012647C" w:rsidP="007636D9">
            <w:pPr>
              <w:spacing w:before="60" w:after="60" w:line="210" w:lineRule="exact"/>
              <w:jc w:val="right"/>
              <w:rPr>
                <w:b/>
                <w:color w:val="000000" w:themeColor="text1"/>
                <w:sz w:val="18"/>
                <w:szCs w:val="18"/>
                <w:lang w:val="fr-FR"/>
              </w:rPr>
            </w:pPr>
            <w:r w:rsidRPr="00C54012">
              <w:rPr>
                <w:b/>
                <w:sz w:val="18"/>
                <w:szCs w:val="18"/>
                <w:lang w:val="fr-FR"/>
              </w:rPr>
              <w:t>78 %</w:t>
            </w:r>
          </w:p>
        </w:tc>
        <w:tc>
          <w:tcPr>
            <w:tcW w:w="1500" w:type="dxa"/>
            <w:tcBorders>
              <w:top w:val="single" w:sz="4" w:space="0" w:color="auto"/>
              <w:bottom w:val="single" w:sz="12" w:space="0" w:color="auto"/>
            </w:tcBorders>
            <w:shd w:val="clear" w:color="000000" w:fill="A9D08E"/>
            <w:noWrap/>
            <w:tcMar>
              <w:left w:w="0" w:type="dxa"/>
              <w:right w:w="0" w:type="dxa"/>
            </w:tcMar>
            <w:hideMark/>
          </w:tcPr>
          <w:p w:rsidR="0012647C" w:rsidRPr="00C54012" w:rsidRDefault="0012647C" w:rsidP="007636D9">
            <w:pPr>
              <w:spacing w:before="60" w:after="60" w:line="210" w:lineRule="exact"/>
              <w:ind w:right="170"/>
              <w:jc w:val="right"/>
              <w:rPr>
                <w:b/>
                <w:color w:val="000000" w:themeColor="text1"/>
                <w:sz w:val="18"/>
                <w:szCs w:val="18"/>
                <w:lang w:val="fr-FR"/>
              </w:rPr>
            </w:pPr>
            <w:r w:rsidRPr="00C54012">
              <w:rPr>
                <w:b/>
                <w:sz w:val="18"/>
                <w:szCs w:val="18"/>
                <w:lang w:val="fr-FR"/>
              </w:rPr>
              <w:t>79 %</w:t>
            </w:r>
          </w:p>
        </w:tc>
        <w:tc>
          <w:tcPr>
            <w:tcW w:w="1552" w:type="dxa"/>
            <w:tcBorders>
              <w:top w:val="single" w:sz="4" w:space="0" w:color="auto"/>
              <w:bottom w:val="single" w:sz="12" w:space="0" w:color="auto"/>
            </w:tcBorders>
            <w:shd w:val="clear" w:color="000000" w:fill="A9D08E"/>
            <w:noWrap/>
            <w:tcMar>
              <w:left w:w="0" w:type="dxa"/>
              <w:right w:w="0" w:type="dxa"/>
            </w:tcMar>
            <w:hideMark/>
          </w:tcPr>
          <w:p w:rsidR="0012647C" w:rsidRPr="00C54012" w:rsidRDefault="0012647C" w:rsidP="007636D9">
            <w:pPr>
              <w:spacing w:before="60" w:after="60" w:line="210" w:lineRule="exact"/>
              <w:jc w:val="right"/>
              <w:rPr>
                <w:b/>
                <w:color w:val="000000" w:themeColor="text1"/>
                <w:sz w:val="18"/>
                <w:szCs w:val="18"/>
                <w:lang w:val="fr-FR"/>
              </w:rPr>
            </w:pPr>
            <w:r w:rsidRPr="00C54012">
              <w:rPr>
                <w:b/>
                <w:sz w:val="18"/>
                <w:szCs w:val="18"/>
                <w:lang w:val="fr-FR"/>
              </w:rPr>
              <w:t>83 %</w:t>
            </w:r>
          </w:p>
        </w:tc>
        <w:tc>
          <w:tcPr>
            <w:tcW w:w="1148" w:type="dxa"/>
            <w:tcBorders>
              <w:top w:val="single" w:sz="4" w:space="0" w:color="auto"/>
              <w:bottom w:val="single" w:sz="12" w:space="0" w:color="auto"/>
            </w:tcBorders>
            <w:shd w:val="clear" w:color="000000" w:fill="A9D08E"/>
            <w:noWrap/>
            <w:tcMar>
              <w:left w:w="0" w:type="dxa"/>
              <w:right w:w="0" w:type="dxa"/>
            </w:tcMar>
            <w:hideMark/>
          </w:tcPr>
          <w:p w:rsidR="0012647C" w:rsidRPr="00C54012" w:rsidRDefault="0012647C" w:rsidP="007636D9">
            <w:pPr>
              <w:spacing w:before="60" w:after="60" w:line="210" w:lineRule="exact"/>
              <w:jc w:val="right"/>
              <w:rPr>
                <w:b/>
                <w:color w:val="000000" w:themeColor="text1"/>
                <w:sz w:val="18"/>
                <w:szCs w:val="18"/>
                <w:lang w:val="fr-FR"/>
              </w:rPr>
            </w:pPr>
            <w:r w:rsidRPr="00C54012">
              <w:rPr>
                <w:b/>
                <w:sz w:val="18"/>
                <w:szCs w:val="18"/>
                <w:lang w:val="fr-FR"/>
              </w:rPr>
              <w:t>81 %</w:t>
            </w:r>
          </w:p>
        </w:tc>
      </w:tr>
    </w:tbl>
    <w:bookmarkEnd w:id="1"/>
    <w:p w:rsidR="0012647C" w:rsidRPr="00DC1511" w:rsidRDefault="0012647C" w:rsidP="007636D9">
      <w:pPr>
        <w:pStyle w:val="SingleTxtG"/>
        <w:spacing w:before="80" w:after="0" w:line="220" w:lineRule="exact"/>
        <w:ind w:left="0" w:firstLine="170"/>
        <w:rPr>
          <w:i/>
          <w:iCs/>
          <w:sz w:val="18"/>
          <w:szCs w:val="18"/>
          <w:lang w:val="fr-FR"/>
        </w:rPr>
      </w:pPr>
      <w:r w:rsidRPr="008D4224">
        <w:rPr>
          <w:i/>
          <w:sz w:val="18"/>
          <w:szCs w:val="18"/>
          <w:lang w:val="fr-FR"/>
        </w:rPr>
        <w:t>Abréviation</w:t>
      </w:r>
      <w:r w:rsidRPr="00DC1511">
        <w:rPr>
          <w:sz w:val="18"/>
          <w:szCs w:val="18"/>
          <w:lang w:val="fr-FR"/>
        </w:rPr>
        <w:t> : n.d. = données non disponibles ; la note de performance pour l’indicateur en question est considérée comme étant zéro.</w:t>
      </w:r>
    </w:p>
    <w:p w:rsidR="0012647C" w:rsidRPr="00DC1511" w:rsidRDefault="0012647C" w:rsidP="00DC1511">
      <w:pPr>
        <w:pStyle w:val="SingleTxtG"/>
        <w:spacing w:after="0" w:line="220" w:lineRule="exact"/>
        <w:ind w:left="0" w:firstLine="170"/>
        <w:rPr>
          <w:sz w:val="18"/>
          <w:szCs w:val="18"/>
          <w:lang w:val="fr-FR"/>
        </w:rPr>
      </w:pPr>
      <w:r w:rsidRPr="00DC1511">
        <w:rPr>
          <w:i/>
          <w:iCs/>
          <w:sz w:val="18"/>
          <w:szCs w:val="18"/>
          <w:lang w:val="fr-FR"/>
        </w:rPr>
        <w:t>N.B. :</w:t>
      </w:r>
      <w:r w:rsidRPr="00DC1511">
        <w:rPr>
          <w:sz w:val="18"/>
          <w:szCs w:val="18"/>
          <w:lang w:val="fr-FR"/>
        </w:rPr>
        <w:t xml:space="preserve"> Le calcul des notes de performance est expliqué dans le cadre d’évaluation. </w:t>
      </w:r>
    </w:p>
    <w:p w:rsidR="0012647C" w:rsidRPr="00DC1511" w:rsidRDefault="0012647C" w:rsidP="007636D9">
      <w:pPr>
        <w:pStyle w:val="SingleTxtG"/>
        <w:spacing w:after="80"/>
        <w:ind w:left="0" w:firstLine="170"/>
        <w:rPr>
          <w:sz w:val="18"/>
          <w:szCs w:val="18"/>
          <w:lang w:val="fr-FR"/>
        </w:rPr>
      </w:pPr>
      <w:r w:rsidRPr="008D4224">
        <w:rPr>
          <w:i/>
          <w:sz w:val="18"/>
          <w:szCs w:val="18"/>
          <w:lang w:val="fr-FR"/>
        </w:rPr>
        <w:t>Légende</w:t>
      </w:r>
      <w:r w:rsidRPr="00DC1511">
        <w:rPr>
          <w:sz w:val="18"/>
          <w:szCs w:val="18"/>
          <w:lang w:val="fr-FR"/>
        </w:rPr>
        <w:t> :</w:t>
      </w:r>
    </w:p>
    <w:tbl>
      <w:tblPr>
        <w:tblW w:w="4536" w:type="dxa"/>
        <w:tblInd w:w="978" w:type="dxa"/>
        <w:tblLayout w:type="fixed"/>
        <w:tblLook w:val="04A0" w:firstRow="1" w:lastRow="0" w:firstColumn="1" w:lastColumn="0" w:noHBand="0" w:noVBand="1"/>
      </w:tblPr>
      <w:tblGrid>
        <w:gridCol w:w="980"/>
        <w:gridCol w:w="3556"/>
      </w:tblGrid>
      <w:tr w:rsidR="0012647C" w:rsidRPr="00DC1511" w:rsidTr="00D23B7C">
        <w:trPr>
          <w:trHeight w:val="300"/>
        </w:trPr>
        <w:tc>
          <w:tcPr>
            <w:tcW w:w="980" w:type="dxa"/>
            <w:tcBorders>
              <w:top w:val="nil"/>
              <w:left w:val="nil"/>
              <w:bottom w:val="nil"/>
              <w:right w:val="nil"/>
            </w:tcBorders>
            <w:shd w:val="clear" w:color="000000" w:fill="F4B084"/>
            <w:noWrap/>
            <w:vAlign w:val="bottom"/>
            <w:hideMark/>
          </w:tcPr>
          <w:p w:rsidR="0012647C" w:rsidRPr="00DC1511" w:rsidRDefault="0012647C" w:rsidP="00D23B7C">
            <w:pPr>
              <w:suppressAutoHyphens w:val="0"/>
              <w:spacing w:line="240" w:lineRule="auto"/>
              <w:ind w:left="284"/>
              <w:rPr>
                <w:rFonts w:ascii="Calibri" w:hAnsi="Calibri" w:cs="Calibri"/>
                <w:color w:val="3F3F76"/>
                <w:sz w:val="18"/>
                <w:szCs w:val="18"/>
                <w:lang w:val="fr-FR" w:eastAsia="zh-CN"/>
              </w:rPr>
            </w:pPr>
            <w:r w:rsidRPr="00DC1511">
              <w:rPr>
                <w:rFonts w:ascii="Calibri" w:hAnsi="Calibri" w:cs="Calibri"/>
                <w:color w:val="3F3F76"/>
                <w:sz w:val="18"/>
                <w:szCs w:val="18"/>
                <w:lang w:val="fr-FR" w:eastAsia="zh-CN"/>
              </w:rPr>
              <w:t> </w:t>
            </w:r>
          </w:p>
        </w:tc>
        <w:tc>
          <w:tcPr>
            <w:tcW w:w="3556" w:type="dxa"/>
            <w:tcBorders>
              <w:top w:val="nil"/>
              <w:left w:val="nil"/>
              <w:bottom w:val="nil"/>
              <w:right w:val="nil"/>
            </w:tcBorders>
            <w:shd w:val="clear" w:color="auto" w:fill="auto"/>
            <w:noWrap/>
            <w:vAlign w:val="bottom"/>
            <w:hideMark/>
          </w:tcPr>
          <w:p w:rsidR="0012647C" w:rsidRPr="00DC1511" w:rsidRDefault="00DC1511" w:rsidP="00D23B7C">
            <w:pPr>
              <w:suppressAutoHyphens w:val="0"/>
              <w:spacing w:line="240" w:lineRule="auto"/>
              <w:ind w:left="284"/>
              <w:rPr>
                <w:rFonts w:asciiTheme="majorBidi" w:hAnsiTheme="majorBidi" w:cstheme="majorBidi"/>
                <w:color w:val="000000"/>
                <w:sz w:val="18"/>
                <w:szCs w:val="18"/>
                <w:lang w:val="fr-FR"/>
              </w:rPr>
            </w:pPr>
            <w:r>
              <w:rPr>
                <w:sz w:val="18"/>
                <w:szCs w:val="18"/>
                <w:lang w:val="fr-FR"/>
              </w:rPr>
              <w:t>0-50 </w:t>
            </w:r>
            <w:r w:rsidR="0012647C" w:rsidRPr="00DC1511">
              <w:rPr>
                <w:sz w:val="18"/>
                <w:szCs w:val="18"/>
                <w:lang w:val="fr-FR"/>
              </w:rPr>
              <w:t>% : à améliorer ;</w:t>
            </w:r>
          </w:p>
        </w:tc>
      </w:tr>
      <w:tr w:rsidR="0012647C" w:rsidRPr="00DC1511" w:rsidTr="00D23B7C">
        <w:trPr>
          <w:trHeight w:val="300"/>
        </w:trPr>
        <w:tc>
          <w:tcPr>
            <w:tcW w:w="980" w:type="dxa"/>
            <w:tcBorders>
              <w:top w:val="nil"/>
              <w:left w:val="nil"/>
              <w:bottom w:val="nil"/>
              <w:right w:val="nil"/>
            </w:tcBorders>
            <w:shd w:val="clear" w:color="000000" w:fill="FFD966"/>
            <w:noWrap/>
            <w:vAlign w:val="bottom"/>
            <w:hideMark/>
          </w:tcPr>
          <w:p w:rsidR="0012647C" w:rsidRPr="00DC1511" w:rsidRDefault="0012647C" w:rsidP="00D23B7C">
            <w:pPr>
              <w:suppressAutoHyphens w:val="0"/>
              <w:spacing w:line="240" w:lineRule="auto"/>
              <w:ind w:left="284"/>
              <w:rPr>
                <w:rFonts w:ascii="Calibri" w:hAnsi="Calibri" w:cs="Calibri"/>
                <w:color w:val="9C5700"/>
                <w:sz w:val="18"/>
                <w:szCs w:val="18"/>
                <w:lang w:val="fr-FR" w:eastAsia="zh-CN"/>
              </w:rPr>
            </w:pPr>
            <w:r w:rsidRPr="00DC1511">
              <w:rPr>
                <w:rFonts w:ascii="Calibri" w:hAnsi="Calibri" w:cs="Calibri"/>
                <w:color w:val="9C5700"/>
                <w:sz w:val="18"/>
                <w:szCs w:val="18"/>
                <w:lang w:val="fr-FR" w:eastAsia="zh-CN"/>
              </w:rPr>
              <w:t> </w:t>
            </w:r>
          </w:p>
        </w:tc>
        <w:tc>
          <w:tcPr>
            <w:tcW w:w="3556" w:type="dxa"/>
            <w:tcBorders>
              <w:top w:val="nil"/>
              <w:left w:val="nil"/>
              <w:bottom w:val="nil"/>
              <w:right w:val="nil"/>
            </w:tcBorders>
            <w:shd w:val="clear" w:color="auto" w:fill="auto"/>
            <w:noWrap/>
            <w:vAlign w:val="bottom"/>
            <w:hideMark/>
          </w:tcPr>
          <w:p w:rsidR="0012647C" w:rsidRPr="00DC1511" w:rsidRDefault="0012647C" w:rsidP="00DC1511">
            <w:pPr>
              <w:suppressAutoHyphens w:val="0"/>
              <w:spacing w:line="240" w:lineRule="auto"/>
              <w:ind w:left="284"/>
              <w:rPr>
                <w:rFonts w:asciiTheme="majorBidi" w:hAnsiTheme="majorBidi" w:cstheme="majorBidi"/>
                <w:color w:val="000000"/>
                <w:sz w:val="18"/>
                <w:szCs w:val="18"/>
                <w:lang w:val="fr-FR"/>
              </w:rPr>
            </w:pPr>
            <w:r w:rsidRPr="00DC1511">
              <w:rPr>
                <w:sz w:val="18"/>
                <w:szCs w:val="18"/>
                <w:lang w:val="fr-FR"/>
              </w:rPr>
              <w:t>51-75</w:t>
            </w:r>
            <w:r w:rsidR="00DC1511">
              <w:rPr>
                <w:sz w:val="18"/>
                <w:szCs w:val="18"/>
                <w:lang w:val="fr-FR"/>
              </w:rPr>
              <w:t> </w:t>
            </w:r>
            <w:r w:rsidRPr="00DC1511">
              <w:rPr>
                <w:sz w:val="18"/>
                <w:szCs w:val="18"/>
                <w:lang w:val="fr-FR"/>
              </w:rPr>
              <w:t>% : performance moyenne ;</w:t>
            </w:r>
          </w:p>
        </w:tc>
      </w:tr>
      <w:tr w:rsidR="0012647C" w:rsidRPr="00DC1511" w:rsidTr="00D23B7C">
        <w:trPr>
          <w:trHeight w:val="300"/>
        </w:trPr>
        <w:tc>
          <w:tcPr>
            <w:tcW w:w="980" w:type="dxa"/>
            <w:tcBorders>
              <w:top w:val="nil"/>
              <w:left w:val="nil"/>
              <w:bottom w:val="nil"/>
              <w:right w:val="nil"/>
            </w:tcBorders>
            <w:shd w:val="clear" w:color="000000" w:fill="C6E0B4"/>
            <w:noWrap/>
            <w:vAlign w:val="bottom"/>
            <w:hideMark/>
          </w:tcPr>
          <w:p w:rsidR="0012647C" w:rsidRPr="00DC1511" w:rsidRDefault="0012647C" w:rsidP="00D23B7C">
            <w:pPr>
              <w:suppressAutoHyphens w:val="0"/>
              <w:spacing w:line="240" w:lineRule="auto"/>
              <w:ind w:left="284" w:hanging="4"/>
              <w:rPr>
                <w:rFonts w:ascii="Calibri" w:hAnsi="Calibri" w:cs="Calibri"/>
                <w:color w:val="006100"/>
                <w:sz w:val="18"/>
                <w:szCs w:val="18"/>
                <w:lang w:val="fr-FR" w:eastAsia="zh-CN"/>
              </w:rPr>
            </w:pPr>
            <w:r w:rsidRPr="00DC1511">
              <w:rPr>
                <w:rFonts w:ascii="Calibri" w:hAnsi="Calibri" w:cs="Calibri"/>
                <w:color w:val="006100"/>
                <w:sz w:val="18"/>
                <w:szCs w:val="18"/>
                <w:lang w:val="fr-FR" w:eastAsia="zh-CN"/>
              </w:rPr>
              <w:t> </w:t>
            </w:r>
          </w:p>
        </w:tc>
        <w:tc>
          <w:tcPr>
            <w:tcW w:w="3556" w:type="dxa"/>
            <w:tcBorders>
              <w:top w:val="nil"/>
              <w:left w:val="nil"/>
              <w:bottom w:val="nil"/>
              <w:right w:val="nil"/>
            </w:tcBorders>
            <w:shd w:val="clear" w:color="auto" w:fill="auto"/>
            <w:noWrap/>
            <w:vAlign w:val="bottom"/>
            <w:hideMark/>
          </w:tcPr>
          <w:p w:rsidR="0012647C" w:rsidRPr="00DC1511" w:rsidRDefault="0012647C" w:rsidP="00DC1511">
            <w:pPr>
              <w:suppressAutoHyphens w:val="0"/>
              <w:spacing w:line="240" w:lineRule="auto"/>
              <w:ind w:left="284"/>
              <w:rPr>
                <w:rFonts w:asciiTheme="majorBidi" w:hAnsiTheme="majorBidi" w:cstheme="majorBidi"/>
                <w:color w:val="000000"/>
                <w:sz w:val="18"/>
                <w:szCs w:val="18"/>
                <w:lang w:val="fr-FR"/>
              </w:rPr>
            </w:pPr>
            <w:r w:rsidRPr="00DC1511">
              <w:rPr>
                <w:sz w:val="18"/>
                <w:szCs w:val="18"/>
                <w:lang w:val="fr-FR"/>
              </w:rPr>
              <w:t>76-95</w:t>
            </w:r>
            <w:r w:rsidR="00DC1511">
              <w:rPr>
                <w:sz w:val="18"/>
                <w:szCs w:val="18"/>
                <w:lang w:val="fr-FR"/>
              </w:rPr>
              <w:t> </w:t>
            </w:r>
            <w:r w:rsidRPr="00DC1511">
              <w:rPr>
                <w:sz w:val="18"/>
                <w:szCs w:val="18"/>
                <w:lang w:val="fr-FR"/>
              </w:rPr>
              <w:t>% : bonne performance ;</w:t>
            </w:r>
          </w:p>
        </w:tc>
        <w:bookmarkStart w:id="2" w:name="_GoBack"/>
        <w:bookmarkEnd w:id="2"/>
      </w:tr>
      <w:tr w:rsidR="0012647C" w:rsidRPr="00DC1511" w:rsidTr="00D23B7C">
        <w:trPr>
          <w:trHeight w:val="300"/>
        </w:trPr>
        <w:tc>
          <w:tcPr>
            <w:tcW w:w="980" w:type="dxa"/>
            <w:tcBorders>
              <w:top w:val="nil"/>
              <w:left w:val="nil"/>
              <w:bottom w:val="nil"/>
              <w:right w:val="nil"/>
            </w:tcBorders>
            <w:shd w:val="clear" w:color="000000" w:fill="00B050"/>
            <w:noWrap/>
            <w:vAlign w:val="bottom"/>
            <w:hideMark/>
          </w:tcPr>
          <w:p w:rsidR="0012647C" w:rsidRPr="00DC1511" w:rsidRDefault="0012647C" w:rsidP="00D23B7C">
            <w:pPr>
              <w:suppressAutoHyphens w:val="0"/>
              <w:spacing w:line="240" w:lineRule="auto"/>
              <w:ind w:left="284"/>
              <w:rPr>
                <w:rFonts w:ascii="Calibri" w:hAnsi="Calibri" w:cs="Calibri"/>
                <w:color w:val="000000"/>
                <w:sz w:val="18"/>
                <w:szCs w:val="18"/>
                <w:lang w:val="fr-FR" w:eastAsia="zh-CN"/>
              </w:rPr>
            </w:pPr>
            <w:r w:rsidRPr="00DC1511">
              <w:rPr>
                <w:rFonts w:ascii="Calibri" w:hAnsi="Calibri" w:cs="Calibri"/>
                <w:color w:val="000000"/>
                <w:sz w:val="18"/>
                <w:szCs w:val="18"/>
                <w:lang w:val="fr-FR" w:eastAsia="zh-CN"/>
              </w:rPr>
              <w:t> </w:t>
            </w:r>
          </w:p>
        </w:tc>
        <w:tc>
          <w:tcPr>
            <w:tcW w:w="3556" w:type="dxa"/>
            <w:tcBorders>
              <w:top w:val="nil"/>
              <w:left w:val="nil"/>
              <w:bottom w:val="nil"/>
              <w:right w:val="nil"/>
            </w:tcBorders>
            <w:shd w:val="clear" w:color="auto" w:fill="auto"/>
            <w:noWrap/>
            <w:vAlign w:val="bottom"/>
            <w:hideMark/>
          </w:tcPr>
          <w:p w:rsidR="0012647C" w:rsidRPr="00DC1511" w:rsidRDefault="0012647C" w:rsidP="007636D9">
            <w:pPr>
              <w:suppressAutoHyphens w:val="0"/>
              <w:spacing w:line="240" w:lineRule="auto"/>
              <w:ind w:left="284"/>
              <w:rPr>
                <w:rFonts w:asciiTheme="majorBidi" w:hAnsiTheme="majorBidi" w:cstheme="majorBidi"/>
                <w:color w:val="000000"/>
                <w:sz w:val="18"/>
                <w:szCs w:val="18"/>
                <w:lang w:val="fr-FR"/>
              </w:rPr>
            </w:pPr>
            <w:r w:rsidRPr="00DC1511">
              <w:rPr>
                <w:sz w:val="18"/>
                <w:szCs w:val="18"/>
                <w:lang w:val="fr-FR"/>
              </w:rPr>
              <w:t>96-100</w:t>
            </w:r>
            <w:r w:rsidR="00DC1511">
              <w:rPr>
                <w:sz w:val="18"/>
                <w:szCs w:val="18"/>
                <w:lang w:val="fr-FR"/>
              </w:rPr>
              <w:t> </w:t>
            </w:r>
            <w:r w:rsidRPr="00DC1511">
              <w:rPr>
                <w:sz w:val="18"/>
                <w:szCs w:val="18"/>
                <w:lang w:val="fr-FR"/>
              </w:rPr>
              <w:t>% : très bonne performance.</w:t>
            </w:r>
          </w:p>
        </w:tc>
      </w:tr>
    </w:tbl>
    <w:p w:rsidR="00D550B0" w:rsidRPr="0012647C" w:rsidRDefault="0012647C" w:rsidP="007636D9">
      <w:pPr>
        <w:pStyle w:val="SingleTxtG"/>
        <w:spacing w:before="120" w:after="0"/>
        <w:jc w:val="center"/>
        <w:rPr>
          <w:u w:val="single"/>
        </w:rPr>
      </w:pPr>
      <w:r>
        <w:rPr>
          <w:u w:val="single"/>
        </w:rPr>
        <w:tab/>
      </w:r>
      <w:r>
        <w:rPr>
          <w:u w:val="single"/>
        </w:rPr>
        <w:tab/>
      </w:r>
      <w:r>
        <w:rPr>
          <w:u w:val="single"/>
        </w:rPr>
        <w:tab/>
      </w:r>
    </w:p>
    <w:sectPr w:rsidR="00D550B0" w:rsidRPr="0012647C" w:rsidSect="0012647C">
      <w:headerReference w:type="even" r:id="rId17"/>
      <w:headerReference w:type="default" r:id="rId18"/>
      <w:footerReference w:type="even" r:id="rId19"/>
      <w:footerReference w:type="default" r:id="rId20"/>
      <w:footnotePr>
        <w:numRestart w:val="eachSect"/>
      </w:footnotePr>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2D" w:rsidRDefault="0022262D" w:rsidP="00F95C08">
      <w:pPr>
        <w:spacing w:line="240" w:lineRule="auto"/>
      </w:pPr>
    </w:p>
  </w:endnote>
  <w:endnote w:type="continuationSeparator" w:id="0">
    <w:p w:rsidR="0022262D" w:rsidRPr="00AC3823" w:rsidRDefault="0022262D" w:rsidP="00AC3823">
      <w:pPr>
        <w:pStyle w:val="Pieddepage"/>
      </w:pPr>
    </w:p>
  </w:endnote>
  <w:endnote w:type="continuationNotice" w:id="1">
    <w:p w:rsidR="0022262D" w:rsidRDefault="002226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2D" w:rsidRPr="00B20B3B" w:rsidRDefault="0022262D" w:rsidP="00B20B3B">
    <w:pPr>
      <w:pStyle w:val="Pieddepage"/>
      <w:tabs>
        <w:tab w:val="right" w:pos="9638"/>
      </w:tabs>
    </w:pPr>
    <w:r w:rsidRPr="00B20B3B">
      <w:rPr>
        <w:b/>
        <w:sz w:val="18"/>
      </w:rPr>
      <w:fldChar w:fldCharType="begin"/>
    </w:r>
    <w:r w:rsidRPr="00B20B3B">
      <w:rPr>
        <w:b/>
        <w:sz w:val="18"/>
      </w:rPr>
      <w:instrText xml:space="preserve"> PAGE  \* MERGEFORMAT </w:instrText>
    </w:r>
    <w:r w:rsidRPr="00B20B3B">
      <w:rPr>
        <w:b/>
        <w:sz w:val="18"/>
      </w:rPr>
      <w:fldChar w:fldCharType="separate"/>
    </w:r>
    <w:r w:rsidR="008D4224">
      <w:rPr>
        <w:b/>
        <w:noProof/>
        <w:sz w:val="18"/>
      </w:rPr>
      <w:t>12</w:t>
    </w:r>
    <w:r w:rsidRPr="00B20B3B">
      <w:rPr>
        <w:b/>
        <w:sz w:val="18"/>
      </w:rPr>
      <w:fldChar w:fldCharType="end"/>
    </w:r>
    <w:r>
      <w:rPr>
        <w:b/>
        <w:sz w:val="18"/>
      </w:rPr>
      <w:tab/>
    </w:r>
    <w:r>
      <w:t>GE.18-19588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2D" w:rsidRPr="00B20B3B" w:rsidRDefault="0022262D" w:rsidP="00B20B3B">
    <w:pPr>
      <w:pStyle w:val="Pieddepage"/>
      <w:tabs>
        <w:tab w:val="right" w:pos="9638"/>
      </w:tabs>
      <w:rPr>
        <w:b/>
        <w:sz w:val="18"/>
      </w:rPr>
    </w:pPr>
    <w:r>
      <w:t>GE.18-19588</w:t>
    </w:r>
    <w:r>
      <w:tab/>
    </w:r>
    <w:r w:rsidRPr="00B20B3B">
      <w:rPr>
        <w:b/>
        <w:sz w:val="18"/>
      </w:rPr>
      <w:fldChar w:fldCharType="begin"/>
    </w:r>
    <w:r w:rsidRPr="00B20B3B">
      <w:rPr>
        <w:b/>
        <w:sz w:val="18"/>
      </w:rPr>
      <w:instrText xml:space="preserve"> PAGE  \* MERGEFORMAT </w:instrText>
    </w:r>
    <w:r w:rsidRPr="00B20B3B">
      <w:rPr>
        <w:b/>
        <w:sz w:val="18"/>
      </w:rPr>
      <w:fldChar w:fldCharType="separate"/>
    </w:r>
    <w:r w:rsidR="008D4224">
      <w:rPr>
        <w:b/>
        <w:noProof/>
        <w:sz w:val="18"/>
      </w:rPr>
      <w:t>13</w:t>
    </w:r>
    <w:r w:rsidRPr="00B20B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2D" w:rsidRPr="00B20B3B" w:rsidRDefault="0022262D" w:rsidP="00B20B3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18-19588  (F)</w:t>
    </w:r>
    <w:r w:rsidR="009871C2">
      <w:rPr>
        <w:sz w:val="20"/>
      </w:rPr>
      <w:t xml:space="preserve">    271118    131218</w:t>
    </w:r>
    <w:r>
      <w:rPr>
        <w:sz w:val="20"/>
      </w:rPr>
      <w:br/>
    </w:r>
    <w:r w:rsidRPr="00B20B3B">
      <w:rPr>
        <w:rFonts w:ascii="C39T30Lfz" w:hAnsi="C39T30Lfz"/>
        <w:sz w:val="56"/>
      </w:rPr>
      <w:t></w:t>
    </w:r>
    <w:r w:rsidRPr="00B20B3B">
      <w:rPr>
        <w:rFonts w:ascii="C39T30Lfz" w:hAnsi="C39T30Lfz"/>
        <w:sz w:val="56"/>
      </w:rPr>
      <w:t></w:t>
    </w:r>
    <w:r w:rsidRPr="00B20B3B">
      <w:rPr>
        <w:rFonts w:ascii="C39T30Lfz" w:hAnsi="C39T30Lfz"/>
        <w:sz w:val="56"/>
      </w:rPr>
      <w:t></w:t>
    </w:r>
    <w:r w:rsidRPr="00B20B3B">
      <w:rPr>
        <w:rFonts w:ascii="C39T30Lfz" w:hAnsi="C39T30Lfz"/>
        <w:sz w:val="56"/>
      </w:rPr>
      <w:t></w:t>
    </w:r>
    <w:r w:rsidRPr="00B20B3B">
      <w:rPr>
        <w:rFonts w:ascii="C39T30Lfz" w:hAnsi="C39T30Lfz"/>
        <w:sz w:val="56"/>
      </w:rPr>
      <w:t></w:t>
    </w:r>
    <w:r w:rsidRPr="00B20B3B">
      <w:rPr>
        <w:rFonts w:ascii="C39T30Lfz" w:hAnsi="C39T30Lfz"/>
        <w:sz w:val="56"/>
      </w:rPr>
      <w:t></w:t>
    </w:r>
    <w:r w:rsidRPr="00B20B3B">
      <w:rPr>
        <w:rFonts w:ascii="C39T30Lfz" w:hAnsi="C39T30Lfz"/>
        <w:sz w:val="56"/>
      </w:rPr>
      <w:t></w:t>
    </w:r>
    <w:r w:rsidRPr="00B20B3B">
      <w:rPr>
        <w:rFonts w:ascii="C39T30Lfz" w:hAnsi="C39T30Lfz"/>
        <w:sz w:val="56"/>
      </w:rPr>
      <w:t></w:t>
    </w:r>
    <w:r w:rsidRPr="00B20B3B">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7C" w:rsidRPr="0012647C" w:rsidRDefault="0012647C" w:rsidP="0012647C">
    <w:pPr>
      <w:pStyle w:val="Pieddepage"/>
    </w:pPr>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2647C" w:rsidRPr="00B20B3B" w:rsidRDefault="0012647C" w:rsidP="0012647C">
                          <w:pPr>
                            <w:pStyle w:val="Pieddepage"/>
                            <w:tabs>
                              <w:tab w:val="right" w:pos="9638"/>
                            </w:tabs>
                          </w:pPr>
                          <w:r w:rsidRPr="00B20B3B">
                            <w:rPr>
                              <w:b/>
                              <w:sz w:val="18"/>
                            </w:rPr>
                            <w:fldChar w:fldCharType="begin"/>
                          </w:r>
                          <w:r w:rsidRPr="00B20B3B">
                            <w:rPr>
                              <w:b/>
                              <w:sz w:val="18"/>
                            </w:rPr>
                            <w:instrText xml:space="preserve"> PAGE  \* MERGEFORMAT </w:instrText>
                          </w:r>
                          <w:r w:rsidRPr="00B20B3B">
                            <w:rPr>
                              <w:b/>
                              <w:sz w:val="18"/>
                            </w:rPr>
                            <w:fldChar w:fldCharType="separate"/>
                          </w:r>
                          <w:r w:rsidR="008D4224">
                            <w:rPr>
                              <w:b/>
                              <w:noProof/>
                              <w:sz w:val="18"/>
                            </w:rPr>
                            <w:t>14</w:t>
                          </w:r>
                          <w:r w:rsidRPr="00B20B3B">
                            <w:rPr>
                              <w:b/>
                              <w:sz w:val="18"/>
                            </w:rPr>
                            <w:fldChar w:fldCharType="end"/>
                          </w:r>
                          <w:r>
                            <w:rPr>
                              <w:b/>
                              <w:sz w:val="18"/>
                            </w:rPr>
                            <w:tab/>
                          </w:r>
                          <w:r>
                            <w:t>GE.18-19588</w:t>
                          </w:r>
                        </w:p>
                        <w:p w:rsidR="0012647C" w:rsidRDefault="001264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64"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gW/w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DwrGBb/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12647C" w:rsidRPr="00B20B3B" w:rsidRDefault="0012647C" w:rsidP="0012647C">
                    <w:pPr>
                      <w:pStyle w:val="Pieddepage"/>
                      <w:tabs>
                        <w:tab w:val="right" w:pos="9638"/>
                      </w:tabs>
                    </w:pPr>
                    <w:r w:rsidRPr="00B20B3B">
                      <w:rPr>
                        <w:b/>
                        <w:sz w:val="18"/>
                      </w:rPr>
                      <w:fldChar w:fldCharType="begin"/>
                    </w:r>
                    <w:r w:rsidRPr="00B20B3B">
                      <w:rPr>
                        <w:b/>
                        <w:sz w:val="18"/>
                      </w:rPr>
                      <w:instrText xml:space="preserve"> PAGE  \* MERGEFORMAT </w:instrText>
                    </w:r>
                    <w:r w:rsidRPr="00B20B3B">
                      <w:rPr>
                        <w:b/>
                        <w:sz w:val="18"/>
                      </w:rPr>
                      <w:fldChar w:fldCharType="separate"/>
                    </w:r>
                    <w:r w:rsidR="008D4224">
                      <w:rPr>
                        <w:b/>
                        <w:noProof/>
                        <w:sz w:val="18"/>
                      </w:rPr>
                      <w:t>14</w:t>
                    </w:r>
                    <w:r w:rsidRPr="00B20B3B">
                      <w:rPr>
                        <w:b/>
                        <w:sz w:val="18"/>
                      </w:rPr>
                      <w:fldChar w:fldCharType="end"/>
                    </w:r>
                    <w:r>
                      <w:rPr>
                        <w:b/>
                        <w:sz w:val="18"/>
                      </w:rPr>
                      <w:tab/>
                    </w:r>
                    <w:r>
                      <w:t>GE.18-19588</w:t>
                    </w:r>
                  </w:p>
                  <w:p w:rsidR="0012647C" w:rsidRDefault="0012647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7C" w:rsidRPr="0012647C" w:rsidRDefault="0012647C" w:rsidP="0012647C">
    <w:pPr>
      <w:pStyle w:val="Pieddepage"/>
    </w:pPr>
    <w:r>
      <w:rPr>
        <w:noProof/>
        <w:lang w:eastAsia="fr-CH"/>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2647C" w:rsidRPr="00B20B3B" w:rsidRDefault="0012647C" w:rsidP="0012647C">
                          <w:pPr>
                            <w:pStyle w:val="Pieddepage"/>
                            <w:tabs>
                              <w:tab w:val="right" w:pos="9638"/>
                            </w:tabs>
                            <w:rPr>
                              <w:b/>
                              <w:sz w:val="18"/>
                            </w:rPr>
                          </w:pPr>
                          <w:r>
                            <w:t>GE.18-19588</w:t>
                          </w:r>
                          <w:r>
                            <w:tab/>
                          </w:r>
                          <w:r w:rsidRPr="00B20B3B">
                            <w:rPr>
                              <w:b/>
                              <w:sz w:val="18"/>
                            </w:rPr>
                            <w:fldChar w:fldCharType="begin"/>
                          </w:r>
                          <w:r w:rsidRPr="00B20B3B">
                            <w:rPr>
                              <w:b/>
                              <w:sz w:val="18"/>
                            </w:rPr>
                            <w:instrText xml:space="preserve"> PAGE  \* MERGEFORMAT </w:instrText>
                          </w:r>
                          <w:r w:rsidRPr="00B20B3B">
                            <w:rPr>
                              <w:b/>
                              <w:sz w:val="18"/>
                            </w:rPr>
                            <w:fldChar w:fldCharType="separate"/>
                          </w:r>
                          <w:r w:rsidR="008D4224">
                            <w:rPr>
                              <w:b/>
                              <w:noProof/>
                              <w:sz w:val="18"/>
                            </w:rPr>
                            <w:t>15</w:t>
                          </w:r>
                          <w:r w:rsidRPr="00B20B3B">
                            <w:rPr>
                              <w:b/>
                              <w:sz w:val="18"/>
                            </w:rPr>
                            <w:fldChar w:fldCharType="end"/>
                          </w:r>
                        </w:p>
                        <w:p w:rsidR="0012647C" w:rsidRDefault="001264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65"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CJZg9M/QIAALoGAAAOAAAAAAAAAAAAAAAAAC4CAABkcnMvZTJvRG9jLnhtbFBLAQItABQABgAI&#10;AAAAIQCSXiq82wAAAAgBAAAPAAAAAAAAAAAAAAAAAFcFAABkcnMvZG93bnJldi54bWxQSwUGAAAA&#10;AAQABADzAAAAXwYAAAAA&#10;" fillcolor="#4f81bd [3204]" stroked="f" strokeweight=".5pt">
              <v:fill opacity="0"/>
              <v:stroke joinstyle="round"/>
              <v:textbox style="layout-flow:vertical" inset="0,0,0,0">
                <w:txbxContent>
                  <w:p w:rsidR="0012647C" w:rsidRPr="00B20B3B" w:rsidRDefault="0012647C" w:rsidP="0012647C">
                    <w:pPr>
                      <w:pStyle w:val="Pieddepage"/>
                      <w:tabs>
                        <w:tab w:val="right" w:pos="9638"/>
                      </w:tabs>
                      <w:rPr>
                        <w:b/>
                        <w:sz w:val="18"/>
                      </w:rPr>
                    </w:pPr>
                    <w:r>
                      <w:t>GE.18-19588</w:t>
                    </w:r>
                    <w:r>
                      <w:tab/>
                    </w:r>
                    <w:r w:rsidRPr="00B20B3B">
                      <w:rPr>
                        <w:b/>
                        <w:sz w:val="18"/>
                      </w:rPr>
                      <w:fldChar w:fldCharType="begin"/>
                    </w:r>
                    <w:r w:rsidRPr="00B20B3B">
                      <w:rPr>
                        <w:b/>
                        <w:sz w:val="18"/>
                      </w:rPr>
                      <w:instrText xml:space="preserve"> PAGE  \* MERGEFORMAT </w:instrText>
                    </w:r>
                    <w:r w:rsidRPr="00B20B3B">
                      <w:rPr>
                        <w:b/>
                        <w:sz w:val="18"/>
                      </w:rPr>
                      <w:fldChar w:fldCharType="separate"/>
                    </w:r>
                    <w:r w:rsidR="008D4224">
                      <w:rPr>
                        <w:b/>
                        <w:noProof/>
                        <w:sz w:val="18"/>
                      </w:rPr>
                      <w:t>15</w:t>
                    </w:r>
                    <w:r w:rsidRPr="00B20B3B">
                      <w:rPr>
                        <w:b/>
                        <w:sz w:val="18"/>
                      </w:rPr>
                      <w:fldChar w:fldCharType="end"/>
                    </w:r>
                  </w:p>
                  <w:p w:rsidR="0012647C" w:rsidRDefault="0012647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2D" w:rsidRPr="00AC3823" w:rsidRDefault="0022262D" w:rsidP="00AC3823">
      <w:pPr>
        <w:pStyle w:val="Pieddepage"/>
        <w:tabs>
          <w:tab w:val="right" w:pos="2155"/>
        </w:tabs>
        <w:spacing w:after="80" w:line="240" w:lineRule="atLeast"/>
        <w:ind w:left="680"/>
        <w:rPr>
          <w:u w:val="single"/>
        </w:rPr>
      </w:pPr>
      <w:r>
        <w:rPr>
          <w:u w:val="single"/>
        </w:rPr>
        <w:tab/>
      </w:r>
    </w:p>
  </w:footnote>
  <w:footnote w:type="continuationSeparator" w:id="0">
    <w:p w:rsidR="0022262D" w:rsidRPr="00AC3823" w:rsidRDefault="0022262D" w:rsidP="00AC3823">
      <w:pPr>
        <w:pStyle w:val="Pieddepage"/>
        <w:tabs>
          <w:tab w:val="right" w:pos="2155"/>
        </w:tabs>
        <w:spacing w:after="80" w:line="240" w:lineRule="atLeast"/>
        <w:ind w:left="680"/>
        <w:rPr>
          <w:u w:val="single"/>
        </w:rPr>
      </w:pPr>
      <w:r>
        <w:rPr>
          <w:u w:val="single"/>
        </w:rPr>
        <w:tab/>
      </w:r>
    </w:p>
  </w:footnote>
  <w:footnote w:type="continuationNotice" w:id="1">
    <w:p w:rsidR="0022262D" w:rsidRPr="00AC3823" w:rsidRDefault="0022262D">
      <w:pPr>
        <w:spacing w:line="240" w:lineRule="auto"/>
        <w:rPr>
          <w:sz w:val="2"/>
          <w:szCs w:val="2"/>
        </w:rPr>
      </w:pPr>
    </w:p>
  </w:footnote>
  <w:footnote w:id="2">
    <w:p w:rsidR="0022262D" w:rsidRPr="00F82CDA" w:rsidRDefault="0022262D" w:rsidP="00B20B3B">
      <w:pPr>
        <w:pStyle w:val="Notedebasdepage"/>
      </w:pPr>
      <w:r>
        <w:rPr>
          <w:lang w:val="fr-FR"/>
        </w:rPr>
        <w:tab/>
      </w:r>
      <w:r>
        <w:rPr>
          <w:rStyle w:val="Appelnotedebasdep"/>
          <w:lang w:val="fr-FR"/>
        </w:rPr>
        <w:footnoteRef/>
      </w:r>
      <w:r>
        <w:rPr>
          <w:lang w:val="fr-FR"/>
        </w:rPr>
        <w:tab/>
        <w:t>Voir les directives pour l</w:t>
      </w:r>
      <w:r w:rsidR="00EE6100">
        <w:rPr>
          <w:lang w:val="fr-FR"/>
        </w:rPr>
        <w:t>’</w:t>
      </w:r>
      <w:r>
        <w:rPr>
          <w:lang w:val="fr-FR"/>
        </w:rPr>
        <w:t xml:space="preserve">application des </w:t>
      </w:r>
      <w:r w:rsidRPr="00B20B3B">
        <w:t>indicateurs</w:t>
      </w:r>
      <w:r>
        <w:rPr>
          <w:lang w:val="fr-FR"/>
        </w:rPr>
        <w:t xml:space="preserve"> environnementaux de la CEE, dont le texte anglais est disponible à l</w:t>
      </w:r>
      <w:r w:rsidR="00EE6100">
        <w:rPr>
          <w:lang w:val="fr-FR"/>
        </w:rPr>
        <w:t>’</w:t>
      </w:r>
      <w:r>
        <w:rPr>
          <w:lang w:val="fr-FR"/>
        </w:rPr>
        <w:t xml:space="preserve">adresse suivante : http://www.unece.org/env/indicators.html. </w:t>
      </w:r>
    </w:p>
  </w:footnote>
  <w:footnote w:id="3">
    <w:p w:rsidR="0022262D" w:rsidRPr="00F82CDA" w:rsidRDefault="0022262D" w:rsidP="00B20B3B">
      <w:pPr>
        <w:pStyle w:val="Notedebasdepage"/>
        <w:widowControl w:val="0"/>
        <w:tabs>
          <w:tab w:val="clear" w:pos="1021"/>
          <w:tab w:val="right" w:pos="1020"/>
        </w:tabs>
      </w:pPr>
      <w:r>
        <w:rPr>
          <w:lang w:val="fr-FR"/>
        </w:rPr>
        <w:tab/>
      </w:r>
      <w:r>
        <w:rPr>
          <w:rStyle w:val="Appelnotedebasdep"/>
          <w:lang w:val="fr-FR"/>
        </w:rPr>
        <w:footnoteRef/>
      </w:r>
      <w:r>
        <w:rPr>
          <w:lang w:val="fr-FR"/>
        </w:rPr>
        <w:tab/>
        <w:t>C</w:t>
      </w:r>
      <w:r w:rsidR="00EE6100">
        <w:rPr>
          <w:lang w:val="fr-FR"/>
        </w:rPr>
        <w:t>’</w:t>
      </w:r>
      <w:r>
        <w:rPr>
          <w:lang w:val="fr-FR"/>
        </w:rPr>
        <w:t>est-à-dire les 56 États membres de la CEE, à l</w:t>
      </w:r>
      <w:r w:rsidR="00EE6100">
        <w:rPr>
          <w:lang w:val="fr-FR"/>
        </w:rPr>
        <w:t>’</w:t>
      </w:r>
      <w:r>
        <w:rPr>
          <w:lang w:val="fr-FR"/>
        </w:rPr>
        <w:t>exception du Canada, des États-Unis d</w:t>
      </w:r>
      <w:r w:rsidR="00EE6100">
        <w:rPr>
          <w:lang w:val="fr-FR"/>
        </w:rPr>
        <w:t>’</w:t>
      </w:r>
      <w:r>
        <w:rPr>
          <w:lang w:val="fr-FR"/>
        </w:rPr>
        <w:t>Amérique et d</w:t>
      </w:r>
      <w:r w:rsidR="00EE6100">
        <w:rPr>
          <w:lang w:val="fr-FR"/>
        </w:rPr>
        <w:t>’</w:t>
      </w:r>
      <w:r>
        <w:rPr>
          <w:lang w:val="fr-FR"/>
        </w:rPr>
        <w:t>Israël.</w:t>
      </w:r>
    </w:p>
  </w:footnote>
  <w:footnote w:id="4">
    <w:p w:rsidR="0022262D" w:rsidRPr="00F82CDA" w:rsidRDefault="0022262D" w:rsidP="0022262D">
      <w:pPr>
        <w:pStyle w:val="Notedebasdepage"/>
      </w:pPr>
      <w:r w:rsidRPr="000B7CEB">
        <w:rPr>
          <w:lang w:val="fr-FR"/>
        </w:rPr>
        <w:tab/>
      </w:r>
      <w:r w:rsidRPr="0022262D">
        <w:rPr>
          <w:rStyle w:val="Appelnotedebasdep"/>
        </w:rPr>
        <w:footnoteRef/>
      </w:r>
      <w:r>
        <w:rPr>
          <w:lang w:val="fr-FR"/>
        </w:rPr>
        <w:tab/>
        <w:t>Voir https://eni-seis.eionet.europa.eu/east (en anglais).</w:t>
      </w:r>
    </w:p>
  </w:footnote>
  <w:footnote w:id="5">
    <w:p w:rsidR="00251DC8" w:rsidRPr="00F82CDA" w:rsidRDefault="00251DC8" w:rsidP="00251DC8">
      <w:pPr>
        <w:pStyle w:val="Notedebasdepage"/>
        <w:widowControl w:val="0"/>
        <w:tabs>
          <w:tab w:val="clear" w:pos="1021"/>
          <w:tab w:val="right" w:pos="1020"/>
        </w:tabs>
      </w:pPr>
      <w:r>
        <w:rPr>
          <w:lang w:val="fr-FR"/>
        </w:rPr>
        <w:tab/>
      </w:r>
      <w:r>
        <w:rPr>
          <w:rStyle w:val="Appelnotedebasdep"/>
          <w:lang w:val="fr-FR"/>
        </w:rPr>
        <w:footnoteRef/>
      </w:r>
      <w:r>
        <w:rPr>
          <w:lang w:val="fr-FR"/>
        </w:rPr>
        <w:tab/>
        <w:t>Ces cinq pays coopérants sont l</w:t>
      </w:r>
      <w:r w:rsidR="00EE6100">
        <w:rPr>
          <w:lang w:val="fr-FR"/>
        </w:rPr>
        <w:t>’</w:t>
      </w:r>
      <w:r>
        <w:rPr>
          <w:lang w:val="fr-FR"/>
        </w:rPr>
        <w:t>Albanie, la Bosnie-Herzégovine, l</w:t>
      </w:r>
      <w:r w:rsidR="00EE6100">
        <w:rPr>
          <w:lang w:val="fr-FR"/>
        </w:rPr>
        <w:t>’</w:t>
      </w:r>
      <w:r>
        <w:rPr>
          <w:lang w:val="fr-FR"/>
        </w:rPr>
        <w:t>ex-République yougoslave de Macédoine, le Monténégro et la Serbie. En outre, les autorités du Kosovo ont été invitées par l</w:t>
      </w:r>
      <w:r w:rsidR="00EE6100">
        <w:rPr>
          <w:lang w:val="fr-FR"/>
        </w:rPr>
        <w:t>’</w:t>
      </w:r>
      <w:r>
        <w:rPr>
          <w:lang w:val="fr-FR"/>
        </w:rPr>
        <w:t>Agence européenne pour l</w:t>
      </w:r>
      <w:r w:rsidR="00EE6100">
        <w:rPr>
          <w:lang w:val="fr-FR"/>
        </w:rPr>
        <w:t>’</w:t>
      </w:r>
      <w:r>
        <w:rPr>
          <w:lang w:val="fr-FR"/>
        </w:rPr>
        <w:t xml:space="preserve">environnement à soumettre un questionnaire </w:t>
      </w:r>
      <w:r>
        <w:rPr>
          <w:lang w:val="fr-FR"/>
        </w:rPr>
        <w:t>rempli, mais ne l</w:t>
      </w:r>
      <w:r w:rsidR="00EE6100">
        <w:rPr>
          <w:lang w:val="fr-FR"/>
        </w:rPr>
        <w:t>’</w:t>
      </w:r>
      <w:r>
        <w:rPr>
          <w:lang w:val="fr-FR"/>
        </w:rPr>
        <w:t>ont pas fait.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2D" w:rsidRPr="00B20B3B" w:rsidRDefault="0022262D">
    <w:pPr>
      <w:pStyle w:val="En-tte"/>
    </w:pPr>
    <w:fldSimple w:instr=" TITLE  \* MERGEFORMAT ">
      <w:r w:rsidR="00C635EC">
        <w:t>ECE/CEP/2019/7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2D" w:rsidRPr="00B20B3B" w:rsidRDefault="0022262D" w:rsidP="00B20B3B">
    <w:pPr>
      <w:pStyle w:val="En-tte"/>
      <w:jc w:val="right"/>
    </w:pPr>
    <w:fldSimple w:instr=" TITLE  \* MERGEFORMAT ">
      <w:r w:rsidR="00C635EC">
        <w:t>ECE/CEP/2019/7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7C" w:rsidRPr="0012647C" w:rsidRDefault="0012647C" w:rsidP="0012647C">
    <w:r>
      <w:rPr>
        <w:noProof/>
        <w:lang w:eastAsia="fr-CH"/>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12647C" w:rsidRPr="00B20B3B" w:rsidRDefault="0012647C" w:rsidP="0012647C">
                          <w:pPr>
                            <w:pStyle w:val="En-tte"/>
                          </w:pPr>
                          <w:r>
                            <w:fldChar w:fldCharType="begin"/>
                          </w:r>
                          <w:r>
                            <w:instrText xml:space="preserve"> TITLE  \* MERGEFORMAT </w:instrText>
                          </w:r>
                          <w:r>
                            <w:fldChar w:fldCharType="separate"/>
                          </w:r>
                          <w:r w:rsidR="00C635EC">
                            <w:t>ECE/CEP/2019/7</w:t>
                          </w:r>
                          <w:r>
                            <w:fldChar w:fldCharType="end"/>
                          </w:r>
                        </w:p>
                        <w:p w:rsidR="0012647C" w:rsidRDefault="001264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62"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" fillcolor="#4f81bd [3204]" stroked="f" strokeweight=".5pt">
              <v:fill opacity="0"/>
              <v:path arrowok="t"/>
              <v:textbox style="layout-flow:vertical" inset="0,0,0,0">
                <w:txbxContent>
                  <w:p w:rsidR="0012647C" w:rsidRPr="00B20B3B" w:rsidRDefault="0012647C" w:rsidP="0012647C">
                    <w:pPr>
                      <w:pStyle w:val="En-tte"/>
                    </w:pPr>
                    <w:r>
                      <w:fldChar w:fldCharType="begin"/>
                    </w:r>
                    <w:r>
                      <w:instrText xml:space="preserve"> TITLE  \* MERGEFORMAT </w:instrText>
                    </w:r>
                    <w:r>
                      <w:fldChar w:fldCharType="separate"/>
                    </w:r>
                    <w:r w:rsidR="00C635EC">
                      <w:t>ECE/CEP/2019/7</w:t>
                    </w:r>
                    <w:r>
                      <w:fldChar w:fldCharType="end"/>
                    </w:r>
                  </w:p>
                  <w:p w:rsidR="0012647C" w:rsidRDefault="0012647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7C" w:rsidRPr="0012647C" w:rsidRDefault="0012647C" w:rsidP="0012647C">
    <w:r>
      <w:rPr>
        <w:noProof/>
        <w:lang w:eastAsia="fr-CH"/>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2647C" w:rsidRPr="00B20B3B" w:rsidRDefault="0012647C" w:rsidP="0012647C">
                          <w:pPr>
                            <w:pStyle w:val="En-tte"/>
                            <w:jc w:val="right"/>
                          </w:pPr>
                          <w:r>
                            <w:fldChar w:fldCharType="begin"/>
                          </w:r>
                          <w:r>
                            <w:instrText xml:space="preserve"> TITLE  \* MERGEFORMAT </w:instrText>
                          </w:r>
                          <w:r>
                            <w:fldChar w:fldCharType="separate"/>
                          </w:r>
                          <w:r w:rsidR="00C635EC">
                            <w:t>ECE/CEP/2019/7</w:t>
                          </w:r>
                          <w:r>
                            <w:fldChar w:fldCharType="end"/>
                          </w:r>
                        </w:p>
                        <w:p w:rsidR="0012647C" w:rsidRDefault="001264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63"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De2fJ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12647C" w:rsidRPr="00B20B3B" w:rsidRDefault="0012647C" w:rsidP="0012647C">
                    <w:pPr>
                      <w:pStyle w:val="En-tte"/>
                      <w:jc w:val="right"/>
                    </w:pPr>
                    <w:r>
                      <w:fldChar w:fldCharType="begin"/>
                    </w:r>
                    <w:r>
                      <w:instrText xml:space="preserve"> TITLE  \* MERGEFORMAT </w:instrText>
                    </w:r>
                    <w:r>
                      <w:fldChar w:fldCharType="separate"/>
                    </w:r>
                    <w:r w:rsidR="00C635EC">
                      <w:t>ECE/CEP/2019/7</w:t>
                    </w:r>
                    <w:r>
                      <w:fldChar w:fldCharType="end"/>
                    </w:r>
                  </w:p>
                  <w:p w:rsidR="0012647C" w:rsidRDefault="0012647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6F"/>
    <w:rsid w:val="00017F94"/>
    <w:rsid w:val="00023842"/>
    <w:rsid w:val="000334F9"/>
    <w:rsid w:val="0007796D"/>
    <w:rsid w:val="000B7790"/>
    <w:rsid w:val="000D3EE9"/>
    <w:rsid w:val="00111F2F"/>
    <w:rsid w:val="0012647C"/>
    <w:rsid w:val="001433FD"/>
    <w:rsid w:val="0014365E"/>
    <w:rsid w:val="001541D3"/>
    <w:rsid w:val="00176178"/>
    <w:rsid w:val="001F525A"/>
    <w:rsid w:val="0022262D"/>
    <w:rsid w:val="00223272"/>
    <w:rsid w:val="0024779E"/>
    <w:rsid w:val="00251DC8"/>
    <w:rsid w:val="002832AC"/>
    <w:rsid w:val="00295CCA"/>
    <w:rsid w:val="002D7C93"/>
    <w:rsid w:val="00402D67"/>
    <w:rsid w:val="00441C3B"/>
    <w:rsid w:val="00446B0A"/>
    <w:rsid w:val="00446FE5"/>
    <w:rsid w:val="00452396"/>
    <w:rsid w:val="004E468C"/>
    <w:rsid w:val="00506BE1"/>
    <w:rsid w:val="00524E14"/>
    <w:rsid w:val="005316B0"/>
    <w:rsid w:val="005505B7"/>
    <w:rsid w:val="00573BE5"/>
    <w:rsid w:val="00586ED3"/>
    <w:rsid w:val="00596AA9"/>
    <w:rsid w:val="005F2353"/>
    <w:rsid w:val="00706363"/>
    <w:rsid w:val="0071601D"/>
    <w:rsid w:val="00730960"/>
    <w:rsid w:val="0074674C"/>
    <w:rsid w:val="007636D9"/>
    <w:rsid w:val="007A62E6"/>
    <w:rsid w:val="007B126F"/>
    <w:rsid w:val="0080684C"/>
    <w:rsid w:val="00871C75"/>
    <w:rsid w:val="008776DC"/>
    <w:rsid w:val="008D4224"/>
    <w:rsid w:val="009705C8"/>
    <w:rsid w:val="009871C2"/>
    <w:rsid w:val="009C1CF4"/>
    <w:rsid w:val="009C26B4"/>
    <w:rsid w:val="00A30353"/>
    <w:rsid w:val="00AA113A"/>
    <w:rsid w:val="00AC3823"/>
    <w:rsid w:val="00AD7267"/>
    <w:rsid w:val="00AE323C"/>
    <w:rsid w:val="00B00181"/>
    <w:rsid w:val="00B00B0D"/>
    <w:rsid w:val="00B20B3B"/>
    <w:rsid w:val="00B765F7"/>
    <w:rsid w:val="00BA0CA9"/>
    <w:rsid w:val="00C02897"/>
    <w:rsid w:val="00C54012"/>
    <w:rsid w:val="00C635EC"/>
    <w:rsid w:val="00CB46F6"/>
    <w:rsid w:val="00D3439C"/>
    <w:rsid w:val="00D550B0"/>
    <w:rsid w:val="00DB1831"/>
    <w:rsid w:val="00DC1511"/>
    <w:rsid w:val="00DD179F"/>
    <w:rsid w:val="00DD3BFD"/>
    <w:rsid w:val="00DF6678"/>
    <w:rsid w:val="00E27D61"/>
    <w:rsid w:val="00EE6100"/>
    <w:rsid w:val="00EF2E22"/>
    <w:rsid w:val="00F57850"/>
    <w:rsid w:val="00F660DF"/>
    <w:rsid w:val="00F95C08"/>
    <w:rsid w:val="00FD79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F02FDE"/>
  <w15:docId w15:val="{D3CBD95A-A1A2-4BE0-93C6-AEA10DE1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Fußnote,Footnote Text Char Char,single space,footnote text,Footnote text,Podrozdział,Footnote,Podrozdzia3"/>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Footnote text Car,Podrozdział Car,Footnote Car,Podrozdzia3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B20B3B"/>
    <w:rPr>
      <w:rFonts w:ascii="Times New Roman" w:eastAsiaTheme="minorHAnsi" w:hAnsi="Times New Roman" w:cs="Times New Roman"/>
      <w:sz w:val="20"/>
      <w:szCs w:val="20"/>
      <w:lang w:eastAsia="en-US"/>
    </w:rPr>
  </w:style>
  <w:style w:type="character" w:customStyle="1" w:styleId="H1GChar">
    <w:name w:val="_ H_1_G Char"/>
    <w:link w:val="H1G"/>
    <w:rsid w:val="00B20B3B"/>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18086918137606"/>
          <c:y val="6.3864464858559344E-2"/>
          <c:w val="0.83259370456390791"/>
          <c:h val="0.54036355121037383"/>
        </c:manualLayout>
      </c:layout>
      <c:barChart>
        <c:barDir val="col"/>
        <c:grouping val="clustered"/>
        <c:varyColors val="0"/>
        <c:ser>
          <c:idx val="0"/>
          <c:order val="0"/>
          <c:tx>
            <c:strRef>
              <c:f>'Factsheets &amp; Graphs'!$J$44</c:f>
              <c:strCache>
                <c:ptCount val="1"/>
                <c:pt idx="0">
                  <c:v>The data flow is used for more than one purpose [%]</c:v>
                </c:pt>
              </c:strCache>
            </c:strRef>
          </c:tx>
          <c:spPr>
            <a:solidFill>
              <a:schemeClr val="accent5">
                <a:lumMod val="40000"/>
                <a:lumOff val="60000"/>
              </a:schemeClr>
            </a:solidFill>
            <a:ln w="19050">
              <a:solidFill>
                <a:schemeClr val="lt1"/>
              </a:solidFill>
            </a:ln>
            <a:effectLst/>
          </c:spPr>
          <c:invertIfNegative val="0"/>
          <c:cat>
            <c:strRef>
              <c:f>'Factsheets &amp; Graphs'!$B$45:$B$51</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Graphs'!$J$45:$J$51</c:f>
              <c:numCache>
                <c:formatCode>0.00</c:formatCode>
                <c:ptCount val="7"/>
                <c:pt idx="0">
                  <c:v>93.103448275862064</c:v>
                </c:pt>
                <c:pt idx="1">
                  <c:v>96.666666666666671</c:v>
                </c:pt>
                <c:pt idx="2">
                  <c:v>93.103448275862064</c:v>
                </c:pt>
                <c:pt idx="3">
                  <c:v>96.666666666666671</c:v>
                </c:pt>
                <c:pt idx="4">
                  <c:v>93.333333333333329</c:v>
                </c:pt>
                <c:pt idx="5">
                  <c:v>93.333333333333329</c:v>
                </c:pt>
                <c:pt idx="6">
                  <c:v>100</c:v>
                </c:pt>
              </c:numCache>
            </c:numRef>
          </c:val>
          <c:extLst xmlns:c15="http://schemas.microsoft.com/office/drawing/2012/chart">
            <c:ext xmlns:c16="http://schemas.microsoft.com/office/drawing/2014/chart" uri="{C3380CC4-5D6E-409C-BE32-E72D297353CC}">
              <c16:uniqueId val="{00000000-4170-475C-BF06-DB7D10C4898B}"/>
            </c:ext>
          </c:extLst>
        </c:ser>
        <c:ser>
          <c:idx val="1"/>
          <c:order val="1"/>
          <c:tx>
            <c:strRef>
              <c:f>'Factsheets &amp; Graphs'!$K$44</c:f>
              <c:strCache>
                <c:ptCount val="1"/>
                <c:pt idx="0">
                  <c:v>The data flow is partly used for more than one purpose  [%]</c:v>
                </c:pt>
              </c:strCache>
            </c:strRef>
          </c:tx>
          <c:spPr>
            <a:solidFill>
              <a:schemeClr val="accent1"/>
            </a:solidFill>
            <a:ln w="19050">
              <a:solidFill>
                <a:schemeClr val="lt1"/>
              </a:solidFill>
            </a:ln>
            <a:effectLst/>
          </c:spPr>
          <c:invertIfNegative val="0"/>
          <c:cat>
            <c:strRef>
              <c:f>'Factsheets &amp; Graphs'!$B$45:$B$51</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Graphs'!$K$45:$K$51</c:f>
              <c:numCache>
                <c:formatCode>0.00</c:formatCode>
                <c:ptCount val="7"/>
                <c:pt idx="0">
                  <c:v>6.8965517241379306</c:v>
                </c:pt>
                <c:pt idx="1">
                  <c:v>3.3333333333333335</c:v>
                </c:pt>
                <c:pt idx="2">
                  <c:v>6.8965517241379306</c:v>
                </c:pt>
                <c:pt idx="3">
                  <c:v>3.3333333333333335</c:v>
                </c:pt>
                <c:pt idx="4">
                  <c:v>0</c:v>
                </c:pt>
                <c:pt idx="5">
                  <c:v>3.3333333333333335</c:v>
                </c:pt>
                <c:pt idx="6">
                  <c:v>0</c:v>
                </c:pt>
              </c:numCache>
            </c:numRef>
          </c:val>
          <c:extLst xmlns:c15="http://schemas.microsoft.com/office/drawing/2012/chart">
            <c:ext xmlns:c16="http://schemas.microsoft.com/office/drawing/2014/chart" uri="{C3380CC4-5D6E-409C-BE32-E72D297353CC}">
              <c16:uniqueId val="{00000001-4170-475C-BF06-DB7D10C4898B}"/>
            </c:ext>
          </c:extLst>
        </c:ser>
        <c:ser>
          <c:idx val="2"/>
          <c:order val="2"/>
          <c:tx>
            <c:strRef>
              <c:f>'Factsheets &amp; Graphs'!$L$44</c:f>
              <c:strCache>
                <c:ptCount val="1"/>
                <c:pt idx="0">
                  <c:v>The data flow is not used for more than one purpose  [%]</c:v>
                </c:pt>
              </c:strCache>
            </c:strRef>
          </c:tx>
          <c:spPr>
            <a:solidFill>
              <a:srgbClr val="7030A0"/>
            </a:solidFill>
            <a:ln w="19050">
              <a:solidFill>
                <a:schemeClr val="lt1"/>
              </a:solidFill>
            </a:ln>
            <a:effectLst/>
          </c:spPr>
          <c:invertIfNegative val="0"/>
          <c:cat>
            <c:strRef>
              <c:f>'Factsheets &amp; Graphs'!$B$45:$B$51</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Graphs'!$L$45:$L$51</c:f>
              <c:numCache>
                <c:formatCode>0.00</c:formatCode>
                <c:ptCount val="7"/>
                <c:pt idx="0">
                  <c:v>0</c:v>
                </c:pt>
                <c:pt idx="1">
                  <c:v>0</c:v>
                </c:pt>
                <c:pt idx="2">
                  <c:v>0</c:v>
                </c:pt>
                <c:pt idx="3">
                  <c:v>0</c:v>
                </c:pt>
                <c:pt idx="4">
                  <c:v>6.666666666666667</c:v>
                </c:pt>
                <c:pt idx="5">
                  <c:v>3.3333333333333335</c:v>
                </c:pt>
                <c:pt idx="6">
                  <c:v>0</c:v>
                </c:pt>
              </c:numCache>
            </c:numRef>
          </c:val>
          <c:extLst xmlns:c15="http://schemas.microsoft.com/office/drawing/2012/chart">
            <c:ext xmlns:c16="http://schemas.microsoft.com/office/drawing/2014/chart" uri="{C3380CC4-5D6E-409C-BE32-E72D297353CC}">
              <c16:uniqueId val="{00000002-4170-475C-BF06-DB7D10C4898B}"/>
            </c:ext>
          </c:extLst>
        </c:ser>
        <c:dLbls>
          <c:showLegendKey val="0"/>
          <c:showVal val="0"/>
          <c:showCatName val="0"/>
          <c:showSerName val="0"/>
          <c:showPercent val="0"/>
          <c:showBubbleSize val="0"/>
        </c:dLbls>
        <c:gapWidth val="150"/>
        <c:axId val="165157376"/>
        <c:axId val="158549120"/>
        <c:extLst/>
      </c:barChart>
      <c:catAx>
        <c:axId val="165157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58549120"/>
        <c:crosses val="autoZero"/>
        <c:auto val="1"/>
        <c:lblAlgn val="ctr"/>
        <c:lblOffset val="100"/>
        <c:noMultiLvlLbl val="0"/>
      </c:catAx>
      <c:valAx>
        <c:axId val="1585491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en-GB" b="1"/>
                  <a:t>Percentage [%]</a:t>
                </a:r>
              </a:p>
            </c:rich>
          </c:tx>
          <c:layout>
            <c:manualLayout>
              <c:xMode val="edge"/>
              <c:yMode val="edge"/>
              <c:x val="1.8010158802092186E-2"/>
              <c:y val="0.14751458151064448"/>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fr-FR"/>
          </a:p>
        </c:txPr>
        <c:crossAx val="165157376"/>
        <c:crosses val="autoZero"/>
        <c:crossBetween val="between"/>
      </c:valAx>
      <c:spPr>
        <a:noFill/>
        <a:ln>
          <a:noFill/>
        </a:ln>
        <a:effectLst/>
      </c:spPr>
    </c:plotArea>
    <c:legend>
      <c:legendPos val="b"/>
      <c:layout>
        <c:manualLayout>
          <c:xMode val="edge"/>
          <c:yMode val="edge"/>
          <c:x val="2.7941048735814499E-2"/>
          <c:y val="0.80539765243099259"/>
          <c:w val="0.91307657316262469"/>
          <c:h val="0.16537384499799981"/>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18078275270942"/>
          <c:y val="6.6567428575887877E-2"/>
          <c:w val="0.83862877841376837"/>
          <c:h val="0.53953589134691493"/>
        </c:manualLayout>
      </c:layout>
      <c:barChart>
        <c:barDir val="col"/>
        <c:grouping val="clustered"/>
        <c:varyColors val="0"/>
        <c:ser>
          <c:idx val="3"/>
          <c:order val="0"/>
          <c:tx>
            <c:strRef>
              <c:f>'Factsheets &amp; Graphs'!$J$158</c:f>
              <c:strCache>
                <c:ptCount val="1"/>
                <c:pt idx="0">
                  <c:v>The data flow is readily available and accessible online for users on a national platform [%]</c:v>
                </c:pt>
              </c:strCache>
            </c:strRef>
          </c:tx>
          <c:spPr>
            <a:solidFill>
              <a:schemeClr val="accent5">
                <a:lumMod val="40000"/>
                <a:lumOff val="60000"/>
              </a:schemeClr>
            </a:solidFill>
            <a:ln w="19050">
              <a:solidFill>
                <a:schemeClr val="lt1"/>
              </a:solidFill>
            </a:ln>
            <a:effectLst/>
          </c:spPr>
          <c:invertIfNegative val="0"/>
          <c:cat>
            <c:strRef>
              <c:f>'Factsheets &amp; Graphs'!$B$159:$B$165</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Graphs'!$J$159:$J$165</c:f>
              <c:numCache>
                <c:formatCode>0.00</c:formatCode>
                <c:ptCount val="7"/>
                <c:pt idx="0">
                  <c:v>96.551724137931032</c:v>
                </c:pt>
                <c:pt idx="1">
                  <c:v>90</c:v>
                </c:pt>
                <c:pt idx="2">
                  <c:v>96.551724137931032</c:v>
                </c:pt>
                <c:pt idx="3">
                  <c:v>96.666666666666671</c:v>
                </c:pt>
                <c:pt idx="4">
                  <c:v>76.666666666666671</c:v>
                </c:pt>
                <c:pt idx="5">
                  <c:v>76.666666666666671</c:v>
                </c:pt>
                <c:pt idx="6">
                  <c:v>96.666666666666671</c:v>
                </c:pt>
              </c:numCache>
            </c:numRef>
          </c:val>
          <c:extLst>
            <c:ext xmlns:c16="http://schemas.microsoft.com/office/drawing/2014/chart" uri="{C3380CC4-5D6E-409C-BE32-E72D297353CC}">
              <c16:uniqueId val="{00000000-0DB6-4804-95F6-226D3459231B}"/>
            </c:ext>
          </c:extLst>
        </c:ser>
        <c:ser>
          <c:idx val="5"/>
          <c:order val="1"/>
          <c:tx>
            <c:strRef>
              <c:f>'Factsheets &amp; Graphs'!$L$158</c:f>
              <c:strCache>
                <c:ptCount val="1"/>
                <c:pt idx="0">
                  <c:v>The data flow is not readily available and accessible online for users on a national platform  [%]</c:v>
                </c:pt>
              </c:strCache>
            </c:strRef>
          </c:tx>
          <c:spPr>
            <a:solidFill>
              <a:srgbClr val="7030A0"/>
            </a:solidFill>
            <a:ln w="19050">
              <a:solidFill>
                <a:schemeClr val="lt1"/>
              </a:solidFill>
            </a:ln>
            <a:effectLst/>
          </c:spPr>
          <c:invertIfNegative val="0"/>
          <c:cat>
            <c:strRef>
              <c:f>'Factsheets &amp; Graphs'!$B$159:$B$165</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Graphs'!$L$159:$L$165</c:f>
              <c:numCache>
                <c:formatCode>0.00</c:formatCode>
                <c:ptCount val="7"/>
                <c:pt idx="0">
                  <c:v>3.4482758620689653</c:v>
                </c:pt>
                <c:pt idx="1">
                  <c:v>10</c:v>
                </c:pt>
                <c:pt idx="2">
                  <c:v>3.4482758620689653</c:v>
                </c:pt>
                <c:pt idx="3">
                  <c:v>3.3333333333333335</c:v>
                </c:pt>
                <c:pt idx="4">
                  <c:v>23.333333333333332</c:v>
                </c:pt>
                <c:pt idx="5">
                  <c:v>23.333333333333332</c:v>
                </c:pt>
                <c:pt idx="6">
                  <c:v>3.3333333333333335</c:v>
                </c:pt>
              </c:numCache>
            </c:numRef>
          </c:val>
          <c:extLst>
            <c:ext xmlns:c16="http://schemas.microsoft.com/office/drawing/2014/chart" uri="{C3380CC4-5D6E-409C-BE32-E72D297353CC}">
              <c16:uniqueId val="{00000001-0DB6-4804-95F6-226D3459231B}"/>
            </c:ext>
          </c:extLst>
        </c:ser>
        <c:dLbls>
          <c:showLegendKey val="0"/>
          <c:showVal val="0"/>
          <c:showCatName val="0"/>
          <c:showSerName val="0"/>
          <c:showPercent val="0"/>
          <c:showBubbleSize val="0"/>
        </c:dLbls>
        <c:gapWidth val="150"/>
        <c:axId val="165157888"/>
        <c:axId val="158550848"/>
        <c:extLst/>
      </c:barChart>
      <c:catAx>
        <c:axId val="165157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58550848"/>
        <c:crosses val="autoZero"/>
        <c:auto val="1"/>
        <c:lblAlgn val="ctr"/>
        <c:lblOffset val="100"/>
        <c:noMultiLvlLbl val="0"/>
      </c:catAx>
      <c:valAx>
        <c:axId val="1585508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en-GB" b="1"/>
                  <a:t>Percentage [%]</a:t>
                </a:r>
              </a:p>
            </c:rich>
          </c:tx>
          <c:layout>
            <c:manualLayout>
              <c:xMode val="edge"/>
              <c:yMode val="edge"/>
              <c:x val="1.7322834645669291E-2"/>
              <c:y val="0.11339128941885238"/>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fr-FR"/>
          </a:p>
        </c:txPr>
        <c:crossAx val="165157888"/>
        <c:crosses val="autoZero"/>
        <c:crossBetween val="between"/>
      </c:valAx>
      <c:spPr>
        <a:noFill/>
        <a:ln>
          <a:noFill/>
        </a:ln>
        <a:effectLst/>
      </c:spPr>
    </c:plotArea>
    <c:legend>
      <c:legendPos val="b"/>
      <c:layout>
        <c:manualLayout>
          <c:xMode val="edge"/>
          <c:yMode val="edge"/>
          <c:x val="3.8650666821628848E-2"/>
          <c:y val="0.84250052076823734"/>
          <c:w val="0.92659751272970581"/>
          <c:h val="0.11661622222872696"/>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18078275270942"/>
          <c:y val="4.6637795275590553E-2"/>
          <c:w val="0.85584895061549038"/>
          <c:h val="0.37560816411106507"/>
        </c:manualLayout>
      </c:layout>
      <c:barChart>
        <c:barDir val="col"/>
        <c:grouping val="clustered"/>
        <c:varyColors val="0"/>
        <c:ser>
          <c:idx val="3"/>
          <c:order val="0"/>
          <c:tx>
            <c:strRef>
              <c:f>'Factsheets &amp; Graphs'!$F$178</c:f>
              <c:strCache>
                <c:ptCount val="1"/>
                <c:pt idx="0">
                  <c:v>A. Shared Environmental Information System production template</c:v>
                </c:pt>
              </c:strCache>
            </c:strRef>
          </c:tx>
          <c:spPr>
            <a:solidFill>
              <a:schemeClr val="accent4">
                <a:lumMod val="40000"/>
                <a:lumOff val="60000"/>
              </a:schemeClr>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Graphs'!$F$181:$F$187</c:f>
              <c:numCache>
                <c:formatCode>General</c:formatCode>
                <c:ptCount val="7"/>
                <c:pt idx="0">
                  <c:v>5</c:v>
                </c:pt>
                <c:pt idx="1">
                  <c:v>7</c:v>
                </c:pt>
                <c:pt idx="2">
                  <c:v>6</c:v>
                </c:pt>
                <c:pt idx="3">
                  <c:v>7</c:v>
                </c:pt>
                <c:pt idx="4">
                  <c:v>5</c:v>
                </c:pt>
                <c:pt idx="5">
                  <c:v>5</c:v>
                </c:pt>
                <c:pt idx="6">
                  <c:v>7</c:v>
                </c:pt>
              </c:numCache>
            </c:numRef>
          </c:val>
          <c:extLst>
            <c:ext xmlns:c16="http://schemas.microsoft.com/office/drawing/2014/chart" uri="{C3380CC4-5D6E-409C-BE32-E72D297353CC}">
              <c16:uniqueId val="{00000000-024A-4393-806F-1C98DBB03DA9}"/>
            </c:ext>
          </c:extLst>
        </c:ser>
        <c:ser>
          <c:idx val="5"/>
          <c:order val="1"/>
          <c:tx>
            <c:strRef>
              <c:f>'Factsheets &amp; Graphs'!$G$178</c:f>
              <c:strCache>
                <c:ptCount val="1"/>
                <c:pt idx="0">
                  <c:v>B. European Environment Agency format for data flows</c:v>
                </c:pt>
              </c:strCache>
            </c:strRef>
          </c:tx>
          <c:spPr>
            <a:solidFill>
              <a:schemeClr val="accent6">
                <a:lumMod val="40000"/>
                <a:lumOff val="60000"/>
              </a:schemeClr>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Graphs'!$G$181:$G$187</c:f>
              <c:numCache>
                <c:formatCode>General</c:formatCode>
                <c:ptCount val="7"/>
                <c:pt idx="0">
                  <c:v>19</c:v>
                </c:pt>
                <c:pt idx="1">
                  <c:v>18</c:v>
                </c:pt>
                <c:pt idx="2">
                  <c:v>17</c:v>
                </c:pt>
                <c:pt idx="3">
                  <c:v>18</c:v>
                </c:pt>
                <c:pt idx="4">
                  <c:v>18</c:v>
                </c:pt>
                <c:pt idx="5">
                  <c:v>19</c:v>
                </c:pt>
                <c:pt idx="6">
                  <c:v>19</c:v>
                </c:pt>
              </c:numCache>
            </c:numRef>
          </c:val>
          <c:extLst>
            <c:ext xmlns:c16="http://schemas.microsoft.com/office/drawing/2014/chart" uri="{C3380CC4-5D6E-409C-BE32-E72D297353CC}">
              <c16:uniqueId val="{00000001-024A-4393-806F-1C98DBB03DA9}"/>
            </c:ext>
          </c:extLst>
        </c:ser>
        <c:ser>
          <c:idx val="0"/>
          <c:order val="2"/>
          <c:tx>
            <c:strRef>
              <c:f>'Factsheets &amp; Graphs'!$H$178</c:f>
              <c:strCache>
                <c:ptCount val="1"/>
                <c:pt idx="0">
                  <c:v>C. Report(s), e.g., a state-of-the-environment report</c:v>
                </c:pt>
              </c:strCache>
            </c:strRef>
          </c:tx>
          <c:spPr>
            <a:solidFill>
              <a:schemeClr val="accent1"/>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Graphs'!$H$181:$H$187</c:f>
              <c:numCache>
                <c:formatCode>General</c:formatCode>
                <c:ptCount val="7"/>
                <c:pt idx="0">
                  <c:v>23</c:v>
                </c:pt>
                <c:pt idx="1">
                  <c:v>24</c:v>
                </c:pt>
                <c:pt idx="2">
                  <c:v>24</c:v>
                </c:pt>
                <c:pt idx="3">
                  <c:v>23</c:v>
                </c:pt>
                <c:pt idx="4">
                  <c:v>18</c:v>
                </c:pt>
                <c:pt idx="5">
                  <c:v>20</c:v>
                </c:pt>
                <c:pt idx="6">
                  <c:v>24</c:v>
                </c:pt>
              </c:numCache>
            </c:numRef>
          </c:val>
          <c:extLst>
            <c:ext xmlns:c16="http://schemas.microsoft.com/office/drawing/2014/chart" uri="{C3380CC4-5D6E-409C-BE32-E72D297353CC}">
              <c16:uniqueId val="{00000002-024A-4393-806F-1C98DBB03DA9}"/>
            </c:ext>
          </c:extLst>
        </c:ser>
        <c:ser>
          <c:idx val="1"/>
          <c:order val="3"/>
          <c:tx>
            <c:strRef>
              <c:f>'Factsheets &amp; Graphs'!$I$178</c:f>
              <c:strCache>
                <c:ptCount val="1"/>
                <c:pt idx="0">
                  <c:v>D. Additional information provided</c:v>
                </c:pt>
              </c:strCache>
            </c:strRef>
          </c:tx>
          <c:spPr>
            <a:solidFill>
              <a:schemeClr val="accent1">
                <a:lumMod val="40000"/>
                <a:lumOff val="60000"/>
              </a:schemeClr>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Graphs'!$I$181:$I$187</c:f>
              <c:numCache>
                <c:formatCode>General</c:formatCode>
                <c:ptCount val="7"/>
                <c:pt idx="0">
                  <c:v>13</c:v>
                </c:pt>
                <c:pt idx="1">
                  <c:v>14</c:v>
                </c:pt>
                <c:pt idx="2">
                  <c:v>14</c:v>
                </c:pt>
                <c:pt idx="3">
                  <c:v>15</c:v>
                </c:pt>
                <c:pt idx="4">
                  <c:v>9</c:v>
                </c:pt>
                <c:pt idx="5">
                  <c:v>8</c:v>
                </c:pt>
                <c:pt idx="6">
                  <c:v>12</c:v>
                </c:pt>
              </c:numCache>
            </c:numRef>
          </c:val>
          <c:extLst>
            <c:ext xmlns:c16="http://schemas.microsoft.com/office/drawing/2014/chart" uri="{C3380CC4-5D6E-409C-BE32-E72D297353CC}">
              <c16:uniqueId val="{00000003-024A-4393-806F-1C98DBB03DA9}"/>
            </c:ext>
          </c:extLst>
        </c:ser>
        <c:ser>
          <c:idx val="2"/>
          <c:order val="4"/>
          <c:tx>
            <c:strRef>
              <c:f>'Factsheets &amp; Graphs'!$J$178</c:f>
              <c:strCache>
                <c:ptCount val="1"/>
                <c:pt idx="0">
                  <c:v>E. Metadata provided</c:v>
                </c:pt>
              </c:strCache>
            </c:strRef>
          </c:tx>
          <c:spPr>
            <a:solidFill>
              <a:schemeClr val="accent3"/>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Graphs'!$J$181:$J$187</c:f>
              <c:numCache>
                <c:formatCode>General</c:formatCode>
                <c:ptCount val="7"/>
                <c:pt idx="0">
                  <c:v>21</c:v>
                </c:pt>
                <c:pt idx="1">
                  <c:v>20</c:v>
                </c:pt>
                <c:pt idx="2">
                  <c:v>20</c:v>
                </c:pt>
                <c:pt idx="3">
                  <c:v>20</c:v>
                </c:pt>
                <c:pt idx="4">
                  <c:v>17</c:v>
                </c:pt>
                <c:pt idx="5">
                  <c:v>17</c:v>
                </c:pt>
                <c:pt idx="6">
                  <c:v>21</c:v>
                </c:pt>
              </c:numCache>
            </c:numRef>
          </c:val>
          <c:extLst>
            <c:ext xmlns:c16="http://schemas.microsoft.com/office/drawing/2014/chart" uri="{C3380CC4-5D6E-409C-BE32-E72D297353CC}">
              <c16:uniqueId val="{00000004-024A-4393-806F-1C98DBB03DA9}"/>
            </c:ext>
          </c:extLst>
        </c:ser>
        <c:ser>
          <c:idx val="4"/>
          <c:order val="5"/>
          <c:tx>
            <c:strRef>
              <c:f>'Factsheets &amp; Graphs'!$K$178</c:f>
              <c:strCache>
                <c:ptCount val="1"/>
                <c:pt idx="0">
                  <c:v>F. Visual presentation included (e.g., tables, maps, or graphs)</c:v>
                </c:pt>
              </c:strCache>
            </c:strRef>
          </c:tx>
          <c:spPr>
            <a:solidFill>
              <a:schemeClr val="accent5"/>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Graphs'!$K$181:$K$187</c:f>
              <c:numCache>
                <c:formatCode>General</c:formatCode>
                <c:ptCount val="7"/>
                <c:pt idx="0">
                  <c:v>22</c:v>
                </c:pt>
                <c:pt idx="1">
                  <c:v>23</c:v>
                </c:pt>
                <c:pt idx="2">
                  <c:v>23</c:v>
                </c:pt>
                <c:pt idx="3">
                  <c:v>24</c:v>
                </c:pt>
                <c:pt idx="4">
                  <c:v>17</c:v>
                </c:pt>
                <c:pt idx="5">
                  <c:v>16</c:v>
                </c:pt>
                <c:pt idx="6">
                  <c:v>24</c:v>
                </c:pt>
              </c:numCache>
            </c:numRef>
          </c:val>
          <c:extLst>
            <c:ext xmlns:c16="http://schemas.microsoft.com/office/drawing/2014/chart" uri="{C3380CC4-5D6E-409C-BE32-E72D297353CC}">
              <c16:uniqueId val="{00000005-024A-4393-806F-1C98DBB03DA9}"/>
            </c:ext>
          </c:extLst>
        </c:ser>
        <c:ser>
          <c:idx val="6"/>
          <c:order val="6"/>
          <c:tx>
            <c:strRef>
              <c:f>'Factsheets &amp; Graphs'!$L$178</c:f>
              <c:strCache>
                <c:ptCount val="1"/>
                <c:pt idx="0">
                  <c:v>G. Link to policy context and targets </c:v>
                </c:pt>
              </c:strCache>
            </c:strRef>
          </c:tx>
          <c:spPr>
            <a:solidFill>
              <a:srgbClr val="7030A0"/>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Graphs'!$L$181:$L$187</c:f>
              <c:numCache>
                <c:formatCode>General</c:formatCode>
                <c:ptCount val="7"/>
                <c:pt idx="0">
                  <c:v>9</c:v>
                </c:pt>
                <c:pt idx="1">
                  <c:v>10</c:v>
                </c:pt>
                <c:pt idx="2">
                  <c:v>10</c:v>
                </c:pt>
                <c:pt idx="3">
                  <c:v>11</c:v>
                </c:pt>
                <c:pt idx="4">
                  <c:v>7</c:v>
                </c:pt>
                <c:pt idx="5">
                  <c:v>7</c:v>
                </c:pt>
                <c:pt idx="6">
                  <c:v>17</c:v>
                </c:pt>
              </c:numCache>
            </c:numRef>
          </c:val>
          <c:extLst>
            <c:ext xmlns:c16="http://schemas.microsoft.com/office/drawing/2014/chart" uri="{C3380CC4-5D6E-409C-BE32-E72D297353CC}">
              <c16:uniqueId val="{00000006-024A-4393-806F-1C98DBB03DA9}"/>
            </c:ext>
          </c:extLst>
        </c:ser>
        <c:dLbls>
          <c:showLegendKey val="0"/>
          <c:showVal val="0"/>
          <c:showCatName val="0"/>
          <c:showSerName val="0"/>
          <c:showPercent val="0"/>
          <c:showBubbleSize val="0"/>
        </c:dLbls>
        <c:gapWidth val="150"/>
        <c:axId val="253873664"/>
        <c:axId val="158555456"/>
        <c:extLst/>
      </c:barChart>
      <c:catAx>
        <c:axId val="253873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58555456"/>
        <c:crosses val="autoZero"/>
        <c:auto val="1"/>
        <c:lblAlgn val="ctr"/>
        <c:lblOffset val="100"/>
        <c:noMultiLvlLbl val="0"/>
      </c:catAx>
      <c:valAx>
        <c:axId val="15855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en-US" b="1"/>
                  <a:t>Number of replies</a:t>
                </a:r>
              </a:p>
            </c:rich>
          </c:tx>
          <c:layout>
            <c:manualLayout>
              <c:xMode val="edge"/>
              <c:yMode val="edge"/>
              <c:x val="2.2242883846161295E-2"/>
              <c:y val="6.0755283878988799E-2"/>
            </c:manualLayout>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fr-FR"/>
          </a:p>
        </c:txPr>
        <c:crossAx val="253873664"/>
        <c:crosses val="autoZero"/>
        <c:crossBetween val="between"/>
      </c:valAx>
      <c:spPr>
        <a:noFill/>
        <a:ln>
          <a:noFill/>
        </a:ln>
        <a:effectLst/>
      </c:spPr>
    </c:plotArea>
    <c:legend>
      <c:legendPos val="b"/>
      <c:layout>
        <c:manualLayout>
          <c:xMode val="edge"/>
          <c:yMode val="edge"/>
          <c:x val="0.14106749571432722"/>
          <c:y val="0.59051607611548551"/>
          <c:w val="0.68933724612836678"/>
          <c:h val="0.39364000552562511"/>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0083195320142"/>
          <c:y val="5.4509409728039311E-2"/>
          <c:w val="0.84857231406959743"/>
          <c:h val="0.49113642709554922"/>
        </c:manualLayout>
      </c:layout>
      <c:barChart>
        <c:barDir val="col"/>
        <c:grouping val="clustered"/>
        <c:varyColors val="0"/>
        <c:ser>
          <c:idx val="3"/>
          <c:order val="0"/>
          <c:tx>
            <c:strRef>
              <c:f>'Factsheets &amp; Graphs'!$J$217</c:f>
              <c:strCache>
                <c:ptCount val="1"/>
                <c:pt idx="0">
                  <c:v>Internationally agreed procedures are in place for the production of the data flow</c:v>
                </c:pt>
              </c:strCache>
            </c:strRef>
          </c:tx>
          <c:spPr>
            <a:solidFill>
              <a:schemeClr val="accent5">
                <a:lumMod val="40000"/>
                <a:lumOff val="60000"/>
              </a:schemeClr>
            </a:solidFill>
            <a:ln w="19050">
              <a:solidFill>
                <a:schemeClr val="lt1"/>
              </a:solidFill>
            </a:ln>
            <a:effectLst/>
          </c:spPr>
          <c:invertIfNegative val="0"/>
          <c:cat>
            <c:strRef>
              <c:f>'Factsheets &amp; Graphs'!$B$218:$B$224</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Graphs'!$J$218:$J$224</c:f>
              <c:numCache>
                <c:formatCode>0.00</c:formatCode>
                <c:ptCount val="7"/>
                <c:pt idx="0">
                  <c:v>75.862068965517238</c:v>
                </c:pt>
                <c:pt idx="1">
                  <c:v>73.333333333333329</c:v>
                </c:pt>
                <c:pt idx="2">
                  <c:v>75.862068965517238</c:v>
                </c:pt>
                <c:pt idx="3">
                  <c:v>73.333333333333329</c:v>
                </c:pt>
                <c:pt idx="4">
                  <c:v>70</c:v>
                </c:pt>
                <c:pt idx="5">
                  <c:v>70</c:v>
                </c:pt>
                <c:pt idx="6">
                  <c:v>66.666666666666671</c:v>
                </c:pt>
              </c:numCache>
            </c:numRef>
          </c:val>
          <c:extLst>
            <c:ext xmlns:c16="http://schemas.microsoft.com/office/drawing/2014/chart" uri="{C3380CC4-5D6E-409C-BE32-E72D297353CC}">
              <c16:uniqueId val="{00000000-CC39-449E-88E7-4DB39672CA96}"/>
            </c:ext>
          </c:extLst>
        </c:ser>
        <c:ser>
          <c:idx val="5"/>
          <c:order val="1"/>
          <c:tx>
            <c:strRef>
              <c:f>'Factsheets &amp; Graphs'!$K$217</c:f>
              <c:strCache>
                <c:ptCount val="1"/>
                <c:pt idx="0">
                  <c:v>Internationally agreed procedures are partly in place for the production of the data flow</c:v>
                </c:pt>
              </c:strCache>
            </c:strRef>
          </c:tx>
          <c:spPr>
            <a:solidFill>
              <a:schemeClr val="accent1"/>
            </a:solidFill>
            <a:ln w="19050">
              <a:solidFill>
                <a:schemeClr val="lt1"/>
              </a:solidFill>
            </a:ln>
            <a:effectLst/>
          </c:spPr>
          <c:invertIfNegative val="0"/>
          <c:cat>
            <c:strRef>
              <c:f>'Factsheets &amp; Graphs'!$B$218:$B$224</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Graphs'!$K$218:$K$224</c:f>
              <c:numCache>
                <c:formatCode>0.00</c:formatCode>
                <c:ptCount val="7"/>
                <c:pt idx="0">
                  <c:v>13.793103448275861</c:v>
                </c:pt>
                <c:pt idx="1">
                  <c:v>10</c:v>
                </c:pt>
                <c:pt idx="2">
                  <c:v>13.793103448275861</c:v>
                </c:pt>
                <c:pt idx="3">
                  <c:v>10</c:v>
                </c:pt>
                <c:pt idx="4">
                  <c:v>16.666666666666668</c:v>
                </c:pt>
                <c:pt idx="5">
                  <c:v>20</c:v>
                </c:pt>
                <c:pt idx="6">
                  <c:v>23.333333333333332</c:v>
                </c:pt>
              </c:numCache>
            </c:numRef>
          </c:val>
          <c:extLst>
            <c:ext xmlns:c16="http://schemas.microsoft.com/office/drawing/2014/chart" uri="{C3380CC4-5D6E-409C-BE32-E72D297353CC}">
              <c16:uniqueId val="{00000001-CC39-449E-88E7-4DB39672CA96}"/>
            </c:ext>
          </c:extLst>
        </c:ser>
        <c:ser>
          <c:idx val="0"/>
          <c:order val="2"/>
          <c:tx>
            <c:strRef>
              <c:f>'Factsheets &amp; Graphs'!$L$217</c:f>
              <c:strCache>
                <c:ptCount val="1"/>
                <c:pt idx="0">
                  <c:v>Internationally agreed procedures are not in place for the production of the data flow</c:v>
                </c:pt>
              </c:strCache>
            </c:strRef>
          </c:tx>
          <c:spPr>
            <a:solidFill>
              <a:srgbClr val="7030A0"/>
            </a:solidFill>
            <a:ln w="19050">
              <a:solidFill>
                <a:schemeClr val="lt1"/>
              </a:solidFill>
            </a:ln>
            <a:effectLst/>
          </c:spPr>
          <c:invertIfNegative val="0"/>
          <c:cat>
            <c:strRef>
              <c:f>'Factsheets &amp; Graphs'!$B$218:$B$224</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Graphs'!$L$218:$L$224</c:f>
              <c:numCache>
                <c:formatCode>0.00</c:formatCode>
                <c:ptCount val="7"/>
                <c:pt idx="0">
                  <c:v>10.344827586206897</c:v>
                </c:pt>
                <c:pt idx="1">
                  <c:v>16.666666666666668</c:v>
                </c:pt>
                <c:pt idx="2">
                  <c:v>10.344827586206897</c:v>
                </c:pt>
                <c:pt idx="3">
                  <c:v>16.666666666666668</c:v>
                </c:pt>
                <c:pt idx="4">
                  <c:v>13.333333333333334</c:v>
                </c:pt>
                <c:pt idx="5">
                  <c:v>10</c:v>
                </c:pt>
                <c:pt idx="6">
                  <c:v>10</c:v>
                </c:pt>
              </c:numCache>
            </c:numRef>
          </c:val>
          <c:extLst>
            <c:ext xmlns:c16="http://schemas.microsoft.com/office/drawing/2014/chart" uri="{C3380CC4-5D6E-409C-BE32-E72D297353CC}">
              <c16:uniqueId val="{00000002-CC39-449E-88E7-4DB39672CA96}"/>
            </c:ext>
          </c:extLst>
        </c:ser>
        <c:dLbls>
          <c:showLegendKey val="0"/>
          <c:showVal val="0"/>
          <c:showCatName val="0"/>
          <c:showSerName val="0"/>
          <c:showPercent val="0"/>
          <c:showBubbleSize val="0"/>
        </c:dLbls>
        <c:gapWidth val="150"/>
        <c:axId val="55558144"/>
        <c:axId val="157328512"/>
        <c:extLst/>
      </c:barChart>
      <c:catAx>
        <c:axId val="55558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57328512"/>
        <c:crosses val="autoZero"/>
        <c:auto val="1"/>
        <c:lblAlgn val="ctr"/>
        <c:lblOffset val="100"/>
        <c:noMultiLvlLbl val="0"/>
      </c:catAx>
      <c:valAx>
        <c:axId val="15732851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en-GB" b="1"/>
                  <a:t>Percentage [%]</a:t>
                </a:r>
              </a:p>
            </c:rich>
          </c:tx>
          <c:layout>
            <c:manualLayout>
              <c:xMode val="edge"/>
              <c:yMode val="edge"/>
              <c:x val="2.2242883846161295E-2"/>
              <c:y val="0.16122819753913736"/>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fr-FR"/>
          </a:p>
        </c:txPr>
        <c:crossAx val="55558144"/>
        <c:crosses val="autoZero"/>
        <c:crossBetween val="between"/>
      </c:valAx>
      <c:spPr>
        <a:noFill/>
        <a:ln>
          <a:noFill/>
        </a:ln>
        <a:effectLst/>
      </c:spPr>
    </c:plotArea>
    <c:legend>
      <c:legendPos val="b"/>
      <c:layout>
        <c:manualLayout>
          <c:xMode val="edge"/>
          <c:yMode val="edge"/>
          <c:x val="9.3131495094478503E-2"/>
          <c:y val="0.76762495113642715"/>
          <c:w val="0.82905151046216186"/>
          <c:h val="0.19771411552279369"/>
        </c:manualLayout>
      </c:layout>
      <c:overlay val="0"/>
      <c:spPr>
        <a:noFill/>
        <a:ln>
          <a:noFill/>
        </a:ln>
        <a:effectLst/>
      </c:spPr>
      <c:txPr>
        <a:bodyPr rot="0" vert="horz"/>
        <a:lstStyle/>
        <a:p>
          <a:pPr>
            <a:defRPr/>
          </a:pPr>
          <a:endParaRPr lang="fr-FR"/>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ECE.dotm</Template>
  <TotalTime>0</TotalTime>
  <Pages>15</Pages>
  <Words>5242</Words>
  <Characters>36171</Characters>
  <Application>Microsoft Office Word</Application>
  <DocSecurity>0</DocSecurity>
  <Lines>4019</Lines>
  <Paragraphs>1725</Paragraphs>
  <ScaleCrop>false</ScaleCrop>
  <HeadingPairs>
    <vt:vector size="2" baseType="variant">
      <vt:variant>
        <vt:lpstr>Titre</vt:lpstr>
      </vt:variant>
      <vt:variant>
        <vt:i4>1</vt:i4>
      </vt:variant>
    </vt:vector>
  </HeadingPairs>
  <TitlesOfParts>
    <vt:vector size="1" baseType="lpstr">
      <vt:lpstr>ECE/CEP/2019/7</vt:lpstr>
    </vt:vector>
  </TitlesOfParts>
  <Company>DCM</Company>
  <LinksUpToDate>false</LinksUpToDate>
  <CharactersWithSpaces>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ECE/CEP/2019/7</dc:title>
  <dc:subject/>
  <dc:creator>Fabienne CRELIER</dc:creator>
  <cp:keywords/>
  <cp:lastModifiedBy>Fabienne Crelier</cp:lastModifiedBy>
  <cp:revision>2</cp:revision>
  <cp:lastPrinted>2018-12-13T13:19:00Z</cp:lastPrinted>
  <dcterms:created xsi:type="dcterms:W3CDTF">2018-12-13T15:17:00Z</dcterms:created>
  <dcterms:modified xsi:type="dcterms:W3CDTF">2018-12-13T15:17:00Z</dcterms:modified>
</cp:coreProperties>
</file>