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7D3937">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7D3937" w:rsidP="007D3937">
            <w:pPr>
              <w:jc w:val="right"/>
            </w:pPr>
            <w:r w:rsidRPr="007D3937">
              <w:rPr>
                <w:sz w:val="40"/>
              </w:rPr>
              <w:t>ECE</w:t>
            </w:r>
            <w:r>
              <w:t>/CEP/2019/6</w:t>
            </w:r>
          </w:p>
        </w:tc>
      </w:tr>
      <w:tr w:rsidR="002D5AAC" w:rsidRPr="00D3494A"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7D3937" w:rsidP="00387CD4">
            <w:pPr>
              <w:spacing w:before="240"/>
              <w:rPr>
                <w:lang w:val="en-US"/>
              </w:rPr>
            </w:pPr>
            <w:r>
              <w:rPr>
                <w:lang w:val="en-US"/>
              </w:rPr>
              <w:t>Distr.: General</w:t>
            </w:r>
          </w:p>
          <w:p w:rsidR="007D3937" w:rsidRDefault="007D3937" w:rsidP="007D3937">
            <w:pPr>
              <w:spacing w:line="240" w:lineRule="exact"/>
              <w:rPr>
                <w:lang w:val="en-US"/>
              </w:rPr>
            </w:pPr>
            <w:r>
              <w:rPr>
                <w:lang w:val="en-US"/>
              </w:rPr>
              <w:t>9 November 2018</w:t>
            </w:r>
          </w:p>
          <w:p w:rsidR="007D3937" w:rsidRDefault="007D3937" w:rsidP="007D3937">
            <w:pPr>
              <w:spacing w:line="240" w:lineRule="exact"/>
              <w:rPr>
                <w:lang w:val="en-US"/>
              </w:rPr>
            </w:pPr>
            <w:r>
              <w:rPr>
                <w:lang w:val="en-US"/>
              </w:rPr>
              <w:t>Russian</w:t>
            </w:r>
          </w:p>
          <w:p w:rsidR="007D3937" w:rsidRPr="008D53B6" w:rsidRDefault="007D3937" w:rsidP="007D3937">
            <w:pPr>
              <w:spacing w:line="240" w:lineRule="exact"/>
              <w:rPr>
                <w:lang w:val="en-US"/>
              </w:rPr>
            </w:pPr>
            <w:r>
              <w:rPr>
                <w:lang w:val="en-US"/>
              </w:rPr>
              <w:t>Original: English</w:t>
            </w:r>
          </w:p>
        </w:tc>
      </w:tr>
    </w:tbl>
    <w:p w:rsidR="007D3937" w:rsidRDefault="008A37C8" w:rsidP="00255343">
      <w:pPr>
        <w:spacing w:before="120"/>
        <w:rPr>
          <w:b/>
          <w:sz w:val="28"/>
          <w:szCs w:val="28"/>
        </w:rPr>
      </w:pPr>
      <w:r w:rsidRPr="00245892">
        <w:rPr>
          <w:b/>
          <w:sz w:val="28"/>
          <w:szCs w:val="28"/>
        </w:rPr>
        <w:t>Европейская экономическая комиссия</w:t>
      </w:r>
    </w:p>
    <w:p w:rsidR="007D3937" w:rsidRPr="007D3937" w:rsidRDefault="007D3937" w:rsidP="007D3937">
      <w:pPr>
        <w:spacing w:before="120"/>
        <w:rPr>
          <w:sz w:val="28"/>
          <w:szCs w:val="28"/>
        </w:rPr>
      </w:pPr>
      <w:r w:rsidRPr="007D3937">
        <w:rPr>
          <w:sz w:val="28"/>
          <w:szCs w:val="28"/>
        </w:rPr>
        <w:t>Комитет по экологической политике</w:t>
      </w:r>
    </w:p>
    <w:p w:rsidR="007D3937" w:rsidRPr="007D3937" w:rsidRDefault="007D3937" w:rsidP="007D3937">
      <w:pPr>
        <w:spacing w:before="120"/>
        <w:rPr>
          <w:b/>
        </w:rPr>
      </w:pPr>
      <w:r w:rsidRPr="007D3937">
        <w:rPr>
          <w:b/>
        </w:rPr>
        <w:t>Двадцать четвертая сессия</w:t>
      </w:r>
    </w:p>
    <w:p w:rsidR="007D3937" w:rsidRPr="007D3937" w:rsidRDefault="007D3937" w:rsidP="007D3937">
      <w:r w:rsidRPr="007D3937">
        <w:t>Женева, 29</w:t>
      </w:r>
      <w:r w:rsidR="00160FFB">
        <w:t>–</w:t>
      </w:r>
      <w:r w:rsidRPr="007D3937">
        <w:t>31 января 201</w:t>
      </w:r>
      <w:r w:rsidR="00D3494A" w:rsidRPr="00D3494A">
        <w:t>9</w:t>
      </w:r>
      <w:r w:rsidRPr="007D3937">
        <w:t xml:space="preserve"> года</w:t>
      </w:r>
    </w:p>
    <w:p w:rsidR="007D3937" w:rsidRPr="007D3937" w:rsidRDefault="007D3937" w:rsidP="007D3937">
      <w:r w:rsidRPr="007D3937">
        <w:t>Пункт 4 а) предварительной повестки дня</w:t>
      </w:r>
    </w:p>
    <w:p w:rsidR="007D3937" w:rsidRPr="007D3937" w:rsidRDefault="007D3937" w:rsidP="007D3937">
      <w:pPr>
        <w:rPr>
          <w:b/>
        </w:rPr>
      </w:pPr>
      <w:r w:rsidRPr="007D3937">
        <w:rPr>
          <w:b/>
        </w:rPr>
        <w:t xml:space="preserve">Среднесрочный обзор основных итогов восьмой </w:t>
      </w:r>
      <w:r w:rsidR="00684E2E">
        <w:rPr>
          <w:b/>
        </w:rPr>
        <w:br/>
      </w:r>
      <w:r w:rsidRPr="007D3937">
        <w:rPr>
          <w:b/>
        </w:rPr>
        <w:t xml:space="preserve">Конференции министров «Окружающая среда для Европы»: </w:t>
      </w:r>
      <w:r w:rsidRPr="007D3937">
        <w:rPr>
          <w:b/>
        </w:rPr>
        <w:br/>
        <w:t xml:space="preserve">экологизация экономики и борьба за чистый воздух, </w:t>
      </w:r>
      <w:r>
        <w:rPr>
          <w:b/>
        </w:rPr>
        <w:br/>
      </w:r>
      <w:r w:rsidRPr="007D3937">
        <w:rPr>
          <w:b/>
        </w:rPr>
        <w:t xml:space="preserve">включая деятельность Целевой группы Программы </w:t>
      </w:r>
      <w:r w:rsidR="00160FFB">
        <w:rPr>
          <w:b/>
        </w:rPr>
        <w:br/>
      </w:r>
      <w:r w:rsidRPr="007D3937">
        <w:rPr>
          <w:b/>
        </w:rPr>
        <w:t xml:space="preserve">по «зеленой» экономике и охране окружающей среды </w:t>
      </w:r>
      <w:r w:rsidR="00160FFB">
        <w:rPr>
          <w:b/>
        </w:rPr>
        <w:br/>
      </w:r>
      <w:r w:rsidRPr="007D3937">
        <w:rPr>
          <w:b/>
        </w:rPr>
        <w:t>и региональных экологических центров</w:t>
      </w:r>
      <w:r w:rsidRPr="007D3937" w:rsidDel="004C67EB">
        <w:rPr>
          <w:b/>
        </w:rPr>
        <w:t xml:space="preserve"> </w:t>
      </w:r>
    </w:p>
    <w:p w:rsidR="007D3937" w:rsidRPr="007D3937" w:rsidRDefault="007D3937" w:rsidP="007D3937">
      <w:pPr>
        <w:pStyle w:val="HChG"/>
      </w:pPr>
      <w:r w:rsidRPr="007D3937">
        <w:tab/>
      </w:r>
      <w:r w:rsidRPr="007D3937">
        <w:tab/>
      </w:r>
      <w:r w:rsidRPr="007D3937">
        <w:rPr>
          <w:bCs/>
        </w:rPr>
        <w:t>Осуществление Б</w:t>
      </w:r>
      <w:r w:rsidRPr="007D3937">
        <w:t>а</w:t>
      </w:r>
      <w:r>
        <w:t>тумской инициативы по борьбе за </w:t>
      </w:r>
      <w:r w:rsidRPr="007D3937">
        <w:t>чистый воздух</w:t>
      </w:r>
      <w:r w:rsidRPr="007D3937">
        <w:rPr>
          <w:bCs/>
        </w:rPr>
        <w:t xml:space="preserve">: </w:t>
      </w:r>
      <w:r w:rsidRPr="007D3937">
        <w:t xml:space="preserve">содействие прогрессу </w:t>
      </w:r>
      <w:r w:rsidRPr="007D3937">
        <w:rPr>
          <w:bCs/>
        </w:rPr>
        <w:t>в деле улучшения качества воздуха</w:t>
      </w:r>
    </w:p>
    <w:p w:rsidR="007D3937" w:rsidRPr="007D3937" w:rsidRDefault="007D3937" w:rsidP="007D3937">
      <w:pPr>
        <w:pStyle w:val="H1G"/>
        <w:rPr>
          <w:lang w:val="en-GB"/>
        </w:rPr>
      </w:pPr>
      <w:r w:rsidRPr="007D3937">
        <w:tab/>
      </w:r>
      <w:r w:rsidRPr="007D3937">
        <w:tab/>
      </w:r>
      <w:r w:rsidRPr="007D3937">
        <w:rPr>
          <w:lang w:val="en-GB"/>
        </w:rPr>
        <w:t>Доклад секретариата</w:t>
      </w:r>
    </w:p>
    <w:tbl>
      <w:tblPr>
        <w:tblStyle w:val="ac"/>
        <w:tblW w:w="0" w:type="auto"/>
        <w:jc w:val="center"/>
        <w:tblBorders>
          <w:insideH w:val="none" w:sz="0" w:space="0" w:color="auto"/>
        </w:tblBorders>
        <w:tblLook w:val="05E0" w:firstRow="1" w:lastRow="1" w:firstColumn="1" w:lastColumn="1" w:noHBand="0" w:noVBand="1"/>
      </w:tblPr>
      <w:tblGrid>
        <w:gridCol w:w="9628"/>
      </w:tblGrid>
      <w:tr w:rsidR="007D3937" w:rsidRPr="007D3937" w:rsidTr="0021670F">
        <w:trPr>
          <w:jc w:val="center"/>
        </w:trPr>
        <w:tc>
          <w:tcPr>
            <w:tcW w:w="9637" w:type="dxa"/>
            <w:shd w:val="clear" w:color="auto" w:fill="auto"/>
          </w:tcPr>
          <w:p w:rsidR="007D3937" w:rsidRPr="007D3937" w:rsidRDefault="007D3937" w:rsidP="007D3937">
            <w:pPr>
              <w:tabs>
                <w:tab w:val="left" w:pos="255"/>
              </w:tabs>
              <w:spacing w:before="240" w:after="120"/>
              <w:rPr>
                <w:rFonts w:eastAsia="Times New Roman" w:cs="Times New Roman"/>
                <w:i/>
                <w:szCs w:val="20"/>
              </w:rPr>
            </w:pPr>
            <w:r>
              <w:rPr>
                <w:rFonts w:cs="Times New Roman"/>
                <w:i/>
                <w:sz w:val="24"/>
              </w:rPr>
              <w:tab/>
            </w:r>
            <w:r w:rsidRPr="007D3937">
              <w:rPr>
                <w:rFonts w:cs="Times New Roman"/>
                <w:i/>
                <w:sz w:val="24"/>
              </w:rPr>
              <w:t>Резюме</w:t>
            </w:r>
          </w:p>
        </w:tc>
      </w:tr>
      <w:tr w:rsidR="007D3937" w:rsidRPr="007D3937" w:rsidTr="0021670F">
        <w:trPr>
          <w:jc w:val="center"/>
        </w:trPr>
        <w:tc>
          <w:tcPr>
            <w:tcW w:w="9637" w:type="dxa"/>
            <w:shd w:val="clear" w:color="auto" w:fill="auto"/>
          </w:tcPr>
          <w:p w:rsidR="007D3937" w:rsidRPr="007D3937" w:rsidRDefault="007D3937" w:rsidP="00160FFB">
            <w:pPr>
              <w:pStyle w:val="SingleTxtG"/>
            </w:pPr>
            <w:r w:rsidRPr="007D3937">
              <w:tab/>
            </w:r>
            <w:r w:rsidRPr="007D3937">
              <w:tab/>
              <w:t>На</w:t>
            </w:r>
            <w:r w:rsidR="00160FFB">
              <w:t xml:space="preserve"> восьмой Конференции министров «Окружающая среда для Европы»</w:t>
            </w:r>
            <w:r w:rsidRPr="007D3937">
              <w:t xml:space="preserve"> (Батуми, Грузия, 8–10 июня 2016 года) министры одобрили Батумскую инициативу по борьбе за чистый воздух и приветствовали взятые на себя в ходе Конференции заинтересованными странами и организациями обязательства в отношении осуществления мер, направленных на совершенствование управления качеством воздуха, и предложили странам и другим субъектам осуществлять эту инициативу (ECE/BATUMI.CONF/2016/2/Add.1, пункт 7). Они также предложили Комитету по экологической политике провести в 2018 году среднесрочный обзор, чтобы оценить прогресс в реализации основных итогов Конференции, в том числе Батумской инициативы по борьбе за чистый воздух (там же, пункт 16). </w:t>
            </w:r>
          </w:p>
        </w:tc>
      </w:tr>
      <w:tr w:rsidR="007D3937" w:rsidRPr="007D3937" w:rsidTr="0021670F">
        <w:trPr>
          <w:jc w:val="center"/>
        </w:trPr>
        <w:tc>
          <w:tcPr>
            <w:tcW w:w="9637" w:type="dxa"/>
            <w:shd w:val="clear" w:color="auto" w:fill="auto"/>
          </w:tcPr>
          <w:p w:rsidR="007D3937" w:rsidRPr="007D3937" w:rsidRDefault="007D3937" w:rsidP="007D3937">
            <w:pPr>
              <w:pStyle w:val="SingleTxtG"/>
            </w:pPr>
            <w:r w:rsidRPr="007D3937">
              <w:tab/>
            </w:r>
            <w:r w:rsidRPr="007D3937">
              <w:tab/>
              <w:t>В соответствии с просьбой, высказанной Комитетом по экологической политике на его двадцать третьей сесс</w:t>
            </w:r>
            <w:bookmarkStart w:id="0" w:name="_GoBack"/>
            <w:bookmarkEnd w:id="0"/>
            <w:r w:rsidRPr="007D3937">
              <w:t>ии в ноябре 2017 года (ECE/CEP/2017/5, пункт</w:t>
            </w:r>
            <w:r w:rsidR="00160FFB">
              <w:t> </w:t>
            </w:r>
            <w:r w:rsidRPr="007D3937">
              <w:t>46), и на основе ответов, полученных от большинства заинтересованных сторон, секретариат подготовил настоящий документ, который содержит информацию о прогрессе, достигнутом в осуществлении Батумской инициативы по борьбе за чистый воздух. Документ призван облегчить обсуждения Комитета в ходе среднесрочного обзора.</w:t>
            </w:r>
          </w:p>
        </w:tc>
      </w:tr>
      <w:tr w:rsidR="007D3937" w:rsidRPr="007D3937" w:rsidTr="0021670F">
        <w:trPr>
          <w:jc w:val="center"/>
        </w:trPr>
        <w:tc>
          <w:tcPr>
            <w:tcW w:w="9637" w:type="dxa"/>
            <w:shd w:val="clear" w:color="auto" w:fill="auto"/>
          </w:tcPr>
          <w:p w:rsidR="007D3937" w:rsidRPr="007D3937" w:rsidRDefault="007D3937" w:rsidP="007D3937">
            <w:pPr>
              <w:pStyle w:val="SingleTxtG"/>
            </w:pPr>
          </w:p>
        </w:tc>
      </w:tr>
    </w:tbl>
    <w:p w:rsidR="007D3937" w:rsidRPr="007D3937" w:rsidRDefault="007D3937" w:rsidP="007D3937">
      <w:pPr>
        <w:pStyle w:val="SingleTxtG"/>
      </w:pPr>
      <w:r w:rsidRPr="007D3937">
        <w:br w:type="page"/>
      </w:r>
    </w:p>
    <w:p w:rsidR="007D3937" w:rsidRPr="007D3937" w:rsidRDefault="007D3937" w:rsidP="007D3937">
      <w:pPr>
        <w:pStyle w:val="HChG"/>
      </w:pPr>
      <w:r w:rsidRPr="007D3937">
        <w:lastRenderedPageBreak/>
        <w:tab/>
      </w:r>
      <w:r w:rsidRPr="007D3937">
        <w:tab/>
        <w:t>Ведение</w:t>
      </w:r>
    </w:p>
    <w:p w:rsidR="007D3937" w:rsidRPr="007D3937" w:rsidRDefault="007D3937" w:rsidP="007D3937">
      <w:pPr>
        <w:pStyle w:val="SingleTxtG"/>
      </w:pPr>
      <w:r w:rsidRPr="007D3937">
        <w:t>1.</w:t>
      </w:r>
      <w:r w:rsidRPr="007D3937">
        <w:tab/>
        <w:t>Батумская инициатива по борьбе за чистый воздух (</w:t>
      </w:r>
      <w:r w:rsidRPr="007D3937">
        <w:rPr>
          <w:lang w:val="en-GB"/>
        </w:rPr>
        <w:t>ECE</w:t>
      </w:r>
      <w:r w:rsidRPr="007D3937">
        <w:t>/</w:t>
      </w:r>
      <w:r w:rsidRPr="007D3937">
        <w:rPr>
          <w:lang w:val="en-GB"/>
        </w:rPr>
        <w:t>BATUMI</w:t>
      </w:r>
      <w:r w:rsidRPr="007D3937">
        <w:t>.</w:t>
      </w:r>
      <w:r w:rsidR="00684E2E">
        <w:t xml:space="preserve"> </w:t>
      </w:r>
      <w:r w:rsidRPr="007D3937">
        <w:rPr>
          <w:lang w:val="en-GB"/>
        </w:rPr>
        <w:t>CONF</w:t>
      </w:r>
      <w:r w:rsidRPr="007D3937">
        <w:t>/2016/7) представляет собой комплекс возможных мер по улучшению качества воздуха в регионе Европейской экономической комиссии Организации Объединенных Наций (ЕЭК). В рамках этой Инициативы правительствам и другим заинтересованным сторонам предлагается предпринять конкретные действия по решению проблем загрязнения воздуха на местном, национальном и региональном уровнях, включая такие проблемы, которым в настоящее время не уделяется внимания. Кроме того, она направлена на содействие дальнейшему осуществлению обязательств, взятых в рамках Конвенции ЕЭК о трансграничном загрязнении воздуха на большие расстояния (Конвенция по воздуху) и протоколов к ней; ее цель также состоит в том, чтобы предложить заинтересованным сторонам поддерживать действия по повышению качества воздуха, в частности мероприятия по наращиванию потенциала и оказанию технической помощи. Осуществление Батумской инициатив</w:t>
      </w:r>
      <w:r w:rsidR="00684E2E">
        <w:t>ы</w:t>
      </w:r>
      <w:r w:rsidRPr="007D3937">
        <w:t xml:space="preserve"> по борьбе за чистый воздух запланировано на 2016–2021 годы.</w:t>
      </w:r>
    </w:p>
    <w:p w:rsidR="007D3937" w:rsidRPr="007D3937" w:rsidRDefault="007D3937" w:rsidP="007D3937">
      <w:pPr>
        <w:pStyle w:val="SingleTxtG"/>
      </w:pPr>
      <w:r w:rsidRPr="007D3937">
        <w:t>2.</w:t>
      </w:r>
      <w:r w:rsidRPr="007D3937">
        <w:tab/>
      </w:r>
      <w:r w:rsidR="00564933">
        <w:t>27</w:t>
      </w:r>
      <w:r w:rsidRPr="007D3937">
        <w:t xml:space="preserve"> стран</w:t>
      </w:r>
      <w:r w:rsidRPr="0026173F">
        <w:rPr>
          <w:rStyle w:val="aa"/>
          <w:lang w:val="en-GB"/>
        </w:rPr>
        <w:footnoteReference w:id="1"/>
      </w:r>
      <w:r w:rsidRPr="007D3937">
        <w:t xml:space="preserve"> и </w:t>
      </w:r>
      <w:r w:rsidR="00564933">
        <w:t>4</w:t>
      </w:r>
      <w:r w:rsidRPr="007D3937">
        <w:t xml:space="preserve"> организации</w:t>
      </w:r>
      <w:r w:rsidRPr="0026173F">
        <w:rPr>
          <w:rStyle w:val="aa"/>
          <w:lang w:val="en-GB"/>
        </w:rPr>
        <w:footnoteReference w:id="2"/>
      </w:r>
      <w:r w:rsidRPr="007D3937">
        <w:t xml:space="preserve"> приняли на себя обязательства по осуществлению 108 действий в рамках Батумской инициативой по борьбе за чистый воздух. </w:t>
      </w:r>
    </w:p>
    <w:p w:rsidR="007D3937" w:rsidRPr="007D3937" w:rsidRDefault="007D3937" w:rsidP="007D3937">
      <w:pPr>
        <w:pStyle w:val="SingleTxtG"/>
      </w:pPr>
      <w:r w:rsidRPr="007D3937">
        <w:t>3.</w:t>
      </w:r>
      <w:r w:rsidRPr="007D3937">
        <w:tab/>
        <w:t>С зарегистрированными предложениями относительно действий, которые страны и организации обязались реализовать, можно ознакомиться на веб-сайте</w:t>
      </w:r>
      <w:r w:rsidRPr="0026173F">
        <w:rPr>
          <w:rStyle w:val="aa"/>
          <w:lang w:val="en-GB"/>
        </w:rPr>
        <w:footnoteReference w:id="3"/>
      </w:r>
      <w:r w:rsidRPr="007D3937">
        <w:t>. Кроме того, с перечнем действий, которые были предложены Конференции министров в Батуми, можно ознакомиться в представленном Конференции информационном документе</w:t>
      </w:r>
      <w:r w:rsidRPr="0026173F">
        <w:rPr>
          <w:rStyle w:val="aa"/>
          <w:lang w:val="en-GB"/>
        </w:rPr>
        <w:footnoteReference w:id="4"/>
      </w:r>
      <w:r w:rsidRPr="007D3937">
        <w:t>.</w:t>
      </w:r>
    </w:p>
    <w:p w:rsidR="007D3937" w:rsidRPr="007D3937" w:rsidRDefault="007D3937" w:rsidP="007D3937">
      <w:pPr>
        <w:pStyle w:val="SingleTxtG"/>
      </w:pPr>
      <w:r w:rsidRPr="007D3937">
        <w:t>4.</w:t>
      </w:r>
      <w:r w:rsidRPr="007D3937">
        <w:tab/>
        <w:t>На своей двадцать третьей сессии (14–17 ноября 2017</w:t>
      </w:r>
      <w:r w:rsidR="00420A16">
        <w:t xml:space="preserve"> года</w:t>
      </w:r>
      <w:r w:rsidRPr="007D3937">
        <w:t>) Комитет по экологической политике предложил заинтересованным сторонам представить доклад о прогрессе, достигнутом в осуществлении обязательств в рамках Батумской инициативы по борьбе за чистый воздух с использованием типовой формы опроса, которая была подготовлена секретариатом в консультации с президиумами КЭП и Конвенции по воздуху. Типовая форма была разослана 20 апреля 2018 года.</w:t>
      </w:r>
    </w:p>
    <w:p w:rsidR="007D3937" w:rsidRPr="007D3937" w:rsidRDefault="007D3937" w:rsidP="007D3937">
      <w:pPr>
        <w:pStyle w:val="SingleTxtG"/>
      </w:pPr>
      <w:r w:rsidRPr="007D3937">
        <w:t>5.</w:t>
      </w:r>
      <w:r w:rsidRPr="007D3937">
        <w:tab/>
        <w:t xml:space="preserve">В настоящем докладе обобщены ответы, полученные в ходе опроса от </w:t>
      </w:r>
      <w:r w:rsidR="00160FFB">
        <w:br/>
      </w:r>
      <w:r w:rsidRPr="007D3937">
        <w:t>21 страны</w:t>
      </w:r>
      <w:r w:rsidRPr="0026173F">
        <w:rPr>
          <w:rStyle w:val="aa"/>
          <w:lang w:val="en-GB"/>
        </w:rPr>
        <w:footnoteReference w:id="5"/>
      </w:r>
      <w:r w:rsidRPr="007D3937">
        <w:t xml:space="preserve"> и 2</w:t>
      </w:r>
      <w:r w:rsidR="001C3A46">
        <w:t xml:space="preserve"> </w:t>
      </w:r>
      <w:r w:rsidRPr="007D3937">
        <w:t>организаций</w:t>
      </w:r>
      <w:r w:rsidRPr="0026173F">
        <w:rPr>
          <w:rStyle w:val="aa"/>
          <w:lang w:val="en-GB"/>
        </w:rPr>
        <w:footnoteReference w:id="6"/>
      </w:r>
      <w:r w:rsidRPr="007D3937">
        <w:t>. В нем отражен прогресс, достигнутый в реализации 84</w:t>
      </w:r>
      <w:r w:rsidR="001C3A46">
        <w:t> </w:t>
      </w:r>
      <w:r w:rsidRPr="007D3937">
        <w:t>(или 77,7</w:t>
      </w:r>
      <w:r w:rsidR="00E23FCB">
        <w:t>%</w:t>
      </w:r>
      <w:r w:rsidRPr="007D3937">
        <w:t xml:space="preserve">) из 108 представленных действий, осуществляемых в рамках Батумской инициативы по борьбе за чистый воздух. </w:t>
      </w:r>
    </w:p>
    <w:p w:rsidR="007D3937" w:rsidRPr="007D3937" w:rsidRDefault="007D3937" w:rsidP="007D3937">
      <w:pPr>
        <w:pStyle w:val="SingleTxtG"/>
      </w:pPr>
      <w:r w:rsidRPr="007D3937">
        <w:t>6.</w:t>
      </w:r>
      <w:r w:rsidRPr="007D3937">
        <w:tab/>
        <w:t xml:space="preserve">В докладе также обсуждаются тенденции и будущие шаги, которые будут приняты заинтересованными сторонами. Для иллюстрации прогресса в нем приведены примеры достижений, проблем и будущих шагов. Также кратко изложены мнения, высказанные странами о полезности Батумской инициативы по борьбе за чистый воздух. </w:t>
      </w:r>
    </w:p>
    <w:p w:rsidR="007D3937" w:rsidRPr="007D3937" w:rsidRDefault="007D3937" w:rsidP="007D3937">
      <w:pPr>
        <w:pStyle w:val="HChG"/>
      </w:pPr>
      <w:r w:rsidRPr="007D3937">
        <w:lastRenderedPageBreak/>
        <w:tab/>
      </w:r>
      <w:r w:rsidRPr="007D3937">
        <w:rPr>
          <w:lang w:val="en-GB"/>
        </w:rPr>
        <w:t>I</w:t>
      </w:r>
      <w:r w:rsidRPr="007D3937">
        <w:t>.</w:t>
      </w:r>
      <w:r w:rsidRPr="007D3937">
        <w:tab/>
        <w:t>Прогресс, достигнутый в деле выполнения обязательств в рамках Батумской инициативы по борьбе за чистый воздух</w:t>
      </w:r>
    </w:p>
    <w:p w:rsidR="007D3937" w:rsidRPr="007D3937" w:rsidRDefault="007D3937" w:rsidP="007D3937">
      <w:pPr>
        <w:pStyle w:val="SingleTxtG"/>
      </w:pPr>
      <w:r w:rsidRPr="007D3937">
        <w:t>7.</w:t>
      </w:r>
      <w:r w:rsidRPr="007D3937">
        <w:tab/>
        <w:t>В целом в осуществлении Батумской инициативы по борьбе за чистый воздух был достигнут заметный прогресс; в частности, это касается 84</w:t>
      </w:r>
      <w:r w:rsidR="001C3A46">
        <w:t xml:space="preserve"> </w:t>
      </w:r>
      <w:r w:rsidRPr="007D3937">
        <w:t>действий, о которых сообщили страны и организации. Из этих 84</w:t>
      </w:r>
      <w:r w:rsidR="001C3A46">
        <w:t xml:space="preserve"> </w:t>
      </w:r>
      <w:r w:rsidRPr="007D3937">
        <w:t>действий 44 действия находятся в процессе осуществления, а реализация 32 из них уже завершена. Одно действие еще не реализовано. В отношении семи действий информация не была представлена.</w:t>
      </w:r>
    </w:p>
    <w:p w:rsidR="007D3937" w:rsidRPr="007D3937" w:rsidRDefault="007D3937" w:rsidP="007D3937">
      <w:pPr>
        <w:pStyle w:val="SingleTxtG"/>
      </w:pPr>
      <w:r w:rsidRPr="007D3937">
        <w:t>8.</w:t>
      </w:r>
      <w:r w:rsidRPr="007D3937">
        <w:tab/>
        <w:t xml:space="preserve">В 2016 году страны и организации увязали каждое принятое обязательство относительно осуществления действий с одним или несколькими действиями, указанными в инициативе. Предлагаемые Батумской инициативой по борьбе за чистый воздух действия сгруппированы следующим образом: в разделе </w:t>
      </w:r>
      <w:r w:rsidRPr="007D3937">
        <w:rPr>
          <w:lang w:val="en-US"/>
        </w:rPr>
        <w:t>I</w:t>
      </w:r>
      <w:r w:rsidRPr="007D3937">
        <w:t xml:space="preserve"> указаны действия, относящиеся к налаживанию систематической, сопоставимой и транспарентной деятельности по мониторингу и ведению кадастров выбросов; в разделе </w:t>
      </w:r>
      <w:r w:rsidRPr="007D3937">
        <w:rPr>
          <w:lang w:val="en-GB"/>
        </w:rPr>
        <w:t>II</w:t>
      </w:r>
      <w:r w:rsidRPr="007D3937">
        <w:t xml:space="preserve"> перечислены действия, связанные с разработкой национальных программ действий по сокращению загрязнения воздуха; в разделе </w:t>
      </w:r>
      <w:r w:rsidRPr="007D3937">
        <w:rPr>
          <w:lang w:val="en-GB"/>
        </w:rPr>
        <w:t>III</w:t>
      </w:r>
      <w:r w:rsidRPr="007D3937">
        <w:t xml:space="preserve"> содержатся действия, относящиеся к повышению информированности общественности; раздел </w:t>
      </w:r>
      <w:r w:rsidRPr="007D3937">
        <w:rPr>
          <w:lang w:val="en-GB"/>
        </w:rPr>
        <w:t>IV</w:t>
      </w:r>
      <w:r w:rsidRPr="007D3937">
        <w:t xml:space="preserve"> посвящен действиям, относящимся к наращиванию потенциала и технической поддержке; и в разделе </w:t>
      </w:r>
      <w:r w:rsidRPr="007D3937">
        <w:rPr>
          <w:lang w:val="en-GB"/>
        </w:rPr>
        <w:t>V</w:t>
      </w:r>
      <w:r w:rsidRPr="007D3937">
        <w:t xml:space="preserve"> перечислены действия, связанные с политикой.</w:t>
      </w:r>
    </w:p>
    <w:p w:rsidR="007D3937" w:rsidRPr="007D3937" w:rsidRDefault="007D3937" w:rsidP="007D3937">
      <w:pPr>
        <w:pStyle w:val="SingleTxtG"/>
      </w:pPr>
      <w:r w:rsidRPr="007D3937">
        <w:t>9.</w:t>
      </w:r>
      <w:r w:rsidRPr="007D3937">
        <w:tab/>
        <w:t xml:space="preserve">Большинство действий, в отношении которых была представлена информация, касаются разработки национальных программ действий по сокращению загрязнения воздуха (раздел </w:t>
      </w:r>
      <w:r w:rsidRPr="007D3937">
        <w:rPr>
          <w:lang w:val="en-GB"/>
        </w:rPr>
        <w:t>II</w:t>
      </w:r>
      <w:r w:rsidRPr="007D3937">
        <w:t xml:space="preserve">). Ряд действий касаются установки общих целей по сокращению выбросов загрязнителей воздуха, другие </w:t>
      </w:r>
      <w:r w:rsidR="00137914">
        <w:t>–</w:t>
      </w:r>
      <w:r w:rsidRPr="007D3937">
        <w:t xml:space="preserve"> принятия мер в таких конкретных секторах, как транспорт, энергетика или сельское хозяйство. Ряд действий также относится к созданию сетей мониторинга и разработке кадастров выбросов (раздел </w:t>
      </w:r>
      <w:r w:rsidRPr="007D3937">
        <w:rPr>
          <w:lang w:val="en-GB"/>
        </w:rPr>
        <w:t>I</w:t>
      </w:r>
      <w:r w:rsidRPr="007D3937">
        <w:t xml:space="preserve">). Действия по повышению информированности общественности (раздел </w:t>
      </w:r>
      <w:r w:rsidRPr="007D3937">
        <w:rPr>
          <w:lang w:val="en-GB"/>
        </w:rPr>
        <w:t>III</w:t>
      </w:r>
      <w:r w:rsidRPr="007D3937">
        <w:t xml:space="preserve">) направлены на расширение доступа общественности к информации о загрязнении воздуха, включая данные о выбросах. Действия, связанные с наращиванием потенциала и технической поддержкой (раздел </w:t>
      </w:r>
      <w:r w:rsidRPr="007D3937">
        <w:rPr>
          <w:lang w:val="en-GB"/>
        </w:rPr>
        <w:t>IV</w:t>
      </w:r>
      <w:r w:rsidRPr="007D3937">
        <w:t>) были главным образом направлены</w:t>
      </w:r>
      <w:r w:rsidR="00137914">
        <w:t xml:space="preserve"> на оказание</w:t>
      </w:r>
      <w:r w:rsidRPr="007D3937">
        <w:t xml:space="preserve"> помощи странам в разработке кадастров выбросов и систем мониторинга, а также на внедрение наилучших имеющихся методов. Меры политики (раздел </w:t>
      </w:r>
      <w:r w:rsidRPr="007D3937">
        <w:rPr>
          <w:lang w:val="en-GB"/>
        </w:rPr>
        <w:t>V</w:t>
      </w:r>
      <w:r w:rsidRPr="007D3937">
        <w:t>) ориентированы на ратификацию и осуществление Конвенции о загрязнении воздуха и протоколов к ней. Ниже приведены примеры прогресса в реализации этих действий.</w:t>
      </w:r>
    </w:p>
    <w:p w:rsidR="007D3937" w:rsidRPr="007D3937" w:rsidRDefault="007D3937" w:rsidP="007D3937">
      <w:pPr>
        <w:pStyle w:val="H1G"/>
      </w:pPr>
      <w:r w:rsidRPr="007D3937">
        <w:tab/>
      </w:r>
      <w:r w:rsidRPr="007D3937">
        <w:rPr>
          <w:lang w:val="en-GB"/>
        </w:rPr>
        <w:t>A</w:t>
      </w:r>
      <w:r w:rsidRPr="007D3937">
        <w:t>.</w:t>
      </w:r>
      <w:r w:rsidRPr="007D3937">
        <w:tab/>
        <w:t>Налаживание деятельности по мониторингу и ведению кадастров выбросов на системной, сопоставимой и транспарентной основе</w:t>
      </w:r>
    </w:p>
    <w:p w:rsidR="007D3937" w:rsidRPr="007D3937" w:rsidRDefault="007D3937" w:rsidP="007D3937">
      <w:pPr>
        <w:pStyle w:val="SingleTxtG"/>
      </w:pPr>
      <w:r w:rsidRPr="007D3937">
        <w:t>10.</w:t>
      </w:r>
      <w:r w:rsidRPr="007D3937">
        <w:tab/>
        <w:t xml:space="preserve">Несколько стран сообщили о своей деятельности по мониторингу. Канада представила информацию о своей национальной программе наблюдения за загрязнением воздуха, в рамках которой проводится мониторинг и оценка качества атмосферы (наружного воздуха) на более чем 280 измерительных станциях. </w:t>
      </w:r>
    </w:p>
    <w:p w:rsidR="007D3937" w:rsidRPr="007D3937" w:rsidRDefault="007D3937" w:rsidP="007D3937">
      <w:pPr>
        <w:pStyle w:val="SingleTxtG"/>
      </w:pPr>
      <w:r w:rsidRPr="007D3937">
        <w:t>11.</w:t>
      </w:r>
      <w:r w:rsidRPr="007D3937">
        <w:tab/>
        <w:t xml:space="preserve">Румыния приняла национальную программу по развитию и оптимизации сети мониторинга качества воздуха и создала новые пункты пробоотбора для проведения соответствующих непрерывных измерений по нескольким показателям. Начиная с 2017 года пять станций мониторинга качества воздуха были интегрированы в национальную сеть мониторинга качества воздуха. </w:t>
      </w:r>
    </w:p>
    <w:p w:rsidR="007D3937" w:rsidRPr="007D3937" w:rsidRDefault="007D3937" w:rsidP="007D3937">
      <w:pPr>
        <w:pStyle w:val="SingleTxtG"/>
      </w:pPr>
      <w:r w:rsidRPr="007D3937">
        <w:t>12.</w:t>
      </w:r>
      <w:r w:rsidRPr="007D3937">
        <w:tab/>
        <w:t xml:space="preserve">Грузия подготовила проект нормативного акта о новых стандартах качества окружающего воздуха, в основу которого положены европейские нормы. Она также сообщила о том, что начиная с 2016 года в стране было введено шесть новых автоматизированных станций мониторинга качества воздуха. Таким образом, начиная с сентября 2016 года, в Тбилиси действует полностью автоматизированная сеть мониторинга качества воздуха в составе четырех станций, которые соответствуют </w:t>
      </w:r>
      <w:r w:rsidRPr="007D3937">
        <w:lastRenderedPageBreak/>
        <w:t>стандартам Европейского союза</w:t>
      </w:r>
      <w:r w:rsidRPr="0026173F">
        <w:rPr>
          <w:rStyle w:val="aa"/>
          <w:lang w:val="en-GB"/>
        </w:rPr>
        <w:footnoteReference w:id="7"/>
      </w:r>
      <w:r w:rsidRPr="007D3937">
        <w:t>. Кроме того, в настоящее время ведется монтаж еще одной автоматизированной станции мониторинга. Начиная с осени 2015 года в более чем 20 населенных пунктах страны проводится ежеквартальный пассивный забор проб. Грузия также сообщила о том, что начиная с 2017 года операторы крупных точечных источников ежегодно представляют данные с использованием электронной системы, что позволило повысить качество данных и сократить время, необходимое для представления отчетности и обработки данных. Подробная информация о выбросах из каждого точечного источника доступна для общественности в удобной для пользователя форме.</w:t>
      </w:r>
    </w:p>
    <w:p w:rsidR="007D3937" w:rsidRPr="007D3937" w:rsidRDefault="007D3937" w:rsidP="007D3937">
      <w:pPr>
        <w:pStyle w:val="SingleTxtG"/>
      </w:pPr>
      <w:r w:rsidRPr="007D3937">
        <w:t>13.</w:t>
      </w:r>
      <w:r w:rsidRPr="007D3937">
        <w:tab/>
        <w:t xml:space="preserve">Латвия сообщила о модернизации восьми станций мониторинга атмосферы и введении трех новых станций в рамках проекта Европейского союза по развитию системы экологического мониторинга и контроля. В настоящее время осуществляются закупка, поставка и монтаж оборудования для измерения параметров атмосферы и осадков. Оборудование для измерения параметров атмосферного воздуха будет устанавливаться в новом контейнере и будет </w:t>
      </w:r>
      <w:r w:rsidR="001C3A46" w:rsidRPr="007D3937">
        <w:t>доукомплектовано</w:t>
      </w:r>
      <w:r w:rsidRPr="007D3937">
        <w:t xml:space="preserve"> приборами для метеонаблюдений. После завершения монтажа оборудования будет введена в эксплуатацию современная система сбора и обработки данных.</w:t>
      </w:r>
    </w:p>
    <w:p w:rsidR="007D3937" w:rsidRPr="007D3937" w:rsidRDefault="007D3937" w:rsidP="007D3937">
      <w:pPr>
        <w:pStyle w:val="SingleTxtG"/>
      </w:pPr>
      <w:r w:rsidRPr="007D3937">
        <w:t>14.</w:t>
      </w:r>
      <w:r w:rsidRPr="007D3937">
        <w:tab/>
        <w:t>Литва сообщила о проводимой в настоящее время подготовке плана по улучшению национального кадастра выбросов загрязнителей на 2015–2022 годы. Этот план предусматривает меры по сбору и оценке недостающих входных данных для кадастров выбросов загрязнителей воздуха по ряду секторов экономики, в частности по сельскому хозяйству, домашним хозяйствам и секторам, являющимся источниками выбросов летучих органических соединений, а также анализ факторов неопределенности. В настоящее время проводятся исследования, касающиеся сбора входных данных по различным источникам. Эти исследования помогут Литве в применении методологий составления кадастров выбросов второго уровня согласно Справочному руководству по кадастрам выбросов загрязнителей воздуха 2016 года Совместной программы наблюдения и оценки распространения загрязнителей воздуха на большие расстояния в Европе (ЕМЕП)/Европейского агентства по окружающей среде (ЕАОС).</w:t>
      </w:r>
    </w:p>
    <w:p w:rsidR="007D3937" w:rsidRPr="007D3937" w:rsidRDefault="007D3937" w:rsidP="007D3937">
      <w:pPr>
        <w:pStyle w:val="H1G"/>
      </w:pPr>
      <w:r w:rsidRPr="007D3937">
        <w:tab/>
      </w:r>
      <w:r w:rsidRPr="007D3937">
        <w:rPr>
          <w:lang w:val="en-GB"/>
        </w:rPr>
        <w:t>B</w:t>
      </w:r>
      <w:r w:rsidRPr="007D3937">
        <w:t>.</w:t>
      </w:r>
      <w:r w:rsidRPr="007D3937">
        <w:tab/>
        <w:t>Разработка национальных программ действий по сокращению загрязнения воздуха</w:t>
      </w:r>
    </w:p>
    <w:p w:rsidR="007D3937" w:rsidRPr="007D3937" w:rsidRDefault="007D3937" w:rsidP="007D3937">
      <w:pPr>
        <w:pStyle w:val="SingleTxtG"/>
      </w:pPr>
      <w:r w:rsidRPr="007D3937">
        <w:t>15.</w:t>
      </w:r>
      <w:r w:rsidRPr="007D3937">
        <w:tab/>
        <w:t>Страны сообщили о стратегиях, политике и программах в области сокращения загрязнения воздуха, охватывающих несколько секторов или определяющих меры по отдельным секторам. Ниже приведены соответствующие примеры.</w:t>
      </w:r>
    </w:p>
    <w:p w:rsidR="007D3937" w:rsidRPr="007D3937" w:rsidRDefault="007D3937" w:rsidP="007D3937">
      <w:pPr>
        <w:pStyle w:val="H23G"/>
      </w:pPr>
      <w:r w:rsidRPr="007D3937">
        <w:tab/>
      </w:r>
      <w:r w:rsidRPr="007D3937">
        <w:tab/>
        <w:t>Стратегии и политика для нескольких секторов</w:t>
      </w:r>
    </w:p>
    <w:p w:rsidR="007D3937" w:rsidRPr="007D3937" w:rsidRDefault="007D3937" w:rsidP="007D3937">
      <w:pPr>
        <w:pStyle w:val="SingleTxtG"/>
      </w:pPr>
      <w:r w:rsidRPr="007D3937">
        <w:t>16.</w:t>
      </w:r>
      <w:r w:rsidRPr="007D3937">
        <w:tab/>
        <w:t>Несколько государств</w:t>
      </w:r>
      <w:r w:rsidR="00137914">
        <w:t xml:space="preserve"> – </w:t>
      </w:r>
      <w:r w:rsidRPr="007D3937">
        <w:t>членов Европейского союза (Латвия, Румыния, Чехия и Эстония) сообщили о прогрессе, достигнутом в деле сокращения выбросов в соответствии с Директивой 2016/2284 Европейского союза</w:t>
      </w:r>
      <w:r w:rsidRPr="0026173F">
        <w:rPr>
          <w:rStyle w:val="aa"/>
          <w:lang w:val="en-GB"/>
        </w:rPr>
        <w:footnoteReference w:id="8"/>
      </w:r>
      <w:r w:rsidRPr="007D3937">
        <w:t>.</w:t>
      </w:r>
      <w:r w:rsidR="00137914">
        <w:t xml:space="preserve"> </w:t>
      </w:r>
      <w:r w:rsidRPr="007D3937">
        <w:t xml:space="preserve">Они также сообщили о предпринятых ими шагах по запуску национальных программ снижения загрязнения воздуха в соответствии с этой Директивой. </w:t>
      </w:r>
    </w:p>
    <w:p w:rsidR="007D3937" w:rsidRPr="007D3937" w:rsidRDefault="007D3937" w:rsidP="007D3937">
      <w:pPr>
        <w:pStyle w:val="SingleTxtG"/>
      </w:pPr>
      <w:r w:rsidRPr="007D3937">
        <w:t>17.</w:t>
      </w:r>
      <w:r w:rsidRPr="007D3937">
        <w:tab/>
        <w:t>Нидерланды сообщили о национальной программе сотрудничества по улучшению качества воздуха, которая помогла повысить качество воздуха в проблемных с точки зрения загрязнения воздуха регионах страны. Канада пересматривает свои стандарты качества окружающего воздуха по озону и мелкодисперсному веществу в рамках многостороннего процесса. Италия добил</w:t>
      </w:r>
      <w:r w:rsidR="00137914">
        <w:t>а</w:t>
      </w:r>
      <w:r w:rsidRPr="007D3937">
        <w:t xml:space="preserve">сь прогресса в принятии и осуществлении соглашений о межрегиональном </w:t>
      </w:r>
      <w:r w:rsidRPr="007D3937">
        <w:lastRenderedPageBreak/>
        <w:t xml:space="preserve">сотрудничестве в интересах улучшения качества воздуха в некоторых из наиболее загрязненных районов Северной Италии, которыми предусмотрено осуществление целого ряда мер в таких секторах, как транспорт, сельское хозяйство и отопление. </w:t>
      </w:r>
    </w:p>
    <w:p w:rsidR="007D3937" w:rsidRPr="007D3937" w:rsidRDefault="007D3937" w:rsidP="007D3937">
      <w:pPr>
        <w:pStyle w:val="SingleTxtG"/>
      </w:pPr>
      <w:r w:rsidRPr="007D3937">
        <w:t>18.</w:t>
      </w:r>
      <w:r w:rsidRPr="007D3937">
        <w:tab/>
        <w:t xml:space="preserve">В рамках принятых в 2015 году последующих мер по ужесточению национальных стандартов качества окружающего воздуха, регламентирующих концентрацию приземного озона, Соединенные Штаты завершили процесс классификации географических районов по категориям соответствия или несоответствия этим стандартам (их соблюдения/несоблюдения) и в 2018 году определили крайние сроки для обеспечения их соблюдения в зависимости от степени озонового загрязнения. По сравнению с 2012 годом, когда была проведена такая категоризация соответствия стандартам 2008 года, количество районов, отнесенных к категории несоответствующих более жестким стандартам 2015 </w:t>
      </w:r>
      <w:r w:rsidR="00137914">
        <w:t xml:space="preserve">года, оказалось более чем на 10% </w:t>
      </w:r>
      <w:r w:rsidRPr="007D3937">
        <w:t>меньше.</w:t>
      </w:r>
    </w:p>
    <w:p w:rsidR="007D3937" w:rsidRPr="007D3937" w:rsidRDefault="007D3937" w:rsidP="007D3937">
      <w:pPr>
        <w:pStyle w:val="SingleTxtG"/>
      </w:pPr>
      <w:r w:rsidRPr="007D3937">
        <w:t>19.</w:t>
      </w:r>
      <w:r w:rsidRPr="007D3937">
        <w:tab/>
        <w:t>Беларусь сообщила о программе сокращения выбросов оксидов азота, аммиака, летучих органических соединений, мелкодисперсного вещества и диоксида серы, которая в настоящее время дорабатывается в рамках подготовки документации, необходимой для ратификации Протокола о борьбе с подкислением, эвтрофикацией и приземным озоном к Конвенции по воздуху (Гётеборгский протокол).</w:t>
      </w:r>
    </w:p>
    <w:p w:rsidR="007D3937" w:rsidRPr="007D3937" w:rsidRDefault="007D3937" w:rsidP="007D3937">
      <w:pPr>
        <w:pStyle w:val="H23G"/>
      </w:pPr>
      <w:r w:rsidRPr="007D3937">
        <w:tab/>
      </w:r>
      <w:r w:rsidRPr="007D3937">
        <w:tab/>
        <w:t>Транспорт</w:t>
      </w:r>
    </w:p>
    <w:p w:rsidR="007D3937" w:rsidRPr="007D3937" w:rsidRDefault="007D3937" w:rsidP="007D3937">
      <w:pPr>
        <w:pStyle w:val="SingleTxtG"/>
      </w:pPr>
      <w:r w:rsidRPr="007D3937">
        <w:t>20.</w:t>
      </w:r>
      <w:r w:rsidRPr="007D3937">
        <w:tab/>
        <w:t>Венгрия, Литва и Хорватия сообщили об использовании таких экономических механизмов, как налоговые и финансовые стимулы</w:t>
      </w:r>
      <w:r w:rsidR="00137914">
        <w:t>,</w:t>
      </w:r>
      <w:r w:rsidRPr="007D3937">
        <w:t xml:space="preserve"> для поощрения мер по сокращению выбросов в транспортном секторе. Венгрия и Хорватия также поощряют электротранспорт, задействуя для этого такие финансовые стимулы, как налоговые льготы и субсидии</w:t>
      </w:r>
      <w:r w:rsidR="00137914">
        <w:t>,</w:t>
      </w:r>
      <w:r w:rsidRPr="007D3937">
        <w:t xml:space="preserve"> при покупке подзаряжаемых гибридных электромобилей и электромобилей, а также в интересах развития инфраструктуры для транспорта на электротяге. Литва также приняла ряд дополнительных мер по оказанию поддержки устойчивой мобильности, например, организовала учебные курсы по эковождению, оборудовала станции зарядки электромобилей, а также выделила участки под новые велосипедные и пешеходные дорожки.</w:t>
      </w:r>
    </w:p>
    <w:p w:rsidR="007D3937" w:rsidRPr="007D3937" w:rsidRDefault="007D3937" w:rsidP="007D3937">
      <w:pPr>
        <w:pStyle w:val="SingleTxtG"/>
      </w:pPr>
      <w:r w:rsidRPr="007D3937">
        <w:t>21.</w:t>
      </w:r>
      <w:r w:rsidRPr="007D3937">
        <w:tab/>
        <w:t xml:space="preserve">Грузия, Канада и Соединенные Штаты сообщили о действиях, касающихся регулирования транспортного сектора. Так, Канада подробно проинформировала о принятых ею мерах по сокращению загрязнения воздуха для карбюраторных двигателей малой мощности, устанавливаемых на внедорожных транспортных средствах, а Грузия ввела в действие нормы, регламентирующие содержание серы в бензине и дизельном топливе, в соответствии с которым начиная с 1 января 2017 года ее содержание должно составлять </w:t>
      </w:r>
      <w:r w:rsidR="00994746">
        <w:t>десять</w:t>
      </w:r>
      <w:r w:rsidRPr="007D3937">
        <w:t xml:space="preserve"> частей на миллион (млн</w:t>
      </w:r>
      <w:r w:rsidR="0026173F">
        <w:rPr>
          <w:vertAlign w:val="superscript"/>
        </w:rPr>
        <w:t>–</w:t>
      </w:r>
      <w:r w:rsidRPr="007D3937">
        <w:rPr>
          <w:vertAlign w:val="superscript"/>
        </w:rPr>
        <w:t>1</w:t>
      </w:r>
      <w:r w:rsidRPr="007D3937">
        <w:t xml:space="preserve">) и не более </w:t>
      </w:r>
      <w:r w:rsidR="0026173F">
        <w:br/>
      </w:r>
      <w:r w:rsidRPr="007D3937">
        <w:t>100 млн</w:t>
      </w:r>
      <w:r w:rsidR="0026173F">
        <w:rPr>
          <w:vertAlign w:val="superscript"/>
        </w:rPr>
        <w:t>–</w:t>
      </w:r>
      <w:r w:rsidRPr="007D3937">
        <w:rPr>
          <w:vertAlign w:val="superscript"/>
        </w:rPr>
        <w:t>1</w:t>
      </w:r>
      <w:r w:rsidR="0026173F" w:rsidRPr="0026173F">
        <w:t xml:space="preserve"> </w:t>
      </w:r>
      <w:r w:rsidRPr="007D3937">
        <w:t>соответственно. С 2019 года допустимое содержание серы в дизельном топливе установлено на уровне 50 млн</w:t>
      </w:r>
      <w:r w:rsidR="0026173F">
        <w:rPr>
          <w:vertAlign w:val="superscript"/>
        </w:rPr>
        <w:t>–</w:t>
      </w:r>
      <w:r w:rsidRPr="007D3937">
        <w:rPr>
          <w:vertAlign w:val="superscript"/>
        </w:rPr>
        <w:t>1</w:t>
      </w:r>
      <w:r w:rsidRPr="007D3937">
        <w:t>. Соединенные Штаты представили информацию о введенных в действие в 2017 году новых нормативных акт</w:t>
      </w:r>
      <w:r w:rsidR="00137914">
        <w:t>ах</w:t>
      </w:r>
      <w:r w:rsidRPr="007D3937">
        <w:t xml:space="preserve"> для автотранспортных средств, которыми установлены новые стандарты на выбросы транспортных средств и предусмотрено снижение содержания серы в бензине с учетом того, что транспортное средство и его топливо являются единой системой.</w:t>
      </w:r>
    </w:p>
    <w:p w:rsidR="007D3937" w:rsidRPr="007D3937" w:rsidRDefault="007D3937" w:rsidP="007D3937">
      <w:pPr>
        <w:pStyle w:val="SingleTxtG"/>
      </w:pPr>
      <w:r w:rsidRPr="007D3937">
        <w:t>22.</w:t>
      </w:r>
      <w:r w:rsidRPr="007D3937">
        <w:tab/>
        <w:t>Беларусь сообщила о том, что в Минске ведутся работы по созданию интеллектуальной транспортной системы; в настоящее время экспертный совет рассматривает технические задачи, связанные с ее реализацией.</w:t>
      </w:r>
    </w:p>
    <w:p w:rsidR="007D3937" w:rsidRPr="007D3937" w:rsidRDefault="007D3937" w:rsidP="007D3937">
      <w:pPr>
        <w:pStyle w:val="H23G"/>
      </w:pPr>
      <w:r w:rsidRPr="007D3937">
        <w:tab/>
      </w:r>
      <w:r w:rsidRPr="007D3937">
        <w:tab/>
        <w:t>Промышленность</w:t>
      </w:r>
    </w:p>
    <w:p w:rsidR="007D3937" w:rsidRPr="007D3937" w:rsidRDefault="007D3937" w:rsidP="007D3937">
      <w:pPr>
        <w:pStyle w:val="SingleTxtG"/>
      </w:pPr>
      <w:r w:rsidRPr="007D3937">
        <w:t>23.</w:t>
      </w:r>
      <w:r w:rsidRPr="007D3937">
        <w:tab/>
        <w:t>Канада приняла ряд регламентов, касающихся сокращения выбросов загрязнителей в промышленности, в том числе метана и некоторых летучих органических соединений в секторе добычи и первичной переработки нефтегазового сырья. Канада также ввела в действие кодекс практики по сокращению выбросов летучих органических соединений из разжиженного и эмульгированного битума. Еще один кодекс практики направлен на сокращение выбросов мелкодисперсного вещества (</w:t>
      </w:r>
      <w:r w:rsidRPr="007D3937">
        <w:rPr>
          <w:lang w:val="en-GB"/>
        </w:rPr>
        <w:t>PM</w:t>
      </w:r>
      <w:r w:rsidR="0026173F">
        <w:rPr>
          <w:vertAlign w:val="subscript"/>
        </w:rPr>
        <w:t>2,</w:t>
      </w:r>
      <w:r w:rsidRPr="007D3937">
        <w:rPr>
          <w:vertAlign w:val="subscript"/>
        </w:rPr>
        <w:t>5</w:t>
      </w:r>
      <w:r w:rsidRPr="007D3937">
        <w:t>) в алюминиевой промышленности.</w:t>
      </w:r>
    </w:p>
    <w:p w:rsidR="007D3937" w:rsidRPr="007D3937" w:rsidRDefault="007D3937" w:rsidP="007D3937">
      <w:pPr>
        <w:pStyle w:val="SingleTxtG"/>
      </w:pPr>
      <w:r w:rsidRPr="007D3937">
        <w:lastRenderedPageBreak/>
        <w:t>24.</w:t>
      </w:r>
      <w:r w:rsidRPr="007D3937">
        <w:tab/>
        <w:t>Кроме того, в 2016 году Соединенные Штаты ввели новые стандарты экологической эффективности источников выбросов в нефтегазовой промышленности и приняли окончательны</w:t>
      </w:r>
      <w:r w:rsidR="00137914">
        <w:t>е</w:t>
      </w:r>
      <w:r w:rsidRPr="007D3937">
        <w:t xml:space="preserve"> варианты двух правил, которые уточняют требования, касающиеся выдачи разрешений. </w:t>
      </w:r>
    </w:p>
    <w:p w:rsidR="007D3937" w:rsidRPr="007D3937" w:rsidRDefault="007D3937" w:rsidP="007D3937">
      <w:pPr>
        <w:pStyle w:val="H23G"/>
      </w:pPr>
      <w:r w:rsidRPr="007D3937">
        <w:tab/>
      </w:r>
      <w:r w:rsidRPr="007D3937">
        <w:tab/>
        <w:t xml:space="preserve">Отопление в жилом секторе </w:t>
      </w:r>
    </w:p>
    <w:p w:rsidR="007D3937" w:rsidRPr="007D3937" w:rsidRDefault="007D3937" w:rsidP="007D3937">
      <w:pPr>
        <w:pStyle w:val="SingleTxtG"/>
      </w:pPr>
      <w:r w:rsidRPr="007D3937">
        <w:t>25.</w:t>
      </w:r>
      <w:r w:rsidRPr="007D3937">
        <w:tab/>
        <w:t>Венгрия выделила финансирование для реализации действий по повышению энергоэффективности муниципальных и жилых зданий и способствовала проведению кампании по повышению информированности о сокращении выбросов, в частности мелкодисперсного вещества, источником которого является отопление жилищ. В свою очередь Канада ввела в действие кодекс практики в отношении бытовых устройств для сжигания древесного топлива. Соединенные Штаты ввели в действие новые стандарты экологической эффективности источников на бытовые нагревательные устройства, работающие на древесине, в целях значительного сокращения загрязнения воздуха и улучшения его качества в тех районах, где отопление обеспечивается за счет сжигании древесного топлива.</w:t>
      </w:r>
    </w:p>
    <w:p w:rsidR="007D3937" w:rsidRPr="007D3937" w:rsidRDefault="007D3937" w:rsidP="007D3937">
      <w:pPr>
        <w:pStyle w:val="H1G"/>
      </w:pPr>
      <w:r w:rsidRPr="007D3937">
        <w:tab/>
      </w:r>
      <w:r w:rsidRPr="007D3937">
        <w:rPr>
          <w:lang w:val="en-GB"/>
        </w:rPr>
        <w:t>C</w:t>
      </w:r>
      <w:r w:rsidRPr="007D3937">
        <w:t>.</w:t>
      </w:r>
      <w:r w:rsidRPr="007D3937">
        <w:tab/>
        <w:t xml:space="preserve">Повышение уровня информированности общественности </w:t>
      </w:r>
    </w:p>
    <w:p w:rsidR="007D3937" w:rsidRPr="007D3937" w:rsidRDefault="007D3937" w:rsidP="007D3937">
      <w:pPr>
        <w:pStyle w:val="SingleTxtG"/>
      </w:pPr>
      <w:r w:rsidRPr="007D3937">
        <w:t>26.</w:t>
      </w:r>
      <w:r w:rsidRPr="007D3937">
        <w:tab/>
        <w:t xml:space="preserve">Страны и организации, предприняли действия для повышения уровня информированности общественности о проблеме загрязнения воздуха и ее более эффективного информирования о положении дел с качеством воздуха в близлежащих районах. </w:t>
      </w:r>
    </w:p>
    <w:p w:rsidR="007D3937" w:rsidRPr="007D3937" w:rsidRDefault="007D3937" w:rsidP="007D3937">
      <w:pPr>
        <w:pStyle w:val="SingleTxtG"/>
      </w:pPr>
      <w:r w:rsidRPr="007D3937">
        <w:t>27.</w:t>
      </w:r>
      <w:r w:rsidRPr="007D3937">
        <w:tab/>
        <w:t>Так, например, Грузия приступила к публикации ежедневных информационных бюллетеней с данными о качестве воздуха</w:t>
      </w:r>
      <w:r w:rsidRPr="0026173F">
        <w:rPr>
          <w:rStyle w:val="aa"/>
          <w:lang w:val="en-GB"/>
        </w:rPr>
        <w:footnoteReference w:id="9"/>
      </w:r>
      <w:r w:rsidRPr="007D3937">
        <w:t xml:space="preserve">. Венгрия планирует в 2019 году сделать доступными для населения прогнозы качества воздуха благодаря использованию модели качества воздуха </w:t>
      </w:r>
      <w:r w:rsidRPr="007D3937">
        <w:rPr>
          <w:lang w:val="en-GB"/>
        </w:rPr>
        <w:t>CHIMERE</w:t>
      </w:r>
      <w:r w:rsidRPr="0026173F">
        <w:rPr>
          <w:rStyle w:val="aa"/>
          <w:lang w:val="en-GB"/>
        </w:rPr>
        <w:footnoteReference w:id="10"/>
      </w:r>
      <w:r w:rsidRPr="007D3937">
        <w:t>. Нидерланды представили подробную информацию об атмосферных выбросах, среди прочего, в своем сборнике по физической окружающей среде</w:t>
      </w:r>
      <w:r w:rsidRPr="0026173F">
        <w:rPr>
          <w:rStyle w:val="aa"/>
          <w:lang w:val="en-GB"/>
        </w:rPr>
        <w:footnoteReference w:id="11"/>
      </w:r>
      <w:r w:rsidRPr="007D3937">
        <w:t>.</w:t>
      </w:r>
    </w:p>
    <w:p w:rsidR="007D3937" w:rsidRPr="007D3937" w:rsidRDefault="007D3937" w:rsidP="007D3937">
      <w:pPr>
        <w:pStyle w:val="SingleTxtG"/>
      </w:pPr>
      <w:r w:rsidRPr="007D3937">
        <w:t>28.</w:t>
      </w:r>
      <w:r w:rsidRPr="007D3937">
        <w:tab/>
        <w:t>Швейцария подготовила информацию о воздействии озона на здоровье человека</w:t>
      </w:r>
      <w:r w:rsidRPr="0026173F">
        <w:rPr>
          <w:rStyle w:val="aa"/>
          <w:lang w:val="en-GB"/>
        </w:rPr>
        <w:footnoteReference w:id="12"/>
      </w:r>
      <w:r w:rsidRPr="007D3937">
        <w:t>. Было разработано несколько приложений и веб-сайтов</w:t>
      </w:r>
      <w:r w:rsidRPr="0026173F">
        <w:rPr>
          <w:rStyle w:val="aa"/>
          <w:lang w:val="en-GB"/>
        </w:rPr>
        <w:footnoteReference w:id="13"/>
      </w:r>
      <w:r w:rsidRPr="007D3937">
        <w:t xml:space="preserve"> для информирования общественности о качестве воздуха во всех городах страны. Кроме того, Швейцария подготовила короткие видеоролики о том, что такое азотный каскад, и о взаимосвязи между загрязнением аммиаком, сельским хозяйством и биоразнообразием</w:t>
      </w:r>
      <w:r w:rsidRPr="0026173F">
        <w:rPr>
          <w:rStyle w:val="aa"/>
          <w:lang w:val="en-GB"/>
        </w:rPr>
        <w:footnoteReference w:id="14"/>
      </w:r>
      <w:r w:rsidRPr="007D3937">
        <w:t>.</w:t>
      </w:r>
    </w:p>
    <w:p w:rsidR="007D3937" w:rsidRPr="007D3937" w:rsidRDefault="007D3937" w:rsidP="007D3937">
      <w:pPr>
        <w:pStyle w:val="SingleTxtG"/>
      </w:pPr>
      <w:r w:rsidRPr="007D3937">
        <w:t>29.</w:t>
      </w:r>
      <w:r w:rsidRPr="007D3937">
        <w:tab/>
        <w:t xml:space="preserve">Главная инспекция по охране окружающей среды Польши запустила портал качества воздуха и мобильные приложения под названием «Качество воздуха в Польше», которые способствовали повышению информированности о загрязнении воздуха и тем самым способствовали росту давления со стороны общественности в интересах проведения жесткой политики и принятия меры по сокращению загрязнения воздуха. </w:t>
      </w:r>
    </w:p>
    <w:p w:rsidR="007D3937" w:rsidRPr="007D3937" w:rsidRDefault="007D3937" w:rsidP="007D3937">
      <w:pPr>
        <w:pStyle w:val="SingleTxtG"/>
      </w:pPr>
      <w:r w:rsidRPr="007D3937">
        <w:t>30.</w:t>
      </w:r>
      <w:r w:rsidRPr="007D3937">
        <w:tab/>
        <w:t>Соединенные Штаты поддержали разработку интегрированного в Систему долгосрочного планирования энергетических альтернатив калькулятора выгод</w:t>
      </w:r>
      <w:r w:rsidRPr="0026173F">
        <w:rPr>
          <w:rStyle w:val="aa"/>
          <w:lang w:val="en-GB"/>
        </w:rPr>
        <w:footnoteReference w:id="15"/>
      </w:r>
      <w:r w:rsidRPr="007D3937">
        <w:t xml:space="preserve">; калькулятор опирается на базовые допущения и подтвержденные на международном </w:t>
      </w:r>
      <w:r w:rsidRPr="007D3937">
        <w:lastRenderedPageBreak/>
        <w:t>уровне массивы данных по отдельным странам, необходимые для разработки кадастров выбросов при существующих условиях, а также в рамках ряда сценариев, учитывающих возможные изменения в энергосистеме или технологические новшества в области борьбы с загрязнением. Он, в частности</w:t>
      </w:r>
      <w:r w:rsidR="00137914">
        <w:t>,</w:t>
      </w:r>
      <w:r w:rsidRPr="007D3937">
        <w:t xml:space="preserve"> позволяет пользователям проводить расчеты таких климатообразующих факторов с коротким жизненным циклом, как черный углерод, применительно к случаям, когда сокращение их выбросов могло бы принести пользу для здоровья человека и смягчения изменения климата.</w:t>
      </w:r>
    </w:p>
    <w:p w:rsidR="007D3937" w:rsidRPr="007D3937" w:rsidRDefault="007D3937" w:rsidP="007D3937">
      <w:pPr>
        <w:pStyle w:val="SingleTxtG"/>
      </w:pPr>
      <w:r w:rsidRPr="007D3937">
        <w:t>31.</w:t>
      </w:r>
      <w:r w:rsidRPr="007D3937">
        <w:tab/>
        <w:t xml:space="preserve">Наконец, секретариат Конвенции по воздуху сообщил о действиях по повышению информированности общественности о Конвенции и привлечению большего внимания к проблематике загрязнения воздуха в регионе ЕЭК в целом, в частности посредством продвижения этой темы на ряде международных форумов и разнообразной коммуникационной деятельности. </w:t>
      </w:r>
    </w:p>
    <w:p w:rsidR="007D3937" w:rsidRPr="007D3937" w:rsidRDefault="007D3937" w:rsidP="007D3937">
      <w:pPr>
        <w:pStyle w:val="H1G"/>
      </w:pPr>
      <w:r w:rsidRPr="007D3937">
        <w:tab/>
      </w:r>
      <w:r w:rsidRPr="007D3937">
        <w:rPr>
          <w:lang w:val="en-GB"/>
        </w:rPr>
        <w:t>D</w:t>
      </w:r>
      <w:r w:rsidRPr="007D3937">
        <w:t>.</w:t>
      </w:r>
      <w:r w:rsidRPr="007D3937">
        <w:tab/>
        <w:t xml:space="preserve">Наращивание потенциала и оказание технической поддержки </w:t>
      </w:r>
    </w:p>
    <w:p w:rsidR="007D3937" w:rsidRPr="007D3937" w:rsidRDefault="007D3937" w:rsidP="007D3937">
      <w:pPr>
        <w:pStyle w:val="SingleTxtG"/>
      </w:pPr>
      <w:r w:rsidRPr="007D3937">
        <w:t>32.</w:t>
      </w:r>
      <w:r w:rsidRPr="007D3937">
        <w:tab/>
        <w:t>Ряд стран и организаций сообщил</w:t>
      </w:r>
      <w:r w:rsidR="00137914">
        <w:t>и</w:t>
      </w:r>
      <w:r w:rsidRPr="007D3937">
        <w:t xml:space="preserve"> об осуществлении проектов по наращиванию потенциала и технической поддержке, которую они оказали другим странам</w:t>
      </w:r>
      <w:r w:rsidR="001C3A46">
        <w:t xml:space="preserve"> региона </w:t>
      </w:r>
      <w:r w:rsidRPr="007D3937">
        <w:t>ЕЭК.</w:t>
      </w:r>
    </w:p>
    <w:p w:rsidR="007D3937" w:rsidRPr="007D3937" w:rsidRDefault="007D3937" w:rsidP="007D3937">
      <w:pPr>
        <w:pStyle w:val="SingleTxtG"/>
      </w:pPr>
      <w:r w:rsidRPr="007D3937">
        <w:t>33.</w:t>
      </w:r>
      <w:r w:rsidRPr="007D3937">
        <w:tab/>
        <w:t>Так, например, Австрия, провела ряд мероприятий по укреплению административного потенциала национальных учреждений, занимающихся разработкой кадастров парниковых газов и выбросов других загрязнителей воздуха. Она также организовала курсы подготовки для оказания помощи странам в разработке и обновлении их кадастров выбросов в соответствии с требованиями к отчетности согласно Конвенции по воздуху и Рамочной конвенции Организации Объединенных Наций об изменении климата. Кроме того, Австрия оказала поддержку странам в улучшении доступности обновленных и сопоставимых данных о качестве воздуха. Так, по линии реализуемого совместно с Азербайджаном проекта по созданию спаренных станций мониторинга окружающей среды, который финансируется Европейским союзом, проведена в тестовом режиме передача данных о качестве воздуха, полученных с двух систем автоматизированного мониторинга воздуха в Баку, на портал расчета европейского индекса качества воздуха.</w:t>
      </w:r>
    </w:p>
    <w:p w:rsidR="007D3937" w:rsidRPr="007D3937" w:rsidRDefault="007D3937" w:rsidP="007D3937">
      <w:pPr>
        <w:pStyle w:val="SingleTxtG"/>
      </w:pPr>
      <w:r w:rsidRPr="007D3937">
        <w:t>34.</w:t>
      </w:r>
      <w:r w:rsidRPr="007D3937">
        <w:tab/>
        <w:t>Германия сообщила о проекте по оказанию помощи по внедрению наилучших имеющихся методов применения комплексных разрешений в Восточной Европе, на Кавказе и в Центральной Азии в поддержку ратификации протоколов к Конвенции по воздуху. В Российской Федерации уже состоялось два рабочих совещания. Запланированы дополнительные посещения объектов и встречи с представителями разрешительных органов.</w:t>
      </w:r>
    </w:p>
    <w:p w:rsidR="007D3937" w:rsidRPr="007D3937" w:rsidRDefault="007D3937" w:rsidP="007D3937">
      <w:pPr>
        <w:pStyle w:val="SingleTxtG"/>
      </w:pPr>
      <w:r w:rsidRPr="007D3937">
        <w:t>35.</w:t>
      </w:r>
      <w:r w:rsidRPr="007D3937">
        <w:tab/>
        <w:t>Швеция приступила к реализации совместного с Боснией и Герцеговиной проекта по сокращению загрязнения воздуха. Налаженное ранее двустороннее сотрудничество с Беларусью, Российской Федерацией и Украиной будет продолжено. Кроме того, Швеция проинформировала о состоявшемся в Гётеборге в марте 2018 года рабочем совещании «Сальтшобаден-</w:t>
      </w:r>
      <w:r w:rsidRPr="007D3937">
        <w:rPr>
          <w:lang w:val="en-GB"/>
        </w:rPr>
        <w:t>VI</w:t>
      </w:r>
      <w:r w:rsidRPr="007D3937">
        <w:t>», по итогам которого был подготовлен список рекомендаций по вопросам международного сотрудничества в целях сокращения загрязнения воздуха для их дальнейшего обсуждения с соответствующими заинтересованными сторонами.</w:t>
      </w:r>
    </w:p>
    <w:p w:rsidR="007D3937" w:rsidRPr="007D3937" w:rsidRDefault="007D3937" w:rsidP="007D3937">
      <w:pPr>
        <w:pStyle w:val="SingleTxtG"/>
      </w:pPr>
      <w:r w:rsidRPr="007D3937">
        <w:t>36.</w:t>
      </w:r>
      <w:r w:rsidRPr="007D3937">
        <w:tab/>
        <w:t xml:space="preserve">Швейцария оказывает поддержку странам Центральной Азии и Азербайджану в их усилиях по ратификации и осуществлению Конвенции по воздуху и протоколов к ней. Эта работа проводится в форме финансовой поддержки организации курсов обучения и содействия участию экспертов в проводимых в Женеве совещаниях по линии Конвенции по воздуху. </w:t>
      </w:r>
    </w:p>
    <w:p w:rsidR="007D3937" w:rsidRPr="007D3937" w:rsidRDefault="007D3937" w:rsidP="007D3937">
      <w:pPr>
        <w:pStyle w:val="SingleTxtG"/>
      </w:pPr>
      <w:r w:rsidRPr="007D3937">
        <w:t>37.</w:t>
      </w:r>
      <w:r w:rsidRPr="007D3937">
        <w:tab/>
        <w:t xml:space="preserve">Соединенные Штаты осуществляли тесное сотрудничество с Программой Организации Объединенных Наций по окружающей среде (ЮНЕП) в связи с предоставлением консультаций по техническим вопросам и вопросам политики в процессе расширения программы этой организации по проблематике качества воздуха. Например, в настоящее время в Эфиопии решаются вопросы координации в </w:t>
      </w:r>
      <w:r w:rsidRPr="007D3937">
        <w:lastRenderedPageBreak/>
        <w:t>рамках запланированной работы по наращиванию потенциала в области качества воздуха. Соединенные Штаты также провели тестирование недорогого датчика качества воздуха, который был разработан ЮНЕП.</w:t>
      </w:r>
    </w:p>
    <w:p w:rsidR="007D3937" w:rsidRPr="007D3937" w:rsidRDefault="007D3937" w:rsidP="007D3937">
      <w:pPr>
        <w:pStyle w:val="SingleTxtG"/>
      </w:pPr>
      <w:r w:rsidRPr="007D3937">
        <w:t>38.</w:t>
      </w:r>
      <w:r w:rsidRPr="007D3937">
        <w:tab/>
        <w:t xml:space="preserve">Совет министров Северных стран выделил финансирование для двух проектов по развитию сотрудничества между экспертами в области загрязнения воздуха Северных стран и России, а также Северных стран и Беларуси. В Беларуси целью проекта явилась разработка кадастров выбросов </w:t>
      </w:r>
      <w:r w:rsidRPr="007D3937">
        <w:rPr>
          <w:lang w:val="en-GB"/>
        </w:rPr>
        <w:t>PM</w:t>
      </w:r>
      <w:r w:rsidRPr="007D3937">
        <w:rPr>
          <w:vertAlign w:val="subscript"/>
        </w:rPr>
        <w:t>2,5</w:t>
      </w:r>
      <w:r w:rsidRPr="007D3937">
        <w:t xml:space="preserve"> и черного углерода, а также моделирование взаимных связей и синергизма парниковых газов и загрязнения воздушной среды (</w:t>
      </w:r>
      <w:r w:rsidRPr="007D3937">
        <w:rPr>
          <w:lang w:val="en-GB"/>
        </w:rPr>
        <w:t>GAINS</w:t>
      </w:r>
      <w:r w:rsidRPr="007D3937">
        <w:t xml:space="preserve">) для Беларуси в рамках обмена опытом, накопленного в Северных странах, и укрепления сотрудничества. Проект, среди прочего, позволил внести улучшения в кадастр выбросов </w:t>
      </w:r>
      <w:r w:rsidRPr="007D3937">
        <w:rPr>
          <w:lang w:val="en-GB"/>
        </w:rPr>
        <w:t>PM</w:t>
      </w:r>
      <w:r w:rsidRPr="007D3937">
        <w:rPr>
          <w:vertAlign w:val="subscript"/>
        </w:rPr>
        <w:t>2,5</w:t>
      </w:r>
      <w:r w:rsidRPr="007D3937">
        <w:t xml:space="preserve"> и разработать первый кадастр выбросов черного углерода. Совместный с Российской Федерацией проект связан с разработкой модели </w:t>
      </w:r>
      <w:r w:rsidRPr="007D3937">
        <w:rPr>
          <w:lang w:val="en-GB"/>
        </w:rPr>
        <w:t>GAINS</w:t>
      </w:r>
      <w:r w:rsidRPr="007D3937">
        <w:t xml:space="preserve"> и российской модели ЕМЕП, которые позволили бы проводить сценарный анализ по 2020 и 2030 годам.</w:t>
      </w:r>
    </w:p>
    <w:p w:rsidR="007D3937" w:rsidRPr="007D3937" w:rsidRDefault="007D3937" w:rsidP="007D3937">
      <w:pPr>
        <w:pStyle w:val="SingleTxtG"/>
      </w:pPr>
      <w:r w:rsidRPr="007D3937">
        <w:t>39.</w:t>
      </w:r>
      <w:r w:rsidRPr="007D3937">
        <w:tab/>
        <w:t xml:space="preserve">В рамках программы помощи по осуществлению Конвенции по воздуху секретариат провел для национальных групп экспертов учебные курсы, на которых рассматривались вопросы разработки национальных кадастров выбросов в соответствии с требованиями к отчетности по Конвенции. Учебные курсы были проведены </w:t>
      </w:r>
      <w:r w:rsidR="0026173F">
        <w:t>в 2016–</w:t>
      </w:r>
      <w:r w:rsidRPr="007D3937">
        <w:t>2018 годах для экспертов из Азербайджана, Армении, Грузии, Казахстана, Республики Молдова, Таджикистана и Узбекистана. В тот же период секретариат также оказал консультативные услуги национальным органам в поддержку разработки и осуществления стратегий и мер в области управления качеством воздуха; в частности, он проанализировал законодательство Азербайджана, Грузии, Казахстана и Таджикистана. Кроме того, секретариат содействовал обмену информацией между странами по вопросам загрязнения воздуха, например, путем оказания поддержки проведению совещаний Координационной группы по поощрению мер по осуществлению Конвенции в странах Восточной Европы, Кавказа и Центральной Азии.</w:t>
      </w:r>
    </w:p>
    <w:p w:rsidR="007D3937" w:rsidRPr="007D3937" w:rsidRDefault="007D3937" w:rsidP="007D3937">
      <w:pPr>
        <w:pStyle w:val="H1G"/>
      </w:pPr>
      <w:r w:rsidRPr="007D3937">
        <w:tab/>
      </w:r>
      <w:r w:rsidRPr="007D3937">
        <w:rPr>
          <w:lang w:val="en-GB"/>
        </w:rPr>
        <w:t>E</w:t>
      </w:r>
      <w:r w:rsidRPr="007D3937">
        <w:t>.</w:t>
      </w:r>
      <w:r w:rsidRPr="007D3937">
        <w:tab/>
        <w:t>Политика</w:t>
      </w:r>
    </w:p>
    <w:p w:rsidR="007D3937" w:rsidRPr="007D3937" w:rsidRDefault="007D3937" w:rsidP="007D3937">
      <w:pPr>
        <w:pStyle w:val="SingleTxtG"/>
      </w:pPr>
      <w:r w:rsidRPr="007D3937">
        <w:t>40.</w:t>
      </w:r>
      <w:r w:rsidRPr="007D3937">
        <w:tab/>
        <w:t>Страны сообщили о достигнутом ими прогрессе в деле ратификации трех последних протоколов к Конвенции по воздуху, а именно: Гётеборгского протокола, Протокола по тяжелым металлам и Протокола по стойким органическим загрязнителям, в которые были внесены поправки. Хорватия, Швейцария и Эстония сообщили о ратификации поправок к Протоколу по тяжелым металлам и поправок к Протоколу по стойким органическим загрязнителям. В Беларуси, Швейцарии и Эстонии ведется подготовка к ратификации поправок к Гётеборгскому протоколу.</w:t>
      </w:r>
    </w:p>
    <w:p w:rsidR="007D3937" w:rsidRPr="007D3937" w:rsidRDefault="007D3937" w:rsidP="007D3937">
      <w:pPr>
        <w:pStyle w:val="HChG"/>
      </w:pPr>
      <w:r w:rsidRPr="007D3937">
        <w:tab/>
      </w:r>
      <w:r w:rsidRPr="007D3937">
        <w:rPr>
          <w:lang w:val="en-GB"/>
        </w:rPr>
        <w:t>II</w:t>
      </w:r>
      <w:r w:rsidRPr="007D3937">
        <w:t>.</w:t>
      </w:r>
      <w:r w:rsidRPr="007D3937">
        <w:tab/>
        <w:t xml:space="preserve">Проблемы и извлеченные уроки </w:t>
      </w:r>
    </w:p>
    <w:p w:rsidR="007D3937" w:rsidRPr="007D3937" w:rsidRDefault="007D3937" w:rsidP="007D3937">
      <w:pPr>
        <w:pStyle w:val="SingleTxtG"/>
      </w:pPr>
      <w:r w:rsidRPr="007D3937">
        <w:t>41.</w:t>
      </w:r>
      <w:r w:rsidRPr="007D3937">
        <w:tab/>
        <w:t xml:space="preserve">К числу проблем, с которыми сталкиваются страны и организации, относятся дефицит людских ресурсов, в том числе нехватка персонала, высокая текучесть кадров и отсутствие необходимых компетенций, особенно в областях, связанных с разработкой кадастров выбросов и техническим обслуживанием станций мониторинга. </w:t>
      </w:r>
    </w:p>
    <w:p w:rsidR="007D3937" w:rsidRPr="007D3937" w:rsidRDefault="007D3937" w:rsidP="007D3937">
      <w:pPr>
        <w:pStyle w:val="SingleTxtG"/>
      </w:pPr>
      <w:r w:rsidRPr="007D3937">
        <w:t>42.</w:t>
      </w:r>
      <w:r w:rsidRPr="007D3937">
        <w:tab/>
        <w:t>По вопросу мониторинга качества воздуха ряд стран также упомянул о том, что они нередко сталкиваются с проблемой ограниченности финансовых ресурсов, что крайне затрудняет осуществление крупных первоначальных инвестиций в современные автоматизированные станции мониторинга и последующее финансирование их технического обслуживания.</w:t>
      </w:r>
    </w:p>
    <w:p w:rsidR="007D3937" w:rsidRPr="007D3937" w:rsidRDefault="007D3937" w:rsidP="007D3937">
      <w:pPr>
        <w:pStyle w:val="SingleTxtG"/>
      </w:pPr>
      <w:r w:rsidRPr="007D3937">
        <w:t>43.</w:t>
      </w:r>
      <w:r w:rsidRPr="007D3937">
        <w:tab/>
        <w:t>Несколько стран столкнулись с трудностями, связанными с обеспечением качества данных о выбросах и качестве воздуха, что в свою очередь привело к возникновению трудностей в части передачи этих данных, например, на портал по качеству воздуха в Европе.</w:t>
      </w:r>
    </w:p>
    <w:p w:rsidR="007D3937" w:rsidRPr="007D3937" w:rsidRDefault="007D3937" w:rsidP="007D3937">
      <w:pPr>
        <w:pStyle w:val="SingleTxtG"/>
      </w:pPr>
      <w:r w:rsidRPr="007D3937">
        <w:lastRenderedPageBreak/>
        <w:t>44.</w:t>
      </w:r>
      <w:r w:rsidRPr="007D3937">
        <w:tab/>
        <w:t>Ряд стран и организаций также столкнул</w:t>
      </w:r>
      <w:r w:rsidR="00137914">
        <w:t>ись</w:t>
      </w:r>
      <w:r w:rsidRPr="007D3937">
        <w:t xml:space="preserve"> с проблемами в осуществлении действий из-за ограниченных финансовых ресурсов. Страны также сообщили о проблемах в осуществлении мер в различных секторах, в частности в секторах транспорта, сельского хозяйства, производства растворителей и отопления жилья. </w:t>
      </w:r>
    </w:p>
    <w:p w:rsidR="007D3937" w:rsidRPr="007D3937" w:rsidRDefault="007D3937" w:rsidP="007D3937">
      <w:pPr>
        <w:pStyle w:val="SingleTxtG"/>
      </w:pPr>
      <w:r w:rsidRPr="007D3937">
        <w:t>45.</w:t>
      </w:r>
      <w:r w:rsidRPr="007D3937">
        <w:tab/>
        <w:t>Несколько респондентов обратили внимание на вопросы управления. Страны подчеркнули необходимость четкого распределения функций и обязанностей в государственных ведомствах и на межведомственном уровне, а также налаживания сотрудничества и координации между учреждениями, занимающимися вопросами загрязнения воздуха. Кроме того, были отмечены трудности в части контроля за соблюдением нормативных документов, для устранения которых также требуется надлежащее финансирование. Некоторые страны упомянули о задержках в процессе ратификации вследствие изменений в составе правительства. Была также подчеркнута необходимость повышения осведомленности лиц, принимающих решения, о проблеме загрязнения воздуха.</w:t>
      </w:r>
    </w:p>
    <w:p w:rsidR="007D3937" w:rsidRPr="007D3937" w:rsidRDefault="007D3937" w:rsidP="007D3937">
      <w:pPr>
        <w:pStyle w:val="HChG"/>
      </w:pPr>
      <w:r w:rsidRPr="007D3937">
        <w:tab/>
      </w:r>
      <w:r w:rsidRPr="007D3937">
        <w:rPr>
          <w:lang w:val="en-GB"/>
        </w:rPr>
        <w:t>III</w:t>
      </w:r>
      <w:r w:rsidRPr="007D3937">
        <w:t>.</w:t>
      </w:r>
      <w:r w:rsidRPr="007D3937">
        <w:tab/>
        <w:t>Будущие шаги и последующая деятельность</w:t>
      </w:r>
    </w:p>
    <w:p w:rsidR="007D3937" w:rsidRPr="007D3937" w:rsidRDefault="007D3937" w:rsidP="007D3937">
      <w:pPr>
        <w:pStyle w:val="SingleTxtG"/>
      </w:pPr>
      <w:r w:rsidRPr="007D3937">
        <w:t>46.</w:t>
      </w:r>
      <w:r w:rsidRPr="007D3937">
        <w:tab/>
        <w:t>Страны и организации в общих чертах сообщили о конкретных шагах, которые они планируют для дальнейшего осуществления своих действий и проведения последующей деятельности в рамках Батумской инициативы по борьбе за чистый воздух.</w:t>
      </w:r>
    </w:p>
    <w:p w:rsidR="007D3937" w:rsidRPr="007D3937" w:rsidRDefault="007D3937" w:rsidP="007D3937">
      <w:pPr>
        <w:pStyle w:val="SingleTxtG"/>
      </w:pPr>
      <w:r w:rsidRPr="007D3937">
        <w:t>47.</w:t>
      </w:r>
      <w:r w:rsidRPr="007D3937">
        <w:tab/>
        <w:t>Например, Австрия продолжит поддержку реализуемого совместно с Азербайджаном проекта по созданию спаренных станций мониторинга окружающей среды и работу с Европейским агентством по окружающей среде, связанную с реализацией проекта «Система Восток» в рамках Общей экологической информации, целью которого является разработка надлежащей процедур</w:t>
      </w:r>
      <w:r w:rsidR="00137914">
        <w:t>ы</w:t>
      </w:r>
      <w:r w:rsidRPr="007D3937">
        <w:t xml:space="preserve"> представления данных странами, не являющимися членами Европейского союза. В свою очередь Азербайджан осуществляет процесс интеграции технических стандартов мониторинга качества воздуха в национальную систему стандартизации. Грузия и Румыния также сообщили о том, что они продолжат улучшать свои сети мониторинга качества воздуха. Латвия сообщила, что она занимается закупкой аппаратуры для контроля качества воздуха для национальной контрольной лаборатории.</w:t>
      </w:r>
    </w:p>
    <w:p w:rsidR="007D3937" w:rsidRPr="007D3937" w:rsidRDefault="007D3937" w:rsidP="007D3937">
      <w:pPr>
        <w:pStyle w:val="SingleTxtG"/>
      </w:pPr>
      <w:r w:rsidRPr="007D3937">
        <w:t>48.</w:t>
      </w:r>
      <w:r w:rsidRPr="007D3937">
        <w:tab/>
        <w:t xml:space="preserve">Азербайджан, Грузия и Румыния продолжат совершенствовать свои национальные кадастры выбросов. Секретариат Конвенции по воздуху продолжит по линии своей программы помощи оказание поддержки странам Восточной Европы, Кавказа и Центральной Азии в создании потенциала применительно к кадастрам выбросов загрязнителей воздуха, а также к прогнозам, политике и мерам по управлению качеством воздуха. </w:t>
      </w:r>
    </w:p>
    <w:p w:rsidR="007D3937" w:rsidRPr="007D3937" w:rsidRDefault="007D3937" w:rsidP="007D3937">
      <w:pPr>
        <w:pStyle w:val="SingleTxtG"/>
      </w:pPr>
      <w:r w:rsidRPr="007D3937">
        <w:t>49.</w:t>
      </w:r>
      <w:r w:rsidRPr="007D3937">
        <w:tab/>
        <w:t>Несколько государств</w:t>
      </w:r>
      <w:r w:rsidR="00137914">
        <w:t xml:space="preserve"> – </w:t>
      </w:r>
      <w:r w:rsidRPr="007D3937">
        <w:t>членов Европейского союза (Венгрия, Латвия, Румыния и Чехия) сообщили последующих шагах в связи с принятием ими национальных программ борьбы с загрязнением в соответствии с Директивой 2016/2284 Европейского союза. Например, Румыния, планирует организовать общие и тематические консультации с представителями назначенных национальных органов, разработать программу, провести консультации с общественностью и внедрить процедуру утверждения правительством.</w:t>
      </w:r>
    </w:p>
    <w:p w:rsidR="007D3937" w:rsidRPr="007D3937" w:rsidRDefault="007D3937" w:rsidP="007D3937">
      <w:pPr>
        <w:pStyle w:val="SingleTxtG"/>
      </w:pPr>
      <w:r w:rsidRPr="007D3937">
        <w:t>50.</w:t>
      </w:r>
      <w:r w:rsidRPr="007D3937">
        <w:tab/>
        <w:t xml:space="preserve">В связи с осуществлением мер в конкретных секторах Грузия планирует обновить общественный транспорт в Тбилиси, значительно модернизировать автобусный парк, реализовать новый проект по организации выделенных полос для общественного транспорта, обновить метрополитен и разработать комплексный план в области устойчивого городского транспорта. Венгрия планирует продолжать работу по расширению сети станций зарядки электромобилей для достижения цели по доведению парка электрических транспортных средств страны до 30 000 единиц. Соединенные Штаты рассматривают меры по предоставлению льгот производителям некоторых типов отопительных устройств на древесном топливе; параллельно в стране проводится работа по обеспечению того, чтобы новые стандарты </w:t>
      </w:r>
      <w:r w:rsidRPr="007D3937">
        <w:lastRenderedPageBreak/>
        <w:t>экологической эффективности бытовых отопительных устройств на древесном топливе соответствовали реальным условиям их эксплуатации.</w:t>
      </w:r>
    </w:p>
    <w:p w:rsidR="007D3937" w:rsidRPr="007D3937" w:rsidRDefault="007D3937" w:rsidP="007D3937">
      <w:pPr>
        <w:pStyle w:val="SingleTxtG"/>
      </w:pPr>
      <w:r w:rsidRPr="007D3937">
        <w:t>51.</w:t>
      </w:r>
      <w:r w:rsidRPr="007D3937">
        <w:tab/>
        <w:t>Германия планирует приступить к осуществлению на Украине второго проекта по внедрению наилучших имеющихся методов применения комплексных экологических разрешений в поддержку ратификации протоколов к Конвенции о загрязнении воздуха. Швеция сообщила о продолжении планомерной работы по подготовке проекта для Боснии и Герцеговине, соглашение по которому, как ожидается, будет подписано осенью 2018 года. Нидерланды планируют расширить международное сотрудничество в области сокращения выбросов загрязнителей воздуха в Европейском союзе и за его пределами, поскольку возможности Нидерландов по достижению стандартов качества воздуха ВОЗ зависят от уровней фонового загрязнения воздуха, которые определяются выбросами, осуществляемыми за пределами национальных границ.</w:t>
      </w:r>
    </w:p>
    <w:p w:rsidR="007D3937" w:rsidRPr="007D3937" w:rsidRDefault="007D3937" w:rsidP="007D3937">
      <w:pPr>
        <w:pStyle w:val="HChG"/>
      </w:pPr>
      <w:r w:rsidRPr="007D3937">
        <w:tab/>
      </w:r>
      <w:r w:rsidRPr="007D3937">
        <w:rPr>
          <w:lang w:val="en-GB"/>
        </w:rPr>
        <w:t>IV</w:t>
      </w:r>
      <w:r w:rsidRPr="007D3937">
        <w:t>.</w:t>
      </w:r>
      <w:r w:rsidRPr="007D3937">
        <w:tab/>
        <w:t>Полезность Батумской инициативы по борьбе за чистый воздух</w:t>
      </w:r>
    </w:p>
    <w:p w:rsidR="007D3937" w:rsidRPr="007D3937" w:rsidRDefault="007D3937" w:rsidP="007D3937">
      <w:pPr>
        <w:pStyle w:val="SingleTxtG"/>
      </w:pPr>
      <w:r w:rsidRPr="007D3937">
        <w:t>52.</w:t>
      </w:r>
      <w:r w:rsidRPr="007D3937">
        <w:tab/>
        <w:t xml:space="preserve">Многие страны и организации согласились с тем, что </w:t>
      </w:r>
      <w:r w:rsidRPr="007D3937">
        <w:rPr>
          <w:bCs/>
        </w:rPr>
        <w:t>Б</w:t>
      </w:r>
      <w:r w:rsidRPr="007D3937">
        <w:t xml:space="preserve">атумская инициатива по борьбе за чистый воздух является полезной для повышения осведомленности директивных органов о необходимости улучшения качества воздуха; это касается не только министерств по охране окружающей среды, но и всех других государственных ведомств. Многие страны также подчеркнули, что Инициатива способствовала усилению политической поддержки, оказываемой на национальном уровне конкретным мерам по улучшению качества воздуха. Страны также с удовлетворением отметили, что </w:t>
      </w:r>
      <w:r w:rsidRPr="007D3937">
        <w:rPr>
          <w:bCs/>
        </w:rPr>
        <w:t>Б</w:t>
      </w:r>
      <w:r w:rsidRPr="007D3937">
        <w:t>атумская инициатива по борьбе за чистый воздух получила признание в резолюции 3/8 Ассамблеи Организации Объединенных Наций по предотвращению и уменьшению загрязнения воздуха в целях улучшения качества воздуха в глобальном масштабе, поскольку она побуждает к действиям другие регионы.</w:t>
      </w:r>
    </w:p>
    <w:p w:rsidR="007D3937" w:rsidRPr="007D3937" w:rsidRDefault="007D3937" w:rsidP="007D3937">
      <w:pPr>
        <w:pStyle w:val="SingleTxtG"/>
      </w:pPr>
      <w:r w:rsidRPr="007D3937">
        <w:t>53.</w:t>
      </w:r>
      <w:r w:rsidRPr="007D3937">
        <w:tab/>
        <w:t xml:space="preserve">Некоторые страны отметили, что Инициатива помогает в осуществлении других международных обязательств, в частности обязательств в рамках Конвенции по воздуху и законодательства Европейского союза. Вместе с тем некоторые страны считают, что необходимо существенно укрепить международное сотрудничество в деле улучшения качества воздуха в соответствии </w:t>
      </w:r>
      <w:r w:rsidR="00137914">
        <w:t>со стандартами качества воздуха </w:t>
      </w:r>
      <w:r w:rsidRPr="007D3937">
        <w:t xml:space="preserve">ВОЗ. Некоторые страны также отметили, что </w:t>
      </w:r>
      <w:r w:rsidRPr="007D3937">
        <w:rPr>
          <w:bCs/>
        </w:rPr>
        <w:t>Б</w:t>
      </w:r>
      <w:r w:rsidRPr="007D3937">
        <w:t>атумская инициатива по борьбе за чистый воздух побудила принять конкретные обязательства, но что ее осуществление на практике оказалось менее активным по сравнению с осуществлением юридически обязывающих международных обязательств.</w:t>
      </w:r>
    </w:p>
    <w:p w:rsidR="007D3937" w:rsidRPr="007D3937" w:rsidRDefault="007D3937" w:rsidP="007D3937">
      <w:pPr>
        <w:pStyle w:val="HChG"/>
      </w:pPr>
      <w:r w:rsidRPr="007D3937">
        <w:tab/>
      </w:r>
      <w:r w:rsidRPr="007D3937">
        <w:rPr>
          <w:lang w:val="en-GB"/>
        </w:rPr>
        <w:t>V</w:t>
      </w:r>
      <w:r w:rsidRPr="007D3937">
        <w:t>.</w:t>
      </w:r>
      <w:r w:rsidRPr="007D3937">
        <w:tab/>
        <w:t>Вопросы для обсуждения Комитетом по экологической политике</w:t>
      </w:r>
    </w:p>
    <w:p w:rsidR="007D3937" w:rsidRPr="007D3937" w:rsidRDefault="007D3937" w:rsidP="007D3937">
      <w:pPr>
        <w:pStyle w:val="SingleTxtG"/>
      </w:pPr>
      <w:r w:rsidRPr="007D3937">
        <w:t>5</w:t>
      </w:r>
      <w:r w:rsidR="00137914">
        <w:t>4</w:t>
      </w:r>
      <w:r w:rsidRPr="007D3937">
        <w:t>.</w:t>
      </w:r>
      <w:r w:rsidRPr="007D3937">
        <w:tab/>
        <w:t>Комитету по экологической политике предлагается обсудить следующие вопросы:</w:t>
      </w:r>
    </w:p>
    <w:p w:rsidR="007D3937" w:rsidRPr="007D3937" w:rsidRDefault="007D3937" w:rsidP="007D3937">
      <w:pPr>
        <w:pStyle w:val="SingleTxtG"/>
      </w:pPr>
      <w:r>
        <w:tab/>
      </w:r>
      <w:r>
        <w:tab/>
      </w:r>
      <w:r w:rsidRPr="007D3937">
        <w:t>а)</w:t>
      </w:r>
      <w:r w:rsidRPr="007D3937">
        <w:tab/>
      </w:r>
      <w:r w:rsidR="00137914" w:rsidRPr="007D3937">
        <w:t>К</w:t>
      </w:r>
      <w:r w:rsidRPr="007D3937">
        <w:t xml:space="preserve">акова отдача </w:t>
      </w:r>
      <w:r w:rsidRPr="007D3937">
        <w:rPr>
          <w:bCs/>
        </w:rPr>
        <w:t>Б</w:t>
      </w:r>
      <w:r w:rsidRPr="007D3937">
        <w:t xml:space="preserve">атумской инициативы по борьбе за чистый воздух? Способствовала ли </w:t>
      </w:r>
      <w:r w:rsidRPr="007D3937">
        <w:rPr>
          <w:bCs/>
        </w:rPr>
        <w:t>Б</w:t>
      </w:r>
      <w:r w:rsidRPr="007D3937">
        <w:t xml:space="preserve">атумская инициатива по борьбе за чистый воздух улучшению качества воздуха? </w:t>
      </w:r>
    </w:p>
    <w:p w:rsidR="007D3937" w:rsidRPr="007D3937" w:rsidRDefault="007D3937" w:rsidP="007D3937">
      <w:pPr>
        <w:pStyle w:val="SingleTxtG"/>
      </w:pPr>
      <w:r w:rsidRPr="00420A16">
        <w:tab/>
      </w:r>
      <w:r w:rsidRPr="00420A16">
        <w:tab/>
      </w:r>
      <w:r w:rsidRPr="007D3937">
        <w:rPr>
          <w:lang w:val="en-GB"/>
        </w:rPr>
        <w:t>b</w:t>
      </w:r>
      <w:r w:rsidRPr="007D3937">
        <w:t>)</w:t>
      </w:r>
      <w:r w:rsidRPr="007D3937">
        <w:tab/>
      </w:r>
      <w:r w:rsidR="00137914" w:rsidRPr="007D3937">
        <w:t>К</w:t>
      </w:r>
      <w:r w:rsidRPr="007D3937">
        <w:t xml:space="preserve">аковы положительные и отрицательные уроки, извлеченные из реализации </w:t>
      </w:r>
      <w:r w:rsidRPr="007D3937">
        <w:rPr>
          <w:bCs/>
        </w:rPr>
        <w:t>Б</w:t>
      </w:r>
      <w:r w:rsidRPr="007D3937">
        <w:t xml:space="preserve">атумской инициативы по борьбе за чистый воздух? </w:t>
      </w:r>
    </w:p>
    <w:p w:rsidR="007D3937" w:rsidRPr="007D3937" w:rsidRDefault="007D3937" w:rsidP="007D3937">
      <w:pPr>
        <w:pStyle w:val="SingleTxtG"/>
      </w:pPr>
      <w:r w:rsidRPr="00137914">
        <w:tab/>
      </w:r>
      <w:r w:rsidRPr="00137914">
        <w:tab/>
      </w:r>
      <w:r w:rsidRPr="007D3937">
        <w:rPr>
          <w:lang w:val="en-GB"/>
        </w:rPr>
        <w:t>c</w:t>
      </w:r>
      <w:r w:rsidRPr="007D3937">
        <w:t>)</w:t>
      </w:r>
      <w:r w:rsidRPr="007D3937">
        <w:tab/>
      </w:r>
      <w:r w:rsidR="00137914" w:rsidRPr="007D3937">
        <w:t>К</w:t>
      </w:r>
      <w:r w:rsidRPr="007D3937">
        <w:t xml:space="preserve">аковы основные проблемы в осуществлении </w:t>
      </w:r>
      <w:r w:rsidRPr="007D3937">
        <w:rPr>
          <w:bCs/>
        </w:rPr>
        <w:t>Б</w:t>
      </w:r>
      <w:r w:rsidRPr="007D3937">
        <w:t xml:space="preserve">атумской инициативы по борьбе за чистый воздух? Как их можно преодолеть? </w:t>
      </w:r>
    </w:p>
    <w:p w:rsidR="007D3937" w:rsidRPr="007D3937" w:rsidRDefault="007D3937" w:rsidP="007D3937">
      <w:pPr>
        <w:pStyle w:val="SingleTxtG"/>
      </w:pPr>
      <w:r w:rsidRPr="00420A16">
        <w:tab/>
      </w:r>
      <w:r w:rsidRPr="00420A16">
        <w:tab/>
      </w:r>
      <w:r w:rsidRPr="007D3937">
        <w:rPr>
          <w:lang w:val="en-GB"/>
        </w:rPr>
        <w:t>d</w:t>
      </w:r>
      <w:r w:rsidRPr="007D3937">
        <w:t>)</w:t>
      </w:r>
      <w:r w:rsidRPr="007D3937">
        <w:tab/>
      </w:r>
      <w:r w:rsidR="00137914" w:rsidRPr="007D3937">
        <w:t>К</w:t>
      </w:r>
      <w:r w:rsidRPr="007D3937">
        <w:t xml:space="preserve">ак повысить эффект от реализации </w:t>
      </w:r>
      <w:r w:rsidRPr="007D3937">
        <w:rPr>
          <w:bCs/>
        </w:rPr>
        <w:t>Б</w:t>
      </w:r>
      <w:r w:rsidRPr="007D3937">
        <w:t xml:space="preserve">атумской инициативы по борьбе за чистый воздух и активизировать обмен опытом между заинтересованными сторонами? Является ли </w:t>
      </w:r>
      <w:r w:rsidRPr="007D3937">
        <w:rPr>
          <w:bCs/>
        </w:rPr>
        <w:t>Б</w:t>
      </w:r>
      <w:r w:rsidRPr="007D3937">
        <w:t>атумская инициатива по борьбе за чистый воздух достаточно заметной?</w:t>
      </w:r>
    </w:p>
    <w:p w:rsidR="007D3937" w:rsidRPr="007D3937" w:rsidRDefault="007D3937" w:rsidP="007D3937">
      <w:pPr>
        <w:pStyle w:val="SingleTxtG"/>
      </w:pPr>
      <w:r w:rsidRPr="00420A16">
        <w:lastRenderedPageBreak/>
        <w:tab/>
      </w:r>
      <w:r w:rsidRPr="00420A16">
        <w:tab/>
      </w:r>
      <w:r w:rsidRPr="007D3937">
        <w:rPr>
          <w:lang w:val="en-GB"/>
        </w:rPr>
        <w:t>e</w:t>
      </w:r>
      <w:r w:rsidRPr="007D3937">
        <w:t>)</w:t>
      </w:r>
      <w:r w:rsidRPr="007D3937">
        <w:tab/>
      </w:r>
      <w:r w:rsidR="00137914" w:rsidRPr="007D3937">
        <w:t>В</w:t>
      </w:r>
      <w:r w:rsidRPr="007D3937">
        <w:t xml:space="preserve"> какой форме представить данные о прогрессе в осуществлении </w:t>
      </w:r>
      <w:r w:rsidRPr="007D3937">
        <w:rPr>
          <w:bCs/>
        </w:rPr>
        <w:t>Б</w:t>
      </w:r>
      <w:r w:rsidRPr="007D3937">
        <w:t>атумской инициативы по борьбе за чистый воздух и полученных результатах на следующей Конференции министров «Окружающая среда для Европы»?</w:t>
      </w:r>
    </w:p>
    <w:p w:rsidR="007D3937" w:rsidRPr="007D3937" w:rsidRDefault="007D3937" w:rsidP="007D3937">
      <w:pPr>
        <w:spacing w:before="240"/>
        <w:jc w:val="center"/>
        <w:rPr>
          <w:u w:val="single"/>
        </w:rPr>
      </w:pPr>
      <w:r>
        <w:rPr>
          <w:u w:val="single"/>
        </w:rPr>
        <w:tab/>
      </w:r>
      <w:r>
        <w:rPr>
          <w:u w:val="single"/>
        </w:rPr>
        <w:tab/>
      </w:r>
      <w:r>
        <w:rPr>
          <w:u w:val="single"/>
        </w:rPr>
        <w:tab/>
      </w:r>
    </w:p>
    <w:sectPr w:rsidR="007D3937" w:rsidRPr="007D3937" w:rsidSect="007D3937">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8C6" w:rsidRPr="00A312BC" w:rsidRDefault="004F58C6" w:rsidP="00A312BC"/>
  </w:endnote>
  <w:endnote w:type="continuationSeparator" w:id="0">
    <w:p w:rsidR="004F58C6" w:rsidRPr="00A312BC" w:rsidRDefault="004F58C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937" w:rsidRPr="007D3937" w:rsidRDefault="007D3937">
    <w:pPr>
      <w:pStyle w:val="a8"/>
    </w:pPr>
    <w:r w:rsidRPr="007D3937">
      <w:rPr>
        <w:b/>
        <w:sz w:val="18"/>
      </w:rPr>
      <w:fldChar w:fldCharType="begin"/>
    </w:r>
    <w:r w:rsidRPr="007D3937">
      <w:rPr>
        <w:b/>
        <w:sz w:val="18"/>
      </w:rPr>
      <w:instrText xml:space="preserve"> PAGE  \* MERGEFORMAT </w:instrText>
    </w:r>
    <w:r w:rsidRPr="007D3937">
      <w:rPr>
        <w:b/>
        <w:sz w:val="18"/>
      </w:rPr>
      <w:fldChar w:fldCharType="separate"/>
    </w:r>
    <w:r w:rsidR="00D11E63">
      <w:rPr>
        <w:b/>
        <w:noProof/>
        <w:sz w:val="18"/>
      </w:rPr>
      <w:t>10</w:t>
    </w:r>
    <w:r w:rsidRPr="007D3937">
      <w:rPr>
        <w:b/>
        <w:sz w:val="18"/>
      </w:rPr>
      <w:fldChar w:fldCharType="end"/>
    </w:r>
    <w:r>
      <w:rPr>
        <w:b/>
        <w:sz w:val="18"/>
      </w:rPr>
      <w:tab/>
    </w:r>
    <w:r>
      <w:t>GE.18-18966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937" w:rsidRPr="007D3937" w:rsidRDefault="007D3937" w:rsidP="007D3937">
    <w:pPr>
      <w:pStyle w:val="a8"/>
      <w:tabs>
        <w:tab w:val="clear" w:pos="9639"/>
        <w:tab w:val="right" w:pos="9638"/>
      </w:tabs>
      <w:rPr>
        <w:b/>
        <w:sz w:val="18"/>
      </w:rPr>
    </w:pPr>
    <w:r>
      <w:t>GE.18-18966</w:t>
    </w:r>
    <w:r>
      <w:tab/>
    </w:r>
    <w:r w:rsidRPr="007D3937">
      <w:rPr>
        <w:b/>
        <w:sz w:val="18"/>
      </w:rPr>
      <w:fldChar w:fldCharType="begin"/>
    </w:r>
    <w:r w:rsidRPr="007D3937">
      <w:rPr>
        <w:b/>
        <w:sz w:val="18"/>
      </w:rPr>
      <w:instrText xml:space="preserve"> PAGE  \* MERGEFORMAT </w:instrText>
    </w:r>
    <w:r w:rsidRPr="007D3937">
      <w:rPr>
        <w:b/>
        <w:sz w:val="18"/>
      </w:rPr>
      <w:fldChar w:fldCharType="separate"/>
    </w:r>
    <w:r w:rsidR="00D11E63">
      <w:rPr>
        <w:b/>
        <w:noProof/>
        <w:sz w:val="18"/>
      </w:rPr>
      <w:t>11</w:t>
    </w:r>
    <w:r w:rsidRPr="007D393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7D3937" w:rsidRDefault="007D3937" w:rsidP="007D3937">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18966  (</w:t>
    </w:r>
    <w:proofErr w:type="gramEnd"/>
    <w:r>
      <w:t>R)</w:t>
    </w:r>
    <w:r>
      <w:rPr>
        <w:lang w:val="en-US"/>
      </w:rPr>
      <w:t xml:space="preserve">  201118  2</w:t>
    </w:r>
    <w:r w:rsidR="00D3494A">
      <w:rPr>
        <w:lang w:val="en-US"/>
      </w:rPr>
      <w:t>7</w:t>
    </w:r>
    <w:r>
      <w:rPr>
        <w:lang w:val="en-US"/>
      </w:rPr>
      <w:t>1118</w:t>
    </w:r>
    <w:r>
      <w:br/>
    </w:r>
    <w:r w:rsidRPr="007D3937">
      <w:rPr>
        <w:rFonts w:ascii="C39T30Lfz" w:hAnsi="C39T30Lfz"/>
        <w:kern w:val="14"/>
        <w:sz w:val="56"/>
      </w:rPr>
      <w:t></w:t>
    </w:r>
    <w:r w:rsidRPr="007D3937">
      <w:rPr>
        <w:rFonts w:ascii="C39T30Lfz" w:hAnsi="C39T30Lfz"/>
        <w:kern w:val="14"/>
        <w:sz w:val="56"/>
      </w:rPr>
      <w:t></w:t>
    </w:r>
    <w:r w:rsidRPr="007D3937">
      <w:rPr>
        <w:rFonts w:ascii="C39T30Lfz" w:hAnsi="C39T30Lfz"/>
        <w:kern w:val="14"/>
        <w:sz w:val="56"/>
      </w:rPr>
      <w:t></w:t>
    </w:r>
    <w:r w:rsidRPr="007D3937">
      <w:rPr>
        <w:rFonts w:ascii="C39T30Lfz" w:hAnsi="C39T30Lfz"/>
        <w:kern w:val="14"/>
        <w:sz w:val="56"/>
      </w:rPr>
      <w:t></w:t>
    </w:r>
    <w:r w:rsidRPr="007D3937">
      <w:rPr>
        <w:rFonts w:ascii="C39T30Lfz" w:hAnsi="C39T30Lfz"/>
        <w:kern w:val="14"/>
        <w:sz w:val="56"/>
      </w:rPr>
      <w:t></w:t>
    </w:r>
    <w:r w:rsidRPr="007D3937">
      <w:rPr>
        <w:rFonts w:ascii="C39T30Lfz" w:hAnsi="C39T30Lfz"/>
        <w:kern w:val="14"/>
        <w:sz w:val="56"/>
      </w:rPr>
      <w:t></w:t>
    </w:r>
    <w:r w:rsidRPr="007D3937">
      <w:rPr>
        <w:rFonts w:ascii="C39T30Lfz" w:hAnsi="C39T30Lfz"/>
        <w:kern w:val="14"/>
        <w:sz w:val="56"/>
      </w:rPr>
      <w:t></w:t>
    </w:r>
    <w:r w:rsidRPr="007D3937">
      <w:rPr>
        <w:rFonts w:ascii="C39T30Lfz" w:hAnsi="C39T30Lfz"/>
        <w:kern w:val="14"/>
        <w:sz w:val="56"/>
      </w:rPr>
      <w:t></w:t>
    </w:r>
    <w:r w:rsidRPr="007D3937">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CEP/2019/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9/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8C6" w:rsidRPr="001075E9" w:rsidRDefault="004F58C6" w:rsidP="001075E9">
      <w:pPr>
        <w:tabs>
          <w:tab w:val="right" w:pos="2155"/>
        </w:tabs>
        <w:spacing w:after="80" w:line="240" w:lineRule="auto"/>
        <w:ind w:left="680"/>
        <w:rPr>
          <w:u w:val="single"/>
        </w:rPr>
      </w:pPr>
      <w:r>
        <w:rPr>
          <w:u w:val="single"/>
        </w:rPr>
        <w:tab/>
      </w:r>
    </w:p>
  </w:footnote>
  <w:footnote w:type="continuationSeparator" w:id="0">
    <w:p w:rsidR="004F58C6" w:rsidRDefault="004F58C6" w:rsidP="00407B78">
      <w:pPr>
        <w:tabs>
          <w:tab w:val="right" w:pos="2155"/>
        </w:tabs>
        <w:spacing w:after="80"/>
        <w:ind w:left="680"/>
        <w:rPr>
          <w:u w:val="single"/>
        </w:rPr>
      </w:pPr>
      <w:r>
        <w:rPr>
          <w:u w:val="single"/>
        </w:rPr>
        <w:tab/>
      </w:r>
    </w:p>
  </w:footnote>
  <w:footnote w:id="1">
    <w:p w:rsidR="007D3937" w:rsidRPr="001C3A46" w:rsidRDefault="007D3937" w:rsidP="0026173F">
      <w:pPr>
        <w:pStyle w:val="ad"/>
      </w:pPr>
      <w:r>
        <w:tab/>
      </w:r>
      <w:r w:rsidRPr="0026173F">
        <w:rPr>
          <w:rStyle w:val="aa"/>
        </w:rPr>
        <w:footnoteRef/>
      </w:r>
      <w:r w:rsidRPr="001D57B3">
        <w:tab/>
        <w:t>Австрия, Азербайджан, Армения, Беларусь, Бельгия, Венгрия,</w:t>
      </w:r>
      <w:r>
        <w:t xml:space="preserve"> </w:t>
      </w:r>
      <w:r w:rsidRPr="001D57B3">
        <w:t>Германия,</w:t>
      </w:r>
      <w:r>
        <w:t xml:space="preserve"> </w:t>
      </w:r>
      <w:r w:rsidRPr="001D57B3">
        <w:t>Грузия,</w:t>
      </w:r>
      <w:r w:rsidRPr="008200EF">
        <w:t xml:space="preserve"> </w:t>
      </w:r>
      <w:r w:rsidRPr="001D57B3">
        <w:t>Испания,</w:t>
      </w:r>
      <w:r>
        <w:t xml:space="preserve"> </w:t>
      </w:r>
      <w:r w:rsidRPr="001D57B3">
        <w:t>Италия, Канада, Латвия, Литва, Нидерланды, Польша, Португали</w:t>
      </w:r>
      <w:r w:rsidR="00684E2E">
        <w:t>я</w:t>
      </w:r>
      <w:r w:rsidRPr="001D57B3">
        <w:t>, Республик</w:t>
      </w:r>
      <w:r w:rsidR="00684E2E">
        <w:t>а</w:t>
      </w:r>
      <w:r w:rsidRPr="001D57B3">
        <w:t xml:space="preserve"> Молдова, Румыния, Словения, Соединенные Штаты Америки</w:t>
      </w:r>
      <w:r>
        <w:t xml:space="preserve">, </w:t>
      </w:r>
      <w:r w:rsidRPr="001D57B3">
        <w:t>Узбекистан</w:t>
      </w:r>
      <w:r>
        <w:t xml:space="preserve">, </w:t>
      </w:r>
      <w:r w:rsidRPr="001D57B3">
        <w:t>Франция, Хорватия, Чехия,</w:t>
      </w:r>
      <w:r>
        <w:t xml:space="preserve"> </w:t>
      </w:r>
      <w:r w:rsidRPr="001D57B3">
        <w:t>Шве</w:t>
      </w:r>
      <w:r w:rsidR="00137914">
        <w:t>ция</w:t>
      </w:r>
      <w:r w:rsidRPr="001C3A46">
        <w:t>, Швейцария и Эстония.</w:t>
      </w:r>
    </w:p>
  </w:footnote>
  <w:footnote w:id="2">
    <w:p w:rsidR="007D3937" w:rsidRPr="001C3A46" w:rsidRDefault="007D3937" w:rsidP="0026173F">
      <w:pPr>
        <w:pStyle w:val="ad"/>
      </w:pPr>
      <w:r w:rsidRPr="001C3A46">
        <w:tab/>
      </w:r>
      <w:r w:rsidRPr="001C3A46">
        <w:rPr>
          <w:rStyle w:val="aa"/>
        </w:rPr>
        <w:footnoteRef/>
      </w:r>
      <w:r w:rsidRPr="001C3A46">
        <w:tab/>
        <w:t>ЕЭК, Совет министров северных стран, Региональный экологический центр для Центральной и Восточной Европы и Всемирная организация здравоохранения.</w:t>
      </w:r>
    </w:p>
  </w:footnote>
  <w:footnote w:id="3">
    <w:p w:rsidR="007D3937" w:rsidRPr="00684E2E" w:rsidRDefault="007D3937" w:rsidP="0026173F">
      <w:pPr>
        <w:pStyle w:val="ad"/>
      </w:pPr>
      <w:r w:rsidRPr="001C3A46">
        <w:tab/>
      </w:r>
      <w:r w:rsidRPr="001C3A46">
        <w:rPr>
          <w:rStyle w:val="aa"/>
        </w:rPr>
        <w:footnoteRef/>
      </w:r>
      <w:r w:rsidRPr="001C3A46">
        <w:tab/>
        <w:t xml:space="preserve">См. </w:t>
      </w:r>
      <w:hyperlink r:id="rId1" w:history="1">
        <w:r w:rsidR="00684E2E" w:rsidRPr="00684E2E">
          <w:rPr>
            <w:rStyle w:val="af1"/>
            <w:color w:val="auto"/>
          </w:rPr>
          <w:t>www.unece.org/environmental-policy/environment-for-europe/initiatives/baca.html</w:t>
        </w:r>
      </w:hyperlink>
      <w:r w:rsidRPr="00684E2E">
        <w:t>.</w:t>
      </w:r>
    </w:p>
  </w:footnote>
  <w:footnote w:id="4">
    <w:p w:rsidR="007D3937" w:rsidRPr="001C3A46" w:rsidRDefault="007D3937" w:rsidP="0026173F">
      <w:pPr>
        <w:pStyle w:val="ad"/>
      </w:pPr>
      <w:r w:rsidRPr="001C3A46">
        <w:tab/>
      </w:r>
      <w:r w:rsidRPr="001C3A46">
        <w:rPr>
          <w:rStyle w:val="aa"/>
        </w:rPr>
        <w:footnoteRef/>
      </w:r>
      <w:r w:rsidRPr="001C3A46">
        <w:tab/>
        <w:t>См. информационный документ ECE/BATUMI.CONF/2016/INF/39, можно ознакомиться на веб-странице Конференции (</w:t>
      </w:r>
      <w:hyperlink r:id="rId2" w:history="1">
        <w:r w:rsidRPr="001C3A46">
          <w:rPr>
            <w:rStyle w:val="af1"/>
            <w:color w:val="auto"/>
          </w:rPr>
          <w:t>https://www.unece.org/environmental-policy/environment-for-europe/efe-conferences/batumi-conference/welcome.html</w:t>
        </w:r>
      </w:hyperlink>
      <w:r w:rsidRPr="001C3A46">
        <w:t>; see documents and materials, information documents).</w:t>
      </w:r>
    </w:p>
  </w:footnote>
  <w:footnote w:id="5">
    <w:p w:rsidR="007D3937" w:rsidRPr="001C3A46" w:rsidRDefault="007D3937" w:rsidP="0026173F">
      <w:pPr>
        <w:pStyle w:val="ad"/>
      </w:pPr>
      <w:r w:rsidRPr="001C3A46">
        <w:tab/>
      </w:r>
      <w:r w:rsidRPr="001C3A46">
        <w:rPr>
          <w:rStyle w:val="aa"/>
        </w:rPr>
        <w:footnoteRef/>
      </w:r>
      <w:r w:rsidRPr="001C3A46">
        <w:tab/>
        <w:t>Австрия, Азербайджан, Армения, Беларусь, Венгрия, Германия, Грузия, Италия, Канада, Латвия, Литва, Нидерланды, Польша, Республик</w:t>
      </w:r>
      <w:r w:rsidR="00684E2E">
        <w:t>а</w:t>
      </w:r>
      <w:r w:rsidRPr="001C3A46">
        <w:t xml:space="preserve"> Молдова, Румыния, Хорватия, Чехия, Соединенные Штаты Америки, Швеция, Швейцария и Эстония.</w:t>
      </w:r>
    </w:p>
  </w:footnote>
  <w:footnote w:id="6">
    <w:p w:rsidR="007D3937" w:rsidRPr="001C3A46" w:rsidRDefault="007D3937" w:rsidP="0026173F">
      <w:pPr>
        <w:pStyle w:val="ad"/>
      </w:pPr>
      <w:r w:rsidRPr="001C3A46">
        <w:tab/>
      </w:r>
      <w:r w:rsidRPr="001C3A46">
        <w:rPr>
          <w:rStyle w:val="aa"/>
        </w:rPr>
        <w:footnoteRef/>
      </w:r>
      <w:r w:rsidRPr="001C3A46">
        <w:tab/>
        <w:t>ЕЭК и Совет министров северных стран.</w:t>
      </w:r>
    </w:p>
  </w:footnote>
  <w:footnote w:id="7">
    <w:p w:rsidR="007D3937" w:rsidRPr="00110CCA" w:rsidRDefault="007D3937" w:rsidP="0026173F">
      <w:pPr>
        <w:pStyle w:val="ad"/>
      </w:pPr>
      <w:r w:rsidRPr="00511C14">
        <w:tab/>
      </w:r>
      <w:r w:rsidRPr="0026173F">
        <w:rPr>
          <w:rStyle w:val="aa"/>
        </w:rPr>
        <w:footnoteRef/>
      </w:r>
      <w:r w:rsidRPr="00110CCA">
        <w:tab/>
      </w:r>
      <w:r w:rsidRPr="0026173F">
        <w:t>Директива 2008/50/EC Европейского парламента и Совета о качестве окружающего воздуха и чистом воздухе для Европы.</w:t>
      </w:r>
      <w:r w:rsidRPr="00110CCA">
        <w:t xml:space="preserve"> </w:t>
      </w:r>
    </w:p>
  </w:footnote>
  <w:footnote w:id="8">
    <w:p w:rsidR="007D3937" w:rsidRPr="004B0765" w:rsidRDefault="007D3937" w:rsidP="0026173F">
      <w:pPr>
        <w:pStyle w:val="ad"/>
      </w:pPr>
      <w:r w:rsidRPr="00110CCA">
        <w:tab/>
      </w:r>
      <w:r w:rsidRPr="0026173F">
        <w:rPr>
          <w:rStyle w:val="aa"/>
        </w:rPr>
        <w:footnoteRef/>
      </w:r>
      <w:r w:rsidRPr="004B0765">
        <w:tab/>
      </w:r>
      <w:r w:rsidRPr="0026173F">
        <w:t>Директива (ЕС) 2016/2284 Европейского парламента и Совета от 14 декабря 2016 года о сокращении национальных выбросов некоторых атмосферных загрязнителей, вносящая изменения в Директиву 2003/35/EC и отменяющая Директиву 2001/81/EC</w:t>
      </w:r>
      <w:r w:rsidRPr="004B0765">
        <w:t>.</w:t>
      </w:r>
    </w:p>
  </w:footnote>
  <w:footnote w:id="9">
    <w:p w:rsidR="007D3937" w:rsidRPr="001C3A46" w:rsidRDefault="007D3937" w:rsidP="0026173F">
      <w:pPr>
        <w:pStyle w:val="ad"/>
      </w:pPr>
      <w:r w:rsidRPr="004B0765">
        <w:tab/>
      </w:r>
      <w:r w:rsidRPr="0026173F">
        <w:rPr>
          <w:rStyle w:val="aa"/>
        </w:rPr>
        <w:footnoteRef/>
      </w:r>
      <w:r w:rsidRPr="00931B16">
        <w:t xml:space="preserve"> </w:t>
      </w:r>
      <w:r w:rsidRPr="00931B16">
        <w:tab/>
      </w:r>
      <w:r>
        <w:t>См</w:t>
      </w:r>
      <w:r w:rsidRPr="001C3A46">
        <w:t xml:space="preserve">. </w:t>
      </w:r>
      <w:hyperlink r:id="rId3" w:history="1">
        <w:r w:rsidRPr="001C3A46">
          <w:rPr>
            <w:rStyle w:val="af1"/>
            <w:color w:val="auto"/>
          </w:rPr>
          <w:t>http://nea.gov.ge/</w:t>
        </w:r>
      </w:hyperlink>
      <w:r w:rsidRPr="001C3A46">
        <w:t>.</w:t>
      </w:r>
    </w:p>
  </w:footnote>
  <w:footnote w:id="10">
    <w:p w:rsidR="007D3937" w:rsidRPr="00E24DE4" w:rsidRDefault="007D3937" w:rsidP="0026173F">
      <w:pPr>
        <w:pStyle w:val="ad"/>
      </w:pPr>
      <w:r w:rsidRPr="001C3A46">
        <w:tab/>
      </w:r>
      <w:r w:rsidRPr="001C3A46">
        <w:rPr>
          <w:rStyle w:val="aa"/>
        </w:rPr>
        <w:footnoteRef/>
      </w:r>
      <w:r w:rsidRPr="001C3A46">
        <w:tab/>
        <w:t xml:space="preserve">Модель </w:t>
      </w:r>
      <w:r w:rsidRPr="001C3A46">
        <w:rPr>
          <w:lang w:val="en-US"/>
        </w:rPr>
        <w:t>CHIMERE</w:t>
      </w:r>
      <w:r w:rsidRPr="001C3A46">
        <w:t xml:space="preserve"> представляет собой масштабируемую модель переноса химических ве</w:t>
      </w:r>
      <w:r w:rsidRPr="00E24DE4">
        <w:t xml:space="preserve">ществ, которая используется для анализа химического состава атмосферы и подготовки соответствующих прогнозов, см. </w:t>
      </w:r>
      <w:hyperlink r:id="rId4" w:history="1">
        <w:r w:rsidR="00137914" w:rsidRPr="00E24DE4">
          <w:rPr>
            <w:rStyle w:val="af1"/>
            <w:color w:val="auto"/>
          </w:rPr>
          <w:t>www.lmd.polytechnique.fr/chimere/</w:t>
        </w:r>
      </w:hyperlink>
      <w:r w:rsidRPr="00E24DE4">
        <w:t>.</w:t>
      </w:r>
    </w:p>
  </w:footnote>
  <w:footnote w:id="11">
    <w:p w:rsidR="007D3937" w:rsidRPr="00E24DE4" w:rsidRDefault="007D3937" w:rsidP="0026173F">
      <w:pPr>
        <w:pStyle w:val="ad"/>
      </w:pPr>
      <w:r w:rsidRPr="00E24DE4">
        <w:tab/>
      </w:r>
      <w:r w:rsidRPr="00E24DE4">
        <w:rPr>
          <w:rStyle w:val="aa"/>
        </w:rPr>
        <w:footnoteRef/>
      </w:r>
      <w:r w:rsidRPr="00E24DE4">
        <w:t xml:space="preserve"> </w:t>
      </w:r>
      <w:r w:rsidRPr="00E24DE4">
        <w:tab/>
        <w:t xml:space="preserve">См. </w:t>
      </w:r>
      <w:hyperlink r:id="rId5" w:history="1">
        <w:r w:rsidR="00137914" w:rsidRPr="00E24DE4">
          <w:rPr>
            <w:rStyle w:val="af1"/>
            <w:color w:val="auto"/>
          </w:rPr>
          <w:t>www.emissieregistratie.nl/erpubliek/bumper.en.aspx</w:t>
        </w:r>
      </w:hyperlink>
      <w:r w:rsidRPr="00E24DE4">
        <w:t>.</w:t>
      </w:r>
    </w:p>
  </w:footnote>
  <w:footnote w:id="12">
    <w:p w:rsidR="007D3937" w:rsidRPr="00E24DE4" w:rsidRDefault="007D3937" w:rsidP="0026173F">
      <w:pPr>
        <w:pStyle w:val="ad"/>
      </w:pPr>
      <w:r w:rsidRPr="00E24DE4">
        <w:tab/>
      </w:r>
      <w:r w:rsidRPr="00E24DE4">
        <w:rPr>
          <w:rStyle w:val="aa"/>
        </w:rPr>
        <w:footnoteRef/>
      </w:r>
      <w:r w:rsidRPr="00E24DE4">
        <w:t xml:space="preserve"> </w:t>
      </w:r>
      <w:r w:rsidRPr="00E24DE4">
        <w:tab/>
        <w:t xml:space="preserve">См. </w:t>
      </w:r>
      <w:hyperlink r:id="rId6" w:history="1">
        <w:r w:rsidR="00137914" w:rsidRPr="00E24DE4">
          <w:rPr>
            <w:rStyle w:val="af1"/>
            <w:color w:val="auto"/>
          </w:rPr>
          <w:t>www.bafu.admin.ch/bafu/fr/home/themes/air/info-specialistes/qualite-de-l-air-en-suisse/ozone---smog-estival.html</w:t>
        </w:r>
      </w:hyperlink>
      <w:r w:rsidRPr="00E24DE4">
        <w:t xml:space="preserve">.  </w:t>
      </w:r>
    </w:p>
  </w:footnote>
  <w:footnote w:id="13">
    <w:p w:rsidR="007D3937" w:rsidRPr="00D3494A" w:rsidRDefault="007D3937" w:rsidP="0026173F">
      <w:pPr>
        <w:pStyle w:val="ad"/>
      </w:pPr>
      <w:r w:rsidRPr="00E24DE4">
        <w:tab/>
      </w:r>
      <w:r w:rsidRPr="00E24DE4">
        <w:rPr>
          <w:rStyle w:val="aa"/>
        </w:rPr>
        <w:footnoteRef/>
      </w:r>
      <w:r w:rsidRPr="00D3494A">
        <w:t xml:space="preserve"> </w:t>
      </w:r>
      <w:r w:rsidRPr="00D3494A">
        <w:tab/>
      </w:r>
      <w:r w:rsidRPr="00E24DE4">
        <w:t>Приложения</w:t>
      </w:r>
      <w:r w:rsidRPr="00D3494A">
        <w:t xml:space="preserve">: </w:t>
      </w:r>
      <w:proofErr w:type="spellStart"/>
      <w:r w:rsidRPr="00E24DE4">
        <w:rPr>
          <w:lang w:val="en-US"/>
        </w:rPr>
        <w:t>aircheck</w:t>
      </w:r>
      <w:proofErr w:type="spellEnd"/>
      <w:r w:rsidRPr="00D3494A">
        <w:t xml:space="preserve">; </w:t>
      </w:r>
      <w:proofErr w:type="spellStart"/>
      <w:r w:rsidRPr="00E24DE4">
        <w:rPr>
          <w:lang w:val="en-US"/>
        </w:rPr>
        <w:t>MeteoSuisse</w:t>
      </w:r>
      <w:proofErr w:type="spellEnd"/>
      <w:r w:rsidRPr="00D3494A">
        <w:t xml:space="preserve">; </w:t>
      </w:r>
      <w:r w:rsidR="00420A16">
        <w:t>и</w:t>
      </w:r>
      <w:r w:rsidRPr="00D3494A">
        <w:t xml:space="preserve"> </w:t>
      </w:r>
      <w:hyperlink r:id="rId7" w:history="1">
        <w:r w:rsidRPr="00E24DE4">
          <w:rPr>
            <w:rStyle w:val="af1"/>
            <w:color w:val="auto"/>
            <w:lang w:val="en-US"/>
          </w:rPr>
          <w:t>http</w:t>
        </w:r>
        <w:r w:rsidRPr="00D3494A">
          <w:rPr>
            <w:rStyle w:val="af1"/>
            <w:color w:val="auto"/>
          </w:rPr>
          <w:t>://</w:t>
        </w:r>
        <w:r w:rsidRPr="00E24DE4">
          <w:rPr>
            <w:rStyle w:val="af1"/>
            <w:color w:val="auto"/>
            <w:lang w:val="en-US"/>
          </w:rPr>
          <w:t>explor</w:t>
        </w:r>
        <w:r w:rsidRPr="00D3494A">
          <w:rPr>
            <w:rStyle w:val="af1"/>
            <w:color w:val="auto"/>
          </w:rPr>
          <w:t>-</w:t>
        </w:r>
        <w:r w:rsidRPr="00E24DE4">
          <w:rPr>
            <w:rStyle w:val="af1"/>
            <w:color w:val="auto"/>
            <w:lang w:val="en-US"/>
          </w:rPr>
          <w:t>air</w:t>
        </w:r>
        <w:r w:rsidRPr="00D3494A">
          <w:rPr>
            <w:rStyle w:val="af1"/>
            <w:color w:val="auto"/>
          </w:rPr>
          <w:t>.</w:t>
        </w:r>
        <w:r w:rsidRPr="00E24DE4">
          <w:rPr>
            <w:rStyle w:val="af1"/>
            <w:color w:val="auto"/>
            <w:lang w:val="en-US"/>
          </w:rPr>
          <w:t>ch</w:t>
        </w:r>
        <w:r w:rsidRPr="00D3494A">
          <w:rPr>
            <w:rStyle w:val="af1"/>
            <w:color w:val="auto"/>
          </w:rPr>
          <w:t>/</w:t>
        </w:r>
      </w:hyperlink>
      <w:r w:rsidRPr="00D3494A">
        <w:t>.</w:t>
      </w:r>
    </w:p>
  </w:footnote>
  <w:footnote w:id="14">
    <w:p w:rsidR="007D3937" w:rsidRPr="00E24DE4" w:rsidRDefault="007D3937" w:rsidP="0026173F">
      <w:pPr>
        <w:pStyle w:val="ad"/>
      </w:pPr>
      <w:r w:rsidRPr="00D3494A">
        <w:tab/>
      </w:r>
      <w:r w:rsidRPr="00E24DE4">
        <w:rPr>
          <w:rStyle w:val="aa"/>
        </w:rPr>
        <w:footnoteRef/>
      </w:r>
      <w:r w:rsidRPr="00420A16">
        <w:t xml:space="preserve"> </w:t>
      </w:r>
      <w:r w:rsidRPr="00420A16">
        <w:tab/>
      </w:r>
      <w:r w:rsidRPr="00E24DE4">
        <w:t>См</w:t>
      </w:r>
      <w:r w:rsidRPr="00420A16">
        <w:t xml:space="preserve">. </w:t>
      </w:r>
      <w:hyperlink r:id="rId8" w:history="1">
        <w:r w:rsidRPr="00E24DE4">
          <w:rPr>
            <w:rStyle w:val="af1"/>
            <w:color w:val="auto"/>
            <w:lang w:val="en-US"/>
          </w:rPr>
          <w:t>www</w:t>
        </w:r>
        <w:r w:rsidRPr="00E24DE4">
          <w:rPr>
            <w:rStyle w:val="af1"/>
            <w:color w:val="auto"/>
          </w:rPr>
          <w:t>.</w:t>
        </w:r>
        <w:r w:rsidRPr="00E24DE4">
          <w:rPr>
            <w:rStyle w:val="af1"/>
            <w:color w:val="auto"/>
            <w:lang w:val="en-US"/>
          </w:rPr>
          <w:t>bafu</w:t>
        </w:r>
        <w:r w:rsidRPr="00E24DE4">
          <w:rPr>
            <w:rStyle w:val="af1"/>
            <w:color w:val="auto"/>
          </w:rPr>
          <w:t>.</w:t>
        </w:r>
        <w:r w:rsidRPr="00E24DE4">
          <w:rPr>
            <w:rStyle w:val="af1"/>
            <w:color w:val="auto"/>
            <w:lang w:val="en-US"/>
          </w:rPr>
          <w:t>admin</w:t>
        </w:r>
        <w:r w:rsidRPr="00E24DE4">
          <w:rPr>
            <w:rStyle w:val="af1"/>
            <w:color w:val="auto"/>
          </w:rPr>
          <w:t>.</w:t>
        </w:r>
        <w:r w:rsidRPr="00E24DE4">
          <w:rPr>
            <w:rStyle w:val="af1"/>
            <w:color w:val="auto"/>
            <w:lang w:val="en-US"/>
          </w:rPr>
          <w:t>ch</w:t>
        </w:r>
        <w:r w:rsidRPr="00E24DE4">
          <w:rPr>
            <w:rStyle w:val="af1"/>
            <w:color w:val="auto"/>
          </w:rPr>
          <w:t>/</w:t>
        </w:r>
        <w:r w:rsidRPr="00E24DE4">
          <w:rPr>
            <w:rStyle w:val="af1"/>
            <w:color w:val="auto"/>
            <w:lang w:val="en-US"/>
          </w:rPr>
          <w:t>bafu</w:t>
        </w:r>
        <w:r w:rsidRPr="00E24DE4">
          <w:rPr>
            <w:rStyle w:val="af1"/>
            <w:color w:val="auto"/>
          </w:rPr>
          <w:t>/</w:t>
        </w:r>
        <w:r w:rsidRPr="00E24DE4">
          <w:rPr>
            <w:rStyle w:val="af1"/>
            <w:color w:val="auto"/>
            <w:lang w:val="en-US"/>
          </w:rPr>
          <w:t>en</w:t>
        </w:r>
        <w:r w:rsidRPr="00E24DE4">
          <w:rPr>
            <w:rStyle w:val="af1"/>
            <w:color w:val="auto"/>
          </w:rPr>
          <w:t>/</w:t>
        </w:r>
        <w:r w:rsidRPr="00E24DE4">
          <w:rPr>
            <w:rStyle w:val="af1"/>
            <w:color w:val="auto"/>
            <w:lang w:val="en-US"/>
          </w:rPr>
          <w:t>home</w:t>
        </w:r>
        <w:r w:rsidRPr="00E24DE4">
          <w:rPr>
            <w:rStyle w:val="af1"/>
            <w:color w:val="auto"/>
          </w:rPr>
          <w:t>/</w:t>
        </w:r>
        <w:r w:rsidRPr="00E24DE4">
          <w:rPr>
            <w:rStyle w:val="af1"/>
            <w:color w:val="auto"/>
            <w:lang w:val="en-US"/>
          </w:rPr>
          <w:t>topics</w:t>
        </w:r>
        <w:r w:rsidRPr="00E24DE4">
          <w:rPr>
            <w:rStyle w:val="af1"/>
            <w:color w:val="auto"/>
          </w:rPr>
          <w:t>/</w:t>
        </w:r>
        <w:r w:rsidRPr="00E24DE4">
          <w:rPr>
            <w:rStyle w:val="af1"/>
            <w:color w:val="auto"/>
            <w:lang w:val="en-US"/>
          </w:rPr>
          <w:t>air</w:t>
        </w:r>
        <w:r w:rsidRPr="00E24DE4">
          <w:rPr>
            <w:rStyle w:val="af1"/>
            <w:color w:val="auto"/>
          </w:rPr>
          <w:t>/</w:t>
        </w:r>
        <w:r w:rsidRPr="00E24DE4">
          <w:rPr>
            <w:rStyle w:val="af1"/>
            <w:color w:val="auto"/>
            <w:lang w:val="en-US"/>
          </w:rPr>
          <w:t>info</w:t>
        </w:r>
        <w:r w:rsidRPr="00E24DE4">
          <w:rPr>
            <w:rStyle w:val="af1"/>
            <w:color w:val="auto"/>
          </w:rPr>
          <w:t>-</w:t>
        </w:r>
        <w:r w:rsidRPr="00E24DE4">
          <w:rPr>
            <w:rStyle w:val="af1"/>
            <w:color w:val="auto"/>
            <w:lang w:val="en-US"/>
          </w:rPr>
          <w:t>specialists</w:t>
        </w:r>
        <w:r w:rsidRPr="00E24DE4">
          <w:rPr>
            <w:rStyle w:val="af1"/>
            <w:color w:val="auto"/>
          </w:rPr>
          <w:t>/</w:t>
        </w:r>
        <w:r w:rsidRPr="00E24DE4">
          <w:rPr>
            <w:rStyle w:val="af1"/>
            <w:color w:val="auto"/>
            <w:lang w:val="en-US"/>
          </w:rPr>
          <w:t>air</w:t>
        </w:r>
        <w:r w:rsidRPr="00E24DE4">
          <w:rPr>
            <w:rStyle w:val="af1"/>
            <w:color w:val="auto"/>
          </w:rPr>
          <w:t>-</w:t>
        </w:r>
        <w:r w:rsidRPr="00E24DE4">
          <w:rPr>
            <w:rStyle w:val="af1"/>
            <w:color w:val="auto"/>
            <w:lang w:val="en-US"/>
          </w:rPr>
          <w:t>quality</w:t>
        </w:r>
        <w:r w:rsidRPr="00E24DE4">
          <w:rPr>
            <w:rStyle w:val="af1"/>
            <w:color w:val="auto"/>
          </w:rPr>
          <w:t>-</w:t>
        </w:r>
        <w:r w:rsidRPr="00E24DE4">
          <w:rPr>
            <w:rStyle w:val="af1"/>
            <w:color w:val="auto"/>
            <w:lang w:val="en-US"/>
          </w:rPr>
          <w:t>in</w:t>
        </w:r>
        <w:r w:rsidRPr="00E24DE4">
          <w:rPr>
            <w:rStyle w:val="af1"/>
            <w:color w:val="auto"/>
          </w:rPr>
          <w:t>-</w:t>
        </w:r>
        <w:r w:rsidRPr="00E24DE4">
          <w:rPr>
            <w:rStyle w:val="af1"/>
            <w:color w:val="auto"/>
            <w:lang w:val="en-US"/>
          </w:rPr>
          <w:t>switzerland</w:t>
        </w:r>
        <w:r w:rsidRPr="00E24DE4">
          <w:rPr>
            <w:rStyle w:val="af1"/>
            <w:color w:val="auto"/>
          </w:rPr>
          <w:t>/</w:t>
        </w:r>
        <w:r w:rsidRPr="00E24DE4">
          <w:rPr>
            <w:rStyle w:val="af1"/>
            <w:color w:val="auto"/>
            <w:lang w:val="en-US"/>
          </w:rPr>
          <w:t>nitrogen</w:t>
        </w:r>
        <w:r w:rsidRPr="00E24DE4">
          <w:rPr>
            <w:rStyle w:val="af1"/>
            <w:color w:val="auto"/>
          </w:rPr>
          <w:t>-</w:t>
        </w:r>
        <w:r w:rsidRPr="00E24DE4">
          <w:rPr>
            <w:rStyle w:val="af1"/>
            <w:color w:val="auto"/>
            <w:lang w:val="en-US"/>
          </w:rPr>
          <w:t>containing</w:t>
        </w:r>
        <w:r w:rsidRPr="00E24DE4">
          <w:rPr>
            <w:rStyle w:val="af1"/>
            <w:color w:val="auto"/>
          </w:rPr>
          <w:t>-</w:t>
        </w:r>
        <w:r w:rsidRPr="00E24DE4">
          <w:rPr>
            <w:rStyle w:val="af1"/>
            <w:color w:val="auto"/>
            <w:lang w:val="en-US"/>
          </w:rPr>
          <w:t>air</w:t>
        </w:r>
        <w:r w:rsidRPr="00E24DE4">
          <w:rPr>
            <w:rStyle w:val="af1"/>
            <w:color w:val="auto"/>
          </w:rPr>
          <w:t>-</w:t>
        </w:r>
        <w:r w:rsidRPr="00E24DE4">
          <w:rPr>
            <w:rStyle w:val="af1"/>
            <w:color w:val="auto"/>
            <w:lang w:val="en-US"/>
          </w:rPr>
          <w:t>pollutants</w:t>
        </w:r>
        <w:r w:rsidRPr="00E24DE4">
          <w:rPr>
            <w:rStyle w:val="af1"/>
            <w:color w:val="auto"/>
          </w:rPr>
          <w:t>-</w:t>
        </w:r>
        <w:r w:rsidRPr="00E24DE4">
          <w:rPr>
            <w:rStyle w:val="af1"/>
            <w:color w:val="auto"/>
            <w:lang w:val="en-US"/>
          </w:rPr>
          <w:t>affect</w:t>
        </w:r>
        <w:r w:rsidRPr="00E24DE4">
          <w:rPr>
            <w:rStyle w:val="af1"/>
            <w:color w:val="auto"/>
          </w:rPr>
          <w:t>-</w:t>
        </w:r>
        <w:r w:rsidRPr="00E24DE4">
          <w:rPr>
            <w:rStyle w:val="af1"/>
            <w:color w:val="auto"/>
            <w:lang w:val="en-US"/>
          </w:rPr>
          <w:t>biodiversity</w:t>
        </w:r>
        <w:r w:rsidRPr="00E24DE4">
          <w:rPr>
            <w:rStyle w:val="af1"/>
            <w:color w:val="auto"/>
          </w:rPr>
          <w:t>.</w:t>
        </w:r>
        <w:r w:rsidRPr="00E24DE4">
          <w:rPr>
            <w:rStyle w:val="af1"/>
            <w:color w:val="auto"/>
            <w:lang w:val="en-US"/>
          </w:rPr>
          <w:t>html</w:t>
        </w:r>
      </w:hyperlink>
      <w:r w:rsidR="00137914" w:rsidRPr="00E24DE4">
        <w:t xml:space="preserve"> и </w:t>
      </w:r>
      <w:hyperlink r:id="rId9" w:history="1">
        <w:r w:rsidRPr="00E24DE4">
          <w:rPr>
            <w:rStyle w:val="af1"/>
            <w:color w:val="auto"/>
            <w:lang w:val="en-US"/>
          </w:rPr>
          <w:t>www</w:t>
        </w:r>
        <w:r w:rsidRPr="00E24DE4">
          <w:rPr>
            <w:rStyle w:val="af1"/>
            <w:color w:val="auto"/>
          </w:rPr>
          <w:t>.</w:t>
        </w:r>
        <w:r w:rsidRPr="00E24DE4">
          <w:rPr>
            <w:rStyle w:val="af1"/>
            <w:color w:val="auto"/>
            <w:lang w:val="en-US"/>
          </w:rPr>
          <w:t>bafu</w:t>
        </w:r>
        <w:r w:rsidRPr="00E24DE4">
          <w:rPr>
            <w:rStyle w:val="af1"/>
            <w:color w:val="auto"/>
          </w:rPr>
          <w:t>.</w:t>
        </w:r>
        <w:r w:rsidRPr="00E24DE4">
          <w:rPr>
            <w:rStyle w:val="af1"/>
            <w:color w:val="auto"/>
            <w:lang w:val="en-US"/>
          </w:rPr>
          <w:t>admin</w:t>
        </w:r>
        <w:r w:rsidRPr="00E24DE4">
          <w:rPr>
            <w:rStyle w:val="af1"/>
            <w:color w:val="auto"/>
          </w:rPr>
          <w:t>.</w:t>
        </w:r>
        <w:r w:rsidRPr="00E24DE4">
          <w:rPr>
            <w:rStyle w:val="af1"/>
            <w:color w:val="auto"/>
            <w:lang w:val="en-US"/>
          </w:rPr>
          <w:t>ch</w:t>
        </w:r>
        <w:r w:rsidRPr="00E24DE4">
          <w:rPr>
            <w:rStyle w:val="af1"/>
            <w:color w:val="auto"/>
          </w:rPr>
          <w:t>/</w:t>
        </w:r>
        <w:r w:rsidRPr="00E24DE4">
          <w:rPr>
            <w:rStyle w:val="af1"/>
            <w:color w:val="auto"/>
            <w:lang w:val="en-US"/>
          </w:rPr>
          <w:t>luft</w:t>
        </w:r>
        <w:r w:rsidRPr="00E24DE4">
          <w:rPr>
            <w:rStyle w:val="af1"/>
            <w:color w:val="auto"/>
          </w:rPr>
          <w:t>/13793/14818/15041/</w:t>
        </w:r>
        <w:r w:rsidRPr="00E24DE4">
          <w:rPr>
            <w:rStyle w:val="af1"/>
            <w:color w:val="auto"/>
            <w:lang w:val="en-US"/>
          </w:rPr>
          <w:t>index</w:t>
        </w:r>
        <w:r w:rsidRPr="00E24DE4">
          <w:rPr>
            <w:rStyle w:val="af1"/>
            <w:color w:val="auto"/>
          </w:rPr>
          <w:t>.</w:t>
        </w:r>
        <w:r w:rsidRPr="00E24DE4">
          <w:rPr>
            <w:rStyle w:val="af1"/>
            <w:color w:val="auto"/>
            <w:lang w:val="en-US"/>
          </w:rPr>
          <w:t>html</w:t>
        </w:r>
        <w:r w:rsidRPr="00E24DE4">
          <w:rPr>
            <w:rStyle w:val="af1"/>
            <w:color w:val="auto"/>
          </w:rPr>
          <w:t>?</w:t>
        </w:r>
        <w:r w:rsidRPr="00E24DE4">
          <w:rPr>
            <w:rStyle w:val="af1"/>
            <w:color w:val="auto"/>
            <w:lang w:val="en-US"/>
          </w:rPr>
          <w:t>lang</w:t>
        </w:r>
        <w:r w:rsidRPr="00E24DE4">
          <w:rPr>
            <w:rStyle w:val="af1"/>
            <w:color w:val="auto"/>
          </w:rPr>
          <w:t>=</w:t>
        </w:r>
        <w:r w:rsidRPr="00E24DE4">
          <w:rPr>
            <w:rStyle w:val="af1"/>
            <w:color w:val="auto"/>
            <w:lang w:val="en-US"/>
          </w:rPr>
          <w:t>fr</w:t>
        </w:r>
      </w:hyperlink>
      <w:r w:rsidRPr="00E24DE4">
        <w:rPr>
          <w:rStyle w:val="af1"/>
          <w:color w:val="auto"/>
        </w:rPr>
        <w:t>.</w:t>
      </w:r>
    </w:p>
  </w:footnote>
  <w:footnote w:id="15">
    <w:p w:rsidR="007D3937" w:rsidRPr="00E24DE4" w:rsidRDefault="007D3937" w:rsidP="0026173F">
      <w:pPr>
        <w:pStyle w:val="ad"/>
      </w:pPr>
      <w:r w:rsidRPr="00E24DE4">
        <w:tab/>
      </w:r>
      <w:r w:rsidRPr="00E24DE4">
        <w:rPr>
          <w:rStyle w:val="aa"/>
        </w:rPr>
        <w:footnoteRef/>
      </w:r>
      <w:r w:rsidRPr="00E24DE4">
        <w:t xml:space="preserve"> </w:t>
      </w:r>
      <w:r w:rsidRPr="00E24DE4">
        <w:tab/>
        <w:t xml:space="preserve">См. </w:t>
      </w:r>
      <w:hyperlink r:id="rId10" w:history="1">
        <w:r w:rsidR="00137914" w:rsidRPr="00E24DE4">
          <w:rPr>
            <w:rStyle w:val="af1"/>
            <w:color w:val="auto"/>
          </w:rPr>
          <w:t>www.energycommunity.org/Default.asp</w:t>
        </w:r>
      </w:hyperlink>
      <w:r w:rsidRPr="00E24DE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937" w:rsidRPr="007D3937" w:rsidRDefault="00395583">
    <w:pPr>
      <w:pStyle w:val="a5"/>
    </w:pPr>
    <w:fldSimple w:instr=" TITLE  \* MERGEFORMAT ">
      <w:r w:rsidR="00D11E63">
        <w:t>ECE/CEP/2019/6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937" w:rsidRPr="007D3937" w:rsidRDefault="00395583" w:rsidP="007D3937">
    <w:pPr>
      <w:pStyle w:val="a5"/>
      <w:jc w:val="right"/>
    </w:pPr>
    <w:fldSimple w:instr=" TITLE  \* MERGEFORMAT ">
      <w:r w:rsidR="00D11E63">
        <w:t>ECE/CEP/2019/6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0A5441F"/>
    <w:multiLevelType w:val="hybridMultilevel"/>
    <w:tmpl w:val="924A9624"/>
    <w:lvl w:ilvl="0" w:tplc="72F23B4E">
      <w:start w:val="1"/>
      <w:numFmt w:val="upperLetter"/>
      <w:lvlText w:val="%1."/>
      <w:lvlJc w:val="left"/>
      <w:pPr>
        <w:ind w:left="4482" w:hanging="360"/>
      </w:pPr>
      <w:rPr>
        <w:rFonts w:hint="default"/>
        <w:b/>
        <w:sz w:val="28"/>
      </w:rPr>
    </w:lvl>
    <w:lvl w:ilvl="1" w:tplc="04090019" w:tentative="1">
      <w:start w:val="1"/>
      <w:numFmt w:val="lowerLetter"/>
      <w:lvlText w:val="%2."/>
      <w:lvlJc w:val="left"/>
      <w:pPr>
        <w:ind w:left="5202" w:hanging="360"/>
      </w:pPr>
    </w:lvl>
    <w:lvl w:ilvl="2" w:tplc="0409001B" w:tentative="1">
      <w:start w:val="1"/>
      <w:numFmt w:val="lowerRoman"/>
      <w:lvlText w:val="%3."/>
      <w:lvlJc w:val="right"/>
      <w:pPr>
        <w:ind w:left="5922" w:hanging="180"/>
      </w:pPr>
    </w:lvl>
    <w:lvl w:ilvl="3" w:tplc="0409000F" w:tentative="1">
      <w:start w:val="1"/>
      <w:numFmt w:val="decimal"/>
      <w:lvlText w:val="%4."/>
      <w:lvlJc w:val="left"/>
      <w:pPr>
        <w:ind w:left="6642" w:hanging="360"/>
      </w:pPr>
    </w:lvl>
    <w:lvl w:ilvl="4" w:tplc="04090019" w:tentative="1">
      <w:start w:val="1"/>
      <w:numFmt w:val="lowerLetter"/>
      <w:lvlText w:val="%5."/>
      <w:lvlJc w:val="left"/>
      <w:pPr>
        <w:ind w:left="7362" w:hanging="360"/>
      </w:pPr>
    </w:lvl>
    <w:lvl w:ilvl="5" w:tplc="0409001B" w:tentative="1">
      <w:start w:val="1"/>
      <w:numFmt w:val="lowerRoman"/>
      <w:lvlText w:val="%6."/>
      <w:lvlJc w:val="right"/>
      <w:pPr>
        <w:ind w:left="8082" w:hanging="180"/>
      </w:pPr>
    </w:lvl>
    <w:lvl w:ilvl="6" w:tplc="0409000F" w:tentative="1">
      <w:start w:val="1"/>
      <w:numFmt w:val="decimal"/>
      <w:lvlText w:val="%7."/>
      <w:lvlJc w:val="left"/>
      <w:pPr>
        <w:ind w:left="8802" w:hanging="360"/>
      </w:pPr>
    </w:lvl>
    <w:lvl w:ilvl="7" w:tplc="04090019" w:tentative="1">
      <w:start w:val="1"/>
      <w:numFmt w:val="lowerLetter"/>
      <w:lvlText w:val="%8."/>
      <w:lvlJc w:val="left"/>
      <w:pPr>
        <w:ind w:left="9522" w:hanging="360"/>
      </w:pPr>
    </w:lvl>
    <w:lvl w:ilvl="8" w:tplc="0409001B" w:tentative="1">
      <w:start w:val="1"/>
      <w:numFmt w:val="lowerRoman"/>
      <w:lvlText w:val="%9."/>
      <w:lvlJc w:val="right"/>
      <w:pPr>
        <w:ind w:left="10242" w:hanging="180"/>
      </w:p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7"/>
  </w:num>
  <w:num w:numId="3">
    <w:abstractNumId w:val="12"/>
  </w:num>
  <w:num w:numId="4">
    <w:abstractNumId w:val="24"/>
  </w:num>
  <w:num w:numId="5">
    <w:abstractNumId w:val="1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2"/>
  </w:num>
  <w:num w:numId="17">
    <w:abstractNumId w:val="18"/>
  </w:num>
  <w:num w:numId="18">
    <w:abstractNumId w:val="20"/>
  </w:num>
  <w:num w:numId="19">
    <w:abstractNumId w:val="22"/>
  </w:num>
  <w:num w:numId="20">
    <w:abstractNumId w:val="18"/>
  </w:num>
  <w:num w:numId="21">
    <w:abstractNumId w:val="20"/>
  </w:num>
  <w:num w:numId="22">
    <w:abstractNumId w:val="15"/>
  </w:num>
  <w:num w:numId="23">
    <w:abstractNumId w:val="14"/>
  </w:num>
  <w:num w:numId="24">
    <w:abstractNumId w:val="10"/>
  </w:num>
  <w:num w:numId="25">
    <w:abstractNumId w:val="11"/>
  </w:num>
  <w:num w:numId="26">
    <w:abstractNumId w:val="16"/>
  </w:num>
  <w:num w:numId="27">
    <w:abstractNumId w:val="13"/>
  </w:num>
  <w:num w:numId="28">
    <w:abstractNumId w:val="21"/>
  </w:num>
  <w:num w:numId="29">
    <w:abstractNumId w:val="26"/>
  </w:num>
  <w:num w:numId="30">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C6"/>
    <w:rsid w:val="00033EE1"/>
    <w:rsid w:val="00042B72"/>
    <w:rsid w:val="000558BD"/>
    <w:rsid w:val="000B57E7"/>
    <w:rsid w:val="000B6373"/>
    <w:rsid w:val="000E4E5B"/>
    <w:rsid w:val="000F09DF"/>
    <w:rsid w:val="000F61B2"/>
    <w:rsid w:val="001075E9"/>
    <w:rsid w:val="00137914"/>
    <w:rsid w:val="0014152F"/>
    <w:rsid w:val="001561F8"/>
    <w:rsid w:val="00160FFB"/>
    <w:rsid w:val="00180183"/>
    <w:rsid w:val="0018024D"/>
    <w:rsid w:val="0018649F"/>
    <w:rsid w:val="00196389"/>
    <w:rsid w:val="001B3EF6"/>
    <w:rsid w:val="001C3A46"/>
    <w:rsid w:val="001C7A89"/>
    <w:rsid w:val="00255343"/>
    <w:rsid w:val="0026173F"/>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583"/>
    <w:rsid w:val="003958D0"/>
    <w:rsid w:val="003A0D43"/>
    <w:rsid w:val="003A48CE"/>
    <w:rsid w:val="003B00E5"/>
    <w:rsid w:val="003E0B46"/>
    <w:rsid w:val="00407B78"/>
    <w:rsid w:val="00420A16"/>
    <w:rsid w:val="00424203"/>
    <w:rsid w:val="00452493"/>
    <w:rsid w:val="00453318"/>
    <w:rsid w:val="00454AF2"/>
    <w:rsid w:val="00454E07"/>
    <w:rsid w:val="00472C5C"/>
    <w:rsid w:val="004E05B7"/>
    <w:rsid w:val="004F58C6"/>
    <w:rsid w:val="0050108D"/>
    <w:rsid w:val="00513081"/>
    <w:rsid w:val="00517901"/>
    <w:rsid w:val="00526683"/>
    <w:rsid w:val="005639C1"/>
    <w:rsid w:val="00564933"/>
    <w:rsid w:val="005709E0"/>
    <w:rsid w:val="00572E19"/>
    <w:rsid w:val="005961C8"/>
    <w:rsid w:val="005966F1"/>
    <w:rsid w:val="005D7914"/>
    <w:rsid w:val="005E2B41"/>
    <w:rsid w:val="005F0B42"/>
    <w:rsid w:val="00617A43"/>
    <w:rsid w:val="006345DB"/>
    <w:rsid w:val="00640F49"/>
    <w:rsid w:val="00680D03"/>
    <w:rsid w:val="00681A10"/>
    <w:rsid w:val="00684E2E"/>
    <w:rsid w:val="006A14F9"/>
    <w:rsid w:val="006A1ED8"/>
    <w:rsid w:val="006C2031"/>
    <w:rsid w:val="006D461A"/>
    <w:rsid w:val="006F35EE"/>
    <w:rsid w:val="007021FF"/>
    <w:rsid w:val="00712895"/>
    <w:rsid w:val="00734ACB"/>
    <w:rsid w:val="00757357"/>
    <w:rsid w:val="00792497"/>
    <w:rsid w:val="007D3937"/>
    <w:rsid w:val="00806737"/>
    <w:rsid w:val="00825F8D"/>
    <w:rsid w:val="00834B71"/>
    <w:rsid w:val="0086445C"/>
    <w:rsid w:val="00876623"/>
    <w:rsid w:val="00894693"/>
    <w:rsid w:val="008A08D7"/>
    <w:rsid w:val="008A37C8"/>
    <w:rsid w:val="008B6909"/>
    <w:rsid w:val="008D53B6"/>
    <w:rsid w:val="008F7609"/>
    <w:rsid w:val="008F7DF9"/>
    <w:rsid w:val="00906890"/>
    <w:rsid w:val="00911BE4"/>
    <w:rsid w:val="00951972"/>
    <w:rsid w:val="009608F3"/>
    <w:rsid w:val="00994746"/>
    <w:rsid w:val="009A24AC"/>
    <w:rsid w:val="009C59D7"/>
    <w:rsid w:val="009C6FE6"/>
    <w:rsid w:val="009D7E7D"/>
    <w:rsid w:val="00A14DA8"/>
    <w:rsid w:val="00A312BC"/>
    <w:rsid w:val="00A84021"/>
    <w:rsid w:val="00A84D35"/>
    <w:rsid w:val="00A917B3"/>
    <w:rsid w:val="00AB4B51"/>
    <w:rsid w:val="00B01EA9"/>
    <w:rsid w:val="00B10CC7"/>
    <w:rsid w:val="00B36DF7"/>
    <w:rsid w:val="00B539E7"/>
    <w:rsid w:val="00B62458"/>
    <w:rsid w:val="00BC18B2"/>
    <w:rsid w:val="00BD33EE"/>
    <w:rsid w:val="00BE1CC7"/>
    <w:rsid w:val="00C106D6"/>
    <w:rsid w:val="00C119AE"/>
    <w:rsid w:val="00C60F0C"/>
    <w:rsid w:val="00C71E84"/>
    <w:rsid w:val="00C805C9"/>
    <w:rsid w:val="00C83123"/>
    <w:rsid w:val="00C92939"/>
    <w:rsid w:val="00CA1679"/>
    <w:rsid w:val="00CB151C"/>
    <w:rsid w:val="00CE5A1A"/>
    <w:rsid w:val="00CF55F6"/>
    <w:rsid w:val="00D11E63"/>
    <w:rsid w:val="00D33D63"/>
    <w:rsid w:val="00D3494A"/>
    <w:rsid w:val="00D5253A"/>
    <w:rsid w:val="00D60672"/>
    <w:rsid w:val="00D873A8"/>
    <w:rsid w:val="00D90028"/>
    <w:rsid w:val="00D90138"/>
    <w:rsid w:val="00D9145B"/>
    <w:rsid w:val="00DD78D1"/>
    <w:rsid w:val="00DE32CD"/>
    <w:rsid w:val="00DF5767"/>
    <w:rsid w:val="00DF71B9"/>
    <w:rsid w:val="00E12C5F"/>
    <w:rsid w:val="00E23FCB"/>
    <w:rsid w:val="00E24DE4"/>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3A4573"/>
  <w15:docId w15:val="{C35E3462-4B08-4E2D-9D2C-D758E4E9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qFormat/>
    <w:rsid w:val="009C6FE6"/>
    <w:pPr>
      <w:keepNext/>
      <w:outlineLvl w:val="1"/>
    </w:pPr>
    <w:rPr>
      <w:rFonts w:cs="Arial"/>
      <w:bCs/>
      <w:iCs/>
      <w:szCs w:val="28"/>
    </w:rPr>
  </w:style>
  <w:style w:type="paragraph" w:styleId="3">
    <w:name w:val="heading 3"/>
    <w:basedOn w:val="a"/>
    <w:next w:val="a"/>
    <w:qFormat/>
    <w:rsid w:val="009C6FE6"/>
    <w:pPr>
      <w:keepNext/>
      <w:spacing w:before="240" w:after="60"/>
      <w:outlineLvl w:val="2"/>
    </w:pPr>
    <w:rPr>
      <w:rFonts w:ascii="Arial" w:hAnsi="Arial" w:cs="Arial"/>
      <w:b/>
      <w:bCs/>
      <w:sz w:val="26"/>
      <w:szCs w:val="26"/>
    </w:rPr>
  </w:style>
  <w:style w:type="paragraph" w:styleId="4">
    <w:name w:val="heading 4"/>
    <w:basedOn w:val="a"/>
    <w:next w:val="a"/>
    <w:qFormat/>
    <w:rsid w:val="009C6FE6"/>
    <w:pPr>
      <w:keepNext/>
      <w:spacing w:before="240" w:after="60"/>
      <w:outlineLvl w:val="3"/>
    </w:pPr>
    <w:rPr>
      <w:b/>
      <w:bCs/>
      <w:sz w:val="28"/>
      <w:szCs w:val="28"/>
    </w:rPr>
  </w:style>
  <w:style w:type="paragraph" w:styleId="5">
    <w:name w:val="heading 5"/>
    <w:basedOn w:val="a"/>
    <w:next w:val="a"/>
    <w:qFormat/>
    <w:rsid w:val="009C6FE6"/>
    <w:pPr>
      <w:spacing w:before="240" w:after="60"/>
      <w:outlineLvl w:val="4"/>
    </w:pPr>
    <w:rPr>
      <w:b/>
      <w:bCs/>
      <w:i/>
      <w:iCs/>
      <w:sz w:val="26"/>
      <w:szCs w:val="26"/>
    </w:rPr>
  </w:style>
  <w:style w:type="paragraph" w:styleId="6">
    <w:name w:val="heading 6"/>
    <w:basedOn w:val="a"/>
    <w:next w:val="a"/>
    <w:qFormat/>
    <w:rsid w:val="009C6FE6"/>
    <w:pPr>
      <w:spacing w:before="240" w:after="60"/>
      <w:outlineLvl w:val="5"/>
    </w:pPr>
    <w:rPr>
      <w:b/>
      <w:bCs/>
      <w:sz w:val="22"/>
    </w:rPr>
  </w:style>
  <w:style w:type="paragraph" w:styleId="7">
    <w:name w:val="heading 7"/>
    <w:basedOn w:val="a"/>
    <w:next w:val="a"/>
    <w:qFormat/>
    <w:rsid w:val="009C6FE6"/>
    <w:pPr>
      <w:spacing w:before="240" w:after="60"/>
      <w:outlineLvl w:val="6"/>
    </w:pPr>
    <w:rPr>
      <w:sz w:val="24"/>
      <w:szCs w:val="24"/>
    </w:rPr>
  </w:style>
  <w:style w:type="paragraph" w:styleId="8">
    <w:name w:val="heading 8"/>
    <w:basedOn w:val="a"/>
    <w:next w:val="a"/>
    <w:qFormat/>
    <w:rsid w:val="009C6FE6"/>
    <w:pPr>
      <w:spacing w:before="240" w:after="60"/>
      <w:outlineLvl w:val="7"/>
    </w:pPr>
    <w:rPr>
      <w:i/>
      <w:iCs/>
      <w:sz w:val="24"/>
      <w:szCs w:val="24"/>
    </w:rPr>
  </w:style>
  <w:style w:type="paragraph" w:styleId="9">
    <w:name w:val="heading 9"/>
    <w:basedOn w:val="a"/>
    <w:next w:val="a"/>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C6FE6"/>
    <w:pPr>
      <w:spacing w:line="240" w:lineRule="auto"/>
    </w:pPr>
    <w:rPr>
      <w:rFonts w:ascii="Tahoma" w:hAnsi="Tahoma" w:cs="Tahoma"/>
      <w:sz w:val="16"/>
      <w:szCs w:val="16"/>
    </w:rPr>
  </w:style>
  <w:style w:type="character" w:customStyle="1" w:styleId="a4">
    <w:name w:val="Текст выноски Знак"/>
    <w:basedOn w:val="a0"/>
    <w:link w:val="a3"/>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ußnote,Footnote Text Char Char,single space,footnote text"/>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ußnote Знак,Footnote Text Char Char Знак,single space Знак,footnote text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styleId="af3">
    <w:name w:val="annotation reference"/>
    <w:basedOn w:val="a0"/>
    <w:semiHidden/>
    <w:unhideWhenUsed/>
    <w:rsid w:val="007D3937"/>
    <w:rPr>
      <w:sz w:val="16"/>
      <w:szCs w:val="16"/>
    </w:rPr>
  </w:style>
  <w:style w:type="paragraph" w:styleId="af4">
    <w:name w:val="annotation text"/>
    <w:basedOn w:val="a"/>
    <w:link w:val="af5"/>
    <w:semiHidden/>
    <w:unhideWhenUsed/>
    <w:rsid w:val="007D3937"/>
    <w:pPr>
      <w:spacing w:line="240" w:lineRule="auto"/>
    </w:pPr>
    <w:rPr>
      <w:rFonts w:eastAsia="Times New Roman" w:cs="Times New Roman"/>
      <w:szCs w:val="20"/>
      <w:lang w:val="en-GB"/>
    </w:rPr>
  </w:style>
  <w:style w:type="character" w:customStyle="1" w:styleId="af5">
    <w:name w:val="Текст примечания Знак"/>
    <w:basedOn w:val="a0"/>
    <w:link w:val="af4"/>
    <w:semiHidden/>
    <w:rsid w:val="007D3937"/>
    <w:rPr>
      <w:lang w:val="en-GB" w:eastAsia="en-US"/>
    </w:rPr>
  </w:style>
  <w:style w:type="paragraph" w:styleId="af6">
    <w:name w:val="annotation subject"/>
    <w:basedOn w:val="af4"/>
    <w:next w:val="af4"/>
    <w:link w:val="af7"/>
    <w:semiHidden/>
    <w:unhideWhenUsed/>
    <w:rsid w:val="007D3937"/>
    <w:rPr>
      <w:b/>
      <w:bCs/>
    </w:rPr>
  </w:style>
  <w:style w:type="character" w:customStyle="1" w:styleId="af7">
    <w:name w:val="Тема примечания Знак"/>
    <w:basedOn w:val="af5"/>
    <w:link w:val="af6"/>
    <w:semiHidden/>
    <w:rsid w:val="007D3937"/>
    <w:rPr>
      <w:b/>
      <w:bCs/>
      <w:lang w:val="en-GB" w:eastAsia="en-US"/>
    </w:rPr>
  </w:style>
  <w:style w:type="paragraph" w:styleId="af8">
    <w:name w:val="Revision"/>
    <w:hidden/>
    <w:uiPriority w:val="99"/>
    <w:semiHidden/>
    <w:rsid w:val="007D3937"/>
    <w:rPr>
      <w:lang w:val="en-GB" w:eastAsia="en-US"/>
    </w:rPr>
  </w:style>
  <w:style w:type="character" w:customStyle="1" w:styleId="UnresolvedMention">
    <w:name w:val="Unresolved Mention"/>
    <w:basedOn w:val="a0"/>
    <w:uiPriority w:val="99"/>
    <w:semiHidden/>
    <w:unhideWhenUsed/>
    <w:rsid w:val="007D3937"/>
    <w:rPr>
      <w:color w:val="808080"/>
      <w:shd w:val="clear" w:color="auto" w:fill="E6E6E6"/>
    </w:rPr>
  </w:style>
  <w:style w:type="character" w:customStyle="1" w:styleId="SingleTxtGChar">
    <w:name w:val="_ Single Txt_G Char"/>
    <w:link w:val="SingleTxtG"/>
    <w:rsid w:val="007D3937"/>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bafu.admin.ch/bafu/en/home/topics/air/info-specialists/air-quality-in-switzerland/nitrogen-containing-air-pollutants-affect-biodiversity.html" TargetMode="External"/><Relationship Id="rId3" Type="http://schemas.openxmlformats.org/officeDocument/2006/relationships/hyperlink" Target="http://nea.gov.ge/" TargetMode="External"/><Relationship Id="rId7" Type="http://schemas.openxmlformats.org/officeDocument/2006/relationships/hyperlink" Target="http://explor-air.ch/" TargetMode="External"/><Relationship Id="rId2" Type="http://schemas.openxmlformats.org/officeDocument/2006/relationships/hyperlink" Target="https://www.unece.org/environmental-policy/environment-for-europe/efe-conferences/batumi-conference/welcome.html" TargetMode="External"/><Relationship Id="rId1" Type="http://schemas.openxmlformats.org/officeDocument/2006/relationships/hyperlink" Target="http://www.unece.org/environmental-policy/environment-for-europe/initiatives/baca.html" TargetMode="External"/><Relationship Id="rId6" Type="http://schemas.openxmlformats.org/officeDocument/2006/relationships/hyperlink" Target="http://www.bafu.admin.ch/bafu/fr/home/themes/air/info-specialistes/qualite-de-l-air-en-suisse/ozone---smog-estival.html" TargetMode="External"/><Relationship Id="rId5" Type="http://schemas.openxmlformats.org/officeDocument/2006/relationships/hyperlink" Target="http://www.emissieregistratie.nl/erpubliek/bumper.en.aspx" TargetMode="External"/><Relationship Id="rId10" Type="http://schemas.openxmlformats.org/officeDocument/2006/relationships/hyperlink" Target="http://www.energycommunity.org/Default.asp" TargetMode="External"/><Relationship Id="rId4" Type="http://schemas.openxmlformats.org/officeDocument/2006/relationships/hyperlink" Target="http://www.lmd.polytechnique.fr/chimere/" TargetMode="External"/><Relationship Id="rId9" Type="http://schemas.openxmlformats.org/officeDocument/2006/relationships/hyperlink" Target="http://www.bafu.admin.ch/luft/13793/14818/15041/index.html?lang=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11</Pages>
  <Words>4787</Words>
  <Characters>27286</Characters>
  <Application>Microsoft Office Word</Application>
  <DocSecurity>0</DocSecurity>
  <Lines>227</Lines>
  <Paragraphs>64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ECE/CEP/2019/6</vt:lpstr>
      <vt:lpstr>A/</vt:lpstr>
      <vt:lpstr>A/</vt:lpstr>
    </vt:vector>
  </TitlesOfParts>
  <Company>DCM</Company>
  <LinksUpToDate>false</LinksUpToDate>
  <CharactersWithSpaces>32009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ECE/CEP/2019/6</dc:title>
  <dc:subject/>
  <dc:creator>Elena IZOTOVA</dc:creator>
  <cp:keywords/>
  <cp:lastModifiedBy>Elena Izotova</cp:lastModifiedBy>
  <cp:revision>3</cp:revision>
  <cp:lastPrinted>2018-11-27T13:09:00Z</cp:lastPrinted>
  <dcterms:created xsi:type="dcterms:W3CDTF">2018-11-27T13:09:00Z</dcterms:created>
  <dcterms:modified xsi:type="dcterms:W3CDTF">2018-11-27T13:09:00Z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