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E2066C">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2066C" w:rsidP="00E2066C">
            <w:pPr>
              <w:jc w:val="right"/>
            </w:pPr>
            <w:r w:rsidRPr="00E2066C">
              <w:rPr>
                <w:sz w:val="40"/>
              </w:rPr>
              <w:t>ECE</w:t>
            </w:r>
            <w:r>
              <w:t>/CEP/2019/4</w:t>
            </w:r>
          </w:p>
        </w:tc>
      </w:tr>
      <w:tr w:rsidR="002D5AAC" w:rsidRPr="005723C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E2066C" w:rsidP="00387CD4">
            <w:pPr>
              <w:spacing w:before="240"/>
              <w:rPr>
                <w:lang w:val="en-US"/>
              </w:rPr>
            </w:pPr>
            <w:r>
              <w:rPr>
                <w:lang w:val="en-US"/>
              </w:rPr>
              <w:t>Distr.: General</w:t>
            </w:r>
          </w:p>
          <w:p w:rsidR="00E2066C" w:rsidRDefault="00E2066C" w:rsidP="00E2066C">
            <w:pPr>
              <w:spacing w:line="240" w:lineRule="exact"/>
              <w:rPr>
                <w:lang w:val="en-US"/>
              </w:rPr>
            </w:pPr>
            <w:r>
              <w:rPr>
                <w:lang w:val="en-US"/>
              </w:rPr>
              <w:t>20 November 2018</w:t>
            </w:r>
          </w:p>
          <w:p w:rsidR="00E2066C" w:rsidRDefault="00E2066C" w:rsidP="00E2066C">
            <w:pPr>
              <w:spacing w:line="240" w:lineRule="exact"/>
              <w:rPr>
                <w:lang w:val="en-US"/>
              </w:rPr>
            </w:pPr>
            <w:r>
              <w:rPr>
                <w:lang w:val="en-US"/>
              </w:rPr>
              <w:t>Russian</w:t>
            </w:r>
          </w:p>
          <w:p w:rsidR="00E2066C" w:rsidRPr="008D53B6" w:rsidRDefault="00E2066C" w:rsidP="00E2066C">
            <w:pPr>
              <w:spacing w:line="240" w:lineRule="exact"/>
              <w:rPr>
                <w:lang w:val="en-US"/>
              </w:rPr>
            </w:pPr>
            <w:r>
              <w:rPr>
                <w:lang w:val="en-US"/>
              </w:rPr>
              <w:t>Original: English</w:t>
            </w:r>
          </w:p>
        </w:tc>
      </w:tr>
    </w:tbl>
    <w:p w:rsidR="00E2066C" w:rsidRDefault="008A37C8" w:rsidP="00255343">
      <w:pPr>
        <w:spacing w:before="120"/>
        <w:rPr>
          <w:b/>
          <w:sz w:val="28"/>
          <w:szCs w:val="28"/>
        </w:rPr>
      </w:pPr>
      <w:r w:rsidRPr="00245892">
        <w:rPr>
          <w:b/>
          <w:sz w:val="28"/>
          <w:szCs w:val="28"/>
        </w:rPr>
        <w:t>Европейская экономическая комиссия</w:t>
      </w:r>
    </w:p>
    <w:p w:rsidR="00BB08B4" w:rsidRPr="00BB08B4" w:rsidRDefault="00BB08B4" w:rsidP="00BB08B4">
      <w:pPr>
        <w:spacing w:before="120" w:after="120"/>
        <w:rPr>
          <w:sz w:val="28"/>
          <w:szCs w:val="28"/>
        </w:rPr>
      </w:pPr>
      <w:r w:rsidRPr="00BB08B4">
        <w:rPr>
          <w:sz w:val="28"/>
          <w:szCs w:val="28"/>
        </w:rPr>
        <w:t>Комитет по экологической политике</w:t>
      </w:r>
    </w:p>
    <w:p w:rsidR="00BB08B4" w:rsidRPr="00BB08B4" w:rsidRDefault="00BB08B4" w:rsidP="00BB08B4">
      <w:pPr>
        <w:rPr>
          <w:b/>
        </w:rPr>
      </w:pPr>
      <w:r w:rsidRPr="00BB08B4">
        <w:rPr>
          <w:b/>
        </w:rPr>
        <w:t>Двадцать четвертая сессия</w:t>
      </w:r>
    </w:p>
    <w:p w:rsidR="00BB08B4" w:rsidRPr="00BB08B4" w:rsidRDefault="00BB08B4" w:rsidP="00BB08B4">
      <w:r w:rsidRPr="00BB08B4">
        <w:t>Женева, 29–31 января 2019 года</w:t>
      </w:r>
    </w:p>
    <w:p w:rsidR="00BB08B4" w:rsidRPr="00BB08B4" w:rsidRDefault="00BB08B4" w:rsidP="00BB08B4">
      <w:r w:rsidRPr="00BB08B4">
        <w:t xml:space="preserve">Пункт </w:t>
      </w:r>
      <w:proofErr w:type="gramStart"/>
      <w:r w:rsidRPr="00BB08B4">
        <w:t>4</w:t>
      </w:r>
      <w:proofErr w:type="gramEnd"/>
      <w:r w:rsidRPr="00BB08B4">
        <w:t xml:space="preserve"> а) предварительной повестки дня</w:t>
      </w:r>
    </w:p>
    <w:p w:rsidR="00BB08B4" w:rsidRPr="00BB08B4" w:rsidRDefault="00BB08B4" w:rsidP="00BB08B4">
      <w:pPr>
        <w:rPr>
          <w:b/>
        </w:rPr>
      </w:pPr>
      <w:r w:rsidRPr="00BB08B4">
        <w:rPr>
          <w:b/>
        </w:rPr>
        <w:t xml:space="preserve">Среднесрочный обзор основных итогов восьмой </w:t>
      </w:r>
      <w:r>
        <w:rPr>
          <w:b/>
        </w:rPr>
        <w:br/>
      </w:r>
      <w:r w:rsidRPr="00BB08B4">
        <w:rPr>
          <w:b/>
        </w:rPr>
        <w:t xml:space="preserve">Конференции министров «Окружающая среда для Европы»: </w:t>
      </w:r>
      <w:r>
        <w:rPr>
          <w:b/>
        </w:rPr>
        <w:br/>
      </w:r>
      <w:proofErr w:type="spellStart"/>
      <w:r w:rsidRPr="00BB08B4">
        <w:rPr>
          <w:b/>
        </w:rPr>
        <w:t>экологизация</w:t>
      </w:r>
      <w:proofErr w:type="spellEnd"/>
      <w:r w:rsidRPr="00BB08B4">
        <w:rPr>
          <w:b/>
        </w:rPr>
        <w:t xml:space="preserve"> экономики и борьба за чистый воздух, </w:t>
      </w:r>
      <w:r>
        <w:rPr>
          <w:b/>
        </w:rPr>
        <w:br/>
      </w:r>
      <w:r w:rsidRPr="00BB08B4">
        <w:rPr>
          <w:b/>
        </w:rPr>
        <w:t xml:space="preserve">включая деятельность Целевой группы Программы </w:t>
      </w:r>
      <w:r>
        <w:rPr>
          <w:b/>
        </w:rPr>
        <w:br/>
      </w:r>
      <w:r w:rsidRPr="00BB08B4">
        <w:rPr>
          <w:b/>
        </w:rPr>
        <w:t xml:space="preserve">по «зеленой» экономике и охране окружающей среды </w:t>
      </w:r>
      <w:r>
        <w:rPr>
          <w:b/>
        </w:rPr>
        <w:br/>
      </w:r>
      <w:r w:rsidRPr="00BB08B4">
        <w:rPr>
          <w:b/>
        </w:rPr>
        <w:t>и региональных экологических центров</w:t>
      </w:r>
    </w:p>
    <w:p w:rsidR="00BB08B4" w:rsidRPr="00BB08B4" w:rsidRDefault="00BB08B4" w:rsidP="00BB08B4">
      <w:pPr>
        <w:pStyle w:val="HChG"/>
      </w:pPr>
      <w:r w:rsidRPr="00BB08B4">
        <w:tab/>
      </w:r>
      <w:r w:rsidRPr="00BB08B4">
        <w:tab/>
        <w:t xml:space="preserve">Осуществление Панъевропейских стратегических рамок </w:t>
      </w:r>
      <w:proofErr w:type="spellStart"/>
      <w:r w:rsidRPr="00BB08B4">
        <w:t>экологизации</w:t>
      </w:r>
      <w:proofErr w:type="spellEnd"/>
      <w:r w:rsidRPr="00BB08B4">
        <w:t xml:space="preserve"> экономики и Батумской инициативы по</w:t>
      </w:r>
      <w:r>
        <w:t> «</w:t>
      </w:r>
      <w:r w:rsidRPr="00BB08B4">
        <w:t>з</w:t>
      </w:r>
      <w:bookmarkStart w:id="0" w:name="_GoBack"/>
      <w:bookmarkEnd w:id="0"/>
      <w:r w:rsidRPr="00BB08B4">
        <w:t>еленой</w:t>
      </w:r>
      <w:r>
        <w:t>»</w:t>
      </w:r>
      <w:r w:rsidRPr="00BB08B4">
        <w:t xml:space="preserve"> экономике</w:t>
      </w:r>
    </w:p>
    <w:p w:rsidR="00BB08B4" w:rsidRDefault="00BB08B4" w:rsidP="00BB08B4">
      <w:pPr>
        <w:pStyle w:val="H1G"/>
      </w:pPr>
      <w:r w:rsidRPr="00BB08B4">
        <w:tab/>
      </w:r>
      <w:r w:rsidRPr="00BB08B4">
        <w:tab/>
        <w:t>Доклад секретариата</w:t>
      </w:r>
    </w:p>
    <w:tbl>
      <w:tblPr>
        <w:tblStyle w:val="ac"/>
        <w:tblW w:w="0" w:type="auto"/>
        <w:jc w:val="center"/>
        <w:tblLook w:val="05E0" w:firstRow="1" w:lastRow="1" w:firstColumn="1" w:lastColumn="1" w:noHBand="0" w:noVBand="1"/>
      </w:tblPr>
      <w:tblGrid>
        <w:gridCol w:w="9628"/>
      </w:tblGrid>
      <w:tr w:rsidR="00BB08B4" w:rsidRPr="00BB08B4" w:rsidTr="00BB08B4">
        <w:trPr>
          <w:jc w:val="center"/>
        </w:trPr>
        <w:tc>
          <w:tcPr>
            <w:tcW w:w="9637" w:type="dxa"/>
            <w:tcBorders>
              <w:bottom w:val="nil"/>
            </w:tcBorders>
          </w:tcPr>
          <w:p w:rsidR="00BB08B4" w:rsidRPr="00BB08B4" w:rsidRDefault="00BB08B4" w:rsidP="00BB08B4">
            <w:pPr>
              <w:tabs>
                <w:tab w:val="left" w:pos="255"/>
              </w:tabs>
              <w:spacing w:before="240" w:after="120"/>
              <w:rPr>
                <w:rFonts w:cs="Times New Roman"/>
                <w:sz w:val="24"/>
              </w:rPr>
            </w:pPr>
            <w:r w:rsidRPr="00BB08B4">
              <w:rPr>
                <w:rFonts w:cs="Times New Roman"/>
              </w:rPr>
              <w:tab/>
            </w:r>
            <w:r w:rsidRPr="00BB08B4">
              <w:rPr>
                <w:rFonts w:cs="Times New Roman"/>
                <w:i/>
                <w:sz w:val="24"/>
              </w:rPr>
              <w:t>Резюме</w:t>
            </w:r>
          </w:p>
        </w:tc>
      </w:tr>
      <w:tr w:rsidR="00BB08B4" w:rsidRPr="00BB08B4" w:rsidTr="00BB08B4">
        <w:trPr>
          <w:jc w:val="center"/>
        </w:trPr>
        <w:tc>
          <w:tcPr>
            <w:tcW w:w="9637" w:type="dxa"/>
            <w:tcBorders>
              <w:top w:val="nil"/>
              <w:bottom w:val="nil"/>
            </w:tcBorders>
            <w:shd w:val="clear" w:color="auto" w:fill="auto"/>
          </w:tcPr>
          <w:p w:rsidR="00BB08B4" w:rsidRPr="00BB08B4" w:rsidRDefault="00BB08B4" w:rsidP="00BB08B4">
            <w:pPr>
              <w:pStyle w:val="SingleTxtG"/>
            </w:pPr>
            <w:r>
              <w:tab/>
            </w:r>
            <w:r w:rsidR="00DB2074">
              <w:tab/>
            </w:r>
            <w:r w:rsidRPr="00BB08B4">
              <w:t xml:space="preserve">На восьмой Конференции министров </w:t>
            </w:r>
            <w:r>
              <w:t>«</w:t>
            </w:r>
            <w:r w:rsidRPr="00BB08B4">
              <w:t>Окружающая среда для Европы</w:t>
            </w:r>
            <w:r>
              <w:t>»</w:t>
            </w:r>
            <w:r w:rsidRPr="00BB08B4">
              <w:t xml:space="preserve"> (Батуми, 8</w:t>
            </w:r>
            <w:r>
              <w:t>−</w:t>
            </w:r>
            <w:r w:rsidRPr="00BB08B4">
              <w:t>10</w:t>
            </w:r>
            <w:r>
              <w:t> </w:t>
            </w:r>
            <w:r w:rsidRPr="00BB08B4">
              <w:t xml:space="preserve">июня 2016 года), министры одобрили добровольные Панъевропейские стратегические рамки </w:t>
            </w:r>
            <w:proofErr w:type="spellStart"/>
            <w:r w:rsidRPr="00BB08B4">
              <w:t>экологизации</w:t>
            </w:r>
            <w:proofErr w:type="spellEnd"/>
            <w:r w:rsidRPr="00BB08B4">
              <w:t xml:space="preserve"> экономики и приветствовали Батумскую инициативу по </w:t>
            </w:r>
            <w:r>
              <w:t>«</w:t>
            </w:r>
            <w:r w:rsidRPr="00BB08B4">
              <w:t>зеленой</w:t>
            </w:r>
            <w:r>
              <w:t>»</w:t>
            </w:r>
            <w:r w:rsidRPr="00BB08B4">
              <w:t xml:space="preserve"> экономике, которая представляет собой набор добровольных обязательств по введению в действие Стратегических рамок (ECE/BATUMI.CONF/2016/2/Add.1, пункт 5). Для отслеживания хода осуществления этих документов министры поручили Комитету по экологической политике провести в 2018 году среднесрочный обзор основных итогов этой Конференции (там же, пункт</w:t>
            </w:r>
            <w:r>
              <w:t> </w:t>
            </w:r>
            <w:r w:rsidRPr="00BB08B4">
              <w:t>16).</w:t>
            </w:r>
          </w:p>
        </w:tc>
      </w:tr>
      <w:tr w:rsidR="00BB08B4" w:rsidRPr="00BB08B4" w:rsidTr="00BB08B4">
        <w:trPr>
          <w:jc w:val="center"/>
        </w:trPr>
        <w:tc>
          <w:tcPr>
            <w:tcW w:w="9637" w:type="dxa"/>
            <w:tcBorders>
              <w:top w:val="nil"/>
              <w:bottom w:val="nil"/>
            </w:tcBorders>
            <w:shd w:val="clear" w:color="auto" w:fill="auto"/>
          </w:tcPr>
          <w:p w:rsidR="00BB08B4" w:rsidRDefault="00BB08B4" w:rsidP="00BB08B4">
            <w:pPr>
              <w:pStyle w:val="SingleTxtG"/>
            </w:pPr>
            <w:r w:rsidRPr="00BB08B4">
              <w:tab/>
            </w:r>
            <w:r>
              <w:tab/>
            </w:r>
            <w:r w:rsidRPr="00BB08B4">
              <w:t xml:space="preserve">В соответствии с поручением, отданным Комитетом на его двадцать третьей сессии (ECE/CEP/2017/5, пункт 46, и ECE/CEP/2017/16, пункт 22), и на основе ответов, полученных от заинтересованных сторон, секретариат подготовил настоящий обзор прогресса, достигнутого в ходе осуществления Панъевропейских стратегических рамок </w:t>
            </w:r>
            <w:proofErr w:type="spellStart"/>
            <w:r w:rsidRPr="00BB08B4">
              <w:t>экологизации</w:t>
            </w:r>
            <w:proofErr w:type="spellEnd"/>
            <w:r w:rsidRPr="00BB08B4">
              <w:t xml:space="preserve"> экономики и Батумской инициативы по </w:t>
            </w:r>
            <w:r>
              <w:t>«</w:t>
            </w:r>
            <w:r w:rsidRPr="00BB08B4">
              <w:t>зеленой</w:t>
            </w:r>
            <w:r>
              <w:t>»</w:t>
            </w:r>
            <w:r w:rsidRPr="00BB08B4">
              <w:t xml:space="preserve"> экономике. Настоящий документ призван способствовать проведению в Комитете дискуссии в ходе среднесрочного обзора основных итогов Батумской конференции, который состоится в рамках двадцать четвертой сессии Комитета.</w:t>
            </w:r>
          </w:p>
        </w:tc>
      </w:tr>
      <w:tr w:rsidR="00BB08B4" w:rsidRPr="00BB08B4" w:rsidTr="00BB08B4">
        <w:trPr>
          <w:jc w:val="center"/>
        </w:trPr>
        <w:tc>
          <w:tcPr>
            <w:tcW w:w="9637" w:type="dxa"/>
            <w:tcBorders>
              <w:top w:val="nil"/>
            </w:tcBorders>
          </w:tcPr>
          <w:p w:rsidR="00BB08B4" w:rsidRPr="00BB08B4" w:rsidRDefault="00BB08B4" w:rsidP="00BB08B4">
            <w:pPr>
              <w:rPr>
                <w:rFonts w:cs="Times New Roman"/>
              </w:rPr>
            </w:pPr>
          </w:p>
        </w:tc>
      </w:tr>
    </w:tbl>
    <w:p w:rsidR="00BB08B4" w:rsidRPr="00BB08B4" w:rsidRDefault="00BB08B4" w:rsidP="00BB08B4">
      <w:pPr>
        <w:pStyle w:val="HChG"/>
      </w:pPr>
      <w:r w:rsidRPr="00BB08B4">
        <w:lastRenderedPageBreak/>
        <w:tab/>
      </w:r>
      <w:r w:rsidRPr="00BB08B4">
        <w:tab/>
        <w:t>Введение</w:t>
      </w:r>
    </w:p>
    <w:p w:rsidR="00BB08B4" w:rsidRPr="00BB08B4" w:rsidRDefault="00BB08B4" w:rsidP="00BB08B4">
      <w:pPr>
        <w:pStyle w:val="SingleTxtG"/>
      </w:pPr>
      <w:r w:rsidRPr="00BB08B4">
        <w:t>1.</w:t>
      </w:r>
      <w:r w:rsidRPr="00BB08B4">
        <w:tab/>
        <w:t xml:space="preserve">С 2009 года Комитет по экологической политике Европейской экономической комиссии Организации Объединенных Наций (ЕЭК) проводит работу в области </w:t>
      </w:r>
      <w:proofErr w:type="spellStart"/>
      <w:r w:rsidRPr="00BB08B4">
        <w:t>экологизации</w:t>
      </w:r>
      <w:proofErr w:type="spellEnd"/>
      <w:r w:rsidRPr="00BB08B4">
        <w:t xml:space="preserve"> экономики как подхода к стимулированию экономического прогресса при обеспечении экологической устойчивости и социальной справедливости. Секретариат ЕЭК совместно с Программой Организации Объединенных Наций по окружающей среде (ЮНЕП), а также в сотрудничестве с Организацией экономического сотрудничества и развития (ОЭСР) и другими действующими в регионе организациями поддерживает работу Комитета по вопросам </w:t>
      </w:r>
      <w:r>
        <w:t>«</w:t>
      </w:r>
      <w:r w:rsidRPr="00BB08B4">
        <w:t>зеленой</w:t>
      </w:r>
      <w:r>
        <w:t>»</w:t>
      </w:r>
      <w:r w:rsidRPr="00BB08B4">
        <w:t xml:space="preserve"> экономики, которая, как считается представляет собой подход, перспективный с точки зрения содействия реализации Повестки дня в области устойчивого развития на период до 2030 года и достижению поставленных в ней Целей в области устойчивого развития (ЦУР).</w:t>
      </w:r>
    </w:p>
    <w:p w:rsidR="00BB08B4" w:rsidRPr="00BB08B4" w:rsidRDefault="00BB08B4" w:rsidP="00BB08B4">
      <w:pPr>
        <w:pStyle w:val="SingleTxtG"/>
      </w:pPr>
      <w:r w:rsidRPr="00BB08B4">
        <w:t>2.</w:t>
      </w:r>
      <w:r w:rsidRPr="00BB08B4">
        <w:tab/>
        <w:t xml:space="preserve">Основным результатом этой работы является то, что в ходе восьмой Конференции министров </w:t>
      </w:r>
      <w:r>
        <w:t>«</w:t>
      </w:r>
      <w:r w:rsidRPr="00BB08B4">
        <w:t>Окружающая среда для Европы</w:t>
      </w:r>
      <w:r>
        <w:t>»</w:t>
      </w:r>
      <w:r w:rsidRPr="00BB08B4">
        <w:t xml:space="preserve"> (Батуми, 8–10 июня 2016</w:t>
      </w:r>
      <w:r>
        <w:rPr>
          <w:lang w:val="en-US"/>
        </w:rPr>
        <w:t> </w:t>
      </w:r>
      <w:r w:rsidRPr="00BB08B4">
        <w:t xml:space="preserve">года) министры одобрили Стратегические рамки </w:t>
      </w:r>
      <w:proofErr w:type="spellStart"/>
      <w:r w:rsidRPr="00BB08B4">
        <w:t>экологизации</w:t>
      </w:r>
      <w:proofErr w:type="spellEnd"/>
      <w:r w:rsidRPr="00BB08B4">
        <w:t xml:space="preserve"> экономики – добровольный инструмент, поддерживающий одновременно усилия стран в переходе к </w:t>
      </w:r>
      <w:r>
        <w:t>«</w:t>
      </w:r>
      <w:r w:rsidRPr="00BB08B4">
        <w:t>зеленой</w:t>
      </w:r>
      <w:r>
        <w:t>»</w:t>
      </w:r>
      <w:r w:rsidRPr="00BB08B4">
        <w:t xml:space="preserve"> экономике и их вклад в реализацию Повестки дня на период до 2030 года и достижение поставленных в ней ЦУР. Стратегические рамки призваны служить подспорьем для министров окружающей среды в деле инициирования и проведения дискуссий по вопросам перехода к </w:t>
      </w:r>
      <w:r>
        <w:t>«</w:t>
      </w:r>
      <w:r w:rsidRPr="00BB08B4">
        <w:t>зеленой</w:t>
      </w:r>
      <w:r>
        <w:t>»</w:t>
      </w:r>
      <w:r w:rsidRPr="00BB08B4">
        <w:t xml:space="preserve"> экономике в рамках их национальных правительств и в конечном итоге в деле налаживания межведомственного политического процесса по формированию такой повестки дня с участием ключевых субъектов, в том числе широкой общественности и частного сектора.</w:t>
      </w:r>
    </w:p>
    <w:p w:rsidR="00BB08B4" w:rsidRPr="00BB08B4" w:rsidRDefault="00BB08B4" w:rsidP="00BB08B4">
      <w:pPr>
        <w:pStyle w:val="SingleTxtG"/>
      </w:pPr>
      <w:r w:rsidRPr="00BB08B4">
        <w:t>3.</w:t>
      </w:r>
      <w:r w:rsidRPr="00BB08B4">
        <w:tab/>
        <w:t xml:space="preserve">Кроме того, в Батуми министры инициировали процесс реализации Батумской инициативы по </w:t>
      </w:r>
      <w:r>
        <w:t>«</w:t>
      </w:r>
      <w:r w:rsidRPr="00BB08B4">
        <w:t>зеленой</w:t>
      </w:r>
      <w:r>
        <w:t>»</w:t>
      </w:r>
      <w:r w:rsidRPr="00BB08B4">
        <w:t xml:space="preserve"> экономике (БИЗ-Э), которая представляет собой добровольные обязательства по введению в действие Стратегических рамок к 2030</w:t>
      </w:r>
      <w:r>
        <w:rPr>
          <w:lang w:val="en-US"/>
        </w:rPr>
        <w:t> </w:t>
      </w:r>
      <w:r w:rsidRPr="00BB08B4">
        <w:t xml:space="preserve">году. Министры призвали страны и другие заинтересованные стороны выполнять обязательства в рамках этой инициативы, чтобы облегчить переход к </w:t>
      </w:r>
      <w:r>
        <w:t>«</w:t>
      </w:r>
      <w:r w:rsidRPr="00BB08B4">
        <w:t>зеленой</w:t>
      </w:r>
      <w:r>
        <w:t>»</w:t>
      </w:r>
      <w:r w:rsidRPr="00BB08B4">
        <w:t xml:space="preserve"> экономике. На настоящий момент 27 странами и 13 организациями было представлено 124 обязательства</w:t>
      </w:r>
      <w:r w:rsidRPr="00F54370">
        <w:rPr>
          <w:sz w:val="18"/>
          <w:vertAlign w:val="superscript"/>
        </w:rPr>
        <w:footnoteReference w:id="1"/>
      </w:r>
      <w:r w:rsidRPr="00BB08B4">
        <w:t xml:space="preserve">. К числу стран, представивших обязательства, относятся: Австрия, Азербайджан, Беларусь, Венгрия, Германия, Грузия, Италия, Казахстан, Кыргызстан, Латвия, Литва, Люксембург, Нидерланды, Польша, Португалия, Республика Молдова, Румыния, Словакия, Словения, Узбекистан, Украина, Финляндия, Франция, Хорватия, Швейцария, Швеция и Эстония. К числу организаций, представивших обязательства, относятся: фонд </w:t>
      </w:r>
      <w:r>
        <w:t>«</w:t>
      </w:r>
      <w:proofErr w:type="spellStart"/>
      <w:r w:rsidRPr="00BB08B4">
        <w:t>Читтадельарте-Пистолетто</w:t>
      </w:r>
      <w:proofErr w:type="spellEnd"/>
      <w:r>
        <w:t>»</w:t>
      </w:r>
      <w:r w:rsidRPr="00BB08B4">
        <w:t xml:space="preserve">, ЕЭК, Европейский ЭКО-форум, Платформа знаний </w:t>
      </w:r>
      <w:r>
        <w:t>«</w:t>
      </w:r>
      <w:r w:rsidRPr="00BB08B4">
        <w:t>Зеленый рост</w:t>
      </w:r>
      <w:r>
        <w:t>»</w:t>
      </w:r>
      <w:r w:rsidRPr="00BB08B4">
        <w:t>, Группа друзей пункта 47, Межгосударственная комиссия по устойчивому развитию Международного фонда спасения Арала, Международная сеть по ликвидации СОЗ, Международная группа по устойчивому регулированию ресурсов, ОЭСР, Региональный экологический центр для Кавказа, Региональный экологический центр для Центральной Азии, Региональный экологический центр для Центральной и Восточной Европы, а также ЮНЕП. Данная инициатива по-прежнему открыта для присоединения заинтересованных сторон.</w:t>
      </w:r>
    </w:p>
    <w:p w:rsidR="00BB08B4" w:rsidRPr="00BB08B4" w:rsidRDefault="00BB08B4" w:rsidP="00BB08B4">
      <w:pPr>
        <w:pStyle w:val="SingleTxtG"/>
      </w:pPr>
      <w:r w:rsidRPr="00BB08B4">
        <w:t>4.</w:t>
      </w:r>
      <w:r w:rsidRPr="00BB08B4">
        <w:tab/>
        <w:t xml:space="preserve">Зарегистрированные действия, по которым в рамках Батумской инициативы по </w:t>
      </w:r>
      <w:r>
        <w:t>«</w:t>
      </w:r>
      <w:r w:rsidRPr="00BB08B4">
        <w:t>зеленой</w:t>
      </w:r>
      <w:r>
        <w:t>»</w:t>
      </w:r>
      <w:r w:rsidRPr="00BB08B4">
        <w:t xml:space="preserve"> экономике страны и организации представили обязательства, фигурируют на веб-сайте ЕЭК</w:t>
      </w:r>
      <w:r w:rsidRPr="00F54370">
        <w:rPr>
          <w:sz w:val="18"/>
          <w:vertAlign w:val="superscript"/>
        </w:rPr>
        <w:footnoteReference w:id="2"/>
      </w:r>
      <w:r w:rsidRPr="00BB08B4">
        <w:t xml:space="preserve">; кроме того, информация об обязательствах распространяется посредством Платформы знаний </w:t>
      </w:r>
      <w:r>
        <w:t>«</w:t>
      </w:r>
      <w:r w:rsidRPr="00BB08B4">
        <w:t>Зеленый рост</w:t>
      </w:r>
      <w:r>
        <w:t>»</w:t>
      </w:r>
      <w:r w:rsidRPr="00F54370">
        <w:rPr>
          <w:sz w:val="18"/>
          <w:vertAlign w:val="superscript"/>
        </w:rPr>
        <w:footnoteReference w:id="3"/>
      </w:r>
      <w:r w:rsidRPr="00BB08B4">
        <w:t>, в соответствии с поручением, сформулированным министрами на Батумской конференции (ECE/BATUMI.CONF/ 2016/2/Add.1, пункт 5).</w:t>
      </w:r>
    </w:p>
    <w:p w:rsidR="00BB08B4" w:rsidRPr="00BB08B4" w:rsidRDefault="00BB08B4" w:rsidP="00BB08B4">
      <w:pPr>
        <w:pStyle w:val="SingleTxtG"/>
      </w:pPr>
      <w:r w:rsidRPr="00BB08B4">
        <w:lastRenderedPageBreak/>
        <w:t>5.</w:t>
      </w:r>
      <w:r w:rsidRPr="00BB08B4">
        <w:tab/>
        <w:t xml:space="preserve">На своей двадцать третьей сессии (Женева, 14−17 ноября 2017 года) Комитет по экологической политике принял решение о том, что в целях содействия обзору прогресса, достигнутого в осуществлении Стратегических рамок и Батумской инициативы по </w:t>
      </w:r>
      <w:r>
        <w:t>«</w:t>
      </w:r>
      <w:r w:rsidRPr="00BB08B4">
        <w:t>зеленой</w:t>
      </w:r>
      <w:r>
        <w:t>»</w:t>
      </w:r>
      <w:r w:rsidRPr="00BB08B4">
        <w:t xml:space="preserve"> экономике, он предложит заинтересованным сторонам представить доклад о ходе осуществления своих обязательств на основе типовой формы, подготовленной секретариатом в сотрудничестве с ЮНЕП и в консультации с Президиумом Комитета. На основе этих докладов секретариату совместно с ЮНЕП и при поддержке консультанта было поручено подготовить доклад для среднесрочного обзора (ECE/CEP/2017/5, пункт 46, и ECE/CEP/2017/16, пункт 22).</w:t>
      </w:r>
    </w:p>
    <w:p w:rsidR="00BB08B4" w:rsidRPr="00BB08B4" w:rsidRDefault="00BB08B4" w:rsidP="00BB08B4">
      <w:pPr>
        <w:pStyle w:val="SingleTxtG"/>
      </w:pPr>
      <w:r w:rsidRPr="00BB08B4">
        <w:t>6.</w:t>
      </w:r>
      <w:r w:rsidRPr="00BB08B4">
        <w:tab/>
      </w:r>
      <w:proofErr w:type="gramStart"/>
      <w:r w:rsidRPr="00BB08B4">
        <w:t>В</w:t>
      </w:r>
      <w:proofErr w:type="gramEnd"/>
      <w:r w:rsidRPr="00BB08B4">
        <w:t xml:space="preserve"> консультации с Президиумом Комитета и ЮНЕП секретариат подготовил вопросник для проведения опроса. Онлайновый инструмент </w:t>
      </w:r>
      <w:r>
        <w:t>«</w:t>
      </w:r>
      <w:r w:rsidRPr="00BB08B4">
        <w:t>Среднесрочный обзор в рамках процесса ОСЕ: опрос о ходе выполнения обязательств по БИЗ-Э</w:t>
      </w:r>
      <w:r>
        <w:t>»</w:t>
      </w:r>
      <w:r w:rsidRPr="00BB08B4">
        <w:t xml:space="preserve"> был подготовлен секретариатом и запущен 13 апреля 2018 года. Кроме того, секретариат приложил усилия для охвата не только членов Комитета, но и контактных центров, указанных для отдельных добровольных обязательств.</w:t>
      </w:r>
    </w:p>
    <w:p w:rsidR="00BB08B4" w:rsidRPr="00BB08B4" w:rsidRDefault="00BB08B4" w:rsidP="00BB08B4">
      <w:pPr>
        <w:pStyle w:val="SingleTxtG"/>
      </w:pPr>
      <w:r w:rsidRPr="00BB08B4">
        <w:t>7.</w:t>
      </w:r>
      <w:r w:rsidRPr="00BB08B4">
        <w:tab/>
        <w:t xml:space="preserve">Настоящий доклад был подготовлен секретариатом на основе ответов, полученных в ходе опроса от заинтересованных сторон до ноября 2018 года; каждый раз, когда в настоящем документе используется термин </w:t>
      </w:r>
      <w:r>
        <w:t>«</w:t>
      </w:r>
      <w:r w:rsidRPr="00BB08B4">
        <w:t>опрос</w:t>
      </w:r>
      <w:r>
        <w:t>»</w:t>
      </w:r>
      <w:r w:rsidRPr="00BB08B4">
        <w:t xml:space="preserve">, речь идет об этих ответах, если только не указано иное. В настоящем докладе обобщены ответы, полученные от 23 стран и восьми организаций. В число стран, представивших ответы, входят Азербайджан, Беларусь, Венгрия, Германия, Грузия, Италия, Казахстан, Латвия, Литва, Люксембург, Нидерланды, Польша, Португалия, Республика Молдова, Румыния, Словакия, Словения, Украина, Финляндия, Франция, Хорватия, Швейцария и Эстония. В число организаций, представивших ответы, входят ЕЭК, Платформа знаний </w:t>
      </w:r>
      <w:r>
        <w:t>«</w:t>
      </w:r>
      <w:r w:rsidRPr="00BB08B4">
        <w:t>Зеленый рост</w:t>
      </w:r>
      <w:r>
        <w:t>»</w:t>
      </w:r>
      <w:r w:rsidRPr="00BB08B4">
        <w:t xml:space="preserve">, Межгосударственная комиссия по устойчивому развитию, Международная группа по устойчивому регулированию ресурсов, ОЭСР, Региональный экологический центр для Центральной Азии, Региональный экологический центр для Кавказа и ЮНЕП. В данном документе представлена информация о ходе выполнения 96 (77%) из 124 добровольных обязательств, представленных в рамках Батумской инициативы по </w:t>
      </w:r>
      <w:r>
        <w:t>«</w:t>
      </w:r>
      <w:r w:rsidRPr="00BB08B4">
        <w:t>зеленой</w:t>
      </w:r>
      <w:r>
        <w:t>»</w:t>
      </w:r>
      <w:r w:rsidRPr="00BB08B4">
        <w:t xml:space="preserve"> экономике. </w:t>
      </w:r>
    </w:p>
    <w:p w:rsidR="00BB08B4" w:rsidRPr="00BB08B4" w:rsidRDefault="00BB08B4" w:rsidP="00BB08B4">
      <w:pPr>
        <w:pStyle w:val="SingleTxtG"/>
      </w:pPr>
      <w:r w:rsidRPr="00BB08B4">
        <w:t>8.</w:t>
      </w:r>
      <w:r w:rsidRPr="00BB08B4">
        <w:tab/>
        <w:t>Настоящий доклад содержит краткую информацию о достигнутом прогрессе и некоторые замечания, которые могут оказаться полезными для целей иллюстрации моделей национальных подходов и отмеченных в их рамках тенденций, агрегированных на региональном уровне. В докладе также рассматриваются представленные точки зрения относительно полезности Батумской инициативы. Таблицы и диаграммы, иллюстрирующие некоторые основные выводы, представлены в приложении к настоящему документу.</w:t>
      </w:r>
    </w:p>
    <w:p w:rsidR="00BB08B4" w:rsidRPr="00BB08B4" w:rsidRDefault="00BB08B4" w:rsidP="00BB08B4">
      <w:pPr>
        <w:pStyle w:val="HChG"/>
      </w:pPr>
      <w:r>
        <w:tab/>
      </w:r>
      <w:r w:rsidRPr="00BB08B4">
        <w:t>I.</w:t>
      </w:r>
      <w:r w:rsidRPr="00BB08B4">
        <w:tab/>
        <w:t xml:space="preserve">Обзор прогресса, достигнутого в ходе выполнения обязательств, представленных в рамках Батумской инициативы по </w:t>
      </w:r>
      <w:r>
        <w:t>«</w:t>
      </w:r>
      <w:r w:rsidRPr="00BB08B4">
        <w:t>зеленой</w:t>
      </w:r>
      <w:r>
        <w:t>»</w:t>
      </w:r>
      <w:r w:rsidRPr="00BB08B4">
        <w:t xml:space="preserve"> экономике </w:t>
      </w:r>
    </w:p>
    <w:p w:rsidR="00BB08B4" w:rsidRPr="00BB08B4" w:rsidRDefault="00BB08B4" w:rsidP="00BB08B4">
      <w:pPr>
        <w:pStyle w:val="H1G"/>
      </w:pPr>
      <w:r>
        <w:tab/>
      </w:r>
      <w:r w:rsidRPr="00BB08B4">
        <w:t>A.</w:t>
      </w:r>
      <w:r w:rsidRPr="00BB08B4">
        <w:tab/>
        <w:t>Сфера охвата и методология</w:t>
      </w:r>
    </w:p>
    <w:p w:rsidR="00BB08B4" w:rsidRPr="00BB08B4" w:rsidRDefault="00BB08B4" w:rsidP="00BB08B4">
      <w:pPr>
        <w:pStyle w:val="SingleTxtG"/>
      </w:pPr>
      <w:r w:rsidRPr="00BB08B4">
        <w:t>9.</w:t>
      </w:r>
      <w:r w:rsidRPr="00BB08B4">
        <w:tab/>
      </w:r>
      <w:proofErr w:type="gramStart"/>
      <w:r w:rsidRPr="00BB08B4">
        <w:t>В</w:t>
      </w:r>
      <w:proofErr w:type="gramEnd"/>
      <w:r w:rsidRPr="00BB08B4">
        <w:t xml:space="preserve"> настоящем докладе проанализированы 124 обязательства по действиям в области </w:t>
      </w:r>
      <w:r>
        <w:t>«</w:t>
      </w:r>
      <w:r w:rsidRPr="00BB08B4">
        <w:t>зеленой</w:t>
      </w:r>
      <w:r>
        <w:t>»</w:t>
      </w:r>
      <w:r w:rsidRPr="00BB08B4">
        <w:t xml:space="preserve"> экономики, которые были представлены до настоящего времени в рамках Батумской инициативы по </w:t>
      </w:r>
      <w:r>
        <w:t>«</w:t>
      </w:r>
      <w:r w:rsidRPr="00BB08B4">
        <w:t>зеленой</w:t>
      </w:r>
      <w:r>
        <w:t>»</w:t>
      </w:r>
      <w:r w:rsidRPr="00BB08B4">
        <w:t xml:space="preserve"> экономике</w:t>
      </w:r>
      <w:r w:rsidRPr="00F54370">
        <w:rPr>
          <w:sz w:val="18"/>
          <w:vertAlign w:val="superscript"/>
        </w:rPr>
        <w:footnoteReference w:id="4"/>
      </w:r>
      <w:r w:rsidRPr="00BB08B4">
        <w:t xml:space="preserve">, с целью выявить характерные особенности и тенденции, наблюдаемые в рамках региональных подходов к </w:t>
      </w:r>
      <w:r>
        <w:t>«</w:t>
      </w:r>
      <w:r w:rsidRPr="00BB08B4">
        <w:t>зеленой</w:t>
      </w:r>
      <w:r>
        <w:t>»</w:t>
      </w:r>
      <w:r w:rsidRPr="00BB08B4">
        <w:t xml:space="preserve"> экономике. В обзоре также дается оценка нынешнего состояния выполнения этих обязательств.</w:t>
      </w:r>
    </w:p>
    <w:p w:rsidR="00BB08B4" w:rsidRPr="00BB08B4" w:rsidRDefault="00BB08B4" w:rsidP="00BB08B4">
      <w:pPr>
        <w:pStyle w:val="SingleTxtG"/>
        <w:keepLines/>
      </w:pPr>
      <w:r w:rsidRPr="00BB08B4">
        <w:lastRenderedPageBreak/>
        <w:t>10.</w:t>
      </w:r>
      <w:r w:rsidRPr="00BB08B4">
        <w:tab/>
      </w:r>
      <w:proofErr w:type="gramStart"/>
      <w:r w:rsidRPr="00BB08B4">
        <w:t>В</w:t>
      </w:r>
      <w:proofErr w:type="gramEnd"/>
      <w:r w:rsidRPr="00BB08B4">
        <w:t xml:space="preserve"> основе методологии проведения обзора лежит структурированный подход Стратегических рамок и Батумской инициативы. В Стратегических рамках определены три основные намеченные задачи, которые включают в себя девять приоритетных областей с указанием приоритетных действий, направленных на решение трех задач (диаграмма I). В соответствии с Батумской инициативой по </w:t>
      </w:r>
      <w:r>
        <w:t>«</w:t>
      </w:r>
      <w:r w:rsidRPr="00BB08B4">
        <w:t>зеленой</w:t>
      </w:r>
      <w:r>
        <w:t>»</w:t>
      </w:r>
      <w:r w:rsidRPr="00BB08B4">
        <w:t xml:space="preserve"> экономике, представляя добровольное обязательство, заинтересованные стороны должны представить подробную информацию по ряду аспектов, включая приоритетную(</w:t>
      </w:r>
      <w:proofErr w:type="spellStart"/>
      <w:r w:rsidRPr="00BB08B4">
        <w:t>ые</w:t>
      </w:r>
      <w:proofErr w:type="spellEnd"/>
      <w:r w:rsidRPr="00BB08B4">
        <w:t>) область(и) действия, тип действи</w:t>
      </w:r>
      <w:r w:rsidR="0063131C">
        <w:t>й</w:t>
      </w:r>
      <w:r w:rsidRPr="00BB08B4">
        <w:t xml:space="preserve">, экономические секторы, на которые действие ориентировано, </w:t>
      </w:r>
      <w:r w:rsidR="00C36827">
        <w:t>ЦУР</w:t>
      </w:r>
      <w:r w:rsidR="0024318E">
        <w:t xml:space="preserve"> </w:t>
      </w:r>
      <w:r w:rsidRPr="00BB08B4">
        <w:t xml:space="preserve">и целевые показатели в области устойчивого развития, достижению которых это действие может способствовать, но не ограничиваясь только этими аспектами (диаграмма II). </w:t>
      </w:r>
    </w:p>
    <w:p w:rsidR="00BB08B4" w:rsidRPr="00BB08B4" w:rsidRDefault="00BB08B4" w:rsidP="00BB08B4">
      <w:pPr>
        <w:pStyle w:val="H23G"/>
      </w:pPr>
      <w:r w:rsidRPr="00BB08B4">
        <w:rPr>
          <w:b w:val="0"/>
        </w:rPr>
        <w:tab/>
      </w:r>
      <w:r w:rsidRPr="00BB08B4">
        <w:rPr>
          <w:b w:val="0"/>
        </w:rPr>
        <w:tab/>
        <w:t xml:space="preserve">Диаграмма I </w:t>
      </w:r>
      <w:r w:rsidRPr="00BB08B4">
        <w:rPr>
          <w:b w:val="0"/>
        </w:rPr>
        <w:br/>
      </w:r>
      <w:r w:rsidRPr="00BB08B4">
        <w:t>Обзорная схема Стратегических рамок</w:t>
      </w:r>
    </w:p>
    <w:p w:rsidR="00036CF5" w:rsidRPr="00617C54" w:rsidRDefault="00522733" w:rsidP="00036CF5">
      <w:pPr>
        <w:tabs>
          <w:tab w:val="left" w:pos="1701"/>
          <w:tab w:val="left" w:pos="2268"/>
          <w:tab w:val="left" w:pos="2835"/>
          <w:tab w:val="left" w:pos="3402"/>
          <w:tab w:val="left" w:pos="3969"/>
        </w:tabs>
        <w:ind w:left="1134" w:right="1134"/>
        <w:jc w:val="center"/>
      </w:pPr>
      <w:r w:rsidRPr="00A8741C">
        <w:rPr>
          <w:noProof/>
          <w:lang w:val="en-US"/>
        </w:rPr>
        <mc:AlternateContent>
          <mc:Choice Requires="wps">
            <w:drawing>
              <wp:anchor distT="0" distB="0" distL="114300" distR="114300" simplePos="0" relativeHeight="251673600" behindDoc="0" locked="0" layoutInCell="1" allowOverlap="1" wp14:anchorId="5C1B1E65" wp14:editId="1769E634">
                <wp:simplePos x="0" y="0"/>
                <wp:positionH relativeFrom="column">
                  <wp:posOffset>4308817</wp:posOffset>
                </wp:positionH>
                <wp:positionV relativeFrom="paragraph">
                  <wp:posOffset>3324860</wp:posOffset>
                </wp:positionV>
                <wp:extent cx="1073150" cy="586154"/>
                <wp:effectExtent l="0" t="0" r="12700" b="444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150" cy="586154"/>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522733">
                            <w:pPr>
                              <w:spacing w:line="216" w:lineRule="auto"/>
                              <w:rPr>
                                <w:sz w:val="16"/>
                                <w:szCs w:val="16"/>
                              </w:rPr>
                            </w:pPr>
                            <w:r w:rsidRPr="00036CF5">
                              <w:rPr>
                                <w:sz w:val="16"/>
                                <w:szCs w:val="16"/>
                              </w:rPr>
                              <w:t>9. Поощрение участия общественности в принятии решений и</w:t>
                            </w:r>
                            <w:r>
                              <w:rPr>
                                <w:sz w:val="16"/>
                                <w:szCs w:val="16"/>
                                <w:lang w:val="en-US"/>
                              </w:rPr>
                              <w:t> </w:t>
                            </w:r>
                            <w:r w:rsidRPr="00036CF5">
                              <w:rPr>
                                <w:sz w:val="16"/>
                                <w:szCs w:val="16"/>
                              </w:rPr>
                              <w:t>ОУР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1B1E65" id="_x0000_t202" coordsize="21600,21600" o:spt="202" path="m,l,21600r21600,l21600,xe">
                <v:stroke joinstyle="miter"/>
                <v:path gradientshapeok="t" o:connecttype="rect"/>
              </v:shapetype>
              <v:shape id="Поле 16" o:spid="_x0000_s1026" type="#_x0000_t202" style="position:absolute;left:0;text-align:left;margin-left:339.3pt;margin-top:261.8pt;width:84.5pt;height:4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" filled="f" stroked="f">
                <v:stroke joinstyle="round"/>
                <v:textbox inset="0,0,0,0">
                  <w:txbxContent>
                    <w:p w:rsidR="0024318E" w:rsidRPr="00036CF5" w:rsidRDefault="0024318E" w:rsidP="00522733">
                      <w:pPr>
                        <w:spacing w:line="216" w:lineRule="auto"/>
                        <w:rPr>
                          <w:sz w:val="16"/>
                          <w:szCs w:val="16"/>
                        </w:rPr>
                      </w:pPr>
                      <w:r w:rsidRPr="00036CF5">
                        <w:rPr>
                          <w:sz w:val="16"/>
                          <w:szCs w:val="16"/>
                        </w:rPr>
                        <w:t>9. Поощрение участия общественности в принятии решений и</w:t>
                      </w:r>
                      <w:r>
                        <w:rPr>
                          <w:sz w:val="16"/>
                          <w:szCs w:val="16"/>
                          <w:lang w:val="en-US"/>
                        </w:rPr>
                        <w:t> </w:t>
                      </w:r>
                      <w:r w:rsidRPr="00036CF5">
                        <w:rPr>
                          <w:sz w:val="16"/>
                          <w:szCs w:val="16"/>
                        </w:rPr>
                        <w:t>ОУР</w:t>
                      </w:r>
                    </w:p>
                  </w:txbxContent>
                </v:textbox>
              </v:shape>
            </w:pict>
          </mc:Fallback>
        </mc:AlternateContent>
      </w:r>
      <w:r w:rsidRPr="00A8741C">
        <w:rPr>
          <w:noProof/>
          <w:lang w:val="en-US"/>
        </w:rPr>
        <mc:AlternateContent>
          <mc:Choice Requires="wps">
            <w:drawing>
              <wp:anchor distT="0" distB="0" distL="114300" distR="114300" simplePos="0" relativeHeight="251670528" behindDoc="0" locked="0" layoutInCell="1" allowOverlap="1" wp14:anchorId="28C15B54" wp14:editId="1CD96F2C">
                <wp:simplePos x="0" y="0"/>
                <wp:positionH relativeFrom="column">
                  <wp:posOffset>4309745</wp:posOffset>
                </wp:positionH>
                <wp:positionV relativeFrom="paragraph">
                  <wp:posOffset>2776611</wp:posOffset>
                </wp:positionV>
                <wp:extent cx="1073249" cy="528034"/>
                <wp:effectExtent l="0" t="0" r="12700" b="5715"/>
                <wp:wrapNone/>
                <wp:docPr id="46"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249" cy="528034"/>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522733">
                            <w:pPr>
                              <w:spacing w:line="216" w:lineRule="auto"/>
                              <w:rPr>
                                <w:sz w:val="16"/>
                                <w:szCs w:val="16"/>
                              </w:rPr>
                            </w:pPr>
                            <w:r w:rsidRPr="00036CF5">
                              <w:rPr>
                                <w:sz w:val="16"/>
                                <w:szCs w:val="16"/>
                              </w:rPr>
                              <w:t>8. Расширение доступа к услугам, здоровому образу жизни и благосостоянию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C15B54" id="Поле 13" o:spid="_x0000_s1027" type="#_x0000_t202" style="position:absolute;left:0;text-align:left;margin-left:339.35pt;margin-top:218.65pt;width:84.5pt;height:4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" filled="f" stroked="f">
                <v:stroke joinstyle="round"/>
                <v:textbox inset="0,0,0,0">
                  <w:txbxContent>
                    <w:p w:rsidR="0024318E" w:rsidRPr="00036CF5" w:rsidRDefault="0024318E" w:rsidP="00522733">
                      <w:pPr>
                        <w:spacing w:line="216" w:lineRule="auto"/>
                        <w:rPr>
                          <w:sz w:val="16"/>
                          <w:szCs w:val="16"/>
                        </w:rPr>
                      </w:pPr>
                      <w:r w:rsidRPr="00036CF5">
                        <w:rPr>
                          <w:sz w:val="16"/>
                          <w:szCs w:val="16"/>
                        </w:rPr>
                        <w:t>8. Расширение доступа к услугам, здоровому образу жизни и благосостоянию</w:t>
                      </w:r>
                    </w:p>
                  </w:txbxContent>
                </v:textbox>
              </v:shape>
            </w:pict>
          </mc:Fallback>
        </mc:AlternateContent>
      </w:r>
      <w:r w:rsidRPr="00A8741C">
        <w:rPr>
          <w:noProof/>
          <w:lang w:val="en-US"/>
        </w:rPr>
        <mc:AlternateContent>
          <mc:Choice Requires="wps">
            <w:drawing>
              <wp:anchor distT="0" distB="0" distL="114300" distR="114300" simplePos="0" relativeHeight="251667456" behindDoc="0" locked="0" layoutInCell="1" allowOverlap="1" wp14:anchorId="2963764B" wp14:editId="67BDECB1">
                <wp:simplePos x="0" y="0"/>
                <wp:positionH relativeFrom="column">
                  <wp:posOffset>4076163</wp:posOffset>
                </wp:positionH>
                <wp:positionV relativeFrom="paragraph">
                  <wp:posOffset>2054225</wp:posOffset>
                </wp:positionV>
                <wp:extent cx="1354065" cy="59182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4065" cy="591820"/>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522733">
                            <w:pPr>
                              <w:spacing w:line="216" w:lineRule="auto"/>
                              <w:rPr>
                                <w:sz w:val="16"/>
                                <w:szCs w:val="16"/>
                              </w:rPr>
                            </w:pPr>
                            <w:r w:rsidRPr="00036CF5">
                              <w:rPr>
                                <w:sz w:val="16"/>
                                <w:szCs w:val="16"/>
                              </w:rPr>
                              <w:t xml:space="preserve">7. Создание </w:t>
                            </w:r>
                            <w:proofErr w:type="spellStart"/>
                            <w:r w:rsidRPr="00036CF5">
                              <w:rPr>
                                <w:sz w:val="16"/>
                                <w:szCs w:val="16"/>
                              </w:rPr>
                              <w:t>экологичных</w:t>
                            </w:r>
                            <w:proofErr w:type="spellEnd"/>
                            <w:r w:rsidRPr="00036CF5">
                              <w:rPr>
                                <w:sz w:val="16"/>
                                <w:szCs w:val="16"/>
                              </w:rPr>
                              <w:t xml:space="preserve"> и достойных рабочих мест при</w:t>
                            </w:r>
                            <w:r>
                              <w:rPr>
                                <w:sz w:val="16"/>
                                <w:szCs w:val="16"/>
                                <w:lang w:val="en-US"/>
                              </w:rPr>
                              <w:t> </w:t>
                            </w:r>
                            <w:r w:rsidRPr="00036CF5">
                              <w:rPr>
                                <w:sz w:val="16"/>
                                <w:szCs w:val="16"/>
                              </w:rPr>
                              <w:t>одновременном развитии необходимого человеческого капитала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63764B" id="Поле 24" o:spid="_x0000_s1028" type="#_x0000_t202" style="position:absolute;left:0;text-align:left;margin-left:320.95pt;margin-top:161.75pt;width:106.6pt;height:4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" filled="f" stroked="f">
                <v:stroke joinstyle="round"/>
                <v:textbox inset="0,0,0,0">
                  <w:txbxContent>
                    <w:p w:rsidR="0024318E" w:rsidRPr="00036CF5" w:rsidRDefault="0024318E" w:rsidP="00522733">
                      <w:pPr>
                        <w:spacing w:line="216" w:lineRule="auto"/>
                        <w:rPr>
                          <w:sz w:val="16"/>
                          <w:szCs w:val="16"/>
                        </w:rPr>
                      </w:pPr>
                      <w:r w:rsidRPr="00036CF5">
                        <w:rPr>
                          <w:sz w:val="16"/>
                          <w:szCs w:val="16"/>
                        </w:rPr>
                        <w:t>7. Создание экологичных и достойных рабочих мест при</w:t>
                      </w:r>
                      <w:r>
                        <w:rPr>
                          <w:sz w:val="16"/>
                          <w:szCs w:val="16"/>
                          <w:lang w:val="en-US"/>
                        </w:rPr>
                        <w:t> </w:t>
                      </w:r>
                      <w:r w:rsidRPr="00036CF5">
                        <w:rPr>
                          <w:sz w:val="16"/>
                          <w:szCs w:val="16"/>
                        </w:rPr>
                        <w:t>одновременном развитии необходимого человеческого капитала</w:t>
                      </w:r>
                    </w:p>
                  </w:txbxContent>
                </v:textbox>
              </v:shape>
            </w:pict>
          </mc:Fallback>
        </mc:AlternateContent>
      </w:r>
      <w:r w:rsidRPr="00A8741C">
        <w:rPr>
          <w:noProof/>
          <w:lang w:val="en-US"/>
        </w:rPr>
        <mc:AlternateContent>
          <mc:Choice Requires="wps">
            <w:drawing>
              <wp:anchor distT="0" distB="0" distL="114300" distR="114300" simplePos="0" relativeHeight="251669504" behindDoc="0" locked="0" layoutInCell="1" allowOverlap="1" wp14:anchorId="5F690EC1" wp14:editId="5C67FC05">
                <wp:simplePos x="0" y="0"/>
                <wp:positionH relativeFrom="column">
                  <wp:posOffset>2861066</wp:posOffset>
                </wp:positionH>
                <wp:positionV relativeFrom="paragraph">
                  <wp:posOffset>2771775</wp:posOffset>
                </wp:positionV>
                <wp:extent cx="1203960" cy="53340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3960" cy="533400"/>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522733">
                            <w:pPr>
                              <w:spacing w:line="216" w:lineRule="auto"/>
                              <w:rPr>
                                <w:sz w:val="16"/>
                                <w:szCs w:val="16"/>
                              </w:rPr>
                            </w:pPr>
                            <w:r w:rsidRPr="00036CF5">
                              <w:rPr>
                                <w:sz w:val="16"/>
                                <w:szCs w:val="16"/>
                              </w:rPr>
                              <w:t xml:space="preserve">5. Создание «чистого» физического капитала </w:t>
                            </w:r>
                            <w:r>
                              <w:rPr>
                                <w:sz w:val="16"/>
                                <w:szCs w:val="16"/>
                              </w:rPr>
                              <w:br/>
                            </w:r>
                            <w:r w:rsidRPr="00036CF5">
                              <w:rPr>
                                <w:sz w:val="16"/>
                                <w:szCs w:val="16"/>
                              </w:rPr>
                              <w:t>для устойчивых моделей производства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690EC1" id="Поле 12" o:spid="_x0000_s1029" type="#_x0000_t202" style="position:absolute;left:0;text-align:left;margin-left:225.3pt;margin-top:218.25pt;width:94.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" filled="f" stroked="f">
                <v:stroke joinstyle="round"/>
                <v:textbox inset="0,0,0,0">
                  <w:txbxContent>
                    <w:p w:rsidR="0024318E" w:rsidRPr="00036CF5" w:rsidRDefault="0024318E" w:rsidP="00522733">
                      <w:pPr>
                        <w:spacing w:line="216" w:lineRule="auto"/>
                        <w:rPr>
                          <w:sz w:val="16"/>
                          <w:szCs w:val="16"/>
                        </w:rPr>
                      </w:pPr>
                      <w:r w:rsidRPr="00036CF5">
                        <w:rPr>
                          <w:sz w:val="16"/>
                          <w:szCs w:val="16"/>
                        </w:rPr>
                        <w:t xml:space="preserve">5. Создание «чистого» физического капитала </w:t>
                      </w:r>
                      <w:r>
                        <w:rPr>
                          <w:sz w:val="16"/>
                          <w:szCs w:val="16"/>
                        </w:rPr>
                        <w:br/>
                      </w:r>
                      <w:r w:rsidRPr="00036CF5">
                        <w:rPr>
                          <w:sz w:val="16"/>
                          <w:szCs w:val="16"/>
                        </w:rPr>
                        <w:t>для устойчивых моделей производства</w:t>
                      </w:r>
                    </w:p>
                  </w:txbxContent>
                </v:textbox>
              </v:shape>
            </w:pict>
          </mc:Fallback>
        </mc:AlternateContent>
      </w:r>
      <w:r w:rsidRPr="00A8741C">
        <w:rPr>
          <w:noProof/>
          <w:lang w:val="en-US"/>
        </w:rPr>
        <mc:AlternateContent>
          <mc:Choice Requires="wps">
            <w:drawing>
              <wp:anchor distT="0" distB="0" distL="114300" distR="114300" simplePos="0" relativeHeight="251671552" behindDoc="0" locked="0" layoutInCell="1" allowOverlap="1" wp14:anchorId="3BEC4231" wp14:editId="71B430CF">
                <wp:simplePos x="0" y="0"/>
                <wp:positionH relativeFrom="column">
                  <wp:posOffset>1261110</wp:posOffset>
                </wp:positionH>
                <wp:positionV relativeFrom="paragraph">
                  <wp:posOffset>3448832</wp:posOffset>
                </wp:positionV>
                <wp:extent cx="1365738" cy="357309"/>
                <wp:effectExtent l="0" t="0" r="6350" b="5080"/>
                <wp:wrapNone/>
                <wp:docPr id="45"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5738" cy="357309"/>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522733">
                            <w:pPr>
                              <w:spacing w:line="216" w:lineRule="auto"/>
                              <w:rPr>
                                <w:sz w:val="16"/>
                                <w:szCs w:val="16"/>
                              </w:rPr>
                            </w:pPr>
                            <w:r w:rsidRPr="00036CF5">
                              <w:rPr>
                                <w:sz w:val="16"/>
                                <w:szCs w:val="16"/>
                              </w:rPr>
                              <w:t>3. Укрепление экологической инфраструктуры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EC4231" id="Поле 14" o:spid="_x0000_s1030" type="#_x0000_t202" style="position:absolute;left:0;text-align:left;margin-left:99.3pt;margin-top:271.55pt;width:107.55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" filled="f" stroked="f">
                <v:stroke joinstyle="round"/>
                <v:textbox inset="0,0,0,0">
                  <w:txbxContent>
                    <w:p w:rsidR="0024318E" w:rsidRPr="00036CF5" w:rsidRDefault="0024318E" w:rsidP="00522733">
                      <w:pPr>
                        <w:spacing w:line="216" w:lineRule="auto"/>
                        <w:rPr>
                          <w:sz w:val="16"/>
                          <w:szCs w:val="16"/>
                        </w:rPr>
                      </w:pPr>
                      <w:r w:rsidRPr="00036CF5">
                        <w:rPr>
                          <w:sz w:val="16"/>
                          <w:szCs w:val="16"/>
                        </w:rPr>
                        <w:t>3. Укрепление экологической инфраструктуры</w:t>
                      </w:r>
                    </w:p>
                  </w:txbxContent>
                </v:textbox>
              </v:shape>
            </w:pict>
          </mc:Fallback>
        </mc:AlternateContent>
      </w:r>
      <w:r w:rsidRPr="00A8741C">
        <w:rPr>
          <w:noProof/>
          <w:lang w:val="en-US"/>
        </w:rPr>
        <mc:AlternateContent>
          <mc:Choice Requires="wps">
            <w:drawing>
              <wp:anchor distT="0" distB="0" distL="114300" distR="114300" simplePos="0" relativeHeight="251665408" behindDoc="0" locked="0" layoutInCell="1" allowOverlap="1" wp14:anchorId="7C2E2D25" wp14:editId="1286E565">
                <wp:simplePos x="0" y="0"/>
                <wp:positionH relativeFrom="column">
                  <wp:posOffset>1278695</wp:posOffset>
                </wp:positionH>
                <wp:positionV relativeFrom="paragraph">
                  <wp:posOffset>2159293</wp:posOffset>
                </wp:positionV>
                <wp:extent cx="1277375" cy="339188"/>
                <wp:effectExtent l="0" t="0" r="0" b="381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375" cy="339188"/>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522733">
                            <w:pPr>
                              <w:spacing w:line="216" w:lineRule="auto"/>
                              <w:rPr>
                                <w:sz w:val="16"/>
                                <w:szCs w:val="16"/>
                              </w:rPr>
                            </w:pPr>
                            <w:r w:rsidRPr="00036CF5">
                              <w:rPr>
                                <w:sz w:val="16"/>
                                <w:szCs w:val="16"/>
                              </w:rPr>
                              <w:t>1. Более устойчивое использование природного капитала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2E2D25" id="Поле 17" o:spid="_x0000_s1031" type="#_x0000_t202" style="position:absolute;left:0;text-align:left;margin-left:100.7pt;margin-top:170pt;width:100.6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" filled="f" stroked="f">
                <v:stroke joinstyle="round"/>
                <v:textbox inset="0,0,0,0">
                  <w:txbxContent>
                    <w:p w:rsidR="0024318E" w:rsidRPr="00036CF5" w:rsidRDefault="0024318E" w:rsidP="00522733">
                      <w:pPr>
                        <w:spacing w:line="216" w:lineRule="auto"/>
                        <w:rPr>
                          <w:sz w:val="16"/>
                          <w:szCs w:val="16"/>
                        </w:rPr>
                      </w:pPr>
                      <w:r w:rsidRPr="00036CF5">
                        <w:rPr>
                          <w:sz w:val="16"/>
                          <w:szCs w:val="16"/>
                        </w:rPr>
                        <w:t>1. Более устойчивое использование природного капитала</w:t>
                      </w:r>
                    </w:p>
                  </w:txbxContent>
                </v:textbox>
              </v:shape>
            </w:pict>
          </mc:Fallback>
        </mc:AlternateContent>
      </w:r>
      <w:r w:rsidRPr="00A8741C">
        <w:rPr>
          <w:noProof/>
          <w:lang w:val="en-US"/>
        </w:rPr>
        <mc:AlternateContent>
          <mc:Choice Requires="wps">
            <w:drawing>
              <wp:anchor distT="0" distB="0" distL="114300" distR="114300" simplePos="0" relativeHeight="251668480" behindDoc="0" locked="0" layoutInCell="1" allowOverlap="1" wp14:anchorId="5C8AB3AA" wp14:editId="501B61F0">
                <wp:simplePos x="0" y="0"/>
                <wp:positionH relativeFrom="column">
                  <wp:posOffset>1259303</wp:posOffset>
                </wp:positionH>
                <wp:positionV relativeFrom="paragraph">
                  <wp:posOffset>2776220</wp:posOffset>
                </wp:positionV>
                <wp:extent cx="1416676" cy="489397"/>
                <wp:effectExtent l="0" t="0" r="12700" b="63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6676" cy="489397"/>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522733">
                            <w:pPr>
                              <w:spacing w:line="216" w:lineRule="auto"/>
                              <w:rPr>
                                <w:sz w:val="16"/>
                                <w:szCs w:val="16"/>
                              </w:rPr>
                            </w:pPr>
                            <w:r w:rsidRPr="00036CF5">
                              <w:rPr>
                                <w:sz w:val="16"/>
                                <w:szCs w:val="16"/>
                              </w:rPr>
                              <w:t xml:space="preserve">2. Усиление </w:t>
                            </w:r>
                            <w:proofErr w:type="spellStart"/>
                            <w:r w:rsidRPr="00036CF5">
                              <w:rPr>
                                <w:sz w:val="16"/>
                                <w:szCs w:val="16"/>
                              </w:rPr>
                              <w:t>интернализации</w:t>
                            </w:r>
                            <w:proofErr w:type="spellEnd"/>
                            <w:r w:rsidRPr="00036CF5">
                              <w:rPr>
                                <w:sz w:val="16"/>
                                <w:szCs w:val="16"/>
                              </w:rPr>
                              <w:t xml:space="preserve"> внешних факторов, наносящих ущерб или вред природному капиталу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8AB3AA" id="Поле 11" o:spid="_x0000_s1032" type="#_x0000_t202" style="position:absolute;left:0;text-align:left;margin-left:99.15pt;margin-top:218.6pt;width:111.55pt;height: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" filled="f" stroked="f">
                <v:stroke joinstyle="round"/>
                <v:textbox inset="0,0,0,0">
                  <w:txbxContent>
                    <w:p w:rsidR="0024318E" w:rsidRPr="00036CF5" w:rsidRDefault="0024318E" w:rsidP="00522733">
                      <w:pPr>
                        <w:spacing w:line="216" w:lineRule="auto"/>
                        <w:rPr>
                          <w:sz w:val="16"/>
                          <w:szCs w:val="16"/>
                        </w:rPr>
                      </w:pPr>
                      <w:r w:rsidRPr="00036CF5">
                        <w:rPr>
                          <w:sz w:val="16"/>
                          <w:szCs w:val="16"/>
                        </w:rPr>
                        <w:t>2. Усиление интернализации внешних факторов, наносящих ущерб или вред природному капиталу</w:t>
                      </w:r>
                    </w:p>
                  </w:txbxContent>
                </v:textbox>
              </v:shape>
            </w:pict>
          </mc:Fallback>
        </mc:AlternateContent>
      </w:r>
      <w:r w:rsidRPr="00A8741C">
        <w:rPr>
          <w:noProof/>
          <w:lang w:val="en-US"/>
        </w:rPr>
        <mc:AlternateContent>
          <mc:Choice Requires="wps">
            <w:drawing>
              <wp:anchor distT="0" distB="0" distL="114300" distR="114300" simplePos="0" relativeHeight="251663360" behindDoc="0" locked="0" layoutInCell="1" allowOverlap="1" wp14:anchorId="1C3C39F7" wp14:editId="4D886CA8">
                <wp:simplePos x="0" y="0"/>
                <wp:positionH relativeFrom="column">
                  <wp:posOffset>4006312</wp:posOffset>
                </wp:positionH>
                <wp:positionV relativeFrom="paragraph">
                  <wp:posOffset>1052879</wp:posOffset>
                </wp:positionV>
                <wp:extent cx="1318895" cy="767080"/>
                <wp:effectExtent l="0" t="0" r="0" b="139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8895" cy="767080"/>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036CF5">
                            <w:pPr>
                              <w:spacing w:line="220" w:lineRule="exact"/>
                              <w:jc w:val="center"/>
                              <w:rPr>
                                <w:szCs w:val="20"/>
                              </w:rPr>
                            </w:pPr>
                            <w:r w:rsidRPr="00036CF5">
                              <w:rPr>
                                <w:szCs w:val="20"/>
                              </w:rPr>
                              <w:t xml:space="preserve">Повышение благосостояния человека и социальной </w:t>
                            </w:r>
                            <w:r w:rsidRPr="00036CF5">
                              <w:rPr>
                                <w:szCs w:val="20"/>
                              </w:rPr>
                              <w:br/>
                              <w:t>справедливости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3C39F7" id="Поле 18" o:spid="_x0000_s1033" type="#_x0000_t202" style="position:absolute;left:0;text-align:left;margin-left:315.45pt;margin-top:82.9pt;width:103.85pt;height: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" filled="f" stroked="f">
                <v:stroke joinstyle="round"/>
                <v:textbox inset="0,0,0,0">
                  <w:txbxContent>
                    <w:p w:rsidR="0024318E" w:rsidRPr="00036CF5" w:rsidRDefault="0024318E" w:rsidP="00036CF5">
                      <w:pPr>
                        <w:spacing w:line="220" w:lineRule="exact"/>
                        <w:jc w:val="center"/>
                        <w:rPr>
                          <w:szCs w:val="20"/>
                        </w:rPr>
                      </w:pPr>
                      <w:r w:rsidRPr="00036CF5">
                        <w:rPr>
                          <w:szCs w:val="20"/>
                        </w:rPr>
                        <w:t xml:space="preserve">Повышение благосостояния человека и социальной </w:t>
                      </w:r>
                      <w:r w:rsidRPr="00036CF5">
                        <w:rPr>
                          <w:szCs w:val="20"/>
                        </w:rPr>
                        <w:br/>
                        <w:t>справедливости</w:t>
                      </w:r>
                    </w:p>
                  </w:txbxContent>
                </v:textbox>
              </v:shape>
            </w:pict>
          </mc:Fallback>
        </mc:AlternateContent>
      </w:r>
      <w:r w:rsidRPr="00A8741C">
        <w:rPr>
          <w:noProof/>
          <w:lang w:val="en-US"/>
        </w:rPr>
        <mc:AlternateContent>
          <mc:Choice Requires="wps">
            <w:drawing>
              <wp:anchor distT="0" distB="0" distL="114300" distR="114300" simplePos="0" relativeHeight="251662336" behindDoc="0" locked="0" layoutInCell="1" allowOverlap="1" wp14:anchorId="05BD3E27" wp14:editId="48061ED5">
                <wp:simplePos x="0" y="0"/>
                <wp:positionH relativeFrom="column">
                  <wp:posOffset>2672324</wp:posOffset>
                </wp:positionH>
                <wp:positionV relativeFrom="paragraph">
                  <wp:posOffset>1091858</wp:posOffset>
                </wp:positionV>
                <wp:extent cx="1202690" cy="494665"/>
                <wp:effectExtent l="0" t="0" r="0" b="6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2690" cy="494665"/>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036CF5">
                            <w:pPr>
                              <w:spacing w:line="220" w:lineRule="exact"/>
                              <w:jc w:val="center"/>
                              <w:rPr>
                                <w:szCs w:val="20"/>
                              </w:rPr>
                            </w:pPr>
                            <w:r w:rsidRPr="00036CF5">
                              <w:rPr>
                                <w:szCs w:val="20"/>
                              </w:rPr>
                              <w:t xml:space="preserve">Укрепление </w:t>
                            </w:r>
                            <w:r w:rsidRPr="00036CF5">
                              <w:rPr>
                                <w:szCs w:val="20"/>
                              </w:rPr>
                              <w:br/>
                              <w:t>экономического прогресса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BD3E27" id="Поле 19" o:spid="_x0000_s1034" type="#_x0000_t202" style="position:absolute;left:0;text-align:left;margin-left:210.4pt;margin-top:85.95pt;width:94.7pt;height: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" filled="f" stroked="f">
                <v:stroke joinstyle="round"/>
                <v:textbox inset="0,0,0,0">
                  <w:txbxContent>
                    <w:p w:rsidR="0024318E" w:rsidRPr="00036CF5" w:rsidRDefault="0024318E" w:rsidP="00036CF5">
                      <w:pPr>
                        <w:spacing w:line="220" w:lineRule="exact"/>
                        <w:jc w:val="center"/>
                        <w:rPr>
                          <w:szCs w:val="20"/>
                        </w:rPr>
                      </w:pPr>
                      <w:r w:rsidRPr="00036CF5">
                        <w:rPr>
                          <w:szCs w:val="20"/>
                        </w:rPr>
                        <w:t xml:space="preserve">Укрепление </w:t>
                      </w:r>
                      <w:r w:rsidRPr="00036CF5">
                        <w:rPr>
                          <w:szCs w:val="20"/>
                        </w:rPr>
                        <w:br/>
                        <w:t>экономического прогресса</w:t>
                      </w:r>
                    </w:p>
                  </w:txbxContent>
                </v:textbox>
              </v:shape>
            </w:pict>
          </mc:Fallback>
        </mc:AlternateContent>
      </w:r>
      <w:r w:rsidRPr="00A8741C">
        <w:rPr>
          <w:noProof/>
          <w:lang w:val="en-US"/>
        </w:rPr>
        <mc:AlternateContent>
          <mc:Choice Requires="wps">
            <w:drawing>
              <wp:anchor distT="0" distB="0" distL="114300" distR="114300" simplePos="0" relativeHeight="251661312" behindDoc="0" locked="0" layoutInCell="1" allowOverlap="1" wp14:anchorId="2DD9A1DA" wp14:editId="1123052F">
                <wp:simplePos x="0" y="0"/>
                <wp:positionH relativeFrom="column">
                  <wp:posOffset>1318797</wp:posOffset>
                </wp:positionH>
                <wp:positionV relativeFrom="paragraph">
                  <wp:posOffset>1014876</wp:posOffset>
                </wp:positionV>
                <wp:extent cx="1158875" cy="750570"/>
                <wp:effectExtent l="0" t="0" r="3175"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875" cy="750570"/>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036CF5">
                            <w:pPr>
                              <w:spacing w:line="220" w:lineRule="exact"/>
                              <w:jc w:val="center"/>
                              <w:rPr>
                                <w:szCs w:val="20"/>
                              </w:rPr>
                            </w:pPr>
                            <w:r w:rsidRPr="00036CF5">
                              <w:rPr>
                                <w:szCs w:val="20"/>
                              </w:rPr>
                              <w:t xml:space="preserve">Снижение рисков </w:t>
                            </w:r>
                            <w:r w:rsidRPr="00036CF5">
                              <w:rPr>
                                <w:szCs w:val="20"/>
                              </w:rPr>
                              <w:br/>
                              <w:t>для окружающей среды и дефицита природных ресурсов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D9A1DA" id="Поле 20" o:spid="_x0000_s1035" type="#_x0000_t202" style="position:absolute;left:0;text-align:left;margin-left:103.85pt;margin-top:79.9pt;width:91.25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" filled="f" stroked="f">
                <v:stroke joinstyle="round"/>
                <v:textbox inset="0,0,0,0">
                  <w:txbxContent>
                    <w:p w:rsidR="0024318E" w:rsidRPr="00036CF5" w:rsidRDefault="0024318E" w:rsidP="00036CF5">
                      <w:pPr>
                        <w:spacing w:line="220" w:lineRule="exact"/>
                        <w:jc w:val="center"/>
                        <w:rPr>
                          <w:szCs w:val="20"/>
                        </w:rPr>
                      </w:pPr>
                      <w:r w:rsidRPr="00036CF5">
                        <w:rPr>
                          <w:szCs w:val="20"/>
                        </w:rPr>
                        <w:t xml:space="preserve">Снижение рисков </w:t>
                      </w:r>
                      <w:r w:rsidRPr="00036CF5">
                        <w:rPr>
                          <w:szCs w:val="20"/>
                        </w:rPr>
                        <w:br/>
                        <w:t>для окружающей среды и дефицита природных ресурсов</w:t>
                      </w:r>
                    </w:p>
                  </w:txbxContent>
                </v:textbox>
              </v:shape>
            </w:pict>
          </mc:Fallback>
        </mc:AlternateContent>
      </w:r>
      <w:r w:rsidR="00036CF5" w:rsidRPr="00A8741C">
        <w:rPr>
          <w:noProof/>
          <w:lang w:val="en-US"/>
        </w:rPr>
        <mc:AlternateContent>
          <mc:Choice Requires="wps">
            <w:drawing>
              <wp:anchor distT="0" distB="0" distL="114300" distR="114300" simplePos="0" relativeHeight="251672576" behindDoc="0" locked="0" layoutInCell="1" allowOverlap="1" wp14:anchorId="54B126BD" wp14:editId="2B28164D">
                <wp:simplePos x="0" y="0"/>
                <wp:positionH relativeFrom="column">
                  <wp:posOffset>2916213</wp:posOffset>
                </wp:positionH>
                <wp:positionV relativeFrom="paragraph">
                  <wp:posOffset>3324518</wp:posOffset>
                </wp:positionV>
                <wp:extent cx="1023278" cy="509954"/>
                <wp:effectExtent l="0" t="0" r="5715" b="444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278" cy="509954"/>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522733">
                            <w:pPr>
                              <w:spacing w:line="216" w:lineRule="auto"/>
                              <w:rPr>
                                <w:sz w:val="16"/>
                                <w:szCs w:val="16"/>
                              </w:rPr>
                            </w:pPr>
                            <w:r w:rsidRPr="00036CF5">
                              <w:rPr>
                                <w:sz w:val="16"/>
                                <w:szCs w:val="16"/>
                              </w:rPr>
                              <w:t>6. Поощрение «зеленой» и справедливой торговли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B126BD" id="Поле 15" o:spid="_x0000_s1036" type="#_x0000_t202" style="position:absolute;left:0;text-align:left;margin-left:229.6pt;margin-top:261.75pt;width:80.55pt;height:4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" filled="f" stroked="f">
                <v:stroke joinstyle="round"/>
                <v:textbox inset="0,0,0,0">
                  <w:txbxContent>
                    <w:p w:rsidR="0024318E" w:rsidRPr="00036CF5" w:rsidRDefault="0024318E" w:rsidP="00522733">
                      <w:pPr>
                        <w:spacing w:line="216" w:lineRule="auto"/>
                        <w:rPr>
                          <w:sz w:val="16"/>
                          <w:szCs w:val="16"/>
                        </w:rPr>
                      </w:pPr>
                      <w:r w:rsidRPr="00036CF5">
                        <w:rPr>
                          <w:sz w:val="16"/>
                          <w:szCs w:val="16"/>
                        </w:rPr>
                        <w:t>6. Поощрение «зеленой» и справедливой торговли</w:t>
                      </w:r>
                    </w:p>
                  </w:txbxContent>
                </v:textbox>
              </v:shape>
            </w:pict>
          </mc:Fallback>
        </mc:AlternateContent>
      </w:r>
      <w:r w:rsidR="00036CF5" w:rsidRPr="00A8741C">
        <w:rPr>
          <w:noProof/>
          <w:lang w:val="en-US"/>
        </w:rPr>
        <mc:AlternateContent>
          <mc:Choice Requires="wps">
            <w:drawing>
              <wp:anchor distT="0" distB="0" distL="114300" distR="114300" simplePos="0" relativeHeight="251666432" behindDoc="0" locked="0" layoutInCell="1" allowOverlap="1" wp14:anchorId="117DF79D" wp14:editId="28910B3E">
                <wp:simplePos x="0" y="0"/>
                <wp:positionH relativeFrom="column">
                  <wp:posOffset>2670810</wp:posOffset>
                </wp:positionH>
                <wp:positionV relativeFrom="paragraph">
                  <wp:posOffset>2109861</wp:posOffset>
                </wp:positionV>
                <wp:extent cx="1163955" cy="501650"/>
                <wp:effectExtent l="0" t="0" r="0" b="12700"/>
                <wp:wrapNone/>
                <wp:docPr id="14"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501650"/>
                        </a:xfrm>
                        <a:prstGeom prst="rect">
                          <a:avLst/>
                        </a:prstGeom>
                        <a:noFill/>
                        <a:ln w="9525" cap="flat" cmpd="sng" algn="ctr">
                          <a:noFill/>
                          <a:prstDash val="solid"/>
                          <a:round/>
                          <a:headEnd type="none" w="med" len="med"/>
                          <a:tailEnd type="none" w="med" len="med"/>
                        </a:ln>
                        <a:effectLst/>
                      </wps:spPr>
                      <wps:txbx>
                        <w:txbxContent>
                          <w:p w:rsidR="0024318E" w:rsidRPr="00036CF5" w:rsidRDefault="0024318E" w:rsidP="00522733">
                            <w:pPr>
                              <w:spacing w:line="216" w:lineRule="auto"/>
                              <w:rPr>
                                <w:sz w:val="16"/>
                                <w:szCs w:val="16"/>
                              </w:rPr>
                            </w:pPr>
                            <w:r w:rsidRPr="00036CF5">
                              <w:rPr>
                                <w:sz w:val="16"/>
                                <w:szCs w:val="16"/>
                              </w:rPr>
                              <w:t>4. Ориентация потребительского поведения на модели устойчивого потребления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7DF79D" id="Поле 10" o:spid="_x0000_s1037" type="#_x0000_t202" style="position:absolute;left:0;text-align:left;margin-left:210.3pt;margin-top:166.15pt;width:91.6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" filled="f" stroked="f">
                <v:stroke joinstyle="round"/>
                <v:textbox inset="0,0,0,0">
                  <w:txbxContent>
                    <w:p w:rsidR="0024318E" w:rsidRPr="00036CF5" w:rsidRDefault="0024318E" w:rsidP="00522733">
                      <w:pPr>
                        <w:spacing w:line="216" w:lineRule="auto"/>
                        <w:rPr>
                          <w:sz w:val="16"/>
                          <w:szCs w:val="16"/>
                        </w:rPr>
                      </w:pPr>
                      <w:r w:rsidRPr="00036CF5">
                        <w:rPr>
                          <w:sz w:val="16"/>
                          <w:szCs w:val="16"/>
                        </w:rPr>
                        <w:t>4. Ориентация потребительского поведения на модели устойчивого потребления</w:t>
                      </w:r>
                    </w:p>
                  </w:txbxContent>
                </v:textbox>
              </v:shape>
            </w:pict>
          </mc:Fallback>
        </mc:AlternateContent>
      </w:r>
      <w:r w:rsidR="00036CF5" w:rsidRPr="00A8741C">
        <w:rPr>
          <w:noProof/>
          <w:lang w:val="en-US"/>
        </w:rPr>
        <mc:AlternateContent>
          <mc:Choice Requires="wps">
            <w:drawing>
              <wp:anchor distT="0" distB="0" distL="114300" distR="114300" simplePos="0" relativeHeight="251664384" behindDoc="0" locked="0" layoutInCell="1" allowOverlap="1" wp14:anchorId="078A9F83" wp14:editId="6C162A59">
                <wp:simplePos x="0" y="0"/>
                <wp:positionH relativeFrom="column">
                  <wp:posOffset>934085</wp:posOffset>
                </wp:positionH>
                <wp:positionV relativeFrom="paragraph">
                  <wp:posOffset>2156732</wp:posOffset>
                </wp:positionV>
                <wp:extent cx="192405" cy="1647825"/>
                <wp:effectExtent l="0" t="0" r="0" b="95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 cy="1647825"/>
                        </a:xfrm>
                        <a:prstGeom prst="rect">
                          <a:avLst/>
                        </a:prstGeom>
                        <a:noFill/>
                        <a:ln w="9525" cap="flat" cmpd="sng" algn="ctr">
                          <a:noFill/>
                          <a:prstDash val="solid"/>
                          <a:round/>
                          <a:headEnd type="none" w="med" len="med"/>
                          <a:tailEnd type="none" w="med" len="med"/>
                        </a:ln>
                        <a:effectLst/>
                      </wps:spPr>
                      <wps:txbx>
                        <w:txbxContent>
                          <w:p w:rsidR="0024318E" w:rsidRPr="003A7DE7" w:rsidRDefault="0024318E" w:rsidP="00036CF5">
                            <w:pPr>
                              <w:jc w:val="center"/>
                              <w:rPr>
                                <w:b/>
                                <w:bCs/>
                                <w:color w:val="0070C0"/>
                                <w:sz w:val="22"/>
                              </w:rPr>
                            </w:pPr>
                            <w:r w:rsidRPr="003A7DE7">
                              <w:rPr>
                                <w:b/>
                                <w:bCs/>
                                <w:color w:val="0070C0"/>
                                <w:sz w:val="22"/>
                              </w:rPr>
                              <w:t>Приоритетные области</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8A9F83" id="Поле 21" o:spid="_x0000_s1038" type="#_x0000_t202" style="position:absolute;left:0;text-align:left;margin-left:73.55pt;margin-top:169.8pt;width:15.15pt;height:1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" filled="f" stroked="f">
                <v:stroke joinstyle="round"/>
                <v:textbox style="layout-flow:vertical-ideographic" inset="0,0,0,0">
                  <w:txbxContent>
                    <w:p w:rsidR="0024318E" w:rsidRPr="003A7DE7" w:rsidRDefault="0024318E" w:rsidP="00036CF5">
                      <w:pPr>
                        <w:jc w:val="center"/>
                        <w:rPr>
                          <w:b/>
                          <w:bCs/>
                          <w:color w:val="0070C0"/>
                          <w:sz w:val="22"/>
                        </w:rPr>
                      </w:pPr>
                      <w:r w:rsidRPr="003A7DE7">
                        <w:rPr>
                          <w:b/>
                          <w:bCs/>
                          <w:color w:val="0070C0"/>
                          <w:sz w:val="22"/>
                        </w:rPr>
                        <w:t>Приоритетные области</w:t>
                      </w:r>
                    </w:p>
                  </w:txbxContent>
                </v:textbox>
              </v:shape>
            </w:pict>
          </mc:Fallback>
        </mc:AlternateContent>
      </w:r>
      <w:r w:rsidR="00036CF5" w:rsidRPr="00A8741C">
        <w:rPr>
          <w:noProof/>
          <w:lang w:val="en-US"/>
        </w:rPr>
        <mc:AlternateContent>
          <mc:Choice Requires="wps">
            <w:drawing>
              <wp:anchor distT="0" distB="0" distL="114300" distR="114300" simplePos="0" relativeHeight="251659264" behindDoc="0" locked="0" layoutInCell="1" allowOverlap="1" wp14:anchorId="45892494" wp14:editId="394D2D4A">
                <wp:simplePos x="0" y="0"/>
                <wp:positionH relativeFrom="column">
                  <wp:posOffset>773858</wp:posOffset>
                </wp:positionH>
                <wp:positionV relativeFrom="paragraph">
                  <wp:posOffset>150334</wp:posOffset>
                </wp:positionV>
                <wp:extent cx="4765183" cy="508635"/>
                <wp:effectExtent l="0" t="0" r="0" b="57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5183" cy="508635"/>
                        </a:xfrm>
                        <a:prstGeom prst="rect">
                          <a:avLst/>
                        </a:prstGeom>
                        <a:noFill/>
                        <a:ln w="9525" cap="flat" cmpd="sng" algn="ctr">
                          <a:noFill/>
                          <a:prstDash val="solid"/>
                          <a:round/>
                          <a:headEnd type="none" w="med" len="med"/>
                          <a:tailEnd type="none" w="med" len="med"/>
                        </a:ln>
                        <a:effectLst/>
                      </wps:spPr>
                      <wps:txbx>
                        <w:txbxContent>
                          <w:p w:rsidR="0024318E" w:rsidRPr="003A7DE7" w:rsidRDefault="0024318E" w:rsidP="00036CF5">
                            <w:pPr>
                              <w:spacing w:before="240"/>
                              <w:jc w:val="center"/>
                              <w:rPr>
                                <w:b/>
                                <w:bCs/>
                                <w:color w:val="0070C0"/>
                                <w:sz w:val="22"/>
                              </w:rPr>
                            </w:pPr>
                            <w:r w:rsidRPr="003A7DE7">
                              <w:rPr>
                                <w:b/>
                                <w:bCs/>
                                <w:color w:val="0070C0"/>
                                <w:sz w:val="22"/>
                              </w:rPr>
                              <w:t>Концепция инклюзивной «зеленой» экономики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892494" id="Поле 22" o:spid="_x0000_s1039" type="#_x0000_t202" style="position:absolute;left:0;text-align:left;margin-left:60.95pt;margin-top:11.85pt;width:375.2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" filled="f" stroked="f">
                <v:stroke joinstyle="round"/>
                <v:textbox inset="0,0,0,0">
                  <w:txbxContent>
                    <w:p w:rsidR="0024318E" w:rsidRPr="003A7DE7" w:rsidRDefault="0024318E" w:rsidP="00036CF5">
                      <w:pPr>
                        <w:spacing w:before="240"/>
                        <w:jc w:val="center"/>
                        <w:rPr>
                          <w:b/>
                          <w:bCs/>
                          <w:color w:val="0070C0"/>
                          <w:sz w:val="22"/>
                        </w:rPr>
                      </w:pPr>
                      <w:r w:rsidRPr="003A7DE7">
                        <w:rPr>
                          <w:b/>
                          <w:bCs/>
                          <w:color w:val="0070C0"/>
                          <w:sz w:val="22"/>
                        </w:rPr>
                        <w:t>Концепция инклюзивной «зеленой» экономики</w:t>
                      </w:r>
                    </w:p>
                  </w:txbxContent>
                </v:textbox>
              </v:shape>
            </w:pict>
          </mc:Fallback>
        </mc:AlternateContent>
      </w:r>
      <w:r w:rsidR="00036CF5" w:rsidRPr="00A8741C">
        <w:rPr>
          <w:noProof/>
          <w:lang w:val="en-US"/>
        </w:rPr>
        <mc:AlternateContent>
          <mc:Choice Requires="wps">
            <w:drawing>
              <wp:anchor distT="0" distB="0" distL="114300" distR="114300" simplePos="0" relativeHeight="251674624" behindDoc="0" locked="0" layoutInCell="1" allowOverlap="1" wp14:anchorId="60CF3C75" wp14:editId="094F46C6">
                <wp:simplePos x="0" y="0"/>
                <wp:positionH relativeFrom="column">
                  <wp:posOffset>838200</wp:posOffset>
                </wp:positionH>
                <wp:positionV relativeFrom="paragraph">
                  <wp:posOffset>4039280</wp:posOffset>
                </wp:positionV>
                <wp:extent cx="4662152" cy="508716"/>
                <wp:effectExtent l="0" t="0" r="5715" b="571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2152" cy="508716"/>
                        </a:xfrm>
                        <a:prstGeom prst="rect">
                          <a:avLst/>
                        </a:prstGeom>
                        <a:noFill/>
                        <a:ln w="9525" cap="flat" cmpd="sng" algn="ctr">
                          <a:noFill/>
                          <a:prstDash val="solid"/>
                          <a:round/>
                          <a:headEnd type="none" w="med" len="med"/>
                          <a:tailEnd type="none" w="med" len="med"/>
                        </a:ln>
                        <a:effectLst/>
                      </wps:spPr>
                      <wps:txbx>
                        <w:txbxContent>
                          <w:p w:rsidR="0024318E" w:rsidRPr="00CE57ED" w:rsidRDefault="0024318E" w:rsidP="00036CF5">
                            <w:pPr>
                              <w:spacing w:before="120"/>
                              <w:jc w:val="center"/>
                              <w:rPr>
                                <w:b/>
                                <w:bCs/>
                                <w:color w:val="0070C0"/>
                                <w:sz w:val="22"/>
                              </w:rPr>
                            </w:pPr>
                            <w:r w:rsidRPr="00CE57ED">
                              <w:rPr>
                                <w:b/>
                                <w:bCs/>
                                <w:color w:val="0070C0"/>
                                <w:sz w:val="22"/>
                              </w:rPr>
                              <w:t>БИЗ-Э</w:t>
                            </w:r>
                            <w:r w:rsidRPr="00CE57ED">
                              <w:rPr>
                                <w:b/>
                                <w:bCs/>
                                <w:color w:val="0070C0"/>
                                <w:sz w:val="22"/>
                              </w:rPr>
                              <w:br/>
                              <w:t>(Действия стран и организаций по «зеленой» экономике)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CF3C75" id="Поле 23" o:spid="_x0000_s1040" type="#_x0000_t202" style="position:absolute;left:0;text-align:left;margin-left:66pt;margin-top:318.05pt;width:367.1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" filled="f" stroked="f">
                <v:stroke joinstyle="round"/>
                <v:textbox inset="0,0,0,0">
                  <w:txbxContent>
                    <w:p w:rsidR="0024318E" w:rsidRPr="00CE57ED" w:rsidRDefault="0024318E" w:rsidP="00036CF5">
                      <w:pPr>
                        <w:spacing w:before="120"/>
                        <w:jc w:val="center"/>
                        <w:rPr>
                          <w:b/>
                          <w:bCs/>
                          <w:color w:val="0070C0"/>
                          <w:sz w:val="22"/>
                        </w:rPr>
                      </w:pPr>
                      <w:r w:rsidRPr="00CE57ED">
                        <w:rPr>
                          <w:b/>
                          <w:bCs/>
                          <w:color w:val="0070C0"/>
                          <w:sz w:val="22"/>
                        </w:rPr>
                        <w:t>БИЗ-Э</w:t>
                      </w:r>
                      <w:r w:rsidRPr="00CE57ED">
                        <w:rPr>
                          <w:b/>
                          <w:bCs/>
                          <w:color w:val="0070C0"/>
                          <w:sz w:val="22"/>
                        </w:rPr>
                        <w:br/>
                        <w:t>(Действия стран и организаций по «зеленой» экономике)</w:t>
                      </w:r>
                    </w:p>
                  </w:txbxContent>
                </v:textbox>
              </v:shape>
            </w:pict>
          </mc:Fallback>
        </mc:AlternateContent>
      </w:r>
      <w:r w:rsidR="00036CF5" w:rsidRPr="00A8741C">
        <w:rPr>
          <w:noProof/>
          <w:lang w:val="en-US"/>
        </w:rPr>
        <mc:AlternateContent>
          <mc:Choice Requires="wps">
            <w:drawing>
              <wp:anchor distT="0" distB="0" distL="114300" distR="114300" simplePos="0" relativeHeight="251660288" behindDoc="0" locked="0" layoutInCell="1" allowOverlap="1" wp14:anchorId="415ACD7B" wp14:editId="5389C053">
                <wp:simplePos x="0" y="0"/>
                <wp:positionH relativeFrom="column">
                  <wp:posOffset>933450</wp:posOffset>
                </wp:positionH>
                <wp:positionV relativeFrom="paragraph">
                  <wp:posOffset>1054189</wp:posOffset>
                </wp:positionV>
                <wp:extent cx="193013" cy="482340"/>
                <wp:effectExtent l="0" t="0" r="0" b="133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13" cy="482340"/>
                        </a:xfrm>
                        <a:prstGeom prst="rect">
                          <a:avLst/>
                        </a:prstGeom>
                        <a:noFill/>
                        <a:ln w="9525" cap="flat" cmpd="sng" algn="ctr">
                          <a:noFill/>
                          <a:prstDash val="solid"/>
                          <a:round/>
                          <a:headEnd type="none" w="med" len="med"/>
                          <a:tailEnd type="none" w="med" len="med"/>
                        </a:ln>
                        <a:effectLst/>
                      </wps:spPr>
                      <wps:txbx>
                        <w:txbxContent>
                          <w:p w:rsidR="0024318E" w:rsidRPr="003A7DE7" w:rsidRDefault="0024318E" w:rsidP="00036CF5">
                            <w:pPr>
                              <w:jc w:val="center"/>
                              <w:rPr>
                                <w:b/>
                                <w:bCs/>
                                <w:color w:val="0070C0"/>
                                <w:sz w:val="22"/>
                              </w:rPr>
                            </w:pPr>
                            <w:r w:rsidRPr="003A7DE7">
                              <w:rPr>
                                <w:b/>
                                <w:bCs/>
                                <w:color w:val="0070C0"/>
                                <w:sz w:val="22"/>
                              </w:rPr>
                              <w:t>Задачи</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5ACD7B" id="Поле 25" o:spid="_x0000_s1041" type="#_x0000_t202" style="position:absolute;left:0;text-align:left;margin-left:73.5pt;margin-top:83pt;width:15.2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" filled="f" stroked="f">
                <v:stroke joinstyle="round"/>
                <v:textbox style="layout-flow:vertical-ideographic" inset="0,0,0,0">
                  <w:txbxContent>
                    <w:p w:rsidR="0024318E" w:rsidRPr="003A7DE7" w:rsidRDefault="0024318E" w:rsidP="00036CF5">
                      <w:pPr>
                        <w:jc w:val="center"/>
                        <w:rPr>
                          <w:b/>
                          <w:bCs/>
                          <w:color w:val="0070C0"/>
                          <w:sz w:val="22"/>
                        </w:rPr>
                      </w:pPr>
                      <w:r w:rsidRPr="003A7DE7">
                        <w:rPr>
                          <w:b/>
                          <w:bCs/>
                          <w:color w:val="0070C0"/>
                          <w:sz w:val="22"/>
                        </w:rPr>
                        <w:t>Задачи</w:t>
                      </w:r>
                    </w:p>
                  </w:txbxContent>
                </v:textbox>
              </v:shape>
            </w:pict>
          </mc:Fallback>
        </mc:AlternateContent>
      </w:r>
      <w:r w:rsidR="00036CF5" w:rsidRPr="00A8741C">
        <w:rPr>
          <w:noProof/>
          <w:lang w:val="en-US"/>
        </w:rPr>
        <w:drawing>
          <wp:inline distT="0" distB="0" distL="0" distR="0" wp14:anchorId="66A4056B" wp14:editId="3D70CED6">
            <wp:extent cx="4849586" cy="4822371"/>
            <wp:effectExtent l="0" t="0" r="825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rotWithShape="1">
                    <a:blip r:embed="rId9">
                      <a:extLst>
                        <a:ext uri="{28A0092B-C50C-407E-A947-70E740481C1C}">
                          <a14:useLocalDpi xmlns:a14="http://schemas.microsoft.com/office/drawing/2010/main" val="0"/>
                        </a:ext>
                      </a:extLst>
                    </a:blip>
                    <a:srcRect b="20667"/>
                    <a:stretch/>
                  </pic:blipFill>
                  <pic:spPr bwMode="auto">
                    <a:xfrm>
                      <a:off x="0" y="0"/>
                      <a:ext cx="4848902" cy="482169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11"/>
        <w:tblW w:w="765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850"/>
        <w:gridCol w:w="850"/>
        <w:gridCol w:w="850"/>
        <w:gridCol w:w="850"/>
        <w:gridCol w:w="850"/>
        <w:gridCol w:w="850"/>
        <w:gridCol w:w="850"/>
        <w:gridCol w:w="850"/>
      </w:tblGrid>
      <w:tr w:rsidR="00036CF5" w:rsidRPr="003A7DE7" w:rsidTr="0024318E">
        <w:tc>
          <w:tcPr>
            <w:tcW w:w="850" w:type="dxa"/>
            <w:shd w:val="clear" w:color="auto" w:fill="auto"/>
            <w:vAlign w:val="center"/>
          </w:tcPr>
          <w:p w:rsidR="00036CF5" w:rsidRPr="003A7DE7" w:rsidRDefault="00036CF5" w:rsidP="0024318E">
            <w:pPr>
              <w:spacing w:before="60" w:after="60" w:line="168" w:lineRule="auto"/>
              <w:jc w:val="center"/>
              <w:rPr>
                <w:b/>
                <w:i/>
                <w:sz w:val="16"/>
                <w:szCs w:val="24"/>
              </w:rPr>
            </w:pPr>
            <w:r w:rsidRPr="003A7DE7">
              <w:rPr>
                <w:b/>
                <w:i/>
                <w:noProof/>
                <w:sz w:val="16"/>
                <w:szCs w:val="24"/>
                <w:lang w:val="en-US"/>
              </w:rPr>
              <w:drawing>
                <wp:inline distT="0" distB="0" distL="0" distR="0" wp14:anchorId="2BBBAFFA" wp14:editId="5A5AC131">
                  <wp:extent cx="504000" cy="504000"/>
                  <wp:effectExtent l="0" t="0" r="0" b="0"/>
                  <wp:docPr id="27" name="Рисунок 27" descr="G:\TRADRUS\SKOURIKHINE\Коммуникационные материалы — Устойчивое развитие_files\R_SDG_Icon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ADRUS\SKOURIKHINE\Коммуникационные материалы — Устойчивое развитие_files\R_SDG_Icons-01-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i/>
                <w:sz w:val="16"/>
                <w:szCs w:val="24"/>
              </w:rPr>
            </w:pPr>
            <w:r w:rsidRPr="003A7DE7">
              <w:rPr>
                <w:b/>
                <w:i/>
                <w:noProof/>
                <w:sz w:val="16"/>
                <w:szCs w:val="24"/>
                <w:lang w:val="en-US"/>
              </w:rPr>
              <w:drawing>
                <wp:inline distT="0" distB="0" distL="0" distR="0" wp14:anchorId="66B2578E" wp14:editId="62D5CBDC">
                  <wp:extent cx="504000" cy="504000"/>
                  <wp:effectExtent l="0" t="0" r="0" b="0"/>
                  <wp:docPr id="28" name="Рисунок 28" descr="G:\TRADRUS\SKOURIKHINE\Коммуникационные материалы — Устойчивое развитие_files\R_SDG_Icons-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RADRUS\SKOURIKHINE\Коммуникационные материалы — Устойчивое развитие_files\R_SDG_Icons-01-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i/>
                <w:sz w:val="16"/>
                <w:szCs w:val="24"/>
              </w:rPr>
            </w:pPr>
            <w:r w:rsidRPr="003A7DE7">
              <w:rPr>
                <w:b/>
                <w:i/>
                <w:noProof/>
                <w:sz w:val="16"/>
                <w:szCs w:val="24"/>
                <w:lang w:val="en-US"/>
              </w:rPr>
              <w:drawing>
                <wp:inline distT="0" distB="0" distL="0" distR="0" wp14:anchorId="3EFA98A1" wp14:editId="2EBE2CEF">
                  <wp:extent cx="504000" cy="504000"/>
                  <wp:effectExtent l="0" t="0" r="0" b="0"/>
                  <wp:docPr id="29" name="Рисунок 29" descr="G:\TRADRUS\SKOURIKHINE\Коммуникационные материалы — Устойчивое развитие_files\R_SDG_Icons-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RADRUS\SKOURIKHINE\Коммуникационные материалы — Устойчивое развитие_files\R_SDG_Icons-01-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i/>
                <w:sz w:val="16"/>
                <w:szCs w:val="24"/>
              </w:rPr>
            </w:pPr>
            <w:r w:rsidRPr="003A7DE7">
              <w:rPr>
                <w:b/>
                <w:i/>
                <w:noProof/>
                <w:sz w:val="16"/>
                <w:szCs w:val="24"/>
                <w:lang w:val="en-US"/>
              </w:rPr>
              <w:drawing>
                <wp:inline distT="0" distB="0" distL="0" distR="0" wp14:anchorId="50CE9B80" wp14:editId="21304CB4">
                  <wp:extent cx="504000" cy="504000"/>
                  <wp:effectExtent l="0" t="0" r="0" b="0"/>
                  <wp:docPr id="30" name="Рисунок 30" descr="G:\TRADRUS\SKOURIKHINE\Коммуникационные материалы — Устойчивое развитие_files\R_SDG_Icons-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RADRUS\SKOURIKHINE\Коммуникационные материалы — Устойчивое развитие_files\R_SDG_Icons-01-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i/>
                <w:sz w:val="16"/>
                <w:szCs w:val="24"/>
              </w:rPr>
            </w:pPr>
            <w:r w:rsidRPr="003A7DE7">
              <w:rPr>
                <w:b/>
                <w:i/>
                <w:noProof/>
                <w:sz w:val="16"/>
                <w:szCs w:val="24"/>
                <w:lang w:val="en-US"/>
              </w:rPr>
              <w:drawing>
                <wp:inline distT="0" distB="0" distL="0" distR="0" wp14:anchorId="54FB48A4" wp14:editId="471E9EB5">
                  <wp:extent cx="504000" cy="504000"/>
                  <wp:effectExtent l="0" t="0" r="0" b="0"/>
                  <wp:docPr id="31" name="Рисунок 31" descr="G:\TRADRUS\SKOURIKHINE\Коммуникационные материалы — Устойчивое развитие_files\R_SDG_Icons-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RADRUS\SKOURIKHINE\Коммуникационные материалы — Устойчивое развитие_files\R_SDG_Icons-01-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i/>
                <w:sz w:val="16"/>
                <w:szCs w:val="24"/>
              </w:rPr>
            </w:pPr>
            <w:r w:rsidRPr="003A7DE7">
              <w:rPr>
                <w:b/>
                <w:i/>
                <w:noProof/>
                <w:sz w:val="16"/>
                <w:szCs w:val="24"/>
                <w:lang w:val="en-US"/>
              </w:rPr>
              <w:drawing>
                <wp:inline distT="0" distB="0" distL="0" distR="0" wp14:anchorId="7CBB6B81" wp14:editId="3D182754">
                  <wp:extent cx="504000" cy="504000"/>
                  <wp:effectExtent l="0" t="0" r="0" b="0"/>
                  <wp:docPr id="32" name="Рисунок 32" descr="G:\TRADRUS\SKOURIKHINE\Коммуникационные материалы — Устойчивое развитие_files\R_SDG_Icons-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TRADRUS\SKOURIKHINE\Коммуникационные материалы — Устойчивое развитие_files\R_SDG_Icons-01-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i/>
                <w:noProof/>
                <w:sz w:val="16"/>
                <w:szCs w:val="24"/>
                <w:lang w:eastAsia="ru-RU"/>
              </w:rPr>
            </w:pPr>
            <w:r w:rsidRPr="003A7DE7">
              <w:rPr>
                <w:b/>
                <w:i/>
                <w:noProof/>
                <w:sz w:val="16"/>
                <w:szCs w:val="24"/>
                <w:lang w:val="en-US"/>
              </w:rPr>
              <w:drawing>
                <wp:inline distT="0" distB="0" distL="0" distR="0" wp14:anchorId="62A997E8" wp14:editId="1F3589AF">
                  <wp:extent cx="504000" cy="504000"/>
                  <wp:effectExtent l="0" t="0" r="0" b="0"/>
                  <wp:docPr id="33" name="Рисунок 33" descr="G:\TRADRUS\SKOURIKHINE\Коммуникационные материалы — Устойчивое развитие_files\R_SDG_Icons-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RADRUS\SKOURIKHINE\Коммуникационные материалы — Устойчивое развитие_files\R_SDG_Icons-01-0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i/>
                <w:noProof/>
                <w:sz w:val="16"/>
                <w:szCs w:val="24"/>
                <w:lang w:eastAsia="ru-RU"/>
              </w:rPr>
            </w:pPr>
            <w:r w:rsidRPr="003A7DE7">
              <w:rPr>
                <w:b/>
                <w:i/>
                <w:noProof/>
                <w:sz w:val="16"/>
                <w:szCs w:val="24"/>
                <w:lang w:val="en-US"/>
              </w:rPr>
              <w:drawing>
                <wp:inline distT="0" distB="0" distL="0" distR="0" wp14:anchorId="63EFAF5A" wp14:editId="7D26F30C">
                  <wp:extent cx="504000" cy="504000"/>
                  <wp:effectExtent l="0" t="0" r="0" b="0"/>
                  <wp:docPr id="34" name="Рисунок 34" descr="G:\TRADRUS\SKOURIKHINE\Коммуникационные материалы — Устойчивое развитие_files\R_SDG_Icons-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TRADRUS\SKOURIKHINE\Коммуникационные материалы — Устойчивое развитие_files\R_SDG_Icons-01-0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i/>
                <w:noProof/>
                <w:sz w:val="16"/>
                <w:szCs w:val="24"/>
                <w:lang w:eastAsia="ru-RU"/>
              </w:rPr>
            </w:pPr>
            <w:r w:rsidRPr="003A7DE7">
              <w:rPr>
                <w:b/>
                <w:i/>
                <w:noProof/>
                <w:sz w:val="16"/>
                <w:szCs w:val="24"/>
                <w:lang w:val="en-US"/>
              </w:rPr>
              <w:drawing>
                <wp:inline distT="0" distB="0" distL="0" distR="0" wp14:anchorId="5A470E04" wp14:editId="72F196A0">
                  <wp:extent cx="504000" cy="504000"/>
                  <wp:effectExtent l="0" t="0" r="0" b="0"/>
                  <wp:docPr id="35" name="Рисунок 35" descr="G:\TRADRUS\SKOURIKHINE\Коммуникационные материалы — Устойчивое развитие_files\R_SDG_Icons-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RADRUS\SKOURIKHINE\Коммуникационные материалы — Устойчивое развитие_files\R_SDG_Icons-01-0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r>
      <w:tr w:rsidR="00036CF5" w:rsidRPr="003A7DE7" w:rsidTr="0024318E">
        <w:trPr>
          <w:trHeight w:val="713"/>
        </w:trPr>
        <w:tc>
          <w:tcPr>
            <w:tcW w:w="850" w:type="dxa"/>
            <w:shd w:val="clear" w:color="auto" w:fill="auto"/>
            <w:vAlign w:val="center"/>
          </w:tcPr>
          <w:p w:rsidR="00036CF5" w:rsidRPr="003A7DE7" w:rsidRDefault="00036CF5" w:rsidP="0024318E">
            <w:pPr>
              <w:spacing w:before="60" w:after="60" w:line="168" w:lineRule="auto"/>
              <w:jc w:val="center"/>
              <w:rPr>
                <w:b/>
                <w:szCs w:val="24"/>
              </w:rPr>
            </w:pPr>
            <w:r w:rsidRPr="003A7DE7">
              <w:rPr>
                <w:b/>
                <w:noProof/>
                <w:szCs w:val="24"/>
                <w:lang w:val="en-US"/>
              </w:rPr>
              <w:drawing>
                <wp:inline distT="0" distB="0" distL="0" distR="0" wp14:anchorId="392C7CE6" wp14:editId="7AC0584C">
                  <wp:extent cx="504000" cy="504000"/>
                  <wp:effectExtent l="0" t="0" r="0" b="0"/>
                  <wp:docPr id="36" name="Рисунок 36" descr="G:\TRADRUS\SKOURIKHINE\Коммуникационные материалы — Устойчивое развитие_files\R_SDG_Icons-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TRADRUS\SKOURIKHINE\Коммуникационные материалы — Устойчивое развитие_files\R_SDG_Icons-01-1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szCs w:val="24"/>
              </w:rPr>
            </w:pPr>
            <w:r w:rsidRPr="003A7DE7">
              <w:rPr>
                <w:b/>
                <w:noProof/>
                <w:szCs w:val="24"/>
                <w:lang w:val="en-US"/>
              </w:rPr>
              <w:drawing>
                <wp:inline distT="0" distB="0" distL="0" distR="0" wp14:anchorId="40084628" wp14:editId="187851C3">
                  <wp:extent cx="504000" cy="504000"/>
                  <wp:effectExtent l="0" t="0" r="0" b="0"/>
                  <wp:docPr id="37" name="Рисунок 37" descr="G:\TRADRUS\SKOURIKHINE\Коммуникационные материалы — Устойчивое развитие_files\R_SDG_Icons-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RADRUS\SKOURIKHINE\Коммуникационные материалы — Устойчивое развитие_files\R_SDG_Icons-01-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szCs w:val="24"/>
              </w:rPr>
            </w:pPr>
            <w:r w:rsidRPr="003A7DE7">
              <w:rPr>
                <w:b/>
                <w:noProof/>
                <w:szCs w:val="24"/>
                <w:lang w:val="en-US"/>
              </w:rPr>
              <w:drawing>
                <wp:inline distT="0" distB="0" distL="0" distR="0" wp14:anchorId="5AE56886" wp14:editId="2DE7CFD9">
                  <wp:extent cx="504000" cy="504000"/>
                  <wp:effectExtent l="0" t="0" r="0" b="0"/>
                  <wp:docPr id="38" name="Рисунок 38" descr="G:\TRADRUS\SKOURIKHINE\Коммуникационные материалы — Устойчивое развитие_files\R_SDG_Icons-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TRADRUS\SKOURIKHINE\Коммуникационные материалы — Устойчивое развитие_files\R_SDG_Icons-01-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szCs w:val="24"/>
              </w:rPr>
            </w:pPr>
            <w:r w:rsidRPr="003A7DE7">
              <w:rPr>
                <w:b/>
                <w:noProof/>
                <w:szCs w:val="24"/>
                <w:lang w:val="en-US"/>
              </w:rPr>
              <w:drawing>
                <wp:inline distT="0" distB="0" distL="0" distR="0" wp14:anchorId="311D7247" wp14:editId="51B5DB58">
                  <wp:extent cx="504000" cy="504000"/>
                  <wp:effectExtent l="0" t="0" r="0" b="0"/>
                  <wp:docPr id="39" name="Рисунок 39" descr="G:\TRADRUS\SKOURIKHINE\Коммуникационные материалы — Устойчивое развитие_files\R_SDG_Icons-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TRADRUS\SKOURIKHINE\Коммуникационные материалы — Устойчивое развитие_files\R_SDG_Icons-01-1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szCs w:val="24"/>
              </w:rPr>
            </w:pPr>
            <w:r w:rsidRPr="003A7DE7">
              <w:rPr>
                <w:b/>
                <w:noProof/>
                <w:szCs w:val="24"/>
                <w:lang w:val="en-US"/>
              </w:rPr>
              <w:drawing>
                <wp:inline distT="0" distB="0" distL="0" distR="0" wp14:anchorId="48AC98BC" wp14:editId="206C2F01">
                  <wp:extent cx="504000" cy="504000"/>
                  <wp:effectExtent l="0" t="0" r="0" b="0"/>
                  <wp:docPr id="40" name="Рисунок 40" descr="G:\TRADRUS\SKOURIKHINE\Коммуникационные материалы — Устойчивое развитие_files\R_SDG_Icons-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TRADRUS\SKOURIKHINE\Коммуникационные материалы — Устойчивое развитие_files\R_SDG_Icons-01-1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szCs w:val="24"/>
              </w:rPr>
            </w:pPr>
            <w:r w:rsidRPr="003A7DE7">
              <w:rPr>
                <w:b/>
                <w:noProof/>
                <w:szCs w:val="24"/>
                <w:lang w:val="en-US"/>
              </w:rPr>
              <w:drawing>
                <wp:inline distT="0" distB="0" distL="0" distR="0" wp14:anchorId="7153F082" wp14:editId="3C3E9F71">
                  <wp:extent cx="504000" cy="504000"/>
                  <wp:effectExtent l="0" t="0" r="0" b="0"/>
                  <wp:docPr id="41" name="Рисунок 41" descr="G:\TRADRUS\SKOURIKHINE\Коммуникационные материалы — Устойчивое развитие_files\R_SDG_Icons-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TRADRUS\SKOURIKHINE\Коммуникационные материалы — Устойчивое развитие_files\R_SDG_Icons-01-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noProof/>
                <w:szCs w:val="24"/>
                <w:lang w:eastAsia="ru-RU"/>
              </w:rPr>
            </w:pPr>
            <w:r w:rsidRPr="003A7DE7">
              <w:rPr>
                <w:b/>
                <w:noProof/>
                <w:szCs w:val="24"/>
                <w:lang w:val="en-US"/>
              </w:rPr>
              <w:drawing>
                <wp:inline distT="0" distB="0" distL="0" distR="0" wp14:anchorId="49778166" wp14:editId="08AC0D9C">
                  <wp:extent cx="504000" cy="504000"/>
                  <wp:effectExtent l="0" t="0" r="0" b="0"/>
                  <wp:docPr id="42" name="Рисунок 42" descr="G:\TRADRUS\SKOURIKHINE\Коммуникационные материалы — Устойчивое развитие_files\R_SDG_Icons-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TRADRUS\SKOURIKHINE\Коммуникационные материалы — Устойчивое развитие_files\R_SDG_Icons-01-1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noProof/>
                <w:szCs w:val="24"/>
                <w:lang w:eastAsia="ru-RU"/>
              </w:rPr>
            </w:pPr>
            <w:r w:rsidRPr="003A7DE7">
              <w:rPr>
                <w:b/>
                <w:noProof/>
                <w:szCs w:val="24"/>
                <w:lang w:val="en-US"/>
              </w:rPr>
              <w:drawing>
                <wp:inline distT="0" distB="0" distL="0" distR="0" wp14:anchorId="4B92CE32" wp14:editId="59FD3AAA">
                  <wp:extent cx="504000" cy="504000"/>
                  <wp:effectExtent l="0" t="0" r="0" b="0"/>
                  <wp:docPr id="43" name="Рисунок 43" descr="G:\TRADRUS\SKOURIKHINE\Коммуникационные материалы — Устойчивое развитие_files\R_SDG_Icons-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TRADRUS\SKOURIKHINE\Коммуникационные материалы — Устойчивое развитие_files\R_SDG_Icons-01-1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850" w:type="dxa"/>
            <w:shd w:val="clear" w:color="auto" w:fill="auto"/>
            <w:vAlign w:val="center"/>
          </w:tcPr>
          <w:p w:rsidR="00036CF5" w:rsidRPr="003A7DE7" w:rsidRDefault="00036CF5" w:rsidP="0024318E">
            <w:pPr>
              <w:spacing w:before="60" w:after="60" w:line="168" w:lineRule="auto"/>
              <w:jc w:val="center"/>
              <w:rPr>
                <w:b/>
                <w:noProof/>
                <w:szCs w:val="24"/>
                <w:lang w:eastAsia="ru-RU"/>
              </w:rPr>
            </w:pPr>
            <w:r w:rsidRPr="003A7DE7">
              <w:rPr>
                <w:b/>
                <w:noProof/>
                <w:szCs w:val="24"/>
                <w:lang w:val="en-US"/>
              </w:rPr>
              <w:drawing>
                <wp:inline distT="0" distB="0" distL="0" distR="0" wp14:anchorId="62C0782D" wp14:editId="0CCF502F">
                  <wp:extent cx="504000" cy="504000"/>
                  <wp:effectExtent l="0" t="0" r="0" b="0"/>
                  <wp:docPr id="44" name="Рисунок 44" descr="G:\TRADRUS\SKOURIKHINE\Коммуникационные материалы — Устойчивое развитие_files\Ц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TRADRUS\SKOURIKHINE\Коммуникационные материалы — Устойчивое развитие_files\Цели.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r>
    </w:tbl>
    <w:p w:rsidR="00BB08B4" w:rsidRPr="00036CF5" w:rsidRDefault="00BB08B4" w:rsidP="00036CF5">
      <w:pPr>
        <w:pStyle w:val="SingleTxtG"/>
        <w:spacing w:before="120"/>
        <w:ind w:firstLine="142"/>
        <w:rPr>
          <w:sz w:val="18"/>
          <w:szCs w:val="18"/>
        </w:rPr>
      </w:pPr>
      <w:r w:rsidRPr="00036CF5">
        <w:rPr>
          <w:i/>
          <w:iCs/>
          <w:sz w:val="18"/>
          <w:szCs w:val="18"/>
        </w:rPr>
        <w:t>Источник</w:t>
      </w:r>
      <w:r w:rsidRPr="00036CF5">
        <w:rPr>
          <w:sz w:val="18"/>
          <w:szCs w:val="18"/>
        </w:rPr>
        <w:t>: ECE/BATUMI.CONF/2016/6.</w:t>
      </w:r>
    </w:p>
    <w:p w:rsidR="00BB08B4" w:rsidRDefault="00BB08B4" w:rsidP="00036CF5">
      <w:pPr>
        <w:pStyle w:val="H23G"/>
      </w:pPr>
      <w:r w:rsidRPr="00036CF5">
        <w:rPr>
          <w:b w:val="0"/>
        </w:rPr>
        <w:lastRenderedPageBreak/>
        <w:tab/>
      </w:r>
      <w:r w:rsidRPr="00036CF5">
        <w:rPr>
          <w:b w:val="0"/>
        </w:rPr>
        <w:tab/>
        <w:t>Диаграмма II</w:t>
      </w:r>
      <w:r w:rsidR="00036CF5" w:rsidRPr="00036CF5">
        <w:br/>
      </w:r>
      <w:r w:rsidRPr="00BB08B4">
        <w:t xml:space="preserve">Схема действий по </w:t>
      </w:r>
      <w:r>
        <w:t>«</w:t>
      </w:r>
      <w:r w:rsidRPr="00BB08B4">
        <w:t>зеленой</w:t>
      </w:r>
      <w:r>
        <w:t>»</w:t>
      </w:r>
      <w:r w:rsidRPr="00BB08B4">
        <w:t xml:space="preserve"> экономике</w:t>
      </w:r>
    </w:p>
    <w:p w:rsidR="00036CF5" w:rsidRDefault="00522733" w:rsidP="00036CF5">
      <w:pPr>
        <w:pStyle w:val="SingleTxtGR"/>
      </w:pPr>
      <w:r>
        <w:rPr>
          <w:noProof/>
          <w:w w:val="100"/>
          <w:lang w:val="en-US"/>
        </w:rPr>
        <mc:AlternateContent>
          <mc:Choice Requires="wps">
            <w:drawing>
              <wp:anchor distT="0" distB="0" distL="114300" distR="114300" simplePos="0" relativeHeight="251682816" behindDoc="0" locked="0" layoutInCell="1" allowOverlap="1" wp14:anchorId="59A1962C" wp14:editId="270B06FA">
                <wp:simplePos x="0" y="0"/>
                <wp:positionH relativeFrom="column">
                  <wp:posOffset>2075864</wp:posOffset>
                </wp:positionH>
                <wp:positionV relativeFrom="paragraph">
                  <wp:posOffset>3482095</wp:posOffset>
                </wp:positionV>
                <wp:extent cx="1816100" cy="710223"/>
                <wp:effectExtent l="0" t="0" r="12700" b="1397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710223"/>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4318E" w:rsidRPr="00CE57ED" w:rsidRDefault="0024318E" w:rsidP="00036CF5">
                            <w:pPr>
                              <w:spacing w:line="220" w:lineRule="atLeast"/>
                              <w:jc w:val="center"/>
                            </w:pPr>
                            <w:r w:rsidRPr="00CE57ED">
                              <w:t>Инструменты для информирования, образования, наращивания потенциала и добровольные инструменты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A1962C" id="Поле 61" o:spid="_x0000_s1042" type="#_x0000_t202" style="position:absolute;left:0;text-align:left;margin-left:163.45pt;margin-top:274.2pt;width:143pt;height:5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" filled="f" stroked="f">
                <v:stroke joinstyle="round"/>
                <v:textbox inset="0,0,0,0">
                  <w:txbxContent>
                    <w:p w:rsidR="0024318E" w:rsidRPr="00CE57ED" w:rsidRDefault="0024318E" w:rsidP="00036CF5">
                      <w:pPr>
                        <w:spacing w:line="220" w:lineRule="atLeast"/>
                        <w:jc w:val="center"/>
                      </w:pPr>
                      <w:r w:rsidRPr="00CE57ED">
                        <w:t>Инструменты для информирования, образования, наращивания потенциала и добровольные инструменты</w:t>
                      </w:r>
                    </w:p>
                  </w:txbxContent>
                </v:textbox>
              </v:shape>
            </w:pict>
          </mc:Fallback>
        </mc:AlternateContent>
      </w:r>
      <w:r>
        <w:rPr>
          <w:noProof/>
          <w:w w:val="100"/>
          <w:lang w:val="en-US"/>
        </w:rPr>
        <mc:AlternateContent>
          <mc:Choice Requires="wps">
            <w:drawing>
              <wp:anchor distT="0" distB="0" distL="114300" distR="114300" simplePos="0" relativeHeight="251679744" behindDoc="0" locked="0" layoutInCell="1" allowOverlap="1" wp14:anchorId="5F008537" wp14:editId="320373FC">
                <wp:simplePos x="0" y="0"/>
                <wp:positionH relativeFrom="column">
                  <wp:posOffset>3830027</wp:posOffset>
                </wp:positionH>
                <wp:positionV relativeFrom="paragraph">
                  <wp:posOffset>591869</wp:posOffset>
                </wp:positionV>
                <wp:extent cx="1460500" cy="1342292"/>
                <wp:effectExtent l="0" t="0" r="6350" b="1079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134229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4318E" w:rsidRPr="00CE57ED" w:rsidRDefault="0024318E" w:rsidP="00522733">
                            <w:pPr>
                              <w:spacing w:line="180" w:lineRule="exact"/>
                              <w:jc w:val="center"/>
                              <w:rPr>
                                <w:sz w:val="16"/>
                                <w:szCs w:val="16"/>
                              </w:rPr>
                            </w:pPr>
                            <w:r w:rsidRPr="00CE57ED">
                              <w:rPr>
                                <w:b/>
                              </w:rPr>
                              <w:t>Секторальные:</w:t>
                            </w:r>
                            <w:r w:rsidRPr="00CE57ED">
                              <w:rPr>
                                <w:b/>
                                <w:sz w:val="16"/>
                                <w:szCs w:val="16"/>
                              </w:rPr>
                              <w:t xml:space="preserve"> </w:t>
                            </w:r>
                            <w:r w:rsidRPr="00CE57ED">
                              <w:rPr>
                                <w:sz w:val="16"/>
                                <w:szCs w:val="16"/>
                              </w:rPr>
                              <w:t>сельское хозяйство, лесное и рыбное хозяйство, энергетика, горнодобывающая промышленность, обрабатывающая промышленность, транспорт, водное</w:t>
                            </w:r>
                            <w:r w:rsidRPr="00CE57ED">
                              <w:rPr>
                                <w:b/>
                                <w:sz w:val="16"/>
                                <w:szCs w:val="16"/>
                              </w:rPr>
                              <w:t xml:space="preserve"> </w:t>
                            </w:r>
                            <w:r w:rsidRPr="00CE57ED">
                              <w:rPr>
                                <w:sz w:val="16"/>
                                <w:szCs w:val="16"/>
                              </w:rPr>
                              <w:t>хозяйство, обращение с</w:t>
                            </w:r>
                            <w:r>
                              <w:rPr>
                                <w:sz w:val="16"/>
                                <w:szCs w:val="16"/>
                                <w:lang w:val="en-US"/>
                              </w:rPr>
                              <w:t> </w:t>
                            </w:r>
                            <w:r w:rsidRPr="00CE57ED">
                              <w:rPr>
                                <w:sz w:val="16"/>
                                <w:szCs w:val="16"/>
                              </w:rPr>
                              <w:t>отходами, туризм, жилищное хозяйство,</w:t>
                            </w:r>
                            <w:r w:rsidRPr="00CE57ED">
                              <w:rPr>
                                <w:b/>
                                <w:sz w:val="16"/>
                                <w:szCs w:val="16"/>
                              </w:rPr>
                              <w:t xml:space="preserve"> </w:t>
                            </w:r>
                            <w:r w:rsidRPr="00CE57ED">
                              <w:rPr>
                                <w:sz w:val="16"/>
                                <w:szCs w:val="16"/>
                              </w:rPr>
                              <w:t xml:space="preserve">строительство </w:t>
                            </w:r>
                            <w:r>
                              <w:rPr>
                                <w:sz w:val="16"/>
                                <w:szCs w:val="16"/>
                              </w:rPr>
                              <w:br/>
                            </w:r>
                            <w:r w:rsidRPr="00CE57ED">
                              <w:rPr>
                                <w:sz w:val="16"/>
                                <w:szCs w:val="16"/>
                              </w:rPr>
                              <w:t>зданий и сооружений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008537" id="Поле 58" o:spid="_x0000_s1043" type="#_x0000_t202" style="position:absolute;left:0;text-align:left;margin-left:301.6pt;margin-top:46.6pt;width:115pt;height:10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" filled="f" stroked="f">
                <v:stroke joinstyle="round"/>
                <v:textbox inset="0,0,0,0">
                  <w:txbxContent>
                    <w:p w:rsidR="0024318E" w:rsidRPr="00CE57ED" w:rsidRDefault="0024318E" w:rsidP="00522733">
                      <w:pPr>
                        <w:spacing w:line="180" w:lineRule="exact"/>
                        <w:jc w:val="center"/>
                        <w:rPr>
                          <w:sz w:val="16"/>
                          <w:szCs w:val="16"/>
                        </w:rPr>
                      </w:pPr>
                      <w:r w:rsidRPr="00CE57ED">
                        <w:rPr>
                          <w:b/>
                        </w:rPr>
                        <w:t>Секторальные:</w:t>
                      </w:r>
                      <w:r w:rsidRPr="00CE57ED">
                        <w:rPr>
                          <w:b/>
                          <w:sz w:val="16"/>
                          <w:szCs w:val="16"/>
                        </w:rPr>
                        <w:t xml:space="preserve"> </w:t>
                      </w:r>
                      <w:r w:rsidRPr="00CE57ED">
                        <w:rPr>
                          <w:sz w:val="16"/>
                          <w:szCs w:val="16"/>
                        </w:rPr>
                        <w:t>сельское хозяйство, лесное и рыбное хозяйство, энергетика, горнодобывающая промышленность, обрабатывающая промышленность, транспорт, водное</w:t>
                      </w:r>
                      <w:r w:rsidRPr="00CE57ED">
                        <w:rPr>
                          <w:b/>
                          <w:sz w:val="16"/>
                          <w:szCs w:val="16"/>
                        </w:rPr>
                        <w:t xml:space="preserve"> </w:t>
                      </w:r>
                      <w:r w:rsidRPr="00CE57ED">
                        <w:rPr>
                          <w:sz w:val="16"/>
                          <w:szCs w:val="16"/>
                        </w:rPr>
                        <w:t>хозяйство, обращение с</w:t>
                      </w:r>
                      <w:r>
                        <w:rPr>
                          <w:sz w:val="16"/>
                          <w:szCs w:val="16"/>
                          <w:lang w:val="en-US"/>
                        </w:rPr>
                        <w:t> </w:t>
                      </w:r>
                      <w:r w:rsidRPr="00CE57ED">
                        <w:rPr>
                          <w:sz w:val="16"/>
                          <w:szCs w:val="16"/>
                        </w:rPr>
                        <w:t>отходами, туризм, жилищное хозяйство,</w:t>
                      </w:r>
                      <w:r w:rsidRPr="00CE57ED">
                        <w:rPr>
                          <w:b/>
                          <w:sz w:val="16"/>
                          <w:szCs w:val="16"/>
                        </w:rPr>
                        <w:t xml:space="preserve"> </w:t>
                      </w:r>
                      <w:r w:rsidRPr="00CE57ED">
                        <w:rPr>
                          <w:sz w:val="16"/>
                          <w:szCs w:val="16"/>
                        </w:rPr>
                        <w:t xml:space="preserve">строительство </w:t>
                      </w:r>
                      <w:r>
                        <w:rPr>
                          <w:sz w:val="16"/>
                          <w:szCs w:val="16"/>
                        </w:rPr>
                        <w:br/>
                      </w:r>
                      <w:r w:rsidRPr="00CE57ED">
                        <w:rPr>
                          <w:sz w:val="16"/>
                          <w:szCs w:val="16"/>
                        </w:rPr>
                        <w:t>зданий и сооружений</w:t>
                      </w:r>
                    </w:p>
                  </w:txbxContent>
                </v:textbox>
              </v:shape>
            </w:pict>
          </mc:Fallback>
        </mc:AlternateContent>
      </w:r>
      <w:r w:rsidR="00036CF5">
        <w:rPr>
          <w:noProof/>
          <w:w w:val="100"/>
          <w:lang w:val="en-US"/>
        </w:rPr>
        <mc:AlternateContent>
          <mc:Choice Requires="wps">
            <w:drawing>
              <wp:anchor distT="0" distB="0" distL="114300" distR="114300" simplePos="0" relativeHeight="251680768" behindDoc="0" locked="0" layoutInCell="1" allowOverlap="1" wp14:anchorId="6D177B5C" wp14:editId="38E470C2">
                <wp:simplePos x="0" y="0"/>
                <wp:positionH relativeFrom="column">
                  <wp:posOffset>2086610</wp:posOffset>
                </wp:positionH>
                <wp:positionV relativeFrom="paragraph">
                  <wp:posOffset>2266315</wp:posOffset>
                </wp:positionV>
                <wp:extent cx="1797050" cy="361950"/>
                <wp:effectExtent l="0" t="0" r="1270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0" cy="36195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4318E" w:rsidRPr="006F284B" w:rsidRDefault="0024318E" w:rsidP="00036CF5">
                            <w:pPr>
                              <w:jc w:val="center"/>
                            </w:pPr>
                            <w:r w:rsidRPr="006F284B">
                              <w:t>Правовые, регулятивные и политические инструменты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177B5C" id="Поле 59" o:spid="_x0000_s1044" type="#_x0000_t202" style="position:absolute;left:0;text-align:left;margin-left:164.3pt;margin-top:178.45pt;width:141.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" filled="f" stroked="f">
                <v:stroke joinstyle="round"/>
                <v:textbox inset="0,0,0,0">
                  <w:txbxContent>
                    <w:p w:rsidR="0024318E" w:rsidRPr="006F284B" w:rsidRDefault="0024318E" w:rsidP="00036CF5">
                      <w:pPr>
                        <w:jc w:val="center"/>
                      </w:pPr>
                      <w:r w:rsidRPr="006F284B">
                        <w:t>Правовые, регулятивные и политические инструменты</w:t>
                      </w:r>
                    </w:p>
                  </w:txbxContent>
                </v:textbox>
              </v:shape>
            </w:pict>
          </mc:Fallback>
        </mc:AlternateContent>
      </w:r>
      <w:r w:rsidR="00036CF5">
        <w:rPr>
          <w:noProof/>
          <w:w w:val="100"/>
          <w:lang w:val="en-US"/>
        </w:rPr>
        <mc:AlternateContent>
          <mc:Choice Requires="wps">
            <w:drawing>
              <wp:anchor distT="0" distB="0" distL="114300" distR="114300" simplePos="0" relativeHeight="251681792" behindDoc="0" locked="0" layoutInCell="1" allowOverlap="1" wp14:anchorId="2EC69187" wp14:editId="12C9B3B9">
                <wp:simplePos x="0" y="0"/>
                <wp:positionH relativeFrom="column">
                  <wp:posOffset>2086610</wp:posOffset>
                </wp:positionH>
                <wp:positionV relativeFrom="paragraph">
                  <wp:posOffset>2882265</wp:posOffset>
                </wp:positionV>
                <wp:extent cx="1816100" cy="368300"/>
                <wp:effectExtent l="0" t="0" r="12700" b="1270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3683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4318E" w:rsidRPr="006F284B" w:rsidRDefault="0024318E" w:rsidP="00036CF5">
                            <w:pPr>
                              <w:jc w:val="center"/>
                            </w:pPr>
                            <w:r w:rsidRPr="006F284B">
                              <w:t>Экономические и налоговые инструменты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C69187" id="Поле 60" o:spid="_x0000_s1045" type="#_x0000_t202" style="position:absolute;left:0;text-align:left;margin-left:164.3pt;margin-top:226.95pt;width:143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" filled="f" stroked="f">
                <v:stroke joinstyle="round"/>
                <v:textbox inset="0,0,0,0">
                  <w:txbxContent>
                    <w:p w:rsidR="0024318E" w:rsidRPr="006F284B" w:rsidRDefault="0024318E" w:rsidP="00036CF5">
                      <w:pPr>
                        <w:jc w:val="center"/>
                      </w:pPr>
                      <w:r w:rsidRPr="006F284B">
                        <w:t>Экономические и налоговые инструменты</w:t>
                      </w:r>
                    </w:p>
                  </w:txbxContent>
                </v:textbox>
              </v:shape>
            </w:pict>
          </mc:Fallback>
        </mc:AlternateContent>
      </w:r>
      <w:r w:rsidR="00036CF5">
        <w:rPr>
          <w:noProof/>
          <w:w w:val="100"/>
          <w:lang w:val="en-US"/>
        </w:rPr>
        <mc:AlternateContent>
          <mc:Choice Requires="wps">
            <w:drawing>
              <wp:anchor distT="0" distB="0" distL="114300" distR="114300" simplePos="0" relativeHeight="251678720" behindDoc="0" locked="0" layoutInCell="1" allowOverlap="1" wp14:anchorId="49855EB1" wp14:editId="1C8E8578">
                <wp:simplePos x="0" y="0"/>
                <wp:positionH relativeFrom="column">
                  <wp:posOffset>2277110</wp:posOffset>
                </wp:positionH>
                <wp:positionV relativeFrom="paragraph">
                  <wp:posOffset>977265</wp:posOffset>
                </wp:positionV>
                <wp:extent cx="1454150" cy="736600"/>
                <wp:effectExtent l="0" t="0" r="12700" b="635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0" cy="736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4318E" w:rsidRPr="006F284B" w:rsidRDefault="0024318E" w:rsidP="00036CF5">
                            <w:pPr>
                              <w:jc w:val="center"/>
                            </w:pPr>
                            <w:r w:rsidRPr="006F284B">
                              <w:rPr>
                                <w:b/>
                              </w:rPr>
                              <w:t xml:space="preserve">На уровне </w:t>
                            </w:r>
                            <w:r>
                              <w:rPr>
                                <w:b/>
                              </w:rPr>
                              <w:br/>
                            </w:r>
                            <w:r w:rsidRPr="006F284B">
                              <w:rPr>
                                <w:b/>
                              </w:rPr>
                              <w:t>городов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855EB1" id="Поле 57" o:spid="_x0000_s1046" type="#_x0000_t202" style="position:absolute;left:0;text-align:left;margin-left:179.3pt;margin-top:76.95pt;width:114.5pt;height: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" filled="f" stroked="f">
                <v:stroke joinstyle="round"/>
                <v:textbox inset="0,0,0,0">
                  <w:txbxContent>
                    <w:p w:rsidR="0024318E" w:rsidRPr="006F284B" w:rsidRDefault="0024318E" w:rsidP="00036CF5">
                      <w:pPr>
                        <w:jc w:val="center"/>
                      </w:pPr>
                      <w:r w:rsidRPr="006F284B">
                        <w:rPr>
                          <w:b/>
                        </w:rPr>
                        <w:t xml:space="preserve">На уровне </w:t>
                      </w:r>
                      <w:r>
                        <w:rPr>
                          <w:b/>
                        </w:rPr>
                        <w:br/>
                      </w:r>
                      <w:r w:rsidRPr="006F284B">
                        <w:rPr>
                          <w:b/>
                        </w:rPr>
                        <w:t>городов</w:t>
                      </w:r>
                    </w:p>
                  </w:txbxContent>
                </v:textbox>
              </v:shape>
            </w:pict>
          </mc:Fallback>
        </mc:AlternateContent>
      </w:r>
      <w:r w:rsidR="00036CF5">
        <w:rPr>
          <w:noProof/>
          <w:w w:val="100"/>
          <w:lang w:val="en-US"/>
        </w:rPr>
        <mc:AlternateContent>
          <mc:Choice Requires="wps">
            <w:drawing>
              <wp:anchor distT="0" distB="0" distL="114300" distR="114300" simplePos="0" relativeHeight="251677696" behindDoc="0" locked="0" layoutInCell="1" allowOverlap="1" wp14:anchorId="22A305EA" wp14:editId="6326BA1F">
                <wp:simplePos x="0" y="0"/>
                <wp:positionH relativeFrom="column">
                  <wp:posOffset>740410</wp:posOffset>
                </wp:positionH>
                <wp:positionV relativeFrom="paragraph">
                  <wp:posOffset>983615</wp:posOffset>
                </wp:positionV>
                <wp:extent cx="1422400" cy="736600"/>
                <wp:effectExtent l="0" t="0" r="6350" b="63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0" cy="736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4318E" w:rsidRPr="006F284B" w:rsidRDefault="0024318E" w:rsidP="00036CF5">
                            <w:pPr>
                              <w:jc w:val="center"/>
                            </w:pPr>
                            <w:r w:rsidRPr="006F284B">
                              <w:rPr>
                                <w:b/>
                              </w:rPr>
                              <w:t xml:space="preserve">В масштабах </w:t>
                            </w:r>
                            <w:r>
                              <w:rPr>
                                <w:b/>
                              </w:rPr>
                              <w:br/>
                            </w:r>
                            <w:r w:rsidRPr="006F284B">
                              <w:rPr>
                                <w:b/>
                              </w:rPr>
                              <w:t>всей экономики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A305EA" id="Поле 56" o:spid="_x0000_s1047" type="#_x0000_t202" style="position:absolute;left:0;text-align:left;margin-left:58.3pt;margin-top:77.45pt;width:112pt;height: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" filled="f" stroked="f">
                <v:stroke joinstyle="round"/>
                <v:textbox inset="0,0,0,0">
                  <w:txbxContent>
                    <w:p w:rsidR="0024318E" w:rsidRPr="006F284B" w:rsidRDefault="0024318E" w:rsidP="00036CF5">
                      <w:pPr>
                        <w:jc w:val="center"/>
                      </w:pPr>
                      <w:r w:rsidRPr="006F284B">
                        <w:rPr>
                          <w:b/>
                        </w:rPr>
                        <w:t xml:space="preserve">В масштабах </w:t>
                      </w:r>
                      <w:r>
                        <w:rPr>
                          <w:b/>
                        </w:rPr>
                        <w:br/>
                      </w:r>
                      <w:r w:rsidRPr="006F284B">
                        <w:rPr>
                          <w:b/>
                        </w:rPr>
                        <w:t>всей экономики</w:t>
                      </w:r>
                    </w:p>
                  </w:txbxContent>
                </v:textbox>
              </v:shape>
            </w:pict>
          </mc:Fallback>
        </mc:AlternateContent>
      </w:r>
      <w:r w:rsidR="00036CF5">
        <w:rPr>
          <w:noProof/>
          <w:w w:val="100"/>
          <w:lang w:val="en-US"/>
        </w:rPr>
        <mc:AlternateContent>
          <mc:Choice Requires="wps">
            <w:drawing>
              <wp:anchor distT="0" distB="0" distL="114300" distR="114300" simplePos="0" relativeHeight="251676672" behindDoc="0" locked="0" layoutInCell="1" allowOverlap="1" wp14:anchorId="5FBF287A" wp14:editId="4380BBC5">
                <wp:simplePos x="0" y="0"/>
                <wp:positionH relativeFrom="column">
                  <wp:posOffset>759460</wp:posOffset>
                </wp:positionH>
                <wp:positionV relativeFrom="paragraph">
                  <wp:posOffset>158115</wp:posOffset>
                </wp:positionV>
                <wp:extent cx="4521200" cy="215900"/>
                <wp:effectExtent l="0" t="0" r="12700" b="1270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1200" cy="2159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4318E" w:rsidRPr="00EB6E43" w:rsidRDefault="0024318E" w:rsidP="00036CF5">
                            <w:pPr>
                              <w:jc w:val="center"/>
                              <w:rPr>
                                <w:color w:val="0070C0"/>
                                <w:sz w:val="22"/>
                              </w:rPr>
                            </w:pPr>
                            <w:r w:rsidRPr="00EB6E43">
                              <w:rPr>
                                <w:b/>
                                <w:color w:val="0070C0"/>
                                <w:sz w:val="22"/>
                              </w:rPr>
                              <w:t>Действия по «зеленой» экономике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BF287A" id="Поле 55" o:spid="_x0000_s1048" type="#_x0000_t202" style="position:absolute;left:0;text-align:left;margin-left:59.8pt;margin-top:12.45pt;width:356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" filled="f" stroked="f">
                <v:stroke joinstyle="round"/>
                <v:textbox inset="0,0,0,0">
                  <w:txbxContent>
                    <w:p w:rsidR="0024318E" w:rsidRPr="00EB6E43" w:rsidRDefault="0024318E" w:rsidP="00036CF5">
                      <w:pPr>
                        <w:jc w:val="center"/>
                        <w:rPr>
                          <w:color w:val="0070C0"/>
                          <w:sz w:val="22"/>
                        </w:rPr>
                      </w:pPr>
                      <w:r w:rsidRPr="00EB6E43">
                        <w:rPr>
                          <w:b/>
                          <w:color w:val="0070C0"/>
                          <w:sz w:val="22"/>
                        </w:rPr>
                        <w:t>Действия по «зеленой» экономике</w:t>
                      </w:r>
                    </w:p>
                  </w:txbxContent>
                </v:textbox>
              </v:shape>
            </w:pict>
          </mc:Fallback>
        </mc:AlternateContent>
      </w:r>
      <w:r w:rsidR="00036CF5">
        <w:rPr>
          <w:noProof/>
          <w:lang w:val="en-US"/>
        </w:rPr>
        <w:drawing>
          <wp:inline distT="0" distB="0" distL="0" distR="0" wp14:anchorId="3CB03A2D" wp14:editId="4FB4A05F">
            <wp:extent cx="4595487" cy="4320000"/>
            <wp:effectExtent l="0" t="0" r="0" b="444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5487" cy="4320000"/>
                    </a:xfrm>
                    <a:prstGeom prst="rect">
                      <a:avLst/>
                    </a:prstGeom>
                    <a:noFill/>
                    <a:ln>
                      <a:noFill/>
                    </a:ln>
                  </pic:spPr>
                </pic:pic>
              </a:graphicData>
            </a:graphic>
          </wp:inline>
        </w:drawing>
      </w:r>
    </w:p>
    <w:p w:rsidR="00BB08B4" w:rsidRPr="00036CF5" w:rsidRDefault="00BB08B4" w:rsidP="00036CF5">
      <w:pPr>
        <w:pStyle w:val="SingleTxtG"/>
        <w:ind w:left="1276"/>
        <w:rPr>
          <w:sz w:val="18"/>
          <w:szCs w:val="18"/>
        </w:rPr>
      </w:pPr>
      <w:r w:rsidRPr="00036CF5">
        <w:rPr>
          <w:i/>
          <w:iCs/>
          <w:sz w:val="18"/>
          <w:szCs w:val="18"/>
        </w:rPr>
        <w:t>Источник</w:t>
      </w:r>
      <w:r w:rsidRPr="00036CF5">
        <w:rPr>
          <w:sz w:val="18"/>
          <w:szCs w:val="18"/>
        </w:rPr>
        <w:t>: ECE/BATUMI.CONF/2016/6.</w:t>
      </w:r>
    </w:p>
    <w:p w:rsidR="00BB08B4" w:rsidRPr="00BB08B4" w:rsidRDefault="00BB08B4" w:rsidP="00BB08B4">
      <w:pPr>
        <w:pStyle w:val="SingleTxtG"/>
      </w:pPr>
      <w:r w:rsidRPr="00BB08B4">
        <w:t>11.</w:t>
      </w:r>
      <w:r w:rsidRPr="00BB08B4">
        <w:tab/>
        <w:t xml:space="preserve">Для оценки нынешнего состояния выполнения обязательств используются данные, полученные в ходе опроса. В соответствии с рекомендацией Комитета и Президиума вопросник для опроса был коротким и содержал лишь несколько вопросов по каждому из обязательств, для ответа на которые использовались флажки. Кроме того, опрос включал в себя отдельный вопрос относительно полезности Батумской инициативы по </w:t>
      </w:r>
      <w:r>
        <w:t>«</w:t>
      </w:r>
      <w:r w:rsidRPr="00BB08B4">
        <w:t>зеленой</w:t>
      </w:r>
      <w:r>
        <w:t>»</w:t>
      </w:r>
      <w:r w:rsidRPr="00BB08B4">
        <w:t xml:space="preserve"> экономике.</w:t>
      </w:r>
    </w:p>
    <w:p w:rsidR="00BB08B4" w:rsidRPr="00BB08B4" w:rsidRDefault="00BB08B4" w:rsidP="00BB08B4">
      <w:pPr>
        <w:pStyle w:val="SingleTxtG"/>
      </w:pPr>
      <w:r w:rsidRPr="00BB08B4">
        <w:t>12.</w:t>
      </w:r>
      <w:r w:rsidRPr="00BB08B4">
        <w:tab/>
        <w:t xml:space="preserve">Такой упрощенный подход компенсировался тем, что у респондентов была возможность давать расширенные комментарии. Эти комментарии, в которых содержится весьма насыщенная и полезная информация о проблемах и извлеченных уроках, связанных с практическим использованием подходов в области </w:t>
      </w:r>
      <w:r>
        <w:t>«</w:t>
      </w:r>
      <w:r w:rsidRPr="00BB08B4">
        <w:t>зеленой</w:t>
      </w:r>
      <w:r>
        <w:t>»</w:t>
      </w:r>
      <w:r w:rsidRPr="00BB08B4">
        <w:t xml:space="preserve"> экономики, оказалось невозможно включить в настоящий документ в силу ограничения по количеству содержащихся в нем слов. В связи с этим эта информация будет представлена секретариатом в виде отдельного документа (информационный документ № 9)</w:t>
      </w:r>
      <w:r w:rsidRPr="00F54370">
        <w:rPr>
          <w:sz w:val="18"/>
          <w:vertAlign w:val="superscript"/>
        </w:rPr>
        <w:footnoteReference w:id="5"/>
      </w:r>
      <w:r w:rsidRPr="00BB08B4">
        <w:t>, который существенным образом дополняет настоящий доклад.</w:t>
      </w:r>
    </w:p>
    <w:p w:rsidR="00BB08B4" w:rsidRPr="00BB08B4" w:rsidRDefault="00C36827" w:rsidP="00C36827">
      <w:pPr>
        <w:pStyle w:val="H1G"/>
      </w:pPr>
      <w:r>
        <w:tab/>
      </w:r>
      <w:r w:rsidR="00BB08B4" w:rsidRPr="00BB08B4">
        <w:t>B.</w:t>
      </w:r>
      <w:r w:rsidR="00BB08B4" w:rsidRPr="00BB08B4">
        <w:tab/>
        <w:t xml:space="preserve">Анализ состояния выполнения обязательств в рамках Батумской инициативы по </w:t>
      </w:r>
      <w:r w:rsidR="00BB08B4">
        <w:t>«</w:t>
      </w:r>
      <w:r w:rsidR="00BB08B4" w:rsidRPr="00BB08B4">
        <w:t>зеленой</w:t>
      </w:r>
      <w:r w:rsidR="00BB08B4">
        <w:t>»</w:t>
      </w:r>
      <w:r w:rsidR="00BB08B4" w:rsidRPr="00BB08B4">
        <w:t xml:space="preserve"> экономике</w:t>
      </w:r>
    </w:p>
    <w:p w:rsidR="00BB08B4" w:rsidRPr="00BB08B4" w:rsidRDefault="00BB08B4" w:rsidP="00C36827">
      <w:pPr>
        <w:pStyle w:val="H23G"/>
      </w:pPr>
      <w:r w:rsidRPr="00BB08B4">
        <w:tab/>
      </w:r>
      <w:r w:rsidRPr="00BB08B4">
        <w:tab/>
        <w:t>Общая информация</w:t>
      </w:r>
    </w:p>
    <w:p w:rsidR="00BB08B4" w:rsidRPr="00BB08B4" w:rsidRDefault="00BB08B4" w:rsidP="00BB08B4">
      <w:pPr>
        <w:pStyle w:val="SingleTxtG"/>
      </w:pPr>
      <w:r w:rsidRPr="00BB08B4">
        <w:t>13.</w:t>
      </w:r>
      <w:r w:rsidRPr="00BB08B4">
        <w:tab/>
        <w:t xml:space="preserve">То, что 27 стран и 13 организаций представили в рамках Батумской инициативы по </w:t>
      </w:r>
      <w:r>
        <w:t>«</w:t>
      </w:r>
      <w:r w:rsidRPr="00BB08B4">
        <w:t>зеленой</w:t>
      </w:r>
      <w:r>
        <w:t>»</w:t>
      </w:r>
      <w:r w:rsidRPr="00BB08B4">
        <w:t xml:space="preserve"> экономике 124 обязательства, является отражением существенного </w:t>
      </w:r>
      <w:r w:rsidRPr="00BB08B4">
        <w:lastRenderedPageBreak/>
        <w:t>интереса заинтересованных сторон к этой Инициативе. Двадцать семь участвующих правительств представляют почти половину (48%) государств</w:t>
      </w:r>
      <w:r w:rsidR="0063131C">
        <w:t xml:space="preserve"> − </w:t>
      </w:r>
      <w:r w:rsidRPr="00BB08B4">
        <w:t xml:space="preserve">членов ЕЭК и 60% государств-членов, принимавших участие в работе Батумской конференции. Большинство обязательств были представлены до или в ходе Конференции; несколько заинтересованных сторон из числа как правительств, так и других заинтересованных сторон представили свои обязательства после Конференции, в результате чего общее количество обязательств увеличилось на 23% (со 101 до 124), а число заинтересованных сторон возросло на 17% (с 34 до 40). </w:t>
      </w:r>
    </w:p>
    <w:p w:rsidR="00BB08B4" w:rsidRPr="00BB08B4" w:rsidRDefault="00BB08B4" w:rsidP="00BB08B4">
      <w:pPr>
        <w:pStyle w:val="SingleTxtG"/>
      </w:pPr>
      <w:r w:rsidRPr="00BB08B4">
        <w:t>14.</w:t>
      </w:r>
      <w:r w:rsidRPr="00BB08B4">
        <w:tab/>
        <w:t xml:space="preserve">Географическое распределение стран, правительства которых принимают участие, является сравнительно равномерным, и в их число входят 18 государств </w:t>
      </w:r>
      <w:r>
        <w:t>–</w:t>
      </w:r>
      <w:r w:rsidRPr="00BB08B4">
        <w:t xml:space="preserve"> членов Европейского союза, одно западноевропейское государство (не являющееся членом Европейского союза), три восточноевропейских государства (не являющиеся членами Европейского союза), два кавказских государства и три </w:t>
      </w:r>
      <w:proofErr w:type="spellStart"/>
      <w:r w:rsidRPr="00BB08B4">
        <w:t>центральноазиатских</w:t>
      </w:r>
      <w:proofErr w:type="spellEnd"/>
      <w:r w:rsidRPr="00BB08B4">
        <w:t xml:space="preserve"> государства (см. приложение, диаграмма I). Налицо отсутствие представленности двух </w:t>
      </w:r>
      <w:proofErr w:type="spellStart"/>
      <w:r w:rsidRPr="00BB08B4">
        <w:t>субрегионов</w:t>
      </w:r>
      <w:proofErr w:type="spellEnd"/>
      <w:r w:rsidRPr="00BB08B4">
        <w:t xml:space="preserve"> </w:t>
      </w:r>
      <w:r>
        <w:t>–</w:t>
      </w:r>
      <w:r w:rsidRPr="00BB08B4">
        <w:t xml:space="preserve"> Юго-Восточной Европы (государства, не являющиеся членами Европейского союза) и Северной Америки.</w:t>
      </w:r>
    </w:p>
    <w:p w:rsidR="00BB08B4" w:rsidRPr="00BB08B4" w:rsidRDefault="00BB08B4" w:rsidP="00C36827">
      <w:pPr>
        <w:pStyle w:val="H23G"/>
      </w:pPr>
      <w:r w:rsidRPr="00BB08B4">
        <w:tab/>
      </w:r>
      <w:r w:rsidRPr="00BB08B4">
        <w:tab/>
        <w:t>Приоритетные области деятельности</w:t>
      </w:r>
      <w:r w:rsidRPr="00C36827">
        <w:rPr>
          <w:b w:val="0"/>
          <w:sz w:val="18"/>
          <w:szCs w:val="18"/>
          <w:vertAlign w:val="superscript"/>
        </w:rPr>
        <w:footnoteReference w:id="6"/>
      </w:r>
      <w:r w:rsidRPr="00BB08B4">
        <w:t xml:space="preserve"> </w:t>
      </w:r>
    </w:p>
    <w:p w:rsidR="00BB08B4" w:rsidRPr="00BB08B4" w:rsidRDefault="00BB08B4" w:rsidP="00BB08B4">
      <w:pPr>
        <w:pStyle w:val="SingleTxtG"/>
      </w:pPr>
      <w:r w:rsidRPr="00BB08B4">
        <w:t>15.</w:t>
      </w:r>
      <w:r w:rsidRPr="00BB08B4">
        <w:tab/>
        <w:t xml:space="preserve">Распределение 124 обязательств по всем трем задачам и девяти вытекающим из них приоритетным областям Стратегических рамок позволяет сделать интересные выводы о региональных подходах (приложение, диаграмма II). Одиннадцать обязательств позиционируются заинтересованными сторонами как </w:t>
      </w:r>
      <w:r>
        <w:t>«</w:t>
      </w:r>
      <w:r w:rsidRPr="00BB08B4">
        <w:t>затрагивающие все области</w:t>
      </w:r>
      <w:r>
        <w:t>»</w:t>
      </w:r>
      <w:r w:rsidRPr="00BB08B4">
        <w:t>, а остальные относятся к одной или нескольким приоритетным областям в рамках трех задач. Из них в 76 случаях (61% обязательств) указываются приоритетные области, относящиеся к задаче II (</w:t>
      </w:r>
      <w:r>
        <w:t>«</w:t>
      </w:r>
      <w:r w:rsidRPr="00BB08B4">
        <w:t>Укрепление экономического прогресса</w:t>
      </w:r>
      <w:r>
        <w:t>»</w:t>
      </w:r>
      <w:r w:rsidRPr="00BB08B4">
        <w:t>)</w:t>
      </w:r>
      <w:r w:rsidRPr="00F54370">
        <w:rPr>
          <w:sz w:val="18"/>
          <w:vertAlign w:val="superscript"/>
        </w:rPr>
        <w:footnoteReference w:id="7"/>
      </w:r>
      <w:r w:rsidRPr="00BB08B4">
        <w:t>. Задача III (</w:t>
      </w:r>
      <w:r>
        <w:t>«</w:t>
      </w:r>
      <w:r w:rsidRPr="00BB08B4">
        <w:t>Повышение благосостояния человека и укрепление социальной справедливости</w:t>
      </w:r>
      <w:r>
        <w:t>»</w:t>
      </w:r>
      <w:r w:rsidRPr="00BB08B4">
        <w:t xml:space="preserve">) упоминается наименее часто </w:t>
      </w:r>
      <w:r>
        <w:t>–</w:t>
      </w:r>
      <w:r w:rsidRPr="00BB08B4">
        <w:t xml:space="preserve"> лишь в 36 обязательствах (29%) была указана эта область. В 51 случае (41%) обязательства ориентированы на приоритетные области, относящиеся к задаче I (</w:t>
      </w:r>
      <w:r>
        <w:t>«</w:t>
      </w:r>
      <w:r w:rsidRPr="00BB08B4">
        <w:t>Сокращение экологических рисков и дефицита природных ресурсов</w:t>
      </w:r>
      <w:r>
        <w:t>»</w:t>
      </w:r>
      <w:r w:rsidRPr="00BB08B4">
        <w:t>).</w:t>
      </w:r>
    </w:p>
    <w:p w:rsidR="00BB08B4" w:rsidRPr="00BB08B4" w:rsidRDefault="00BB08B4" w:rsidP="00BB08B4">
      <w:pPr>
        <w:pStyle w:val="SingleTxtG"/>
      </w:pPr>
      <w:r w:rsidRPr="00BB08B4">
        <w:t>16.</w:t>
      </w:r>
      <w:r w:rsidRPr="00BB08B4">
        <w:tab/>
        <w:t xml:space="preserve">Детальный анализ обязательств по приоритетным областям показывает, что тема </w:t>
      </w:r>
      <w:proofErr w:type="spellStart"/>
      <w:r w:rsidRPr="00BB08B4">
        <w:t>экологизации</w:t>
      </w:r>
      <w:proofErr w:type="spellEnd"/>
      <w:r w:rsidRPr="00BB08B4">
        <w:t xml:space="preserve"> структуры производства и потребления (приоритетные области II.5 и II.4) занимает весьма заметное место в целом и среди обязательств, представленных правительствами, в частности</w:t>
      </w:r>
      <w:r w:rsidR="0063131C">
        <w:t>,</w:t>
      </w:r>
      <w:r w:rsidRPr="00BB08B4">
        <w:t xml:space="preserve"> </w:t>
      </w:r>
      <w:r w:rsidR="0063131C">
        <w:t>п</w:t>
      </w:r>
      <w:r w:rsidRPr="00BB08B4">
        <w:t>риоритетная область III.7 (</w:t>
      </w:r>
      <w:r>
        <w:t>«</w:t>
      </w:r>
      <w:proofErr w:type="spellStart"/>
      <w:r w:rsidRPr="00BB08B4">
        <w:t>Экологичные</w:t>
      </w:r>
      <w:proofErr w:type="spellEnd"/>
      <w:r w:rsidRPr="00BB08B4">
        <w:t xml:space="preserve"> и достойные рабочие места</w:t>
      </w:r>
      <w:r>
        <w:t>»</w:t>
      </w:r>
      <w:r w:rsidRPr="00BB08B4">
        <w:t>), является наименее затрагиваемой, вслед за которой вплотную следует приоритетная область II.6 (</w:t>
      </w:r>
      <w:r>
        <w:t>«</w:t>
      </w:r>
      <w:r w:rsidRPr="00BB08B4">
        <w:t xml:space="preserve">Развитие </w:t>
      </w:r>
      <w:r>
        <w:t>«</w:t>
      </w:r>
      <w:r w:rsidRPr="00BB08B4">
        <w:t>зеленой</w:t>
      </w:r>
      <w:r>
        <w:t>»</w:t>
      </w:r>
      <w:r w:rsidRPr="00BB08B4">
        <w:t xml:space="preserve"> и справедливой торговли</w:t>
      </w:r>
      <w:r>
        <w:t>»</w:t>
      </w:r>
      <w:r w:rsidRPr="00BB08B4">
        <w:t>). По частоте упоминания приоритетные области располагаются в следующем порядке:</w:t>
      </w:r>
    </w:p>
    <w:p w:rsidR="00BB08B4" w:rsidRPr="00BB08B4" w:rsidRDefault="00C36827" w:rsidP="00BB08B4">
      <w:pPr>
        <w:pStyle w:val="SingleTxtG"/>
      </w:pPr>
      <w:r>
        <w:tab/>
      </w:r>
      <w:r>
        <w:tab/>
      </w:r>
      <w:r w:rsidR="00BB08B4" w:rsidRPr="00BB08B4">
        <w:t>a)</w:t>
      </w:r>
      <w:r w:rsidR="00BB08B4" w:rsidRPr="00BB08B4">
        <w:tab/>
      </w:r>
      <w:r w:rsidR="00BB08B4" w:rsidRPr="00BB08B4">
        <w:rPr>
          <w:b/>
          <w:bCs/>
        </w:rPr>
        <w:t>Приоритетная область II.5</w:t>
      </w:r>
      <w:r w:rsidR="00BB08B4" w:rsidRPr="00BB08B4">
        <w:t xml:space="preserve"> (Расширение чистого физического капитала для моделей устойчивого производства) – 49 обязательств, 37 из них представлены правительствами;</w:t>
      </w:r>
    </w:p>
    <w:p w:rsidR="00BB08B4" w:rsidRPr="00BB08B4" w:rsidRDefault="00C36827" w:rsidP="00BB08B4">
      <w:pPr>
        <w:pStyle w:val="SingleTxtG"/>
      </w:pPr>
      <w:r>
        <w:tab/>
      </w:r>
      <w:r>
        <w:tab/>
      </w:r>
      <w:r w:rsidR="00BB08B4" w:rsidRPr="00BB08B4">
        <w:t>b)</w:t>
      </w:r>
      <w:r w:rsidR="00BB08B4" w:rsidRPr="00BB08B4">
        <w:tab/>
      </w:r>
      <w:r w:rsidR="00BB08B4" w:rsidRPr="00BB08B4">
        <w:rPr>
          <w:b/>
          <w:bCs/>
        </w:rPr>
        <w:t>Приоритетная область II.4</w:t>
      </w:r>
      <w:r w:rsidR="00BB08B4" w:rsidRPr="00BB08B4">
        <w:t xml:space="preserve"> (Изменение поведения потребителей в пользу моделей устойчивого потребления) – 42 обязательства, 29 из них представлены правительствами;</w:t>
      </w:r>
    </w:p>
    <w:p w:rsidR="00BB08B4" w:rsidRPr="00BB08B4" w:rsidRDefault="00C36827" w:rsidP="00BB08B4">
      <w:pPr>
        <w:pStyle w:val="SingleTxtG"/>
      </w:pPr>
      <w:r>
        <w:tab/>
      </w:r>
      <w:r>
        <w:tab/>
      </w:r>
      <w:r w:rsidR="00BB08B4" w:rsidRPr="00BB08B4">
        <w:t>c)</w:t>
      </w:r>
      <w:r w:rsidR="00BB08B4" w:rsidRPr="00BB08B4">
        <w:tab/>
      </w:r>
      <w:r w:rsidR="00BB08B4" w:rsidRPr="00BB08B4">
        <w:rPr>
          <w:b/>
          <w:bCs/>
        </w:rPr>
        <w:t>Приоритетная область I.2</w:t>
      </w:r>
      <w:r w:rsidR="00BB08B4" w:rsidRPr="00BB08B4">
        <w:t xml:space="preserve"> (Содействие </w:t>
      </w:r>
      <w:proofErr w:type="spellStart"/>
      <w:r w:rsidR="00BB08B4" w:rsidRPr="00BB08B4">
        <w:t>интернализации</w:t>
      </w:r>
      <w:proofErr w:type="spellEnd"/>
      <w:r w:rsidR="00BB08B4" w:rsidRPr="00BB08B4">
        <w:t xml:space="preserve"> негативных внешних факторов и устойчивому использованию природного капитала) – 32</w:t>
      </w:r>
      <w:r>
        <w:rPr>
          <w:lang w:val="en-US"/>
        </w:rPr>
        <w:t> </w:t>
      </w:r>
      <w:r w:rsidR="00BB08B4" w:rsidRPr="00BB08B4">
        <w:t>обязательства, 16 из них представлены правительствами;</w:t>
      </w:r>
    </w:p>
    <w:p w:rsidR="00BB08B4" w:rsidRPr="00BB08B4" w:rsidRDefault="00C36827" w:rsidP="00BB08B4">
      <w:pPr>
        <w:pStyle w:val="SingleTxtG"/>
      </w:pPr>
      <w:r>
        <w:tab/>
      </w:r>
      <w:r>
        <w:tab/>
      </w:r>
      <w:r w:rsidR="00BB08B4" w:rsidRPr="00BB08B4">
        <w:t>d)</w:t>
      </w:r>
      <w:r w:rsidR="00BB08B4" w:rsidRPr="00BB08B4">
        <w:tab/>
      </w:r>
      <w:r w:rsidR="00BB08B4" w:rsidRPr="00BB08B4">
        <w:rPr>
          <w:b/>
          <w:bCs/>
        </w:rPr>
        <w:t>Приоритетная область I.1</w:t>
      </w:r>
      <w:r w:rsidR="00BB08B4" w:rsidRPr="00BB08B4">
        <w:t xml:space="preserve"> (Совершенствование изменения и оценки природного капитала) – 25 обязательств, 12 из них представлены правительствами;</w:t>
      </w:r>
    </w:p>
    <w:p w:rsidR="00BB08B4" w:rsidRPr="00BB08B4" w:rsidRDefault="00C36827" w:rsidP="00BB08B4">
      <w:pPr>
        <w:pStyle w:val="SingleTxtG"/>
      </w:pPr>
      <w:r>
        <w:lastRenderedPageBreak/>
        <w:tab/>
      </w:r>
      <w:r>
        <w:tab/>
      </w:r>
      <w:r w:rsidR="00BB08B4" w:rsidRPr="00BB08B4">
        <w:t>e)</w:t>
      </w:r>
      <w:r w:rsidR="00BB08B4" w:rsidRPr="00BB08B4">
        <w:tab/>
      </w:r>
      <w:r w:rsidR="00BB08B4" w:rsidRPr="00BB08B4">
        <w:rPr>
          <w:b/>
          <w:bCs/>
        </w:rPr>
        <w:t>Приоритетная область III.9</w:t>
      </w:r>
      <w:r w:rsidR="00BB08B4" w:rsidRPr="00BB08B4">
        <w:t xml:space="preserve"> (Содействие участию общественности и образованию в интересах устойчивого развития) – 19 обязательств, девять из них представлены правительствами;</w:t>
      </w:r>
    </w:p>
    <w:p w:rsidR="00BB08B4" w:rsidRPr="00BB08B4" w:rsidRDefault="00C36827" w:rsidP="00BB08B4">
      <w:pPr>
        <w:pStyle w:val="SingleTxtG"/>
      </w:pPr>
      <w:r>
        <w:tab/>
      </w:r>
      <w:r>
        <w:tab/>
      </w:r>
      <w:r w:rsidR="00BB08B4" w:rsidRPr="00BB08B4">
        <w:t>f)</w:t>
      </w:r>
      <w:r w:rsidR="00BB08B4" w:rsidRPr="00BB08B4">
        <w:tab/>
      </w:r>
      <w:r w:rsidR="00BB08B4" w:rsidRPr="00BB08B4">
        <w:rPr>
          <w:b/>
          <w:bCs/>
        </w:rPr>
        <w:t>Приоритетная область III.8</w:t>
      </w:r>
      <w:r w:rsidR="00BB08B4" w:rsidRPr="00BB08B4">
        <w:t xml:space="preserve"> (Улучшение доступа к услугам, здоровому образу жизни и благополучию) – 17 обязательств, десять из них представлены правительствами;</w:t>
      </w:r>
    </w:p>
    <w:p w:rsidR="00BB08B4" w:rsidRPr="00BB08B4" w:rsidRDefault="00C36827" w:rsidP="00BB08B4">
      <w:pPr>
        <w:pStyle w:val="SingleTxtG"/>
      </w:pPr>
      <w:r>
        <w:tab/>
      </w:r>
      <w:r>
        <w:tab/>
      </w:r>
      <w:r w:rsidR="00BB08B4" w:rsidRPr="00BB08B4">
        <w:t>g)</w:t>
      </w:r>
      <w:r w:rsidR="00BB08B4" w:rsidRPr="00BB08B4">
        <w:tab/>
      </w:r>
      <w:r w:rsidR="00BB08B4" w:rsidRPr="00BB08B4">
        <w:rPr>
          <w:b/>
          <w:bCs/>
        </w:rPr>
        <w:t>Приоритетная область I.3</w:t>
      </w:r>
      <w:r w:rsidR="00BB08B4" w:rsidRPr="00BB08B4">
        <w:t xml:space="preserve"> (Укрепление экосистем и </w:t>
      </w:r>
      <w:proofErr w:type="spellStart"/>
      <w:r w:rsidR="00BB08B4" w:rsidRPr="00BB08B4">
        <w:t>экосистемных</w:t>
      </w:r>
      <w:proofErr w:type="spellEnd"/>
      <w:r w:rsidR="00BB08B4" w:rsidRPr="00BB08B4">
        <w:t xml:space="preserve"> услуг как части экологической инфраструктуры) – 16 обязательств, девять из них представлены правительствами;</w:t>
      </w:r>
    </w:p>
    <w:p w:rsidR="00BB08B4" w:rsidRPr="00BB08B4" w:rsidRDefault="00C36827" w:rsidP="00BB08B4">
      <w:pPr>
        <w:pStyle w:val="SingleTxtG"/>
      </w:pPr>
      <w:r>
        <w:tab/>
      </w:r>
      <w:r>
        <w:tab/>
      </w:r>
      <w:r w:rsidR="00BB08B4" w:rsidRPr="00BB08B4">
        <w:t>h)</w:t>
      </w:r>
      <w:r w:rsidR="00BB08B4" w:rsidRPr="00BB08B4">
        <w:tab/>
      </w:r>
      <w:r w:rsidR="00BB08B4" w:rsidRPr="00BB08B4">
        <w:rPr>
          <w:b/>
          <w:bCs/>
        </w:rPr>
        <w:t>Приоритетная область II.6</w:t>
      </w:r>
      <w:r w:rsidR="00BB08B4" w:rsidRPr="00BB08B4">
        <w:t xml:space="preserve"> (Содействие развитию </w:t>
      </w:r>
      <w:r w:rsidR="00BB08B4">
        <w:t>«</w:t>
      </w:r>
      <w:r w:rsidR="00BB08B4" w:rsidRPr="00BB08B4">
        <w:t>зеленой</w:t>
      </w:r>
      <w:r w:rsidR="00BB08B4">
        <w:t>»</w:t>
      </w:r>
      <w:r w:rsidR="00BB08B4" w:rsidRPr="00BB08B4">
        <w:t xml:space="preserve"> и справедливой торговли) – 14 обязательств, семь из них представлены правительствами;</w:t>
      </w:r>
    </w:p>
    <w:p w:rsidR="00BB08B4" w:rsidRPr="00BB08B4" w:rsidRDefault="00C36827" w:rsidP="00BB08B4">
      <w:pPr>
        <w:pStyle w:val="SingleTxtG"/>
      </w:pPr>
      <w:r>
        <w:tab/>
      </w:r>
      <w:r>
        <w:tab/>
      </w:r>
      <w:r w:rsidR="00BB08B4" w:rsidRPr="00BB08B4">
        <w:t>i)</w:t>
      </w:r>
      <w:r w:rsidR="00BB08B4" w:rsidRPr="00BB08B4">
        <w:tab/>
      </w:r>
      <w:r w:rsidR="00BB08B4" w:rsidRPr="00BB08B4">
        <w:rPr>
          <w:b/>
          <w:bCs/>
        </w:rPr>
        <w:t>Приоритетная область III.7</w:t>
      </w:r>
      <w:r w:rsidR="00BB08B4" w:rsidRPr="00BB08B4">
        <w:t xml:space="preserve"> (Увеличение количества </w:t>
      </w:r>
      <w:proofErr w:type="spellStart"/>
      <w:r w:rsidR="00BB08B4" w:rsidRPr="00BB08B4">
        <w:t>экологичных</w:t>
      </w:r>
      <w:proofErr w:type="spellEnd"/>
      <w:r w:rsidR="00BB08B4" w:rsidRPr="00BB08B4">
        <w:t xml:space="preserve"> и достойных рабочих мест при одновременном развитии необходимого человеческого капитала) – 12 обязательств, шесть из них представлены правительствами;</w:t>
      </w:r>
    </w:p>
    <w:p w:rsidR="00BB08B4" w:rsidRPr="00BB08B4" w:rsidRDefault="00C36827" w:rsidP="00BB08B4">
      <w:pPr>
        <w:pStyle w:val="SingleTxtG"/>
      </w:pPr>
      <w:r>
        <w:tab/>
      </w:r>
      <w:r>
        <w:tab/>
      </w:r>
      <w:r w:rsidR="00BB08B4" w:rsidRPr="00BB08B4">
        <w:t>j)</w:t>
      </w:r>
      <w:r w:rsidR="00BB08B4" w:rsidRPr="00BB08B4">
        <w:tab/>
      </w:r>
      <w:r w:rsidR="00BB08B4" w:rsidRPr="00BB08B4">
        <w:rPr>
          <w:b/>
          <w:bCs/>
        </w:rPr>
        <w:t>Действия, затрагивающие все области</w:t>
      </w:r>
      <w:r w:rsidR="00BB08B4" w:rsidRPr="00BB08B4">
        <w:t xml:space="preserve"> – 11 обязательств, восемь из них представлены правительствами.</w:t>
      </w:r>
    </w:p>
    <w:p w:rsidR="00BB08B4" w:rsidRPr="00BB08B4" w:rsidRDefault="00BB08B4" w:rsidP="00BB08B4">
      <w:pPr>
        <w:pStyle w:val="SingleTxtG"/>
      </w:pPr>
      <w:r w:rsidRPr="00BB08B4">
        <w:t>17.</w:t>
      </w:r>
      <w:r w:rsidRPr="00BB08B4">
        <w:tab/>
        <w:t xml:space="preserve">По большому счету, три задачи касаются окружающей среды (задача I), экономики (задача II) и социальной сферы (задача III). Перекос в сторону </w:t>
      </w:r>
      <w:r>
        <w:t>«</w:t>
      </w:r>
      <w:r w:rsidRPr="00BB08B4">
        <w:t>экономического</w:t>
      </w:r>
      <w:r>
        <w:t>»</w:t>
      </w:r>
      <w:r w:rsidRPr="00BB08B4">
        <w:t xml:space="preserve"> компонента в рамках обязательств оказывается в большей степени заметным среди обязательств правительств: из 87 обязательств в 57 случаях (66%) упоминается задача II, в 28 случаях (32%) </w:t>
      </w:r>
      <w:r>
        <w:t>–</w:t>
      </w:r>
      <w:r w:rsidRPr="00BB08B4">
        <w:t xml:space="preserve"> задача I и в 19 случаях (22%) </w:t>
      </w:r>
      <w:r>
        <w:t>–</w:t>
      </w:r>
      <w:r w:rsidRPr="00BB08B4">
        <w:t xml:space="preserve"> задача III. В случае обязательств неправительственных субъектов распределение иное. Из</w:t>
      </w:r>
      <w:r w:rsidR="00C36827">
        <w:rPr>
          <w:lang w:val="en-US"/>
        </w:rPr>
        <w:t> </w:t>
      </w:r>
      <w:r w:rsidRPr="00BB08B4">
        <w:t>37</w:t>
      </w:r>
      <w:r w:rsidR="00C36827">
        <w:rPr>
          <w:lang w:val="en-US"/>
        </w:rPr>
        <w:t> </w:t>
      </w:r>
      <w:r w:rsidRPr="00BB08B4">
        <w:t>обязательств первое место занимает задача I, которая упоминается в 23</w:t>
      </w:r>
      <w:r w:rsidR="00C36827">
        <w:rPr>
          <w:lang w:val="en-US"/>
        </w:rPr>
        <w:t> </w:t>
      </w:r>
      <w:r w:rsidRPr="00BB08B4">
        <w:t>обязательствах (62%), за которой следует задача II, которая упоминается в 18</w:t>
      </w:r>
      <w:r w:rsidR="00C36827">
        <w:rPr>
          <w:lang w:val="en-US"/>
        </w:rPr>
        <w:t> </w:t>
      </w:r>
      <w:r w:rsidRPr="00BB08B4">
        <w:t>обязательствах (49%). Среди обязательств неправительственных субъектов наименее часто упоминаемой задачей также является задача III, хотя ее отставание оказывается незначительным: эта задача упоминается в 17 обязательствах (46%). Группа заинтересованных сторон из числа неправительственных субъектов является неоднородной и относительно небольшой, поэтому более подробная разбивка данных не является информативной.</w:t>
      </w:r>
    </w:p>
    <w:p w:rsidR="00BB08B4" w:rsidRPr="00BB08B4" w:rsidRDefault="00BB08B4" w:rsidP="00C36827">
      <w:pPr>
        <w:pStyle w:val="H23G"/>
      </w:pPr>
      <w:r w:rsidRPr="00BB08B4">
        <w:tab/>
      </w:r>
      <w:r w:rsidRPr="00BB08B4">
        <w:tab/>
        <w:t>Типы действий</w:t>
      </w:r>
      <w:r w:rsidRPr="00C36827">
        <w:rPr>
          <w:b w:val="0"/>
          <w:sz w:val="18"/>
          <w:szCs w:val="18"/>
          <w:vertAlign w:val="superscript"/>
        </w:rPr>
        <w:footnoteReference w:id="8"/>
      </w:r>
      <w:r w:rsidRPr="00C36827">
        <w:rPr>
          <w:b w:val="0"/>
          <w:sz w:val="18"/>
          <w:szCs w:val="18"/>
        </w:rPr>
        <w:t xml:space="preserve"> </w:t>
      </w:r>
    </w:p>
    <w:p w:rsidR="00BB08B4" w:rsidRPr="00BB08B4" w:rsidRDefault="00BB08B4" w:rsidP="00BB08B4">
      <w:pPr>
        <w:pStyle w:val="SingleTxtG"/>
      </w:pPr>
      <w:r w:rsidRPr="00BB08B4">
        <w:t>18.</w:t>
      </w:r>
      <w:r w:rsidRPr="00BB08B4">
        <w:tab/>
        <w:t>Анализ 124 обязательств, представленных в рамках Инициативы, по типам действий демонстрирует еще один аспект подходов, используемых в регионе ЕЭК (приложение, диаграмма III):</w:t>
      </w:r>
    </w:p>
    <w:p w:rsidR="00BB08B4" w:rsidRPr="00BB08B4" w:rsidRDefault="00C36827" w:rsidP="00BB08B4">
      <w:pPr>
        <w:pStyle w:val="SingleTxtG"/>
      </w:pPr>
      <w:r>
        <w:tab/>
      </w:r>
      <w:r>
        <w:tab/>
      </w:r>
      <w:r w:rsidR="00BB08B4" w:rsidRPr="00BB08B4">
        <w:t>a)</w:t>
      </w:r>
      <w:r w:rsidR="00BB08B4" w:rsidRPr="00BB08B4">
        <w:tab/>
      </w:r>
      <w:r w:rsidR="00BB08B4" w:rsidRPr="00BB08B4">
        <w:rPr>
          <w:b/>
          <w:bCs/>
        </w:rPr>
        <w:t>Правовые, нормативные и политические инструменты</w:t>
      </w:r>
      <w:r w:rsidR="00BB08B4" w:rsidRPr="00BB08B4">
        <w:t xml:space="preserve"> – 64</w:t>
      </w:r>
      <w:r>
        <w:rPr>
          <w:lang w:val="en-US"/>
        </w:rPr>
        <w:t> </w:t>
      </w:r>
      <w:r w:rsidR="00BB08B4" w:rsidRPr="00BB08B4">
        <w:t>обязательства, 55 из них представлены правительствами;</w:t>
      </w:r>
    </w:p>
    <w:p w:rsidR="00BB08B4" w:rsidRPr="00BB08B4" w:rsidRDefault="00C36827" w:rsidP="00BB08B4">
      <w:pPr>
        <w:pStyle w:val="SingleTxtG"/>
      </w:pPr>
      <w:r>
        <w:tab/>
      </w:r>
      <w:r>
        <w:tab/>
      </w:r>
      <w:r w:rsidR="00BB08B4" w:rsidRPr="00BB08B4">
        <w:t>b)</w:t>
      </w:r>
      <w:r w:rsidR="00BB08B4" w:rsidRPr="00BB08B4">
        <w:tab/>
      </w:r>
      <w:r w:rsidR="00BB08B4" w:rsidRPr="00BB08B4">
        <w:rPr>
          <w:b/>
          <w:bCs/>
        </w:rPr>
        <w:t>Экономические и налоговые инструменты</w:t>
      </w:r>
      <w:r w:rsidR="00BB08B4" w:rsidRPr="00BB08B4">
        <w:t xml:space="preserve"> – 29 обязательств, 27 из них представлены правительствами;</w:t>
      </w:r>
    </w:p>
    <w:p w:rsidR="00BB08B4" w:rsidRPr="00BB08B4" w:rsidRDefault="00C36827" w:rsidP="00BB08B4">
      <w:pPr>
        <w:pStyle w:val="SingleTxtG"/>
      </w:pPr>
      <w:r>
        <w:tab/>
      </w:r>
      <w:r>
        <w:tab/>
      </w:r>
      <w:r w:rsidR="00BB08B4" w:rsidRPr="00BB08B4">
        <w:t>c)</w:t>
      </w:r>
      <w:r w:rsidR="00BB08B4" w:rsidRPr="00BB08B4">
        <w:tab/>
      </w:r>
      <w:r w:rsidR="00BB08B4" w:rsidRPr="00BB08B4">
        <w:rPr>
          <w:b/>
          <w:bCs/>
        </w:rPr>
        <w:t>Инструменты по информированию, образованию, наращиванию потенциала и добровольные инструменты</w:t>
      </w:r>
      <w:r w:rsidR="00BB08B4" w:rsidRPr="00BB08B4">
        <w:t xml:space="preserve"> – 74 обязательства, 41 из них представлено правительствами.</w:t>
      </w:r>
    </w:p>
    <w:p w:rsidR="00BB08B4" w:rsidRPr="00BB08B4" w:rsidRDefault="00BB08B4" w:rsidP="00BB08B4">
      <w:pPr>
        <w:pStyle w:val="SingleTxtG"/>
      </w:pPr>
      <w:r w:rsidRPr="00BB08B4">
        <w:t>19.</w:t>
      </w:r>
      <w:r w:rsidRPr="00BB08B4">
        <w:tab/>
        <w:t xml:space="preserve">Правительства удерживают практически полную монополию в отношении обязательств по действиям, связанным с экономическими и налоговыми инструментами, и, кроме того, занимают доминирующее положение в отношении обязательств, касающихся правовых, нормативных и политических инструментов. Вместе с тем многочисленные действия в области </w:t>
      </w:r>
      <w:r>
        <w:t>«</w:t>
      </w:r>
      <w:r w:rsidRPr="00BB08B4">
        <w:t>зеленой</w:t>
      </w:r>
      <w:r>
        <w:t>»</w:t>
      </w:r>
      <w:r w:rsidRPr="00BB08B4">
        <w:t xml:space="preserve"> экономики, принимаемые правительствами как в государствах</w:t>
      </w:r>
      <w:r w:rsidR="00B3402D">
        <w:t xml:space="preserve"> − </w:t>
      </w:r>
      <w:r w:rsidRPr="00BB08B4">
        <w:t xml:space="preserve">членах Европейского союза, так и в государствах, не входящих в него, также ориентированы на инструменты по </w:t>
      </w:r>
      <w:r w:rsidRPr="00BB08B4">
        <w:lastRenderedPageBreak/>
        <w:t>информированию, образованию, наращиванию потенциала и добровольные инструменты.</w:t>
      </w:r>
    </w:p>
    <w:p w:rsidR="00BB08B4" w:rsidRPr="00BB08B4" w:rsidRDefault="00BB08B4" w:rsidP="00C36827">
      <w:pPr>
        <w:pStyle w:val="H23G"/>
      </w:pPr>
      <w:r w:rsidRPr="00BB08B4">
        <w:tab/>
      </w:r>
      <w:r w:rsidRPr="00BB08B4">
        <w:tab/>
        <w:t>Экономические сектора</w:t>
      </w:r>
      <w:r w:rsidRPr="00C36827">
        <w:rPr>
          <w:b w:val="0"/>
          <w:sz w:val="18"/>
          <w:szCs w:val="18"/>
          <w:vertAlign w:val="superscript"/>
        </w:rPr>
        <w:footnoteReference w:id="9"/>
      </w:r>
      <w:r w:rsidRPr="00BB08B4">
        <w:t xml:space="preserve"> </w:t>
      </w:r>
    </w:p>
    <w:p w:rsidR="00BB08B4" w:rsidRPr="00BB08B4" w:rsidRDefault="00BB08B4" w:rsidP="00BB08B4">
      <w:pPr>
        <w:pStyle w:val="SingleTxtG"/>
      </w:pPr>
      <w:r w:rsidRPr="00BB08B4">
        <w:t>20.</w:t>
      </w:r>
      <w:r w:rsidRPr="00BB08B4">
        <w:tab/>
        <w:t>Распределение обязательств по трем широким категориям (</w:t>
      </w:r>
      <w:r>
        <w:t>«</w:t>
      </w:r>
      <w:r w:rsidRPr="00BB08B4">
        <w:t>В масштабах всей экономики</w:t>
      </w:r>
      <w:r>
        <w:t>»</w:t>
      </w:r>
      <w:r w:rsidRPr="00BB08B4">
        <w:t xml:space="preserve">, </w:t>
      </w:r>
      <w:r>
        <w:t>«</w:t>
      </w:r>
      <w:r w:rsidRPr="00BB08B4">
        <w:t>На уровне городов</w:t>
      </w:r>
      <w:r>
        <w:t>»</w:t>
      </w:r>
      <w:r w:rsidRPr="00BB08B4">
        <w:t xml:space="preserve"> и </w:t>
      </w:r>
      <w:r>
        <w:t>«</w:t>
      </w:r>
      <w:r w:rsidRPr="00BB08B4">
        <w:t>Секторальные</w:t>
      </w:r>
      <w:r>
        <w:t>»</w:t>
      </w:r>
      <w:r w:rsidRPr="00BB08B4">
        <w:t xml:space="preserve">) характеризуется интересными особенностями (приложение, диаграмма IV). Прежде всего, категория </w:t>
      </w:r>
      <w:r>
        <w:t>«</w:t>
      </w:r>
      <w:r w:rsidRPr="00BB08B4">
        <w:t>На уровне городов</w:t>
      </w:r>
      <w:r>
        <w:t>»</w:t>
      </w:r>
      <w:r w:rsidRPr="00BB08B4">
        <w:t xml:space="preserve"> является наименее популярной (в общей сложности десять обязательств). В данном случае одним из факторов могут быть нечетко сформулированные определения, поскольку некоторые обязательства, </w:t>
      </w:r>
      <w:proofErr w:type="gramStart"/>
      <w:r w:rsidRPr="00BB08B4">
        <w:t>например</w:t>
      </w:r>
      <w:proofErr w:type="gramEnd"/>
      <w:r w:rsidRPr="00BB08B4">
        <w:t xml:space="preserve"> связанные с городским транспортом или энергетикой, не относятся к категории </w:t>
      </w:r>
      <w:r>
        <w:t>«</w:t>
      </w:r>
      <w:r w:rsidRPr="00BB08B4">
        <w:t>На уровне городов</w:t>
      </w:r>
      <w:r>
        <w:t>»</w:t>
      </w:r>
      <w:r w:rsidRPr="00BB08B4">
        <w:t>.</w:t>
      </w:r>
    </w:p>
    <w:p w:rsidR="00BB08B4" w:rsidRPr="00BB08B4" w:rsidRDefault="00BB08B4" w:rsidP="00BB08B4">
      <w:pPr>
        <w:pStyle w:val="SingleTxtG"/>
      </w:pPr>
      <w:r w:rsidRPr="00BB08B4">
        <w:t>21.</w:t>
      </w:r>
      <w:r w:rsidRPr="00BB08B4">
        <w:tab/>
        <w:t>Отмечается заметная разница в том, как конкретные сектора затрагивают в своих обязательствах заинтересованные стороны, относящиеся к правительствам и к неправительственным субъектам: в типичном обязательстве со стороны правительства в числе бенефициаров, как правило, указывается только один или два сектора, в то время как в типичном обязательстве со стороны неправительственных субъектов указывается порядка шести бенефициаров. Таким образом, обязательства со стороны правительств и неправительственных субъектов имеет смысл рассматривать раздельно.</w:t>
      </w:r>
    </w:p>
    <w:p w:rsidR="00BB08B4" w:rsidRPr="00BB08B4" w:rsidRDefault="00BB08B4" w:rsidP="00BB08B4">
      <w:pPr>
        <w:pStyle w:val="SingleTxtG"/>
      </w:pPr>
      <w:r w:rsidRPr="00BB08B4">
        <w:t>22.</w:t>
      </w:r>
      <w:r w:rsidRPr="00BB08B4">
        <w:tab/>
        <w:t>Около 61% обязательств со стороны правительств затрагивают всю экономику в целом, причем для 12 из этих обязательств в качестве бенефициаров также указывается несколько секторов. Распределение обязательств со стороны правительств по секторам выглядит следующим образом:</w:t>
      </w:r>
    </w:p>
    <w:p w:rsidR="00BB08B4" w:rsidRPr="00BB08B4" w:rsidRDefault="00C36827" w:rsidP="00BB08B4">
      <w:pPr>
        <w:pStyle w:val="SingleTxtG"/>
      </w:pPr>
      <w:r>
        <w:tab/>
      </w:r>
      <w:r>
        <w:tab/>
      </w:r>
      <w:r w:rsidR="00BB08B4" w:rsidRPr="00BB08B4">
        <w:t>a)</w:t>
      </w:r>
      <w:r w:rsidR="00BB08B4" w:rsidRPr="00BB08B4">
        <w:tab/>
        <w:t>вся экономика в целом (53);</w:t>
      </w:r>
    </w:p>
    <w:p w:rsidR="00BB08B4" w:rsidRPr="00BB08B4" w:rsidRDefault="00C36827" w:rsidP="00BB08B4">
      <w:pPr>
        <w:pStyle w:val="SingleTxtG"/>
      </w:pPr>
      <w:r>
        <w:tab/>
      </w:r>
      <w:r>
        <w:tab/>
      </w:r>
      <w:r w:rsidR="00BB08B4" w:rsidRPr="00BB08B4">
        <w:t>b)</w:t>
      </w:r>
      <w:r w:rsidR="00BB08B4" w:rsidRPr="00BB08B4">
        <w:tab/>
        <w:t>энергетика (15);</w:t>
      </w:r>
    </w:p>
    <w:p w:rsidR="00BB08B4" w:rsidRPr="00BB08B4" w:rsidRDefault="00C36827" w:rsidP="00BB08B4">
      <w:pPr>
        <w:pStyle w:val="SingleTxtG"/>
      </w:pPr>
      <w:r>
        <w:tab/>
      </w:r>
      <w:r>
        <w:tab/>
      </w:r>
      <w:r w:rsidR="00BB08B4" w:rsidRPr="00BB08B4">
        <w:t>c)</w:t>
      </w:r>
      <w:r w:rsidR="00BB08B4" w:rsidRPr="00BB08B4">
        <w:tab/>
        <w:t>сельское хозяйство (13);</w:t>
      </w:r>
    </w:p>
    <w:p w:rsidR="00BB08B4" w:rsidRPr="00BB08B4" w:rsidRDefault="00C36827" w:rsidP="00BB08B4">
      <w:pPr>
        <w:pStyle w:val="SingleTxtG"/>
      </w:pPr>
      <w:r>
        <w:tab/>
      </w:r>
      <w:r>
        <w:tab/>
      </w:r>
      <w:r w:rsidR="00BB08B4" w:rsidRPr="00BB08B4">
        <w:t>d)</w:t>
      </w:r>
      <w:r w:rsidR="00BB08B4" w:rsidRPr="00BB08B4">
        <w:tab/>
        <w:t>транспорт (12);</w:t>
      </w:r>
    </w:p>
    <w:p w:rsidR="00BB08B4" w:rsidRPr="00BB08B4" w:rsidRDefault="00C36827" w:rsidP="00BB08B4">
      <w:pPr>
        <w:pStyle w:val="SingleTxtG"/>
      </w:pPr>
      <w:r>
        <w:tab/>
      </w:r>
      <w:r>
        <w:tab/>
      </w:r>
      <w:r w:rsidR="00BB08B4" w:rsidRPr="00BB08B4">
        <w:t>e)</w:t>
      </w:r>
      <w:r w:rsidR="00BB08B4" w:rsidRPr="00BB08B4">
        <w:tab/>
        <w:t>водное хозяйство (10);</w:t>
      </w:r>
    </w:p>
    <w:p w:rsidR="00BB08B4" w:rsidRPr="00BB08B4" w:rsidRDefault="00C36827" w:rsidP="00BB08B4">
      <w:pPr>
        <w:pStyle w:val="SingleTxtG"/>
      </w:pPr>
      <w:r>
        <w:tab/>
      </w:r>
      <w:r>
        <w:tab/>
      </w:r>
      <w:r w:rsidR="00BB08B4" w:rsidRPr="00BB08B4">
        <w:t>f)</w:t>
      </w:r>
      <w:r w:rsidR="00BB08B4" w:rsidRPr="00BB08B4">
        <w:tab/>
        <w:t>обращение с отходами (9);</w:t>
      </w:r>
    </w:p>
    <w:p w:rsidR="00BB08B4" w:rsidRPr="00BB08B4" w:rsidRDefault="00C36827" w:rsidP="00BB08B4">
      <w:pPr>
        <w:pStyle w:val="SingleTxtG"/>
      </w:pPr>
      <w:r>
        <w:tab/>
      </w:r>
      <w:r>
        <w:tab/>
      </w:r>
      <w:r w:rsidR="00BB08B4" w:rsidRPr="00BB08B4">
        <w:t>g)</w:t>
      </w:r>
      <w:r w:rsidR="00BB08B4" w:rsidRPr="00BB08B4">
        <w:tab/>
        <w:t>жилищное хозяйство, строительство зданий и сооружений (9);</w:t>
      </w:r>
    </w:p>
    <w:p w:rsidR="00BB08B4" w:rsidRPr="00BB08B4" w:rsidRDefault="00C36827" w:rsidP="00BB08B4">
      <w:pPr>
        <w:pStyle w:val="SingleTxtG"/>
      </w:pPr>
      <w:r>
        <w:tab/>
      </w:r>
      <w:r>
        <w:tab/>
      </w:r>
      <w:r w:rsidR="00BB08B4" w:rsidRPr="00BB08B4">
        <w:t>h)</w:t>
      </w:r>
      <w:r w:rsidR="00BB08B4" w:rsidRPr="00BB08B4">
        <w:tab/>
        <w:t>прочее (8);</w:t>
      </w:r>
    </w:p>
    <w:p w:rsidR="00BB08B4" w:rsidRPr="00BB08B4" w:rsidRDefault="00C36827" w:rsidP="00BB08B4">
      <w:pPr>
        <w:pStyle w:val="SingleTxtG"/>
      </w:pPr>
      <w:r>
        <w:tab/>
      </w:r>
      <w:r>
        <w:tab/>
      </w:r>
      <w:r w:rsidR="00BB08B4" w:rsidRPr="00BB08B4">
        <w:t>i)</w:t>
      </w:r>
      <w:r w:rsidR="00BB08B4" w:rsidRPr="00BB08B4">
        <w:tab/>
        <w:t>лесное и рыбное хозяйство (6);</w:t>
      </w:r>
    </w:p>
    <w:p w:rsidR="00BB08B4" w:rsidRPr="00BB08B4" w:rsidRDefault="00C36827" w:rsidP="00BB08B4">
      <w:pPr>
        <w:pStyle w:val="SingleTxtG"/>
      </w:pPr>
      <w:r>
        <w:tab/>
      </w:r>
      <w:r>
        <w:tab/>
      </w:r>
      <w:r w:rsidR="00BB08B4" w:rsidRPr="00BB08B4">
        <w:t>j)</w:t>
      </w:r>
      <w:r w:rsidR="00BB08B4" w:rsidRPr="00BB08B4">
        <w:tab/>
        <w:t>обрабатывающая промышленность (6);</w:t>
      </w:r>
    </w:p>
    <w:p w:rsidR="00BB08B4" w:rsidRPr="00BB08B4" w:rsidRDefault="00C36827" w:rsidP="00BB08B4">
      <w:pPr>
        <w:pStyle w:val="SingleTxtG"/>
      </w:pPr>
      <w:r>
        <w:tab/>
      </w:r>
      <w:r>
        <w:tab/>
      </w:r>
      <w:r w:rsidR="00BB08B4" w:rsidRPr="00BB08B4">
        <w:t>k)</w:t>
      </w:r>
      <w:r w:rsidR="00BB08B4" w:rsidRPr="00BB08B4">
        <w:tab/>
        <w:t>туризм (5);</w:t>
      </w:r>
    </w:p>
    <w:p w:rsidR="00BB08B4" w:rsidRPr="00BB08B4" w:rsidRDefault="00C36827" w:rsidP="00BB08B4">
      <w:pPr>
        <w:pStyle w:val="SingleTxtG"/>
      </w:pPr>
      <w:r>
        <w:tab/>
      </w:r>
      <w:r>
        <w:tab/>
      </w:r>
      <w:r w:rsidR="00BB08B4" w:rsidRPr="00BB08B4">
        <w:t>l)</w:t>
      </w:r>
      <w:r w:rsidR="00BB08B4" w:rsidRPr="00BB08B4">
        <w:tab/>
        <w:t>города (4);</w:t>
      </w:r>
    </w:p>
    <w:p w:rsidR="00BB08B4" w:rsidRPr="00BB08B4" w:rsidRDefault="00C36827" w:rsidP="00BB08B4">
      <w:pPr>
        <w:pStyle w:val="SingleTxtG"/>
      </w:pPr>
      <w:r>
        <w:tab/>
      </w:r>
      <w:r>
        <w:tab/>
      </w:r>
      <w:r w:rsidR="00BB08B4" w:rsidRPr="00BB08B4">
        <w:t>m)</w:t>
      </w:r>
      <w:r w:rsidR="00BB08B4" w:rsidRPr="00BB08B4">
        <w:tab/>
        <w:t>горнодобывающая промышленность (3).</w:t>
      </w:r>
    </w:p>
    <w:p w:rsidR="00BB08B4" w:rsidRPr="00BB08B4" w:rsidRDefault="00BB08B4" w:rsidP="00BB08B4">
      <w:pPr>
        <w:pStyle w:val="SingleTxtG"/>
      </w:pPr>
      <w:r w:rsidRPr="00BB08B4">
        <w:t>23.</w:t>
      </w:r>
      <w:r w:rsidRPr="00BB08B4">
        <w:tab/>
      </w:r>
      <w:proofErr w:type="gramStart"/>
      <w:r w:rsidRPr="00BB08B4">
        <w:t>В</w:t>
      </w:r>
      <w:proofErr w:type="gramEnd"/>
      <w:r w:rsidRPr="00BB08B4">
        <w:t xml:space="preserve"> случае обязательств, представленных неправительственными субъектами, вырисовывается иная картина: лишь в семи из 37 обязательств в качестве бенефициара указывается один или два сектора, в то время как в остальных 30 случаях (81%</w:t>
      </w:r>
      <w:r w:rsidR="00C36827">
        <w:rPr>
          <w:lang w:val="en-US"/>
        </w:rPr>
        <w:t> </w:t>
      </w:r>
      <w:r w:rsidRPr="00BB08B4">
        <w:t>обязательств со стороны неправительственных субъектов) речь прямо или косвенно идет о мерах в масштабах всей экономики, и они затрагивают от шести до десяти секторов.</w:t>
      </w:r>
    </w:p>
    <w:p w:rsidR="00BB08B4" w:rsidRPr="00BB08B4" w:rsidRDefault="00BB08B4" w:rsidP="00C36827">
      <w:pPr>
        <w:pStyle w:val="H23G"/>
      </w:pPr>
      <w:r w:rsidRPr="00BB08B4">
        <w:lastRenderedPageBreak/>
        <w:tab/>
      </w:r>
      <w:r w:rsidRPr="00BB08B4">
        <w:tab/>
        <w:t>Цели и задачи в области устойчивого развития</w:t>
      </w:r>
    </w:p>
    <w:p w:rsidR="00BB08B4" w:rsidRPr="00BB08B4" w:rsidRDefault="00BB08B4" w:rsidP="00B3402D">
      <w:pPr>
        <w:pStyle w:val="SingleTxtG"/>
        <w:keepLines/>
      </w:pPr>
      <w:r w:rsidRPr="00BB08B4">
        <w:t>24.</w:t>
      </w:r>
      <w:r w:rsidRPr="00BB08B4">
        <w:tab/>
        <w:t xml:space="preserve">Оценка данных по </w:t>
      </w:r>
      <w:r w:rsidR="00C36827">
        <w:t>ЦУР</w:t>
      </w:r>
      <w:r w:rsidR="00B3402D">
        <w:t xml:space="preserve"> </w:t>
      </w:r>
      <w:r w:rsidRPr="00BB08B4">
        <w:t>(приложение, диаграмма V) в увязке с обязательствами проводилась отдельно для заинтересованных сторон из числа правительств и неправительственных субъектов, с тем чтобы выявить как сходства, так и различия в подходах.</w:t>
      </w:r>
    </w:p>
    <w:p w:rsidR="00BB08B4" w:rsidRPr="00BB08B4" w:rsidRDefault="00BB08B4" w:rsidP="00BB08B4">
      <w:pPr>
        <w:pStyle w:val="SingleTxtG"/>
      </w:pPr>
      <w:r w:rsidRPr="00BB08B4">
        <w:t>25.</w:t>
      </w:r>
      <w:r w:rsidRPr="00BB08B4">
        <w:tab/>
      </w:r>
      <w:proofErr w:type="gramStart"/>
      <w:r w:rsidRPr="00BB08B4">
        <w:t>В</w:t>
      </w:r>
      <w:proofErr w:type="gramEnd"/>
      <w:r w:rsidRPr="00BB08B4">
        <w:t xml:space="preserve"> случае правительств явным лидером является </w:t>
      </w:r>
      <w:r w:rsidR="00C36827">
        <w:t>ЦУР </w:t>
      </w:r>
      <w:r w:rsidRPr="00BB08B4">
        <w:t>12 (ответственное потребление и производство). Ниже приводится доля обязательств со стороны правительств, связанных с различными ЦУР:</w:t>
      </w:r>
    </w:p>
    <w:p w:rsidR="00BB08B4" w:rsidRPr="00BB08B4" w:rsidRDefault="00C36827" w:rsidP="00BB08B4">
      <w:pPr>
        <w:pStyle w:val="SingleTxtG"/>
      </w:pPr>
      <w:r>
        <w:tab/>
      </w:r>
      <w:r>
        <w:tab/>
      </w:r>
      <w:r w:rsidR="00BB08B4" w:rsidRPr="00BB08B4">
        <w:t>a)</w:t>
      </w:r>
      <w:r w:rsidR="00BB08B4" w:rsidRPr="00BB08B4">
        <w:tab/>
      </w:r>
      <w:r>
        <w:t>ЦУР </w:t>
      </w:r>
      <w:r w:rsidR="00BB08B4" w:rsidRPr="00BB08B4">
        <w:t>12: ответственное потребление и производство – 63%;</w:t>
      </w:r>
    </w:p>
    <w:p w:rsidR="00BB08B4" w:rsidRPr="00BB08B4" w:rsidRDefault="00C36827" w:rsidP="00BB08B4">
      <w:pPr>
        <w:pStyle w:val="SingleTxtG"/>
      </w:pPr>
      <w:r>
        <w:tab/>
      </w:r>
      <w:r>
        <w:tab/>
      </w:r>
      <w:r w:rsidR="00BB08B4" w:rsidRPr="00BB08B4">
        <w:t>b)</w:t>
      </w:r>
      <w:r w:rsidR="00BB08B4" w:rsidRPr="00BB08B4">
        <w:tab/>
      </w:r>
      <w:r>
        <w:t>ЦУР </w:t>
      </w:r>
      <w:r w:rsidR="00BB08B4" w:rsidRPr="00BB08B4">
        <w:t>9: индустриализация, инновации и инфраструктура – 39%;</w:t>
      </w:r>
    </w:p>
    <w:p w:rsidR="00BB08B4" w:rsidRPr="00BB08B4" w:rsidRDefault="00C36827" w:rsidP="00BB08B4">
      <w:pPr>
        <w:pStyle w:val="SingleTxtG"/>
      </w:pPr>
      <w:r>
        <w:tab/>
      </w:r>
      <w:r>
        <w:tab/>
      </w:r>
      <w:r w:rsidR="00BB08B4" w:rsidRPr="00BB08B4">
        <w:t>c)</w:t>
      </w:r>
      <w:r w:rsidR="00BB08B4" w:rsidRPr="00BB08B4">
        <w:tab/>
      </w:r>
      <w:r>
        <w:t>ЦУР </w:t>
      </w:r>
      <w:r w:rsidR="00BB08B4" w:rsidRPr="00BB08B4">
        <w:t>13: борьба с изменением климата – 36%;</w:t>
      </w:r>
    </w:p>
    <w:p w:rsidR="00BB08B4" w:rsidRPr="00BB08B4" w:rsidRDefault="00C36827" w:rsidP="00BB08B4">
      <w:pPr>
        <w:pStyle w:val="SingleTxtG"/>
      </w:pPr>
      <w:r>
        <w:tab/>
      </w:r>
      <w:r>
        <w:tab/>
      </w:r>
      <w:r w:rsidR="00BB08B4" w:rsidRPr="00BB08B4">
        <w:t>d)</w:t>
      </w:r>
      <w:r w:rsidR="00BB08B4" w:rsidRPr="00BB08B4">
        <w:tab/>
      </w:r>
      <w:r>
        <w:t>ЦУР </w:t>
      </w:r>
      <w:r w:rsidR="00BB08B4" w:rsidRPr="00BB08B4">
        <w:t>7: недорогостоящая и чистая энергия – 35%;</w:t>
      </w:r>
    </w:p>
    <w:p w:rsidR="00BB08B4" w:rsidRPr="00BB08B4" w:rsidRDefault="00C36827" w:rsidP="00BB08B4">
      <w:pPr>
        <w:pStyle w:val="SingleTxtG"/>
      </w:pPr>
      <w:r>
        <w:tab/>
      </w:r>
      <w:r>
        <w:tab/>
      </w:r>
      <w:r w:rsidR="00BB08B4" w:rsidRPr="00BB08B4">
        <w:t>e)</w:t>
      </w:r>
      <w:r w:rsidR="00BB08B4" w:rsidRPr="00BB08B4">
        <w:tab/>
      </w:r>
      <w:r>
        <w:t>ЦУР </w:t>
      </w:r>
      <w:r w:rsidR="00BB08B4" w:rsidRPr="00BB08B4">
        <w:t>11: устойчивые города и населенные пункты – 34%;</w:t>
      </w:r>
    </w:p>
    <w:p w:rsidR="00BB08B4" w:rsidRPr="00BB08B4" w:rsidRDefault="00C36827" w:rsidP="00BB08B4">
      <w:pPr>
        <w:pStyle w:val="SingleTxtG"/>
      </w:pPr>
      <w:r>
        <w:tab/>
      </w:r>
      <w:r>
        <w:tab/>
      </w:r>
      <w:r w:rsidR="00BB08B4" w:rsidRPr="00BB08B4">
        <w:t>f)</w:t>
      </w:r>
      <w:r w:rsidR="00BB08B4" w:rsidRPr="00BB08B4">
        <w:tab/>
      </w:r>
      <w:r>
        <w:t>ЦУР </w:t>
      </w:r>
      <w:r w:rsidR="00BB08B4" w:rsidRPr="00BB08B4">
        <w:t>8: достойная работа и экономический рост – 32%;</w:t>
      </w:r>
    </w:p>
    <w:p w:rsidR="00BB08B4" w:rsidRPr="00BB08B4" w:rsidRDefault="00C36827" w:rsidP="00BB08B4">
      <w:pPr>
        <w:pStyle w:val="SingleTxtG"/>
      </w:pPr>
      <w:r>
        <w:tab/>
      </w:r>
      <w:r>
        <w:tab/>
      </w:r>
      <w:r w:rsidR="00BB08B4" w:rsidRPr="00BB08B4">
        <w:t>g)</w:t>
      </w:r>
      <w:r w:rsidR="00BB08B4" w:rsidRPr="00BB08B4">
        <w:tab/>
      </w:r>
      <w:r>
        <w:t>ЦУР </w:t>
      </w:r>
      <w:r w:rsidR="00BB08B4" w:rsidRPr="00BB08B4">
        <w:t>6: чистая вода и санитария – 27%;</w:t>
      </w:r>
    </w:p>
    <w:p w:rsidR="00BB08B4" w:rsidRPr="00BB08B4" w:rsidRDefault="00C36827" w:rsidP="00BB08B4">
      <w:pPr>
        <w:pStyle w:val="SingleTxtG"/>
      </w:pPr>
      <w:r>
        <w:tab/>
      </w:r>
      <w:r>
        <w:tab/>
      </w:r>
      <w:r w:rsidR="00BB08B4" w:rsidRPr="00BB08B4">
        <w:t>h)</w:t>
      </w:r>
      <w:r w:rsidR="00BB08B4" w:rsidRPr="00BB08B4">
        <w:tab/>
      </w:r>
      <w:r>
        <w:t>ЦУР </w:t>
      </w:r>
      <w:r w:rsidR="00BB08B4" w:rsidRPr="00BB08B4">
        <w:t>15: сохранение экосистем суши – 27%;</w:t>
      </w:r>
    </w:p>
    <w:p w:rsidR="00BB08B4" w:rsidRPr="00BB08B4" w:rsidRDefault="00C36827" w:rsidP="00BB08B4">
      <w:pPr>
        <w:pStyle w:val="SingleTxtG"/>
      </w:pPr>
      <w:r>
        <w:tab/>
      </w:r>
      <w:r>
        <w:tab/>
      </w:r>
      <w:r w:rsidR="00BB08B4" w:rsidRPr="00BB08B4">
        <w:t>i)</w:t>
      </w:r>
      <w:r w:rsidR="00BB08B4" w:rsidRPr="00BB08B4">
        <w:tab/>
      </w:r>
      <w:r>
        <w:t>ЦУР </w:t>
      </w:r>
      <w:r w:rsidR="00BB08B4" w:rsidRPr="00BB08B4">
        <w:t>3: хорошее здоровье и благополучие – 22%;</w:t>
      </w:r>
    </w:p>
    <w:p w:rsidR="00BB08B4" w:rsidRPr="00BB08B4" w:rsidRDefault="00C36827" w:rsidP="00BB08B4">
      <w:pPr>
        <w:pStyle w:val="SingleTxtG"/>
      </w:pPr>
      <w:r>
        <w:tab/>
      </w:r>
      <w:r>
        <w:tab/>
      </w:r>
      <w:r w:rsidR="00BB08B4" w:rsidRPr="00BB08B4">
        <w:t>j)</w:t>
      </w:r>
      <w:r w:rsidR="00BB08B4" w:rsidRPr="00BB08B4">
        <w:tab/>
      </w:r>
      <w:r>
        <w:t>ЦУР </w:t>
      </w:r>
      <w:r w:rsidR="00BB08B4" w:rsidRPr="00BB08B4">
        <w:t>14: сохранение морских экосистем – 20%;</w:t>
      </w:r>
    </w:p>
    <w:p w:rsidR="00BB08B4" w:rsidRPr="00BB08B4" w:rsidRDefault="00C36827" w:rsidP="00BB08B4">
      <w:pPr>
        <w:pStyle w:val="SingleTxtG"/>
      </w:pPr>
      <w:r>
        <w:tab/>
      </w:r>
      <w:r>
        <w:tab/>
      </w:r>
      <w:r w:rsidR="00BB08B4" w:rsidRPr="00BB08B4">
        <w:t>k)</w:t>
      </w:r>
      <w:r w:rsidR="00BB08B4" w:rsidRPr="00BB08B4">
        <w:tab/>
      </w:r>
      <w:r>
        <w:t>ЦУР </w:t>
      </w:r>
      <w:r w:rsidR="00BB08B4" w:rsidRPr="00BB08B4">
        <w:t>17: партнерство в интересах устойчивого развития – 20%;</w:t>
      </w:r>
    </w:p>
    <w:p w:rsidR="00BB08B4" w:rsidRPr="00BB08B4" w:rsidRDefault="00C36827" w:rsidP="00BB08B4">
      <w:pPr>
        <w:pStyle w:val="SingleTxtG"/>
      </w:pPr>
      <w:r>
        <w:tab/>
      </w:r>
      <w:r>
        <w:tab/>
      </w:r>
      <w:r w:rsidR="00BB08B4" w:rsidRPr="00BB08B4">
        <w:t>l)</w:t>
      </w:r>
      <w:r w:rsidR="00BB08B4" w:rsidRPr="00BB08B4">
        <w:tab/>
      </w:r>
      <w:r>
        <w:t>ЦУР </w:t>
      </w:r>
      <w:r w:rsidR="00BB08B4" w:rsidRPr="00BB08B4">
        <w:t>2: ликвидация голода – 12%;</w:t>
      </w:r>
    </w:p>
    <w:p w:rsidR="00BB08B4" w:rsidRPr="00BB08B4" w:rsidRDefault="00C36827" w:rsidP="00BB08B4">
      <w:pPr>
        <w:pStyle w:val="SingleTxtG"/>
      </w:pPr>
      <w:r>
        <w:tab/>
      </w:r>
      <w:r>
        <w:tab/>
      </w:r>
      <w:r w:rsidR="00BB08B4" w:rsidRPr="00BB08B4">
        <w:t>m)</w:t>
      </w:r>
      <w:r w:rsidR="00BB08B4" w:rsidRPr="00BB08B4">
        <w:tab/>
      </w:r>
      <w:r>
        <w:t>ЦУР </w:t>
      </w:r>
      <w:r w:rsidR="00BB08B4" w:rsidRPr="00BB08B4">
        <w:t>4: качественное образование – 10%;</w:t>
      </w:r>
    </w:p>
    <w:p w:rsidR="00BB08B4" w:rsidRPr="00BB08B4" w:rsidRDefault="00C36827" w:rsidP="00BB08B4">
      <w:pPr>
        <w:pStyle w:val="SingleTxtG"/>
      </w:pPr>
      <w:r>
        <w:tab/>
      </w:r>
      <w:r>
        <w:tab/>
      </w:r>
      <w:r w:rsidR="00BB08B4" w:rsidRPr="00BB08B4">
        <w:t>n)</w:t>
      </w:r>
      <w:r w:rsidR="00BB08B4" w:rsidRPr="00BB08B4">
        <w:tab/>
      </w:r>
      <w:r>
        <w:t>ЦУР </w:t>
      </w:r>
      <w:r w:rsidR="00BB08B4" w:rsidRPr="00BB08B4">
        <w:t>16: мир, правосудие и эффективные институты – 9%;</w:t>
      </w:r>
    </w:p>
    <w:p w:rsidR="00BB08B4" w:rsidRPr="00BB08B4" w:rsidRDefault="00C36827" w:rsidP="00BB08B4">
      <w:pPr>
        <w:pStyle w:val="SingleTxtG"/>
      </w:pPr>
      <w:r>
        <w:tab/>
      </w:r>
      <w:r>
        <w:tab/>
      </w:r>
      <w:r w:rsidR="00BB08B4" w:rsidRPr="00BB08B4">
        <w:t>o)</w:t>
      </w:r>
      <w:r w:rsidR="00BB08B4" w:rsidRPr="00BB08B4">
        <w:tab/>
      </w:r>
      <w:r>
        <w:t>ЦУР </w:t>
      </w:r>
      <w:r w:rsidR="00BB08B4" w:rsidRPr="00BB08B4">
        <w:t>1: ликвидация нищеты – 6%;</w:t>
      </w:r>
    </w:p>
    <w:p w:rsidR="00BB08B4" w:rsidRPr="00BB08B4" w:rsidRDefault="00C36827" w:rsidP="00BB08B4">
      <w:pPr>
        <w:pStyle w:val="SingleTxtG"/>
      </w:pPr>
      <w:r>
        <w:tab/>
      </w:r>
      <w:r>
        <w:tab/>
      </w:r>
      <w:r w:rsidR="00BB08B4" w:rsidRPr="00BB08B4">
        <w:t>p)</w:t>
      </w:r>
      <w:r w:rsidR="00BB08B4" w:rsidRPr="00BB08B4">
        <w:tab/>
      </w:r>
      <w:r>
        <w:t>ЦУР </w:t>
      </w:r>
      <w:r w:rsidR="00BB08B4" w:rsidRPr="00BB08B4">
        <w:t>10: уменьшение неравенства – 3%;</w:t>
      </w:r>
    </w:p>
    <w:p w:rsidR="00BB08B4" w:rsidRPr="00BB08B4" w:rsidRDefault="00C36827" w:rsidP="00BB08B4">
      <w:pPr>
        <w:pStyle w:val="SingleTxtG"/>
      </w:pPr>
      <w:r>
        <w:tab/>
      </w:r>
      <w:r>
        <w:tab/>
      </w:r>
      <w:r w:rsidR="00BB08B4" w:rsidRPr="00BB08B4">
        <w:t>q)</w:t>
      </w:r>
      <w:r w:rsidR="00BB08B4" w:rsidRPr="00BB08B4">
        <w:tab/>
      </w:r>
      <w:r>
        <w:t>ЦУР </w:t>
      </w:r>
      <w:r w:rsidR="00BB08B4" w:rsidRPr="00BB08B4">
        <w:t>5: гендерное равенство – 1%.</w:t>
      </w:r>
    </w:p>
    <w:p w:rsidR="00BB08B4" w:rsidRPr="00BB08B4" w:rsidRDefault="00BB08B4" w:rsidP="00BB08B4">
      <w:pPr>
        <w:pStyle w:val="SingleTxtG"/>
      </w:pPr>
      <w:r w:rsidRPr="00BB08B4">
        <w:t>26.</w:t>
      </w:r>
      <w:r w:rsidRPr="00BB08B4">
        <w:tab/>
        <w:t xml:space="preserve">Наблюдаются некоторые различия между обязательствами со стороны правительств 16 государств </w:t>
      </w:r>
      <w:r>
        <w:t>–</w:t>
      </w:r>
      <w:r w:rsidRPr="00BB08B4">
        <w:t xml:space="preserve"> членов Европейского союза и со стороны восьми государств Восточной Европы, Кавказа и Центральной Азии, участвующих в Инициативе. В случае последней группы более чем половина обязательств связаны с </w:t>
      </w:r>
      <w:r w:rsidR="00C36827">
        <w:t>ЦУР </w:t>
      </w:r>
      <w:r w:rsidRPr="00BB08B4">
        <w:t xml:space="preserve">9 (56% обязательств, по сравнению с 31% для государств </w:t>
      </w:r>
      <w:r>
        <w:t>–</w:t>
      </w:r>
      <w:r w:rsidRPr="00BB08B4">
        <w:t xml:space="preserve"> членов Европейского союза) и </w:t>
      </w:r>
      <w:r w:rsidR="00C36827">
        <w:t>ЦУР </w:t>
      </w:r>
      <w:r w:rsidRPr="00BB08B4">
        <w:t xml:space="preserve">8 (52% обязательств, по сравнению с 27% для государств </w:t>
      </w:r>
      <w:r>
        <w:t>–</w:t>
      </w:r>
      <w:r w:rsidRPr="00BB08B4">
        <w:t xml:space="preserve"> членов Европейского союза) и примерно четверть обязательств связаны с </w:t>
      </w:r>
      <w:r w:rsidR="00C36827">
        <w:t>ЦУР </w:t>
      </w:r>
      <w:r w:rsidRPr="00BB08B4">
        <w:t>16 (26%</w:t>
      </w:r>
      <w:r w:rsidR="00C36827">
        <w:t> </w:t>
      </w:r>
      <w:r w:rsidRPr="00BB08B4">
        <w:t xml:space="preserve">обязательств, по сравнению с 2% для государств </w:t>
      </w:r>
      <w:r>
        <w:t>–</w:t>
      </w:r>
      <w:r w:rsidRPr="00BB08B4">
        <w:t xml:space="preserve"> членов Европейского союза) и </w:t>
      </w:r>
      <w:r w:rsidR="00C36827">
        <w:t>ЦУР </w:t>
      </w:r>
      <w:r w:rsidRPr="00BB08B4">
        <w:t xml:space="preserve">17 (22% обязательств, по сравнению с 7% для государств </w:t>
      </w:r>
      <w:r>
        <w:t>–</w:t>
      </w:r>
      <w:r w:rsidRPr="00BB08B4">
        <w:t xml:space="preserve"> членов Европейского союза). В отношении обязательств, связанных с </w:t>
      </w:r>
      <w:r w:rsidR="00C36827">
        <w:t>ЦУР </w:t>
      </w:r>
      <w:r w:rsidRPr="00BB08B4">
        <w:t xml:space="preserve">4, отмечается аналогичное расхождение, но в меньших масштабах (15% для государств Восточной Европы, Кавказа и Центральной Азии, по сравнению с 4% для государств </w:t>
      </w:r>
      <w:r>
        <w:t>–</w:t>
      </w:r>
      <w:r w:rsidRPr="00BB08B4">
        <w:t xml:space="preserve"> членов Европейского союза). Зато </w:t>
      </w:r>
      <w:r w:rsidR="00C36827">
        <w:t>ЦУР </w:t>
      </w:r>
      <w:r w:rsidRPr="00BB08B4">
        <w:t xml:space="preserve">14 практически полностью игнорируется в государствах Восточной Европы, Кавказа и Центральной Азии, где с этой </w:t>
      </w:r>
      <w:r w:rsidR="00C36827">
        <w:t xml:space="preserve">ЦУР </w:t>
      </w:r>
      <w:r w:rsidRPr="00BB08B4">
        <w:t>связаны лишь 7% обязательств, несмотря на то, что в Европейском союзе к ней имеют отношение четверть обязательств (22%).</w:t>
      </w:r>
    </w:p>
    <w:p w:rsidR="00BB08B4" w:rsidRPr="00BB08B4" w:rsidRDefault="00BB08B4" w:rsidP="00BB08B4">
      <w:pPr>
        <w:pStyle w:val="SingleTxtG"/>
      </w:pPr>
      <w:r w:rsidRPr="00BB08B4">
        <w:t>27.</w:t>
      </w:r>
      <w:r w:rsidRPr="00BB08B4">
        <w:tab/>
        <w:t xml:space="preserve">Что касается связей с </w:t>
      </w:r>
      <w:r w:rsidR="00C36827">
        <w:t>ЦУР</w:t>
      </w:r>
      <w:r w:rsidR="001E6BD1">
        <w:t xml:space="preserve"> </w:t>
      </w:r>
      <w:r w:rsidRPr="00BB08B4">
        <w:t xml:space="preserve">обязательств со стороны неправительственных субъектов, то картина в общих чертах схожа с тем, что было изложено выше для правительств, за исключением </w:t>
      </w:r>
      <w:r w:rsidR="00C36827">
        <w:t>ЦУР </w:t>
      </w:r>
      <w:r w:rsidRPr="00BB08B4">
        <w:t xml:space="preserve">17 (партнерство в интересах устойчивого развития). В этой группе </w:t>
      </w:r>
      <w:r w:rsidR="00C36827">
        <w:t>ЦУР </w:t>
      </w:r>
      <w:r w:rsidRPr="00BB08B4">
        <w:t xml:space="preserve">17 является второй по частоте целью, с которой увязываются действия по обязательствам: это неудивительно, так как многие из обязательств со стороны данной группы зависят от трансграничного сотрудничества на региональном и субрегиональном уровнях. Кроме того, в этой группе несколько более заметное место занимают экологические (но не социальные) ЦУР. Ниже </w:t>
      </w:r>
      <w:r w:rsidRPr="00BB08B4">
        <w:lastRenderedPageBreak/>
        <w:t xml:space="preserve">приводится доля обязательств со стороны неправительственных субъектов, связанных с различными ЦУР: </w:t>
      </w:r>
    </w:p>
    <w:p w:rsidR="00BB08B4" w:rsidRPr="00BB08B4" w:rsidRDefault="00C36827" w:rsidP="00BB08B4">
      <w:pPr>
        <w:pStyle w:val="SingleTxtG"/>
      </w:pPr>
      <w:r>
        <w:tab/>
      </w:r>
      <w:r>
        <w:tab/>
      </w:r>
      <w:r w:rsidR="00BB08B4" w:rsidRPr="00BB08B4">
        <w:t>a)</w:t>
      </w:r>
      <w:r w:rsidR="00BB08B4" w:rsidRPr="00BB08B4">
        <w:tab/>
      </w:r>
      <w:r>
        <w:t>ЦУР </w:t>
      </w:r>
      <w:r w:rsidR="00BB08B4" w:rsidRPr="00BB08B4">
        <w:t>12: ответственное потребление и производство – 57%;</w:t>
      </w:r>
    </w:p>
    <w:p w:rsidR="00BB08B4" w:rsidRPr="00BB08B4" w:rsidRDefault="00C36827" w:rsidP="00BB08B4">
      <w:pPr>
        <w:pStyle w:val="SingleTxtG"/>
      </w:pPr>
      <w:r>
        <w:tab/>
      </w:r>
      <w:r>
        <w:tab/>
      </w:r>
      <w:r w:rsidR="00BB08B4" w:rsidRPr="00BB08B4">
        <w:t>b)</w:t>
      </w:r>
      <w:r w:rsidR="00BB08B4" w:rsidRPr="00BB08B4">
        <w:tab/>
      </w:r>
      <w:r>
        <w:t>ЦУР </w:t>
      </w:r>
      <w:r w:rsidR="00BB08B4" w:rsidRPr="00BB08B4">
        <w:t>17: партнерство в интересах устойчивого развития – 41%;</w:t>
      </w:r>
    </w:p>
    <w:p w:rsidR="00BB08B4" w:rsidRPr="00BB08B4" w:rsidRDefault="00C36827" w:rsidP="00BB08B4">
      <w:pPr>
        <w:pStyle w:val="SingleTxtG"/>
      </w:pPr>
      <w:r>
        <w:tab/>
      </w:r>
      <w:r>
        <w:tab/>
      </w:r>
      <w:r w:rsidR="00BB08B4" w:rsidRPr="00BB08B4">
        <w:t>c)</w:t>
      </w:r>
      <w:r w:rsidR="00BB08B4" w:rsidRPr="00BB08B4">
        <w:tab/>
      </w:r>
      <w:r>
        <w:t>ЦУР </w:t>
      </w:r>
      <w:r w:rsidR="00BB08B4" w:rsidRPr="00BB08B4">
        <w:t>9: индустриализация, инновации и инфраструктура – 38%;</w:t>
      </w:r>
    </w:p>
    <w:p w:rsidR="00BB08B4" w:rsidRPr="00BB08B4" w:rsidRDefault="00C36827" w:rsidP="00BB08B4">
      <w:pPr>
        <w:pStyle w:val="SingleTxtG"/>
      </w:pPr>
      <w:r>
        <w:tab/>
      </w:r>
      <w:r>
        <w:tab/>
      </w:r>
      <w:r w:rsidR="00BB08B4" w:rsidRPr="00BB08B4">
        <w:t>d)</w:t>
      </w:r>
      <w:r w:rsidR="00BB08B4" w:rsidRPr="00BB08B4">
        <w:tab/>
      </w:r>
      <w:r>
        <w:t>ЦУР </w:t>
      </w:r>
      <w:r w:rsidR="00BB08B4" w:rsidRPr="00BB08B4">
        <w:t>13: борьба с изменением климата – 38%;</w:t>
      </w:r>
    </w:p>
    <w:p w:rsidR="00BB08B4" w:rsidRPr="00BB08B4" w:rsidRDefault="00C36827" w:rsidP="00BB08B4">
      <w:pPr>
        <w:pStyle w:val="SingleTxtG"/>
      </w:pPr>
      <w:r>
        <w:tab/>
      </w:r>
      <w:r>
        <w:tab/>
      </w:r>
      <w:r w:rsidR="00BB08B4" w:rsidRPr="00BB08B4">
        <w:t>e)</w:t>
      </w:r>
      <w:r w:rsidR="00BB08B4" w:rsidRPr="00BB08B4">
        <w:tab/>
      </w:r>
      <w:r>
        <w:t>ЦУР </w:t>
      </w:r>
      <w:r w:rsidR="00BB08B4" w:rsidRPr="00BB08B4">
        <w:t>6: чистая вода и санитария – 35%;</w:t>
      </w:r>
    </w:p>
    <w:p w:rsidR="00BB08B4" w:rsidRPr="00BB08B4" w:rsidRDefault="00C36827" w:rsidP="00BB08B4">
      <w:pPr>
        <w:pStyle w:val="SingleTxtG"/>
      </w:pPr>
      <w:r>
        <w:tab/>
      </w:r>
      <w:r>
        <w:tab/>
      </w:r>
      <w:r w:rsidR="00BB08B4" w:rsidRPr="00BB08B4">
        <w:t>f)</w:t>
      </w:r>
      <w:r w:rsidR="00BB08B4" w:rsidRPr="00BB08B4">
        <w:tab/>
      </w:r>
      <w:r>
        <w:t>ЦУР </w:t>
      </w:r>
      <w:r w:rsidR="00BB08B4" w:rsidRPr="00BB08B4">
        <w:t>15: сохранение экосистем суши – 32%;</w:t>
      </w:r>
    </w:p>
    <w:p w:rsidR="00BB08B4" w:rsidRPr="00BB08B4" w:rsidRDefault="00C36827" w:rsidP="00BB08B4">
      <w:pPr>
        <w:pStyle w:val="SingleTxtG"/>
      </w:pPr>
      <w:r>
        <w:tab/>
      </w:r>
      <w:r>
        <w:tab/>
      </w:r>
      <w:r w:rsidR="00BB08B4" w:rsidRPr="00BB08B4">
        <w:t>g)</w:t>
      </w:r>
      <w:r w:rsidR="00BB08B4" w:rsidRPr="00BB08B4">
        <w:tab/>
      </w:r>
      <w:r>
        <w:t>ЦУР </w:t>
      </w:r>
      <w:r w:rsidR="00BB08B4" w:rsidRPr="00BB08B4">
        <w:t>3: хорошее здоровье и благополучие – 32%;</w:t>
      </w:r>
    </w:p>
    <w:p w:rsidR="00BB08B4" w:rsidRPr="00BB08B4" w:rsidRDefault="00C36827" w:rsidP="00BB08B4">
      <w:pPr>
        <w:pStyle w:val="SingleTxtG"/>
      </w:pPr>
      <w:r>
        <w:tab/>
      </w:r>
      <w:r>
        <w:tab/>
      </w:r>
      <w:r w:rsidR="00BB08B4" w:rsidRPr="00BB08B4">
        <w:t>h)</w:t>
      </w:r>
      <w:r w:rsidR="00BB08B4" w:rsidRPr="00BB08B4">
        <w:tab/>
      </w:r>
      <w:r>
        <w:t>ЦУР </w:t>
      </w:r>
      <w:r w:rsidR="00BB08B4" w:rsidRPr="00BB08B4">
        <w:t>11: устойчивые города и населенные пункты – 32%;</w:t>
      </w:r>
    </w:p>
    <w:p w:rsidR="00BB08B4" w:rsidRPr="00BB08B4" w:rsidRDefault="00C36827" w:rsidP="00BB08B4">
      <w:pPr>
        <w:pStyle w:val="SingleTxtG"/>
      </w:pPr>
      <w:r>
        <w:tab/>
      </w:r>
      <w:r>
        <w:tab/>
      </w:r>
      <w:r w:rsidR="00BB08B4" w:rsidRPr="00BB08B4">
        <w:t>i)</w:t>
      </w:r>
      <w:r w:rsidR="00BB08B4" w:rsidRPr="00BB08B4">
        <w:tab/>
      </w:r>
      <w:r>
        <w:t>ЦУР </w:t>
      </w:r>
      <w:r w:rsidR="00BB08B4" w:rsidRPr="00BB08B4">
        <w:t>7: недорогостоящая и чистая энергия – 30%;</w:t>
      </w:r>
    </w:p>
    <w:p w:rsidR="00BB08B4" w:rsidRPr="00BB08B4" w:rsidRDefault="00C36827" w:rsidP="00BB08B4">
      <w:pPr>
        <w:pStyle w:val="SingleTxtG"/>
      </w:pPr>
      <w:r>
        <w:tab/>
      </w:r>
      <w:r>
        <w:tab/>
      </w:r>
      <w:r w:rsidR="00BB08B4" w:rsidRPr="00BB08B4">
        <w:t>k)</w:t>
      </w:r>
      <w:r w:rsidR="00BB08B4" w:rsidRPr="00BB08B4">
        <w:tab/>
      </w:r>
      <w:r>
        <w:t>ЦУР </w:t>
      </w:r>
      <w:r w:rsidR="00BB08B4" w:rsidRPr="00BB08B4">
        <w:t>8: достойная работа и экономический рост – 30%;</w:t>
      </w:r>
    </w:p>
    <w:p w:rsidR="00BB08B4" w:rsidRPr="00BB08B4" w:rsidRDefault="00C36827" w:rsidP="00BB08B4">
      <w:pPr>
        <w:pStyle w:val="SingleTxtG"/>
      </w:pPr>
      <w:r>
        <w:tab/>
      </w:r>
      <w:r>
        <w:tab/>
      </w:r>
      <w:r w:rsidR="00BB08B4" w:rsidRPr="00BB08B4">
        <w:t>l)</w:t>
      </w:r>
      <w:r w:rsidR="00BB08B4" w:rsidRPr="00BB08B4">
        <w:tab/>
      </w:r>
      <w:r>
        <w:t>ЦУР </w:t>
      </w:r>
      <w:r w:rsidR="00BB08B4" w:rsidRPr="00BB08B4">
        <w:t>14: сохранение морских экосистем – 30%;</w:t>
      </w:r>
    </w:p>
    <w:p w:rsidR="00BB08B4" w:rsidRPr="00BB08B4" w:rsidRDefault="00C36827" w:rsidP="00BB08B4">
      <w:pPr>
        <w:pStyle w:val="SingleTxtG"/>
      </w:pPr>
      <w:r>
        <w:tab/>
      </w:r>
      <w:r>
        <w:tab/>
      </w:r>
      <w:r w:rsidR="00BB08B4" w:rsidRPr="00BB08B4">
        <w:t>m)</w:t>
      </w:r>
      <w:r w:rsidR="00BB08B4" w:rsidRPr="00BB08B4">
        <w:tab/>
      </w:r>
      <w:r>
        <w:t>ЦУР </w:t>
      </w:r>
      <w:r w:rsidR="00BB08B4" w:rsidRPr="00BB08B4">
        <w:t>2: ликвидация голода – 16%;</w:t>
      </w:r>
    </w:p>
    <w:p w:rsidR="00BB08B4" w:rsidRPr="00BB08B4" w:rsidRDefault="00C36827" w:rsidP="00BB08B4">
      <w:pPr>
        <w:pStyle w:val="SingleTxtG"/>
      </w:pPr>
      <w:r>
        <w:tab/>
      </w:r>
      <w:r>
        <w:tab/>
      </w:r>
      <w:r w:rsidR="00BB08B4" w:rsidRPr="00BB08B4">
        <w:t>n)</w:t>
      </w:r>
      <w:r w:rsidR="00BB08B4" w:rsidRPr="00BB08B4">
        <w:tab/>
      </w:r>
      <w:r>
        <w:t>ЦУР </w:t>
      </w:r>
      <w:r w:rsidR="00BB08B4" w:rsidRPr="00BB08B4">
        <w:t>4: качественное образование – 16%;</w:t>
      </w:r>
    </w:p>
    <w:p w:rsidR="00BB08B4" w:rsidRPr="00BB08B4" w:rsidRDefault="00C36827" w:rsidP="00BB08B4">
      <w:pPr>
        <w:pStyle w:val="SingleTxtG"/>
      </w:pPr>
      <w:r>
        <w:tab/>
      </w:r>
      <w:r>
        <w:tab/>
      </w:r>
      <w:r w:rsidR="00BB08B4" w:rsidRPr="00BB08B4">
        <w:t>o)</w:t>
      </w:r>
      <w:r w:rsidR="00BB08B4" w:rsidRPr="00BB08B4">
        <w:tab/>
      </w:r>
      <w:r>
        <w:t>ЦУР </w:t>
      </w:r>
      <w:r w:rsidR="00BB08B4" w:rsidRPr="00BB08B4">
        <w:t>16: мир, правосудие и эффективные институты – 8%;</w:t>
      </w:r>
    </w:p>
    <w:p w:rsidR="00BB08B4" w:rsidRPr="00BB08B4" w:rsidRDefault="00C36827" w:rsidP="00BB08B4">
      <w:pPr>
        <w:pStyle w:val="SingleTxtG"/>
      </w:pPr>
      <w:r>
        <w:tab/>
      </w:r>
      <w:r>
        <w:tab/>
      </w:r>
      <w:r w:rsidR="00BB08B4" w:rsidRPr="00BB08B4">
        <w:t>p)</w:t>
      </w:r>
      <w:r w:rsidR="00BB08B4" w:rsidRPr="00BB08B4">
        <w:tab/>
      </w:r>
      <w:r>
        <w:t>ЦУР </w:t>
      </w:r>
      <w:r w:rsidR="00BB08B4" w:rsidRPr="00BB08B4">
        <w:t>1: ликвидация нищеты – 8%;</w:t>
      </w:r>
    </w:p>
    <w:p w:rsidR="00BB08B4" w:rsidRPr="00BB08B4" w:rsidRDefault="00C36827" w:rsidP="00BB08B4">
      <w:pPr>
        <w:pStyle w:val="SingleTxtG"/>
      </w:pPr>
      <w:r>
        <w:tab/>
      </w:r>
      <w:r>
        <w:tab/>
      </w:r>
      <w:r w:rsidR="00BB08B4" w:rsidRPr="00BB08B4">
        <w:t>q)</w:t>
      </w:r>
      <w:r w:rsidR="00BB08B4" w:rsidRPr="00BB08B4">
        <w:tab/>
      </w:r>
      <w:r>
        <w:t>ЦУР </w:t>
      </w:r>
      <w:r w:rsidR="00BB08B4" w:rsidRPr="00BB08B4">
        <w:t>10: уменьшение неравенства – 3%;</w:t>
      </w:r>
    </w:p>
    <w:p w:rsidR="00BB08B4" w:rsidRPr="00BB08B4" w:rsidRDefault="00C36827" w:rsidP="00BB08B4">
      <w:pPr>
        <w:pStyle w:val="SingleTxtG"/>
      </w:pPr>
      <w:r>
        <w:tab/>
      </w:r>
      <w:r>
        <w:tab/>
      </w:r>
      <w:r w:rsidR="00BB08B4" w:rsidRPr="00BB08B4">
        <w:t>r)</w:t>
      </w:r>
      <w:r w:rsidR="00BB08B4" w:rsidRPr="00BB08B4">
        <w:tab/>
      </w:r>
      <w:r>
        <w:t>ЦУР </w:t>
      </w:r>
      <w:r w:rsidR="00BB08B4" w:rsidRPr="00BB08B4">
        <w:t>5: гендерное равенство – 0%.</w:t>
      </w:r>
    </w:p>
    <w:p w:rsidR="00BB08B4" w:rsidRPr="00BB08B4" w:rsidRDefault="00BB08B4" w:rsidP="00C36827">
      <w:pPr>
        <w:pStyle w:val="H23G"/>
      </w:pPr>
      <w:r w:rsidRPr="00BB08B4">
        <w:tab/>
      </w:r>
      <w:r w:rsidRPr="00BB08B4">
        <w:tab/>
        <w:t>Результаты представления данных о состоянии выполнения обязательств</w:t>
      </w:r>
    </w:p>
    <w:p w:rsidR="00BB08B4" w:rsidRPr="00BB08B4" w:rsidRDefault="00BB08B4" w:rsidP="00BB08B4">
      <w:pPr>
        <w:pStyle w:val="SingleTxtG"/>
      </w:pPr>
      <w:r w:rsidRPr="00BB08B4">
        <w:t>28.</w:t>
      </w:r>
      <w:r w:rsidRPr="00BB08B4">
        <w:tab/>
        <w:t>Ответы были получены от 23 правительств (85% участвующих государств-членов) и восьми организаций (62% участвующих организаций) – всего от 78% заинтересованных сторон (31 из 40). Была представлена информация по 96 действиям (77% от общего количества обязательств).</w:t>
      </w:r>
    </w:p>
    <w:p w:rsidR="00BB08B4" w:rsidRPr="00BB08B4" w:rsidRDefault="00BB08B4" w:rsidP="00BB08B4">
      <w:pPr>
        <w:pStyle w:val="SingleTxtG"/>
      </w:pPr>
      <w:r w:rsidRPr="00BB08B4">
        <w:t>29.</w:t>
      </w:r>
      <w:r w:rsidRPr="00BB08B4">
        <w:tab/>
        <w:t>Несмотря на то, что по каждому из представленных обязательств указывается контактный центр, инструмент для опроса был разработан таким образом, чтобы обеспечить возможность направлять ответы децентрализовано, то есть отдельно по каждому обязательству. Таким образом, в ряде случаев от имени некоторых заинтересованных сторон сведения были представлены более чем одним респондентом. В результате в опросе приняли участие 41 респондент из числа должностных лиц и экспертов, представляющих 31 заинтересованную сторону.</w:t>
      </w:r>
    </w:p>
    <w:p w:rsidR="00BB08B4" w:rsidRPr="00BB08B4" w:rsidRDefault="00BB08B4" w:rsidP="00BB08B4">
      <w:pPr>
        <w:pStyle w:val="SingleTxtG"/>
      </w:pPr>
      <w:r w:rsidRPr="00BB08B4">
        <w:t>30.</w:t>
      </w:r>
      <w:r w:rsidRPr="00BB08B4">
        <w:tab/>
        <w:t>Состояние выполнения обязательств оценивалось на основе данных опроса. На</w:t>
      </w:r>
      <w:r w:rsidR="00C36827">
        <w:t> </w:t>
      </w:r>
      <w:r w:rsidRPr="00BB08B4">
        <w:t xml:space="preserve">вопрос </w:t>
      </w:r>
      <w:r>
        <w:t>«</w:t>
      </w:r>
      <w:r w:rsidRPr="00BB08B4">
        <w:t>Было ли обязательство выполнено?</w:t>
      </w:r>
      <w:r>
        <w:t>»</w:t>
      </w:r>
      <w:r w:rsidRPr="00BB08B4">
        <w:t xml:space="preserve"> в нем было предусмотрено три варианта ответа:</w:t>
      </w:r>
      <w:r w:rsidR="00C36827">
        <w:t xml:space="preserve"> «</w:t>
      </w:r>
      <w:r w:rsidRPr="00BB08B4">
        <w:t>Да</w:t>
      </w:r>
      <w:r>
        <w:t>»</w:t>
      </w:r>
      <w:r w:rsidRPr="00BB08B4">
        <w:t xml:space="preserve">, </w:t>
      </w:r>
      <w:r>
        <w:t>«</w:t>
      </w:r>
      <w:r w:rsidRPr="00BB08B4">
        <w:t>В ходе выполнения</w:t>
      </w:r>
      <w:r>
        <w:t>»</w:t>
      </w:r>
      <w:r w:rsidRPr="00BB08B4">
        <w:t xml:space="preserve"> и </w:t>
      </w:r>
      <w:r>
        <w:t>«</w:t>
      </w:r>
      <w:r w:rsidRPr="00BB08B4">
        <w:t>Нет</w:t>
      </w:r>
      <w:r>
        <w:t>»</w:t>
      </w:r>
      <w:r w:rsidRPr="00BB08B4">
        <w:t xml:space="preserve">. В силу такого весьма упрощенного подхода часть респондентов в своих ответах по некоторым обязательствам указывали одновременно </w:t>
      </w:r>
      <w:r>
        <w:t>«</w:t>
      </w:r>
      <w:r w:rsidRPr="00BB08B4">
        <w:t>Да</w:t>
      </w:r>
      <w:r>
        <w:t>»</w:t>
      </w:r>
      <w:r w:rsidRPr="00BB08B4">
        <w:t xml:space="preserve"> и </w:t>
      </w:r>
      <w:r>
        <w:t>«</w:t>
      </w:r>
      <w:r w:rsidRPr="00BB08B4">
        <w:t>В ходе выполнения</w:t>
      </w:r>
      <w:r>
        <w:t>»</w:t>
      </w:r>
      <w:r w:rsidRPr="00BB08B4">
        <w:t xml:space="preserve">, что означает, </w:t>
      </w:r>
      <w:proofErr w:type="gramStart"/>
      <w:r w:rsidRPr="00BB08B4">
        <w:t>что то</w:t>
      </w:r>
      <w:proofErr w:type="gramEnd"/>
      <w:r w:rsidRPr="00BB08B4">
        <w:t xml:space="preserve"> или иное действие было выполнено, однако процесс его выполнения все еще продолжается.</w:t>
      </w:r>
    </w:p>
    <w:p w:rsidR="00BB08B4" w:rsidRPr="00BB08B4" w:rsidRDefault="00BB08B4" w:rsidP="00BB08B4">
      <w:pPr>
        <w:pStyle w:val="SingleTxtG"/>
      </w:pPr>
      <w:r w:rsidRPr="00BB08B4">
        <w:t>31.</w:t>
      </w:r>
      <w:r w:rsidRPr="00BB08B4">
        <w:tab/>
        <w:t>Секретариат получил информацию о ходе выполнения 96 обязательств из 124 (77%) (см. приложение, диаграмма VI)</w:t>
      </w:r>
      <w:r w:rsidRPr="00F54370">
        <w:rPr>
          <w:sz w:val="18"/>
          <w:vertAlign w:val="superscript"/>
        </w:rPr>
        <w:footnoteReference w:id="10"/>
      </w:r>
      <w:r w:rsidRPr="00BB08B4">
        <w:t>. Показатель представления отчетности достигает одинакового уровня 77</w:t>
      </w:r>
      <w:r w:rsidR="00D9583D">
        <w:t>−</w:t>
      </w:r>
      <w:r w:rsidRPr="00BB08B4">
        <w:t xml:space="preserve">78% среди различных групп заинтересованных сторон – правительств, неправительственных субъектов, правительств государств </w:t>
      </w:r>
      <w:r>
        <w:t>–</w:t>
      </w:r>
      <w:r w:rsidRPr="00BB08B4">
        <w:t xml:space="preserve"> </w:t>
      </w:r>
      <w:r w:rsidRPr="00BB08B4">
        <w:lastRenderedPageBreak/>
        <w:t>членов Европейского союза и правительств государств Восточной Европы, Кавказа и Центральной Азии.</w:t>
      </w:r>
    </w:p>
    <w:p w:rsidR="00BB08B4" w:rsidRPr="00BB08B4" w:rsidRDefault="00BB08B4" w:rsidP="00BB08B4">
      <w:pPr>
        <w:pStyle w:val="SingleTxtG"/>
      </w:pPr>
      <w:r w:rsidRPr="00BB08B4">
        <w:t>32.</w:t>
      </w:r>
      <w:r w:rsidRPr="00BB08B4">
        <w:tab/>
        <w:t xml:space="preserve">Только 4% обязательств (4% обязательств, по которым была представлена информация) не были выполнены; в отношении одного обязательства было одновременно указано </w:t>
      </w:r>
      <w:r>
        <w:t>«</w:t>
      </w:r>
      <w:r w:rsidRPr="00BB08B4">
        <w:t>В ходе выполнения</w:t>
      </w:r>
      <w:r>
        <w:t>»</w:t>
      </w:r>
      <w:r w:rsidRPr="00BB08B4">
        <w:t xml:space="preserve"> и </w:t>
      </w:r>
      <w:r>
        <w:t>«</w:t>
      </w:r>
      <w:r w:rsidRPr="00BB08B4">
        <w:t>Не выполнено</w:t>
      </w:r>
      <w:r>
        <w:t>»</w:t>
      </w:r>
      <w:r w:rsidRPr="00BB08B4">
        <w:t xml:space="preserve">; 49 обязательств (51%) находятся на этапе выполнения; в отношении 15 обязательств (16%) было одновременно указано </w:t>
      </w:r>
      <w:r>
        <w:t>«</w:t>
      </w:r>
      <w:r w:rsidRPr="00BB08B4">
        <w:t>В ходе выполнения</w:t>
      </w:r>
      <w:r>
        <w:t>»</w:t>
      </w:r>
      <w:r w:rsidRPr="00BB08B4">
        <w:t xml:space="preserve"> и </w:t>
      </w:r>
      <w:r>
        <w:t>«</w:t>
      </w:r>
      <w:r w:rsidRPr="00BB08B4">
        <w:t>Выполнено</w:t>
      </w:r>
      <w:r>
        <w:t>»</w:t>
      </w:r>
      <w:r w:rsidRPr="00BB08B4">
        <w:t>; в отношении 28</w:t>
      </w:r>
      <w:r>
        <w:t> </w:t>
      </w:r>
      <w:r w:rsidRPr="00BB08B4">
        <w:t>обязательств (29%) было указано, что они выполнены полностью.</w:t>
      </w:r>
    </w:p>
    <w:p w:rsidR="00BB08B4" w:rsidRPr="00BB08B4" w:rsidRDefault="00BB08B4" w:rsidP="00BB08B4">
      <w:pPr>
        <w:pStyle w:val="SingleTxtG"/>
      </w:pPr>
      <w:r w:rsidRPr="00BB08B4">
        <w:t>33.</w:t>
      </w:r>
      <w:r w:rsidRPr="00BB08B4">
        <w:tab/>
        <w:t>Правительства представили информацию о ходе выполнения 67 из своих 87</w:t>
      </w:r>
      <w:r>
        <w:t> </w:t>
      </w:r>
      <w:r w:rsidRPr="00BB08B4">
        <w:t>обязательств (77%). В выполнении двух из них (3% обязательств, по которым правительства представили информацию) не было достигнуто никакого прогресса; в</w:t>
      </w:r>
      <w:r w:rsidR="00D9583D">
        <w:t> </w:t>
      </w:r>
      <w:r w:rsidRPr="00BB08B4">
        <w:t xml:space="preserve">отношении одного обязательства было одновременно указано </w:t>
      </w:r>
      <w:r>
        <w:t>«</w:t>
      </w:r>
      <w:r w:rsidRPr="00BB08B4">
        <w:t>В ходе выполнения</w:t>
      </w:r>
      <w:r>
        <w:t>»</w:t>
      </w:r>
      <w:r w:rsidRPr="00BB08B4">
        <w:t xml:space="preserve"> и </w:t>
      </w:r>
      <w:r>
        <w:t>«</w:t>
      </w:r>
      <w:r w:rsidRPr="00BB08B4">
        <w:t>Не выполнено</w:t>
      </w:r>
      <w:r>
        <w:t>»</w:t>
      </w:r>
      <w:r w:rsidRPr="00BB08B4">
        <w:t>; 35 обязательств (52%) находятся на этапе выполнения; в</w:t>
      </w:r>
      <w:r w:rsidR="00D9583D">
        <w:t> </w:t>
      </w:r>
      <w:r w:rsidRPr="00BB08B4">
        <w:t xml:space="preserve">отношении восьми обязательств (12%) было одновременно указано </w:t>
      </w:r>
      <w:r>
        <w:t>«</w:t>
      </w:r>
      <w:r w:rsidRPr="00BB08B4">
        <w:t>В ходе выполнения</w:t>
      </w:r>
      <w:r>
        <w:t>»</w:t>
      </w:r>
      <w:r w:rsidRPr="00BB08B4">
        <w:t xml:space="preserve"> и </w:t>
      </w:r>
      <w:r>
        <w:t>«</w:t>
      </w:r>
      <w:r w:rsidRPr="00BB08B4">
        <w:t>Выполнено</w:t>
      </w:r>
      <w:r>
        <w:t>»</w:t>
      </w:r>
      <w:r w:rsidRPr="00BB08B4">
        <w:t>; и в отношении 23 обязательств (33%) было указано, что они выполнены полностью. По состоянию выполнения обязательства, представленные государствами</w:t>
      </w:r>
      <w:r w:rsidR="00C36827">
        <w:t> </w:t>
      </w:r>
      <w:r>
        <w:t>–</w:t>
      </w:r>
      <w:r w:rsidR="00C36827">
        <w:t> </w:t>
      </w:r>
      <w:r w:rsidRPr="00BB08B4">
        <w:t xml:space="preserve">членами Европейского союза, распределяются практически равномерно между категориями </w:t>
      </w:r>
      <w:r>
        <w:t>«</w:t>
      </w:r>
      <w:r w:rsidRPr="00BB08B4">
        <w:t>В ходе выполнения</w:t>
      </w:r>
      <w:r>
        <w:t>»</w:t>
      </w:r>
      <w:r w:rsidRPr="00BB08B4">
        <w:t xml:space="preserve"> и </w:t>
      </w:r>
      <w:r>
        <w:t>«</w:t>
      </w:r>
      <w:r w:rsidRPr="00BB08B4">
        <w:t>Выполнено</w:t>
      </w:r>
      <w:r>
        <w:t>»</w:t>
      </w:r>
      <w:r w:rsidRPr="00BB08B4">
        <w:t>; однако для правительства государств Восточной Европы, Кавказа и в Центральной Азии соотношение между этими категориями составляет 3 к 1.</w:t>
      </w:r>
    </w:p>
    <w:p w:rsidR="00BB08B4" w:rsidRPr="00BB08B4" w:rsidRDefault="00BB08B4" w:rsidP="00BB08B4">
      <w:pPr>
        <w:pStyle w:val="SingleTxtG"/>
      </w:pPr>
      <w:r w:rsidRPr="00BB08B4">
        <w:t>34.</w:t>
      </w:r>
      <w:r w:rsidRPr="00BB08B4">
        <w:tab/>
        <w:t>Заинтересованные стороны из числа неправительственных субъектов представили информацию о ходе выполнения 29 из 37 обязательств (78%). В</w:t>
      </w:r>
      <w:r>
        <w:t> </w:t>
      </w:r>
      <w:r w:rsidRPr="00BB08B4">
        <w:t xml:space="preserve">выполнении трех из них (10% обязательств, по которым была представлена информация) не было достигнуто никакого прогресса; 14 обязательств (48%) находятся на этапе выполнения; в отношении семи обязательств (24%) было одновременно указано </w:t>
      </w:r>
      <w:r>
        <w:t>«</w:t>
      </w:r>
      <w:r w:rsidRPr="00BB08B4">
        <w:t>В ходе выполнения</w:t>
      </w:r>
      <w:r>
        <w:t>»</w:t>
      </w:r>
      <w:r w:rsidRPr="00BB08B4">
        <w:t xml:space="preserve"> и </w:t>
      </w:r>
      <w:r>
        <w:t>«</w:t>
      </w:r>
      <w:r w:rsidRPr="00BB08B4">
        <w:t>Выполнено</w:t>
      </w:r>
      <w:r>
        <w:t>»</w:t>
      </w:r>
      <w:r w:rsidRPr="00BB08B4">
        <w:t>; и пять обязательств (17%) выполнены полностью.</w:t>
      </w:r>
    </w:p>
    <w:p w:rsidR="00BB08B4" w:rsidRPr="00BB08B4" w:rsidRDefault="00BB08B4" w:rsidP="00C36827">
      <w:pPr>
        <w:pStyle w:val="H23G"/>
      </w:pPr>
      <w:r w:rsidRPr="00BB08B4">
        <w:tab/>
      </w:r>
      <w:r w:rsidRPr="00BB08B4">
        <w:tab/>
        <w:t xml:space="preserve">Полезность Батумской инициативы по </w:t>
      </w:r>
      <w:r>
        <w:t>«</w:t>
      </w:r>
      <w:r w:rsidRPr="00BB08B4">
        <w:t>зеленой</w:t>
      </w:r>
      <w:r>
        <w:t>»</w:t>
      </w:r>
      <w:r w:rsidRPr="00BB08B4">
        <w:t xml:space="preserve"> экономике</w:t>
      </w:r>
    </w:p>
    <w:p w:rsidR="00BB08B4" w:rsidRPr="00BB08B4" w:rsidRDefault="00BB08B4" w:rsidP="00BB08B4">
      <w:pPr>
        <w:pStyle w:val="SingleTxtG"/>
      </w:pPr>
      <w:r w:rsidRPr="00BB08B4">
        <w:t>35.</w:t>
      </w:r>
      <w:r w:rsidRPr="00BB08B4">
        <w:tab/>
        <w:t xml:space="preserve">Из 35 респондентов, которые выразили свое отношение к утверждению </w:t>
      </w:r>
      <w:r>
        <w:t>«</w:t>
      </w:r>
      <w:r w:rsidRPr="00BB08B4">
        <w:t xml:space="preserve">Батумская инициатива по зеленой экономике полезна для поддержки перехода к </w:t>
      </w:r>
      <w:r>
        <w:t>«</w:t>
      </w:r>
      <w:r w:rsidRPr="00BB08B4">
        <w:t>зеленой</w:t>
      </w:r>
      <w:r>
        <w:t>»</w:t>
      </w:r>
      <w:r w:rsidRPr="00BB08B4">
        <w:t xml:space="preserve"> экономике в общеевропейском регионе</w:t>
      </w:r>
      <w:r>
        <w:t>»</w:t>
      </w:r>
      <w:r w:rsidRPr="00BB08B4">
        <w:t xml:space="preserve">, 34 (97%) согласились с ним либо полностью (18 ответов или 51%) или частично (16 респондентов или 46%), и один респондент дал нейтральную оценку. Кроме того, трое респондентов дали ответ </w:t>
      </w:r>
      <w:r>
        <w:t>«</w:t>
      </w:r>
      <w:r w:rsidRPr="00BB08B4">
        <w:t>Нет мнения</w:t>
      </w:r>
      <w:r>
        <w:t>»</w:t>
      </w:r>
      <w:r w:rsidRPr="00BB08B4">
        <w:t xml:space="preserve">, и от двух респондентов были получены письменные замечания. Респонденты из числа правительств государств Восточной Европы, Кавказа и </w:t>
      </w:r>
      <w:proofErr w:type="gramStart"/>
      <w:r w:rsidRPr="00BB08B4">
        <w:t>Центральной Азии</w:t>
      </w:r>
      <w:proofErr w:type="gramEnd"/>
      <w:r w:rsidRPr="00BB08B4">
        <w:t xml:space="preserve"> и респонденты из организаций в большей степени выразили полное согласие с этим утверждением: в каждой из этих групп полностью с ним согласились две трети респондентов.</w:t>
      </w:r>
    </w:p>
    <w:p w:rsidR="00BB08B4" w:rsidRPr="00BB08B4" w:rsidRDefault="00C36827" w:rsidP="00C36827">
      <w:pPr>
        <w:pStyle w:val="HChG"/>
      </w:pPr>
      <w:r>
        <w:tab/>
      </w:r>
      <w:r w:rsidR="00BB08B4" w:rsidRPr="00BB08B4">
        <w:t>II.</w:t>
      </w:r>
      <w:r w:rsidR="00BB08B4" w:rsidRPr="00BB08B4">
        <w:tab/>
        <w:t>Выводы: извлеченные уроки и проблемы</w:t>
      </w:r>
    </w:p>
    <w:p w:rsidR="00BB08B4" w:rsidRPr="00BB08B4" w:rsidRDefault="00BB08B4" w:rsidP="00BB08B4">
      <w:pPr>
        <w:pStyle w:val="SingleTxtG"/>
      </w:pPr>
      <w:r w:rsidRPr="00BB08B4">
        <w:t>36.</w:t>
      </w:r>
      <w:r w:rsidRPr="00BB08B4">
        <w:tab/>
        <w:t xml:space="preserve">Тема </w:t>
      </w:r>
      <w:proofErr w:type="spellStart"/>
      <w:r w:rsidRPr="00BB08B4">
        <w:t>экологизации</w:t>
      </w:r>
      <w:proofErr w:type="spellEnd"/>
      <w:r w:rsidRPr="00BB08B4">
        <w:t xml:space="preserve"> экономики по-прежнему вызывает неослабевающий интерес со стороны государств</w:t>
      </w:r>
      <w:r w:rsidR="00D9583D">
        <w:t xml:space="preserve"> − </w:t>
      </w:r>
      <w:r w:rsidRPr="00BB08B4">
        <w:t xml:space="preserve">членов ЕЭК. В качестве одной из двух основных тем она уже рассматривалась на двух конференциях министров </w:t>
      </w:r>
      <w:r>
        <w:t>«</w:t>
      </w:r>
      <w:r w:rsidRPr="00BB08B4">
        <w:t>Окружающая среда для Европы</w:t>
      </w:r>
      <w:r>
        <w:t>»</w:t>
      </w:r>
      <w:r w:rsidRPr="00BB08B4">
        <w:t xml:space="preserve"> (Астана, 2011</w:t>
      </w:r>
      <w:r w:rsidR="00D9583D">
        <w:t xml:space="preserve"> год</w:t>
      </w:r>
      <w:r w:rsidRPr="00BB08B4">
        <w:t>, и Батуми, 2016</w:t>
      </w:r>
      <w:r w:rsidR="00D9583D">
        <w:t xml:space="preserve"> год</w:t>
      </w:r>
      <w:r w:rsidRPr="00BB08B4">
        <w:t xml:space="preserve">). Панъевропейские стратегические рамки </w:t>
      </w:r>
      <w:proofErr w:type="spellStart"/>
      <w:r w:rsidRPr="00BB08B4">
        <w:t>экологизации</w:t>
      </w:r>
      <w:proofErr w:type="spellEnd"/>
      <w:r w:rsidRPr="00BB08B4">
        <w:t xml:space="preserve"> экономики и направленная на их введение в действие Батумская инициатива по </w:t>
      </w:r>
      <w:r>
        <w:t>«</w:t>
      </w:r>
      <w:r w:rsidRPr="00BB08B4">
        <w:t>зеленой</w:t>
      </w:r>
      <w:r>
        <w:t>»</w:t>
      </w:r>
      <w:r w:rsidRPr="00BB08B4">
        <w:t xml:space="preserve"> экономике являются логическим результатом этой работы. Инициатива по-прежнему открыта для присоединения к ней новых участников и для представления новых обязательств со стороны нынешних участников.</w:t>
      </w:r>
    </w:p>
    <w:p w:rsidR="00BB08B4" w:rsidRPr="00BB08B4" w:rsidRDefault="00BB08B4" w:rsidP="00BB08B4">
      <w:pPr>
        <w:pStyle w:val="SingleTxtG"/>
      </w:pPr>
      <w:r w:rsidRPr="00BB08B4">
        <w:t>37.</w:t>
      </w:r>
      <w:r w:rsidRPr="00BB08B4">
        <w:tab/>
        <w:t xml:space="preserve">Опрос показал, что Батумская инициатива представляет собой полезный инструмент для введения в действие Стратегических рамок, поскольку 97% респондентов заявили, что она полезна с точки зрения поддержки перехода к </w:t>
      </w:r>
      <w:r>
        <w:t>«</w:t>
      </w:r>
      <w:r w:rsidRPr="00BB08B4">
        <w:t>зеленой</w:t>
      </w:r>
      <w:r>
        <w:t>»</w:t>
      </w:r>
      <w:r w:rsidRPr="00BB08B4">
        <w:t xml:space="preserve"> экономике в панъевропейском регионе. В то же время отмечаются заметные различия между группами респондентов: респонденты из правительств государств Восточной Европы, Кавказа и </w:t>
      </w:r>
      <w:proofErr w:type="gramStart"/>
      <w:r w:rsidRPr="00BB08B4">
        <w:t>Центральной Азии</w:t>
      </w:r>
      <w:proofErr w:type="gramEnd"/>
      <w:r w:rsidRPr="00BB08B4">
        <w:t xml:space="preserve"> и респонденты из организаций </w:t>
      </w:r>
      <w:r w:rsidRPr="00BB08B4">
        <w:lastRenderedPageBreak/>
        <w:t>полностью согласились с тем, что Инициатива полезна, в то время как респонденты из группы правительств государств</w:t>
      </w:r>
      <w:r w:rsidR="00D9583D">
        <w:t xml:space="preserve"> − </w:t>
      </w:r>
      <w:r w:rsidRPr="00BB08B4">
        <w:t xml:space="preserve">членов Европейского союза </w:t>
      </w:r>
      <w:r w:rsidR="00D9583D">
        <w:t>−</w:t>
      </w:r>
      <w:r w:rsidRPr="00BB08B4">
        <w:t xml:space="preserve"> несмотря на то, что они также отметили положительный характер данного процесса, </w:t>
      </w:r>
      <w:r w:rsidR="00D9583D">
        <w:t>−</w:t>
      </w:r>
      <w:r w:rsidRPr="00BB08B4">
        <w:t xml:space="preserve"> пришли к выводу о том, что он является полезным лишь </w:t>
      </w:r>
      <w:r>
        <w:t>«</w:t>
      </w:r>
      <w:r w:rsidRPr="00BB08B4">
        <w:t>частично</w:t>
      </w:r>
      <w:r>
        <w:t>»</w:t>
      </w:r>
      <w:r w:rsidRPr="00BB08B4">
        <w:t xml:space="preserve">, а не </w:t>
      </w:r>
      <w:r>
        <w:t>«</w:t>
      </w:r>
      <w:r w:rsidRPr="00BB08B4">
        <w:t>полностью</w:t>
      </w:r>
      <w:r>
        <w:t>»</w:t>
      </w:r>
      <w:r w:rsidRPr="00BB08B4">
        <w:t>. Это может быть обусловлено существующей структурой регионального и трансграничного сотрудничества в целом с ее нынешним распределением источников и получателей как опыта, так и финансовых средств.</w:t>
      </w:r>
    </w:p>
    <w:p w:rsidR="00BB08B4" w:rsidRPr="00BB08B4" w:rsidRDefault="00BB08B4" w:rsidP="00BB08B4">
      <w:pPr>
        <w:pStyle w:val="SingleTxtG"/>
      </w:pPr>
      <w:r w:rsidRPr="00BB08B4">
        <w:t>38.</w:t>
      </w:r>
      <w:r w:rsidRPr="00BB08B4">
        <w:tab/>
        <w:t>Достаточно высокий показатель представления ответов в рамках опроса позволяет с достаточной степенью уверенности сделать следующие выводы о ходе выполнения добровольных обязательств:</w:t>
      </w:r>
    </w:p>
    <w:p w:rsidR="00BB08B4" w:rsidRPr="00BB08B4" w:rsidRDefault="00C36827" w:rsidP="00BB08B4">
      <w:pPr>
        <w:pStyle w:val="SingleTxtG"/>
      </w:pPr>
      <w:r>
        <w:tab/>
      </w:r>
      <w:r>
        <w:tab/>
      </w:r>
      <w:r w:rsidR="00BB08B4" w:rsidRPr="00BB08B4">
        <w:t>a)</w:t>
      </w:r>
      <w:r w:rsidR="00BB08B4" w:rsidRPr="00BB08B4">
        <w:tab/>
      </w:r>
      <w:r w:rsidR="00D9583D">
        <w:t>в</w:t>
      </w:r>
      <w:r w:rsidR="00BB08B4" w:rsidRPr="00BB08B4">
        <w:t xml:space="preserve"> целом, в панъевропейском регионе активно осуществляются меры по созданию </w:t>
      </w:r>
      <w:r w:rsidR="00BB08B4">
        <w:t>«</w:t>
      </w:r>
      <w:r w:rsidR="00BB08B4" w:rsidRPr="00BB08B4">
        <w:t>зеленой</w:t>
      </w:r>
      <w:r w:rsidR="00BB08B4">
        <w:t>»</w:t>
      </w:r>
      <w:r w:rsidR="00BB08B4" w:rsidRPr="00BB08B4">
        <w:t xml:space="preserve"> экономики, о чем свидетельствует довольно равномерное географическое распределение по всему региону заинтересованных сторон, представивших свои обязательства;</w:t>
      </w:r>
    </w:p>
    <w:p w:rsidR="00BB08B4" w:rsidRPr="00BB08B4" w:rsidRDefault="00C36827" w:rsidP="00BB08B4">
      <w:pPr>
        <w:pStyle w:val="SingleTxtG"/>
      </w:pPr>
      <w:r>
        <w:tab/>
      </w:r>
      <w:r>
        <w:tab/>
      </w:r>
      <w:r w:rsidR="00BB08B4" w:rsidRPr="00BB08B4">
        <w:t>b)</w:t>
      </w:r>
      <w:r w:rsidR="00BB08B4" w:rsidRPr="00BB08B4">
        <w:tab/>
      </w:r>
      <w:r w:rsidR="00D9583D">
        <w:t>а</w:t>
      </w:r>
      <w:r w:rsidR="00BB08B4" w:rsidRPr="00BB08B4">
        <w:t>нализ обязательств по задачам и приоритетным областям выявил следующее:</w:t>
      </w:r>
    </w:p>
    <w:p w:rsidR="00BB08B4" w:rsidRPr="00BB08B4" w:rsidRDefault="00C36827" w:rsidP="00C36827">
      <w:pPr>
        <w:pStyle w:val="SingleTxtG"/>
        <w:ind w:left="1701" w:hanging="567"/>
      </w:pPr>
      <w:r>
        <w:tab/>
      </w:r>
      <w:r>
        <w:tab/>
      </w:r>
      <w:r w:rsidR="00BB08B4" w:rsidRPr="00BB08B4">
        <w:t>i)</w:t>
      </w:r>
      <w:r w:rsidR="00BB08B4" w:rsidRPr="00BB08B4">
        <w:tab/>
        <w:t xml:space="preserve">стандартный подход правительств в области </w:t>
      </w:r>
      <w:r w:rsidR="00BB08B4">
        <w:t>«</w:t>
      </w:r>
      <w:r w:rsidR="00BB08B4" w:rsidRPr="00BB08B4">
        <w:t>зеленой</w:t>
      </w:r>
      <w:r w:rsidR="00BB08B4">
        <w:t>»</w:t>
      </w:r>
      <w:r w:rsidR="00BB08B4" w:rsidRPr="00BB08B4">
        <w:t xml:space="preserve"> экономики характеризуется тем, что он должен быть, главным образом, ориентирован на решение экономических задач и часто дополняется прогнозируемым экологическим (редко социальным) воздействием. Хотя такой подход и не согласуется с определением </w:t>
      </w:r>
      <w:r w:rsidR="00BB08B4">
        <w:t>«</w:t>
      </w:r>
      <w:r w:rsidR="00BB08B4" w:rsidRPr="00BB08B4">
        <w:t>зеленой</w:t>
      </w:r>
      <w:r w:rsidR="00BB08B4">
        <w:t>»</w:t>
      </w:r>
      <w:r w:rsidR="00BB08B4" w:rsidRPr="00BB08B4">
        <w:t xml:space="preserve"> экономики, причины и следствия относительной нехватки социальных устремлений могло бы стать предметом дальнейших обсуждений;</w:t>
      </w:r>
    </w:p>
    <w:p w:rsidR="00BB08B4" w:rsidRPr="00BB08B4" w:rsidRDefault="00C36827" w:rsidP="00C36827">
      <w:pPr>
        <w:pStyle w:val="SingleTxtG"/>
        <w:ind w:left="1701" w:hanging="567"/>
      </w:pPr>
      <w:r>
        <w:tab/>
      </w:r>
      <w:r>
        <w:tab/>
      </w:r>
      <w:proofErr w:type="spellStart"/>
      <w:r w:rsidR="00BB08B4" w:rsidRPr="00BB08B4">
        <w:t>ii</w:t>
      </w:r>
      <w:proofErr w:type="spellEnd"/>
      <w:r w:rsidR="00BB08B4" w:rsidRPr="00BB08B4">
        <w:t>)</w:t>
      </w:r>
      <w:r w:rsidR="00BB08B4" w:rsidRPr="00BB08B4">
        <w:tab/>
        <w:t xml:space="preserve">для заинтересованных сторон из числа как правительств, так и неправительственных субъектов темы устойчивого потребления и производства находятся в центре внимания действий в области </w:t>
      </w:r>
      <w:r w:rsidR="00BB08B4">
        <w:t>«</w:t>
      </w:r>
      <w:r w:rsidR="00BB08B4" w:rsidRPr="00BB08B4">
        <w:t>зеленой</w:t>
      </w:r>
      <w:r w:rsidR="00BB08B4">
        <w:t>»</w:t>
      </w:r>
      <w:r w:rsidR="00BB08B4" w:rsidRPr="00BB08B4">
        <w:t xml:space="preserve"> экономики, а темы создания </w:t>
      </w:r>
      <w:proofErr w:type="spellStart"/>
      <w:r w:rsidR="00BB08B4" w:rsidRPr="00BB08B4">
        <w:t>экологичных</w:t>
      </w:r>
      <w:proofErr w:type="spellEnd"/>
      <w:r w:rsidR="00BB08B4" w:rsidRPr="00BB08B4">
        <w:t xml:space="preserve"> рабочих мест и развития </w:t>
      </w:r>
      <w:r w:rsidR="00BB08B4">
        <w:t>«</w:t>
      </w:r>
      <w:r w:rsidR="00BB08B4" w:rsidRPr="00BB08B4">
        <w:t>зеленой</w:t>
      </w:r>
      <w:r w:rsidR="00BB08B4">
        <w:t>»</w:t>
      </w:r>
      <w:r w:rsidR="00BB08B4" w:rsidRPr="00BB08B4">
        <w:t xml:space="preserve"> торговли популярностью не пользуются. Отчасти эту тенденцию можно объяснить, с одной стороны, более богатым опытом правительств в сфере регулирования потребления и производства, а с другой стороны </w:t>
      </w:r>
      <w:r w:rsidR="00D9583D">
        <w:t>−</w:t>
      </w:r>
      <w:r w:rsidR="00BB08B4" w:rsidRPr="00BB08B4">
        <w:t xml:space="preserve"> стремлением достичь финансовой нейтральности или даже бюджетного профицита. Действия в менее популярных сферах могут также потребовать использования новаторских инструментов, которые либо недостаточно проверены, либо требуют значительных первоначальных инвестиций;</w:t>
      </w:r>
    </w:p>
    <w:p w:rsidR="00BB08B4" w:rsidRPr="00BB08B4" w:rsidRDefault="00C36827" w:rsidP="00BB08B4">
      <w:pPr>
        <w:pStyle w:val="SingleTxtG"/>
      </w:pPr>
      <w:r>
        <w:tab/>
      </w:r>
      <w:r>
        <w:tab/>
      </w:r>
      <w:r w:rsidR="00BB08B4" w:rsidRPr="00BB08B4">
        <w:t>c)</w:t>
      </w:r>
      <w:r w:rsidR="00BB08B4" w:rsidRPr="00BB08B4">
        <w:tab/>
      </w:r>
      <w:r w:rsidR="00D9583D">
        <w:t>а</w:t>
      </w:r>
      <w:r w:rsidR="00BB08B4" w:rsidRPr="00BB08B4">
        <w:t>нализ обязательств по типам действий:</w:t>
      </w:r>
    </w:p>
    <w:p w:rsidR="00BB08B4" w:rsidRPr="00BB08B4" w:rsidRDefault="00C36827" w:rsidP="00C36827">
      <w:pPr>
        <w:pStyle w:val="SingleTxtG"/>
        <w:ind w:left="1701" w:hanging="567"/>
      </w:pPr>
      <w:r>
        <w:tab/>
      </w:r>
      <w:r>
        <w:tab/>
      </w:r>
      <w:r w:rsidR="00BB08B4" w:rsidRPr="00BB08B4">
        <w:t>i)</w:t>
      </w:r>
      <w:r w:rsidR="00BB08B4" w:rsidRPr="00BB08B4">
        <w:tab/>
        <w:t>подтверждает традиционное предпочтение правительств в пользу использования командно-административных подходов, при которых количество правовых, нормативных и политических инструментов превышает количество экономических и налоговых инструментов в соотношении 2 к 1;</w:t>
      </w:r>
    </w:p>
    <w:p w:rsidR="00BB08B4" w:rsidRPr="00BB08B4" w:rsidRDefault="00C36827" w:rsidP="00C36827">
      <w:pPr>
        <w:pStyle w:val="SingleTxtG"/>
        <w:ind w:left="1701" w:hanging="567"/>
      </w:pPr>
      <w:r>
        <w:tab/>
      </w:r>
      <w:r>
        <w:tab/>
      </w:r>
      <w:proofErr w:type="spellStart"/>
      <w:r w:rsidR="00BB08B4" w:rsidRPr="00BB08B4">
        <w:t>ii</w:t>
      </w:r>
      <w:proofErr w:type="spellEnd"/>
      <w:r w:rsidR="00BB08B4" w:rsidRPr="00BB08B4">
        <w:t>)</w:t>
      </w:r>
      <w:r w:rsidR="00BB08B4" w:rsidRPr="00BB08B4">
        <w:tab/>
        <w:t>свидетельствует также о постепенном усилении этого предпочтения в результате признания необходимости широкого вовлечения общественности и других заинтересованных сторон с помощью инструментов по информированию, образованию, наращиванию потенциала и добровольных инструментов при широком участии заинтересованных сторон из числа неправительственных субъектов;</w:t>
      </w:r>
    </w:p>
    <w:p w:rsidR="00BB08B4" w:rsidRPr="00BB08B4" w:rsidRDefault="00C36827" w:rsidP="00BB08B4">
      <w:pPr>
        <w:pStyle w:val="SingleTxtG"/>
      </w:pPr>
      <w:r>
        <w:tab/>
      </w:r>
      <w:r>
        <w:tab/>
      </w:r>
      <w:r w:rsidR="00BB08B4" w:rsidRPr="00BB08B4">
        <w:t>d)</w:t>
      </w:r>
      <w:r w:rsidR="00BB08B4" w:rsidRPr="00BB08B4">
        <w:tab/>
      </w:r>
      <w:r w:rsidR="00D9583D">
        <w:t>а</w:t>
      </w:r>
      <w:r w:rsidR="00BB08B4" w:rsidRPr="00BB08B4">
        <w:t>нализ экономических секторов, являющихся бенефициарами, свидетельствует о следующем:</w:t>
      </w:r>
    </w:p>
    <w:p w:rsidR="00BB08B4" w:rsidRPr="00BB08B4" w:rsidRDefault="00C36827" w:rsidP="00C36827">
      <w:pPr>
        <w:pStyle w:val="SingleTxtG"/>
        <w:ind w:left="1701" w:hanging="567"/>
      </w:pPr>
      <w:r>
        <w:tab/>
      </w:r>
      <w:r>
        <w:tab/>
      </w:r>
      <w:r w:rsidR="00BB08B4" w:rsidRPr="00BB08B4">
        <w:t>i)</w:t>
      </w:r>
      <w:r w:rsidR="00BB08B4" w:rsidRPr="00BB08B4">
        <w:tab/>
        <w:t>меры, принимаемые правительствами, как правило, ориентированы на всю экономику в целом или узко ориентированы на один или два сектора. Напротив, действия заинтересованных сторон из числа неправительственных субъектов имеют гораздо более широкие цели и охватывают в среднем шесть секторов. Среди причин этого могут быть различия в определениях, характере деятельности этих субъектов и критериях, связанных с получением необходимых финансовых средств;</w:t>
      </w:r>
    </w:p>
    <w:p w:rsidR="00BB08B4" w:rsidRPr="00BB08B4" w:rsidRDefault="00C36827" w:rsidP="00C36827">
      <w:pPr>
        <w:pStyle w:val="SingleTxtG"/>
        <w:ind w:left="1701" w:hanging="567"/>
      </w:pPr>
      <w:r>
        <w:lastRenderedPageBreak/>
        <w:tab/>
      </w:r>
      <w:r>
        <w:tab/>
      </w:r>
      <w:proofErr w:type="spellStart"/>
      <w:r w:rsidR="00BB08B4" w:rsidRPr="00BB08B4">
        <w:t>ii</w:t>
      </w:r>
      <w:proofErr w:type="spellEnd"/>
      <w:r w:rsidR="00BB08B4" w:rsidRPr="00BB08B4">
        <w:t>)</w:t>
      </w:r>
      <w:r w:rsidR="00BB08B4" w:rsidRPr="00BB08B4">
        <w:tab/>
        <w:t xml:space="preserve">с точки зрения применения правительствами мер в области </w:t>
      </w:r>
      <w:r w:rsidR="00BB08B4">
        <w:t>«</w:t>
      </w:r>
      <w:r w:rsidR="00BB08B4" w:rsidRPr="00BB08B4">
        <w:t>зеленой</w:t>
      </w:r>
      <w:r w:rsidR="00BB08B4">
        <w:t>»</w:t>
      </w:r>
      <w:r w:rsidR="00BB08B4" w:rsidRPr="00BB08B4">
        <w:t xml:space="preserve"> экономики наиболее предпочтительными являются энергетический, сельскохозяйственный и транспортный сектора, в то время как горнодобывающий сектор является наименее популярным.</w:t>
      </w:r>
    </w:p>
    <w:p w:rsidR="00BB08B4" w:rsidRPr="00BB08B4" w:rsidRDefault="00C36827" w:rsidP="00BB08B4">
      <w:pPr>
        <w:pStyle w:val="SingleTxtG"/>
      </w:pPr>
      <w:r>
        <w:tab/>
      </w:r>
      <w:r>
        <w:tab/>
      </w:r>
      <w:r w:rsidR="00BB08B4" w:rsidRPr="00BB08B4">
        <w:t>e)</w:t>
      </w:r>
      <w:r w:rsidR="00BB08B4" w:rsidRPr="00BB08B4">
        <w:tab/>
      </w:r>
      <w:r w:rsidR="00D9583D">
        <w:t>а</w:t>
      </w:r>
      <w:r w:rsidR="00BB08B4" w:rsidRPr="00BB08B4">
        <w:t xml:space="preserve">нализ связей между действиями и </w:t>
      </w:r>
      <w:r>
        <w:t xml:space="preserve">ЦУР </w:t>
      </w:r>
      <w:r w:rsidR="00BB08B4" w:rsidRPr="00BB08B4">
        <w:t>свидетельствует о следующем:</w:t>
      </w:r>
    </w:p>
    <w:p w:rsidR="00BB08B4" w:rsidRPr="00BB08B4" w:rsidRDefault="00C36827" w:rsidP="00C36827">
      <w:pPr>
        <w:pStyle w:val="SingleTxtG"/>
        <w:ind w:left="1701" w:hanging="567"/>
      </w:pPr>
      <w:r>
        <w:tab/>
      </w:r>
      <w:r>
        <w:tab/>
      </w:r>
      <w:r w:rsidR="00BB08B4" w:rsidRPr="00BB08B4">
        <w:t>i)</w:t>
      </w:r>
      <w:r w:rsidR="00BB08B4" w:rsidRPr="00BB08B4">
        <w:tab/>
        <w:t>заинтересованные стороны высоко оценивают наличие связи между своими действиями и ЦУР;</w:t>
      </w:r>
    </w:p>
    <w:p w:rsidR="00BB08B4" w:rsidRPr="00BB08B4" w:rsidRDefault="00C36827" w:rsidP="00C36827">
      <w:pPr>
        <w:pStyle w:val="SingleTxtG"/>
        <w:ind w:left="1701" w:hanging="567"/>
      </w:pPr>
      <w:r>
        <w:tab/>
      </w:r>
      <w:r>
        <w:tab/>
      </w:r>
      <w:proofErr w:type="spellStart"/>
      <w:r w:rsidR="00BB08B4" w:rsidRPr="00BB08B4">
        <w:t>ii</w:t>
      </w:r>
      <w:proofErr w:type="spellEnd"/>
      <w:r w:rsidR="00BB08B4" w:rsidRPr="00BB08B4">
        <w:t>)</w:t>
      </w:r>
      <w:r w:rsidR="00BB08B4" w:rsidRPr="00BB08B4">
        <w:tab/>
        <w:t xml:space="preserve">как правило, правительства рассматривают </w:t>
      </w:r>
      <w:r w:rsidR="00BB08B4">
        <w:t>«</w:t>
      </w:r>
      <w:r w:rsidR="00BB08B4" w:rsidRPr="00BB08B4">
        <w:t>зеленую</w:t>
      </w:r>
      <w:r w:rsidR="00BB08B4">
        <w:t>»</w:t>
      </w:r>
      <w:r w:rsidR="00BB08B4" w:rsidRPr="00BB08B4">
        <w:t xml:space="preserve"> экономику, прежде всего, как экономическую концепцию (по аналогии с анализом по приоритетным областям, который приводится выше): почти две трети всех обязательств связаны с </w:t>
      </w:r>
      <w:r>
        <w:t>ЦУР </w:t>
      </w:r>
      <w:r w:rsidR="00BB08B4" w:rsidRPr="00BB08B4">
        <w:t>12 (ответственное потребление и производство), за которой вплотную следуют ЦУР, касающиеся промышленности и энергетики, что еще больше усиливает этот момент;</w:t>
      </w:r>
    </w:p>
    <w:p w:rsidR="00BB08B4" w:rsidRPr="00BB08B4" w:rsidRDefault="00C36827" w:rsidP="00C36827">
      <w:pPr>
        <w:pStyle w:val="SingleTxtG"/>
        <w:ind w:left="1701" w:hanging="567"/>
      </w:pPr>
      <w:r>
        <w:tab/>
      </w:r>
      <w:r>
        <w:tab/>
      </w:r>
      <w:proofErr w:type="spellStart"/>
      <w:r w:rsidR="00BB08B4" w:rsidRPr="00BB08B4">
        <w:t>iii</w:t>
      </w:r>
      <w:proofErr w:type="spellEnd"/>
      <w:r w:rsidR="00BB08B4" w:rsidRPr="00BB08B4">
        <w:t>)</w:t>
      </w:r>
      <w:r w:rsidR="00BB08B4" w:rsidRPr="00BB08B4">
        <w:tab/>
        <w:t xml:space="preserve">внутри правительственной группы отмечается, что многочисленные действия, принимаемые правительствами стран Восточной Европы, Кавказа и Центральной Азии, касаются </w:t>
      </w:r>
      <w:r>
        <w:t>ЦУР </w:t>
      </w:r>
      <w:r w:rsidR="00BB08B4" w:rsidRPr="00BB08B4">
        <w:t xml:space="preserve">9 (индустриализация, инновации и инфраструктура), </w:t>
      </w:r>
      <w:r>
        <w:t>ЦУР </w:t>
      </w:r>
      <w:r w:rsidR="00BB08B4" w:rsidRPr="00BB08B4">
        <w:t>8 (достойная работа и экономический рост) и ЦУ</w:t>
      </w:r>
      <w:r>
        <w:t>Р </w:t>
      </w:r>
      <w:r w:rsidR="00BB08B4" w:rsidRPr="00BB08B4">
        <w:t xml:space="preserve">16 (мир, правосудие и эффективные институты), что может являться отражением их приоритетных направлений в области развития, таких как укрепление промышленной базы и структур управления. Кроме того, по сравнению с другими группами эта подгруппа правительств уделяет больше внимания </w:t>
      </w:r>
      <w:r>
        <w:t>ЦУР </w:t>
      </w:r>
      <w:r w:rsidR="00BB08B4" w:rsidRPr="00BB08B4">
        <w:t>4 (качественное образование);</w:t>
      </w:r>
    </w:p>
    <w:p w:rsidR="00BB08B4" w:rsidRPr="00BB08B4" w:rsidRDefault="00C36827" w:rsidP="00C36827">
      <w:pPr>
        <w:pStyle w:val="SingleTxtG"/>
        <w:ind w:left="1701" w:hanging="567"/>
      </w:pPr>
      <w:r>
        <w:tab/>
      </w:r>
      <w:r>
        <w:tab/>
      </w:r>
      <w:proofErr w:type="spellStart"/>
      <w:r w:rsidR="00BB08B4" w:rsidRPr="00BB08B4">
        <w:t>iv</w:t>
      </w:r>
      <w:proofErr w:type="spellEnd"/>
      <w:r w:rsidR="00BB08B4" w:rsidRPr="00BB08B4">
        <w:t>)</w:t>
      </w:r>
      <w:r w:rsidR="00BB08B4" w:rsidRPr="00BB08B4">
        <w:tab/>
        <w:t xml:space="preserve">организации проявляют весьма заметную активность в отношении </w:t>
      </w:r>
      <w:r>
        <w:t>ЦУР </w:t>
      </w:r>
      <w:r w:rsidR="00BB08B4" w:rsidRPr="00BB08B4">
        <w:t xml:space="preserve">17 (партнерство в интересах устойчивого развития), что представляется естественным. В то же время ответы правительств в отношении этой </w:t>
      </w:r>
      <w:r>
        <w:t xml:space="preserve">ЦУР </w:t>
      </w:r>
      <w:r w:rsidR="00BB08B4" w:rsidRPr="00BB08B4">
        <w:t>оказываются менее заметными;</w:t>
      </w:r>
    </w:p>
    <w:p w:rsidR="00BB08B4" w:rsidRPr="00BB08B4" w:rsidRDefault="00C36827" w:rsidP="00C36827">
      <w:pPr>
        <w:pStyle w:val="SingleTxtG"/>
        <w:ind w:left="1701" w:hanging="567"/>
      </w:pPr>
      <w:r>
        <w:tab/>
      </w:r>
      <w:r>
        <w:tab/>
      </w:r>
      <w:r w:rsidR="00BB08B4" w:rsidRPr="00BB08B4">
        <w:t>v)</w:t>
      </w:r>
      <w:r w:rsidR="00BB08B4" w:rsidRPr="00BB08B4">
        <w:tab/>
        <w:t xml:space="preserve">ЦУР, связанные с гендерными вопросами, неравенством и нищетой, редко затрагиваются действиями в области </w:t>
      </w:r>
      <w:r w:rsidR="00BB08B4">
        <w:t>«</w:t>
      </w:r>
      <w:r w:rsidR="00BB08B4" w:rsidRPr="00BB08B4">
        <w:t>зеленой</w:t>
      </w:r>
      <w:r w:rsidR="00BB08B4">
        <w:t>»</w:t>
      </w:r>
      <w:r w:rsidR="00BB08B4" w:rsidRPr="00BB08B4">
        <w:t xml:space="preserve"> экономики, в то время как ЦУР, связанные с окружающей средой и благополучием населения, находятся где-то по середине.</w:t>
      </w:r>
    </w:p>
    <w:p w:rsidR="00BB08B4" w:rsidRPr="00BB08B4" w:rsidRDefault="00BB08B4" w:rsidP="00BB08B4">
      <w:pPr>
        <w:pStyle w:val="SingleTxtG"/>
      </w:pPr>
      <w:r w:rsidRPr="00BB08B4">
        <w:t>39.</w:t>
      </w:r>
      <w:r w:rsidRPr="00BB08B4">
        <w:tab/>
        <w:t xml:space="preserve">Проблемы, с которыми столкнулись страны и организации, описывались в замечаниях и пояснениях, которые были включены в опрос. Среди проблем на пути к </w:t>
      </w:r>
      <w:proofErr w:type="spellStart"/>
      <w:r w:rsidRPr="00BB08B4">
        <w:t>экологизации</w:t>
      </w:r>
      <w:proofErr w:type="spellEnd"/>
      <w:r w:rsidRPr="00BB08B4">
        <w:t xml:space="preserve"> экономики были указаны следующие:</w:t>
      </w:r>
    </w:p>
    <w:p w:rsidR="00BB08B4" w:rsidRPr="00BB08B4" w:rsidRDefault="00C36827" w:rsidP="00BB08B4">
      <w:pPr>
        <w:pStyle w:val="SingleTxtG"/>
      </w:pPr>
      <w:r>
        <w:tab/>
      </w:r>
      <w:r>
        <w:tab/>
      </w:r>
      <w:r w:rsidR="00BB08B4" w:rsidRPr="00BB08B4">
        <w:t>a)</w:t>
      </w:r>
      <w:r w:rsidR="00BB08B4" w:rsidRPr="00BB08B4">
        <w:tab/>
      </w:r>
      <w:r w:rsidR="00BB08B4" w:rsidRPr="00BB08B4">
        <w:rPr>
          <w:b/>
          <w:bCs/>
        </w:rPr>
        <w:t>Общая политика и законодательство</w:t>
      </w:r>
      <w:r w:rsidR="00BB08B4" w:rsidRPr="00BB08B4">
        <w:t xml:space="preserve">: проблемы с юридическими определениями; а также нехватка в отраслевых стратегиях соображений, связанных с вопросами </w:t>
      </w:r>
      <w:r w:rsidR="00BB08B4">
        <w:t>«</w:t>
      </w:r>
      <w:r w:rsidR="00BB08B4" w:rsidRPr="00BB08B4">
        <w:t>зеленой</w:t>
      </w:r>
      <w:r w:rsidR="00BB08B4">
        <w:t>»</w:t>
      </w:r>
      <w:r w:rsidR="00BB08B4" w:rsidRPr="00BB08B4">
        <w:t xml:space="preserve"> экономики; </w:t>
      </w:r>
    </w:p>
    <w:p w:rsidR="00BB08B4" w:rsidRPr="00BB08B4" w:rsidRDefault="00C36827" w:rsidP="00BB08B4">
      <w:pPr>
        <w:pStyle w:val="SingleTxtG"/>
      </w:pPr>
      <w:r>
        <w:tab/>
      </w:r>
      <w:r>
        <w:tab/>
      </w:r>
      <w:r w:rsidR="00BB08B4" w:rsidRPr="00BB08B4">
        <w:t>b)</w:t>
      </w:r>
      <w:r w:rsidR="00BB08B4" w:rsidRPr="00BB08B4">
        <w:tab/>
      </w:r>
      <w:r w:rsidR="00BB08B4" w:rsidRPr="00BB08B4">
        <w:rPr>
          <w:b/>
          <w:bCs/>
        </w:rPr>
        <w:t>Власти</w:t>
      </w:r>
      <w:r w:rsidR="00BB08B4" w:rsidRPr="00BB08B4">
        <w:t xml:space="preserve">: ограниченные людские и финансовые возможности природоохранных органов власти; ограниченный уровень осведомленности и ограниченный опыт в министерствах, не занимающихся охраной окружающей среды; частые институциональные изменения и высокая текучесть кадров; трудности в отношении межведомственного диалога и межведомственной координации; трудности в разработке кросс-секторальных мер; различия в толковании различными компетентными органами одного и того же вопроса; весьма низкий уровень информированности по вопросам </w:t>
      </w:r>
      <w:r w:rsidR="00BB08B4">
        <w:t>«</w:t>
      </w:r>
      <w:r w:rsidR="00BB08B4" w:rsidRPr="00BB08B4">
        <w:t>зеленой</w:t>
      </w:r>
      <w:r w:rsidR="00BB08B4">
        <w:t>»</w:t>
      </w:r>
      <w:r w:rsidR="00BB08B4" w:rsidRPr="00BB08B4">
        <w:t xml:space="preserve"> экономики и </w:t>
      </w:r>
      <w:r>
        <w:t>ЦУР</w:t>
      </w:r>
      <w:r w:rsidR="00D9583D">
        <w:t xml:space="preserve"> </w:t>
      </w:r>
      <w:r w:rsidR="00BB08B4" w:rsidRPr="00BB08B4">
        <w:t>на местном уровне; медленный процесс назначения контактных центров и координаторов, затрудняющий трансграничное и субрегиональное сотрудничество; недостаточный уровень политических полномочий, которыми наделяются природоохранные органы; а также институциональная нестабильность, ведущая к отсрочкам в принятии решений и пересмотру соглашений;</w:t>
      </w:r>
    </w:p>
    <w:p w:rsidR="00BB08B4" w:rsidRPr="00BB08B4" w:rsidRDefault="00C36827" w:rsidP="00BB08B4">
      <w:pPr>
        <w:pStyle w:val="SingleTxtG"/>
      </w:pPr>
      <w:r>
        <w:tab/>
      </w:r>
      <w:r>
        <w:tab/>
      </w:r>
      <w:r w:rsidR="00BB08B4" w:rsidRPr="00BB08B4">
        <w:t>c)</w:t>
      </w:r>
      <w:r w:rsidR="00BB08B4" w:rsidRPr="00BB08B4">
        <w:tab/>
      </w:r>
      <w:r w:rsidR="00BB08B4" w:rsidRPr="00BB08B4">
        <w:rPr>
          <w:b/>
          <w:bCs/>
        </w:rPr>
        <w:t>Частный сектор</w:t>
      </w:r>
      <w:r w:rsidR="00BB08B4" w:rsidRPr="00BB08B4">
        <w:t xml:space="preserve">: обеспокоенность в связи с соображениями конфиденциальности; новые правовые требования могут создавать проблемы для старых объектов; низкий уровень доступа к финансированию экологических проектов; проблемы малых и средних предприятий, связанные с людским потенциалом; недостаточный уровень доступности современных технологий; низкий уровень </w:t>
      </w:r>
      <w:r w:rsidR="00BB08B4" w:rsidRPr="00BB08B4">
        <w:lastRenderedPageBreak/>
        <w:t xml:space="preserve">информированности по вопросам </w:t>
      </w:r>
      <w:r w:rsidR="00BB08B4">
        <w:t>«</w:t>
      </w:r>
      <w:r w:rsidR="00BB08B4" w:rsidRPr="00BB08B4">
        <w:t>зеленой</w:t>
      </w:r>
      <w:r w:rsidR="00BB08B4">
        <w:t>»</w:t>
      </w:r>
      <w:r w:rsidR="00BB08B4" w:rsidRPr="00BB08B4">
        <w:t xml:space="preserve"> экономики; низкая мотивация для перехода к </w:t>
      </w:r>
      <w:r w:rsidR="00BB08B4">
        <w:t>«</w:t>
      </w:r>
      <w:r w:rsidR="00BB08B4" w:rsidRPr="00BB08B4">
        <w:t>зеленой</w:t>
      </w:r>
      <w:r w:rsidR="00BB08B4">
        <w:t>»</w:t>
      </w:r>
      <w:r w:rsidR="00BB08B4" w:rsidRPr="00BB08B4">
        <w:t xml:space="preserve"> экономике; </w:t>
      </w:r>
    </w:p>
    <w:p w:rsidR="00BB08B4" w:rsidRPr="00BB08B4" w:rsidRDefault="00C36827" w:rsidP="00BB08B4">
      <w:pPr>
        <w:pStyle w:val="SingleTxtG"/>
      </w:pPr>
      <w:r>
        <w:tab/>
      </w:r>
      <w:r>
        <w:tab/>
      </w:r>
      <w:r w:rsidR="00BB08B4" w:rsidRPr="00BB08B4">
        <w:t>d)</w:t>
      </w:r>
      <w:r w:rsidR="00BB08B4" w:rsidRPr="00BB08B4">
        <w:tab/>
      </w:r>
      <w:r w:rsidR="00BB08B4" w:rsidRPr="00BB08B4">
        <w:rPr>
          <w:b/>
          <w:bCs/>
        </w:rPr>
        <w:t>Рынки</w:t>
      </w:r>
      <w:r w:rsidR="00BB08B4" w:rsidRPr="00BB08B4">
        <w:t xml:space="preserve">: трудности с выводом на рынок новых продуктов, производимых из вторичного сырья; слишком малое количество </w:t>
      </w:r>
      <w:r w:rsidR="00BB08B4">
        <w:t>«</w:t>
      </w:r>
      <w:r w:rsidR="00BB08B4" w:rsidRPr="00BB08B4">
        <w:t>зеленых</w:t>
      </w:r>
      <w:r w:rsidR="00BB08B4">
        <w:t>»</w:t>
      </w:r>
      <w:r w:rsidR="00BB08B4" w:rsidRPr="00BB08B4">
        <w:t xml:space="preserve"> производителей и поставщиков услуг; конкуренция </w:t>
      </w:r>
      <w:r w:rsidR="00BB08B4">
        <w:t>«</w:t>
      </w:r>
      <w:r w:rsidR="00BB08B4" w:rsidRPr="00BB08B4">
        <w:t>зеленым</w:t>
      </w:r>
      <w:r w:rsidR="00BB08B4">
        <w:t>»</w:t>
      </w:r>
      <w:r w:rsidR="00BB08B4" w:rsidRPr="00BB08B4">
        <w:t xml:space="preserve"> продуктам и услугам со стороны </w:t>
      </w:r>
      <w:proofErr w:type="spellStart"/>
      <w:r w:rsidR="00BB08B4" w:rsidRPr="00BB08B4">
        <w:t>низкозатратных</w:t>
      </w:r>
      <w:proofErr w:type="spellEnd"/>
      <w:r w:rsidR="00BB08B4" w:rsidRPr="00BB08B4">
        <w:t xml:space="preserve"> альтернатив; перекосы, вызванные экологически вредными субсидиями; недостаточное признание </w:t>
      </w:r>
      <w:proofErr w:type="spellStart"/>
      <w:r w:rsidR="00BB08B4" w:rsidRPr="00BB08B4">
        <w:t>экомаркировки</w:t>
      </w:r>
      <w:proofErr w:type="spellEnd"/>
      <w:r w:rsidR="00BB08B4" w:rsidRPr="00BB08B4">
        <w:t xml:space="preserve">; проблема поддельной маркировки или введения в заблуждение относительно </w:t>
      </w:r>
      <w:proofErr w:type="spellStart"/>
      <w:r w:rsidR="00BB08B4" w:rsidRPr="00BB08B4">
        <w:t>экологичности</w:t>
      </w:r>
      <w:proofErr w:type="spellEnd"/>
      <w:r w:rsidR="00BB08B4" w:rsidRPr="00BB08B4">
        <w:t xml:space="preserve"> товаров и услуг (</w:t>
      </w:r>
      <w:r w:rsidR="00BB08B4">
        <w:t>«</w:t>
      </w:r>
      <w:proofErr w:type="spellStart"/>
      <w:r w:rsidR="00BB08B4" w:rsidRPr="00BB08B4">
        <w:t>гринвошинг</w:t>
      </w:r>
      <w:proofErr w:type="spellEnd"/>
      <w:r w:rsidR="00BB08B4">
        <w:t>»</w:t>
      </w:r>
      <w:r w:rsidR="00BB08B4" w:rsidRPr="00BB08B4">
        <w:t>);</w:t>
      </w:r>
    </w:p>
    <w:p w:rsidR="00BB08B4" w:rsidRPr="00BB08B4" w:rsidRDefault="00C36827" w:rsidP="00BB08B4">
      <w:pPr>
        <w:pStyle w:val="SingleTxtG"/>
      </w:pPr>
      <w:r>
        <w:tab/>
      </w:r>
      <w:r>
        <w:tab/>
      </w:r>
      <w:r w:rsidR="00BB08B4" w:rsidRPr="00BB08B4">
        <w:t>e)</w:t>
      </w:r>
      <w:r w:rsidR="00BB08B4" w:rsidRPr="00BB08B4">
        <w:tab/>
      </w:r>
      <w:r w:rsidR="00BB08B4" w:rsidRPr="00BB08B4">
        <w:rPr>
          <w:b/>
          <w:bCs/>
        </w:rPr>
        <w:t>Данные и исследования</w:t>
      </w:r>
      <w:r w:rsidR="00BB08B4" w:rsidRPr="00BB08B4">
        <w:t>: нехватка надлежащих данных, необходимых для принятия решений; трудности с примирением различных правовых рамок для сбора данных и методологий расчета показателей; трудности с получением местных данных; исследования не дают однозначных результатов, оказываются субъективными, более обширными, чем планировалось, или же они с трудом трансформируются в практические меры;</w:t>
      </w:r>
    </w:p>
    <w:p w:rsidR="00BB08B4" w:rsidRPr="00BB08B4" w:rsidRDefault="00C36827" w:rsidP="00BB08B4">
      <w:pPr>
        <w:pStyle w:val="SingleTxtG"/>
      </w:pPr>
      <w:r>
        <w:tab/>
      </w:r>
      <w:r>
        <w:tab/>
      </w:r>
      <w:r w:rsidR="00BB08B4" w:rsidRPr="00BB08B4">
        <w:t>f)</w:t>
      </w:r>
      <w:r w:rsidR="00BB08B4" w:rsidRPr="00BB08B4">
        <w:tab/>
      </w:r>
      <w:proofErr w:type="spellStart"/>
      <w:r w:rsidR="00BB08B4" w:rsidRPr="00BB08B4">
        <w:rPr>
          <w:b/>
          <w:bCs/>
        </w:rPr>
        <w:t>Экологизация</w:t>
      </w:r>
      <w:proofErr w:type="spellEnd"/>
      <w:r w:rsidR="00BB08B4" w:rsidRPr="00BB08B4">
        <w:rPr>
          <w:b/>
          <w:bCs/>
        </w:rPr>
        <w:t xml:space="preserve"> государственных закупок</w:t>
      </w:r>
      <w:r w:rsidR="00BB08B4" w:rsidRPr="00BB08B4">
        <w:t>: сравнительно новая темы, особенно в странах с переходной экономикой; считается затратной и сложной; вызывает опасения, связанные с ограничением конкуренции и оспариванием результатов тендеров; не учитывается на этапе планирования и с трудом поддается учету на более поздних этапах; сложные процедуры и небольшие объемы отталкивают компании; специалистам, участвующим в процедурах, необходима подготовка;</w:t>
      </w:r>
    </w:p>
    <w:p w:rsidR="00BB08B4" w:rsidRPr="00BB08B4" w:rsidRDefault="00C36827" w:rsidP="00BB08B4">
      <w:pPr>
        <w:pStyle w:val="SingleTxtG"/>
      </w:pPr>
      <w:r>
        <w:tab/>
      </w:r>
      <w:r>
        <w:tab/>
      </w:r>
      <w:r w:rsidR="00BB08B4" w:rsidRPr="00BB08B4">
        <w:t>g)</w:t>
      </w:r>
      <w:r w:rsidR="00BB08B4" w:rsidRPr="00BB08B4">
        <w:tab/>
      </w:r>
      <w:r w:rsidR="00BB08B4" w:rsidRPr="00BB08B4">
        <w:rPr>
          <w:b/>
          <w:bCs/>
        </w:rPr>
        <w:t>Общественность</w:t>
      </w:r>
      <w:r w:rsidR="00BB08B4" w:rsidRPr="00BB08B4">
        <w:t>: поведение потребителей с трудом поддается изменению; проблема доведения до сведения общественности информации о преимуществах; нехватка информации на национальных языках;</w:t>
      </w:r>
    </w:p>
    <w:p w:rsidR="00BB08B4" w:rsidRPr="00BB08B4" w:rsidRDefault="00C36827" w:rsidP="00BB08B4">
      <w:pPr>
        <w:pStyle w:val="SingleTxtG"/>
      </w:pPr>
      <w:r>
        <w:tab/>
      </w:r>
      <w:r>
        <w:tab/>
      </w:r>
      <w:r w:rsidR="00BB08B4" w:rsidRPr="00BB08B4">
        <w:t>h)</w:t>
      </w:r>
      <w:r w:rsidR="00BB08B4" w:rsidRPr="00BB08B4">
        <w:tab/>
      </w:r>
      <w:r w:rsidR="00BB08B4" w:rsidRPr="00BB08B4">
        <w:rPr>
          <w:b/>
          <w:bCs/>
        </w:rPr>
        <w:t>Образование</w:t>
      </w:r>
      <w:r w:rsidR="00BB08B4" w:rsidRPr="00BB08B4">
        <w:t>: отсутствие заинтересованности со стороны доноров для поддержки мероприятий; а также ограниченность прогресса, достигнутого в деле пересмотра программ профессионально-технического образования и подготовки.</w:t>
      </w:r>
    </w:p>
    <w:p w:rsidR="00BB08B4" w:rsidRPr="00BB08B4" w:rsidRDefault="00C36827" w:rsidP="00C36827">
      <w:pPr>
        <w:pStyle w:val="HChG"/>
      </w:pPr>
      <w:r>
        <w:tab/>
      </w:r>
      <w:r w:rsidR="00BB08B4" w:rsidRPr="00BB08B4">
        <w:t>III.</w:t>
      </w:r>
      <w:r w:rsidR="00BB08B4" w:rsidRPr="00BB08B4">
        <w:tab/>
        <w:t>Дальнейшие шаги и последующая деятельность</w:t>
      </w:r>
    </w:p>
    <w:p w:rsidR="00BB08B4" w:rsidRPr="00BB08B4" w:rsidRDefault="00BB08B4" w:rsidP="00BB08B4">
      <w:pPr>
        <w:pStyle w:val="SingleTxtG"/>
      </w:pPr>
      <w:r w:rsidRPr="00BB08B4">
        <w:t>40.</w:t>
      </w:r>
      <w:r w:rsidRPr="00BB08B4">
        <w:tab/>
        <w:t>Настоящий документ и обсуждение в Комитете вписываются в осуществление положений Стратегических рамок (пункты 40–41), где, в частности, указано, что первый цикл представления отчетности о ходе осуществления должен проводиться во время среднесрочного обзора основных итогов Батумской конференции.</w:t>
      </w:r>
    </w:p>
    <w:p w:rsidR="00BB08B4" w:rsidRPr="00BB08B4" w:rsidRDefault="00BB08B4" w:rsidP="00BB08B4">
      <w:pPr>
        <w:pStyle w:val="SingleTxtG"/>
      </w:pPr>
      <w:r w:rsidRPr="00BB08B4">
        <w:t>41.</w:t>
      </w:r>
      <w:r w:rsidRPr="00BB08B4">
        <w:tab/>
        <w:t xml:space="preserve">Национальный опыт в сфере использования конкретных инструментов и подходов в области </w:t>
      </w:r>
      <w:r>
        <w:t>«</w:t>
      </w:r>
      <w:r w:rsidRPr="00BB08B4">
        <w:t>зеленой</w:t>
      </w:r>
      <w:r>
        <w:t>»</w:t>
      </w:r>
      <w:r w:rsidRPr="00BB08B4">
        <w:t xml:space="preserve"> экономики, наработанный в результате практического выполнения добровольных обязательств в рамках Батумской инициативы, может быть чрезвычайно полезным, особенно для государств-членов, ведущих поиск оптимальных путей содействия процессу </w:t>
      </w:r>
      <w:proofErr w:type="spellStart"/>
      <w:r w:rsidRPr="00BB08B4">
        <w:t>экологизации</w:t>
      </w:r>
      <w:proofErr w:type="spellEnd"/>
      <w:r w:rsidRPr="00BB08B4">
        <w:t xml:space="preserve"> своей экономики. Обмен информацией и опытом в рамках двусторонних и многосторонних контактов может одновременно способствовать повышению мотивации ключевых национальных субъектов и устранению некоторого сопротивления на пути практического осуществления мер в области </w:t>
      </w:r>
      <w:r>
        <w:t>«</w:t>
      </w:r>
      <w:r w:rsidRPr="00BB08B4">
        <w:t>зеленой</w:t>
      </w:r>
      <w:r>
        <w:t>»</w:t>
      </w:r>
      <w:r w:rsidRPr="00BB08B4">
        <w:t xml:space="preserve"> экономики.</w:t>
      </w:r>
    </w:p>
    <w:p w:rsidR="00BB08B4" w:rsidRPr="00BB08B4" w:rsidRDefault="00BB08B4" w:rsidP="00BB08B4">
      <w:pPr>
        <w:pStyle w:val="SingleTxtG"/>
      </w:pPr>
      <w:r w:rsidRPr="00BB08B4">
        <w:t>42.</w:t>
      </w:r>
      <w:r w:rsidRPr="00BB08B4">
        <w:tab/>
        <w:t xml:space="preserve">Комитет занимает удачное положение для того, чтобы стимулировать необходимый переход к </w:t>
      </w:r>
      <w:r>
        <w:t>«</w:t>
      </w:r>
      <w:r w:rsidRPr="00BB08B4">
        <w:t>зеленой</w:t>
      </w:r>
      <w:r>
        <w:t>»</w:t>
      </w:r>
      <w:r w:rsidRPr="00BB08B4">
        <w:t xml:space="preserve"> экономике в регионе: Комитет представляет собой испытанную платформу для разработки политики на региональном уровне, в том числе в рамках процесса </w:t>
      </w:r>
      <w:r>
        <w:t>«</w:t>
      </w:r>
      <w:r w:rsidRPr="00BB08B4">
        <w:t>Окружающая среда для Европы</w:t>
      </w:r>
      <w:r>
        <w:t>»</w:t>
      </w:r>
      <w:r w:rsidRPr="00BB08B4">
        <w:t xml:space="preserve">; у него имеется утвержденная политика поощрения развития </w:t>
      </w:r>
      <w:r>
        <w:t>«</w:t>
      </w:r>
      <w:r w:rsidRPr="00BB08B4">
        <w:t>зеленой</w:t>
      </w:r>
      <w:r>
        <w:t>»</w:t>
      </w:r>
      <w:r w:rsidRPr="00BB08B4">
        <w:t xml:space="preserve"> экономики в масштабах всего региона – Панъевропейские стратегические рамки </w:t>
      </w:r>
      <w:proofErr w:type="spellStart"/>
      <w:r w:rsidRPr="00BB08B4">
        <w:t>экологизации</w:t>
      </w:r>
      <w:proofErr w:type="spellEnd"/>
      <w:r w:rsidRPr="00BB08B4">
        <w:t xml:space="preserve"> экономики; и для реализации политики в его распоряжении имеется практический инструмент для сбора информации и обмена ею – Батумская инициатива по </w:t>
      </w:r>
      <w:r>
        <w:t>«</w:t>
      </w:r>
      <w:r w:rsidRPr="00BB08B4">
        <w:t>зеленой</w:t>
      </w:r>
      <w:r>
        <w:t>»</w:t>
      </w:r>
      <w:r w:rsidRPr="00BB08B4">
        <w:t xml:space="preserve"> экономике. </w:t>
      </w:r>
    </w:p>
    <w:p w:rsidR="00BB08B4" w:rsidRPr="00BB08B4" w:rsidRDefault="00BB08B4" w:rsidP="00BB08B4">
      <w:pPr>
        <w:pStyle w:val="SingleTxtG"/>
      </w:pPr>
      <w:r w:rsidRPr="00BB08B4">
        <w:t>43.</w:t>
      </w:r>
      <w:r w:rsidRPr="00BB08B4">
        <w:tab/>
        <w:t xml:space="preserve">Таким образом, Комитету крайне важно обсудить и согласовать будущие шаги, направленные на усиление нынешнего импульса. Некоторые из них уже согласованы и реализованы, как, например, предоставление результатов отчетности </w:t>
      </w:r>
      <w:r w:rsidRPr="00BB08B4">
        <w:lastRenderedPageBreak/>
        <w:t xml:space="preserve">соответствующим региональным платформам высокого уровня в соответствии со Стратегическими рамками (пункт 41) и продолжение поддержки Инициативы в целях введения в действие Стратегических рамок посредством веб-сайтов ЕЭК и Платформы знаний </w:t>
      </w:r>
      <w:r>
        <w:t>«</w:t>
      </w:r>
      <w:r w:rsidRPr="00BB08B4">
        <w:t>Зеленый рост</w:t>
      </w:r>
      <w:r>
        <w:t>»</w:t>
      </w:r>
      <w:r w:rsidRPr="00BB08B4">
        <w:t xml:space="preserve"> (возможно, с некоторыми изменениями структуры этих сайтов, направленными на более активное распространение информации). Помимо этого, можно было бы предложить и обсудить новые меры, в том числе организацию совещаний заинтересованных сторон в форме, пригодной для более эффективного обмена опытом и распространения информации о нем. </w:t>
      </w:r>
    </w:p>
    <w:p w:rsidR="00BB08B4" w:rsidRPr="00BB08B4" w:rsidRDefault="00BB08B4" w:rsidP="00BB08B4">
      <w:pPr>
        <w:pStyle w:val="SingleTxtG"/>
      </w:pPr>
      <w:r w:rsidRPr="00BB08B4">
        <w:t>44.</w:t>
      </w:r>
      <w:r w:rsidRPr="00BB08B4">
        <w:tab/>
        <w:t>Практика периодического обзора Комитетом хода осуществления Стратегических рамок и Батумской инициативы должна быть продолжена с учетом порядка, утвержденного Комитетом.</w:t>
      </w:r>
    </w:p>
    <w:p w:rsidR="00BB08B4" w:rsidRPr="00BB08B4" w:rsidRDefault="00C36827" w:rsidP="00C36827">
      <w:pPr>
        <w:pStyle w:val="HChG"/>
      </w:pPr>
      <w:r>
        <w:tab/>
      </w:r>
      <w:r w:rsidR="00BB08B4" w:rsidRPr="00BB08B4">
        <w:t>IV.</w:t>
      </w:r>
      <w:r w:rsidR="00BB08B4" w:rsidRPr="00BB08B4">
        <w:tab/>
        <w:t>Вопросы для обсуждения Комитетом по экологической политике</w:t>
      </w:r>
    </w:p>
    <w:p w:rsidR="00BB08B4" w:rsidRPr="00BB08B4" w:rsidRDefault="00BB08B4" w:rsidP="00BB08B4">
      <w:pPr>
        <w:pStyle w:val="SingleTxtG"/>
      </w:pPr>
      <w:r w:rsidRPr="00BB08B4">
        <w:t>45.</w:t>
      </w:r>
      <w:r w:rsidRPr="00BB08B4">
        <w:tab/>
        <w:t>Комитету предлагается обсудить следующие вопросы:</w:t>
      </w:r>
    </w:p>
    <w:p w:rsidR="00BB08B4" w:rsidRPr="00BB08B4" w:rsidRDefault="00C36827" w:rsidP="00BB08B4">
      <w:pPr>
        <w:pStyle w:val="SingleTxtG"/>
      </w:pPr>
      <w:r>
        <w:tab/>
      </w:r>
      <w:r>
        <w:tab/>
      </w:r>
      <w:r w:rsidR="00BB08B4" w:rsidRPr="00BB08B4">
        <w:t>a)</w:t>
      </w:r>
      <w:r w:rsidR="00BB08B4" w:rsidRPr="00BB08B4">
        <w:tab/>
        <w:t xml:space="preserve">Насколько эффективным является нынешнее региональное сотрудничество по вопросам </w:t>
      </w:r>
      <w:proofErr w:type="spellStart"/>
      <w:r w:rsidR="00BB08B4" w:rsidRPr="00BB08B4">
        <w:t>экологизации</w:t>
      </w:r>
      <w:proofErr w:type="spellEnd"/>
      <w:r w:rsidR="00BB08B4" w:rsidRPr="00BB08B4">
        <w:t xml:space="preserve"> экономики? Респонденты, принимавшие участие в опросе для среднесрочного обзора, по-видимому, согласны с тем, что Батумская инициатива по </w:t>
      </w:r>
      <w:r w:rsidR="00BB08B4">
        <w:t>«</w:t>
      </w:r>
      <w:r w:rsidR="00BB08B4" w:rsidRPr="00BB08B4">
        <w:t>зеленой</w:t>
      </w:r>
      <w:r w:rsidR="00BB08B4">
        <w:t>»</w:t>
      </w:r>
      <w:r w:rsidR="00BB08B4" w:rsidRPr="00BB08B4">
        <w:t xml:space="preserve"> экономике полезна. Является ли этот консенсус отражением реальной пользы от Панъевропейских стратегических рамок </w:t>
      </w:r>
      <w:proofErr w:type="spellStart"/>
      <w:r w:rsidR="00BB08B4" w:rsidRPr="00BB08B4">
        <w:t>экологизации</w:t>
      </w:r>
      <w:proofErr w:type="spellEnd"/>
      <w:r w:rsidR="00BB08B4" w:rsidRPr="00BB08B4">
        <w:t xml:space="preserve"> экономики и Инициативы? </w:t>
      </w:r>
    </w:p>
    <w:p w:rsidR="00BB08B4" w:rsidRPr="00BB08B4" w:rsidRDefault="00C36827" w:rsidP="00BB08B4">
      <w:pPr>
        <w:pStyle w:val="SingleTxtG"/>
      </w:pPr>
      <w:r>
        <w:tab/>
      </w:r>
      <w:r>
        <w:tab/>
      </w:r>
      <w:r w:rsidR="00BB08B4" w:rsidRPr="00BB08B4">
        <w:t>b)</w:t>
      </w:r>
      <w:r w:rsidR="00BB08B4" w:rsidRPr="00BB08B4">
        <w:tab/>
        <w:t>Какие результаты настоящего обзора прогресса, достигнутого в ходе выполнения обязательств, являются наиболее интересными? Подтверждают ли они ожидания Комитета? Вызывает ли озабоченность то, что в обязательствах отмечается относительная нехватка социальных аспектов?</w:t>
      </w:r>
    </w:p>
    <w:p w:rsidR="00BB08B4" w:rsidRPr="00BB08B4" w:rsidRDefault="00C36827" w:rsidP="00BB08B4">
      <w:pPr>
        <w:pStyle w:val="SingleTxtG"/>
      </w:pPr>
      <w:r>
        <w:tab/>
      </w:r>
      <w:r>
        <w:tab/>
      </w:r>
      <w:r w:rsidR="00BB08B4" w:rsidRPr="00BB08B4">
        <w:t>c)</w:t>
      </w:r>
      <w:r w:rsidR="00BB08B4" w:rsidRPr="00BB08B4">
        <w:tab/>
        <w:t xml:space="preserve">Какие положительные и отрицательные уроки можно извлечь на данный момент из осуществления Батумской инициативы по </w:t>
      </w:r>
      <w:r w:rsidR="00BB08B4">
        <w:t>«</w:t>
      </w:r>
      <w:r w:rsidR="00BB08B4" w:rsidRPr="00BB08B4">
        <w:t>зеленой</w:t>
      </w:r>
      <w:r w:rsidR="00BB08B4">
        <w:t>»</w:t>
      </w:r>
      <w:r w:rsidR="00BB08B4" w:rsidRPr="00BB08B4">
        <w:t xml:space="preserve"> экономике? Какие основные трудности возникают при ее осуществлении? Каковы региональные и национальные аспекты этих трудностей? Каким образом их можно преодолеть?</w:t>
      </w:r>
    </w:p>
    <w:p w:rsidR="00BB08B4" w:rsidRPr="00BB08B4" w:rsidRDefault="00C36827" w:rsidP="00BB08B4">
      <w:pPr>
        <w:pStyle w:val="SingleTxtG"/>
      </w:pPr>
      <w:r>
        <w:tab/>
      </w:r>
      <w:r>
        <w:tab/>
      </w:r>
      <w:r w:rsidR="00BB08B4" w:rsidRPr="00BB08B4">
        <w:t>d)</w:t>
      </w:r>
      <w:r w:rsidR="00BB08B4" w:rsidRPr="00BB08B4">
        <w:tab/>
        <w:t xml:space="preserve">Какие шаги могут быть предложены для обеспечения на различных уровнях максимальной отдачи от Батумской инициативы по </w:t>
      </w:r>
      <w:r w:rsidR="00BB08B4">
        <w:t>«</w:t>
      </w:r>
      <w:r w:rsidR="00BB08B4" w:rsidRPr="00BB08B4">
        <w:t>зеленой</w:t>
      </w:r>
      <w:r w:rsidR="00BB08B4">
        <w:t>»</w:t>
      </w:r>
      <w:r w:rsidR="00BB08B4" w:rsidRPr="00BB08B4">
        <w:t xml:space="preserve"> экономике? Каким образом можно активизировать обмен опытом между заинтересованными сторонами?</w:t>
      </w:r>
    </w:p>
    <w:p w:rsidR="00BB08B4" w:rsidRPr="00BB08B4" w:rsidRDefault="00C36827" w:rsidP="00BB08B4">
      <w:pPr>
        <w:pStyle w:val="SingleTxtG"/>
      </w:pPr>
      <w:r>
        <w:tab/>
      </w:r>
      <w:r>
        <w:tab/>
      </w:r>
      <w:r w:rsidR="00BB08B4" w:rsidRPr="00BB08B4">
        <w:t>e)</w:t>
      </w:r>
      <w:r w:rsidR="00BB08B4" w:rsidRPr="00BB08B4">
        <w:tab/>
      </w:r>
      <w:proofErr w:type="gramStart"/>
      <w:r w:rsidR="00BB08B4" w:rsidRPr="00BB08B4">
        <w:t>С</w:t>
      </w:r>
      <w:proofErr w:type="gramEnd"/>
      <w:r w:rsidR="00BB08B4" w:rsidRPr="00BB08B4">
        <w:t xml:space="preserve"> какой периодичностью следует представлять данные о ходе осуществления Батумской инициативы по </w:t>
      </w:r>
      <w:r w:rsidR="00BB08B4">
        <w:t>«</w:t>
      </w:r>
      <w:r w:rsidR="00BB08B4" w:rsidRPr="00BB08B4">
        <w:t>зеленой</w:t>
      </w:r>
      <w:r w:rsidR="00BB08B4">
        <w:t>»</w:t>
      </w:r>
      <w:r w:rsidR="00BB08B4" w:rsidRPr="00BB08B4">
        <w:t xml:space="preserve"> экономике и ее результатах? Каким образом следует представить эту информацию на следующей конференции </w:t>
      </w:r>
      <w:r w:rsidR="00BB08B4">
        <w:t>«</w:t>
      </w:r>
      <w:r w:rsidR="00BB08B4" w:rsidRPr="00BB08B4">
        <w:t>Окружающая среда для Европы</w:t>
      </w:r>
      <w:r w:rsidR="00BB08B4">
        <w:t>»</w:t>
      </w:r>
      <w:r w:rsidR="00BB08B4" w:rsidRPr="00BB08B4">
        <w:t>? Следует ли организовать какое-либо промежуточное представление информации Комитету, и в какой форме это следует сделать?</w:t>
      </w:r>
    </w:p>
    <w:p w:rsidR="00C36827" w:rsidRDefault="00C36827">
      <w:pPr>
        <w:suppressAutoHyphens w:val="0"/>
        <w:spacing w:line="240" w:lineRule="auto"/>
        <w:rPr>
          <w:rFonts w:eastAsia="Times New Roman" w:cs="Times New Roman"/>
          <w:szCs w:val="20"/>
        </w:rPr>
      </w:pPr>
      <w:r>
        <w:br w:type="page"/>
      </w:r>
    </w:p>
    <w:p w:rsidR="00C36827" w:rsidRPr="00323288" w:rsidRDefault="00C36827" w:rsidP="00C36827">
      <w:pPr>
        <w:pStyle w:val="HChG"/>
      </w:pPr>
      <w:r w:rsidRPr="00323288">
        <w:rPr>
          <w:bCs/>
        </w:rPr>
        <w:lastRenderedPageBreak/>
        <w:t>Приложение</w:t>
      </w:r>
      <w:r w:rsidRPr="007D6F3F">
        <w:rPr>
          <w:b w:val="0"/>
          <w:sz w:val="20"/>
        </w:rPr>
        <w:footnoteReference w:customMarkFollows="1" w:id="11"/>
        <w:t>*</w:t>
      </w:r>
    </w:p>
    <w:p w:rsidR="00C36827" w:rsidRPr="00323288" w:rsidRDefault="00C36827" w:rsidP="00C36827">
      <w:pPr>
        <w:pStyle w:val="HChG"/>
      </w:pPr>
      <w:r w:rsidRPr="00323288">
        <w:tab/>
      </w:r>
      <w:r w:rsidRPr="00323288">
        <w:tab/>
      </w:r>
      <w:r w:rsidRPr="00323288">
        <w:rPr>
          <w:bCs/>
        </w:rPr>
        <w:t>Таблицы и диаграммы</w:t>
      </w:r>
    </w:p>
    <w:p w:rsidR="00C36827" w:rsidRPr="007C3B29" w:rsidRDefault="00C36827" w:rsidP="00A43D86">
      <w:pPr>
        <w:pStyle w:val="H23G"/>
      </w:pPr>
      <w:r w:rsidRPr="00A43D86">
        <w:rPr>
          <w:b w:val="0"/>
        </w:rPr>
        <w:tab/>
      </w:r>
      <w:r w:rsidRPr="00A43D86">
        <w:rPr>
          <w:b w:val="0"/>
        </w:rPr>
        <w:tab/>
        <w:t xml:space="preserve">Таблица I1 </w:t>
      </w:r>
      <w:r w:rsidRPr="00A43D86">
        <w:br/>
      </w:r>
      <w:r w:rsidRPr="007C3B29">
        <w:tab/>
        <w:t>Количество обязательств, представленных участниками Батумской инициативы по</w:t>
      </w:r>
      <w:r w:rsidR="00A43D86">
        <w:t xml:space="preserve"> </w:t>
      </w:r>
      <w:r w:rsidRPr="007C3B29">
        <w:t xml:space="preserve">«зеленой» экономике/Количество обязательств, </w:t>
      </w:r>
      <w:r w:rsidR="00A43D86">
        <w:br/>
      </w:r>
      <w:r w:rsidRPr="007C3B29">
        <w:t>по которым были получены доклады</w:t>
      </w:r>
    </w:p>
    <w:tbl>
      <w:tblPr>
        <w:tblStyle w:val="ac"/>
        <w:tblW w:w="5000" w:type="pct"/>
        <w:tblLayout w:type="fixed"/>
        <w:tblCellMar>
          <w:left w:w="57" w:type="dxa"/>
          <w:right w:w="57" w:type="dxa"/>
        </w:tblCellMar>
        <w:tblLook w:val="04A0" w:firstRow="1" w:lastRow="0" w:firstColumn="1" w:lastColumn="0" w:noHBand="0" w:noVBand="1"/>
      </w:tblPr>
      <w:tblGrid>
        <w:gridCol w:w="1260"/>
        <w:gridCol w:w="426"/>
        <w:gridCol w:w="1133"/>
        <w:gridCol w:w="425"/>
        <w:gridCol w:w="1276"/>
        <w:gridCol w:w="425"/>
        <w:gridCol w:w="1703"/>
        <w:gridCol w:w="425"/>
        <w:gridCol w:w="2137"/>
        <w:gridCol w:w="398"/>
      </w:tblGrid>
      <w:tr w:rsidR="00C36827" w:rsidRPr="00C36827" w:rsidTr="00C36827">
        <w:trPr>
          <w:cantSplit/>
        </w:trPr>
        <w:tc>
          <w:tcPr>
            <w:tcW w:w="656" w:type="pct"/>
            <w:tcBorders>
              <w:top w:val="single" w:sz="12" w:space="0" w:color="auto"/>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Албания</w:t>
            </w:r>
          </w:p>
        </w:tc>
        <w:tc>
          <w:tcPr>
            <w:tcW w:w="222" w:type="pct"/>
            <w:tcBorders>
              <w:top w:val="single" w:sz="12" w:space="0" w:color="auto"/>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0</w:t>
            </w:r>
          </w:p>
        </w:tc>
        <w:tc>
          <w:tcPr>
            <w:tcW w:w="590" w:type="pct"/>
            <w:tcBorders>
              <w:top w:val="single" w:sz="12" w:space="0" w:color="auto"/>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Эстония</w:t>
            </w:r>
          </w:p>
        </w:tc>
        <w:tc>
          <w:tcPr>
            <w:tcW w:w="221" w:type="pct"/>
            <w:tcBorders>
              <w:top w:val="single" w:sz="12" w:space="0" w:color="auto"/>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2/2</w:t>
            </w:r>
          </w:p>
        </w:tc>
        <w:tc>
          <w:tcPr>
            <w:tcW w:w="664" w:type="pct"/>
            <w:tcBorders>
              <w:top w:val="single" w:sz="12" w:space="0" w:color="auto"/>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Лихтенштейн</w:t>
            </w:r>
          </w:p>
        </w:tc>
        <w:tc>
          <w:tcPr>
            <w:tcW w:w="221" w:type="pct"/>
            <w:tcBorders>
              <w:top w:val="single" w:sz="12" w:space="0" w:color="auto"/>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886" w:type="pct"/>
            <w:tcBorders>
              <w:top w:val="single" w:sz="12" w:space="0" w:color="auto"/>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Сербия</w:t>
            </w:r>
          </w:p>
        </w:tc>
        <w:tc>
          <w:tcPr>
            <w:tcW w:w="221" w:type="pct"/>
            <w:tcBorders>
              <w:top w:val="single" w:sz="12" w:space="0" w:color="auto"/>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1112" w:type="pct"/>
            <w:tcBorders>
              <w:top w:val="single" w:sz="12" w:space="0" w:color="auto"/>
              <w:left w:val="single" w:sz="12" w:space="0" w:color="auto"/>
            </w:tcBorders>
            <w:shd w:val="pct15" w:color="auto" w:fill="auto"/>
            <w:tcMar>
              <w:left w:w="28" w:type="dxa"/>
              <w:right w:w="28" w:type="dxa"/>
            </w:tcMar>
            <w:vAlign w:val="center"/>
          </w:tcPr>
          <w:p w:rsidR="00C36827" w:rsidRPr="00C36827" w:rsidRDefault="00C36827" w:rsidP="00C36827">
            <w:pPr>
              <w:spacing w:before="40" w:after="40" w:line="240" w:lineRule="auto"/>
              <w:rPr>
                <w:sz w:val="18"/>
                <w:szCs w:val="18"/>
              </w:rPr>
            </w:pPr>
          </w:p>
        </w:tc>
        <w:tc>
          <w:tcPr>
            <w:tcW w:w="207" w:type="pct"/>
            <w:tcBorders>
              <w:top w:val="single" w:sz="12" w:space="0" w:color="auto"/>
              <w:right w:val="single" w:sz="12" w:space="0" w:color="auto"/>
            </w:tcBorders>
            <w:shd w:val="pct15" w:color="auto" w:fill="auto"/>
            <w:tcMar>
              <w:left w:w="28" w:type="dxa"/>
              <w:right w:w="28" w:type="dxa"/>
            </w:tcMar>
            <w:vAlign w:val="center"/>
          </w:tcPr>
          <w:p w:rsidR="00C36827" w:rsidRPr="00C36827" w:rsidRDefault="00C36827" w:rsidP="00C36827">
            <w:pPr>
              <w:spacing w:before="40" w:after="40" w:line="240" w:lineRule="auto"/>
              <w:jc w:val="center"/>
              <w:rPr>
                <w:sz w:val="18"/>
                <w:szCs w:val="18"/>
              </w:rPr>
            </w:pP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Андорра</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0</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Финляндия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2/2</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Литва</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5/5</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Словакия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1/1</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КАРЕК</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8/7</w:t>
            </w: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Армения</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0</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Франция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2/2</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Люксембург</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1/1</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Словения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1/1</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фонд «</w:t>
            </w:r>
            <w:proofErr w:type="spellStart"/>
            <w:r w:rsidRPr="00C36827">
              <w:rPr>
                <w:sz w:val="18"/>
                <w:szCs w:val="18"/>
              </w:rPr>
              <w:t>Читтадельарте-Пистолетто</w:t>
            </w:r>
            <w:proofErr w:type="spellEnd"/>
            <w:r w:rsidRPr="00C36827">
              <w:rPr>
                <w:sz w:val="18"/>
                <w:szCs w:val="18"/>
              </w:rPr>
              <w:t>»</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2/0</w:t>
            </w: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Австрия</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1/0</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Грузия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4/4</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Мальта</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Испания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Европейский ЭКО-форум</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1/0</w:t>
            </w: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Азербайджан</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1/1</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Германия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4/4</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Монако</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Швеция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4/0</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ПЗЗР</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1/1</w:t>
            </w: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Беларусь</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5/5</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Греция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Черногория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Швейцария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5/4</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Группа друзей пункта</w:t>
            </w:r>
            <w:r>
              <w:rPr>
                <w:sz w:val="18"/>
                <w:szCs w:val="18"/>
                <w:lang w:val="en-US"/>
              </w:rPr>
              <w:t> </w:t>
            </w:r>
            <w:r w:rsidRPr="00C36827">
              <w:rPr>
                <w:sz w:val="18"/>
                <w:szCs w:val="18"/>
              </w:rPr>
              <w:t>47/ЮНЕП/ГИО</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1/0</w:t>
            </w: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Бельгия</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0</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Венгрия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4/4</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Нидерланды</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5/2</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Таджикистан</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МКУР/МОПП</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1/1</w:t>
            </w: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Босния и Герцеговина</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0</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Исландия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Норвегия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Бывшая югославская Республика Македония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МСЛС/Центр «Эко</w:t>
            </w:r>
            <w:r>
              <w:rPr>
                <w:sz w:val="18"/>
                <w:szCs w:val="18"/>
              </w:rPr>
              <w:noBreakHyphen/>
            </w:r>
            <w:r w:rsidRPr="00C36827">
              <w:rPr>
                <w:sz w:val="18"/>
                <w:szCs w:val="18"/>
              </w:rPr>
              <w:t>согласие»</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2/0</w:t>
            </w: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Болгария</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0</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Ирландия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Польша</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5/2</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Турция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Международная группа по</w:t>
            </w:r>
            <w:r>
              <w:rPr>
                <w:sz w:val="18"/>
                <w:szCs w:val="18"/>
                <w:lang w:val="en-US"/>
              </w:rPr>
              <w:t> </w:t>
            </w:r>
            <w:r w:rsidRPr="00C36827">
              <w:rPr>
                <w:sz w:val="18"/>
                <w:szCs w:val="18"/>
              </w:rPr>
              <w:t>устойчивому регулированию ресурсов/ ЮНЕП</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1/1</w:t>
            </w: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Канада</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0</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Израиль</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Португалия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4/3</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Туркменистан</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ОЭСР</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4/4</w:t>
            </w: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Хорватия</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5/5</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Италия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4/4</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Республика Молдова</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5/5</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Украина</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4/3</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РЭЦ-Кавказ</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4/4</w:t>
            </w: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Кипр</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0</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Казахстан</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2/2</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Румыния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2/2</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Соединенное Королевство Великобритании и Северной Ирландии</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РЭЦ-ЦВЕ</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1/0</w:t>
            </w:r>
          </w:p>
        </w:tc>
      </w:tr>
      <w:tr w:rsidR="00C36827" w:rsidRPr="00C36827" w:rsidTr="00C36827">
        <w:trPr>
          <w:cantSplit/>
        </w:trPr>
        <w:tc>
          <w:tcPr>
            <w:tcW w:w="656" w:type="pct"/>
            <w:tcBorders>
              <w:left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 xml:space="preserve">Чешская Республика </w:t>
            </w:r>
          </w:p>
        </w:tc>
        <w:tc>
          <w:tcPr>
            <w:tcW w:w="222" w:type="pct"/>
            <w:tcBorders>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0</w:t>
            </w:r>
          </w:p>
        </w:tc>
        <w:tc>
          <w:tcPr>
            <w:tcW w:w="590"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Кыргызстан</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1/0</w:t>
            </w:r>
          </w:p>
        </w:tc>
        <w:tc>
          <w:tcPr>
            <w:tcW w:w="664"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Российская Федерация</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886"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Соединенные Штаты Америки</w:t>
            </w:r>
          </w:p>
        </w:tc>
        <w:tc>
          <w:tcPr>
            <w:tcW w:w="221"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1112" w:type="pct"/>
            <w:tcBorders>
              <w:left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ЕЭК</w:t>
            </w:r>
          </w:p>
        </w:tc>
        <w:tc>
          <w:tcPr>
            <w:tcW w:w="207" w:type="pct"/>
            <w:tcBorders>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8/8</w:t>
            </w:r>
          </w:p>
        </w:tc>
      </w:tr>
      <w:tr w:rsidR="00C36827" w:rsidRPr="00C36827" w:rsidTr="00C36827">
        <w:trPr>
          <w:cantSplit/>
        </w:trPr>
        <w:tc>
          <w:tcPr>
            <w:tcW w:w="656" w:type="pct"/>
            <w:tcBorders>
              <w:left w:val="single" w:sz="12" w:space="0" w:color="auto"/>
              <w:bottom w:val="single" w:sz="12" w:space="0" w:color="auto"/>
            </w:tcBorders>
            <w:noWrap/>
            <w:tcMar>
              <w:left w:w="28" w:type="dxa"/>
              <w:right w:w="28" w:type="dxa"/>
            </w:tcMar>
            <w:vAlign w:val="center"/>
            <w:hideMark/>
          </w:tcPr>
          <w:p w:rsidR="00C36827" w:rsidRPr="00C36827" w:rsidRDefault="00C36827" w:rsidP="00C36827">
            <w:pPr>
              <w:spacing w:before="40" w:after="40" w:line="240" w:lineRule="auto"/>
              <w:rPr>
                <w:sz w:val="18"/>
                <w:szCs w:val="18"/>
              </w:rPr>
            </w:pPr>
            <w:r w:rsidRPr="00C36827">
              <w:rPr>
                <w:sz w:val="18"/>
                <w:szCs w:val="18"/>
              </w:rPr>
              <w:t>Дания</w:t>
            </w:r>
          </w:p>
        </w:tc>
        <w:tc>
          <w:tcPr>
            <w:tcW w:w="222" w:type="pct"/>
            <w:tcBorders>
              <w:bottom w:val="single" w:sz="12" w:space="0" w:color="auto"/>
              <w:right w:val="single" w:sz="12" w:space="0" w:color="auto"/>
            </w:tcBorders>
            <w:noWrap/>
            <w:tcMar>
              <w:left w:w="28" w:type="dxa"/>
              <w:right w:w="28" w:type="dxa"/>
            </w:tcMar>
            <w:vAlign w:val="center"/>
            <w:hideMark/>
          </w:tcPr>
          <w:p w:rsidR="00C36827" w:rsidRPr="00C36827" w:rsidRDefault="00C36827" w:rsidP="00C36827">
            <w:pPr>
              <w:spacing w:before="40" w:after="40" w:line="240" w:lineRule="auto"/>
              <w:jc w:val="center"/>
              <w:rPr>
                <w:sz w:val="18"/>
                <w:szCs w:val="18"/>
              </w:rPr>
            </w:pPr>
            <w:r w:rsidRPr="00C36827">
              <w:rPr>
                <w:sz w:val="18"/>
                <w:szCs w:val="18"/>
              </w:rPr>
              <w:t>0</w:t>
            </w:r>
          </w:p>
        </w:tc>
        <w:tc>
          <w:tcPr>
            <w:tcW w:w="590" w:type="pct"/>
            <w:tcBorders>
              <w:left w:val="single" w:sz="12" w:space="0" w:color="auto"/>
              <w:bottom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Латвия</w:t>
            </w:r>
          </w:p>
        </w:tc>
        <w:tc>
          <w:tcPr>
            <w:tcW w:w="221" w:type="pct"/>
            <w:tcBorders>
              <w:bottom w:val="single" w:sz="12" w:space="0" w:color="auto"/>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3/3</w:t>
            </w:r>
          </w:p>
        </w:tc>
        <w:tc>
          <w:tcPr>
            <w:tcW w:w="664" w:type="pct"/>
            <w:tcBorders>
              <w:left w:val="single" w:sz="12" w:space="0" w:color="auto"/>
              <w:bottom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Сан-Марино</w:t>
            </w:r>
          </w:p>
        </w:tc>
        <w:tc>
          <w:tcPr>
            <w:tcW w:w="221" w:type="pct"/>
            <w:tcBorders>
              <w:bottom w:val="single" w:sz="12" w:space="0" w:color="auto"/>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0</w:t>
            </w:r>
          </w:p>
        </w:tc>
        <w:tc>
          <w:tcPr>
            <w:tcW w:w="886" w:type="pct"/>
            <w:tcBorders>
              <w:left w:val="single" w:sz="12" w:space="0" w:color="auto"/>
              <w:bottom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Узбекистан</w:t>
            </w:r>
          </w:p>
        </w:tc>
        <w:tc>
          <w:tcPr>
            <w:tcW w:w="221" w:type="pct"/>
            <w:tcBorders>
              <w:bottom w:val="single" w:sz="12" w:space="0" w:color="auto"/>
              <w:right w:val="single" w:sz="12" w:space="0" w:color="auto"/>
            </w:tcBorders>
            <w:tcMar>
              <w:left w:w="28" w:type="dxa"/>
              <w:right w:w="28" w:type="dxa"/>
            </w:tcMar>
            <w:vAlign w:val="center"/>
          </w:tcPr>
          <w:p w:rsidR="00C36827" w:rsidRPr="00C36827" w:rsidRDefault="00C36827" w:rsidP="00C36827">
            <w:pPr>
              <w:spacing w:before="40" w:after="40" w:line="240" w:lineRule="auto"/>
              <w:jc w:val="center"/>
              <w:rPr>
                <w:sz w:val="18"/>
                <w:szCs w:val="18"/>
              </w:rPr>
            </w:pPr>
            <w:r w:rsidRPr="00C36827">
              <w:rPr>
                <w:sz w:val="18"/>
                <w:szCs w:val="18"/>
              </w:rPr>
              <w:t>5/0</w:t>
            </w:r>
          </w:p>
        </w:tc>
        <w:tc>
          <w:tcPr>
            <w:tcW w:w="1112" w:type="pct"/>
            <w:tcBorders>
              <w:left w:val="single" w:sz="12" w:space="0" w:color="auto"/>
              <w:bottom w:val="single" w:sz="12" w:space="0" w:color="auto"/>
            </w:tcBorders>
            <w:tcMar>
              <w:left w:w="28" w:type="dxa"/>
              <w:right w:w="28" w:type="dxa"/>
            </w:tcMar>
            <w:vAlign w:val="center"/>
          </w:tcPr>
          <w:p w:rsidR="00C36827" w:rsidRPr="00C36827" w:rsidRDefault="00C36827" w:rsidP="00C36827">
            <w:pPr>
              <w:spacing w:before="40" w:after="40" w:line="240" w:lineRule="auto"/>
              <w:rPr>
                <w:sz w:val="18"/>
                <w:szCs w:val="18"/>
              </w:rPr>
            </w:pPr>
            <w:r w:rsidRPr="00C36827">
              <w:rPr>
                <w:sz w:val="18"/>
                <w:szCs w:val="18"/>
              </w:rPr>
              <w:t>ЮНЕП</w:t>
            </w:r>
          </w:p>
        </w:tc>
        <w:tc>
          <w:tcPr>
            <w:tcW w:w="207" w:type="pct"/>
            <w:tcBorders>
              <w:bottom w:val="single" w:sz="12" w:space="0" w:color="auto"/>
              <w:right w:val="single" w:sz="12" w:space="0" w:color="auto"/>
            </w:tcBorders>
            <w:tcMar>
              <w:left w:w="28" w:type="dxa"/>
              <w:right w:w="28" w:type="dxa"/>
            </w:tcMar>
            <w:vAlign w:val="center"/>
          </w:tcPr>
          <w:p w:rsidR="00C36827" w:rsidRPr="00C36827" w:rsidRDefault="00C36827" w:rsidP="00C36827">
            <w:pPr>
              <w:keepNext/>
              <w:spacing w:before="40" w:after="40" w:line="240" w:lineRule="auto"/>
              <w:jc w:val="center"/>
              <w:rPr>
                <w:sz w:val="18"/>
                <w:szCs w:val="18"/>
              </w:rPr>
            </w:pPr>
            <w:r w:rsidRPr="00C36827">
              <w:rPr>
                <w:sz w:val="18"/>
                <w:szCs w:val="18"/>
              </w:rPr>
              <w:t>3/3</w:t>
            </w:r>
          </w:p>
        </w:tc>
      </w:tr>
    </w:tbl>
    <w:p w:rsidR="00C36827" w:rsidRPr="007C3B29" w:rsidRDefault="00C36827" w:rsidP="00A43D86">
      <w:pPr>
        <w:pStyle w:val="H23G"/>
      </w:pPr>
      <w:r w:rsidRPr="00A43D86">
        <w:rPr>
          <w:b w:val="0"/>
        </w:rPr>
        <w:lastRenderedPageBreak/>
        <w:tab/>
      </w:r>
      <w:r w:rsidRPr="00A43D86">
        <w:rPr>
          <w:b w:val="0"/>
        </w:rPr>
        <w:tab/>
        <w:t>Диаграмма I</w:t>
      </w:r>
      <w:r w:rsidRPr="00A43D86">
        <w:rPr>
          <w:b w:val="0"/>
        </w:rPr>
        <w:br/>
      </w:r>
      <w:r w:rsidRPr="007C3B29">
        <w:t>Государства</w:t>
      </w:r>
      <w:r w:rsidR="00A43D86">
        <w:t xml:space="preserve"> − </w:t>
      </w:r>
      <w:r w:rsidRPr="007C3B29">
        <w:t xml:space="preserve">члены ЕЭК, участвующие в деятельности и представляющие доклады в рамках БИЗ-Э, в разбивке по </w:t>
      </w:r>
      <w:proofErr w:type="spellStart"/>
      <w:r w:rsidRPr="007C3B29">
        <w:t>субрегионам</w:t>
      </w:r>
      <w:proofErr w:type="spellEnd"/>
    </w:p>
    <w:p w:rsidR="007D137B" w:rsidRDefault="007D137B" w:rsidP="007D137B">
      <w:pPr>
        <w:ind w:left="1134"/>
      </w:pPr>
      <w:r>
        <w:rPr>
          <w:noProof/>
          <w:lang w:val="en-US"/>
        </w:rPr>
        <w:drawing>
          <wp:inline distT="0" distB="0" distL="0" distR="0" wp14:anchorId="2229158E" wp14:editId="1D2CA774">
            <wp:extent cx="5327650" cy="3182815"/>
            <wp:effectExtent l="0" t="0" r="6350" b="17780"/>
            <wp:docPr id="4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36827" w:rsidRPr="007C3B29" w:rsidRDefault="0046447B" w:rsidP="00A43D86">
      <w:pPr>
        <w:pStyle w:val="H23G"/>
      </w:pPr>
      <w:r w:rsidRPr="00A43D86">
        <w:rPr>
          <w:b w:val="0"/>
        </w:rPr>
        <w:tab/>
      </w:r>
      <w:r w:rsidR="00A43D86" w:rsidRPr="00A43D86">
        <w:rPr>
          <w:b w:val="0"/>
        </w:rPr>
        <w:tab/>
      </w:r>
      <w:r w:rsidR="00C36827" w:rsidRPr="00A43D86">
        <w:rPr>
          <w:b w:val="0"/>
        </w:rPr>
        <w:t>Диаграмма II</w:t>
      </w:r>
      <w:r w:rsidRPr="00A43D86">
        <w:rPr>
          <w:b w:val="0"/>
        </w:rPr>
        <w:br/>
      </w:r>
      <w:r w:rsidR="00C36827" w:rsidRPr="007C3B29">
        <w:t>Обязательства по БИЗ-Э в разбивке по задачам и приоритетным областям</w:t>
      </w:r>
    </w:p>
    <w:p w:rsidR="00D834DE" w:rsidRPr="0086637A" w:rsidRDefault="00D834DE" w:rsidP="00D834DE">
      <w:pPr>
        <w:ind w:left="1134"/>
      </w:pPr>
      <w:r w:rsidRPr="002A3E13">
        <w:rPr>
          <w:noProof/>
          <w:sz w:val="18"/>
          <w:szCs w:val="18"/>
          <w:lang w:val="en-US"/>
        </w:rPr>
        <w:drawing>
          <wp:inline distT="0" distB="0" distL="0" distR="0" wp14:anchorId="50E3B0F0" wp14:editId="4A07B723">
            <wp:extent cx="5369170" cy="2863850"/>
            <wp:effectExtent l="0" t="0" r="3175" b="12700"/>
            <wp:docPr id="4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36827" w:rsidRPr="007C3B29" w:rsidRDefault="00C97C68" w:rsidP="00A43D86">
      <w:pPr>
        <w:pStyle w:val="H23G"/>
      </w:pPr>
      <w:r w:rsidRPr="00A43D86">
        <w:rPr>
          <w:b w:val="0"/>
        </w:rPr>
        <w:lastRenderedPageBreak/>
        <w:tab/>
      </w:r>
      <w:r w:rsidR="00A43D86" w:rsidRPr="00A43D86">
        <w:rPr>
          <w:b w:val="0"/>
        </w:rPr>
        <w:tab/>
      </w:r>
      <w:r w:rsidR="00C36827" w:rsidRPr="00A43D86">
        <w:rPr>
          <w:b w:val="0"/>
        </w:rPr>
        <w:t>Диаграмма III</w:t>
      </w:r>
      <w:r w:rsidRPr="00A43D86">
        <w:rPr>
          <w:b w:val="0"/>
        </w:rPr>
        <w:br/>
      </w:r>
      <w:r w:rsidR="00C36827" w:rsidRPr="007C3B29">
        <w:t>Обязательства по БИЗ-Э в разбивке по типам действий</w:t>
      </w:r>
    </w:p>
    <w:p w:rsidR="00C36827" w:rsidRPr="00323288" w:rsidRDefault="00582085" w:rsidP="00C97C68">
      <w:pPr>
        <w:ind w:left="1134"/>
      </w:pPr>
      <w:r>
        <w:rPr>
          <w:noProof/>
          <w:lang w:val="en-US"/>
        </w:rPr>
        <mc:AlternateContent>
          <mc:Choice Requires="wps">
            <w:drawing>
              <wp:anchor distT="0" distB="0" distL="114300" distR="114300" simplePos="0" relativeHeight="251683840" behindDoc="0" locked="0" layoutInCell="1" allowOverlap="1">
                <wp:simplePos x="0" y="0"/>
                <wp:positionH relativeFrom="column">
                  <wp:posOffset>3318510</wp:posOffset>
                </wp:positionH>
                <wp:positionV relativeFrom="paragraph">
                  <wp:posOffset>20711</wp:posOffset>
                </wp:positionV>
                <wp:extent cx="2707542" cy="1570306"/>
                <wp:effectExtent l="0" t="0" r="0" b="0"/>
                <wp:wrapNone/>
                <wp:docPr id="51" name="Надпись 51"/>
                <wp:cNvGraphicFramePr/>
                <a:graphic xmlns:a="http://schemas.openxmlformats.org/drawingml/2006/main">
                  <a:graphicData uri="http://schemas.microsoft.com/office/word/2010/wordprocessingShape">
                    <wps:wsp>
                      <wps:cNvSpPr txBox="1"/>
                      <wps:spPr>
                        <a:xfrm>
                          <a:off x="0" y="0"/>
                          <a:ext cx="2707542" cy="1570306"/>
                        </a:xfrm>
                        <a:prstGeom prst="rect">
                          <a:avLst/>
                        </a:prstGeom>
                        <a:solidFill>
                          <a:schemeClr val="lt1"/>
                        </a:solidFill>
                        <a:ln w="6350">
                          <a:noFill/>
                        </a:ln>
                      </wps:spPr>
                      <wps:txbx>
                        <w:txbxContent>
                          <w:p w:rsidR="0024318E" w:rsidRPr="00582085" w:rsidRDefault="0024318E" w:rsidP="00582085">
                            <w:pPr>
                              <w:pStyle w:val="SingleTxtG"/>
                              <w:tabs>
                                <w:tab w:val="left" w:pos="284"/>
                              </w:tabs>
                              <w:spacing w:after="60"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a) </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Правовые, нормативные и политические инструменты (правительства)</w:t>
                            </w:r>
                          </w:p>
                          <w:p w:rsidR="0024318E" w:rsidRPr="00582085" w:rsidRDefault="0024318E" w:rsidP="00582085">
                            <w:pPr>
                              <w:pStyle w:val="SingleTxtG"/>
                              <w:tabs>
                                <w:tab w:val="left" w:pos="284"/>
                              </w:tabs>
                              <w:spacing w:after="240"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a) </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(неправительственные субъекты)</w:t>
                            </w:r>
                          </w:p>
                          <w:p w:rsidR="0024318E" w:rsidRPr="00582085" w:rsidRDefault="0024318E" w:rsidP="00582085">
                            <w:pPr>
                              <w:pStyle w:val="SingleTxtG"/>
                              <w:tabs>
                                <w:tab w:val="left" w:pos="284"/>
                              </w:tabs>
                              <w:spacing w:after="240"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b)</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Экономические и налоговые инструменты (правительства)</w:t>
                            </w:r>
                          </w:p>
                          <w:p w:rsidR="0024318E" w:rsidRPr="00582085" w:rsidRDefault="0024318E" w:rsidP="00582085">
                            <w:pPr>
                              <w:pStyle w:val="SingleTxtG"/>
                              <w:tabs>
                                <w:tab w:val="left" w:pos="284"/>
                              </w:tabs>
                              <w:spacing w:after="240"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b)</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(неправительственные субъекты)</w:t>
                            </w:r>
                          </w:p>
                          <w:p w:rsidR="0024318E" w:rsidRPr="00582085" w:rsidRDefault="0024318E" w:rsidP="00582085">
                            <w:pPr>
                              <w:pStyle w:val="SingleTxtG"/>
                              <w:tabs>
                                <w:tab w:val="left" w:pos="284"/>
                              </w:tabs>
                              <w:spacing w:after="60"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c) </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Инструменты по информированию, образованию, наращиванию потенциала и добровольные инструменты (правительства)</w:t>
                            </w:r>
                          </w:p>
                          <w:p w:rsidR="0024318E" w:rsidRPr="00582085" w:rsidRDefault="0024318E" w:rsidP="00582085">
                            <w:pPr>
                              <w:pStyle w:val="SingleTxtG"/>
                              <w:tabs>
                                <w:tab w:val="left" w:pos="284"/>
                              </w:tabs>
                              <w:spacing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c) </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(неправительственные субъекты)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Надпись 51" o:spid="_x0000_s1049" type="#_x0000_t202" style="position:absolute;left:0;text-align:left;margin-left:261.3pt;margin-top:1.65pt;width:213.2pt;height:12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" fillcolor="white [3201]" stroked="f" strokeweight=".5pt">
                <v:textbox inset="0,0,0,0">
                  <w:txbxContent>
                    <w:p w:rsidR="0024318E" w:rsidRPr="00582085" w:rsidRDefault="0024318E" w:rsidP="00582085">
                      <w:pPr>
                        <w:pStyle w:val="SingleTxtG"/>
                        <w:tabs>
                          <w:tab w:val="left" w:pos="284"/>
                        </w:tabs>
                        <w:spacing w:after="60"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a) </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Правовые, нормативные и политические инструменты (правительства)</w:t>
                      </w:r>
                    </w:p>
                    <w:p w:rsidR="0024318E" w:rsidRPr="00582085" w:rsidRDefault="0024318E" w:rsidP="00582085">
                      <w:pPr>
                        <w:pStyle w:val="SingleTxtG"/>
                        <w:tabs>
                          <w:tab w:val="left" w:pos="284"/>
                        </w:tabs>
                        <w:spacing w:after="240"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a) </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(неправительственные субъекты)</w:t>
                      </w:r>
                    </w:p>
                    <w:p w:rsidR="0024318E" w:rsidRPr="00582085" w:rsidRDefault="0024318E" w:rsidP="00582085">
                      <w:pPr>
                        <w:pStyle w:val="SingleTxtG"/>
                        <w:tabs>
                          <w:tab w:val="left" w:pos="284"/>
                        </w:tabs>
                        <w:spacing w:after="240"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b)</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Экономические и налоговые инструменты (правительства)</w:t>
                      </w:r>
                    </w:p>
                    <w:p w:rsidR="0024318E" w:rsidRPr="00582085" w:rsidRDefault="0024318E" w:rsidP="00582085">
                      <w:pPr>
                        <w:pStyle w:val="SingleTxtG"/>
                        <w:tabs>
                          <w:tab w:val="left" w:pos="284"/>
                        </w:tabs>
                        <w:spacing w:after="240"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b)</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(неправительственные субъекты)</w:t>
                      </w:r>
                    </w:p>
                    <w:p w:rsidR="0024318E" w:rsidRPr="00582085" w:rsidRDefault="0024318E" w:rsidP="00582085">
                      <w:pPr>
                        <w:pStyle w:val="SingleTxtG"/>
                        <w:tabs>
                          <w:tab w:val="left" w:pos="284"/>
                        </w:tabs>
                        <w:spacing w:after="60"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c) </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Инструменты по информированию, образованию, наращиванию потенциала и добровольные инструменты (правительства)</w:t>
                      </w:r>
                    </w:p>
                    <w:p w:rsidR="0024318E" w:rsidRPr="00582085" w:rsidRDefault="0024318E" w:rsidP="00582085">
                      <w:pPr>
                        <w:pStyle w:val="SingleTxtG"/>
                        <w:tabs>
                          <w:tab w:val="left" w:pos="284"/>
                        </w:tabs>
                        <w:spacing w:line="240" w:lineRule="auto"/>
                        <w:ind w:left="284" w:right="-6" w:hanging="284"/>
                        <w:jc w:val="lef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c) </w:t>
                      </w:r>
                      <w:r>
                        <w:rPr>
                          <w:rFonts w:asciiTheme="minorHAnsi" w:hAnsiTheme="minorHAnsi" w:cstheme="minorHAnsi"/>
                          <w:color w:val="333333"/>
                          <w:sz w:val="14"/>
                          <w:szCs w:val="14"/>
                        </w:rPr>
                        <w:tab/>
                      </w:r>
                      <w:r w:rsidRPr="00582085">
                        <w:rPr>
                          <w:rFonts w:asciiTheme="minorHAnsi" w:hAnsiTheme="minorHAnsi" w:cstheme="minorHAnsi"/>
                          <w:color w:val="333333"/>
                          <w:sz w:val="14"/>
                          <w:szCs w:val="14"/>
                        </w:rPr>
                        <w:t>(неправительственные субъекты)</w:t>
                      </w:r>
                    </w:p>
                  </w:txbxContent>
                </v:textbox>
              </v:shape>
            </w:pict>
          </mc:Fallback>
        </mc:AlternateContent>
      </w:r>
      <w:r w:rsidR="00C36827" w:rsidRPr="00323288">
        <w:rPr>
          <w:noProof/>
          <w:lang w:val="en-US"/>
        </w:rPr>
        <w:drawing>
          <wp:inline distT="0" distB="0" distL="0" distR="0" wp14:anchorId="7A93329C" wp14:editId="7C098939">
            <wp:extent cx="5404339" cy="1630045"/>
            <wp:effectExtent l="0" t="0" r="635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36827" w:rsidRPr="007C3B29" w:rsidRDefault="00C97C68" w:rsidP="00A43D86">
      <w:pPr>
        <w:pStyle w:val="H23G"/>
      </w:pPr>
      <w:r w:rsidRPr="00A43D86">
        <w:rPr>
          <w:b w:val="0"/>
        </w:rPr>
        <w:tab/>
      </w:r>
      <w:r w:rsidR="00A43D86" w:rsidRPr="00A43D86">
        <w:rPr>
          <w:b w:val="0"/>
        </w:rPr>
        <w:tab/>
      </w:r>
      <w:r w:rsidR="00C36827" w:rsidRPr="00A43D86">
        <w:rPr>
          <w:b w:val="0"/>
        </w:rPr>
        <w:t>Диаграмма IV</w:t>
      </w:r>
      <w:r w:rsidRPr="00A43D86">
        <w:br/>
      </w:r>
      <w:r w:rsidR="00C36827" w:rsidRPr="007C3B29">
        <w:t>Обязательства по БИЗ-Э в разбивке по секторам</w:t>
      </w:r>
    </w:p>
    <w:p w:rsidR="00C36827" w:rsidRPr="00323288" w:rsidRDefault="00582085" w:rsidP="00C97C68">
      <w:pPr>
        <w:pStyle w:val="SingleTxtG"/>
        <w:jc w:val="left"/>
      </w:pPr>
      <w:r>
        <w:rPr>
          <w:noProof/>
          <w:lang w:val="en-US"/>
        </w:rPr>
        <mc:AlternateContent>
          <mc:Choice Requires="wps">
            <w:drawing>
              <wp:anchor distT="0" distB="0" distL="114300" distR="114300" simplePos="0" relativeHeight="251689984" behindDoc="0" locked="0" layoutInCell="1" allowOverlap="1" wp14:anchorId="6E16E303" wp14:editId="7F0FD383">
                <wp:simplePos x="0" y="0"/>
                <wp:positionH relativeFrom="column">
                  <wp:posOffset>3506079</wp:posOffset>
                </wp:positionH>
                <wp:positionV relativeFrom="paragraph">
                  <wp:posOffset>2984598</wp:posOffset>
                </wp:positionV>
                <wp:extent cx="1471246" cy="152400"/>
                <wp:effectExtent l="0" t="0" r="0" b="0"/>
                <wp:wrapNone/>
                <wp:docPr id="62" name="Надпись 62"/>
                <wp:cNvGraphicFramePr/>
                <a:graphic xmlns:a="http://schemas.openxmlformats.org/drawingml/2006/main">
                  <a:graphicData uri="http://schemas.microsoft.com/office/word/2010/wordprocessingShape">
                    <wps:wsp>
                      <wps:cNvSpPr txBox="1"/>
                      <wps:spPr>
                        <a:xfrm>
                          <a:off x="0" y="0"/>
                          <a:ext cx="1471246" cy="152400"/>
                        </a:xfrm>
                        <a:prstGeom prst="rect">
                          <a:avLst/>
                        </a:prstGeom>
                        <a:solidFill>
                          <a:schemeClr val="lt1"/>
                        </a:solidFill>
                        <a:ln w="6350">
                          <a:noFill/>
                        </a:ln>
                      </wps:spPr>
                      <wps:txbx>
                        <w:txbxContent>
                          <w:p w:rsidR="0024318E" w:rsidRPr="00582085" w:rsidRDefault="0024318E" w:rsidP="00582085">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Неправительственные субъекты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16E303" id="Надпись 62" o:spid="_x0000_s1050" type="#_x0000_t202" style="position:absolute;left:0;text-align:left;margin-left:276.05pt;margin-top:235pt;width:115.8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" fillcolor="white [3201]" stroked="f" strokeweight=".5pt">
                <v:textbox inset="0,0,0,0">
                  <w:txbxContent>
                    <w:p w:rsidR="0024318E" w:rsidRPr="00582085" w:rsidRDefault="0024318E" w:rsidP="00582085">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Неправительственные субъекты</w:t>
                      </w:r>
                    </w:p>
                  </w:txbxContent>
                </v:textbox>
              </v:shape>
            </w:pict>
          </mc:Fallback>
        </mc:AlternateContent>
      </w:r>
      <w:r>
        <w:rPr>
          <w:noProof/>
          <w:lang w:val="en-US"/>
        </w:rPr>
        <mc:AlternateContent>
          <mc:Choice Requires="wps">
            <w:drawing>
              <wp:anchor distT="0" distB="0" distL="114300" distR="114300" simplePos="0" relativeHeight="251687936" behindDoc="0" locked="0" layoutInCell="1" allowOverlap="1" wp14:anchorId="626B9642" wp14:editId="54705690">
                <wp:simplePos x="0" y="0"/>
                <wp:positionH relativeFrom="column">
                  <wp:posOffset>2673497</wp:posOffset>
                </wp:positionH>
                <wp:positionV relativeFrom="paragraph">
                  <wp:posOffset>2984158</wp:posOffset>
                </wp:positionV>
                <wp:extent cx="679939" cy="152400"/>
                <wp:effectExtent l="0" t="0" r="6350" b="0"/>
                <wp:wrapNone/>
                <wp:docPr id="53" name="Надпись 53"/>
                <wp:cNvGraphicFramePr/>
                <a:graphic xmlns:a="http://schemas.openxmlformats.org/drawingml/2006/main">
                  <a:graphicData uri="http://schemas.microsoft.com/office/word/2010/wordprocessingShape">
                    <wps:wsp>
                      <wps:cNvSpPr txBox="1"/>
                      <wps:spPr>
                        <a:xfrm>
                          <a:off x="0" y="0"/>
                          <a:ext cx="679939" cy="152400"/>
                        </a:xfrm>
                        <a:prstGeom prst="rect">
                          <a:avLst/>
                        </a:prstGeom>
                        <a:solidFill>
                          <a:schemeClr val="lt1"/>
                        </a:solidFill>
                        <a:ln w="6350">
                          <a:noFill/>
                        </a:ln>
                      </wps:spPr>
                      <wps:txbx>
                        <w:txbxContent>
                          <w:p w:rsidR="0024318E" w:rsidRPr="00582085" w:rsidRDefault="0024318E" w:rsidP="00582085">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Правительства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6B9642" id="Надпись 53" o:spid="_x0000_s1051" type="#_x0000_t202" style="position:absolute;left:0;text-align:left;margin-left:210.5pt;margin-top:234.95pt;width:53.5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" fillcolor="white [3201]" stroked="f" strokeweight=".5pt">
                <v:textbox inset="0,0,0,0">
                  <w:txbxContent>
                    <w:p w:rsidR="0024318E" w:rsidRPr="00582085" w:rsidRDefault="0024318E" w:rsidP="00582085">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Правительства</w:t>
                      </w:r>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14:anchorId="07A18836" wp14:editId="5AF339FC">
                <wp:simplePos x="0" y="0"/>
                <wp:positionH relativeFrom="column">
                  <wp:posOffset>757018</wp:posOffset>
                </wp:positionH>
                <wp:positionV relativeFrom="paragraph">
                  <wp:posOffset>294153</wp:posOffset>
                </wp:positionV>
                <wp:extent cx="1651928" cy="2538046"/>
                <wp:effectExtent l="0" t="0" r="5715" b="0"/>
                <wp:wrapNone/>
                <wp:docPr id="52" name="Надпись 52"/>
                <wp:cNvGraphicFramePr/>
                <a:graphic xmlns:a="http://schemas.openxmlformats.org/drawingml/2006/main">
                  <a:graphicData uri="http://schemas.microsoft.com/office/word/2010/wordprocessingShape">
                    <wps:wsp>
                      <wps:cNvSpPr txBox="1"/>
                      <wps:spPr>
                        <a:xfrm>
                          <a:off x="0" y="0"/>
                          <a:ext cx="1651928" cy="2538046"/>
                        </a:xfrm>
                        <a:prstGeom prst="rect">
                          <a:avLst/>
                        </a:prstGeom>
                        <a:solidFill>
                          <a:schemeClr val="lt1"/>
                        </a:solidFill>
                        <a:ln w="6350">
                          <a:noFill/>
                        </a:ln>
                      </wps:spPr>
                      <wps:txbx>
                        <w:txbxContent>
                          <w:p w:rsidR="0024318E" w:rsidRPr="00582085" w:rsidRDefault="0024318E" w:rsidP="00582085">
                            <w:pPr>
                              <w:pStyle w:val="SingleTxtG"/>
                              <w:tabs>
                                <w:tab w:val="left" w:pos="284"/>
                              </w:tabs>
                              <w:spacing w:after="16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lang w:val="en-US"/>
                              </w:rPr>
                              <w:t>a</w:t>
                            </w:r>
                            <w:r w:rsidRPr="00582085">
                              <w:rPr>
                                <w:rFonts w:asciiTheme="minorHAnsi" w:hAnsiTheme="minorHAnsi" w:cstheme="minorHAnsi"/>
                                <w:color w:val="333333"/>
                                <w:sz w:val="14"/>
                                <w:szCs w:val="14"/>
                              </w:rPr>
                              <w:t>) Вся экономика в целом</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lang w:val="en-US"/>
                              </w:rPr>
                              <w:t>b</w:t>
                            </w:r>
                            <w:r w:rsidRPr="00582085">
                              <w:rPr>
                                <w:rFonts w:asciiTheme="minorHAnsi" w:hAnsiTheme="minorHAnsi" w:cstheme="minorHAnsi"/>
                                <w:color w:val="333333"/>
                                <w:sz w:val="14"/>
                                <w:szCs w:val="14"/>
                              </w:rPr>
                              <w:t>) Города</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Сельское хозяйство </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Лесное и рыбное хозяйство</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Энергетика</w:t>
                            </w:r>
                          </w:p>
                          <w:p w:rsidR="0024318E" w:rsidRPr="00582085" w:rsidRDefault="0024318E" w:rsidP="00582085">
                            <w:pPr>
                              <w:pStyle w:val="SingleTxtG"/>
                              <w:tabs>
                                <w:tab w:val="left" w:pos="284"/>
                              </w:tabs>
                              <w:spacing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Горнодобывающая промышленность</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Обрабатывающая промышленность </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Транспорт </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Водное хозяйство</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Обращение с отходами </w:t>
                            </w:r>
                          </w:p>
                          <w:p w:rsidR="0024318E" w:rsidRPr="00582085" w:rsidRDefault="0024318E" w:rsidP="00582085">
                            <w:pPr>
                              <w:pStyle w:val="SingleTxtG"/>
                              <w:tabs>
                                <w:tab w:val="left" w:pos="284"/>
                              </w:tabs>
                              <w:spacing w:after="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Туризм</w:t>
                            </w:r>
                          </w:p>
                          <w:p w:rsidR="0024318E" w:rsidRPr="00582085" w:rsidRDefault="0024318E" w:rsidP="00582085">
                            <w:pPr>
                              <w:pStyle w:val="SingleTxtG"/>
                              <w:tabs>
                                <w:tab w:val="left" w:pos="284"/>
                              </w:tabs>
                              <w:spacing w:after="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Жилищное хозяйство, строительство зданий и сооружений </w:t>
                            </w:r>
                          </w:p>
                          <w:p w:rsidR="0024318E" w:rsidRPr="00582085" w:rsidRDefault="0024318E" w:rsidP="00582085">
                            <w:pPr>
                              <w:pStyle w:val="SingleTxtG"/>
                              <w:tabs>
                                <w:tab w:val="left" w:pos="284"/>
                              </w:tabs>
                              <w:spacing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Прочее </w:t>
                            </w:r>
                          </w:p>
                          <w:p w:rsidR="0024318E" w:rsidRPr="00582085" w:rsidRDefault="0024318E" w:rsidP="00582085">
                            <w:pPr>
                              <w:pStyle w:val="SingleTxtG"/>
                              <w:tabs>
                                <w:tab w:val="left" w:pos="284"/>
                              </w:tabs>
                              <w:spacing w:line="240" w:lineRule="auto"/>
                              <w:ind w:left="284" w:right="-6" w:hanging="284"/>
                              <w:jc w:val="left"/>
                              <w:rPr>
                                <w:rFonts w:asciiTheme="minorHAnsi" w:hAnsiTheme="minorHAnsi" w:cstheme="minorHAnsi"/>
                                <w:color w:val="333333"/>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A18836" id="Надпись 52" o:spid="_x0000_s1052" type="#_x0000_t202" style="position:absolute;left:0;text-align:left;margin-left:59.6pt;margin-top:23.15pt;width:130.05pt;height:19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" fillcolor="white [3201]" stroked="f" strokeweight=".5pt">
                <v:textbox inset="0,0,0,0">
                  <w:txbxContent>
                    <w:p w:rsidR="0024318E" w:rsidRPr="00582085" w:rsidRDefault="0024318E" w:rsidP="00582085">
                      <w:pPr>
                        <w:pStyle w:val="SingleTxtG"/>
                        <w:tabs>
                          <w:tab w:val="left" w:pos="284"/>
                        </w:tabs>
                        <w:spacing w:after="16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lang w:val="en-US"/>
                        </w:rPr>
                        <w:t>a</w:t>
                      </w:r>
                      <w:r w:rsidRPr="00582085">
                        <w:rPr>
                          <w:rFonts w:asciiTheme="minorHAnsi" w:hAnsiTheme="minorHAnsi" w:cstheme="minorHAnsi"/>
                          <w:color w:val="333333"/>
                          <w:sz w:val="14"/>
                          <w:szCs w:val="14"/>
                        </w:rPr>
                        <w:t>) Вся экономика в целом</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lang w:val="en-US"/>
                        </w:rPr>
                        <w:t>b</w:t>
                      </w:r>
                      <w:r w:rsidRPr="00582085">
                        <w:rPr>
                          <w:rFonts w:asciiTheme="minorHAnsi" w:hAnsiTheme="minorHAnsi" w:cstheme="minorHAnsi"/>
                          <w:color w:val="333333"/>
                          <w:sz w:val="14"/>
                          <w:szCs w:val="14"/>
                        </w:rPr>
                        <w:t>) Города</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Сельское хозяйство </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Лесное и рыбное хозяйство</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Энергетика</w:t>
                      </w:r>
                    </w:p>
                    <w:p w:rsidR="0024318E" w:rsidRPr="00582085" w:rsidRDefault="0024318E" w:rsidP="00582085">
                      <w:pPr>
                        <w:pStyle w:val="SingleTxtG"/>
                        <w:tabs>
                          <w:tab w:val="left" w:pos="284"/>
                        </w:tabs>
                        <w:spacing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Горнодобывающая промышленность</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Обрабатывающая промышленность </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Транспорт </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Водное хозяйство</w:t>
                      </w:r>
                    </w:p>
                    <w:p w:rsidR="0024318E" w:rsidRPr="00582085" w:rsidRDefault="0024318E" w:rsidP="00582085">
                      <w:pPr>
                        <w:pStyle w:val="SingleTxtG"/>
                        <w:tabs>
                          <w:tab w:val="left" w:pos="284"/>
                        </w:tabs>
                        <w:spacing w:after="1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Обращение с отходами </w:t>
                      </w:r>
                    </w:p>
                    <w:p w:rsidR="0024318E" w:rsidRPr="00582085" w:rsidRDefault="0024318E" w:rsidP="00582085">
                      <w:pPr>
                        <w:pStyle w:val="SingleTxtG"/>
                        <w:tabs>
                          <w:tab w:val="left" w:pos="284"/>
                        </w:tabs>
                        <w:spacing w:after="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Туризм</w:t>
                      </w:r>
                    </w:p>
                    <w:p w:rsidR="0024318E" w:rsidRPr="00582085" w:rsidRDefault="0024318E" w:rsidP="00582085">
                      <w:pPr>
                        <w:pStyle w:val="SingleTxtG"/>
                        <w:tabs>
                          <w:tab w:val="left" w:pos="284"/>
                        </w:tabs>
                        <w:spacing w:after="40"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Жилищное хозяйство, строительство зданий и сооружений </w:t>
                      </w:r>
                    </w:p>
                    <w:p w:rsidR="0024318E" w:rsidRPr="00582085" w:rsidRDefault="0024318E" w:rsidP="00582085">
                      <w:pPr>
                        <w:pStyle w:val="SingleTxtG"/>
                        <w:tabs>
                          <w:tab w:val="left" w:pos="284"/>
                        </w:tabs>
                        <w:spacing w:line="240" w:lineRule="auto"/>
                        <w:ind w:left="0" w:right="-6"/>
                        <w:jc w:val="right"/>
                        <w:rPr>
                          <w:rFonts w:asciiTheme="minorHAnsi" w:hAnsiTheme="minorHAnsi" w:cstheme="minorHAnsi"/>
                          <w:color w:val="333333"/>
                          <w:sz w:val="14"/>
                          <w:szCs w:val="14"/>
                        </w:rPr>
                      </w:pPr>
                      <w:r w:rsidRPr="00582085">
                        <w:rPr>
                          <w:rFonts w:asciiTheme="minorHAnsi" w:hAnsiTheme="minorHAnsi" w:cstheme="minorHAnsi"/>
                          <w:color w:val="333333"/>
                          <w:sz w:val="14"/>
                          <w:szCs w:val="14"/>
                        </w:rPr>
                        <w:t xml:space="preserve">Прочее </w:t>
                      </w:r>
                    </w:p>
                    <w:p w:rsidR="0024318E" w:rsidRPr="00582085" w:rsidRDefault="0024318E" w:rsidP="00582085">
                      <w:pPr>
                        <w:pStyle w:val="SingleTxtG"/>
                        <w:tabs>
                          <w:tab w:val="left" w:pos="284"/>
                        </w:tabs>
                        <w:spacing w:line="240" w:lineRule="auto"/>
                        <w:ind w:left="284" w:right="-6" w:hanging="284"/>
                        <w:jc w:val="left"/>
                        <w:rPr>
                          <w:rFonts w:asciiTheme="minorHAnsi" w:hAnsiTheme="minorHAnsi" w:cstheme="minorHAnsi"/>
                          <w:color w:val="333333"/>
                          <w:sz w:val="14"/>
                          <w:szCs w:val="14"/>
                        </w:rPr>
                      </w:pPr>
                    </w:p>
                  </w:txbxContent>
                </v:textbox>
              </v:shape>
            </w:pict>
          </mc:Fallback>
        </mc:AlternateContent>
      </w:r>
      <w:r w:rsidR="00C36827" w:rsidRPr="00323288">
        <w:rPr>
          <w:noProof/>
          <w:lang w:val="en-US"/>
        </w:rPr>
        <w:drawing>
          <wp:inline distT="0" distB="0" distL="0" distR="0" wp14:anchorId="14E247F8" wp14:editId="47EFBD1A">
            <wp:extent cx="5403850" cy="3234690"/>
            <wp:effectExtent l="0" t="0" r="635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36827" w:rsidRPr="007C3B29" w:rsidRDefault="00C97C68" w:rsidP="007873B0">
      <w:pPr>
        <w:pStyle w:val="H23G"/>
      </w:pPr>
      <w:r w:rsidRPr="007873B0">
        <w:rPr>
          <w:b w:val="0"/>
        </w:rPr>
        <w:lastRenderedPageBreak/>
        <w:tab/>
      </w:r>
      <w:r w:rsidR="007873B0">
        <w:rPr>
          <w:b w:val="0"/>
        </w:rPr>
        <w:tab/>
      </w:r>
      <w:r w:rsidR="00C36827" w:rsidRPr="007873B0">
        <w:rPr>
          <w:b w:val="0"/>
        </w:rPr>
        <w:t>Диаграмма V</w:t>
      </w:r>
      <w:r w:rsidRPr="007873B0">
        <w:rPr>
          <w:b w:val="0"/>
        </w:rPr>
        <w:br/>
      </w:r>
      <w:r w:rsidR="00C36827" w:rsidRPr="007C3B29">
        <w:t>Обязательства по БИЗ-Э в разбивке по целям в области устойчивого развития</w:t>
      </w:r>
    </w:p>
    <w:p w:rsidR="00C36827" w:rsidRPr="00323288" w:rsidRDefault="002230B6" w:rsidP="00C97C68">
      <w:pPr>
        <w:pStyle w:val="SingleTxtG"/>
        <w:jc w:val="left"/>
      </w:pPr>
      <w:r>
        <w:rPr>
          <w:noProof/>
          <w:lang w:val="en-US"/>
        </w:rPr>
        <mc:AlternateContent>
          <mc:Choice Requires="wps">
            <w:drawing>
              <wp:anchor distT="0" distB="0" distL="114300" distR="114300" simplePos="0" relativeHeight="251692032" behindDoc="0" locked="0" layoutInCell="1" allowOverlap="1" wp14:anchorId="75B60D1F" wp14:editId="64225C97">
                <wp:simplePos x="0" y="0"/>
                <wp:positionH relativeFrom="column">
                  <wp:posOffset>780464</wp:posOffset>
                </wp:positionH>
                <wp:positionV relativeFrom="paragraph">
                  <wp:posOffset>291807</wp:posOffset>
                </wp:positionV>
                <wp:extent cx="2489835" cy="3105345"/>
                <wp:effectExtent l="0" t="0" r="5715" b="0"/>
                <wp:wrapNone/>
                <wp:docPr id="63" name="Надпись 63"/>
                <wp:cNvGraphicFramePr/>
                <a:graphic xmlns:a="http://schemas.openxmlformats.org/drawingml/2006/main">
                  <a:graphicData uri="http://schemas.microsoft.com/office/word/2010/wordprocessingShape">
                    <wps:wsp>
                      <wps:cNvSpPr txBox="1"/>
                      <wps:spPr>
                        <a:xfrm>
                          <a:off x="0" y="0"/>
                          <a:ext cx="2489835" cy="3105345"/>
                        </a:xfrm>
                        <a:prstGeom prst="rect">
                          <a:avLst/>
                        </a:prstGeom>
                        <a:solidFill>
                          <a:schemeClr val="lt1"/>
                        </a:solidFill>
                        <a:ln w="6350">
                          <a:noFill/>
                        </a:ln>
                      </wps:spPr>
                      <wps:txbx>
                        <w:txbxContent>
                          <w:p w:rsidR="0024318E" w:rsidRPr="002230B6" w:rsidRDefault="0024318E" w:rsidP="002230B6">
                            <w:pPr>
                              <w:pStyle w:val="SingleTxtG"/>
                              <w:tabs>
                                <w:tab w:val="left" w:pos="284"/>
                              </w:tabs>
                              <w:spacing w:before="40" w:after="110"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 Ликвидация нищеты</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 xml:space="preserve">ЦУР 2: Ликвидация голода </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3: Хорошее здоровье и благополучие</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 xml:space="preserve">ЦУР 4: Качественное образование </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5: Гендерное равенство</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6: Чистая вода и санитария</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7: Недорогостоящая и чистая энергия</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8: Достойная работа и экономический рост</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9: Индустриализация, инновации и инфраструктура</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10: Уменьшение неравенства</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11: Устойчивые города и населенные пункты</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12: Ответственное потребление и производство</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 xml:space="preserve">ЦУР 13: Борьба с изменением климата </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14: Сохранение морских экосистем</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15: Сохранение экосистем суши</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16: Мир, правосудие и эффективные институты</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17: Партнерство в интересах устойчивого развития</w:t>
                            </w:r>
                          </w:p>
                          <w:p w:rsidR="0024318E" w:rsidRPr="00582085" w:rsidRDefault="0024318E" w:rsidP="002230B6">
                            <w:pPr>
                              <w:pStyle w:val="SingleTxtG"/>
                              <w:tabs>
                                <w:tab w:val="left" w:pos="284"/>
                              </w:tabs>
                              <w:spacing w:after="110" w:line="240" w:lineRule="auto"/>
                              <w:ind w:left="284" w:right="-6" w:hanging="284"/>
                              <w:jc w:val="right"/>
                              <w:rPr>
                                <w:rFonts w:asciiTheme="minorHAnsi" w:hAnsiTheme="minorHAnsi" w:cstheme="minorHAnsi"/>
                                <w:color w:val="333333"/>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B60D1F" id="Надпись 63" o:spid="_x0000_s1053" type="#_x0000_t202" style="position:absolute;left:0;text-align:left;margin-left:61.45pt;margin-top:23pt;width:196.0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" fillcolor="white [3201]" stroked="f" strokeweight=".5pt">
                <v:textbox inset="0,0,0,0">
                  <w:txbxContent>
                    <w:p w:rsidR="0024318E" w:rsidRPr="002230B6" w:rsidRDefault="0024318E" w:rsidP="002230B6">
                      <w:pPr>
                        <w:pStyle w:val="SingleTxtG"/>
                        <w:tabs>
                          <w:tab w:val="left" w:pos="284"/>
                        </w:tabs>
                        <w:spacing w:before="40" w:after="110"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 Ликвидация нищеты</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 xml:space="preserve">ЦУР 2: Ликвидация голода </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3: Хорошее здоровье и благополучие</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 xml:space="preserve">ЦУР 4: Качественное образование </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5: Гендерное равенство</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6: Чистая вода и санитария</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7: Недорогостоящая и чистая энергия</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8: Достойная работа и экономический рост</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9: Индустриализация, инновации и инфраструктура</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10: Уменьшение неравенства</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11: Устойчивые города и населенные пункты</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12: Ответственное потребление и производство</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 xml:space="preserve">ЦУР 13: Борьба с изменением климата </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14: Сохранение морских экосистем</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15: Сохранение экосистем суши</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16: Мир, правосудие и эффективные институты</w:t>
                      </w:r>
                    </w:p>
                    <w:p w:rsidR="0024318E" w:rsidRPr="002230B6" w:rsidRDefault="0024318E" w:rsidP="002230B6">
                      <w:pPr>
                        <w:pStyle w:val="SingleTxtG"/>
                        <w:tabs>
                          <w:tab w:val="left" w:pos="284"/>
                        </w:tabs>
                        <w:spacing w:line="240" w:lineRule="auto"/>
                        <w:ind w:left="284" w:right="-6" w:hanging="284"/>
                        <w:jc w:val="right"/>
                        <w:rPr>
                          <w:rFonts w:asciiTheme="minorHAnsi" w:hAnsiTheme="minorHAnsi" w:cstheme="minorHAnsi"/>
                          <w:color w:val="333333"/>
                          <w:sz w:val="14"/>
                          <w:szCs w:val="14"/>
                        </w:rPr>
                      </w:pPr>
                      <w:r w:rsidRPr="002230B6">
                        <w:rPr>
                          <w:rFonts w:asciiTheme="minorHAnsi" w:hAnsiTheme="minorHAnsi" w:cstheme="minorHAnsi"/>
                          <w:color w:val="333333"/>
                          <w:sz w:val="14"/>
                          <w:szCs w:val="14"/>
                        </w:rPr>
                        <w:t>ЦУР 17: Партнерство в интересах устойчивого развития</w:t>
                      </w:r>
                    </w:p>
                    <w:p w:rsidR="0024318E" w:rsidRPr="00582085" w:rsidRDefault="0024318E" w:rsidP="002230B6">
                      <w:pPr>
                        <w:pStyle w:val="SingleTxtG"/>
                        <w:tabs>
                          <w:tab w:val="left" w:pos="284"/>
                        </w:tabs>
                        <w:spacing w:after="110" w:line="240" w:lineRule="auto"/>
                        <w:ind w:left="284" w:right="-6" w:hanging="284"/>
                        <w:jc w:val="right"/>
                        <w:rPr>
                          <w:rFonts w:asciiTheme="minorHAnsi" w:hAnsiTheme="minorHAnsi" w:cstheme="minorHAnsi"/>
                          <w:color w:val="333333"/>
                          <w:sz w:val="14"/>
                          <w:szCs w:val="14"/>
                        </w:rPr>
                      </w:pPr>
                    </w:p>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086C8740" wp14:editId="468D5DBE">
                <wp:simplePos x="0" y="0"/>
                <wp:positionH relativeFrom="column">
                  <wp:posOffset>3458942</wp:posOffset>
                </wp:positionH>
                <wp:positionV relativeFrom="paragraph">
                  <wp:posOffset>3574170</wp:posOffset>
                </wp:positionV>
                <wp:extent cx="1471246" cy="152400"/>
                <wp:effectExtent l="0" t="0" r="0" b="0"/>
                <wp:wrapNone/>
                <wp:docPr id="65" name="Надпись 65"/>
                <wp:cNvGraphicFramePr/>
                <a:graphic xmlns:a="http://schemas.openxmlformats.org/drawingml/2006/main">
                  <a:graphicData uri="http://schemas.microsoft.com/office/word/2010/wordprocessingShape">
                    <wps:wsp>
                      <wps:cNvSpPr txBox="1"/>
                      <wps:spPr>
                        <a:xfrm>
                          <a:off x="0" y="0"/>
                          <a:ext cx="1471246" cy="152400"/>
                        </a:xfrm>
                        <a:prstGeom prst="rect">
                          <a:avLst/>
                        </a:prstGeom>
                        <a:solidFill>
                          <a:schemeClr val="lt1"/>
                        </a:solidFill>
                        <a:ln w="6350">
                          <a:noFill/>
                        </a:ln>
                      </wps:spPr>
                      <wps:txbx>
                        <w:txbxContent>
                          <w:p w:rsidR="0024318E" w:rsidRPr="00582085" w:rsidRDefault="0024318E" w:rsidP="002230B6">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Неправительственные субъекты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6C8740" id="Надпись 65" o:spid="_x0000_s1054" type="#_x0000_t202" style="position:absolute;left:0;text-align:left;margin-left:272.35pt;margin-top:281.45pt;width:115.8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" fillcolor="white [3201]" stroked="f" strokeweight=".5pt">
                <v:textbox inset="0,0,0,0">
                  <w:txbxContent>
                    <w:p w:rsidR="0024318E" w:rsidRPr="00582085" w:rsidRDefault="0024318E" w:rsidP="002230B6">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Неправительственные субъекты</w:t>
                      </w:r>
                    </w:p>
                  </w:txbxContent>
                </v:textbox>
              </v:shape>
            </w:pict>
          </mc:Fallback>
        </mc:AlternateContent>
      </w:r>
      <w:r>
        <w:rPr>
          <w:noProof/>
          <w:lang w:val="en-US"/>
        </w:rPr>
        <mc:AlternateContent>
          <mc:Choice Requires="wps">
            <w:drawing>
              <wp:anchor distT="0" distB="0" distL="114300" distR="114300" simplePos="0" relativeHeight="251694080" behindDoc="0" locked="0" layoutInCell="1" allowOverlap="1" wp14:anchorId="6E745B67" wp14:editId="00E361B4">
                <wp:simplePos x="0" y="0"/>
                <wp:positionH relativeFrom="column">
                  <wp:posOffset>2632319</wp:posOffset>
                </wp:positionH>
                <wp:positionV relativeFrom="paragraph">
                  <wp:posOffset>3573536</wp:posOffset>
                </wp:positionV>
                <wp:extent cx="679939" cy="152400"/>
                <wp:effectExtent l="0" t="0" r="6350" b="0"/>
                <wp:wrapNone/>
                <wp:docPr id="64" name="Надпись 64"/>
                <wp:cNvGraphicFramePr/>
                <a:graphic xmlns:a="http://schemas.openxmlformats.org/drawingml/2006/main">
                  <a:graphicData uri="http://schemas.microsoft.com/office/word/2010/wordprocessingShape">
                    <wps:wsp>
                      <wps:cNvSpPr txBox="1"/>
                      <wps:spPr>
                        <a:xfrm>
                          <a:off x="0" y="0"/>
                          <a:ext cx="679939" cy="152400"/>
                        </a:xfrm>
                        <a:prstGeom prst="rect">
                          <a:avLst/>
                        </a:prstGeom>
                        <a:solidFill>
                          <a:schemeClr val="lt1"/>
                        </a:solidFill>
                        <a:ln w="6350">
                          <a:noFill/>
                        </a:ln>
                      </wps:spPr>
                      <wps:txbx>
                        <w:txbxContent>
                          <w:p w:rsidR="0024318E" w:rsidRPr="00582085" w:rsidRDefault="0024318E" w:rsidP="002230B6">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Правительства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745B67" id="Надпись 64" o:spid="_x0000_s1055" type="#_x0000_t202" style="position:absolute;left:0;text-align:left;margin-left:207.25pt;margin-top:281.4pt;width:53.5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" fillcolor="white [3201]" stroked="f" strokeweight=".5pt">
                <v:textbox inset="0,0,0,0">
                  <w:txbxContent>
                    <w:p w:rsidR="0024318E" w:rsidRPr="00582085" w:rsidRDefault="0024318E" w:rsidP="002230B6">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Правительства</w:t>
                      </w:r>
                    </w:p>
                  </w:txbxContent>
                </v:textbox>
              </v:shape>
            </w:pict>
          </mc:Fallback>
        </mc:AlternateContent>
      </w:r>
      <w:r w:rsidR="00C36827" w:rsidRPr="00323288">
        <w:rPr>
          <w:noProof/>
          <w:lang w:val="en-US"/>
        </w:rPr>
        <w:drawing>
          <wp:inline distT="0" distB="0" distL="0" distR="0" wp14:anchorId="53365746" wp14:editId="66BF078C">
            <wp:extent cx="5345724" cy="3829685"/>
            <wp:effectExtent l="0" t="0" r="7620"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36827" w:rsidRPr="007C3B29" w:rsidRDefault="00C97C68" w:rsidP="007873B0">
      <w:pPr>
        <w:pStyle w:val="H23G"/>
      </w:pPr>
      <w:r w:rsidRPr="007873B0">
        <w:rPr>
          <w:b w:val="0"/>
        </w:rPr>
        <w:tab/>
      </w:r>
      <w:r w:rsidR="007873B0">
        <w:rPr>
          <w:b w:val="0"/>
        </w:rPr>
        <w:tab/>
      </w:r>
      <w:r w:rsidR="00C36827" w:rsidRPr="007873B0">
        <w:rPr>
          <w:b w:val="0"/>
        </w:rPr>
        <w:t>Диаграмма VI</w:t>
      </w:r>
      <w:r w:rsidRPr="007873B0">
        <w:rPr>
          <w:b w:val="0"/>
        </w:rPr>
        <w:br/>
      </w:r>
      <w:r w:rsidR="00C36827" w:rsidRPr="007C3B29">
        <w:t>Ход выполнения обязательств по БИЗ-Э</w:t>
      </w:r>
    </w:p>
    <w:p w:rsidR="00C36827" w:rsidRPr="00323288" w:rsidRDefault="002230B6" w:rsidP="00C36827">
      <w:pPr>
        <w:pStyle w:val="SingleTxtG"/>
      </w:pPr>
      <w:r>
        <w:rPr>
          <w:noProof/>
          <w:lang w:val="en-US"/>
        </w:rPr>
        <mc:AlternateContent>
          <mc:Choice Requires="wps">
            <w:drawing>
              <wp:anchor distT="0" distB="0" distL="114300" distR="114300" simplePos="0" relativeHeight="251702272" behindDoc="0" locked="0" layoutInCell="1" allowOverlap="1" wp14:anchorId="08946A75" wp14:editId="40C4C7B8">
                <wp:simplePos x="0" y="0"/>
                <wp:positionH relativeFrom="column">
                  <wp:posOffset>5106279</wp:posOffset>
                </wp:positionH>
                <wp:positionV relativeFrom="paragraph">
                  <wp:posOffset>817294</wp:posOffset>
                </wp:positionV>
                <wp:extent cx="914400" cy="1131277"/>
                <wp:effectExtent l="0" t="0" r="0" b="0"/>
                <wp:wrapNone/>
                <wp:docPr id="68" name="Надпись 68"/>
                <wp:cNvGraphicFramePr/>
                <a:graphic xmlns:a="http://schemas.openxmlformats.org/drawingml/2006/main">
                  <a:graphicData uri="http://schemas.microsoft.com/office/word/2010/wordprocessingShape">
                    <wps:wsp>
                      <wps:cNvSpPr txBox="1"/>
                      <wps:spPr>
                        <a:xfrm>
                          <a:off x="0" y="0"/>
                          <a:ext cx="914400" cy="1131277"/>
                        </a:xfrm>
                        <a:prstGeom prst="rect">
                          <a:avLst/>
                        </a:prstGeom>
                        <a:solidFill>
                          <a:schemeClr val="lt1"/>
                        </a:solidFill>
                        <a:ln w="6350">
                          <a:noFill/>
                        </a:ln>
                      </wps:spPr>
                      <wps:txbx>
                        <w:txbxContent>
                          <w:p w:rsidR="0024318E" w:rsidRPr="002230B6" w:rsidRDefault="0024318E" w:rsidP="002230B6">
                            <w:pPr>
                              <w:pStyle w:val="SingleTxtG"/>
                              <w:tabs>
                                <w:tab w:val="left" w:pos="284"/>
                              </w:tabs>
                              <w:spacing w:before="40" w:after="110" w:line="240" w:lineRule="auto"/>
                              <w:ind w:left="0" w:right="-6"/>
                              <w:jc w:val="left"/>
                              <w:rPr>
                                <w:rFonts w:asciiTheme="minorHAnsi" w:hAnsiTheme="minorHAnsi" w:cstheme="minorHAnsi"/>
                                <w:color w:val="333333"/>
                                <w:sz w:val="14"/>
                                <w:szCs w:val="14"/>
                              </w:rPr>
                            </w:pPr>
                            <w:r w:rsidRPr="002230B6">
                              <w:rPr>
                                <w:rFonts w:asciiTheme="minorHAnsi" w:hAnsiTheme="minorHAnsi" w:cstheme="minorHAnsi"/>
                                <w:color w:val="333333"/>
                                <w:sz w:val="14"/>
                                <w:szCs w:val="14"/>
                              </w:rPr>
                              <w:t>«Нет»</w:t>
                            </w:r>
                          </w:p>
                          <w:p w:rsidR="0024318E" w:rsidRPr="002230B6" w:rsidRDefault="0024318E" w:rsidP="002230B6">
                            <w:pPr>
                              <w:pStyle w:val="SingleTxtG"/>
                              <w:tabs>
                                <w:tab w:val="left" w:pos="284"/>
                              </w:tabs>
                              <w:spacing w:after="110" w:line="240" w:lineRule="auto"/>
                              <w:ind w:left="0" w:right="-6"/>
                              <w:jc w:val="left"/>
                              <w:rPr>
                                <w:rFonts w:asciiTheme="minorHAnsi" w:hAnsiTheme="minorHAnsi" w:cstheme="minorHAnsi"/>
                                <w:color w:val="333333"/>
                                <w:sz w:val="14"/>
                                <w:szCs w:val="14"/>
                              </w:rPr>
                            </w:pPr>
                            <w:r w:rsidRPr="002230B6">
                              <w:rPr>
                                <w:rFonts w:asciiTheme="minorHAnsi" w:hAnsiTheme="minorHAnsi" w:cstheme="minorHAnsi"/>
                                <w:color w:val="333333"/>
                                <w:sz w:val="14"/>
                                <w:szCs w:val="14"/>
                              </w:rPr>
                              <w:t>«В ходе выполнения» и «Нет»</w:t>
                            </w:r>
                          </w:p>
                          <w:p w:rsidR="0024318E" w:rsidRPr="002230B6" w:rsidRDefault="0024318E" w:rsidP="002230B6">
                            <w:pPr>
                              <w:pStyle w:val="SingleTxtG"/>
                              <w:tabs>
                                <w:tab w:val="left" w:pos="284"/>
                              </w:tabs>
                              <w:spacing w:after="110" w:line="240" w:lineRule="auto"/>
                              <w:ind w:left="0" w:right="-6"/>
                              <w:jc w:val="left"/>
                              <w:rPr>
                                <w:rFonts w:asciiTheme="minorHAnsi" w:hAnsiTheme="minorHAnsi" w:cstheme="minorHAnsi"/>
                                <w:color w:val="333333"/>
                                <w:sz w:val="14"/>
                                <w:szCs w:val="14"/>
                              </w:rPr>
                            </w:pPr>
                            <w:r w:rsidRPr="002230B6">
                              <w:rPr>
                                <w:rFonts w:asciiTheme="minorHAnsi" w:hAnsiTheme="minorHAnsi" w:cstheme="minorHAnsi"/>
                                <w:color w:val="333333"/>
                                <w:sz w:val="14"/>
                                <w:szCs w:val="14"/>
                              </w:rPr>
                              <w:t>«В ходе выполнения»</w:t>
                            </w:r>
                          </w:p>
                          <w:p w:rsidR="0024318E" w:rsidRPr="002230B6" w:rsidRDefault="0024318E" w:rsidP="002230B6">
                            <w:pPr>
                              <w:pStyle w:val="SingleTxtG"/>
                              <w:tabs>
                                <w:tab w:val="left" w:pos="284"/>
                              </w:tabs>
                              <w:spacing w:after="110" w:line="240" w:lineRule="auto"/>
                              <w:ind w:left="0" w:right="-6"/>
                              <w:jc w:val="left"/>
                              <w:rPr>
                                <w:rFonts w:asciiTheme="minorHAnsi" w:hAnsiTheme="minorHAnsi" w:cstheme="minorHAnsi"/>
                                <w:color w:val="333333"/>
                                <w:sz w:val="14"/>
                                <w:szCs w:val="14"/>
                              </w:rPr>
                            </w:pPr>
                            <w:r w:rsidRPr="002230B6">
                              <w:rPr>
                                <w:rFonts w:asciiTheme="minorHAnsi" w:hAnsiTheme="minorHAnsi" w:cstheme="minorHAnsi"/>
                                <w:color w:val="333333"/>
                                <w:sz w:val="14"/>
                                <w:szCs w:val="14"/>
                              </w:rPr>
                              <w:t xml:space="preserve">«Да» и </w:t>
                            </w:r>
                            <w:r>
                              <w:rPr>
                                <w:rFonts w:asciiTheme="minorHAnsi" w:hAnsiTheme="minorHAnsi" w:cstheme="minorHAnsi"/>
                                <w:color w:val="333333"/>
                                <w:sz w:val="14"/>
                                <w:szCs w:val="14"/>
                              </w:rPr>
                              <w:br/>
                            </w:r>
                            <w:r w:rsidRPr="002230B6">
                              <w:rPr>
                                <w:rFonts w:asciiTheme="minorHAnsi" w:hAnsiTheme="minorHAnsi" w:cstheme="minorHAnsi"/>
                                <w:color w:val="333333"/>
                                <w:sz w:val="14"/>
                                <w:szCs w:val="14"/>
                              </w:rPr>
                              <w:t>«В ходе выполнения»</w:t>
                            </w:r>
                          </w:p>
                          <w:p w:rsidR="0024318E" w:rsidRPr="002230B6" w:rsidRDefault="0024318E" w:rsidP="002230B6">
                            <w:pPr>
                              <w:pStyle w:val="SingleTxtG"/>
                              <w:tabs>
                                <w:tab w:val="left" w:pos="284"/>
                              </w:tabs>
                              <w:spacing w:after="110" w:line="240" w:lineRule="auto"/>
                              <w:ind w:left="0" w:right="-6"/>
                              <w:jc w:val="left"/>
                              <w:rPr>
                                <w:rFonts w:asciiTheme="minorHAnsi" w:hAnsiTheme="minorHAnsi" w:cstheme="minorHAnsi"/>
                                <w:color w:val="333333"/>
                                <w:sz w:val="14"/>
                                <w:szCs w:val="14"/>
                              </w:rPr>
                            </w:pPr>
                            <w:r w:rsidRPr="002230B6">
                              <w:rPr>
                                <w:rFonts w:asciiTheme="minorHAnsi" w:hAnsiTheme="minorHAnsi" w:cstheme="minorHAnsi"/>
                                <w:color w:val="333333"/>
                                <w:sz w:val="14"/>
                                <w:szCs w:val="14"/>
                              </w:rPr>
                              <w:t>«Да»</w:t>
                            </w:r>
                          </w:p>
                          <w:p w:rsidR="0024318E" w:rsidRPr="00582085" w:rsidRDefault="0024318E" w:rsidP="002230B6">
                            <w:pPr>
                              <w:pStyle w:val="SingleTxtG"/>
                              <w:tabs>
                                <w:tab w:val="left" w:pos="284"/>
                              </w:tabs>
                              <w:spacing w:after="110" w:line="240" w:lineRule="auto"/>
                              <w:ind w:left="284" w:right="-6" w:hanging="284"/>
                              <w:jc w:val="right"/>
                              <w:rPr>
                                <w:rFonts w:asciiTheme="minorHAnsi" w:hAnsiTheme="minorHAnsi" w:cstheme="minorHAnsi"/>
                                <w:color w:val="333333"/>
                                <w:sz w:val="14"/>
                                <w:szCs w:val="14"/>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946A75" id="Надпись 68" o:spid="_x0000_s1056" type="#_x0000_t202" style="position:absolute;left:0;text-align:left;margin-left:402.05pt;margin-top:64.35pt;width:1in;height:89.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" fillcolor="white [3201]" stroked="f" strokeweight=".5pt">
                <v:textbox inset="1mm,0,0,0">
                  <w:txbxContent>
                    <w:p w:rsidR="0024318E" w:rsidRPr="002230B6" w:rsidRDefault="0024318E" w:rsidP="002230B6">
                      <w:pPr>
                        <w:pStyle w:val="SingleTxtG"/>
                        <w:tabs>
                          <w:tab w:val="left" w:pos="284"/>
                        </w:tabs>
                        <w:spacing w:before="40" w:after="110" w:line="240" w:lineRule="auto"/>
                        <w:ind w:left="0" w:right="-6"/>
                        <w:jc w:val="left"/>
                        <w:rPr>
                          <w:rFonts w:asciiTheme="minorHAnsi" w:hAnsiTheme="minorHAnsi" w:cstheme="minorHAnsi"/>
                          <w:color w:val="333333"/>
                          <w:sz w:val="14"/>
                          <w:szCs w:val="14"/>
                        </w:rPr>
                      </w:pPr>
                      <w:r w:rsidRPr="002230B6">
                        <w:rPr>
                          <w:rFonts w:asciiTheme="minorHAnsi" w:hAnsiTheme="minorHAnsi" w:cstheme="minorHAnsi"/>
                          <w:color w:val="333333"/>
                          <w:sz w:val="14"/>
                          <w:szCs w:val="14"/>
                        </w:rPr>
                        <w:t>«Нет»</w:t>
                      </w:r>
                    </w:p>
                    <w:p w:rsidR="0024318E" w:rsidRPr="002230B6" w:rsidRDefault="0024318E" w:rsidP="002230B6">
                      <w:pPr>
                        <w:pStyle w:val="SingleTxtG"/>
                        <w:tabs>
                          <w:tab w:val="left" w:pos="284"/>
                        </w:tabs>
                        <w:spacing w:after="110" w:line="240" w:lineRule="auto"/>
                        <w:ind w:left="0" w:right="-6"/>
                        <w:jc w:val="left"/>
                        <w:rPr>
                          <w:rFonts w:asciiTheme="minorHAnsi" w:hAnsiTheme="minorHAnsi" w:cstheme="minorHAnsi"/>
                          <w:color w:val="333333"/>
                          <w:sz w:val="14"/>
                          <w:szCs w:val="14"/>
                        </w:rPr>
                      </w:pPr>
                      <w:r w:rsidRPr="002230B6">
                        <w:rPr>
                          <w:rFonts w:asciiTheme="minorHAnsi" w:hAnsiTheme="minorHAnsi" w:cstheme="minorHAnsi"/>
                          <w:color w:val="333333"/>
                          <w:sz w:val="14"/>
                          <w:szCs w:val="14"/>
                        </w:rPr>
                        <w:t>«В ходе выполнения» и «Нет»</w:t>
                      </w:r>
                    </w:p>
                    <w:p w:rsidR="0024318E" w:rsidRPr="002230B6" w:rsidRDefault="0024318E" w:rsidP="002230B6">
                      <w:pPr>
                        <w:pStyle w:val="SingleTxtG"/>
                        <w:tabs>
                          <w:tab w:val="left" w:pos="284"/>
                        </w:tabs>
                        <w:spacing w:after="110" w:line="240" w:lineRule="auto"/>
                        <w:ind w:left="0" w:right="-6"/>
                        <w:jc w:val="left"/>
                        <w:rPr>
                          <w:rFonts w:asciiTheme="minorHAnsi" w:hAnsiTheme="minorHAnsi" w:cstheme="minorHAnsi"/>
                          <w:color w:val="333333"/>
                          <w:sz w:val="14"/>
                          <w:szCs w:val="14"/>
                        </w:rPr>
                      </w:pPr>
                      <w:r w:rsidRPr="002230B6">
                        <w:rPr>
                          <w:rFonts w:asciiTheme="minorHAnsi" w:hAnsiTheme="minorHAnsi" w:cstheme="minorHAnsi"/>
                          <w:color w:val="333333"/>
                          <w:sz w:val="14"/>
                          <w:szCs w:val="14"/>
                        </w:rPr>
                        <w:t>«В ходе выполнения»</w:t>
                      </w:r>
                    </w:p>
                    <w:p w:rsidR="0024318E" w:rsidRPr="002230B6" w:rsidRDefault="0024318E" w:rsidP="002230B6">
                      <w:pPr>
                        <w:pStyle w:val="SingleTxtG"/>
                        <w:tabs>
                          <w:tab w:val="left" w:pos="284"/>
                        </w:tabs>
                        <w:spacing w:after="110" w:line="240" w:lineRule="auto"/>
                        <w:ind w:left="0" w:right="-6"/>
                        <w:jc w:val="left"/>
                        <w:rPr>
                          <w:rFonts w:asciiTheme="minorHAnsi" w:hAnsiTheme="minorHAnsi" w:cstheme="minorHAnsi"/>
                          <w:color w:val="333333"/>
                          <w:sz w:val="14"/>
                          <w:szCs w:val="14"/>
                        </w:rPr>
                      </w:pPr>
                      <w:r w:rsidRPr="002230B6">
                        <w:rPr>
                          <w:rFonts w:asciiTheme="minorHAnsi" w:hAnsiTheme="minorHAnsi" w:cstheme="minorHAnsi"/>
                          <w:color w:val="333333"/>
                          <w:sz w:val="14"/>
                          <w:szCs w:val="14"/>
                        </w:rPr>
                        <w:t xml:space="preserve">«Да» и </w:t>
                      </w:r>
                      <w:r>
                        <w:rPr>
                          <w:rFonts w:asciiTheme="minorHAnsi" w:hAnsiTheme="minorHAnsi" w:cstheme="minorHAnsi"/>
                          <w:color w:val="333333"/>
                          <w:sz w:val="14"/>
                          <w:szCs w:val="14"/>
                        </w:rPr>
                        <w:br/>
                      </w:r>
                      <w:r w:rsidRPr="002230B6">
                        <w:rPr>
                          <w:rFonts w:asciiTheme="minorHAnsi" w:hAnsiTheme="minorHAnsi" w:cstheme="minorHAnsi"/>
                          <w:color w:val="333333"/>
                          <w:sz w:val="14"/>
                          <w:szCs w:val="14"/>
                        </w:rPr>
                        <w:t>«В ходе выполнения»</w:t>
                      </w:r>
                    </w:p>
                    <w:p w:rsidR="0024318E" w:rsidRPr="002230B6" w:rsidRDefault="0024318E" w:rsidP="002230B6">
                      <w:pPr>
                        <w:pStyle w:val="SingleTxtG"/>
                        <w:tabs>
                          <w:tab w:val="left" w:pos="284"/>
                        </w:tabs>
                        <w:spacing w:after="110" w:line="240" w:lineRule="auto"/>
                        <w:ind w:left="0" w:right="-6"/>
                        <w:jc w:val="left"/>
                        <w:rPr>
                          <w:rFonts w:asciiTheme="minorHAnsi" w:hAnsiTheme="minorHAnsi" w:cstheme="minorHAnsi"/>
                          <w:color w:val="333333"/>
                          <w:sz w:val="14"/>
                          <w:szCs w:val="14"/>
                        </w:rPr>
                      </w:pPr>
                      <w:r w:rsidRPr="002230B6">
                        <w:rPr>
                          <w:rFonts w:asciiTheme="minorHAnsi" w:hAnsiTheme="minorHAnsi" w:cstheme="minorHAnsi"/>
                          <w:color w:val="333333"/>
                          <w:sz w:val="14"/>
                          <w:szCs w:val="14"/>
                        </w:rPr>
                        <w:t>«Да»</w:t>
                      </w:r>
                    </w:p>
                    <w:p w:rsidR="0024318E" w:rsidRPr="00582085" w:rsidRDefault="0024318E" w:rsidP="002230B6">
                      <w:pPr>
                        <w:pStyle w:val="SingleTxtG"/>
                        <w:tabs>
                          <w:tab w:val="left" w:pos="284"/>
                        </w:tabs>
                        <w:spacing w:after="110" w:line="240" w:lineRule="auto"/>
                        <w:ind w:left="284" w:right="-6" w:hanging="284"/>
                        <w:jc w:val="right"/>
                        <w:rPr>
                          <w:rFonts w:asciiTheme="minorHAnsi" w:hAnsiTheme="minorHAnsi" w:cstheme="minorHAnsi"/>
                          <w:color w:val="333333"/>
                          <w:sz w:val="14"/>
                          <w:szCs w:val="14"/>
                        </w:rPr>
                      </w:pPr>
                    </w:p>
                  </w:txbxContent>
                </v:textbox>
              </v:shape>
            </w:pict>
          </mc:Fallback>
        </mc:AlternateContent>
      </w:r>
      <w:r>
        <w:rPr>
          <w:noProof/>
          <w:lang w:val="en-US"/>
        </w:rPr>
        <mc:AlternateContent>
          <mc:Choice Requires="wps">
            <w:drawing>
              <wp:anchor distT="0" distB="0" distL="114300" distR="114300" simplePos="0" relativeHeight="251700224" behindDoc="0" locked="0" layoutInCell="1" allowOverlap="1" wp14:anchorId="7A10C5B9" wp14:editId="707E3EF1">
                <wp:simplePos x="0" y="0"/>
                <wp:positionH relativeFrom="column">
                  <wp:posOffset>3281094</wp:posOffset>
                </wp:positionH>
                <wp:positionV relativeFrom="paragraph">
                  <wp:posOffset>2522514</wp:posOffset>
                </wp:positionV>
                <wp:extent cx="1471246" cy="152400"/>
                <wp:effectExtent l="0" t="0" r="0" b="0"/>
                <wp:wrapNone/>
                <wp:docPr id="67" name="Надпись 67"/>
                <wp:cNvGraphicFramePr/>
                <a:graphic xmlns:a="http://schemas.openxmlformats.org/drawingml/2006/main">
                  <a:graphicData uri="http://schemas.microsoft.com/office/word/2010/wordprocessingShape">
                    <wps:wsp>
                      <wps:cNvSpPr txBox="1"/>
                      <wps:spPr>
                        <a:xfrm>
                          <a:off x="0" y="0"/>
                          <a:ext cx="1471246" cy="152400"/>
                        </a:xfrm>
                        <a:prstGeom prst="rect">
                          <a:avLst/>
                        </a:prstGeom>
                        <a:solidFill>
                          <a:schemeClr val="lt1"/>
                        </a:solidFill>
                        <a:ln w="6350">
                          <a:noFill/>
                        </a:ln>
                      </wps:spPr>
                      <wps:txbx>
                        <w:txbxContent>
                          <w:p w:rsidR="0024318E" w:rsidRPr="00582085" w:rsidRDefault="0024318E" w:rsidP="002230B6">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Неправительственные субъекты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10C5B9" id="Надпись 67" o:spid="_x0000_s1057" type="#_x0000_t202" style="position:absolute;left:0;text-align:left;margin-left:258.35pt;margin-top:198.6pt;width:115.8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" fillcolor="white [3201]" stroked="f" strokeweight=".5pt">
                <v:textbox inset="0,0,0,0">
                  <w:txbxContent>
                    <w:p w:rsidR="0024318E" w:rsidRPr="00582085" w:rsidRDefault="0024318E" w:rsidP="002230B6">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Неправительственные субъекты</w:t>
                      </w:r>
                    </w:p>
                  </w:txbxContent>
                </v:textbox>
              </v:shape>
            </w:pict>
          </mc:Fallback>
        </mc:AlternateContent>
      </w:r>
      <w:r>
        <w:rPr>
          <w:noProof/>
          <w:lang w:val="en-US"/>
        </w:rPr>
        <mc:AlternateContent>
          <mc:Choice Requires="wps">
            <w:drawing>
              <wp:anchor distT="0" distB="0" distL="114300" distR="114300" simplePos="0" relativeHeight="251698176" behindDoc="0" locked="0" layoutInCell="1" allowOverlap="1" wp14:anchorId="368C3888" wp14:editId="3C6180E3">
                <wp:simplePos x="0" y="0"/>
                <wp:positionH relativeFrom="column">
                  <wp:posOffset>1659060</wp:posOffset>
                </wp:positionH>
                <wp:positionV relativeFrom="paragraph">
                  <wp:posOffset>2521879</wp:posOffset>
                </wp:positionV>
                <wp:extent cx="679939" cy="152400"/>
                <wp:effectExtent l="0" t="0" r="6350" b="0"/>
                <wp:wrapNone/>
                <wp:docPr id="66" name="Надпись 66"/>
                <wp:cNvGraphicFramePr/>
                <a:graphic xmlns:a="http://schemas.openxmlformats.org/drawingml/2006/main">
                  <a:graphicData uri="http://schemas.microsoft.com/office/word/2010/wordprocessingShape">
                    <wps:wsp>
                      <wps:cNvSpPr txBox="1"/>
                      <wps:spPr>
                        <a:xfrm>
                          <a:off x="0" y="0"/>
                          <a:ext cx="679939" cy="152400"/>
                        </a:xfrm>
                        <a:prstGeom prst="rect">
                          <a:avLst/>
                        </a:prstGeom>
                        <a:solidFill>
                          <a:schemeClr val="lt1"/>
                        </a:solidFill>
                        <a:ln w="6350">
                          <a:noFill/>
                        </a:ln>
                      </wps:spPr>
                      <wps:txbx>
                        <w:txbxContent>
                          <w:p w:rsidR="0024318E" w:rsidRPr="00582085" w:rsidRDefault="0024318E" w:rsidP="002230B6">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Правительства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8C3888" id="Надпись 66" o:spid="_x0000_s1058" type="#_x0000_t202" style="position:absolute;left:0;text-align:left;margin-left:130.65pt;margin-top:198.55pt;width:53.5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" fillcolor="white [3201]" stroked="f" strokeweight=".5pt">
                <v:textbox inset="0,0,0,0">
                  <w:txbxContent>
                    <w:p w:rsidR="0024318E" w:rsidRPr="00582085" w:rsidRDefault="0024318E" w:rsidP="002230B6">
                      <w:pPr>
                        <w:pStyle w:val="SingleTxtG"/>
                        <w:tabs>
                          <w:tab w:val="left" w:pos="284"/>
                        </w:tabs>
                        <w:spacing w:line="240" w:lineRule="auto"/>
                        <w:ind w:left="284" w:right="-6" w:hanging="284"/>
                        <w:jc w:val="left"/>
                        <w:rPr>
                          <w:rFonts w:asciiTheme="minorHAnsi" w:hAnsiTheme="minorHAnsi" w:cstheme="minorHAnsi"/>
                          <w:color w:val="333333"/>
                          <w:sz w:val="14"/>
                          <w:szCs w:val="14"/>
                        </w:rPr>
                      </w:pPr>
                      <w:r>
                        <w:rPr>
                          <w:rFonts w:asciiTheme="minorHAnsi" w:hAnsiTheme="minorHAnsi" w:cstheme="minorHAnsi"/>
                          <w:color w:val="333333"/>
                          <w:sz w:val="14"/>
                          <w:szCs w:val="14"/>
                        </w:rPr>
                        <w:t>Правительства</w:t>
                      </w:r>
                    </w:p>
                  </w:txbxContent>
                </v:textbox>
              </v:shape>
            </w:pict>
          </mc:Fallback>
        </mc:AlternateContent>
      </w:r>
      <w:r w:rsidR="00C36827" w:rsidRPr="00323288">
        <w:rPr>
          <w:noProof/>
          <w:lang w:val="en-US"/>
        </w:rPr>
        <w:drawing>
          <wp:inline distT="0" distB="0" distL="0" distR="0" wp14:anchorId="49916E02" wp14:editId="6B362EFF">
            <wp:extent cx="5345430" cy="2743200"/>
            <wp:effectExtent l="0" t="0" r="7620" b="0"/>
            <wp:docPr id="4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36827" w:rsidRPr="00C36827" w:rsidRDefault="00C36827" w:rsidP="00C36827">
      <w:pPr>
        <w:pStyle w:val="SingleTxtG"/>
        <w:spacing w:before="240" w:after="0"/>
        <w:jc w:val="center"/>
        <w:rPr>
          <w:u w:val="single"/>
        </w:rPr>
      </w:pPr>
      <w:r>
        <w:rPr>
          <w:u w:val="single"/>
        </w:rPr>
        <w:tab/>
      </w:r>
      <w:r>
        <w:rPr>
          <w:u w:val="single"/>
        </w:rPr>
        <w:tab/>
      </w:r>
      <w:r>
        <w:rPr>
          <w:u w:val="single"/>
        </w:rPr>
        <w:tab/>
      </w:r>
      <w:r>
        <w:rPr>
          <w:u w:val="single"/>
        </w:rPr>
        <w:tab/>
      </w:r>
    </w:p>
    <w:sectPr w:rsidR="00C36827" w:rsidRPr="00C36827" w:rsidSect="00E2066C">
      <w:headerReference w:type="even" r:id="rId35"/>
      <w:headerReference w:type="default" r:id="rId36"/>
      <w:footerReference w:type="even" r:id="rId37"/>
      <w:footerReference w:type="default" r:id="rId38"/>
      <w:footerReference w:type="first" r:id="rId3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8E" w:rsidRPr="00A312BC" w:rsidRDefault="0024318E" w:rsidP="00A312BC"/>
  </w:endnote>
  <w:endnote w:type="continuationSeparator" w:id="0">
    <w:p w:rsidR="0024318E" w:rsidRPr="00A312BC" w:rsidRDefault="0024318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8E" w:rsidRDefault="0024318E" w:rsidP="00BB08B4">
    <w:pPr>
      <w:pStyle w:val="a8"/>
    </w:pPr>
    <w:r w:rsidRPr="00E2066C">
      <w:rPr>
        <w:b/>
        <w:sz w:val="18"/>
      </w:rPr>
      <w:fldChar w:fldCharType="begin"/>
    </w:r>
    <w:r w:rsidRPr="00E2066C">
      <w:rPr>
        <w:b/>
        <w:sz w:val="18"/>
      </w:rPr>
      <w:instrText xml:space="preserve"> PAGE  \* MERGEFORMAT </w:instrText>
    </w:r>
    <w:r w:rsidRPr="00E2066C">
      <w:rPr>
        <w:b/>
        <w:sz w:val="18"/>
      </w:rPr>
      <w:fldChar w:fldCharType="separate"/>
    </w:r>
    <w:r w:rsidR="00E87907">
      <w:rPr>
        <w:b/>
        <w:noProof/>
        <w:sz w:val="18"/>
      </w:rPr>
      <w:t>18</w:t>
    </w:r>
    <w:r w:rsidRPr="00E2066C">
      <w:rPr>
        <w:b/>
        <w:sz w:val="18"/>
      </w:rPr>
      <w:fldChar w:fldCharType="end"/>
    </w:r>
    <w:r>
      <w:rPr>
        <w:b/>
        <w:sz w:val="18"/>
      </w:rPr>
      <w:tab/>
    </w:r>
    <w:r>
      <w:t>GE.18-19867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8E" w:rsidRDefault="0024318E" w:rsidP="00BB08B4">
    <w:pPr>
      <w:pStyle w:val="a8"/>
    </w:pPr>
    <w:r>
      <w:t>GE.18-19867</w:t>
    </w:r>
    <w:r>
      <w:tab/>
    </w:r>
    <w:r w:rsidRPr="00E2066C">
      <w:rPr>
        <w:b/>
        <w:sz w:val="18"/>
      </w:rPr>
      <w:fldChar w:fldCharType="begin"/>
    </w:r>
    <w:r w:rsidRPr="00E2066C">
      <w:rPr>
        <w:b/>
        <w:sz w:val="18"/>
      </w:rPr>
      <w:instrText xml:space="preserve"> PAGE  \* MERGEFORMAT </w:instrText>
    </w:r>
    <w:r w:rsidRPr="00E2066C">
      <w:rPr>
        <w:b/>
        <w:sz w:val="18"/>
      </w:rPr>
      <w:fldChar w:fldCharType="separate"/>
    </w:r>
    <w:r w:rsidR="00E87907">
      <w:rPr>
        <w:b/>
        <w:noProof/>
        <w:sz w:val="18"/>
      </w:rPr>
      <w:t>19</w:t>
    </w:r>
    <w:r w:rsidRPr="00E206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8E" w:rsidRPr="00E2066C" w:rsidRDefault="0024318E" w:rsidP="00E2066C">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19867  (</w:t>
    </w:r>
    <w:proofErr w:type="gramEnd"/>
    <w:r>
      <w:t xml:space="preserve">R)   </w:t>
    </w:r>
    <w:r w:rsidR="009E3D3D">
      <w:rPr>
        <w:lang w:val="en-US"/>
      </w:rPr>
      <w:t>101218   17</w:t>
    </w:r>
    <w:r>
      <w:rPr>
        <w:lang w:val="en-US"/>
      </w:rPr>
      <w:t>1218</w:t>
    </w:r>
    <w:r>
      <w:br/>
    </w:r>
    <w:r w:rsidRPr="00E2066C">
      <w:rPr>
        <w:rFonts w:ascii="C39T30Lfz" w:hAnsi="C39T30Lfz"/>
        <w:kern w:val="14"/>
        <w:sz w:val="56"/>
      </w:rPr>
      <w:t></w:t>
    </w:r>
    <w:r w:rsidRPr="00E2066C">
      <w:rPr>
        <w:rFonts w:ascii="C39T30Lfz" w:hAnsi="C39T30Lfz"/>
        <w:kern w:val="14"/>
        <w:sz w:val="56"/>
      </w:rPr>
      <w:t></w:t>
    </w:r>
    <w:r w:rsidRPr="00E2066C">
      <w:rPr>
        <w:rFonts w:ascii="C39T30Lfz" w:hAnsi="C39T30Lfz"/>
        <w:kern w:val="14"/>
        <w:sz w:val="56"/>
      </w:rPr>
      <w:t></w:t>
    </w:r>
    <w:r w:rsidRPr="00E2066C">
      <w:rPr>
        <w:rFonts w:ascii="C39T30Lfz" w:hAnsi="C39T30Lfz"/>
        <w:kern w:val="14"/>
        <w:sz w:val="56"/>
      </w:rPr>
      <w:t></w:t>
    </w:r>
    <w:r w:rsidRPr="00E2066C">
      <w:rPr>
        <w:rFonts w:ascii="C39T30Lfz" w:hAnsi="C39T30Lfz"/>
        <w:kern w:val="14"/>
        <w:sz w:val="56"/>
      </w:rPr>
      <w:t></w:t>
    </w:r>
    <w:r w:rsidRPr="00E2066C">
      <w:rPr>
        <w:rFonts w:ascii="C39T30Lfz" w:hAnsi="C39T30Lfz"/>
        <w:kern w:val="14"/>
        <w:sz w:val="56"/>
      </w:rPr>
      <w:t></w:t>
    </w:r>
    <w:r w:rsidRPr="00E2066C">
      <w:rPr>
        <w:rFonts w:ascii="C39T30Lfz" w:hAnsi="C39T30Lfz"/>
        <w:kern w:val="14"/>
        <w:sz w:val="56"/>
      </w:rPr>
      <w:t></w:t>
    </w:r>
    <w:r w:rsidRPr="00E2066C">
      <w:rPr>
        <w:rFonts w:ascii="C39T30Lfz" w:hAnsi="C39T30Lfz"/>
        <w:kern w:val="14"/>
        <w:sz w:val="56"/>
      </w:rPr>
      <w:t></w:t>
    </w:r>
    <w:r w:rsidRPr="00E2066C">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CEP/2019/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8E" w:rsidRPr="001075E9" w:rsidRDefault="0024318E" w:rsidP="001075E9">
      <w:pPr>
        <w:tabs>
          <w:tab w:val="right" w:pos="2155"/>
        </w:tabs>
        <w:spacing w:after="80" w:line="240" w:lineRule="auto"/>
        <w:ind w:left="680"/>
        <w:rPr>
          <w:u w:val="single"/>
        </w:rPr>
      </w:pPr>
      <w:r>
        <w:rPr>
          <w:u w:val="single"/>
        </w:rPr>
        <w:tab/>
      </w:r>
    </w:p>
  </w:footnote>
  <w:footnote w:type="continuationSeparator" w:id="0">
    <w:p w:rsidR="0024318E" w:rsidRDefault="0024318E" w:rsidP="00407B78">
      <w:pPr>
        <w:tabs>
          <w:tab w:val="right" w:pos="2155"/>
        </w:tabs>
        <w:spacing w:after="80"/>
        <w:ind w:left="680"/>
        <w:rPr>
          <w:u w:val="single"/>
        </w:rPr>
      </w:pPr>
      <w:r>
        <w:rPr>
          <w:u w:val="single"/>
        </w:rPr>
        <w:tab/>
      </w:r>
    </w:p>
  </w:footnote>
  <w:footnote w:id="1">
    <w:p w:rsidR="0024318E" w:rsidRPr="00815ABD" w:rsidRDefault="0024318E" w:rsidP="00BB08B4">
      <w:pPr>
        <w:pStyle w:val="ad"/>
      </w:pPr>
      <w:r w:rsidRPr="00084BF3">
        <w:tab/>
      </w:r>
      <w:r w:rsidRPr="00EF13E4">
        <w:rPr>
          <w:rStyle w:val="aa"/>
        </w:rPr>
        <w:footnoteRef/>
      </w:r>
      <w:r>
        <w:tab/>
        <w:t xml:space="preserve">Некоторые действия будут осуществляться в партнерстве с другими организациями, заявленными в обязательствах; в настоящем документе упоминаются только ведущие организации. </w:t>
      </w:r>
    </w:p>
  </w:footnote>
  <w:footnote w:id="2">
    <w:p w:rsidR="0024318E" w:rsidRPr="00815ABD" w:rsidRDefault="0024318E" w:rsidP="00BB08B4">
      <w:pPr>
        <w:pStyle w:val="ad"/>
      </w:pPr>
      <w:r>
        <w:tab/>
      </w:r>
      <w:r>
        <w:rPr>
          <w:rStyle w:val="aa"/>
        </w:rPr>
        <w:footnoteRef/>
      </w:r>
      <w:r>
        <w:tab/>
        <w:t xml:space="preserve">См. </w:t>
      </w:r>
      <w:hyperlink r:id="rId1" w:history="1">
        <w:r w:rsidRPr="00BB08B4">
          <w:rPr>
            <w:rStyle w:val="af1"/>
          </w:rPr>
          <w:t>www.unece.org/environmental-policy/environment-for-europe/initiatives/big-e.html</w:t>
        </w:r>
      </w:hyperlink>
      <w:r>
        <w:t>.</w:t>
      </w:r>
    </w:p>
  </w:footnote>
  <w:footnote w:id="3">
    <w:p w:rsidR="0024318E" w:rsidRPr="00815ABD" w:rsidRDefault="0024318E" w:rsidP="00BB08B4">
      <w:pPr>
        <w:pStyle w:val="ad"/>
      </w:pPr>
      <w:r>
        <w:tab/>
      </w:r>
      <w:r>
        <w:rPr>
          <w:rStyle w:val="aa"/>
        </w:rPr>
        <w:footnoteRef/>
      </w:r>
      <w:r>
        <w:tab/>
        <w:t xml:space="preserve">См. </w:t>
      </w:r>
      <w:hyperlink r:id="rId2" w:history="1">
        <w:r w:rsidRPr="00BB08B4">
          <w:rPr>
            <w:rStyle w:val="af1"/>
          </w:rPr>
          <w:t>www.greengrowthknowledge.org/big-e</w:t>
        </w:r>
      </w:hyperlink>
      <w:r>
        <w:t>.</w:t>
      </w:r>
    </w:p>
  </w:footnote>
  <w:footnote w:id="4">
    <w:p w:rsidR="0024318E" w:rsidRPr="00815ABD" w:rsidRDefault="0024318E" w:rsidP="00BB08B4">
      <w:pPr>
        <w:pStyle w:val="ad"/>
      </w:pPr>
      <w:r>
        <w:tab/>
      </w:r>
      <w:r>
        <w:rPr>
          <w:rStyle w:val="aa"/>
        </w:rPr>
        <w:footnoteRef/>
      </w:r>
      <w:r>
        <w:tab/>
        <w:t>Критерии, которые используются для отбора действий в области «зеленой» экономики, приводятся в добавлении к Стратегическим рамкам.</w:t>
      </w:r>
    </w:p>
  </w:footnote>
  <w:footnote w:id="5">
    <w:p w:rsidR="0024318E" w:rsidRPr="00815ABD" w:rsidRDefault="0024318E" w:rsidP="00BB08B4">
      <w:pPr>
        <w:pStyle w:val="ad"/>
      </w:pPr>
      <w:r>
        <w:tab/>
      </w:r>
      <w:r>
        <w:rPr>
          <w:rStyle w:val="aa"/>
        </w:rPr>
        <w:footnoteRef/>
      </w:r>
      <w:r>
        <w:tab/>
        <w:t>См. веб-страницу, посвященную двадцать четвертой сессии Комитета (</w:t>
      </w:r>
      <w:hyperlink r:id="rId3" w:history="1">
        <w:r w:rsidRPr="00C36827">
          <w:rPr>
            <w:rStyle w:val="af1"/>
          </w:rPr>
          <w:t>www.unece.org/index.php?id=50063</w:t>
        </w:r>
      </w:hyperlink>
      <w:r>
        <w:t>).</w:t>
      </w:r>
    </w:p>
  </w:footnote>
  <w:footnote w:id="6">
    <w:p w:rsidR="0024318E" w:rsidRPr="00815ABD" w:rsidRDefault="0024318E" w:rsidP="00BB08B4">
      <w:pPr>
        <w:pStyle w:val="ad"/>
      </w:pPr>
      <w:r>
        <w:tab/>
      </w:r>
      <w:r>
        <w:rPr>
          <w:rStyle w:val="aa"/>
        </w:rPr>
        <w:footnoteRef/>
      </w:r>
      <w:r>
        <w:tab/>
        <w:t>В соответствии с категориями, указанными в Стратегических рамках (пункт 18).</w:t>
      </w:r>
    </w:p>
  </w:footnote>
  <w:footnote w:id="7">
    <w:p w:rsidR="0024318E" w:rsidRPr="00815ABD" w:rsidRDefault="0024318E" w:rsidP="00BB08B4">
      <w:pPr>
        <w:pStyle w:val="ad"/>
      </w:pPr>
      <w:r>
        <w:tab/>
      </w:r>
      <w:r>
        <w:rPr>
          <w:rStyle w:val="aa"/>
        </w:rPr>
        <w:footnoteRef/>
      </w:r>
      <w:r>
        <w:tab/>
        <w:t>Большинство обязательств относятся к нескольким приоритетным областям, в связи с чем общее число приоритетных областей и задач, указываемых в рамках обязательств, превышает общее число самих обязательств; таким образом, в случае некоторых обязательств общая сумма превышает 100%.</w:t>
      </w:r>
    </w:p>
  </w:footnote>
  <w:footnote w:id="8">
    <w:p w:rsidR="0024318E" w:rsidRPr="00815ABD" w:rsidRDefault="0024318E" w:rsidP="00BB08B4">
      <w:pPr>
        <w:pStyle w:val="ad"/>
      </w:pPr>
      <w:r>
        <w:tab/>
      </w:r>
      <w:r>
        <w:rPr>
          <w:rStyle w:val="aa"/>
        </w:rPr>
        <w:footnoteRef/>
      </w:r>
      <w:r>
        <w:tab/>
        <w:t>В соответствии с категориями, указанными в Стратегических рамках (приложение, пункт 8).</w:t>
      </w:r>
    </w:p>
  </w:footnote>
  <w:footnote w:id="9">
    <w:p w:rsidR="0024318E" w:rsidRPr="00815ABD" w:rsidRDefault="0024318E" w:rsidP="00BB08B4">
      <w:pPr>
        <w:pStyle w:val="ad"/>
      </w:pPr>
      <w:r>
        <w:tab/>
      </w:r>
      <w:r>
        <w:rPr>
          <w:rStyle w:val="aa"/>
        </w:rPr>
        <w:footnoteRef/>
      </w:r>
      <w:r>
        <w:tab/>
        <w:t>В соответствии с категориями, указанными в Стратегических рамках (приложение, пункт 6 и сноска с)).</w:t>
      </w:r>
    </w:p>
  </w:footnote>
  <w:footnote w:id="10">
    <w:p w:rsidR="0024318E" w:rsidRPr="00815ABD" w:rsidRDefault="0024318E" w:rsidP="00BB08B4">
      <w:pPr>
        <w:pStyle w:val="ad"/>
      </w:pPr>
      <w:r>
        <w:tab/>
      </w:r>
      <w:r>
        <w:rPr>
          <w:rStyle w:val="aa"/>
        </w:rPr>
        <w:footnoteRef/>
      </w:r>
      <w:r>
        <w:tab/>
        <w:t>Ввиду того, что период представления отчетности еще не закончился, фактические показатели выполнения обязательств на момент выпуска настоящего документа в ноябре 2018 года могут быть выше.</w:t>
      </w:r>
    </w:p>
  </w:footnote>
  <w:footnote w:id="11">
    <w:p w:rsidR="0024318E" w:rsidRPr="00C36827" w:rsidRDefault="0024318E">
      <w:pPr>
        <w:pStyle w:val="ad"/>
      </w:pPr>
      <w:r>
        <w:tab/>
      </w:r>
      <w:r w:rsidRPr="00C36827">
        <w:rPr>
          <w:sz w:val="20"/>
        </w:rPr>
        <w:t>*</w:t>
      </w:r>
      <w:r>
        <w:t xml:space="preserve"> </w:t>
      </w:r>
      <w:r>
        <w:tab/>
        <w:t>Настоящее приложение издается в том виде, в котором оно было получено. Текст приложения официально не редактировался.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8E" w:rsidRPr="00E2066C" w:rsidRDefault="004A2F48">
    <w:pPr>
      <w:pStyle w:val="a5"/>
    </w:pPr>
    <w:fldSimple w:instr=" TITLE  \* MERGEFORMAT ">
      <w:r w:rsidR="00E87907">
        <w:t>ECE/CEP/2019/4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8E" w:rsidRPr="00E2066C" w:rsidRDefault="004A2F48" w:rsidP="00E2066C">
    <w:pPr>
      <w:pStyle w:val="a5"/>
      <w:jc w:val="right"/>
    </w:pPr>
    <w:fldSimple w:instr=" TITLE  \* MERGEFORMAT ">
      <w:r w:rsidR="00E87907">
        <w:t>ECE/CEP/2019/4</w:t>
      </w:r>
    </w:fldSimple>
  </w:p>
  <w:p w:rsidR="0024318E" w:rsidRDefault="002431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6D32AAC"/>
    <w:multiLevelType w:val="hybridMultilevel"/>
    <w:tmpl w:val="94E22EB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FA63514"/>
    <w:multiLevelType w:val="hybridMultilevel"/>
    <w:tmpl w:val="C5E69D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1"/>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53"/>
    <w:rsid w:val="00033EE1"/>
    <w:rsid w:val="00036CF5"/>
    <w:rsid w:val="00042B72"/>
    <w:rsid w:val="000558BD"/>
    <w:rsid w:val="0007136C"/>
    <w:rsid w:val="000B57E7"/>
    <w:rsid w:val="000B6373"/>
    <w:rsid w:val="000E4E5B"/>
    <w:rsid w:val="000F09DF"/>
    <w:rsid w:val="000F3C30"/>
    <w:rsid w:val="000F61B2"/>
    <w:rsid w:val="001075E9"/>
    <w:rsid w:val="0014152F"/>
    <w:rsid w:val="00180183"/>
    <w:rsid w:val="0018024D"/>
    <w:rsid w:val="0018649F"/>
    <w:rsid w:val="00196389"/>
    <w:rsid w:val="001B3EF6"/>
    <w:rsid w:val="001C7A89"/>
    <w:rsid w:val="001E6BD1"/>
    <w:rsid w:val="002230B6"/>
    <w:rsid w:val="0024318E"/>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352F"/>
    <w:rsid w:val="00381C24"/>
    <w:rsid w:val="00387CD4"/>
    <w:rsid w:val="003958D0"/>
    <w:rsid w:val="003A0D43"/>
    <w:rsid w:val="003A48CE"/>
    <w:rsid w:val="003B00E5"/>
    <w:rsid w:val="003E0B46"/>
    <w:rsid w:val="00407B78"/>
    <w:rsid w:val="00424203"/>
    <w:rsid w:val="00452493"/>
    <w:rsid w:val="00453318"/>
    <w:rsid w:val="00454AF2"/>
    <w:rsid w:val="00454E07"/>
    <w:rsid w:val="0046447B"/>
    <w:rsid w:val="00472C5C"/>
    <w:rsid w:val="00486632"/>
    <w:rsid w:val="004A2F48"/>
    <w:rsid w:val="004E05B7"/>
    <w:rsid w:val="0050108D"/>
    <w:rsid w:val="00513081"/>
    <w:rsid w:val="00517901"/>
    <w:rsid w:val="00522733"/>
    <w:rsid w:val="00526683"/>
    <w:rsid w:val="00560F2B"/>
    <w:rsid w:val="005639C1"/>
    <w:rsid w:val="005709E0"/>
    <w:rsid w:val="005723C5"/>
    <w:rsid w:val="00572E19"/>
    <w:rsid w:val="00582085"/>
    <w:rsid w:val="005961C8"/>
    <w:rsid w:val="005966F1"/>
    <w:rsid w:val="005D7914"/>
    <w:rsid w:val="005E2B41"/>
    <w:rsid w:val="005F0B42"/>
    <w:rsid w:val="00617A43"/>
    <w:rsid w:val="0063131C"/>
    <w:rsid w:val="006345DB"/>
    <w:rsid w:val="00640F49"/>
    <w:rsid w:val="00680D03"/>
    <w:rsid w:val="00681A10"/>
    <w:rsid w:val="006878F7"/>
    <w:rsid w:val="006A1ED8"/>
    <w:rsid w:val="006C2031"/>
    <w:rsid w:val="006D461A"/>
    <w:rsid w:val="006E261A"/>
    <w:rsid w:val="006F35EE"/>
    <w:rsid w:val="007021FF"/>
    <w:rsid w:val="00712895"/>
    <w:rsid w:val="00734ACB"/>
    <w:rsid w:val="00757357"/>
    <w:rsid w:val="007873B0"/>
    <w:rsid w:val="00792497"/>
    <w:rsid w:val="007C3B29"/>
    <w:rsid w:val="007D137B"/>
    <w:rsid w:val="007D6F3F"/>
    <w:rsid w:val="007F7CA1"/>
    <w:rsid w:val="00806737"/>
    <w:rsid w:val="0081260D"/>
    <w:rsid w:val="00825F8D"/>
    <w:rsid w:val="00834B71"/>
    <w:rsid w:val="0086445C"/>
    <w:rsid w:val="00894693"/>
    <w:rsid w:val="008A08D7"/>
    <w:rsid w:val="008A37C8"/>
    <w:rsid w:val="008B6909"/>
    <w:rsid w:val="008D53B6"/>
    <w:rsid w:val="008F7609"/>
    <w:rsid w:val="00906890"/>
    <w:rsid w:val="00911BE4"/>
    <w:rsid w:val="00951972"/>
    <w:rsid w:val="009608F3"/>
    <w:rsid w:val="00982153"/>
    <w:rsid w:val="009A24AC"/>
    <w:rsid w:val="009C59D7"/>
    <w:rsid w:val="009C6FE6"/>
    <w:rsid w:val="009D7E7D"/>
    <w:rsid w:val="009E2491"/>
    <w:rsid w:val="009E3D3D"/>
    <w:rsid w:val="00A14DA8"/>
    <w:rsid w:val="00A312BC"/>
    <w:rsid w:val="00A36D63"/>
    <w:rsid w:val="00A43D86"/>
    <w:rsid w:val="00A84021"/>
    <w:rsid w:val="00A84D35"/>
    <w:rsid w:val="00A917B3"/>
    <w:rsid w:val="00AB4B51"/>
    <w:rsid w:val="00B10CC7"/>
    <w:rsid w:val="00B3402D"/>
    <w:rsid w:val="00B36DF7"/>
    <w:rsid w:val="00B539E7"/>
    <w:rsid w:val="00B62458"/>
    <w:rsid w:val="00B6695B"/>
    <w:rsid w:val="00B771C9"/>
    <w:rsid w:val="00BB08B4"/>
    <w:rsid w:val="00BC18B2"/>
    <w:rsid w:val="00BD33EE"/>
    <w:rsid w:val="00BE1CC7"/>
    <w:rsid w:val="00C106D6"/>
    <w:rsid w:val="00C119AE"/>
    <w:rsid w:val="00C36827"/>
    <w:rsid w:val="00C60F0C"/>
    <w:rsid w:val="00C71E84"/>
    <w:rsid w:val="00C805C9"/>
    <w:rsid w:val="00C92939"/>
    <w:rsid w:val="00C97C68"/>
    <w:rsid w:val="00CA1679"/>
    <w:rsid w:val="00CB151C"/>
    <w:rsid w:val="00CE5A1A"/>
    <w:rsid w:val="00CF55F6"/>
    <w:rsid w:val="00D33D63"/>
    <w:rsid w:val="00D5253A"/>
    <w:rsid w:val="00D834DE"/>
    <w:rsid w:val="00D873A8"/>
    <w:rsid w:val="00D90028"/>
    <w:rsid w:val="00D90138"/>
    <w:rsid w:val="00D9145B"/>
    <w:rsid w:val="00D9583D"/>
    <w:rsid w:val="00DB2074"/>
    <w:rsid w:val="00DD78D1"/>
    <w:rsid w:val="00DE32CD"/>
    <w:rsid w:val="00DF5767"/>
    <w:rsid w:val="00DF71B9"/>
    <w:rsid w:val="00E12C5F"/>
    <w:rsid w:val="00E17583"/>
    <w:rsid w:val="00E2066C"/>
    <w:rsid w:val="00E73F76"/>
    <w:rsid w:val="00E87907"/>
    <w:rsid w:val="00EA2C9F"/>
    <w:rsid w:val="00EA420E"/>
    <w:rsid w:val="00ED0BDA"/>
    <w:rsid w:val="00EE142A"/>
    <w:rsid w:val="00EF1360"/>
    <w:rsid w:val="00EF3220"/>
    <w:rsid w:val="00F2523A"/>
    <w:rsid w:val="00F43903"/>
    <w:rsid w:val="00F54370"/>
    <w:rsid w:val="00F875E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DF5DC"/>
  <w15:docId w15:val="{5F972366-2FED-4543-91BA-111C0C02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Table_GR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BB08B4"/>
    <w:rPr>
      <w:lang w:val="ru-RU" w:eastAsia="en-US"/>
    </w:rPr>
  </w:style>
  <w:style w:type="character" w:customStyle="1" w:styleId="UnresolvedMention">
    <w:name w:val="Unresolved Mention"/>
    <w:basedOn w:val="a0"/>
    <w:uiPriority w:val="99"/>
    <w:semiHidden/>
    <w:unhideWhenUsed/>
    <w:rsid w:val="00BB08B4"/>
    <w:rPr>
      <w:color w:val="808080"/>
      <w:shd w:val="clear" w:color="auto" w:fill="E6E6E6"/>
    </w:rPr>
  </w:style>
  <w:style w:type="table" w:customStyle="1" w:styleId="11">
    <w:name w:val="Сетка таблицы1"/>
    <w:basedOn w:val="a1"/>
    <w:next w:val="ac"/>
    <w:uiPriority w:val="59"/>
    <w:rsid w:val="00036CF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R">
    <w:name w:val="_ Single Txt_GR"/>
    <w:basedOn w:val="a"/>
    <w:qFormat/>
    <w:rsid w:val="00036CF5"/>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styleId="af3">
    <w:name w:val="caption"/>
    <w:basedOn w:val="a"/>
    <w:next w:val="a"/>
    <w:unhideWhenUsed/>
    <w:qFormat/>
    <w:rsid w:val="00C36827"/>
    <w:pPr>
      <w:spacing w:after="200" w:line="240" w:lineRule="auto"/>
    </w:pPr>
    <w:rPr>
      <w:rFonts w:eastAsia="Times New Roman" w:cs="Times New Roman"/>
      <w:b/>
      <w:bCs/>
      <w:color w:val="4F81BD" w:themeColor="accen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chart" Target="charts/chart5.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chart" Target="charts/char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chart" Target="charts/chart4.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chart" Target="charts/chart2.xm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3.gif"/><Relationship Id="rId1" Type="http://schemas.openxmlformats.org/officeDocument/2006/relationships/image" Target="media/image22.png"/></Relationships>
</file>

<file path=word/_rels/footnotes.xml.rels><?xml version="1.0" encoding="UTF-8" standalone="yes"?>
<Relationships xmlns="http://schemas.openxmlformats.org/package/2006/relationships"><Relationship Id="rId3" Type="http://schemas.openxmlformats.org/officeDocument/2006/relationships/hyperlink" Target="file:///\\conf-share1\LS\RUS\COMMON\MSWDocs\_3Final\www.unece.org\index.php%3fid=50063" TargetMode="External"/><Relationship Id="rId2" Type="http://schemas.openxmlformats.org/officeDocument/2006/relationships/hyperlink" Target="file:///\\conf-share1\LS\RUS\COMMON\MSWDocs\_3Final\www.greengrowthknowledge.org\big-e" TargetMode="External"/><Relationship Id="rId1" Type="http://schemas.openxmlformats.org/officeDocument/2006/relationships/hyperlink" Target="file:///\\conf-share1\LS\RUS\COMMON\MSWDocs\_3Final\www.unece.org\environmental-policy\environment-for-europe\initiatives\bi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F:\Zaal%2012%20A\UNECE\Meetings%20&amp;%20Conferences\2019.01.27-29%20CEP-24\Reporting%20on%20initiatives\BIG-E\Paper\Graphs%20for%20the%20paper%2011.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Zaal%2012%20A\UNECE\Meetings%20&amp;%20Conferences\2019.01.27-29%20CEP-24\Reporting%20on%20initiatives\BIG-E\Paper\Graphs%20for%20the%20paper%2011.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514851168718055E-2"/>
          <c:y val="4.615543974825604E-2"/>
          <c:w val="0.7008002771744235"/>
          <c:h val="0.53917436950815922"/>
        </c:manualLayout>
      </c:layout>
      <c:barChart>
        <c:barDir val="col"/>
        <c:grouping val="stacked"/>
        <c:varyColors val="0"/>
        <c:ser>
          <c:idx val="2"/>
          <c:order val="0"/>
          <c:tx>
            <c:strRef>
              <c:f>'Participation and reporting'!$B$6</c:f>
              <c:strCache>
                <c:ptCount val="1"/>
                <c:pt idx="0">
                  <c:v>Государства - члены ЕЭК, которые принимают участие и представляют доклады</c:v>
                </c:pt>
              </c:strCache>
            </c:strRef>
          </c:tx>
          <c:spPr>
            <a:solidFill>
              <a:schemeClr val="accent5">
                <a:lumMod val="75000"/>
              </a:schemeClr>
            </a:solidFill>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CBD8-4A32-AF11-F08A1A25C180}"/>
                </c:ext>
              </c:extLst>
            </c:dLbl>
            <c:dLbl>
              <c:idx val="3"/>
              <c:delete val="1"/>
              <c:extLst>
                <c:ext xmlns:c15="http://schemas.microsoft.com/office/drawing/2012/chart" uri="{CE6537A1-D6FC-4f65-9D91-7224C49458BB}"/>
                <c:ext xmlns:c16="http://schemas.microsoft.com/office/drawing/2014/chart" uri="{C3380CC4-5D6E-409C-BE32-E72D297353CC}">
                  <c16:uniqueId val="{00000001-CBD8-4A32-AF11-F08A1A25C180}"/>
                </c:ext>
              </c:extLst>
            </c:dLbl>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'Participation and reporting'!$C$4:$G$4</c:f>
              <c:strCache>
                <c:ptCount val="5"/>
                <c:pt idx="0">
                  <c:v>ЕС</c:v>
                </c:pt>
                <c:pt idx="1">
                  <c:v>Восточная Европа, Кавказ и Центральная Азия</c:v>
                </c:pt>
                <c:pt idx="2">
                  <c:v>Юго-Восточная Европа</c:v>
                </c:pt>
                <c:pt idx="3">
                  <c:v>Северная Америка</c:v>
                </c:pt>
                <c:pt idx="4">
                  <c:v>Другие государства-члены</c:v>
                </c:pt>
              </c:strCache>
            </c:strRef>
          </c:cat>
          <c:val>
            <c:numRef>
              <c:f>'Participation and reporting'!$C$6:$G$6</c:f>
              <c:numCache>
                <c:formatCode>General</c:formatCode>
                <c:ptCount val="5"/>
                <c:pt idx="0">
                  <c:v>16</c:v>
                </c:pt>
                <c:pt idx="1">
                  <c:v>6</c:v>
                </c:pt>
                <c:pt idx="2">
                  <c:v>0</c:v>
                </c:pt>
                <c:pt idx="3">
                  <c:v>0</c:v>
                </c:pt>
                <c:pt idx="4">
                  <c:v>1</c:v>
                </c:pt>
              </c:numCache>
            </c:numRef>
          </c:val>
          <c:extLst>
            <c:ext xmlns:c16="http://schemas.microsoft.com/office/drawing/2014/chart" uri="{C3380CC4-5D6E-409C-BE32-E72D297353CC}">
              <c16:uniqueId val="{00000002-CBD8-4A32-AF11-F08A1A25C180}"/>
            </c:ext>
          </c:extLst>
        </c:ser>
        <c:ser>
          <c:idx val="0"/>
          <c:order val="1"/>
          <c:tx>
            <c:strRef>
              <c:f>'Participation and reporting'!$B$7</c:f>
              <c:strCache>
                <c:ptCount val="1"/>
                <c:pt idx="0">
                  <c:v>Государства - члены ЕЭК, которые принимают участие, но еще не представляют доклады</c:v>
                </c:pt>
              </c:strCache>
            </c:strRef>
          </c:tx>
          <c:spPr>
            <a:solidFill>
              <a:schemeClr val="accent5">
                <a:lumMod val="60000"/>
                <a:lumOff val="40000"/>
              </a:schemeClr>
            </a:solidFill>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CBD8-4A32-AF11-F08A1A25C180}"/>
                </c:ext>
              </c:extLst>
            </c:dLbl>
            <c:dLbl>
              <c:idx val="3"/>
              <c:delete val="1"/>
              <c:extLst>
                <c:ext xmlns:c15="http://schemas.microsoft.com/office/drawing/2012/chart" uri="{CE6537A1-D6FC-4f65-9D91-7224C49458BB}"/>
                <c:ext xmlns:c16="http://schemas.microsoft.com/office/drawing/2014/chart" uri="{C3380CC4-5D6E-409C-BE32-E72D297353CC}">
                  <c16:uniqueId val="{00000004-CBD8-4A32-AF11-F08A1A25C180}"/>
                </c:ext>
              </c:extLst>
            </c:dLbl>
            <c:dLbl>
              <c:idx val="4"/>
              <c:delete val="1"/>
              <c:extLst>
                <c:ext xmlns:c15="http://schemas.microsoft.com/office/drawing/2012/chart" uri="{CE6537A1-D6FC-4f65-9D91-7224C49458BB}"/>
                <c:ext xmlns:c16="http://schemas.microsoft.com/office/drawing/2014/chart" uri="{C3380CC4-5D6E-409C-BE32-E72D297353CC}">
                  <c16:uniqueId val="{00000005-CBD8-4A32-AF11-F08A1A25C180}"/>
                </c:ext>
              </c:extLst>
            </c:dLbl>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'Participation and reporting'!$C$4:$G$4</c:f>
              <c:strCache>
                <c:ptCount val="5"/>
                <c:pt idx="0">
                  <c:v>ЕС</c:v>
                </c:pt>
                <c:pt idx="1">
                  <c:v>Восточная Европа, Кавказ и Центральная Азия</c:v>
                </c:pt>
                <c:pt idx="2">
                  <c:v>Юго-Восточная Европа</c:v>
                </c:pt>
                <c:pt idx="3">
                  <c:v>Северная Америка</c:v>
                </c:pt>
                <c:pt idx="4">
                  <c:v>Другие государства-члены</c:v>
                </c:pt>
              </c:strCache>
            </c:strRef>
          </c:cat>
          <c:val>
            <c:numRef>
              <c:f>'Participation and reporting'!$C$7:$G$7</c:f>
              <c:numCache>
                <c:formatCode>General</c:formatCode>
                <c:ptCount val="5"/>
                <c:pt idx="0">
                  <c:v>2</c:v>
                </c:pt>
                <c:pt idx="1">
                  <c:v>2</c:v>
                </c:pt>
                <c:pt idx="2">
                  <c:v>0</c:v>
                </c:pt>
                <c:pt idx="3">
                  <c:v>0</c:v>
                </c:pt>
                <c:pt idx="4">
                  <c:v>0</c:v>
                </c:pt>
              </c:numCache>
            </c:numRef>
          </c:val>
          <c:extLst>
            <c:ext xmlns:c16="http://schemas.microsoft.com/office/drawing/2014/chart" uri="{C3380CC4-5D6E-409C-BE32-E72D297353CC}">
              <c16:uniqueId val="{00000006-CBD8-4A32-AF11-F08A1A25C180}"/>
            </c:ext>
          </c:extLst>
        </c:ser>
        <c:ser>
          <c:idx val="1"/>
          <c:order val="2"/>
          <c:tx>
            <c:strRef>
              <c:f>'Participation and reporting'!$B$8</c:f>
              <c:strCache>
                <c:ptCount val="1"/>
                <c:pt idx="0">
                  <c:v>Государства - члены ЕЭК, которые еще не принимают участие</c:v>
                </c:pt>
              </c:strCache>
            </c:strRef>
          </c:tx>
          <c:spPr>
            <a:solidFill>
              <a:schemeClr val="accent6">
                <a:lumMod val="60000"/>
                <a:lumOff val="40000"/>
              </a:schemeClr>
            </a:solidFill>
          </c:spPr>
          <c:invertIfNegative val="0"/>
          <c:dLbls>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'Participation and reporting'!$C$4:$G$4</c:f>
              <c:strCache>
                <c:ptCount val="5"/>
                <c:pt idx="0">
                  <c:v>ЕС</c:v>
                </c:pt>
                <c:pt idx="1">
                  <c:v>Восточная Европа, Кавказ и Центральная Азия</c:v>
                </c:pt>
                <c:pt idx="2">
                  <c:v>Юго-Восточная Европа</c:v>
                </c:pt>
                <c:pt idx="3">
                  <c:v>Северная Америка</c:v>
                </c:pt>
                <c:pt idx="4">
                  <c:v>Другие государства-члены</c:v>
                </c:pt>
              </c:strCache>
            </c:strRef>
          </c:cat>
          <c:val>
            <c:numRef>
              <c:f>'Participation and reporting'!$C$8:$G$8</c:f>
              <c:numCache>
                <c:formatCode>General</c:formatCode>
                <c:ptCount val="5"/>
                <c:pt idx="0">
                  <c:v>10</c:v>
                </c:pt>
                <c:pt idx="1">
                  <c:v>3</c:v>
                </c:pt>
                <c:pt idx="2">
                  <c:v>5</c:v>
                </c:pt>
                <c:pt idx="3">
                  <c:v>2</c:v>
                </c:pt>
                <c:pt idx="4">
                  <c:v>9</c:v>
                </c:pt>
              </c:numCache>
            </c:numRef>
          </c:val>
          <c:extLst>
            <c:ext xmlns:c16="http://schemas.microsoft.com/office/drawing/2014/chart" uri="{C3380CC4-5D6E-409C-BE32-E72D297353CC}">
              <c16:uniqueId val="{00000007-CBD8-4A32-AF11-F08A1A25C180}"/>
            </c:ext>
          </c:extLst>
        </c:ser>
        <c:dLbls>
          <c:showLegendKey val="0"/>
          <c:showVal val="0"/>
          <c:showCatName val="0"/>
          <c:showSerName val="0"/>
          <c:showPercent val="0"/>
          <c:showBubbleSize val="0"/>
        </c:dLbls>
        <c:gapWidth val="150"/>
        <c:overlap val="100"/>
        <c:axId val="169811456"/>
        <c:axId val="52688512"/>
      </c:barChart>
      <c:catAx>
        <c:axId val="169811456"/>
        <c:scaling>
          <c:orientation val="minMax"/>
        </c:scaling>
        <c:delete val="0"/>
        <c:axPos val="b"/>
        <c:numFmt formatCode="General" sourceLinked="0"/>
        <c:majorTickMark val="out"/>
        <c:minorTickMark val="none"/>
        <c:tickLblPos val="nextTo"/>
        <c:txPr>
          <a:bodyPr/>
          <a:lstStyle/>
          <a:p>
            <a:pPr>
              <a:defRPr sz="700"/>
            </a:pPr>
            <a:endParaRPr lang="en-US"/>
          </a:p>
        </c:txPr>
        <c:crossAx val="52688512"/>
        <c:crosses val="autoZero"/>
        <c:auto val="1"/>
        <c:lblAlgn val="ctr"/>
        <c:lblOffset val="100"/>
        <c:noMultiLvlLbl val="0"/>
      </c:catAx>
      <c:valAx>
        <c:axId val="52688512"/>
        <c:scaling>
          <c:orientation val="minMax"/>
        </c:scaling>
        <c:delete val="0"/>
        <c:axPos val="l"/>
        <c:majorGridlines/>
        <c:numFmt formatCode="General" sourceLinked="1"/>
        <c:majorTickMark val="out"/>
        <c:minorTickMark val="none"/>
        <c:tickLblPos val="nextTo"/>
        <c:crossAx val="169811456"/>
        <c:crosses val="autoZero"/>
        <c:crossBetween val="between"/>
      </c:valAx>
    </c:plotArea>
    <c:legend>
      <c:legendPos val="r"/>
      <c:layout>
        <c:manualLayout>
          <c:xMode val="edge"/>
          <c:yMode val="edge"/>
          <c:x val="0.77079355320304477"/>
          <c:y val="4.5955021150870495E-2"/>
          <c:w val="0.20644382922454327"/>
          <c:h val="0.86636984622732216"/>
        </c:manualLayout>
      </c:layout>
      <c:overlay val="0"/>
      <c:txPr>
        <a:bodyPr/>
        <a:lstStyle/>
        <a:p>
          <a:pPr>
            <a:defRPr sz="700"/>
          </a:pPr>
          <a:endParaRPr lang="en-US"/>
        </a:p>
      </c:txPr>
    </c:legend>
    <c:plotVisOnly val="1"/>
    <c:dispBlanksAs val="gap"/>
    <c:showDLblsOverMax val="0"/>
  </c:chart>
  <c:txPr>
    <a:bodyPr/>
    <a:lstStyle/>
    <a:p>
      <a:pPr>
        <a:defRPr sz="9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7752047527578253E-3"/>
          <c:y val="0.14617246014979834"/>
          <c:w val="0.44434023092558117"/>
          <c:h val="0.72670810272884401"/>
        </c:manualLayout>
      </c:layout>
      <c:pieChart>
        <c:varyColors val="1"/>
        <c:ser>
          <c:idx val="0"/>
          <c:order val="0"/>
          <c:spPr>
            <a:ln w="25400" cmpd="sng">
              <a:noFill/>
            </a:ln>
          </c:spPr>
          <c:explosion val="24"/>
          <c:dPt>
            <c:idx val="0"/>
            <c:bubble3D val="0"/>
            <c:spPr>
              <a:solidFill>
                <a:schemeClr val="accent4">
                  <a:lumMod val="75000"/>
                </a:schemeClr>
              </a:solidFill>
              <a:ln w="25400" cmpd="sng">
                <a:noFill/>
              </a:ln>
            </c:spPr>
            <c:extLst>
              <c:ext xmlns:c16="http://schemas.microsoft.com/office/drawing/2014/chart" uri="{C3380CC4-5D6E-409C-BE32-E72D297353CC}">
                <c16:uniqueId val="{00000001-DC37-414A-AC06-BBE974C35CCA}"/>
              </c:ext>
            </c:extLst>
          </c:dPt>
          <c:dPt>
            <c:idx val="1"/>
            <c:bubble3D val="0"/>
            <c:spPr>
              <a:solidFill>
                <a:schemeClr val="accent3">
                  <a:lumMod val="50000"/>
                </a:schemeClr>
              </a:solidFill>
              <a:ln w="25400" cmpd="sng">
                <a:noFill/>
              </a:ln>
            </c:spPr>
            <c:extLst>
              <c:ext xmlns:c16="http://schemas.microsoft.com/office/drawing/2014/chart" uri="{C3380CC4-5D6E-409C-BE32-E72D297353CC}">
                <c16:uniqueId val="{00000003-DC37-414A-AC06-BBE974C35CCA}"/>
              </c:ext>
            </c:extLst>
          </c:dPt>
          <c:dPt>
            <c:idx val="2"/>
            <c:bubble3D val="0"/>
            <c:spPr>
              <a:solidFill>
                <a:schemeClr val="accent3">
                  <a:lumMod val="75000"/>
                </a:schemeClr>
              </a:solidFill>
              <a:ln w="25400" cmpd="sng">
                <a:noFill/>
              </a:ln>
            </c:spPr>
            <c:extLst>
              <c:ext xmlns:c16="http://schemas.microsoft.com/office/drawing/2014/chart" uri="{C3380CC4-5D6E-409C-BE32-E72D297353CC}">
                <c16:uniqueId val="{00000005-DC37-414A-AC06-BBE974C35CCA}"/>
              </c:ext>
            </c:extLst>
          </c:dPt>
          <c:dPt>
            <c:idx val="3"/>
            <c:bubble3D val="0"/>
            <c:spPr>
              <a:solidFill>
                <a:schemeClr val="accent3">
                  <a:lumMod val="60000"/>
                  <a:lumOff val="40000"/>
                </a:schemeClr>
              </a:solidFill>
              <a:ln w="25400" cmpd="sng">
                <a:noFill/>
              </a:ln>
            </c:spPr>
            <c:extLst>
              <c:ext xmlns:c16="http://schemas.microsoft.com/office/drawing/2014/chart" uri="{C3380CC4-5D6E-409C-BE32-E72D297353CC}">
                <c16:uniqueId val="{00000007-DC37-414A-AC06-BBE974C35CCA}"/>
              </c:ext>
            </c:extLst>
          </c:dPt>
          <c:dPt>
            <c:idx val="4"/>
            <c:bubble3D val="0"/>
            <c:spPr>
              <a:solidFill>
                <a:schemeClr val="bg2">
                  <a:lumMod val="25000"/>
                </a:schemeClr>
              </a:solidFill>
              <a:ln w="25400" cmpd="sng">
                <a:noFill/>
              </a:ln>
            </c:spPr>
            <c:extLst>
              <c:ext xmlns:c16="http://schemas.microsoft.com/office/drawing/2014/chart" uri="{C3380CC4-5D6E-409C-BE32-E72D297353CC}">
                <c16:uniqueId val="{00000009-DC37-414A-AC06-BBE974C35CCA}"/>
              </c:ext>
            </c:extLst>
          </c:dPt>
          <c:dPt>
            <c:idx val="5"/>
            <c:bubble3D val="0"/>
            <c:spPr>
              <a:solidFill>
                <a:schemeClr val="bg2">
                  <a:lumMod val="50000"/>
                </a:schemeClr>
              </a:solidFill>
              <a:ln w="25400" cmpd="sng">
                <a:noFill/>
              </a:ln>
            </c:spPr>
            <c:extLst>
              <c:ext xmlns:c16="http://schemas.microsoft.com/office/drawing/2014/chart" uri="{C3380CC4-5D6E-409C-BE32-E72D297353CC}">
                <c16:uniqueId val="{0000000B-DC37-414A-AC06-BBE974C35CCA}"/>
              </c:ext>
            </c:extLst>
          </c:dPt>
          <c:dPt>
            <c:idx val="6"/>
            <c:bubble3D val="0"/>
            <c:spPr>
              <a:solidFill>
                <a:schemeClr val="bg2">
                  <a:lumMod val="75000"/>
                </a:schemeClr>
              </a:solidFill>
              <a:ln w="25400" cmpd="sng">
                <a:noFill/>
              </a:ln>
            </c:spPr>
            <c:extLst>
              <c:ext xmlns:c16="http://schemas.microsoft.com/office/drawing/2014/chart" uri="{C3380CC4-5D6E-409C-BE32-E72D297353CC}">
                <c16:uniqueId val="{0000000D-DC37-414A-AC06-BBE974C35CCA}"/>
              </c:ext>
            </c:extLst>
          </c:dPt>
          <c:dPt>
            <c:idx val="7"/>
            <c:bubble3D val="0"/>
            <c:spPr>
              <a:solidFill>
                <a:schemeClr val="accent1">
                  <a:lumMod val="75000"/>
                </a:schemeClr>
              </a:solidFill>
              <a:ln w="25400" cmpd="sng">
                <a:noFill/>
              </a:ln>
            </c:spPr>
            <c:extLst>
              <c:ext xmlns:c16="http://schemas.microsoft.com/office/drawing/2014/chart" uri="{C3380CC4-5D6E-409C-BE32-E72D297353CC}">
                <c16:uniqueId val="{0000000F-DC37-414A-AC06-BBE974C35CCA}"/>
              </c:ext>
            </c:extLst>
          </c:dPt>
          <c:dPt>
            <c:idx val="8"/>
            <c:bubble3D val="0"/>
            <c:spPr>
              <a:solidFill>
                <a:schemeClr val="accent1">
                  <a:lumMod val="60000"/>
                  <a:lumOff val="40000"/>
                </a:schemeClr>
              </a:solidFill>
              <a:ln w="25400" cmpd="sng">
                <a:noFill/>
              </a:ln>
            </c:spPr>
            <c:extLst>
              <c:ext xmlns:c16="http://schemas.microsoft.com/office/drawing/2014/chart" uri="{C3380CC4-5D6E-409C-BE32-E72D297353CC}">
                <c16:uniqueId val="{00000011-DC37-414A-AC06-BBE974C35CCA}"/>
              </c:ext>
            </c:extLst>
          </c:dPt>
          <c:dPt>
            <c:idx val="9"/>
            <c:bubble3D val="0"/>
            <c:spPr>
              <a:solidFill>
                <a:schemeClr val="accent1">
                  <a:lumMod val="40000"/>
                  <a:lumOff val="60000"/>
                </a:schemeClr>
              </a:solidFill>
              <a:ln w="25400" cmpd="sng">
                <a:noFill/>
              </a:ln>
            </c:spPr>
            <c:extLst>
              <c:ext xmlns:c16="http://schemas.microsoft.com/office/drawing/2014/chart" uri="{C3380CC4-5D6E-409C-BE32-E72D297353CC}">
                <c16:uniqueId val="{00000013-DC37-414A-AC06-BBE974C35CCA}"/>
              </c:ext>
            </c:extLst>
          </c:dPt>
          <c:dLbls>
            <c:dLbl>
              <c:idx val="4"/>
              <c:layout>
                <c:manualLayout>
                  <c:x val="3.7166311692395766E-2"/>
                  <c:y val="-2.0883256767094894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DC37-414A-AC06-BBE974C35CCA}"/>
                </c:ext>
              </c:extLst>
            </c:dLbl>
            <c:spPr>
              <a:noFill/>
              <a:ln>
                <a:noFill/>
              </a:ln>
              <a:effectLst/>
            </c:spPr>
            <c:txPr>
              <a:bodyPr/>
              <a:lstStyle/>
              <a:p>
                <a:pPr>
                  <a:defRPr sz="900" b="1"/>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'Focus areas &amp; Objectives'!$C$3:$L$3</c:f>
              <c:strCache>
                <c:ptCount val="10"/>
                <c:pt idx="0">
                  <c:v>Действия, затрагивающие все области</c:v>
                </c:pt>
                <c:pt idx="1">
                  <c:v>I.1 Совершенствование изменения и оценки природного капитала</c:v>
                </c:pt>
                <c:pt idx="2">
                  <c:v>I.2 Содействие интернализации негативных внешних факторов и устойчивому использованию природного капитала</c:v>
                </c:pt>
                <c:pt idx="3">
                  <c:v>I.3 Укрепление экосистем и экосистемных услуг как части экологической инфраструктуры</c:v>
                </c:pt>
                <c:pt idx="4">
                  <c:v>II.1 Изменение поведения потребителей в пользу моделей устойчивого потребления</c:v>
                </c:pt>
                <c:pt idx="5">
                  <c:v>II.2 Расширение чистого физического капитала для моделей устойчивого производства</c:v>
                </c:pt>
                <c:pt idx="6">
                  <c:v>II.3 Содействие развитию «зеленой» и справедливой торговли</c:v>
                </c:pt>
                <c:pt idx="7">
                  <c:v>III.1 Увеличение количества экологичных и достойных рабочих мест при одновременном развитии необходимого человеческого капитала</c:v>
                </c:pt>
                <c:pt idx="8">
                  <c:v>III.2 Улучшение доступа к услугам, здоровому образу жизни и благополучию</c:v>
                </c:pt>
                <c:pt idx="9">
                  <c:v>III.3 Содействие участию общественности и образованию в интересах устойчивого развития</c:v>
                </c:pt>
              </c:strCache>
            </c:strRef>
          </c:cat>
          <c:val>
            <c:numRef>
              <c:f>'Focus areas &amp; Objectives'!$C$4:$L$4</c:f>
              <c:numCache>
                <c:formatCode>General</c:formatCode>
                <c:ptCount val="10"/>
                <c:pt idx="0">
                  <c:v>11</c:v>
                </c:pt>
                <c:pt idx="1">
                  <c:v>25</c:v>
                </c:pt>
                <c:pt idx="2">
                  <c:v>32</c:v>
                </c:pt>
                <c:pt idx="3">
                  <c:v>16</c:v>
                </c:pt>
                <c:pt idx="4">
                  <c:v>42</c:v>
                </c:pt>
                <c:pt idx="5">
                  <c:v>49</c:v>
                </c:pt>
                <c:pt idx="6">
                  <c:v>14</c:v>
                </c:pt>
                <c:pt idx="7">
                  <c:v>12</c:v>
                </c:pt>
                <c:pt idx="8">
                  <c:v>17</c:v>
                </c:pt>
                <c:pt idx="9">
                  <c:v>19</c:v>
                </c:pt>
              </c:numCache>
            </c:numRef>
          </c:val>
          <c:extLst>
            <c:ext xmlns:c16="http://schemas.microsoft.com/office/drawing/2014/chart" uri="{C3380CC4-5D6E-409C-BE32-E72D297353CC}">
              <c16:uniqueId val="{00000014-DC37-414A-AC06-BBE974C35CC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45459849475167913"/>
          <c:y val="4.4555406183983265E-4"/>
          <c:w val="0.54540150524832098"/>
          <c:h val="0.99944796907788835"/>
        </c:manualLayout>
      </c:layout>
      <c:overlay val="0"/>
      <c:txPr>
        <a:bodyPr/>
        <a:lstStyle/>
        <a:p>
          <a:pPr algn="l">
            <a:defRPr sz="700">
              <a:latin typeface="+mn-lt"/>
            </a:defRPr>
          </a:pPr>
          <a:endParaRPr lang="en-US"/>
        </a:p>
      </c:txPr>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23570583088879E-3"/>
          <c:y val="2.9498396033829106E-2"/>
          <c:w val="0.48491941181149145"/>
          <c:h val="0.94458260425780116"/>
        </c:manualLayout>
      </c:layout>
      <c:doughnutChart>
        <c:varyColors val="1"/>
        <c:ser>
          <c:idx val="0"/>
          <c:order val="0"/>
          <c:dPt>
            <c:idx val="0"/>
            <c:bubble3D val="0"/>
            <c:spPr>
              <a:solidFill>
                <a:schemeClr val="accent4">
                  <a:lumMod val="75000"/>
                </a:schemeClr>
              </a:solidFill>
            </c:spPr>
            <c:extLst>
              <c:ext xmlns:c16="http://schemas.microsoft.com/office/drawing/2014/chart" uri="{C3380CC4-5D6E-409C-BE32-E72D297353CC}">
                <c16:uniqueId val="{00000001-6D46-4F57-A2BA-06DF5118C049}"/>
              </c:ext>
            </c:extLst>
          </c:dPt>
          <c:dPt>
            <c:idx val="1"/>
            <c:bubble3D val="0"/>
            <c:spPr>
              <a:solidFill>
                <a:schemeClr val="accent4">
                  <a:lumMod val="60000"/>
                  <a:lumOff val="40000"/>
                </a:schemeClr>
              </a:solidFill>
            </c:spPr>
            <c:extLst>
              <c:ext xmlns:c16="http://schemas.microsoft.com/office/drawing/2014/chart" uri="{C3380CC4-5D6E-409C-BE32-E72D297353CC}">
                <c16:uniqueId val="{00000003-6D46-4F57-A2BA-06DF5118C049}"/>
              </c:ext>
            </c:extLst>
          </c:dPt>
          <c:dPt>
            <c:idx val="2"/>
            <c:bubble3D val="0"/>
            <c:spPr>
              <a:solidFill>
                <a:schemeClr val="accent5">
                  <a:lumMod val="75000"/>
                </a:schemeClr>
              </a:solidFill>
            </c:spPr>
            <c:extLst>
              <c:ext xmlns:c16="http://schemas.microsoft.com/office/drawing/2014/chart" uri="{C3380CC4-5D6E-409C-BE32-E72D297353CC}">
                <c16:uniqueId val="{00000005-6D46-4F57-A2BA-06DF5118C049}"/>
              </c:ext>
            </c:extLst>
          </c:dPt>
          <c:dPt>
            <c:idx val="3"/>
            <c:bubble3D val="0"/>
            <c:spPr>
              <a:solidFill>
                <a:schemeClr val="accent5">
                  <a:lumMod val="60000"/>
                  <a:lumOff val="40000"/>
                </a:schemeClr>
              </a:solidFill>
            </c:spPr>
            <c:extLst>
              <c:ext xmlns:c16="http://schemas.microsoft.com/office/drawing/2014/chart" uri="{C3380CC4-5D6E-409C-BE32-E72D297353CC}">
                <c16:uniqueId val="{00000007-6D46-4F57-A2BA-06DF5118C049}"/>
              </c:ext>
            </c:extLst>
          </c:dPt>
          <c:dPt>
            <c:idx val="4"/>
            <c:bubble3D val="0"/>
            <c:spPr>
              <a:solidFill>
                <a:schemeClr val="accent3">
                  <a:lumMod val="75000"/>
                </a:schemeClr>
              </a:solidFill>
            </c:spPr>
            <c:extLst>
              <c:ext xmlns:c16="http://schemas.microsoft.com/office/drawing/2014/chart" uri="{C3380CC4-5D6E-409C-BE32-E72D297353CC}">
                <c16:uniqueId val="{00000009-6D46-4F57-A2BA-06DF5118C049}"/>
              </c:ext>
            </c:extLst>
          </c:dPt>
          <c:dPt>
            <c:idx val="5"/>
            <c:bubble3D val="0"/>
            <c:spPr>
              <a:solidFill>
                <a:schemeClr val="accent3">
                  <a:lumMod val="60000"/>
                  <a:lumOff val="40000"/>
                </a:schemeClr>
              </a:solidFill>
            </c:spPr>
            <c:extLst>
              <c:ext xmlns:c16="http://schemas.microsoft.com/office/drawing/2014/chart" uri="{C3380CC4-5D6E-409C-BE32-E72D297353CC}">
                <c16:uniqueId val="{0000000B-6D46-4F57-A2BA-06DF5118C049}"/>
              </c:ext>
            </c:extLst>
          </c:dPt>
          <c:dLbls>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'Action types'!$N$2:$S$2</c:f>
              <c:strCache>
                <c:ptCount val="6"/>
                <c:pt idx="0">
                  <c:v>(a) legal, regulatory and policy instruments (Government)</c:v>
                </c:pt>
                <c:pt idx="1">
                  <c:v>(a) (Non-government)</c:v>
                </c:pt>
                <c:pt idx="2">
                  <c:v>(b) economy and fiscal instruments (Government)</c:v>
                </c:pt>
                <c:pt idx="3">
                  <c:v>(b) (Non-government)</c:v>
                </c:pt>
                <c:pt idx="4">
                  <c:v>(c) information, education-based, capacity-building and voluntary instruments (Government)</c:v>
                </c:pt>
                <c:pt idx="5">
                  <c:v>(c) (Non-government)</c:v>
                </c:pt>
              </c:strCache>
            </c:strRef>
          </c:cat>
          <c:val>
            <c:numRef>
              <c:f>'Action types'!$N$3:$S$3</c:f>
              <c:numCache>
                <c:formatCode>General</c:formatCode>
                <c:ptCount val="6"/>
                <c:pt idx="0">
                  <c:v>55</c:v>
                </c:pt>
                <c:pt idx="1">
                  <c:v>9</c:v>
                </c:pt>
                <c:pt idx="2">
                  <c:v>27</c:v>
                </c:pt>
                <c:pt idx="3">
                  <c:v>2</c:v>
                </c:pt>
                <c:pt idx="4">
                  <c:v>41</c:v>
                </c:pt>
                <c:pt idx="5">
                  <c:v>33</c:v>
                </c:pt>
              </c:numCache>
            </c:numRef>
          </c:val>
          <c:extLst>
            <c:ext xmlns:c16="http://schemas.microsoft.com/office/drawing/2014/chart" uri="{C3380CC4-5D6E-409C-BE32-E72D297353CC}">
              <c16:uniqueId val="{0000000C-6D46-4F57-A2BA-06DF5118C049}"/>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4512225851085766"/>
          <c:y val="6.545218076801561E-3"/>
          <c:w val="0.54500778923495941"/>
          <c:h val="0.95869386118401845"/>
        </c:manualLayout>
      </c:layout>
      <c:overlay val="0"/>
      <c:txPr>
        <a:bodyPr/>
        <a:lstStyle/>
        <a:p>
          <a:pPr>
            <a:defRPr sz="800"/>
          </a:pPr>
          <a:endParaRPr lang="en-US"/>
        </a:p>
      </c:txPr>
    </c:legend>
    <c:plotVisOnly val="1"/>
    <c:dispBlanksAs val="gap"/>
    <c:showDLblsOverMax val="0"/>
  </c:chart>
  <c:txPr>
    <a:bodyPr/>
    <a:lstStyle/>
    <a:p>
      <a:pPr>
        <a:defRPr sz="9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'Econ Sectors'!$A$13</c:f>
              <c:strCache>
                <c:ptCount val="1"/>
                <c:pt idx="0">
                  <c:v>Government</c:v>
                </c:pt>
              </c:strCache>
            </c:strRef>
          </c:tx>
          <c:spPr>
            <a:solidFill>
              <a:schemeClr val="accent5">
                <a:lumMod val="60000"/>
                <a:lumOff val="40000"/>
              </a:schemeClr>
            </a:solidFill>
          </c:spPr>
          <c:invertIfNegative val="0"/>
          <c:dLbls>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'Econ Sectors'!$B$11:$N$11</c:f>
              <c:strCache>
                <c:ptCount val="13"/>
                <c:pt idx="0">
                  <c:v>(a) Economy-wide</c:v>
                </c:pt>
                <c:pt idx="1">
                  <c:v>(b) Cities</c:v>
                </c:pt>
                <c:pt idx="2">
                  <c:v>Agriculture</c:v>
                </c:pt>
                <c:pt idx="3">
                  <c:v>Forestry and fishing</c:v>
                </c:pt>
                <c:pt idx="4">
                  <c:v>Energy</c:v>
                </c:pt>
                <c:pt idx="5">
                  <c:v>Mining</c:v>
                </c:pt>
                <c:pt idx="6">
                  <c:v>Manufacturing</c:v>
                </c:pt>
                <c:pt idx="7">
                  <c:v>Transport</c:v>
                </c:pt>
                <c:pt idx="8">
                  <c:v>Water</c:v>
                </c:pt>
                <c:pt idx="9">
                  <c:v>Waste</c:v>
                </c:pt>
                <c:pt idx="10">
                  <c:v>Tourism</c:v>
                </c:pt>
                <c:pt idx="11">
                  <c:v>Housing, buildings &amp; construction</c:v>
                </c:pt>
                <c:pt idx="12">
                  <c:v>Other</c:v>
                </c:pt>
              </c:strCache>
            </c:strRef>
          </c:cat>
          <c:val>
            <c:numRef>
              <c:f>'Econ Sectors'!$B$13:$N$13</c:f>
              <c:numCache>
                <c:formatCode>General</c:formatCode>
                <c:ptCount val="13"/>
                <c:pt idx="0">
                  <c:v>53</c:v>
                </c:pt>
                <c:pt idx="1">
                  <c:v>4</c:v>
                </c:pt>
                <c:pt idx="2">
                  <c:v>13</c:v>
                </c:pt>
                <c:pt idx="3">
                  <c:v>6</c:v>
                </c:pt>
                <c:pt idx="4">
                  <c:v>15</c:v>
                </c:pt>
                <c:pt idx="5">
                  <c:v>3</c:v>
                </c:pt>
                <c:pt idx="6">
                  <c:v>6</c:v>
                </c:pt>
                <c:pt idx="7">
                  <c:v>12</c:v>
                </c:pt>
                <c:pt idx="8">
                  <c:v>10</c:v>
                </c:pt>
                <c:pt idx="9">
                  <c:v>9</c:v>
                </c:pt>
                <c:pt idx="10">
                  <c:v>5</c:v>
                </c:pt>
                <c:pt idx="11">
                  <c:v>9</c:v>
                </c:pt>
                <c:pt idx="12">
                  <c:v>8</c:v>
                </c:pt>
              </c:numCache>
            </c:numRef>
          </c:val>
          <c:extLst>
            <c:ext xmlns:c16="http://schemas.microsoft.com/office/drawing/2014/chart" uri="{C3380CC4-5D6E-409C-BE32-E72D297353CC}">
              <c16:uniqueId val="{00000000-2216-4D3F-8ADB-56C99911A8BC}"/>
            </c:ext>
          </c:extLst>
        </c:ser>
        <c:ser>
          <c:idx val="1"/>
          <c:order val="1"/>
          <c:tx>
            <c:strRef>
              <c:f>'Econ Sectors'!$A$14</c:f>
              <c:strCache>
                <c:ptCount val="1"/>
                <c:pt idx="0">
                  <c:v>Non-government</c:v>
                </c:pt>
              </c:strCache>
            </c:strRef>
          </c:tx>
          <c:spPr>
            <a:solidFill>
              <a:schemeClr val="accent6">
                <a:lumMod val="60000"/>
                <a:lumOff val="40000"/>
              </a:schemeClr>
            </a:solidFill>
          </c:spPr>
          <c:invertIfNegative val="0"/>
          <c:dLbls>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'Econ Sectors'!$B$11:$N$11</c:f>
              <c:strCache>
                <c:ptCount val="13"/>
                <c:pt idx="0">
                  <c:v>(a) Economy-wide</c:v>
                </c:pt>
                <c:pt idx="1">
                  <c:v>(b) Cities</c:v>
                </c:pt>
                <c:pt idx="2">
                  <c:v>Agriculture</c:v>
                </c:pt>
                <c:pt idx="3">
                  <c:v>Forestry and fishing</c:v>
                </c:pt>
                <c:pt idx="4">
                  <c:v>Energy</c:v>
                </c:pt>
                <c:pt idx="5">
                  <c:v>Mining</c:v>
                </c:pt>
                <c:pt idx="6">
                  <c:v>Manufacturing</c:v>
                </c:pt>
                <c:pt idx="7">
                  <c:v>Transport</c:v>
                </c:pt>
                <c:pt idx="8">
                  <c:v>Water</c:v>
                </c:pt>
                <c:pt idx="9">
                  <c:v>Waste</c:v>
                </c:pt>
                <c:pt idx="10">
                  <c:v>Tourism</c:v>
                </c:pt>
                <c:pt idx="11">
                  <c:v>Housing, buildings &amp; construction</c:v>
                </c:pt>
                <c:pt idx="12">
                  <c:v>Other</c:v>
                </c:pt>
              </c:strCache>
            </c:strRef>
          </c:cat>
          <c:val>
            <c:numRef>
              <c:f>'Econ Sectors'!$B$14:$N$14</c:f>
              <c:numCache>
                <c:formatCode>General</c:formatCode>
                <c:ptCount val="13"/>
                <c:pt idx="0">
                  <c:v>15</c:v>
                </c:pt>
                <c:pt idx="1">
                  <c:v>6</c:v>
                </c:pt>
                <c:pt idx="2">
                  <c:v>19</c:v>
                </c:pt>
                <c:pt idx="3">
                  <c:v>15</c:v>
                </c:pt>
                <c:pt idx="4">
                  <c:v>18</c:v>
                </c:pt>
                <c:pt idx="5">
                  <c:v>16</c:v>
                </c:pt>
                <c:pt idx="6">
                  <c:v>20</c:v>
                </c:pt>
                <c:pt idx="7">
                  <c:v>16</c:v>
                </c:pt>
                <c:pt idx="8">
                  <c:v>19</c:v>
                </c:pt>
                <c:pt idx="9">
                  <c:v>18</c:v>
                </c:pt>
                <c:pt idx="10">
                  <c:v>16</c:v>
                </c:pt>
                <c:pt idx="11">
                  <c:v>15</c:v>
                </c:pt>
                <c:pt idx="12">
                  <c:v>18</c:v>
                </c:pt>
              </c:numCache>
            </c:numRef>
          </c:val>
          <c:extLst>
            <c:ext xmlns:c16="http://schemas.microsoft.com/office/drawing/2014/chart" uri="{C3380CC4-5D6E-409C-BE32-E72D297353CC}">
              <c16:uniqueId val="{00000001-2216-4D3F-8ADB-56C99911A8BC}"/>
            </c:ext>
          </c:extLst>
        </c:ser>
        <c:dLbls>
          <c:showLegendKey val="0"/>
          <c:showVal val="0"/>
          <c:showCatName val="0"/>
          <c:showSerName val="0"/>
          <c:showPercent val="0"/>
          <c:showBubbleSize val="0"/>
        </c:dLbls>
        <c:gapWidth val="150"/>
        <c:overlap val="100"/>
        <c:axId val="216386048"/>
        <c:axId val="53796864"/>
      </c:barChart>
      <c:catAx>
        <c:axId val="216386048"/>
        <c:scaling>
          <c:orientation val="maxMin"/>
        </c:scaling>
        <c:delete val="0"/>
        <c:axPos val="l"/>
        <c:numFmt formatCode="General" sourceLinked="0"/>
        <c:majorTickMark val="out"/>
        <c:minorTickMark val="none"/>
        <c:tickLblPos val="nextTo"/>
        <c:crossAx val="53796864"/>
        <c:crosses val="autoZero"/>
        <c:auto val="1"/>
        <c:lblAlgn val="ctr"/>
        <c:lblOffset val="100"/>
        <c:noMultiLvlLbl val="0"/>
      </c:catAx>
      <c:valAx>
        <c:axId val="53796864"/>
        <c:scaling>
          <c:orientation val="minMax"/>
        </c:scaling>
        <c:delete val="0"/>
        <c:axPos val="t"/>
        <c:majorGridlines/>
        <c:numFmt formatCode="General" sourceLinked="1"/>
        <c:majorTickMark val="out"/>
        <c:minorTickMark val="none"/>
        <c:tickLblPos val="nextTo"/>
        <c:txPr>
          <a:bodyPr/>
          <a:lstStyle/>
          <a:p>
            <a:pPr>
              <a:defRPr sz="800"/>
            </a:pPr>
            <a:endParaRPr lang="en-US"/>
          </a:p>
        </c:txPr>
        <c:crossAx val="216386048"/>
        <c:crosses val="autoZero"/>
        <c:crossBetween val="between"/>
      </c:valAx>
    </c:plotArea>
    <c:legend>
      <c:legendPos val="b"/>
      <c:overlay val="0"/>
    </c:legend>
    <c:plotVisOnly val="1"/>
    <c:dispBlanksAs val="gap"/>
    <c:showDLblsOverMax val="0"/>
  </c:chart>
  <c:txPr>
    <a:bodyPr/>
    <a:lstStyle/>
    <a:p>
      <a:pPr>
        <a:defRPr sz="9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SDGs!$A$8</c:f>
              <c:strCache>
                <c:ptCount val="1"/>
                <c:pt idx="0">
                  <c:v>Government</c:v>
                </c:pt>
              </c:strCache>
            </c:strRef>
          </c:tx>
          <c:spPr>
            <a:solidFill>
              <a:schemeClr val="accent5">
                <a:lumMod val="60000"/>
                <a:lumOff val="40000"/>
              </a:schemeClr>
            </a:solidFill>
          </c:spPr>
          <c:invertIfNegative val="0"/>
          <c:dLbls>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SDGs!$B$3:$R$3</c:f>
              <c:strCache>
                <c:ptCount val="17"/>
                <c:pt idx="0">
                  <c:v>GOAL 1: No Poverty</c:v>
                </c:pt>
                <c:pt idx="1">
                  <c:v>GOAL 2: Zero Hunger</c:v>
                </c:pt>
                <c:pt idx="2">
                  <c:v>GOAL 3: Good Health and Well-being</c:v>
                </c:pt>
                <c:pt idx="3">
                  <c:v>GOAL 4: Quality Education</c:v>
                </c:pt>
                <c:pt idx="4">
                  <c:v>GOAL 5: Gender Equality</c:v>
                </c:pt>
                <c:pt idx="5">
                  <c:v>GOAL 6: Clean Water and Sanitation</c:v>
                </c:pt>
                <c:pt idx="6">
                  <c:v>GOAL 7: Affordable and Clean Energy</c:v>
                </c:pt>
                <c:pt idx="7">
                  <c:v>GOAL 8: Decent Work and Economic Growth</c:v>
                </c:pt>
                <c:pt idx="8">
                  <c:v>GOAL 9: Industry, Innovation and Infrastructure</c:v>
                </c:pt>
                <c:pt idx="9">
                  <c:v>GOAL 10: Reduced Inequality</c:v>
                </c:pt>
                <c:pt idx="10">
                  <c:v>GOAL 11: Sustainable Cities and Communities</c:v>
                </c:pt>
                <c:pt idx="11">
                  <c:v>GOAL 12: Responsible Consumption and Production</c:v>
                </c:pt>
                <c:pt idx="12">
                  <c:v>GOAL 13: Climate Action</c:v>
                </c:pt>
                <c:pt idx="13">
                  <c:v>GOAL 14: Life Below Water</c:v>
                </c:pt>
                <c:pt idx="14">
                  <c:v>GOAL 15: Life on Land</c:v>
                </c:pt>
                <c:pt idx="15">
                  <c:v>GOAL 16: Peace and Justice Strong Institutions</c:v>
                </c:pt>
                <c:pt idx="16">
                  <c:v>GOAL 17: Partnerships to achieve the Goal</c:v>
                </c:pt>
              </c:strCache>
            </c:strRef>
          </c:cat>
          <c:val>
            <c:numRef>
              <c:f>SDGs!$B$8:$R$8</c:f>
              <c:numCache>
                <c:formatCode>General</c:formatCode>
                <c:ptCount val="17"/>
                <c:pt idx="0">
                  <c:v>4</c:v>
                </c:pt>
                <c:pt idx="1">
                  <c:v>9</c:v>
                </c:pt>
                <c:pt idx="2">
                  <c:v>15</c:v>
                </c:pt>
                <c:pt idx="3">
                  <c:v>6</c:v>
                </c:pt>
                <c:pt idx="4">
                  <c:v>1</c:v>
                </c:pt>
                <c:pt idx="5">
                  <c:v>21</c:v>
                </c:pt>
                <c:pt idx="6">
                  <c:v>33</c:v>
                </c:pt>
                <c:pt idx="7">
                  <c:v>29</c:v>
                </c:pt>
                <c:pt idx="8">
                  <c:v>34</c:v>
                </c:pt>
                <c:pt idx="9">
                  <c:v>3</c:v>
                </c:pt>
                <c:pt idx="10">
                  <c:v>30</c:v>
                </c:pt>
                <c:pt idx="11">
                  <c:v>57</c:v>
                </c:pt>
                <c:pt idx="12">
                  <c:v>31</c:v>
                </c:pt>
                <c:pt idx="13">
                  <c:v>14</c:v>
                </c:pt>
                <c:pt idx="14">
                  <c:v>22</c:v>
                </c:pt>
                <c:pt idx="15">
                  <c:v>8</c:v>
                </c:pt>
                <c:pt idx="16">
                  <c:v>10</c:v>
                </c:pt>
              </c:numCache>
            </c:numRef>
          </c:val>
          <c:extLst>
            <c:ext xmlns:c16="http://schemas.microsoft.com/office/drawing/2014/chart" uri="{C3380CC4-5D6E-409C-BE32-E72D297353CC}">
              <c16:uniqueId val="{00000000-FEDC-4B56-BB1A-CD2CC3A5EF62}"/>
            </c:ext>
          </c:extLst>
        </c:ser>
        <c:ser>
          <c:idx val="1"/>
          <c:order val="1"/>
          <c:tx>
            <c:strRef>
              <c:f>SDGs!$A$11</c:f>
              <c:strCache>
                <c:ptCount val="1"/>
                <c:pt idx="0">
                  <c:v>Non-Government</c:v>
                </c:pt>
              </c:strCache>
            </c:strRef>
          </c:tx>
          <c:spPr>
            <a:solidFill>
              <a:schemeClr val="accent6">
                <a:lumMod val="60000"/>
                <a:lumOff val="40000"/>
              </a:schemeClr>
            </a:solidFill>
          </c:spPr>
          <c:invertIfNegative val="0"/>
          <c:dLbls>
            <c:dLbl>
              <c:idx val="4"/>
              <c:layout>
                <c:manualLayout>
                  <c:x val="1.3408420488066506E-2"/>
                  <c:y val="3.03981454941946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DC-4B56-BB1A-CD2CC3A5EF62}"/>
                </c:ext>
              </c:extLst>
            </c:dLbl>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SDGs!$B$3:$R$3</c:f>
              <c:strCache>
                <c:ptCount val="17"/>
                <c:pt idx="0">
                  <c:v>GOAL 1: No Poverty</c:v>
                </c:pt>
                <c:pt idx="1">
                  <c:v>GOAL 2: Zero Hunger</c:v>
                </c:pt>
                <c:pt idx="2">
                  <c:v>GOAL 3: Good Health and Well-being</c:v>
                </c:pt>
                <c:pt idx="3">
                  <c:v>GOAL 4: Quality Education</c:v>
                </c:pt>
                <c:pt idx="4">
                  <c:v>GOAL 5: Gender Equality</c:v>
                </c:pt>
                <c:pt idx="5">
                  <c:v>GOAL 6: Clean Water and Sanitation</c:v>
                </c:pt>
                <c:pt idx="6">
                  <c:v>GOAL 7: Affordable and Clean Energy</c:v>
                </c:pt>
                <c:pt idx="7">
                  <c:v>GOAL 8: Decent Work and Economic Growth</c:v>
                </c:pt>
                <c:pt idx="8">
                  <c:v>GOAL 9: Industry, Innovation and Infrastructure</c:v>
                </c:pt>
                <c:pt idx="9">
                  <c:v>GOAL 10: Reduced Inequality</c:v>
                </c:pt>
                <c:pt idx="10">
                  <c:v>GOAL 11: Sustainable Cities and Communities</c:v>
                </c:pt>
                <c:pt idx="11">
                  <c:v>GOAL 12: Responsible Consumption and Production</c:v>
                </c:pt>
                <c:pt idx="12">
                  <c:v>GOAL 13: Climate Action</c:v>
                </c:pt>
                <c:pt idx="13">
                  <c:v>GOAL 14: Life Below Water</c:v>
                </c:pt>
                <c:pt idx="14">
                  <c:v>GOAL 15: Life on Land</c:v>
                </c:pt>
                <c:pt idx="15">
                  <c:v>GOAL 16: Peace and Justice Strong Institutions</c:v>
                </c:pt>
                <c:pt idx="16">
                  <c:v>GOAL 17: Partnerships to achieve the Goal</c:v>
                </c:pt>
              </c:strCache>
            </c:strRef>
          </c:cat>
          <c:val>
            <c:numRef>
              <c:f>SDGs!$B$11:$R$11</c:f>
              <c:numCache>
                <c:formatCode>General</c:formatCode>
                <c:ptCount val="17"/>
                <c:pt idx="0">
                  <c:v>3</c:v>
                </c:pt>
                <c:pt idx="1">
                  <c:v>6</c:v>
                </c:pt>
                <c:pt idx="2">
                  <c:v>12</c:v>
                </c:pt>
                <c:pt idx="3">
                  <c:v>6</c:v>
                </c:pt>
                <c:pt idx="4">
                  <c:v>0</c:v>
                </c:pt>
                <c:pt idx="5">
                  <c:v>13</c:v>
                </c:pt>
                <c:pt idx="6">
                  <c:v>11</c:v>
                </c:pt>
                <c:pt idx="7">
                  <c:v>11</c:v>
                </c:pt>
                <c:pt idx="8">
                  <c:v>14</c:v>
                </c:pt>
                <c:pt idx="9">
                  <c:v>1</c:v>
                </c:pt>
                <c:pt idx="10">
                  <c:v>12</c:v>
                </c:pt>
                <c:pt idx="11">
                  <c:v>21</c:v>
                </c:pt>
                <c:pt idx="12">
                  <c:v>14</c:v>
                </c:pt>
                <c:pt idx="13">
                  <c:v>11</c:v>
                </c:pt>
                <c:pt idx="14">
                  <c:v>12</c:v>
                </c:pt>
                <c:pt idx="15">
                  <c:v>3</c:v>
                </c:pt>
                <c:pt idx="16">
                  <c:v>15</c:v>
                </c:pt>
              </c:numCache>
            </c:numRef>
          </c:val>
          <c:extLst>
            <c:ext xmlns:c16="http://schemas.microsoft.com/office/drawing/2014/chart" uri="{C3380CC4-5D6E-409C-BE32-E72D297353CC}">
              <c16:uniqueId val="{00000002-FEDC-4B56-BB1A-CD2CC3A5EF62}"/>
            </c:ext>
          </c:extLst>
        </c:ser>
        <c:dLbls>
          <c:showLegendKey val="0"/>
          <c:showVal val="0"/>
          <c:showCatName val="0"/>
          <c:showSerName val="0"/>
          <c:showPercent val="0"/>
          <c:showBubbleSize val="0"/>
        </c:dLbls>
        <c:gapWidth val="150"/>
        <c:overlap val="100"/>
        <c:axId val="43079680"/>
        <c:axId val="53798592"/>
      </c:barChart>
      <c:catAx>
        <c:axId val="43079680"/>
        <c:scaling>
          <c:orientation val="maxMin"/>
        </c:scaling>
        <c:delete val="0"/>
        <c:axPos val="l"/>
        <c:numFmt formatCode="General" sourceLinked="0"/>
        <c:majorTickMark val="out"/>
        <c:minorTickMark val="none"/>
        <c:tickLblPos val="nextTo"/>
        <c:crossAx val="53798592"/>
        <c:crosses val="autoZero"/>
        <c:auto val="1"/>
        <c:lblAlgn val="ctr"/>
        <c:lblOffset val="100"/>
        <c:noMultiLvlLbl val="0"/>
      </c:catAx>
      <c:valAx>
        <c:axId val="53798592"/>
        <c:scaling>
          <c:orientation val="minMax"/>
          <c:max val="80"/>
        </c:scaling>
        <c:delete val="0"/>
        <c:axPos val="t"/>
        <c:majorGridlines/>
        <c:numFmt formatCode="General" sourceLinked="1"/>
        <c:majorTickMark val="out"/>
        <c:minorTickMark val="none"/>
        <c:tickLblPos val="nextTo"/>
        <c:txPr>
          <a:bodyPr/>
          <a:lstStyle/>
          <a:p>
            <a:pPr>
              <a:defRPr sz="800"/>
            </a:pPr>
            <a:endParaRPr lang="en-US"/>
          </a:p>
        </c:txPr>
        <c:crossAx val="43079680"/>
        <c:crosses val="autoZero"/>
        <c:crossBetween val="between"/>
      </c:valAx>
    </c:plotArea>
    <c:legend>
      <c:legendPos val="b"/>
      <c:overlay val="0"/>
    </c:legend>
    <c:plotVisOnly val="1"/>
    <c:dispBlanksAs val="gap"/>
    <c:showDLblsOverMax val="0"/>
  </c:chart>
  <c:txPr>
    <a:bodyPr/>
    <a:lstStyle/>
    <a:p>
      <a:pPr>
        <a:defRPr sz="9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'Impl. progress'!$U$3</c:f>
              <c:strCache>
                <c:ptCount val="1"/>
                <c:pt idx="0">
                  <c:v>Yes</c:v>
                </c:pt>
              </c:strCache>
            </c:strRef>
          </c:tx>
          <c:spPr>
            <a:solidFill>
              <a:schemeClr val="accent5">
                <a:lumMod val="75000"/>
              </a:schemeClr>
            </a:solidFill>
          </c:spPr>
          <c:invertIfNegative val="0"/>
          <c:dLbls>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progress'!$U$4:$U$5</c:f>
              <c:numCache>
                <c:formatCode>General</c:formatCode>
                <c:ptCount val="2"/>
                <c:pt idx="0">
                  <c:v>23</c:v>
                </c:pt>
                <c:pt idx="1">
                  <c:v>5</c:v>
                </c:pt>
              </c:numCache>
            </c:numRef>
          </c:val>
          <c:extLst>
            <c:ext xmlns:c16="http://schemas.microsoft.com/office/drawing/2014/chart" uri="{C3380CC4-5D6E-409C-BE32-E72D297353CC}">
              <c16:uniqueId val="{00000000-5AA4-46C9-A92C-A98FC2991414}"/>
            </c:ext>
          </c:extLst>
        </c:ser>
        <c:ser>
          <c:idx val="1"/>
          <c:order val="1"/>
          <c:tx>
            <c:strRef>
              <c:f>'Impl. progress'!$V$3</c:f>
              <c:strCache>
                <c:ptCount val="1"/>
                <c:pt idx="0">
                  <c:v>Yes+In progress</c:v>
                </c:pt>
              </c:strCache>
            </c:strRef>
          </c:tx>
          <c:spPr>
            <a:pattFill prst="wdUpDiag">
              <a:fgClr>
                <a:schemeClr val="tx2">
                  <a:lumMod val="60000"/>
                  <a:lumOff val="40000"/>
                </a:schemeClr>
              </a:fgClr>
              <a:bgClr>
                <a:schemeClr val="accent3">
                  <a:lumMod val="60000"/>
                  <a:lumOff val="40000"/>
                </a:schemeClr>
              </a:bgClr>
            </a:pattFill>
          </c:spPr>
          <c:invertIfNegative val="0"/>
          <c:dLbls>
            <c:dLbl>
              <c:idx val="0"/>
              <c:layout>
                <c:manualLayout>
                  <c:x val="8.33333333333333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A4-46C9-A92C-A98FC2991414}"/>
                </c:ext>
              </c:extLst>
            </c:dLbl>
            <c:dLbl>
              <c:idx val="1"/>
              <c:layout>
                <c:manualLayout>
                  <c:x val="8.3333333333333329E-2"/>
                  <c:y val="9.1727249385084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A4-46C9-A92C-A98FC2991414}"/>
                </c:ext>
              </c:extLst>
            </c:dLbl>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progress'!$V$4:$V$5</c:f>
              <c:numCache>
                <c:formatCode>General</c:formatCode>
                <c:ptCount val="2"/>
                <c:pt idx="0">
                  <c:v>8</c:v>
                </c:pt>
                <c:pt idx="1">
                  <c:v>7</c:v>
                </c:pt>
              </c:numCache>
            </c:numRef>
          </c:val>
          <c:extLst>
            <c:ext xmlns:c16="http://schemas.microsoft.com/office/drawing/2014/chart" uri="{C3380CC4-5D6E-409C-BE32-E72D297353CC}">
              <c16:uniqueId val="{00000003-5AA4-46C9-A92C-A98FC2991414}"/>
            </c:ext>
          </c:extLst>
        </c:ser>
        <c:ser>
          <c:idx val="2"/>
          <c:order val="2"/>
          <c:tx>
            <c:strRef>
              <c:f>'Impl. progress'!$W$3</c:f>
              <c:strCache>
                <c:ptCount val="1"/>
                <c:pt idx="0">
                  <c:v>In progress</c:v>
                </c:pt>
              </c:strCache>
            </c:strRef>
          </c:tx>
          <c:spPr>
            <a:solidFill>
              <a:schemeClr val="accent3">
                <a:lumMod val="60000"/>
                <a:lumOff val="40000"/>
              </a:schemeClr>
            </a:solidFill>
          </c:spPr>
          <c:invertIfNegative val="0"/>
          <c:dLbls>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progress'!$W$4:$W$5</c:f>
              <c:numCache>
                <c:formatCode>General</c:formatCode>
                <c:ptCount val="2"/>
                <c:pt idx="0">
                  <c:v>34</c:v>
                </c:pt>
                <c:pt idx="1">
                  <c:v>14</c:v>
                </c:pt>
              </c:numCache>
            </c:numRef>
          </c:val>
          <c:extLst>
            <c:ext xmlns:c16="http://schemas.microsoft.com/office/drawing/2014/chart" uri="{C3380CC4-5D6E-409C-BE32-E72D297353CC}">
              <c16:uniqueId val="{00000004-5AA4-46C9-A92C-A98FC2991414}"/>
            </c:ext>
          </c:extLst>
        </c:ser>
        <c:ser>
          <c:idx val="3"/>
          <c:order val="3"/>
          <c:tx>
            <c:strRef>
              <c:f>'Impl. progress'!$X$3</c:f>
              <c:strCache>
                <c:ptCount val="1"/>
                <c:pt idx="0">
                  <c:v>In progress+No</c:v>
                </c:pt>
              </c:strCache>
            </c:strRef>
          </c:tx>
          <c:spPr>
            <a:pattFill prst="wdUpDiag">
              <a:fgClr>
                <a:srgbClr val="FF0000"/>
              </a:fgClr>
              <a:bgClr>
                <a:schemeClr val="accent3">
                  <a:lumMod val="60000"/>
                  <a:lumOff val="40000"/>
                </a:schemeClr>
              </a:bgClr>
            </a:pattFill>
          </c:spPr>
          <c:invertIfNegative val="0"/>
          <c:dLbls>
            <c:dLbl>
              <c:idx val="0"/>
              <c:layout>
                <c:manualLayout>
                  <c:x val="-2.5000000000000001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A4-46C9-A92C-A98FC2991414}"/>
                </c:ext>
              </c:extLst>
            </c:dLbl>
            <c:dLbl>
              <c:idx val="1"/>
              <c:delete val="1"/>
              <c:extLst>
                <c:ext xmlns:c15="http://schemas.microsoft.com/office/drawing/2012/chart" uri="{CE6537A1-D6FC-4f65-9D91-7224C49458BB}"/>
                <c:ext xmlns:c16="http://schemas.microsoft.com/office/drawing/2014/chart" uri="{C3380CC4-5D6E-409C-BE32-E72D297353CC}">
                  <c16:uniqueId val="{00000006-5AA4-46C9-A92C-A98FC2991414}"/>
                </c:ext>
              </c:extLst>
            </c:dLbl>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progress'!$X$4:$X$5</c:f>
              <c:numCache>
                <c:formatCode>General</c:formatCode>
                <c:ptCount val="2"/>
                <c:pt idx="0">
                  <c:v>1</c:v>
                </c:pt>
                <c:pt idx="1">
                  <c:v>0</c:v>
                </c:pt>
              </c:numCache>
            </c:numRef>
          </c:val>
          <c:extLst>
            <c:ext xmlns:c16="http://schemas.microsoft.com/office/drawing/2014/chart" uri="{C3380CC4-5D6E-409C-BE32-E72D297353CC}">
              <c16:uniqueId val="{00000007-5AA4-46C9-A92C-A98FC2991414}"/>
            </c:ext>
          </c:extLst>
        </c:ser>
        <c:ser>
          <c:idx val="4"/>
          <c:order val="4"/>
          <c:tx>
            <c:strRef>
              <c:f>'Impl. progress'!$Y$3</c:f>
              <c:strCache>
                <c:ptCount val="1"/>
                <c:pt idx="0">
                  <c:v>No</c:v>
                </c:pt>
              </c:strCache>
            </c:strRef>
          </c:tx>
          <c:spPr>
            <a:solidFill>
              <a:srgbClr val="FF0000"/>
            </a:solidFill>
          </c:spPr>
          <c:invertIfNegative val="0"/>
          <c:dLbls>
            <c:dLbl>
              <c:idx val="0"/>
              <c:layout>
                <c:manualLayout>
                  <c:x val="4.7222222222222221E-2"/>
                  <c:y val="9.25889472149314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AA4-46C9-A92C-A98FC2991414}"/>
                </c:ext>
              </c:extLst>
            </c:dLbl>
            <c:dLbl>
              <c:idx val="1"/>
              <c:layout>
                <c:manualLayout>
                  <c:x val="-3.3333333333333333E-2"/>
                  <c:y val="-4.1666666666666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AA4-46C9-A92C-A98FC2991414}"/>
                </c:ext>
              </c:extLst>
            </c:dLbl>
            <c:spPr>
              <a:noFill/>
              <a:ln>
                <a:noFill/>
              </a:ln>
              <a:effectLst/>
            </c:spPr>
            <c:txPr>
              <a:bodyPr wrap="square" lIns="38100" tIns="19050" rIns="38100" bIns="19050" anchor="ctr">
                <a:spAutoFit/>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'Impl. progress'!$R$4:$T$5</c:f>
              <c:strCache>
                <c:ptCount val="2"/>
                <c:pt idx="0">
                  <c:v>Government</c:v>
                </c:pt>
                <c:pt idx="1">
                  <c:v>Non-government</c:v>
                </c:pt>
              </c:strCache>
            </c:strRef>
          </c:cat>
          <c:val>
            <c:numRef>
              <c:f>'Impl. progress'!$Y$4:$Y$5</c:f>
              <c:numCache>
                <c:formatCode>General</c:formatCode>
                <c:ptCount val="2"/>
                <c:pt idx="0">
                  <c:v>1</c:v>
                </c:pt>
                <c:pt idx="1">
                  <c:v>3</c:v>
                </c:pt>
              </c:numCache>
            </c:numRef>
          </c:val>
          <c:extLst>
            <c:ext xmlns:c16="http://schemas.microsoft.com/office/drawing/2014/chart" uri="{C3380CC4-5D6E-409C-BE32-E72D297353CC}">
              <c16:uniqueId val="{0000000A-5AA4-46C9-A92C-A98FC2991414}"/>
            </c:ext>
          </c:extLst>
        </c:ser>
        <c:dLbls>
          <c:showLegendKey val="0"/>
          <c:showVal val="0"/>
          <c:showCatName val="0"/>
          <c:showSerName val="0"/>
          <c:showPercent val="0"/>
          <c:showBubbleSize val="0"/>
        </c:dLbls>
        <c:gapWidth val="150"/>
        <c:overlap val="100"/>
        <c:axId val="197146112"/>
        <c:axId val="53802048"/>
      </c:barChart>
      <c:catAx>
        <c:axId val="197146112"/>
        <c:scaling>
          <c:orientation val="minMax"/>
        </c:scaling>
        <c:delete val="0"/>
        <c:axPos val="b"/>
        <c:numFmt formatCode="General" sourceLinked="0"/>
        <c:majorTickMark val="out"/>
        <c:minorTickMark val="none"/>
        <c:tickLblPos val="nextTo"/>
        <c:crossAx val="53802048"/>
        <c:crosses val="autoZero"/>
        <c:auto val="1"/>
        <c:lblAlgn val="ctr"/>
        <c:lblOffset val="100"/>
        <c:noMultiLvlLbl val="0"/>
      </c:catAx>
      <c:valAx>
        <c:axId val="53802048"/>
        <c:scaling>
          <c:orientation val="minMax"/>
        </c:scaling>
        <c:delete val="0"/>
        <c:axPos val="l"/>
        <c:majorGridlines/>
        <c:numFmt formatCode="General" sourceLinked="1"/>
        <c:majorTickMark val="out"/>
        <c:minorTickMark val="none"/>
        <c:tickLblPos val="nextTo"/>
        <c:crossAx val="1971461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5854-EF29-44F0-A43B-D9747253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19</Pages>
  <Words>5516</Words>
  <Characters>38019</Characters>
  <Application>Microsoft Office Word</Application>
  <DocSecurity>0</DocSecurity>
  <Lines>858</Lines>
  <Paragraphs>317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ECE/CEP/2019/4</vt:lpstr>
      <vt:lpstr>A/</vt:lpstr>
      <vt:lpstr>A/</vt:lpstr>
    </vt:vector>
  </TitlesOfParts>
  <Company>DCM</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ECE/CEP/2019/4</dc:title>
  <dc:subject/>
  <dc:creator>Larisa MAYKOVSKAYA</dc:creator>
  <cp:keywords/>
  <cp:lastModifiedBy>Natalia Shuvalova</cp:lastModifiedBy>
  <cp:revision>3</cp:revision>
  <cp:lastPrinted>2018-12-17T09:30:00Z</cp:lastPrinted>
  <dcterms:created xsi:type="dcterms:W3CDTF">2018-12-17T09:30:00Z</dcterms:created>
  <dcterms:modified xsi:type="dcterms:W3CDTF">2018-12-17T09:31:00Z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