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461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461CC" w:rsidP="000461CC">
            <w:pPr>
              <w:jc w:val="right"/>
            </w:pPr>
            <w:r w:rsidRPr="000461CC">
              <w:rPr>
                <w:sz w:val="40"/>
              </w:rPr>
              <w:t>ECE</w:t>
            </w:r>
            <w:r>
              <w:t>/CEP/2019/3</w:t>
            </w:r>
          </w:p>
        </w:tc>
      </w:tr>
      <w:tr w:rsidR="002D5AAC" w:rsidRPr="000461C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461C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461CC" w:rsidRDefault="000461CC" w:rsidP="000461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November 2018</w:t>
            </w:r>
          </w:p>
          <w:p w:rsidR="000461CC" w:rsidRDefault="000461CC" w:rsidP="000461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461CC" w:rsidRPr="008D53B6" w:rsidRDefault="000461CC" w:rsidP="000461C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461CC" w:rsidRPr="000461CC" w:rsidRDefault="000461CC" w:rsidP="000461CC">
      <w:pPr>
        <w:suppressAutoHyphens w:val="0"/>
        <w:spacing w:before="120" w:after="120" w:line="240" w:lineRule="auto"/>
        <w:rPr>
          <w:sz w:val="28"/>
          <w:szCs w:val="28"/>
        </w:rPr>
      </w:pPr>
      <w:r w:rsidRPr="000461CC">
        <w:rPr>
          <w:sz w:val="28"/>
          <w:szCs w:val="28"/>
        </w:rPr>
        <w:t>Комитет по экологической политике</w:t>
      </w:r>
    </w:p>
    <w:p w:rsidR="000461CC" w:rsidRPr="000461CC" w:rsidRDefault="000461CC" w:rsidP="000461CC">
      <w:pPr>
        <w:suppressAutoHyphens w:val="0"/>
        <w:spacing w:line="240" w:lineRule="auto"/>
        <w:rPr>
          <w:b/>
        </w:rPr>
      </w:pPr>
      <w:r w:rsidRPr="000461CC">
        <w:rPr>
          <w:b/>
        </w:rPr>
        <w:t>Двадцать четвертая сессия</w:t>
      </w:r>
    </w:p>
    <w:p w:rsidR="000461CC" w:rsidRPr="000461CC" w:rsidRDefault="000461CC" w:rsidP="000461CC">
      <w:pPr>
        <w:suppressAutoHyphens w:val="0"/>
        <w:spacing w:line="240" w:lineRule="auto"/>
      </w:pPr>
      <w:r w:rsidRPr="000461CC">
        <w:t>Женева, 29–31 января 2019 года</w:t>
      </w:r>
    </w:p>
    <w:p w:rsidR="000461CC" w:rsidRPr="000461CC" w:rsidRDefault="000461CC" w:rsidP="000461CC">
      <w:pPr>
        <w:suppressAutoHyphens w:val="0"/>
        <w:spacing w:line="240" w:lineRule="auto"/>
      </w:pPr>
      <w:r w:rsidRPr="000461CC">
        <w:t>Пункт 2 предварительной повестки дня</w:t>
      </w:r>
    </w:p>
    <w:p w:rsidR="000461CC" w:rsidRDefault="000461CC" w:rsidP="000461CC">
      <w:pPr>
        <w:suppressAutoHyphens w:val="0"/>
        <w:spacing w:line="240" w:lineRule="auto"/>
      </w:pPr>
      <w:r>
        <w:rPr>
          <w:b/>
        </w:rPr>
        <w:t>Итоги</w:t>
      </w:r>
      <w:r w:rsidRPr="000461CC">
        <w:rPr>
          <w:b/>
        </w:rPr>
        <w:t xml:space="preserve"> работы </w:t>
      </w:r>
      <w:r>
        <w:rPr>
          <w:b/>
        </w:rPr>
        <w:t>Президиума</w:t>
      </w:r>
    </w:p>
    <w:p w:rsidR="000461CC" w:rsidRPr="000461CC" w:rsidRDefault="000461CC" w:rsidP="000461CC">
      <w:pPr>
        <w:pStyle w:val="HChGR"/>
      </w:pPr>
      <w:r>
        <w:tab/>
      </w:r>
      <w:r>
        <w:tab/>
        <w:t>Итоги</w:t>
      </w:r>
      <w:r w:rsidRPr="000461CC">
        <w:t xml:space="preserve"> работы </w:t>
      </w:r>
      <w:r>
        <w:t>Президиума</w:t>
      </w:r>
      <w:r w:rsidRPr="000461CC">
        <w:t xml:space="preserve"> за период с января по октябрь 2018 года</w:t>
      </w:r>
    </w:p>
    <w:p w:rsidR="000461CC" w:rsidRDefault="000461CC" w:rsidP="000461CC">
      <w:pPr>
        <w:pStyle w:val="H1GR"/>
      </w:pPr>
      <w:r>
        <w:tab/>
      </w:r>
      <w:r>
        <w:tab/>
      </w:r>
      <w:r w:rsidRPr="000461CC">
        <w:t>Доклад Президиума Комитета по экологической политике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461CC" w:rsidRPr="001C4892" w:rsidTr="00AD6D50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0461CC" w:rsidRPr="001C4892" w:rsidRDefault="000461CC" w:rsidP="00AD6D50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C4892">
              <w:rPr>
                <w:rFonts w:cs="Times New Roman"/>
              </w:rPr>
              <w:tab/>
            </w:r>
            <w:r w:rsidRPr="001C489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461CC" w:rsidRPr="001C4892" w:rsidTr="00AD6D50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0461CC" w:rsidRPr="001C4892" w:rsidRDefault="000461CC" w:rsidP="000461CC">
            <w:pPr>
              <w:pStyle w:val="SingleTxtGR"/>
            </w:pPr>
            <w:r>
              <w:tab/>
              <w:t xml:space="preserve">На своей двадцать третьей сессии (14–17 ноября 2017 года) Комитет по экологической политике просил свой </w:t>
            </w:r>
            <w:r>
              <w:t xml:space="preserve">Президиум </w:t>
            </w:r>
            <w:r>
              <w:t xml:space="preserve">и секретариат предпринять последующие действия в связи с решениями Комитета, в том числе подготовить документы и доклады, необходимые для работы Комитета на его следующей сессии в январе 2019 года. В настоящем документе излагаются результаты работы </w:t>
            </w:r>
            <w:r>
              <w:t xml:space="preserve">Президиума </w:t>
            </w:r>
            <w:r>
              <w:t>в период январь–октябрь 2018 года с целью оказания содействия работе Комитета на его двадцать четвертой сессии.</w:t>
            </w:r>
          </w:p>
        </w:tc>
      </w:tr>
      <w:tr w:rsidR="000461CC" w:rsidRPr="001C4892" w:rsidTr="00AD6D50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0461CC" w:rsidRPr="001C4892" w:rsidRDefault="000461CC" w:rsidP="00AD6D50">
            <w:pPr>
              <w:rPr>
                <w:rFonts w:cs="Times New Roman"/>
              </w:rPr>
            </w:pPr>
          </w:p>
        </w:tc>
      </w:tr>
    </w:tbl>
    <w:p w:rsidR="000461CC" w:rsidRDefault="000461CC" w:rsidP="000461CC">
      <w:pPr>
        <w:pStyle w:val="SingleTxtGR"/>
      </w:pPr>
    </w:p>
    <w:p w:rsidR="000461CC" w:rsidRDefault="000461CC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0461CC" w:rsidRPr="000461CC" w:rsidRDefault="000461CC" w:rsidP="000461CC">
      <w:pPr>
        <w:pStyle w:val="HChGR"/>
      </w:pPr>
      <w:r>
        <w:lastRenderedPageBreak/>
        <w:tab/>
      </w:r>
      <w:r>
        <w:tab/>
      </w:r>
      <w:r w:rsidRPr="000461CC">
        <w:t>Введение</w:t>
      </w:r>
    </w:p>
    <w:p w:rsidR="000461CC" w:rsidRPr="000461CC" w:rsidRDefault="000461CC" w:rsidP="000461CC">
      <w:pPr>
        <w:pStyle w:val="SingleTxtGR"/>
      </w:pPr>
      <w:r w:rsidRPr="000461CC">
        <w:t>1.</w:t>
      </w:r>
      <w:r w:rsidRPr="000461CC">
        <w:tab/>
        <w:t xml:space="preserve">На своей двадцать третьей сессии (14–17 ноября 2017 года) Комитет по экологической политике Европейской экономической комиссии (ЕЭК) Организации Объединенных Наций просил свой Президиум предпринять последующие действия в связи с решениями Комитета и поручил ему провести ряд мероприятий, в том числе: а) запросить мнения членов Комитета и наблюдателей относительно формата совещаний Комитета и изучить возможность подготовки и организации совещания Президиума в расширенном формате для обсуждения формата совещаний Комитета; </w:t>
      </w:r>
      <w:r w:rsidRPr="000461CC">
        <w:rPr>
          <w:lang w:val="en-US"/>
        </w:rPr>
        <w:t>b</w:t>
      </w:r>
      <w:r w:rsidRPr="000461CC">
        <w:t xml:space="preserve">) подготовить двадцать четвертую сессию Комитета; с) организовать однодневный среднесрочный обзор основных итогов восьмой Конференции министров «Окружающая среда для Европы» (Батуми, Грузия, 8–10 июня 2016 года) в рамках двадцать четвертой сессии; и </w:t>
      </w:r>
      <w:r w:rsidRPr="000461CC">
        <w:rPr>
          <w:lang w:val="en-US"/>
        </w:rPr>
        <w:t>d</w:t>
      </w:r>
      <w:r w:rsidRPr="000461CC">
        <w:t>) проверить наличие данных за 2016 год и, если такие данные имеются по всем странам с переходной экономикой, подготовить пересмотренные критерии оказания финансовой поддержки.</w:t>
      </w:r>
    </w:p>
    <w:p w:rsidR="000461CC" w:rsidRPr="000461CC" w:rsidRDefault="000461CC" w:rsidP="000461CC">
      <w:pPr>
        <w:pStyle w:val="SingleTxtGR"/>
      </w:pPr>
      <w:r w:rsidRPr="000461CC">
        <w:t>2.</w:t>
      </w:r>
      <w:r w:rsidRPr="000461CC">
        <w:tab/>
      </w:r>
      <w:proofErr w:type="gramStart"/>
      <w:r w:rsidRPr="000461CC">
        <w:t>В</w:t>
      </w:r>
      <w:proofErr w:type="gramEnd"/>
      <w:r w:rsidRPr="000461CC">
        <w:t xml:space="preserve"> межсессионный период Президиум </w:t>
      </w:r>
      <w:r>
        <w:t>осуществлял</w:t>
      </w:r>
      <w:r w:rsidRPr="000461CC">
        <w:t xml:space="preserve"> работу в форме электронных консультаций и провел совещания в Женеве 28 фев</w:t>
      </w:r>
      <w:r w:rsidR="006C6BA3">
        <w:t>раля и 26 сентября 2018 года. В </w:t>
      </w:r>
      <w:r w:rsidRPr="000461CC">
        <w:t>частности, в соответствии с просьбой, высказанной Комитетом на его двадцать третьей сессии, Президиум запросил мнения членов Комитета и наблюдателей относительно формата совещаний Комитета и подготовил двадцать четвертую сессию Комитета, включая среднесрочный обзор. Он, кроме того, изучил вопрос об обновлении критериев наличия права на получение финансовой поддержки для участия в совещани</w:t>
      </w:r>
      <w:r>
        <w:t>ях</w:t>
      </w:r>
      <w:r w:rsidRPr="000461CC">
        <w:t xml:space="preserve"> и мероприятиях.</w:t>
      </w:r>
    </w:p>
    <w:p w:rsidR="000461CC" w:rsidRPr="000461CC" w:rsidRDefault="000461CC" w:rsidP="000461CC">
      <w:pPr>
        <w:pStyle w:val="SingleTxtGR"/>
      </w:pPr>
      <w:r w:rsidRPr="000461CC">
        <w:t>3.</w:t>
      </w:r>
      <w:r w:rsidRPr="000461CC">
        <w:tab/>
      </w:r>
      <w:proofErr w:type="gramStart"/>
      <w:r w:rsidRPr="000461CC">
        <w:t>В</w:t>
      </w:r>
      <w:proofErr w:type="gramEnd"/>
      <w:r w:rsidRPr="000461CC">
        <w:t xml:space="preserve"> состав Президиума Комитета по экологической политике входят Председатель из Португалии и заместители Председателя из Беларуси, Бельгии, Грузии, Казахстана, Республики Молдова, Российской Федерации, Сербии, Соединенных Штатов Америки, Франции, Чехии и Швейцарии.</w:t>
      </w:r>
    </w:p>
    <w:p w:rsidR="000461CC" w:rsidRPr="000461CC" w:rsidRDefault="000461CC" w:rsidP="000461CC">
      <w:pPr>
        <w:pStyle w:val="HChGR"/>
      </w:pPr>
      <w:r w:rsidRPr="000461CC">
        <w:tab/>
      </w:r>
      <w:r w:rsidRPr="000461CC">
        <w:rPr>
          <w:lang w:val="en-US"/>
        </w:rPr>
        <w:t>I</w:t>
      </w:r>
      <w:r w:rsidRPr="000461CC">
        <w:t>.</w:t>
      </w:r>
      <w:r w:rsidRPr="000461CC">
        <w:tab/>
        <w:t>Формат сессий Комитета по экологической политике</w:t>
      </w:r>
    </w:p>
    <w:p w:rsidR="000461CC" w:rsidRPr="000461CC" w:rsidRDefault="000461CC" w:rsidP="000461CC">
      <w:pPr>
        <w:pStyle w:val="SingleTxtGR"/>
      </w:pPr>
      <w:r w:rsidRPr="000461CC">
        <w:t>4.</w:t>
      </w:r>
      <w:r w:rsidRPr="000461CC">
        <w:tab/>
        <w:t xml:space="preserve">Секретариат в консультации с Президиумом запросил мнения членов Комитета и наблюдателей относительно формата совещаний Комитета, предложив им заполнить короткую анкету. 22 декабря 2017 года секретариат предоставил членам Комитета и наблюдателям анкету </w:t>
      </w:r>
      <w:r>
        <w:t>в двух версиях: версии</w:t>
      </w:r>
      <w:r w:rsidRPr="000461CC">
        <w:t xml:space="preserve"> </w:t>
      </w:r>
      <w:r w:rsidRPr="000461CC">
        <w:rPr>
          <w:lang w:val="en-US"/>
        </w:rPr>
        <w:t>Word</w:t>
      </w:r>
      <w:r w:rsidRPr="000461CC">
        <w:t xml:space="preserve"> и онлайновой версии. Всего от членов Комитета и наблюдателей было получено 17 заполненных анкет, которые поступили от 16 государств-членов и одной организации системы Организации Объединенных Наций.</w:t>
      </w:r>
    </w:p>
    <w:p w:rsidR="000461CC" w:rsidRPr="000461CC" w:rsidRDefault="000461CC" w:rsidP="000461CC">
      <w:pPr>
        <w:pStyle w:val="SingleTxtGR"/>
      </w:pPr>
      <w:r w:rsidRPr="000461CC">
        <w:t>5.</w:t>
      </w:r>
      <w:r w:rsidRPr="000461CC">
        <w:tab/>
        <w:t xml:space="preserve">Президиум провел совещание в расширенном </w:t>
      </w:r>
      <w:r>
        <w:t>составе в Женеве 28 февраля 2018 </w:t>
      </w:r>
      <w:r w:rsidRPr="000461CC">
        <w:t>года, которое было приурочено к Региональному форуму по устойчивому развитию в регионе ЕЭК (1–2 марта 2018 года). Президиум рассмотрел результаты анкетирования и сосредоточил свое обсуждение на организации и оптимизации сессий Комитета, включая двадцать четвертую сессию Комитета, которая по своему формату будет несколько отличаться от других сессий, поскольку в ее рамках будет проведен также среднесрочный обзор.</w:t>
      </w:r>
    </w:p>
    <w:p w:rsidR="000461CC" w:rsidRPr="000461CC" w:rsidRDefault="000461CC" w:rsidP="000461CC">
      <w:pPr>
        <w:pStyle w:val="SingleTxtGR"/>
      </w:pPr>
      <w:r w:rsidRPr="000461CC">
        <w:t>6.</w:t>
      </w:r>
      <w:r w:rsidRPr="000461CC">
        <w:tab/>
        <w:t>Начиная с два</w:t>
      </w:r>
      <w:r w:rsidR="006C6BA3">
        <w:t>дцать четвертой сессии Комитета</w:t>
      </w:r>
      <w:r w:rsidRPr="000461CC">
        <w:t xml:space="preserve"> Президиум рекомендовал:</w:t>
      </w:r>
    </w:p>
    <w:p w:rsidR="000461CC" w:rsidRPr="000461CC" w:rsidRDefault="000461CC" w:rsidP="000461CC">
      <w:pPr>
        <w:pStyle w:val="SingleTxtGR"/>
      </w:pPr>
      <w:r w:rsidRPr="000461CC">
        <w:tab/>
        <w:t>а)</w:t>
      </w:r>
      <w:r w:rsidRPr="000461CC">
        <w:tab/>
        <w:t>ограничить общую продолжительность сессий Комитета двумя с половиной днями;</w:t>
      </w:r>
    </w:p>
    <w:p w:rsidR="000461CC" w:rsidRPr="000461CC" w:rsidRDefault="000461CC" w:rsidP="000461CC">
      <w:pPr>
        <w:pStyle w:val="SingleTxtGR"/>
      </w:pPr>
      <w:r w:rsidRPr="000461CC">
        <w:tab/>
      </w:r>
      <w:r w:rsidRPr="000461CC">
        <w:rPr>
          <w:lang w:val="en-US"/>
        </w:rPr>
        <w:t>b</w:t>
      </w:r>
      <w:r w:rsidRPr="000461CC">
        <w:t>)</w:t>
      </w:r>
      <w:r w:rsidRPr="000461CC">
        <w:tab/>
        <w:t>вновь предусмотреть перерывы на кофе;</w:t>
      </w:r>
    </w:p>
    <w:p w:rsidR="000461CC" w:rsidRPr="000461CC" w:rsidRDefault="000461CC" w:rsidP="000461CC">
      <w:pPr>
        <w:pStyle w:val="SingleTxtGR"/>
      </w:pPr>
      <w:r w:rsidRPr="000461CC">
        <w:tab/>
        <w:t>с)</w:t>
      </w:r>
      <w:r w:rsidRPr="000461CC">
        <w:tab/>
        <w:t>каждое утро уделять 15 минут рассмотрению списка решений;</w:t>
      </w:r>
    </w:p>
    <w:p w:rsidR="000461CC" w:rsidRPr="000461CC" w:rsidRDefault="000461CC" w:rsidP="000461CC">
      <w:pPr>
        <w:pStyle w:val="SingleTxtGR"/>
      </w:pPr>
      <w:r w:rsidRPr="000461CC">
        <w:tab/>
      </w:r>
      <w:r w:rsidRPr="000461CC">
        <w:rPr>
          <w:lang w:val="en-US"/>
        </w:rPr>
        <w:t>d</w:t>
      </w:r>
      <w:r w:rsidRPr="000461CC">
        <w:t>)</w:t>
      </w:r>
      <w:r w:rsidRPr="000461CC">
        <w:tab/>
        <w:t>отменить презентации официальных документов, поскольку они задолго до начала сессии размещаются на соответствующем ве</w:t>
      </w:r>
      <w:r>
        <w:t>б</w:t>
      </w:r>
      <w:r w:rsidRPr="000461CC">
        <w:t>-сайте;</w:t>
      </w:r>
    </w:p>
    <w:p w:rsidR="000461CC" w:rsidRPr="000461CC" w:rsidRDefault="000461CC" w:rsidP="000461CC">
      <w:pPr>
        <w:pStyle w:val="SingleTxtGR"/>
      </w:pPr>
      <w:r w:rsidRPr="000461CC">
        <w:tab/>
        <w:t>е)</w:t>
      </w:r>
      <w:r w:rsidRPr="000461CC">
        <w:tab/>
        <w:t xml:space="preserve">устраивать 30-минутное обсуждение всей </w:t>
      </w:r>
      <w:proofErr w:type="spellStart"/>
      <w:r w:rsidRPr="000461CC">
        <w:t>межсекторальной</w:t>
      </w:r>
      <w:proofErr w:type="spellEnd"/>
      <w:r w:rsidRPr="000461CC">
        <w:t xml:space="preserve"> деятельности, осуществляемой под эгидой подпрограммы </w:t>
      </w:r>
      <w:r w:rsidRPr="000461CC">
        <w:t>ЕЭК</w:t>
      </w:r>
      <w:r>
        <w:t xml:space="preserve"> по</w:t>
      </w:r>
      <w:r w:rsidRPr="000461CC">
        <w:t xml:space="preserve"> окружающ</w:t>
      </w:r>
      <w:r>
        <w:t>ей</w:t>
      </w:r>
      <w:r w:rsidRPr="000461CC">
        <w:t xml:space="preserve"> сред</w:t>
      </w:r>
      <w:r>
        <w:t>е</w:t>
      </w:r>
      <w:r w:rsidRPr="000461CC">
        <w:t xml:space="preserve">, включая интеграцию гендерной проблематики в экологическую деятельность, </w:t>
      </w:r>
      <w:r w:rsidRPr="000461CC">
        <w:lastRenderedPageBreak/>
        <w:t>и</w:t>
      </w:r>
      <w:r w:rsidR="006C6BA3">
        <w:t> </w:t>
      </w:r>
      <w:r w:rsidRPr="000461CC">
        <w:t>просить секретариат готовить обзор этой деятельности в форме официального документ</w:t>
      </w:r>
      <w:r>
        <w:t>а</w:t>
      </w:r>
      <w:r w:rsidRPr="000461CC">
        <w:t xml:space="preserve"> для облегчения обсуждения в Комитете, в том числе последних изменений в рамках каждого вида деятельности, цел</w:t>
      </w:r>
      <w:r>
        <w:t>ей</w:t>
      </w:r>
      <w:r w:rsidRPr="000461CC">
        <w:t xml:space="preserve"> и вызовов, планируемых мероприятий и решений, которых ожидают от Комитета по экологической политике в связи с каждым видом деятельности;</w:t>
      </w:r>
    </w:p>
    <w:p w:rsidR="000461CC" w:rsidRPr="000461CC" w:rsidRDefault="000461CC" w:rsidP="000461CC">
      <w:pPr>
        <w:pStyle w:val="SingleTxtGR"/>
      </w:pPr>
      <w:r w:rsidRPr="000461CC">
        <w:tab/>
      </w:r>
      <w:r w:rsidRPr="000461CC">
        <w:rPr>
          <w:lang w:val="en-US"/>
        </w:rPr>
        <w:t>f</w:t>
      </w:r>
      <w:r w:rsidRPr="000461CC">
        <w:t>)</w:t>
      </w:r>
      <w:r w:rsidRPr="000461CC">
        <w:tab/>
        <w:t>проводить максимум одно одночасовое параллельное мероприятие на сессию;</w:t>
      </w:r>
    </w:p>
    <w:p w:rsidR="000461CC" w:rsidRPr="000461CC" w:rsidRDefault="000461CC" w:rsidP="000461CC">
      <w:pPr>
        <w:pStyle w:val="SingleTxtGR"/>
      </w:pPr>
      <w:r w:rsidRPr="000461CC">
        <w:tab/>
      </w:r>
      <w:r w:rsidRPr="000461CC">
        <w:rPr>
          <w:lang w:val="en-US"/>
        </w:rPr>
        <w:t>g</w:t>
      </w:r>
      <w:r w:rsidRPr="000461CC">
        <w:t>)</w:t>
      </w:r>
      <w:r w:rsidRPr="000461CC">
        <w:tab/>
        <w:t>установить максимальную продолжительность рассмотрения конкретных пунктов повестки дня, при этом выдел</w:t>
      </w:r>
      <w:r w:rsidR="00A15802">
        <w:t>я</w:t>
      </w:r>
      <w:r w:rsidRPr="000461CC">
        <w:t xml:space="preserve">ть 90 минут на обсуждение вопросов устойчивого развития в регионе; 30 минут </w:t>
      </w:r>
      <w:r w:rsidR="00A15802">
        <w:t xml:space="preserve">– </w:t>
      </w:r>
      <w:r w:rsidRPr="000461CC">
        <w:t xml:space="preserve">на экологический мониторинг и экологическую оценку и отчетность; 45 минут </w:t>
      </w:r>
      <w:r w:rsidR="00A15802">
        <w:t xml:space="preserve">– </w:t>
      </w:r>
      <w:r w:rsidRPr="000461CC">
        <w:t xml:space="preserve">на проведение </w:t>
      </w:r>
      <w:r w:rsidR="00A15802">
        <w:t xml:space="preserve">экспертных </w:t>
      </w:r>
      <w:r w:rsidRPr="000461CC">
        <w:t>обзоров по стран</w:t>
      </w:r>
      <w:r w:rsidR="00A15802">
        <w:t>ам</w:t>
      </w:r>
      <w:r w:rsidRPr="000461CC">
        <w:t xml:space="preserve"> в рамках </w:t>
      </w:r>
      <w:r w:rsidR="00A15802" w:rsidRPr="000461CC">
        <w:t xml:space="preserve">Программы </w:t>
      </w:r>
      <w:r w:rsidRPr="000461CC">
        <w:t xml:space="preserve">обзоров результативности экологической деятельности плюс 30 минут </w:t>
      </w:r>
      <w:r w:rsidR="00A15802">
        <w:t xml:space="preserve">– </w:t>
      </w:r>
      <w:r w:rsidRPr="000461CC">
        <w:t xml:space="preserve">на обсуждение недавней и запланированной деятельности по программе; и 90 минут </w:t>
      </w:r>
      <w:r w:rsidR="00A15802">
        <w:t xml:space="preserve">– </w:t>
      </w:r>
      <w:r w:rsidRPr="000461CC">
        <w:t>на рассмотрение работы в рамках многосторонних природоохранных соглашений (за исключением двадцать четвертой сессии, когда эти соглашения будут обсуждаться в рамках среднесрочного обзора).</w:t>
      </w:r>
    </w:p>
    <w:p w:rsidR="000461CC" w:rsidRPr="000461CC" w:rsidRDefault="000461CC" w:rsidP="000461CC">
      <w:pPr>
        <w:pStyle w:val="HChGR"/>
      </w:pPr>
      <w:r w:rsidRPr="00A15802">
        <w:tab/>
      </w:r>
      <w:r w:rsidRPr="000461CC">
        <w:rPr>
          <w:lang w:val="en-US"/>
        </w:rPr>
        <w:t>II</w:t>
      </w:r>
      <w:r w:rsidRPr="000461CC">
        <w:t>.</w:t>
      </w:r>
      <w:r w:rsidRPr="000461CC">
        <w:tab/>
        <w:t>Предварительная повестки дня двадцать четвертой сессии Комитета</w:t>
      </w:r>
    </w:p>
    <w:p w:rsidR="000461CC" w:rsidRPr="000461CC" w:rsidRDefault="000461CC" w:rsidP="000461CC">
      <w:pPr>
        <w:pStyle w:val="SingleTxtGR"/>
      </w:pPr>
      <w:r w:rsidRPr="000461CC">
        <w:t>7.</w:t>
      </w:r>
      <w:r w:rsidRPr="000461CC">
        <w:tab/>
        <w:t xml:space="preserve">На своем совещании в сентябре 2018 года </w:t>
      </w:r>
      <w:r w:rsidR="00A15802" w:rsidRPr="000461CC">
        <w:t xml:space="preserve">Президиум </w:t>
      </w:r>
      <w:r w:rsidRPr="000461CC">
        <w:t xml:space="preserve">утвердил проект предварительной аннотированной повестки дня двадцать четвертой сессии Комитета и предварительное расписание работы </w:t>
      </w:r>
      <w:r w:rsidR="00A15802">
        <w:t>сессии</w:t>
      </w:r>
      <w:r w:rsidRPr="000461CC">
        <w:t xml:space="preserve">. В частности, </w:t>
      </w:r>
      <w:r w:rsidR="00A15802" w:rsidRPr="000461CC">
        <w:t xml:space="preserve">Президиум </w:t>
      </w:r>
      <w:r w:rsidRPr="000461CC">
        <w:t>рекомендовал:</w:t>
      </w:r>
    </w:p>
    <w:p w:rsidR="000461CC" w:rsidRPr="000461CC" w:rsidRDefault="000461CC" w:rsidP="000461CC">
      <w:pPr>
        <w:pStyle w:val="SingleTxtGR"/>
      </w:pPr>
      <w:r w:rsidRPr="000461CC">
        <w:tab/>
        <w:t>а)</w:t>
      </w:r>
      <w:r w:rsidRPr="000461CC">
        <w:tab/>
        <w:t xml:space="preserve">продолжать практику приглашения заинтересованных стран и организаций для обмена опытом в деле определения практических путей и способов </w:t>
      </w:r>
      <w:r w:rsidR="00A15802">
        <w:t>подхода к</w:t>
      </w:r>
      <w:r w:rsidRPr="000461CC">
        <w:t xml:space="preserve"> осуществлени</w:t>
      </w:r>
      <w:r w:rsidR="00A15802">
        <w:t>ю</w:t>
      </w:r>
      <w:r w:rsidRPr="000461CC">
        <w:t xml:space="preserve"> на национальном уровне Повестки дня в области устойчивого развития на период до 2030 года и достижени</w:t>
      </w:r>
      <w:r w:rsidR="00A15802">
        <w:t>ю</w:t>
      </w:r>
      <w:r w:rsidRPr="000461CC">
        <w:t xml:space="preserve"> соответствующих Целей в области устойчивого развития с экологической точки зрения, в частности мер, принимаемых с целью содействия интеграции, предусмотренной в Повестке дня на период до 2030 года, и предложить странам заблаговременно до начала сессии Комитета информировать секретариат о своей заинтересованности в обмене практическим опытом в области достижения Целей 4 (качественное образование)</w:t>
      </w:r>
      <w:r w:rsidR="006C6BA3">
        <w:t>, 8 </w:t>
      </w:r>
      <w:r w:rsidRPr="000461CC">
        <w:t xml:space="preserve">(достойная работа и экономический рост), 10 (сокращение неравенства), 13 (борьба с изменением климата), 16 (мир, правосудие и эффективные </w:t>
      </w:r>
      <w:r w:rsidR="006C6BA3">
        <w:t>институты) и 17 </w:t>
      </w:r>
      <w:r w:rsidRPr="000461CC">
        <w:t>(партнерство в интересах достижения целей);</w:t>
      </w:r>
    </w:p>
    <w:p w:rsidR="000461CC" w:rsidRPr="000461CC" w:rsidRDefault="000461CC" w:rsidP="000461CC">
      <w:pPr>
        <w:pStyle w:val="SingleTxtGR"/>
      </w:pPr>
      <w:r w:rsidRPr="000461CC">
        <w:tab/>
      </w:r>
      <w:r w:rsidRPr="000461CC">
        <w:rPr>
          <w:lang w:val="en-US"/>
        </w:rPr>
        <w:t>b</w:t>
      </w:r>
      <w:r w:rsidRPr="000461CC">
        <w:t>)</w:t>
      </w:r>
      <w:r w:rsidRPr="000461CC">
        <w:tab/>
        <w:t xml:space="preserve">просить секретариат разослать циркуляр в отношении кандидатов в состав </w:t>
      </w:r>
      <w:r w:rsidR="00A15802" w:rsidRPr="000461CC">
        <w:t xml:space="preserve">Президиума </w:t>
      </w:r>
      <w:r w:rsidRPr="000461CC">
        <w:t>Комитета, которые будут избраны на двадцать четвертой сессии.</w:t>
      </w:r>
    </w:p>
    <w:p w:rsidR="000461CC" w:rsidRPr="000461CC" w:rsidRDefault="000461CC" w:rsidP="000461CC">
      <w:pPr>
        <w:pStyle w:val="HChGR"/>
      </w:pPr>
      <w:r w:rsidRPr="00A15802">
        <w:tab/>
      </w:r>
      <w:r w:rsidRPr="000461CC">
        <w:rPr>
          <w:lang w:val="en-US"/>
        </w:rPr>
        <w:t>III</w:t>
      </w:r>
      <w:r w:rsidRPr="000461CC">
        <w:t>.</w:t>
      </w:r>
      <w:r w:rsidRPr="000461CC">
        <w:tab/>
        <w:t xml:space="preserve">Последующие меры в связи с восьмой </w:t>
      </w:r>
      <w:r w:rsidR="00A15802" w:rsidRPr="000461CC">
        <w:t xml:space="preserve">Конференцией </w:t>
      </w:r>
      <w:r w:rsidRPr="000461CC">
        <w:t xml:space="preserve">министров </w:t>
      </w:r>
      <w:r>
        <w:t>«Окружающая среда для Европы» и </w:t>
      </w:r>
      <w:r w:rsidRPr="000461CC">
        <w:t xml:space="preserve">подготовка среднесрочного обзора основных итогов </w:t>
      </w:r>
      <w:r w:rsidR="00A15802" w:rsidRPr="000461CC">
        <w:t>Конференции</w:t>
      </w:r>
    </w:p>
    <w:p w:rsidR="000461CC" w:rsidRPr="000461CC" w:rsidRDefault="000461CC" w:rsidP="000461CC">
      <w:pPr>
        <w:pStyle w:val="SingleTxtGR"/>
      </w:pPr>
      <w:r w:rsidRPr="000461CC">
        <w:t>8.</w:t>
      </w:r>
      <w:r w:rsidRPr="000461CC">
        <w:tab/>
        <w:t xml:space="preserve">На своем февральском совещании </w:t>
      </w:r>
      <w:r w:rsidR="00A15802" w:rsidRPr="000461CC">
        <w:t xml:space="preserve">Президиум </w:t>
      </w:r>
      <w:r w:rsidRPr="000461CC">
        <w:t xml:space="preserve">рекомендовал создать онлайновый инструмент отчетности о выполнении добровольных обязательств по каждой из двух </w:t>
      </w:r>
      <w:r w:rsidR="00A15802" w:rsidRPr="000461CC">
        <w:t xml:space="preserve">Батумских </w:t>
      </w:r>
      <w:r w:rsidRPr="000461CC">
        <w:t xml:space="preserve">инициатив – </w:t>
      </w:r>
      <w:r w:rsidR="00A15802" w:rsidRPr="000461CC">
        <w:t xml:space="preserve">Батумской </w:t>
      </w:r>
      <w:r w:rsidRPr="000461CC">
        <w:t xml:space="preserve">инициативы по «зеленой» экономике (БИЗ-Э) и </w:t>
      </w:r>
      <w:r w:rsidR="00A15802" w:rsidRPr="000461CC">
        <w:t xml:space="preserve">Батумской </w:t>
      </w:r>
      <w:r w:rsidRPr="000461CC">
        <w:t>программы действий по повышению чистоты воздуха (БДЧВ) – с тем чтобы облегчить задачу стран и организаций по представлению отчетности.</w:t>
      </w:r>
    </w:p>
    <w:p w:rsidR="000461CC" w:rsidRPr="000461CC" w:rsidRDefault="000461CC" w:rsidP="000461CC">
      <w:pPr>
        <w:pStyle w:val="SingleTxtGR"/>
      </w:pPr>
      <w:r w:rsidRPr="000461CC">
        <w:t>9.</w:t>
      </w:r>
      <w:r w:rsidRPr="000461CC">
        <w:tab/>
        <w:t xml:space="preserve">На своем совещании в сентябре 2018 года </w:t>
      </w:r>
      <w:r w:rsidR="00A15802" w:rsidRPr="000461CC">
        <w:t xml:space="preserve">Президиум </w:t>
      </w:r>
      <w:r w:rsidRPr="000461CC">
        <w:t xml:space="preserve">рассмотрел представленную секретариатом информацию о подготовке докладов для среднесрочного обзора основных итогов </w:t>
      </w:r>
      <w:r w:rsidR="00A15802" w:rsidRPr="000461CC">
        <w:t xml:space="preserve">Батумской </w:t>
      </w:r>
      <w:r w:rsidRPr="000461CC">
        <w:t>конференции и дал секретариату руководящие указания по доработке документов для представления Комитету.</w:t>
      </w:r>
    </w:p>
    <w:p w:rsidR="000461CC" w:rsidRPr="000461CC" w:rsidRDefault="000461CC" w:rsidP="000461CC">
      <w:pPr>
        <w:pStyle w:val="SingleTxtGR"/>
      </w:pPr>
      <w:r w:rsidRPr="000461CC">
        <w:lastRenderedPageBreak/>
        <w:t>10.</w:t>
      </w:r>
      <w:r w:rsidRPr="000461CC">
        <w:tab/>
      </w:r>
      <w:proofErr w:type="gramStart"/>
      <w:r w:rsidRPr="000461CC">
        <w:t>В</w:t>
      </w:r>
      <w:proofErr w:type="gramEnd"/>
      <w:r w:rsidRPr="000461CC">
        <w:t xml:space="preserve"> связи с ответами, полученными с использованием онлайнового инструмента отчетности о выполнении двух </w:t>
      </w:r>
      <w:r w:rsidR="00A15802" w:rsidRPr="000461CC">
        <w:t xml:space="preserve">Батумских </w:t>
      </w:r>
      <w:r w:rsidRPr="000461CC">
        <w:t>инициатив, Комитет рекомендовал просить страны и международные организации, взявшие на себя обязательство по этим инициативам, представить большее число ответов.</w:t>
      </w:r>
    </w:p>
    <w:p w:rsidR="000461CC" w:rsidRPr="000461CC" w:rsidRDefault="000461CC" w:rsidP="000461CC">
      <w:pPr>
        <w:pStyle w:val="SingleTxtGR"/>
      </w:pPr>
      <w:r w:rsidRPr="000461CC">
        <w:t>11.</w:t>
      </w:r>
      <w:r w:rsidRPr="000461CC">
        <w:tab/>
        <w:t xml:space="preserve">Кроме того, </w:t>
      </w:r>
      <w:r w:rsidR="006C6BA3" w:rsidRPr="000461CC">
        <w:t xml:space="preserve">Президиум </w:t>
      </w:r>
      <w:r w:rsidRPr="000461CC">
        <w:t>принял к сведению информацию</w:t>
      </w:r>
      <w:r w:rsidR="00A15802">
        <w:t>,</w:t>
      </w:r>
      <w:r w:rsidR="00A15802" w:rsidRPr="00A15802">
        <w:t xml:space="preserve"> </w:t>
      </w:r>
      <w:r w:rsidR="00A15802">
        <w:t>представляемую</w:t>
      </w:r>
      <w:r w:rsidR="00A15802" w:rsidRPr="000461CC">
        <w:t xml:space="preserve"> секретариатом</w:t>
      </w:r>
      <w:r w:rsidRPr="000461CC">
        <w:t xml:space="preserve"> </w:t>
      </w:r>
      <w:r w:rsidR="00A15802">
        <w:t>на устойчивой основе,</w:t>
      </w:r>
      <w:r w:rsidRPr="000461CC">
        <w:t xml:space="preserve"> и постановил обсудить эту тему на двадцать четвертой сессии Комитета в контексте обсуждения вопросов </w:t>
      </w:r>
      <w:proofErr w:type="spellStart"/>
      <w:r w:rsidRPr="000461CC">
        <w:t>экологизации</w:t>
      </w:r>
      <w:proofErr w:type="spellEnd"/>
      <w:r w:rsidRPr="000461CC">
        <w:t xml:space="preserve"> экономики. Президиум просил также подготовить информационный документ по этой теме.</w:t>
      </w:r>
    </w:p>
    <w:p w:rsidR="000461CC" w:rsidRPr="000461CC" w:rsidRDefault="000461CC" w:rsidP="000461CC">
      <w:pPr>
        <w:pStyle w:val="HChGR"/>
      </w:pPr>
      <w:r>
        <w:rPr>
          <w:lang w:val="en-US"/>
        </w:rPr>
        <w:tab/>
      </w:r>
      <w:r w:rsidRPr="000461CC">
        <w:rPr>
          <w:lang w:val="en-US"/>
        </w:rPr>
        <w:t>IV</w:t>
      </w:r>
      <w:r w:rsidRPr="000461CC">
        <w:t>.</w:t>
      </w:r>
      <w:r w:rsidRPr="000461CC">
        <w:tab/>
        <w:t xml:space="preserve">Обзор ресурсов для осуществления природоохранной деятельности и критерии оказания финансовой поддержки в </w:t>
      </w:r>
      <w:r>
        <w:t>связи с участием в совещаниях и </w:t>
      </w:r>
      <w:r w:rsidRPr="000461CC">
        <w:t>мероприятиях</w:t>
      </w:r>
    </w:p>
    <w:p w:rsidR="000461CC" w:rsidRPr="000461CC" w:rsidRDefault="000461CC" w:rsidP="000461CC">
      <w:pPr>
        <w:pStyle w:val="SingleTxtGR"/>
      </w:pPr>
      <w:r w:rsidRPr="000461CC">
        <w:t>12.</w:t>
      </w:r>
      <w:r w:rsidRPr="000461CC">
        <w:tab/>
        <w:t xml:space="preserve">На своем совещании в сентябре 2018 года </w:t>
      </w:r>
      <w:r w:rsidR="00A15802" w:rsidRPr="000461CC">
        <w:t xml:space="preserve">Президиум </w:t>
      </w:r>
      <w:r w:rsidRPr="000461CC">
        <w:t xml:space="preserve">просил секретариат подготовить первый проект записки по вопросу о праве стран на финансовую поддержку в связи с участием в совещаниях и мероприятиях. Проект был направлен членам </w:t>
      </w:r>
      <w:r w:rsidR="00A15802" w:rsidRPr="000461CC">
        <w:t xml:space="preserve">Президиума </w:t>
      </w:r>
      <w:r w:rsidRPr="000461CC">
        <w:t>для ознакомления 28 сентября 2018 года и получил положительный отклик. 30 октября пересмотренный проект был распространен среди членов Комитета и наблюдателей для утверждения с использованием процедуры «отсутствия возражений» не позднее 14 ноября. Поскольку к этому сроку никаких возражений получено не было, новые критерии получения соответствующего права вступят в действие 15 ноября 2018 года.</w:t>
      </w:r>
    </w:p>
    <w:p w:rsidR="000461CC" w:rsidRPr="000461CC" w:rsidRDefault="000461CC" w:rsidP="000461CC">
      <w:pPr>
        <w:pStyle w:val="SingleTxtGR"/>
      </w:pPr>
      <w:r w:rsidRPr="000461CC">
        <w:t>13.</w:t>
      </w:r>
      <w:r w:rsidRPr="000461CC">
        <w:tab/>
        <w:t>Президиум рассмотрел представленную секретариатом информацию и согласовал формат информационного документа по вопросу о ресурсах регулярного бюджета и внебюджетных ресурсах, имеющихся для деятельности по подпрограмме</w:t>
      </w:r>
      <w:r w:rsidR="00A15802">
        <w:t xml:space="preserve"> по окружающей среде</w:t>
      </w:r>
      <w:r w:rsidRPr="000461CC">
        <w:t>.</w:t>
      </w:r>
    </w:p>
    <w:p w:rsidR="000461CC" w:rsidRPr="000461CC" w:rsidRDefault="000461CC" w:rsidP="000461CC">
      <w:pPr>
        <w:pStyle w:val="HChGR"/>
      </w:pPr>
      <w:r w:rsidRPr="00A15802">
        <w:tab/>
      </w:r>
      <w:r w:rsidRPr="000461CC">
        <w:rPr>
          <w:lang w:val="en-US"/>
        </w:rPr>
        <w:t>V</w:t>
      </w:r>
      <w:r w:rsidRPr="000461CC">
        <w:t>.</w:t>
      </w:r>
      <w:r w:rsidRPr="000461CC">
        <w:tab/>
        <w:t>Прочие вопросы</w:t>
      </w:r>
    </w:p>
    <w:p w:rsidR="000461CC" w:rsidRPr="000461CC" w:rsidRDefault="000461CC" w:rsidP="000461CC">
      <w:pPr>
        <w:pStyle w:val="SingleTxtGR"/>
      </w:pPr>
      <w:r w:rsidRPr="000461CC">
        <w:t>14.</w:t>
      </w:r>
      <w:r w:rsidRPr="000461CC">
        <w:tab/>
        <w:t xml:space="preserve">На своем совещании в сентябре 2018 года </w:t>
      </w:r>
      <w:r w:rsidR="00A15802" w:rsidRPr="000461CC">
        <w:t xml:space="preserve">Президиум </w:t>
      </w:r>
      <w:r w:rsidRPr="000461CC">
        <w:t>также обменялся мнениями по другим связанным с окружающей средой вопросам, включая процесс «</w:t>
      </w:r>
      <w:r w:rsidR="00A15802">
        <w:t>Окружающая</w:t>
      </w:r>
      <w:r w:rsidRPr="000461CC">
        <w:t xml:space="preserve"> среда для Центральной Азии»</w:t>
      </w:r>
      <w:r w:rsidR="00A15802">
        <w:t>,</w:t>
      </w:r>
      <w:r w:rsidRPr="000461CC">
        <w:t xml:space="preserve"> инициатив</w:t>
      </w:r>
      <w:r w:rsidR="00A15802">
        <w:t>у</w:t>
      </w:r>
      <w:r w:rsidRPr="000461CC">
        <w:t xml:space="preserve"> «</w:t>
      </w:r>
      <w:r w:rsidR="00A15802">
        <w:t>Один п</w:t>
      </w:r>
      <w:r w:rsidRPr="000461CC">
        <w:t>ояс</w:t>
      </w:r>
      <w:r w:rsidR="00A15802">
        <w:t xml:space="preserve"> –</w:t>
      </w:r>
      <w:r w:rsidRPr="000461CC">
        <w:t xml:space="preserve"> </w:t>
      </w:r>
      <w:r w:rsidR="00A15802">
        <w:t>один</w:t>
      </w:r>
      <w:r w:rsidRPr="000461CC">
        <w:t xml:space="preserve"> путь» и «стратеги</w:t>
      </w:r>
      <w:r w:rsidR="00A15802">
        <w:t>ю</w:t>
      </w:r>
      <w:r w:rsidRPr="000461CC">
        <w:t xml:space="preserve"> </w:t>
      </w:r>
      <w:r w:rsidR="00A15802">
        <w:t>стыкуемости</w:t>
      </w:r>
      <w:r w:rsidRPr="000461CC">
        <w:t>» Европейского союза для его внешней политики и политики в области безопасности.</w:t>
      </w:r>
    </w:p>
    <w:p w:rsidR="00E12C5F" w:rsidRDefault="000461CC" w:rsidP="000461CC">
      <w:pPr>
        <w:pStyle w:val="SingleTxtGR"/>
      </w:pPr>
      <w:r w:rsidRPr="000461CC">
        <w:t>15.</w:t>
      </w:r>
      <w:r w:rsidRPr="000461CC">
        <w:tab/>
        <w:t xml:space="preserve">Секретариат также кратко проинформировал </w:t>
      </w:r>
      <w:r w:rsidR="00A15802" w:rsidRPr="000461CC">
        <w:t xml:space="preserve">Президиум </w:t>
      </w:r>
      <w:r w:rsidRPr="000461CC">
        <w:t>об изменениях в рамках ЕЭК, направленных на интеграцию Целей в области устойчивого развития в ее работу. Для расширения своего комплексного подхода к поддержке осуществления Повестки дня в</w:t>
      </w:r>
      <w:bookmarkStart w:id="0" w:name="_GoBack"/>
      <w:bookmarkEnd w:id="0"/>
      <w:r w:rsidRPr="000461CC">
        <w:t xml:space="preserve"> области устойчивого развития на период до 2030 года и эффективного реагирования на </w:t>
      </w:r>
      <w:proofErr w:type="spellStart"/>
      <w:r w:rsidRPr="000461CC">
        <w:t>многосекторальный</w:t>
      </w:r>
      <w:proofErr w:type="spellEnd"/>
      <w:r w:rsidRPr="000461CC">
        <w:t xml:space="preserve"> характер ЦУР ЕЭК укрепит </w:t>
      </w:r>
      <w:proofErr w:type="spellStart"/>
      <w:r w:rsidRPr="000461CC">
        <w:t>кроссекторальное</w:t>
      </w:r>
      <w:proofErr w:type="spellEnd"/>
      <w:r w:rsidRPr="000461CC">
        <w:t xml:space="preserve"> сотрудничество между своими восемью программами в четырех </w:t>
      </w:r>
      <w:proofErr w:type="spellStart"/>
      <w:r w:rsidRPr="000461CC">
        <w:t>нексусных</w:t>
      </w:r>
      <w:proofErr w:type="spellEnd"/>
      <w:r w:rsidRPr="000461CC">
        <w:t xml:space="preserve"> областях, а именно: а) устойчивое использование природных ресурсов; </w:t>
      </w:r>
      <w:r w:rsidRPr="000461CC">
        <w:rPr>
          <w:lang w:val="en-US"/>
        </w:rPr>
        <w:t>b</w:t>
      </w:r>
      <w:r w:rsidRPr="000461CC">
        <w:t xml:space="preserve">) устойчивые и </w:t>
      </w:r>
      <w:r w:rsidR="00A15802">
        <w:t>«</w:t>
      </w:r>
      <w:r w:rsidRPr="000461CC">
        <w:t>умные</w:t>
      </w:r>
      <w:r w:rsidR="00A15802">
        <w:t>»</w:t>
      </w:r>
      <w:r w:rsidRPr="000461CC">
        <w:t xml:space="preserve"> города; с) устойчивая мобильность и «умная» </w:t>
      </w:r>
      <w:r w:rsidR="00A15802">
        <w:t>стыкуемость</w:t>
      </w:r>
      <w:r w:rsidRPr="000461CC">
        <w:t xml:space="preserve">; и </w:t>
      </w:r>
      <w:r w:rsidRPr="000461CC">
        <w:rPr>
          <w:lang w:val="en-US"/>
        </w:rPr>
        <w:t>d</w:t>
      </w:r>
      <w:r w:rsidRPr="000461CC">
        <w:t>) оценка и мониторинг достижения целей.</w:t>
      </w:r>
    </w:p>
    <w:p w:rsidR="000461CC" w:rsidRPr="000461CC" w:rsidRDefault="000461CC" w:rsidP="000461C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61CC" w:rsidRPr="000461CC" w:rsidSect="000461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00" w:rsidRPr="00A312BC" w:rsidRDefault="009D0200" w:rsidP="00A312BC"/>
  </w:endnote>
  <w:endnote w:type="continuationSeparator" w:id="0">
    <w:p w:rsidR="009D0200" w:rsidRPr="00A312BC" w:rsidRDefault="009D020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CC" w:rsidRPr="000461CC" w:rsidRDefault="000461CC">
    <w:pPr>
      <w:pStyle w:val="a8"/>
    </w:pPr>
    <w:r w:rsidRPr="000461CC">
      <w:rPr>
        <w:b/>
        <w:sz w:val="18"/>
      </w:rPr>
      <w:fldChar w:fldCharType="begin"/>
    </w:r>
    <w:r w:rsidRPr="000461CC">
      <w:rPr>
        <w:b/>
        <w:sz w:val="18"/>
      </w:rPr>
      <w:instrText xml:space="preserve"> PAGE  \* MERGEFORMAT </w:instrText>
    </w:r>
    <w:r w:rsidRPr="000461CC">
      <w:rPr>
        <w:b/>
        <w:sz w:val="18"/>
      </w:rPr>
      <w:fldChar w:fldCharType="separate"/>
    </w:r>
    <w:r w:rsidR="00B9043E">
      <w:rPr>
        <w:b/>
        <w:noProof/>
        <w:sz w:val="18"/>
      </w:rPr>
      <w:t>4</w:t>
    </w:r>
    <w:r w:rsidRPr="000461CC">
      <w:rPr>
        <w:b/>
        <w:sz w:val="18"/>
      </w:rPr>
      <w:fldChar w:fldCharType="end"/>
    </w:r>
    <w:r>
      <w:rPr>
        <w:b/>
        <w:sz w:val="18"/>
      </w:rPr>
      <w:tab/>
    </w:r>
    <w:r>
      <w:t>GE.18-19464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CC" w:rsidRPr="000461CC" w:rsidRDefault="000461CC" w:rsidP="000461CC">
    <w:pPr>
      <w:pStyle w:val="a8"/>
      <w:tabs>
        <w:tab w:val="clear" w:pos="9639"/>
        <w:tab w:val="right" w:pos="9638"/>
      </w:tabs>
      <w:rPr>
        <w:b/>
        <w:sz w:val="18"/>
      </w:rPr>
    </w:pPr>
    <w:r>
      <w:t>GE.18-19464</w:t>
    </w:r>
    <w:r>
      <w:tab/>
    </w:r>
    <w:r w:rsidRPr="000461CC">
      <w:rPr>
        <w:b/>
        <w:sz w:val="18"/>
      </w:rPr>
      <w:fldChar w:fldCharType="begin"/>
    </w:r>
    <w:r w:rsidRPr="000461CC">
      <w:rPr>
        <w:b/>
        <w:sz w:val="18"/>
      </w:rPr>
      <w:instrText xml:space="preserve"> PAGE  \* MERGEFORMAT </w:instrText>
    </w:r>
    <w:r w:rsidRPr="000461CC">
      <w:rPr>
        <w:b/>
        <w:sz w:val="18"/>
      </w:rPr>
      <w:fldChar w:fldCharType="separate"/>
    </w:r>
    <w:r w:rsidR="00B9043E">
      <w:rPr>
        <w:b/>
        <w:noProof/>
        <w:sz w:val="18"/>
      </w:rPr>
      <w:t>3</w:t>
    </w:r>
    <w:r w:rsidRPr="000461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0461CC" w:rsidRDefault="000461CC" w:rsidP="000461C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19464  (</w:t>
    </w:r>
    <w:proofErr w:type="gramEnd"/>
    <w:r>
      <w:t>R)</w:t>
    </w:r>
    <w:r>
      <w:rPr>
        <w:lang w:val="en-US"/>
      </w:rPr>
      <w:t xml:space="preserve">  201118  211118</w:t>
    </w:r>
    <w:r>
      <w:br/>
    </w:r>
    <w:r w:rsidRPr="000461CC">
      <w:rPr>
        <w:rFonts w:ascii="C39T30Lfz" w:hAnsi="C39T30Lfz"/>
        <w:kern w:val="14"/>
        <w:sz w:val="56"/>
      </w:rPr>
      <w:t></w:t>
    </w:r>
    <w:r w:rsidRPr="000461CC">
      <w:rPr>
        <w:rFonts w:ascii="C39T30Lfz" w:hAnsi="C39T30Lfz"/>
        <w:kern w:val="14"/>
        <w:sz w:val="56"/>
      </w:rPr>
      <w:t></w:t>
    </w:r>
    <w:r w:rsidRPr="000461CC">
      <w:rPr>
        <w:rFonts w:ascii="C39T30Lfz" w:hAnsi="C39T30Lfz"/>
        <w:kern w:val="14"/>
        <w:sz w:val="56"/>
      </w:rPr>
      <w:t></w:t>
    </w:r>
    <w:r w:rsidRPr="000461CC">
      <w:rPr>
        <w:rFonts w:ascii="C39T30Lfz" w:hAnsi="C39T30Lfz"/>
        <w:kern w:val="14"/>
        <w:sz w:val="56"/>
      </w:rPr>
      <w:t></w:t>
    </w:r>
    <w:r w:rsidRPr="000461CC">
      <w:rPr>
        <w:rFonts w:ascii="C39T30Lfz" w:hAnsi="C39T30Lfz"/>
        <w:kern w:val="14"/>
        <w:sz w:val="56"/>
      </w:rPr>
      <w:t></w:t>
    </w:r>
    <w:r w:rsidRPr="000461CC">
      <w:rPr>
        <w:rFonts w:ascii="C39T30Lfz" w:hAnsi="C39T30Lfz"/>
        <w:kern w:val="14"/>
        <w:sz w:val="56"/>
      </w:rPr>
      <w:t></w:t>
    </w:r>
    <w:r w:rsidRPr="000461CC">
      <w:rPr>
        <w:rFonts w:ascii="C39T30Lfz" w:hAnsi="C39T30Lfz"/>
        <w:kern w:val="14"/>
        <w:sz w:val="56"/>
      </w:rPr>
      <w:t></w:t>
    </w:r>
    <w:r w:rsidRPr="000461CC">
      <w:rPr>
        <w:rFonts w:ascii="C39T30Lfz" w:hAnsi="C39T30Lfz"/>
        <w:kern w:val="14"/>
        <w:sz w:val="56"/>
      </w:rPr>
      <w:t></w:t>
    </w:r>
    <w:r w:rsidRPr="000461C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CEP/2019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9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00" w:rsidRPr="001075E9" w:rsidRDefault="009D020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0200" w:rsidRDefault="009D020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CC" w:rsidRPr="000461CC" w:rsidRDefault="000461CC">
    <w:pPr>
      <w:pStyle w:val="a5"/>
    </w:pPr>
    <w:fldSimple w:instr=" TITLE  \* MERGEFORMAT ">
      <w:r w:rsidR="00B9043E">
        <w:t>ECE/CEP/2019/3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1CC" w:rsidRPr="000461CC" w:rsidRDefault="000461CC" w:rsidP="000461CC">
    <w:pPr>
      <w:pStyle w:val="a5"/>
      <w:jc w:val="right"/>
    </w:pPr>
    <w:fldSimple w:instr=" TITLE  \* MERGEFORMAT ">
      <w:r w:rsidR="00B9043E">
        <w:t>ECE/CEP/2019/3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0"/>
    <w:rsid w:val="00033EE1"/>
    <w:rsid w:val="00042B72"/>
    <w:rsid w:val="000461CC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87F8A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6BA3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0200"/>
    <w:rsid w:val="009D7E7D"/>
    <w:rsid w:val="009E50B8"/>
    <w:rsid w:val="00A14DA8"/>
    <w:rsid w:val="00A15802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9043E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163022"/>
  <w15:docId w15:val="{65BBBC6C-7E6E-4196-B11A-77C0EA5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4</Pages>
  <Words>1327</Words>
  <Characters>8865</Characters>
  <Application>Microsoft Office Word</Application>
  <DocSecurity>0</DocSecurity>
  <Lines>173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ECE/CEP/2019/3</vt:lpstr>
      <vt:lpstr>A/</vt:lpstr>
      <vt:lpstr>A/</vt:lpstr>
    </vt:vector>
  </TitlesOfParts>
  <Company>DCM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ECE/CEP/2019/3</dc:title>
  <dc:subject/>
  <dc:creator>Marina KOROTKOVA</dc:creator>
  <cp:keywords/>
  <cp:lastModifiedBy>Marina Korotkova</cp:lastModifiedBy>
  <cp:revision>3</cp:revision>
  <cp:lastPrinted>2018-11-21T09:40:00Z</cp:lastPrinted>
  <dcterms:created xsi:type="dcterms:W3CDTF">2018-11-21T09:40:00Z</dcterms:created>
  <dcterms:modified xsi:type="dcterms:W3CDTF">2018-11-21T09:42:00Z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