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C7B89" w14:paraId="3A00A4A7" w14:textId="77777777" w:rsidTr="009E6CB7">
        <w:trPr>
          <w:cantSplit/>
          <w:trHeight w:hRule="exact" w:val="851"/>
        </w:trPr>
        <w:tc>
          <w:tcPr>
            <w:tcW w:w="1276" w:type="dxa"/>
            <w:tcBorders>
              <w:bottom w:val="single" w:sz="4" w:space="0" w:color="auto"/>
            </w:tcBorders>
            <w:vAlign w:val="bottom"/>
          </w:tcPr>
          <w:p w14:paraId="44BA387B" w14:textId="77777777" w:rsidR="009E6CB7" w:rsidRPr="008C7B89" w:rsidRDefault="009E6CB7" w:rsidP="009E6CB7">
            <w:pPr>
              <w:spacing w:after="80"/>
            </w:pPr>
          </w:p>
        </w:tc>
        <w:tc>
          <w:tcPr>
            <w:tcW w:w="2268" w:type="dxa"/>
            <w:tcBorders>
              <w:bottom w:val="single" w:sz="4" w:space="0" w:color="auto"/>
            </w:tcBorders>
            <w:vAlign w:val="bottom"/>
          </w:tcPr>
          <w:p w14:paraId="3715A59E" w14:textId="77777777" w:rsidR="009E6CB7" w:rsidRPr="008C7B89" w:rsidRDefault="009E6CB7" w:rsidP="009E6CB7">
            <w:pPr>
              <w:spacing w:after="80" w:line="300" w:lineRule="exact"/>
              <w:rPr>
                <w:b/>
                <w:sz w:val="24"/>
                <w:szCs w:val="24"/>
              </w:rPr>
            </w:pPr>
            <w:r w:rsidRPr="008C7B89">
              <w:rPr>
                <w:sz w:val="28"/>
                <w:szCs w:val="28"/>
              </w:rPr>
              <w:t>United Nations</w:t>
            </w:r>
          </w:p>
        </w:tc>
        <w:tc>
          <w:tcPr>
            <w:tcW w:w="6095" w:type="dxa"/>
            <w:gridSpan w:val="2"/>
            <w:tcBorders>
              <w:bottom w:val="single" w:sz="4" w:space="0" w:color="auto"/>
            </w:tcBorders>
            <w:vAlign w:val="bottom"/>
          </w:tcPr>
          <w:p w14:paraId="547F7D8E" w14:textId="77777777" w:rsidR="009E6CB7" w:rsidRPr="008C7B89" w:rsidRDefault="00112027" w:rsidP="00112027">
            <w:pPr>
              <w:jc w:val="right"/>
            </w:pPr>
            <w:r w:rsidRPr="008C7B89">
              <w:rPr>
                <w:sz w:val="40"/>
              </w:rPr>
              <w:t>ECE</w:t>
            </w:r>
            <w:r w:rsidRPr="008C7B89">
              <w:t>/CEP/2019/</w:t>
            </w:r>
            <w:r w:rsidR="00F7524C" w:rsidRPr="008C7B89">
              <w:t>12</w:t>
            </w:r>
          </w:p>
        </w:tc>
      </w:tr>
      <w:tr w:rsidR="009E6CB7" w:rsidRPr="008C7B89" w14:paraId="183FF695" w14:textId="77777777" w:rsidTr="009E6CB7">
        <w:trPr>
          <w:cantSplit/>
          <w:trHeight w:hRule="exact" w:val="2835"/>
        </w:trPr>
        <w:tc>
          <w:tcPr>
            <w:tcW w:w="1276" w:type="dxa"/>
            <w:tcBorders>
              <w:top w:val="single" w:sz="4" w:space="0" w:color="auto"/>
              <w:bottom w:val="single" w:sz="12" w:space="0" w:color="auto"/>
            </w:tcBorders>
          </w:tcPr>
          <w:p w14:paraId="45B95C01" w14:textId="77777777" w:rsidR="009E6CB7" w:rsidRPr="008C7B89" w:rsidRDefault="00BC7F91" w:rsidP="009E6CB7">
            <w:pPr>
              <w:spacing w:before="120"/>
            </w:pPr>
            <w:r w:rsidRPr="008C7B89">
              <w:rPr>
                <w:noProof/>
                <w:lang w:eastAsia="zh-CN"/>
              </w:rPr>
              <w:drawing>
                <wp:inline distT="0" distB="0" distL="0" distR="0" wp14:anchorId="1BF7A83E" wp14:editId="06FE0E7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0B7B2F" w14:textId="77777777" w:rsidR="009E6CB7" w:rsidRPr="008C7B89" w:rsidRDefault="009E6CB7" w:rsidP="009E6CB7">
            <w:pPr>
              <w:spacing w:before="120" w:line="420" w:lineRule="exact"/>
              <w:rPr>
                <w:sz w:val="40"/>
                <w:szCs w:val="40"/>
              </w:rPr>
            </w:pPr>
            <w:r w:rsidRPr="008C7B89">
              <w:rPr>
                <w:b/>
                <w:sz w:val="40"/>
                <w:szCs w:val="40"/>
              </w:rPr>
              <w:t>Economic and Social Council</w:t>
            </w:r>
          </w:p>
        </w:tc>
        <w:tc>
          <w:tcPr>
            <w:tcW w:w="2835" w:type="dxa"/>
            <w:tcBorders>
              <w:top w:val="single" w:sz="4" w:space="0" w:color="auto"/>
              <w:bottom w:val="single" w:sz="12" w:space="0" w:color="auto"/>
            </w:tcBorders>
          </w:tcPr>
          <w:p w14:paraId="1A81BEB3" w14:textId="77777777" w:rsidR="009E6CB7" w:rsidRPr="008C7B89" w:rsidRDefault="00112027" w:rsidP="00112027">
            <w:pPr>
              <w:spacing w:before="240" w:line="240" w:lineRule="exact"/>
            </w:pPr>
            <w:r w:rsidRPr="008C7B89">
              <w:t>Distr.: General</w:t>
            </w:r>
          </w:p>
          <w:p w14:paraId="7E7D9FFB" w14:textId="0E1FF044" w:rsidR="00112027" w:rsidRPr="008C7B89" w:rsidRDefault="003A5697" w:rsidP="00112027">
            <w:pPr>
              <w:spacing w:line="240" w:lineRule="exact"/>
            </w:pPr>
            <w:r>
              <w:t>8</w:t>
            </w:r>
            <w:r w:rsidR="008C7B89">
              <w:t xml:space="preserve"> Novem</w:t>
            </w:r>
            <w:r w:rsidR="00112027" w:rsidRPr="008C7B89">
              <w:t>ber 2018</w:t>
            </w:r>
          </w:p>
          <w:p w14:paraId="346F60E9" w14:textId="77777777" w:rsidR="00112027" w:rsidRPr="008C7B89" w:rsidRDefault="00112027" w:rsidP="00112027">
            <w:pPr>
              <w:spacing w:line="240" w:lineRule="exact"/>
            </w:pPr>
          </w:p>
          <w:p w14:paraId="2FE5A6E2" w14:textId="77777777" w:rsidR="00112027" w:rsidRPr="008C7B89" w:rsidRDefault="00112027" w:rsidP="00112027">
            <w:pPr>
              <w:spacing w:line="240" w:lineRule="exact"/>
            </w:pPr>
            <w:r w:rsidRPr="008C7B89">
              <w:t>Original: English</w:t>
            </w:r>
          </w:p>
        </w:tc>
      </w:tr>
    </w:tbl>
    <w:p w14:paraId="68E37ABB" w14:textId="77777777" w:rsidR="005536F3" w:rsidRPr="008C7B89" w:rsidRDefault="005536F3" w:rsidP="005536F3">
      <w:pPr>
        <w:spacing w:before="120"/>
        <w:rPr>
          <w:b/>
          <w:sz w:val="28"/>
          <w:szCs w:val="28"/>
        </w:rPr>
      </w:pPr>
      <w:r w:rsidRPr="008C7B89">
        <w:rPr>
          <w:b/>
          <w:sz w:val="28"/>
          <w:szCs w:val="28"/>
        </w:rPr>
        <w:t>Economic Commission for Europe</w:t>
      </w:r>
    </w:p>
    <w:p w14:paraId="79E85882" w14:textId="77777777" w:rsidR="005536F3" w:rsidRPr="008C7B89" w:rsidRDefault="005536F3" w:rsidP="005536F3">
      <w:pPr>
        <w:spacing w:before="120"/>
        <w:rPr>
          <w:rFonts w:ascii="Times New Roman Bold"/>
          <w:sz w:val="28"/>
          <w:szCs w:val="28"/>
        </w:rPr>
      </w:pPr>
      <w:r w:rsidRPr="008C7B89">
        <w:rPr>
          <w:rFonts w:ascii="Times New Roman Bold"/>
          <w:sz w:val="28"/>
          <w:szCs w:val="28"/>
        </w:rPr>
        <w:t>Committee on Environmental Policy</w:t>
      </w:r>
    </w:p>
    <w:p w14:paraId="619867BD" w14:textId="77777777" w:rsidR="005536F3" w:rsidRPr="008C7B89" w:rsidRDefault="005536F3" w:rsidP="005536F3">
      <w:pPr>
        <w:spacing w:before="120"/>
        <w:rPr>
          <w:rFonts w:asciiTheme="majorBidi" w:hAnsiTheme="majorBidi" w:cstheme="majorBidi"/>
          <w:b/>
          <w:bCs/>
        </w:rPr>
      </w:pPr>
      <w:r w:rsidRPr="008C7B89">
        <w:rPr>
          <w:rFonts w:asciiTheme="majorBidi" w:hAnsiTheme="majorBidi" w:cstheme="majorBidi"/>
          <w:b/>
          <w:bCs/>
        </w:rPr>
        <w:t>Twenty-fourth session</w:t>
      </w:r>
    </w:p>
    <w:p w14:paraId="2ED0A8E2" w14:textId="77777777" w:rsidR="005536F3" w:rsidRPr="008C7B89" w:rsidRDefault="005536F3" w:rsidP="005536F3">
      <w:pPr>
        <w:rPr>
          <w:rFonts w:asciiTheme="majorBidi" w:hAnsiTheme="majorBidi" w:cstheme="majorBidi"/>
        </w:rPr>
      </w:pPr>
      <w:r w:rsidRPr="008C7B89">
        <w:rPr>
          <w:rFonts w:asciiTheme="majorBidi" w:hAnsiTheme="majorBidi" w:cstheme="majorBidi"/>
        </w:rPr>
        <w:t>Geneva, 29–31 January 2019</w:t>
      </w:r>
    </w:p>
    <w:p w14:paraId="15EBBD2C" w14:textId="740E5E3F" w:rsidR="00F7524C" w:rsidRPr="003A5697" w:rsidRDefault="00F7524C" w:rsidP="00F7524C">
      <w:r w:rsidRPr="003A5697">
        <w:t xml:space="preserve">Item </w:t>
      </w:r>
      <w:r w:rsidR="008C7B89">
        <w:t>6</w:t>
      </w:r>
      <w:r w:rsidR="008C7B89" w:rsidRPr="003A5697">
        <w:t xml:space="preserve"> </w:t>
      </w:r>
      <w:r w:rsidRPr="003A5697">
        <w:t>of the provisional agenda</w:t>
      </w:r>
    </w:p>
    <w:p w14:paraId="0FC4F703" w14:textId="5954C2FD" w:rsidR="00F7524C" w:rsidRPr="003A5697" w:rsidRDefault="00F7524C" w:rsidP="003A5697">
      <w:pPr>
        <w:pStyle w:val="SingleTxtG"/>
        <w:ind w:left="0"/>
        <w:rPr>
          <w:rFonts w:hAnsi="Times New Roman Bold" w:cs="Times New Roman Bold"/>
          <w:b/>
          <w:bCs/>
        </w:rPr>
      </w:pPr>
      <w:r w:rsidRPr="003A5697">
        <w:rPr>
          <w:b/>
          <w:bCs/>
        </w:rPr>
        <w:t xml:space="preserve">Environmental </w:t>
      </w:r>
      <w:r w:rsidR="008C7B89" w:rsidRPr="003A5697">
        <w:rPr>
          <w:b/>
          <w:bCs/>
        </w:rPr>
        <w:t>p</w:t>
      </w:r>
      <w:r w:rsidRPr="003A5697">
        <w:rPr>
          <w:b/>
          <w:bCs/>
        </w:rPr>
        <w:t xml:space="preserve">erformance </w:t>
      </w:r>
      <w:r w:rsidR="008C7B89" w:rsidRPr="003A5697">
        <w:rPr>
          <w:b/>
          <w:bCs/>
        </w:rPr>
        <w:t>r</w:t>
      </w:r>
      <w:r w:rsidRPr="003A5697">
        <w:rPr>
          <w:b/>
          <w:bCs/>
        </w:rPr>
        <w:t>eview</w:t>
      </w:r>
      <w:r w:rsidR="008C7B89" w:rsidRPr="003A5697">
        <w:rPr>
          <w:b/>
          <w:bCs/>
        </w:rPr>
        <w:t>s</w:t>
      </w:r>
    </w:p>
    <w:p w14:paraId="1244E025" w14:textId="77777777" w:rsidR="00F7524C" w:rsidRPr="008C7B89" w:rsidRDefault="00F7524C" w:rsidP="00F7524C">
      <w:pPr>
        <w:pStyle w:val="HChG"/>
        <w:tabs>
          <w:tab w:val="left" w:pos="4253"/>
        </w:tabs>
      </w:pPr>
      <w:r w:rsidRPr="008C7B89">
        <w:tab/>
      </w:r>
      <w:r w:rsidRPr="008C7B89">
        <w:tab/>
        <w:t>Extension of the mandate of the Expert Group on Environmental Performance Reviews</w:t>
      </w:r>
    </w:p>
    <w:p w14:paraId="7757ABCD" w14:textId="77777777" w:rsidR="00F7524C" w:rsidRPr="008C7B89" w:rsidRDefault="00F7524C" w:rsidP="00F7524C">
      <w:pPr>
        <w:pStyle w:val="H1G"/>
        <w:rPr>
          <w:rFonts w:hAnsi="Arial Unicode MS" w:cs="Arial Unicode MS"/>
        </w:rPr>
      </w:pPr>
      <w:r w:rsidRPr="008C7B89">
        <w:rPr>
          <w:rFonts w:hAnsi="Arial Unicode MS" w:cs="Arial Unicode MS"/>
        </w:rPr>
        <w:tab/>
      </w:r>
      <w:r w:rsidRPr="008C7B89">
        <w:rPr>
          <w:rFonts w:hAnsi="Arial Unicode MS" w:cs="Arial Unicode MS"/>
        </w:rPr>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F7524C" w:rsidRPr="008C7B89" w14:paraId="7997F7BA" w14:textId="77777777" w:rsidTr="000D4A28">
        <w:trPr>
          <w:jc w:val="center"/>
        </w:trPr>
        <w:tc>
          <w:tcPr>
            <w:tcW w:w="9637" w:type="dxa"/>
            <w:tcBorders>
              <w:top w:val="single" w:sz="4" w:space="0" w:color="auto"/>
            </w:tcBorders>
          </w:tcPr>
          <w:p w14:paraId="7966D8CC" w14:textId="77777777" w:rsidR="00F7524C" w:rsidRPr="008C7B89" w:rsidRDefault="00F7524C" w:rsidP="000D4A28">
            <w:pPr>
              <w:spacing w:before="240" w:after="120"/>
              <w:ind w:left="255"/>
              <w:rPr>
                <w:i/>
                <w:sz w:val="24"/>
              </w:rPr>
            </w:pPr>
            <w:r w:rsidRPr="008C7B89">
              <w:rPr>
                <w:i/>
                <w:sz w:val="24"/>
              </w:rPr>
              <w:t>Summary</w:t>
            </w:r>
          </w:p>
        </w:tc>
      </w:tr>
      <w:tr w:rsidR="00F7524C" w:rsidRPr="008C7B89" w14:paraId="7A7F86A2" w14:textId="77777777" w:rsidTr="000D4A28">
        <w:trPr>
          <w:jc w:val="center"/>
        </w:trPr>
        <w:tc>
          <w:tcPr>
            <w:tcW w:w="9637" w:type="dxa"/>
          </w:tcPr>
          <w:p w14:paraId="560790E2" w14:textId="77777777" w:rsidR="00F7524C" w:rsidRPr="008C7B89" w:rsidRDefault="00F7524C" w:rsidP="00576EC6">
            <w:pPr>
              <w:pStyle w:val="SingleTxtG"/>
              <w:ind w:firstLine="142"/>
            </w:pPr>
            <w:r w:rsidRPr="008C7B89">
              <w:tab/>
              <w:t xml:space="preserve">The Committee on Environmental Policy, at its twentieth session in October 2014, highly appreciated the work of the Expert Group on Environmental Performance Reviews and adopted the renewed mandate of the Expert Group for 2015–2018 (ECE/CEP/2014/13). The terms of reference stipulate that the mandate of the Expert Group covers a four-year period, from 2015 to the end of 2018. </w:t>
            </w:r>
          </w:p>
          <w:p w14:paraId="7B4E00BF" w14:textId="23C94CE3" w:rsidR="00F7524C" w:rsidRPr="008C7B89" w:rsidRDefault="00F7524C" w:rsidP="00576EC6">
            <w:pPr>
              <w:pStyle w:val="SingleTxtG"/>
              <w:ind w:firstLine="142"/>
            </w:pPr>
            <w:r w:rsidRPr="008C7B89">
              <w:tab/>
              <w:t xml:space="preserve">The present document contains a review of the Expert Group’s achievements for the mandated period, and presents, in an annex, a draft decision on the renewal of </w:t>
            </w:r>
            <w:r w:rsidR="00912676">
              <w:t xml:space="preserve">the Group’s </w:t>
            </w:r>
            <w:r w:rsidRPr="008C7B89">
              <w:t>mandate for a further four-year period, for the consideration of the Committee on Environmental Policy at its twenty-fourth session.</w:t>
            </w:r>
          </w:p>
        </w:tc>
      </w:tr>
      <w:tr w:rsidR="00F7524C" w:rsidRPr="008C7B89" w14:paraId="4FF257A8" w14:textId="77777777" w:rsidTr="000D4A28">
        <w:trPr>
          <w:jc w:val="center"/>
        </w:trPr>
        <w:tc>
          <w:tcPr>
            <w:tcW w:w="9637" w:type="dxa"/>
            <w:tcBorders>
              <w:bottom w:val="single" w:sz="4" w:space="0" w:color="auto"/>
            </w:tcBorders>
          </w:tcPr>
          <w:p w14:paraId="095D00BF" w14:textId="77777777" w:rsidR="00F7524C" w:rsidRPr="008C7B89" w:rsidRDefault="00F7524C" w:rsidP="000D4A28"/>
        </w:tc>
      </w:tr>
    </w:tbl>
    <w:p w14:paraId="1F19B1AF" w14:textId="77777777" w:rsidR="00F7524C" w:rsidRPr="008C7B89" w:rsidRDefault="00F7524C" w:rsidP="00F7524C"/>
    <w:p w14:paraId="37C23E66" w14:textId="77777777" w:rsidR="00F7524C" w:rsidRPr="008C7B89" w:rsidRDefault="00F7524C" w:rsidP="00F7524C">
      <w:pPr>
        <w:pStyle w:val="HChG"/>
      </w:pPr>
      <w:bookmarkStart w:id="0" w:name="_GoBack"/>
      <w:bookmarkEnd w:id="0"/>
      <w:r w:rsidRPr="008C7B89">
        <w:br w:type="page"/>
      </w:r>
      <w:r w:rsidRPr="008C7B89">
        <w:lastRenderedPageBreak/>
        <w:tab/>
      </w:r>
      <w:r w:rsidRPr="008C7B89">
        <w:tab/>
        <w:t>Achievements of the Expert Group on Environmental Performance Reviews in 2015–2018</w:t>
      </w:r>
    </w:p>
    <w:p w14:paraId="31E08EE5" w14:textId="40D0B962" w:rsidR="00F7524C" w:rsidRPr="008C7B89" w:rsidRDefault="00F7524C" w:rsidP="00F7524C">
      <w:pPr>
        <w:pStyle w:val="SingleTxtG"/>
      </w:pPr>
      <w:r w:rsidRPr="008C7B89">
        <w:t>1.</w:t>
      </w:r>
      <w:r w:rsidRPr="008C7B89">
        <w:tab/>
        <w:t xml:space="preserve">To implement its terms of reference for the period 2015–2018 (ECE/CEP/2014/13, annex), the Expert Group on Environmental Performance Reviews undertook a series of activities focusing on improving environmental performance in the countries of Eastern and South-Eastern Europe, the Caucasus and Central Asia and, on an exceptional basis, in Mongolia, a member State of the Economic </w:t>
      </w:r>
      <w:r w:rsidR="004A48A5">
        <w:t xml:space="preserve">and Social </w:t>
      </w:r>
      <w:r w:rsidRPr="008C7B89">
        <w:t xml:space="preserve">Commission for Asia and </w:t>
      </w:r>
      <w:r w:rsidR="004A48A5">
        <w:t xml:space="preserve">the </w:t>
      </w:r>
      <w:r w:rsidRPr="008C7B89">
        <w:t xml:space="preserve">Pacific. The Expert Group reported annually to the Committee on Environmental Policy on </w:t>
      </w:r>
      <w:r w:rsidR="00912676">
        <w:t xml:space="preserve">the </w:t>
      </w:r>
      <w:r w:rsidRPr="008C7B89">
        <w:t xml:space="preserve">progress </w:t>
      </w:r>
      <w:r w:rsidR="00912676">
        <w:t>made on those activities</w:t>
      </w:r>
      <w:r w:rsidRPr="008C7B89">
        <w:t xml:space="preserve">. The main results are presented below. </w:t>
      </w:r>
    </w:p>
    <w:p w14:paraId="0ED6B7BE" w14:textId="00633756" w:rsidR="00F7524C" w:rsidRPr="008C7B89" w:rsidRDefault="00F7524C" w:rsidP="00F7524C">
      <w:pPr>
        <w:pStyle w:val="SingleTxtG"/>
      </w:pPr>
      <w:r w:rsidRPr="008C7B89">
        <w:t>2.</w:t>
      </w:r>
      <w:r w:rsidRPr="008C7B89">
        <w:tab/>
        <w:t xml:space="preserve">At its twenty-sixth meeting, held in Geneva in October 2015, the Expert Group </w:t>
      </w:r>
      <w:r w:rsidR="003C1BDD">
        <w:t xml:space="preserve">examined </w:t>
      </w:r>
      <w:r w:rsidRPr="008C7B89">
        <w:t xml:space="preserve">the report of </w:t>
      </w:r>
      <w:r w:rsidR="003C1BDD">
        <w:t xml:space="preserve">the third review of </w:t>
      </w:r>
      <w:r w:rsidRPr="008C7B89">
        <w:t xml:space="preserve">Belarus, comprising 14 chapters, and agreed with the Belarus delegation on 64 recommendations. It also </w:t>
      </w:r>
      <w:r w:rsidR="003C1BDD">
        <w:t xml:space="preserve">considered </w:t>
      </w:r>
      <w:r w:rsidRPr="008C7B89">
        <w:t xml:space="preserve">the report of </w:t>
      </w:r>
      <w:r w:rsidR="003C1BDD">
        <w:t xml:space="preserve">the third review of </w:t>
      </w:r>
      <w:r w:rsidRPr="008C7B89">
        <w:t xml:space="preserve">Georgia, comprising 14 chapters, and agreed with the Georgia delegation on 67 recommendations. At its twenty-seventh </w:t>
      </w:r>
      <w:r w:rsidR="004E4BEE">
        <w:t>meeting</w:t>
      </w:r>
      <w:r w:rsidRPr="008C7B89">
        <w:t xml:space="preserve">, held in Geneva in December 2016, it </w:t>
      </w:r>
      <w:r w:rsidR="003C1BDD">
        <w:t xml:space="preserve">examined </w:t>
      </w:r>
      <w:r w:rsidRPr="008C7B89">
        <w:t xml:space="preserve">the </w:t>
      </w:r>
      <w:r w:rsidR="003C1BDD">
        <w:t xml:space="preserve">report of the </w:t>
      </w:r>
      <w:r w:rsidRPr="008C7B89">
        <w:t xml:space="preserve">third </w:t>
      </w:r>
      <w:r w:rsidR="003C1BDD">
        <w:t xml:space="preserve">review </w:t>
      </w:r>
      <w:r w:rsidRPr="008C7B89">
        <w:t xml:space="preserve">of Tajikistan, comprising 15 chapters, and the </w:t>
      </w:r>
      <w:r w:rsidR="003C1BDD">
        <w:t xml:space="preserve">report of the </w:t>
      </w:r>
      <w:r w:rsidRPr="008C7B89">
        <w:t xml:space="preserve">third </w:t>
      </w:r>
      <w:r w:rsidR="003C1BDD">
        <w:t xml:space="preserve">review </w:t>
      </w:r>
      <w:r w:rsidRPr="008C7B89">
        <w:t xml:space="preserve">of Bulgaria, comprising 10 chapters, and agreed with the relevant delegations on 83 and 47 recommendations, respectively. </w:t>
      </w:r>
    </w:p>
    <w:p w14:paraId="5E53B19D" w14:textId="370C245D" w:rsidR="00F7524C" w:rsidRPr="008C7B89" w:rsidRDefault="00F7524C" w:rsidP="00F7524C">
      <w:pPr>
        <w:pStyle w:val="SingleTxtG"/>
      </w:pPr>
      <w:r w:rsidRPr="008C7B89">
        <w:t>3.</w:t>
      </w:r>
      <w:r w:rsidRPr="008C7B89">
        <w:tab/>
        <w:t xml:space="preserve">At its twenty-eighth meeting, held in Geneva in October 2017, the Expert Group reviewed the </w:t>
      </w:r>
      <w:r w:rsidR="004A48A5">
        <w:t>report</w:t>
      </w:r>
      <w:r w:rsidRPr="008C7B89">
        <w:t xml:space="preserve"> of </w:t>
      </w:r>
      <w:r w:rsidR="003C1BDD">
        <w:t xml:space="preserve">the third review of </w:t>
      </w:r>
      <w:r w:rsidRPr="008C7B89">
        <w:t xml:space="preserve">Albania, comprising 11 chapters, the </w:t>
      </w:r>
      <w:r w:rsidR="004A48A5">
        <w:t xml:space="preserve">report </w:t>
      </w:r>
      <w:r w:rsidRPr="008C7B89">
        <w:t xml:space="preserve">of </w:t>
      </w:r>
      <w:r w:rsidR="003C1BDD">
        <w:t xml:space="preserve">the third review of </w:t>
      </w:r>
      <w:r w:rsidRPr="008C7B89">
        <w:t xml:space="preserve">Bosnia and Herzegovina, comprising 12 chapters, and the </w:t>
      </w:r>
      <w:r w:rsidR="004A48A5">
        <w:t>report</w:t>
      </w:r>
      <w:r w:rsidRPr="008C7B89">
        <w:t xml:space="preserve"> </w:t>
      </w:r>
      <w:r w:rsidR="003C1BDD">
        <w:t xml:space="preserve">of the review </w:t>
      </w:r>
      <w:r w:rsidRPr="008C7B89">
        <w:t xml:space="preserve">of Mongolia, comprising 15 chapters. It agreed with relevant delegations on 58, 72 and 85 recommendations, respectively. At its twenty-ninth meeting, to be held in Geneva in January 2019, the Expert Group will review the </w:t>
      </w:r>
      <w:r w:rsidR="004A48A5">
        <w:t>report</w:t>
      </w:r>
      <w:r w:rsidR="0044068C">
        <w:t>s</w:t>
      </w:r>
      <w:r w:rsidRPr="008C7B89">
        <w:t xml:space="preserve"> of </w:t>
      </w:r>
      <w:r w:rsidR="003C1BDD">
        <w:t>the third review</w:t>
      </w:r>
      <w:r w:rsidR="0044068C">
        <w:t>s</w:t>
      </w:r>
      <w:r w:rsidR="003C1BDD">
        <w:t xml:space="preserve"> of </w:t>
      </w:r>
      <w:r w:rsidRPr="008C7B89">
        <w:t xml:space="preserve">Kazakhstan and the </w:t>
      </w:r>
      <w:proofErr w:type="gramStart"/>
      <w:r w:rsidRPr="008C7B89">
        <w:t>former</w:t>
      </w:r>
      <w:proofErr w:type="gramEnd"/>
      <w:r w:rsidRPr="008C7B89">
        <w:t xml:space="preserve"> Yugoslav Republic of Macedonia, comprising 13 and 11 chapters, respectively. </w:t>
      </w:r>
    </w:p>
    <w:p w14:paraId="4BD1B9B6" w14:textId="3F1AF514" w:rsidR="00F7524C" w:rsidRPr="008C7B89" w:rsidRDefault="00F7524C" w:rsidP="00F7524C">
      <w:pPr>
        <w:pStyle w:val="SingleTxtG"/>
        <w:rPr>
          <w:lang w:eastAsia="en-GB"/>
        </w:rPr>
      </w:pPr>
      <w:r w:rsidRPr="008C7B89">
        <w:t>4.</w:t>
      </w:r>
      <w:r w:rsidRPr="008C7B89">
        <w:tab/>
      </w:r>
      <w:r w:rsidR="004A48A5">
        <w:t xml:space="preserve">At the </w:t>
      </w:r>
      <w:r w:rsidRPr="008C7B89">
        <w:rPr>
          <w:lang w:eastAsia="en-GB"/>
        </w:rPr>
        <w:t>Eighth Environment for Europe Ministerial Conference (Batumi, Georgia, 8</w:t>
      </w:r>
      <w:r w:rsidRPr="008C7B89">
        <w:t>–</w:t>
      </w:r>
      <w:r w:rsidRPr="008C7B89">
        <w:rPr>
          <w:lang w:eastAsia="en-GB"/>
        </w:rPr>
        <w:t xml:space="preserve">10 June 2016), ministers highlighted the role that the </w:t>
      </w:r>
      <w:r w:rsidR="004A48A5">
        <w:rPr>
          <w:lang w:eastAsia="en-GB"/>
        </w:rPr>
        <w:t>Environmental Performance Review</w:t>
      </w:r>
      <w:r w:rsidRPr="008C7B89">
        <w:rPr>
          <w:lang w:eastAsia="en-GB"/>
        </w:rPr>
        <w:t xml:space="preserve"> Programme could play in supporting the achievement and monitoring of the Sustainable Development Goals in the pan-European region (ECE/BATUMI.CONF/2016/2/Add.1, para.</w:t>
      </w:r>
      <w:r w:rsidR="00C175B8">
        <w:rPr>
          <w:lang w:eastAsia="en-GB"/>
        </w:rPr>
        <w:t> </w:t>
      </w:r>
      <w:r w:rsidRPr="008C7B89">
        <w:rPr>
          <w:lang w:eastAsia="en-GB"/>
        </w:rPr>
        <w:t>9)</w:t>
      </w:r>
      <w:r w:rsidR="004A48A5">
        <w:rPr>
          <w:lang w:eastAsia="en-GB"/>
        </w:rPr>
        <w:t>. In response,</w:t>
      </w:r>
      <w:r w:rsidRPr="008C7B89">
        <w:rPr>
          <w:lang w:eastAsia="en-GB"/>
        </w:rPr>
        <w:t xml:space="preserve"> the Expert Group on </w:t>
      </w:r>
      <w:r w:rsidR="004A48A5">
        <w:rPr>
          <w:lang w:eastAsia="en-GB"/>
        </w:rPr>
        <w:t>Environmental Performance Reviews</w:t>
      </w:r>
      <w:r w:rsidRPr="008C7B89">
        <w:rPr>
          <w:lang w:eastAsia="en-GB"/>
        </w:rPr>
        <w:t xml:space="preserve"> provided guidance to the ECE secretariat and </w:t>
      </w:r>
      <w:r w:rsidR="004A48A5">
        <w:rPr>
          <w:lang w:eastAsia="en-GB"/>
        </w:rPr>
        <w:t xml:space="preserve">the </w:t>
      </w:r>
      <w:r w:rsidRPr="008C7B89">
        <w:rPr>
          <w:lang w:eastAsia="en-GB"/>
        </w:rPr>
        <w:t>C</w:t>
      </w:r>
      <w:r w:rsidR="004A48A5">
        <w:rPr>
          <w:lang w:eastAsia="en-GB"/>
        </w:rPr>
        <w:t>ommittee on Environmental Policy</w:t>
      </w:r>
      <w:r w:rsidRPr="008C7B89">
        <w:rPr>
          <w:lang w:eastAsia="en-GB"/>
        </w:rPr>
        <w:t xml:space="preserve"> on the process of addressing Sustainable Development Goals in the </w:t>
      </w:r>
      <w:r w:rsidR="004A48A5">
        <w:rPr>
          <w:lang w:eastAsia="en-GB"/>
        </w:rPr>
        <w:t>reviews</w:t>
      </w:r>
      <w:r w:rsidRPr="008C7B89">
        <w:rPr>
          <w:lang w:eastAsia="en-GB"/>
        </w:rPr>
        <w:t>. At an</w:t>
      </w:r>
      <w:r w:rsidRPr="008C7B89">
        <w:t xml:space="preserve"> extended meeting, held back to back with its twenty-seventh session in December 2016, the Expert Group </w:t>
      </w:r>
      <w:r w:rsidRPr="008C7B89">
        <w:rPr>
          <w:lang w:eastAsia="en-GB"/>
        </w:rPr>
        <w:t xml:space="preserve">prepared </w:t>
      </w:r>
      <w:r w:rsidR="004A48A5">
        <w:rPr>
          <w:lang w:eastAsia="en-GB"/>
        </w:rPr>
        <w:t xml:space="preserve">a </w:t>
      </w:r>
      <w:r w:rsidRPr="008C7B89">
        <w:rPr>
          <w:lang w:eastAsia="en-GB"/>
        </w:rPr>
        <w:t xml:space="preserve">document on the role of </w:t>
      </w:r>
      <w:r w:rsidR="004A48A5">
        <w:rPr>
          <w:lang w:eastAsia="en-GB"/>
        </w:rPr>
        <w:t xml:space="preserve">environmental performance reviews </w:t>
      </w:r>
      <w:r w:rsidRPr="008C7B89">
        <w:rPr>
          <w:lang w:eastAsia="en-GB"/>
        </w:rPr>
        <w:t>in supporting the achievement and monitoring of Sustainable Development Goals in the pan-European region</w:t>
      </w:r>
      <w:r w:rsidR="004A48A5">
        <w:rPr>
          <w:lang w:eastAsia="en-GB"/>
        </w:rPr>
        <w:t xml:space="preserve"> </w:t>
      </w:r>
      <w:r w:rsidR="004A48A5" w:rsidRPr="008C7B89">
        <w:rPr>
          <w:rFonts w:eastAsia="ヒラギノ角ゴ Pro W3"/>
          <w:lang w:eastAsia="en-GB"/>
        </w:rPr>
        <w:t>(ECE/CEP/2017/11)</w:t>
      </w:r>
      <w:r w:rsidRPr="008C7B89">
        <w:rPr>
          <w:lang w:eastAsia="en-GB"/>
        </w:rPr>
        <w:t xml:space="preserve">. The </w:t>
      </w:r>
      <w:r w:rsidR="004A48A5">
        <w:rPr>
          <w:lang w:eastAsia="en-GB"/>
        </w:rPr>
        <w:t xml:space="preserve">Committee </w:t>
      </w:r>
      <w:r w:rsidRPr="008C7B89">
        <w:rPr>
          <w:rFonts w:eastAsia="ヒラギノ角ゴ Pro W3"/>
          <w:lang w:eastAsia="en-GB"/>
        </w:rPr>
        <w:t xml:space="preserve">considered and approved the document </w:t>
      </w:r>
      <w:r w:rsidR="004A48A5">
        <w:rPr>
          <w:rFonts w:eastAsia="ヒラギノ角ゴ Pro W3"/>
          <w:lang w:eastAsia="en-GB"/>
        </w:rPr>
        <w:t xml:space="preserve">at its twenty-third session </w:t>
      </w:r>
      <w:r w:rsidRPr="008C7B89">
        <w:rPr>
          <w:rFonts w:eastAsia="ヒラギノ角ゴ Pro W3"/>
          <w:lang w:eastAsia="en-GB"/>
        </w:rPr>
        <w:t>in 2017.</w:t>
      </w:r>
      <w:r w:rsidRPr="008C7B89">
        <w:rPr>
          <w:lang w:eastAsia="en-GB"/>
        </w:rPr>
        <w:t xml:space="preserve"> </w:t>
      </w:r>
    </w:p>
    <w:p w14:paraId="47CE679D" w14:textId="40398E05" w:rsidR="00F7524C" w:rsidRPr="008C7B89" w:rsidRDefault="00F7524C" w:rsidP="00F7524C">
      <w:pPr>
        <w:pStyle w:val="SingleTxtG"/>
      </w:pPr>
      <w:r w:rsidRPr="008C7B89">
        <w:t>5.</w:t>
      </w:r>
      <w:r w:rsidRPr="008C7B89">
        <w:tab/>
        <w:t xml:space="preserve">In October 2017, at an open-ended meeting back to back with its twenty-eighth session, the Expert Group discussed the experience of integrating the Sustainable Development Goals in the framework of three </w:t>
      </w:r>
      <w:r w:rsidR="004A48A5">
        <w:t xml:space="preserve">reviews </w:t>
      </w:r>
      <w:r w:rsidRPr="008C7B89">
        <w:t>conducted in 2017 (</w:t>
      </w:r>
      <w:r w:rsidR="004A48A5">
        <w:t xml:space="preserve">the </w:t>
      </w:r>
      <w:r w:rsidRPr="008C7B89">
        <w:t xml:space="preserve">third </w:t>
      </w:r>
      <w:r w:rsidR="004A48A5">
        <w:t>reviews</w:t>
      </w:r>
      <w:r w:rsidRPr="008C7B89">
        <w:t xml:space="preserve"> of Albania and Bosnia and Herzegovina and the </w:t>
      </w:r>
      <w:r w:rsidR="004A48A5">
        <w:t>review</w:t>
      </w:r>
      <w:r w:rsidRPr="008C7B89">
        <w:t xml:space="preserve"> of Mongolia). It highly </w:t>
      </w:r>
      <w:r w:rsidR="00C175B8">
        <w:t xml:space="preserve">valued </w:t>
      </w:r>
      <w:r w:rsidRPr="008C7B89">
        <w:t xml:space="preserve">this first experience and provided recommendations </w:t>
      </w:r>
      <w:r w:rsidR="00CF706C">
        <w:t xml:space="preserve">on </w:t>
      </w:r>
      <w:r w:rsidRPr="008C7B89">
        <w:t xml:space="preserve">how the review of </w:t>
      </w:r>
      <w:r w:rsidR="00CF706C">
        <w:t>environmental performance review</w:t>
      </w:r>
      <w:r w:rsidRPr="008C7B89">
        <w:t xml:space="preserve">-relevant goals and targets </w:t>
      </w:r>
      <w:r w:rsidR="00CF706C">
        <w:t xml:space="preserve">could </w:t>
      </w:r>
      <w:r w:rsidRPr="008C7B89">
        <w:t xml:space="preserve">be improved in future </w:t>
      </w:r>
      <w:r w:rsidR="00CF706C">
        <w:t>reviews</w:t>
      </w:r>
      <w:r w:rsidRPr="008C7B89">
        <w:t>.</w:t>
      </w:r>
    </w:p>
    <w:p w14:paraId="17B0DC11" w14:textId="3AD3A112" w:rsidR="00C175B8" w:rsidRDefault="00C175B8" w:rsidP="003A5697">
      <w:pPr>
        <w:pStyle w:val="HChG"/>
      </w:pPr>
      <w:r>
        <w:tab/>
      </w:r>
      <w:r>
        <w:tab/>
        <w:t>Future work</w:t>
      </w:r>
    </w:p>
    <w:p w14:paraId="79D62102" w14:textId="74A1242A" w:rsidR="00CF706C" w:rsidRPr="003A5697" w:rsidRDefault="00F7524C" w:rsidP="003A5697">
      <w:pPr>
        <w:pStyle w:val="SingleTxtG"/>
      </w:pPr>
      <w:r w:rsidRPr="008C7B89">
        <w:t>6.</w:t>
      </w:r>
      <w:r w:rsidRPr="008C7B89">
        <w:tab/>
      </w:r>
      <w:r w:rsidR="00C175B8">
        <w:t xml:space="preserve">As </w:t>
      </w:r>
      <w:r w:rsidRPr="008C7B89">
        <w:t>the current mandate of the Expert Group expires at the end of 2018, the secretariat prepared revised terms of reference for the Group, which are annexed to th</w:t>
      </w:r>
      <w:r w:rsidR="00CF706C">
        <w:t>e present</w:t>
      </w:r>
      <w:r w:rsidRPr="008C7B89">
        <w:t xml:space="preserve"> note. </w:t>
      </w:r>
      <w:bookmarkStart w:id="1" w:name="_Hlk529435595"/>
      <w:r w:rsidR="00CF706C">
        <w:t xml:space="preserve">The Committee on Environmental Policy </w:t>
      </w:r>
      <w:r w:rsidRPr="008C7B89">
        <w:t xml:space="preserve">is invited to adopt these terms of reference and </w:t>
      </w:r>
      <w:r w:rsidR="00CF706C">
        <w:t xml:space="preserve">to </w:t>
      </w:r>
      <w:r w:rsidRPr="008C7B89">
        <w:t>transmit them to the Executive Committee for endorsement.</w:t>
      </w:r>
      <w:bookmarkEnd w:id="1"/>
    </w:p>
    <w:p w14:paraId="26BD4EE0" w14:textId="77777777" w:rsidR="00F7524C" w:rsidRPr="008C7B89" w:rsidRDefault="00F7524C" w:rsidP="00F7524C">
      <w:pPr>
        <w:pStyle w:val="HChG"/>
        <w:spacing w:after="0"/>
      </w:pPr>
      <w:r w:rsidRPr="008C7B89">
        <w:lastRenderedPageBreak/>
        <w:t>Annex</w:t>
      </w:r>
    </w:p>
    <w:p w14:paraId="4787B8AC" w14:textId="77777777" w:rsidR="00F7524C" w:rsidRPr="008C7B89" w:rsidRDefault="00F7524C" w:rsidP="00F7524C">
      <w:pPr>
        <w:pStyle w:val="HChG"/>
        <w:spacing w:before="120"/>
      </w:pPr>
      <w:r w:rsidRPr="008C7B89">
        <w:tab/>
      </w:r>
      <w:r w:rsidRPr="008C7B89">
        <w:tab/>
        <w:t>Mandate and terms of reference for the Expert Group on Environmental Performance Reviews for 2019</w:t>
      </w:r>
      <w:r w:rsidRPr="008C7B89">
        <w:rPr>
          <w:rFonts w:hAnsi="Arial Unicode MS"/>
        </w:rPr>
        <w:t>–</w:t>
      </w:r>
      <w:r w:rsidRPr="008C7B89">
        <w:t xml:space="preserve">2022 </w:t>
      </w:r>
    </w:p>
    <w:p w14:paraId="3CC47B65" w14:textId="20DDD6E4" w:rsidR="00F7524C" w:rsidRPr="008C7B89" w:rsidRDefault="00F7524C" w:rsidP="00F7524C">
      <w:pPr>
        <w:pStyle w:val="SingleTxtG"/>
      </w:pPr>
      <w:r w:rsidRPr="008C7B89">
        <w:t>1.</w:t>
      </w:r>
      <w:r w:rsidRPr="008C7B89">
        <w:tab/>
        <w:t xml:space="preserve">The Expert Group on Environmental Performance Reviews is mandated until the end of 2022 to support the United Nations Economic Commission for Europe (ECE) Environmental Performance Review Programme in accordance with the terms of reference </w:t>
      </w:r>
      <w:r w:rsidR="00CF706C">
        <w:t xml:space="preserve">set out </w:t>
      </w:r>
      <w:r w:rsidRPr="008C7B89">
        <w:t>below.</w:t>
      </w:r>
    </w:p>
    <w:p w14:paraId="58BEB485" w14:textId="77777777" w:rsidR="00F7524C" w:rsidRPr="008C7B89" w:rsidRDefault="00F7524C" w:rsidP="00F7524C">
      <w:pPr>
        <w:pStyle w:val="H1G"/>
      </w:pPr>
      <w:r w:rsidRPr="008C7B89">
        <w:rPr>
          <w:rFonts w:hAnsi="Arial Unicode MS" w:cs="Arial Unicode MS"/>
        </w:rPr>
        <w:tab/>
      </w:r>
      <w:r w:rsidRPr="008C7B89">
        <w:rPr>
          <w:rFonts w:hAnsi="Arial Unicode MS" w:cs="Arial Unicode MS"/>
        </w:rPr>
        <w:tab/>
        <w:t>Membership</w:t>
      </w:r>
    </w:p>
    <w:p w14:paraId="27204290" w14:textId="7AD74D1C" w:rsidR="00F7524C" w:rsidRPr="008C7B89" w:rsidRDefault="00F7524C" w:rsidP="00F7524C">
      <w:pPr>
        <w:pStyle w:val="SingleTxtG"/>
      </w:pPr>
      <w:r w:rsidRPr="008C7B89">
        <w:t>2.</w:t>
      </w:r>
      <w:r w:rsidRPr="008C7B89">
        <w:tab/>
        <w:t>The core membership of the Expert Group for 20</w:t>
      </w:r>
      <w:r w:rsidR="00B054DE">
        <w:t>19</w:t>
      </w:r>
      <w:r w:rsidRPr="008C7B89">
        <w:t>–20</w:t>
      </w:r>
      <w:r w:rsidR="00B054DE">
        <w:t>22</w:t>
      </w:r>
      <w:r w:rsidRPr="008C7B89">
        <w:t xml:space="preserve"> should consist of 10 to 14 participants, with due consideration given to a balanced geographical representation from the countries in the region. When new members are chosen, due regard should be given to experts from countries that have recently been reviewed </w:t>
      </w:r>
      <w:r w:rsidR="00CF706C">
        <w:t xml:space="preserve">and </w:t>
      </w:r>
      <w:r w:rsidRPr="008C7B89">
        <w:t xml:space="preserve">to those </w:t>
      </w:r>
      <w:r w:rsidR="00CF706C">
        <w:t xml:space="preserve">that </w:t>
      </w:r>
      <w:r w:rsidRPr="008C7B89">
        <w:t>have undergone or will soon undergo reviews.</w:t>
      </w:r>
    </w:p>
    <w:p w14:paraId="1BA6458A" w14:textId="64E249A3" w:rsidR="00F7524C" w:rsidRPr="008C7B89" w:rsidRDefault="00F7524C" w:rsidP="00F7524C">
      <w:pPr>
        <w:pStyle w:val="SingleTxtG"/>
      </w:pPr>
      <w:r w:rsidRPr="008C7B89">
        <w:t>3.</w:t>
      </w:r>
      <w:r w:rsidRPr="008C7B89">
        <w:tab/>
      </w:r>
      <w:r w:rsidR="00CF706C">
        <w:t xml:space="preserve">Members of the </w:t>
      </w:r>
      <w:r w:rsidRPr="008C7B89">
        <w:t>Committee on Environmental Policy may participate in the meetings of the Expert Group as observers and act as advisers to review the report and its recommendations.</w:t>
      </w:r>
    </w:p>
    <w:p w14:paraId="54C66D96" w14:textId="42348763" w:rsidR="00F7524C" w:rsidRPr="008C7B89" w:rsidRDefault="00F7524C" w:rsidP="00F7524C">
      <w:pPr>
        <w:pStyle w:val="SingleTxtG"/>
      </w:pPr>
      <w:r w:rsidRPr="008C7B89">
        <w:t>4.</w:t>
      </w:r>
      <w:r w:rsidRPr="008C7B89">
        <w:tab/>
        <w:t xml:space="preserve">In addition, experts nominated by </w:t>
      </w:r>
      <w:r w:rsidR="004A67E7">
        <w:t xml:space="preserve">members of </w:t>
      </w:r>
      <w:r w:rsidRPr="008C7B89">
        <w:t xml:space="preserve">the </w:t>
      </w:r>
      <w:r w:rsidR="00CF706C">
        <w:t>Committee on Environmental Policy</w:t>
      </w:r>
      <w:r w:rsidRPr="008C7B89">
        <w:t>, and agreed by the members of the Expert Group in consultation with the secretariat, may participate in the meetings of the Expert Group on any country under review.</w:t>
      </w:r>
      <w:r w:rsidRPr="008C7B89">
        <w:rPr>
          <w:rFonts w:hAnsi="Arial Unicode MS" w:cs="Arial Unicode MS"/>
        </w:rPr>
        <w:t xml:space="preserve"> </w:t>
      </w:r>
    </w:p>
    <w:p w14:paraId="5B670502" w14:textId="77777777" w:rsidR="00F7524C" w:rsidRPr="008C7B89" w:rsidRDefault="00F7524C" w:rsidP="00F7524C">
      <w:pPr>
        <w:pStyle w:val="H1G"/>
      </w:pPr>
      <w:r w:rsidRPr="008C7B89">
        <w:rPr>
          <w:rFonts w:hAnsi="Arial Unicode MS" w:cs="Arial Unicode MS"/>
        </w:rPr>
        <w:tab/>
      </w:r>
      <w:r w:rsidRPr="008C7B89">
        <w:rPr>
          <w:rFonts w:hAnsi="Arial Unicode MS" w:cs="Arial Unicode MS"/>
        </w:rPr>
        <w:tab/>
        <w:t>Terms of reference</w:t>
      </w:r>
    </w:p>
    <w:p w14:paraId="1A37FEB0" w14:textId="77777777" w:rsidR="00F7524C" w:rsidRPr="008C7B89" w:rsidRDefault="00F7524C" w:rsidP="00F7524C">
      <w:pPr>
        <w:pStyle w:val="SingleTxtG"/>
      </w:pPr>
      <w:r w:rsidRPr="008C7B89">
        <w:rPr>
          <w:rFonts w:hAnsi="Arial Unicode MS" w:cs="Arial Unicode MS"/>
        </w:rPr>
        <w:t>5.</w:t>
      </w:r>
      <w:r w:rsidRPr="008C7B89">
        <w:rPr>
          <w:rFonts w:hAnsi="Arial Unicode MS" w:cs="Arial Unicode MS"/>
        </w:rPr>
        <w:tab/>
        <w:t>The mandate of the core members of the Expert Group is renewed for a period of four years for the purposes of:</w:t>
      </w:r>
    </w:p>
    <w:p w14:paraId="71325B0F" w14:textId="743AC84A" w:rsidR="00F7524C" w:rsidRPr="008C7B89" w:rsidRDefault="00F7524C" w:rsidP="00F7524C">
      <w:pPr>
        <w:pStyle w:val="SingleTxtG"/>
        <w:ind w:firstLine="567"/>
      </w:pPr>
      <w:r w:rsidRPr="008C7B89">
        <w:t>(a)</w:t>
      </w:r>
      <w:r w:rsidRPr="008C7B89">
        <w:tab/>
        <w:t xml:space="preserve">Carrying out the expert review process, prior to the peer review to be undertaken by </w:t>
      </w:r>
      <w:r w:rsidR="00E029DD">
        <w:t>the Committee on Environmental Policy</w:t>
      </w:r>
      <w:r w:rsidRPr="008C7B89">
        <w:t>;</w:t>
      </w:r>
    </w:p>
    <w:p w14:paraId="33DC4656" w14:textId="630FC315" w:rsidR="00F7524C" w:rsidRPr="008C7B89" w:rsidRDefault="00F7524C" w:rsidP="00F7524C">
      <w:pPr>
        <w:pStyle w:val="SingleTxtG"/>
        <w:ind w:firstLine="567"/>
      </w:pPr>
      <w:r w:rsidRPr="008C7B89">
        <w:t>(b)</w:t>
      </w:r>
      <w:r w:rsidRPr="008C7B89">
        <w:tab/>
        <w:t xml:space="preserve">Providing guidance to the ECE secretariat and </w:t>
      </w:r>
      <w:r w:rsidR="00E029DD">
        <w:t>the Committee on Environmental Policy</w:t>
      </w:r>
      <w:r w:rsidRPr="008C7B89">
        <w:t xml:space="preserve"> on all substantive and organizational matters arising in the implementation of the ECE </w:t>
      </w:r>
      <w:r w:rsidR="00E029DD">
        <w:t>Environmental Performance Review</w:t>
      </w:r>
      <w:r w:rsidRPr="008C7B89">
        <w:t xml:space="preserve"> Programme;</w:t>
      </w:r>
    </w:p>
    <w:p w14:paraId="24831CB2" w14:textId="0A3850C7" w:rsidR="00F7524C" w:rsidRPr="008C7B89" w:rsidRDefault="00F7524C" w:rsidP="00F7524C">
      <w:pPr>
        <w:pStyle w:val="SingleTxtG"/>
        <w:ind w:firstLine="567"/>
      </w:pPr>
      <w:r w:rsidRPr="008C7B89">
        <w:t>(c)</w:t>
      </w:r>
      <w:r w:rsidRPr="008C7B89">
        <w:tab/>
        <w:t xml:space="preserve">Assisting the ECE secretariat in coordinating the </w:t>
      </w:r>
      <w:r w:rsidR="00E029DD">
        <w:t>Environmental Performance Review</w:t>
      </w:r>
      <w:r w:rsidRPr="008C7B89">
        <w:t xml:space="preserve"> Programme with processes that have a bearing on it </w:t>
      </w:r>
      <w:r w:rsidR="00E029DD">
        <w:t xml:space="preserve">that are </w:t>
      </w:r>
      <w:r w:rsidRPr="008C7B89">
        <w:t xml:space="preserve">under way in other international institutions, inter alia, the </w:t>
      </w:r>
      <w:r w:rsidR="00E029DD" w:rsidRPr="008C7B89">
        <w:t>European Environment Agency</w:t>
      </w:r>
      <w:r w:rsidR="00E029DD">
        <w:t>,</w:t>
      </w:r>
      <w:r w:rsidR="00E029DD" w:rsidRPr="008C7B89">
        <w:t xml:space="preserve"> the Organization for Economic Cooperation and Development (OECD)</w:t>
      </w:r>
      <w:r w:rsidR="00E029DD">
        <w:t xml:space="preserve">, the </w:t>
      </w:r>
      <w:r w:rsidRPr="008C7B89">
        <w:t>United Nations Environment Programme</w:t>
      </w:r>
      <w:r w:rsidR="00E029DD">
        <w:t xml:space="preserve"> and</w:t>
      </w:r>
      <w:r w:rsidRPr="008C7B89">
        <w:t xml:space="preserve"> the World Health Organization.</w:t>
      </w:r>
    </w:p>
    <w:p w14:paraId="54F0AF21" w14:textId="2D7F982B" w:rsidR="00F7524C" w:rsidRPr="008C7B89" w:rsidRDefault="00F7524C" w:rsidP="00F7524C">
      <w:pPr>
        <w:pStyle w:val="SingleTxtG"/>
      </w:pPr>
      <w:r w:rsidRPr="008C7B89">
        <w:rPr>
          <w:rFonts w:hAnsi="Arial Unicode MS" w:cs="Arial Unicode MS"/>
        </w:rPr>
        <w:t>6.</w:t>
      </w:r>
      <w:r w:rsidRPr="008C7B89">
        <w:rPr>
          <w:rFonts w:hAnsi="Arial Unicode MS" w:cs="Arial Unicode MS"/>
        </w:rPr>
        <w:tab/>
        <w:t xml:space="preserve">The guidance of the Expert Group to the ECE secretariat and </w:t>
      </w:r>
      <w:r w:rsidR="00E029DD">
        <w:rPr>
          <w:rFonts w:hAnsi="Arial Unicode MS" w:cs="Arial Unicode MS"/>
        </w:rPr>
        <w:t>Committee on Environmental Policy</w:t>
      </w:r>
      <w:r w:rsidRPr="008C7B89">
        <w:rPr>
          <w:rFonts w:hAnsi="Arial Unicode MS" w:cs="Arial Unicode MS"/>
        </w:rPr>
        <w:t xml:space="preserve"> will include:</w:t>
      </w:r>
    </w:p>
    <w:p w14:paraId="307B765B" w14:textId="205BD20E" w:rsidR="00F7524C" w:rsidRPr="008C7B89" w:rsidRDefault="00F7524C" w:rsidP="00F7524C">
      <w:pPr>
        <w:pStyle w:val="SingleTxtG"/>
        <w:ind w:firstLine="567"/>
      </w:pPr>
      <w:r w:rsidRPr="008C7B89">
        <w:t>(a)</w:t>
      </w:r>
      <w:r w:rsidRPr="008C7B89">
        <w:tab/>
        <w:t xml:space="preserve">Identification of opportunities and requirements for improving the conduct of </w:t>
      </w:r>
      <w:r w:rsidR="00E029DD">
        <w:t>reviews</w:t>
      </w:r>
      <w:r w:rsidRPr="008C7B89">
        <w:t xml:space="preserve">, including in response to existing and emerging environmental challenges </w:t>
      </w:r>
      <w:r w:rsidR="00E029DD">
        <w:t xml:space="preserve">and </w:t>
      </w:r>
      <w:r w:rsidRPr="008C7B89">
        <w:t>global processes such as the 2030 Agenda for Sustainable Development;</w:t>
      </w:r>
    </w:p>
    <w:p w14:paraId="0B785415" w14:textId="01FAC358" w:rsidR="00F7524C" w:rsidRPr="008C7B89" w:rsidRDefault="00F7524C" w:rsidP="00F7524C">
      <w:pPr>
        <w:pStyle w:val="SingleTxtG"/>
        <w:ind w:firstLine="567"/>
      </w:pPr>
      <w:r w:rsidRPr="008C7B89">
        <w:t>(b)</w:t>
      </w:r>
      <w:r w:rsidRPr="008C7B89">
        <w:tab/>
        <w:t xml:space="preserve">Assessment of environmental trends relevant to the </w:t>
      </w:r>
      <w:r w:rsidR="00E029DD">
        <w:t>environmental performance review</w:t>
      </w:r>
      <w:r w:rsidRPr="008C7B89">
        <w:t xml:space="preserve"> process in non</w:t>
      </w:r>
      <w:r w:rsidRPr="008C7B89">
        <w:noBreakHyphen/>
        <w:t xml:space="preserve">OECD member countries, including through the organization of joint meetings, seminars and workshops at the regional and </w:t>
      </w:r>
      <w:proofErr w:type="spellStart"/>
      <w:r w:rsidRPr="008C7B89">
        <w:t>subregional</w:t>
      </w:r>
      <w:proofErr w:type="spellEnd"/>
      <w:r w:rsidRPr="008C7B89">
        <w:t xml:space="preserve"> levels, where these are demand-driven.</w:t>
      </w:r>
    </w:p>
    <w:p w14:paraId="223E66FF" w14:textId="77777777" w:rsidR="00F7524C" w:rsidRPr="008C7B89" w:rsidRDefault="00F7524C" w:rsidP="00F7524C">
      <w:pPr>
        <w:pStyle w:val="SingleTxtG"/>
      </w:pPr>
      <w:r w:rsidRPr="008C7B89">
        <w:rPr>
          <w:rFonts w:hAnsi="Arial Unicode MS" w:cs="Arial Unicode MS"/>
        </w:rPr>
        <w:lastRenderedPageBreak/>
        <w:t>7.</w:t>
      </w:r>
      <w:r w:rsidRPr="008C7B89">
        <w:rPr>
          <w:rFonts w:hAnsi="Arial Unicode MS" w:cs="Arial Unicode MS"/>
        </w:rPr>
        <w:tab/>
        <w:t>The core members of the Expert Group are nominated by the ECE member States. The secretariat will invite international institutions pursuing related work to participate in the work of the Expert Group.</w:t>
      </w:r>
    </w:p>
    <w:p w14:paraId="4F021569" w14:textId="7955AF6F" w:rsidR="00F7524C" w:rsidRPr="008C7B89" w:rsidRDefault="00F7524C" w:rsidP="00D36E15">
      <w:pPr>
        <w:pStyle w:val="SingleTxtG"/>
      </w:pPr>
      <w:r w:rsidRPr="008C7B89">
        <w:rPr>
          <w:rFonts w:hAnsi="Arial Unicode MS" w:cs="Arial Unicode MS"/>
        </w:rPr>
        <w:t>8.</w:t>
      </w:r>
      <w:r w:rsidRPr="008C7B89">
        <w:rPr>
          <w:rFonts w:hAnsi="Arial Unicode MS" w:cs="Arial Unicode MS"/>
        </w:rPr>
        <w:tab/>
        <w:t xml:space="preserve">While taking decisions on an </w:t>
      </w:r>
      <w:r w:rsidR="00D36E15">
        <w:rPr>
          <w:rFonts w:hAnsi="Arial Unicode MS" w:cs="Arial Unicode MS"/>
        </w:rPr>
        <w:t>environmental performance review</w:t>
      </w:r>
      <w:r w:rsidRPr="008C7B89">
        <w:rPr>
          <w:rFonts w:hAnsi="Arial Unicode MS" w:cs="Arial Unicode MS"/>
        </w:rPr>
        <w:t xml:space="preserve"> report under review and its recommendations, the Expert Group shall take into consideration the inputs by the reviewing countries</w:t>
      </w:r>
      <w:r w:rsidR="009F00EA">
        <w:rPr>
          <w:rFonts w:hAnsi="Arial Unicode MS" w:cs="Arial Unicode MS"/>
        </w:rPr>
        <w:t>,</w:t>
      </w:r>
      <w:r w:rsidRPr="008C7B89">
        <w:rPr>
          <w:rFonts w:hAnsi="Arial Unicode MS" w:cs="Arial Unicode MS"/>
        </w:rPr>
        <w:t xml:space="preserve"> </w:t>
      </w:r>
      <w:r w:rsidR="00D36E15">
        <w:rPr>
          <w:rFonts w:hAnsi="Arial Unicode MS" w:cs="Arial Unicode MS"/>
        </w:rPr>
        <w:t>the members of the Committee on Environmental Policy</w:t>
      </w:r>
      <w:r w:rsidRPr="008C7B89">
        <w:rPr>
          <w:rFonts w:hAnsi="Arial Unicode MS" w:cs="Arial Unicode MS"/>
        </w:rPr>
        <w:t xml:space="preserve"> </w:t>
      </w:r>
      <w:r w:rsidR="009F00EA">
        <w:rPr>
          <w:rFonts w:hAnsi="Arial Unicode MS" w:cs="Arial Unicode MS"/>
        </w:rPr>
        <w:t xml:space="preserve">and </w:t>
      </w:r>
      <w:r w:rsidR="00D36E15">
        <w:rPr>
          <w:rFonts w:hAnsi="Arial Unicode MS" w:cs="Arial Unicode MS"/>
        </w:rPr>
        <w:t xml:space="preserve">experts delegated by the Committee </w:t>
      </w:r>
      <w:r w:rsidRPr="008C7B89">
        <w:rPr>
          <w:rFonts w:hAnsi="Arial Unicode MS" w:cs="Arial Unicode MS"/>
        </w:rPr>
        <w:t>who participate in the meeting.</w:t>
      </w:r>
    </w:p>
    <w:p w14:paraId="1DFC2FA5" w14:textId="24B5360D" w:rsidR="00F7524C" w:rsidRPr="008C7B89" w:rsidRDefault="00F7524C" w:rsidP="00F7524C">
      <w:pPr>
        <w:pStyle w:val="SingleTxtG"/>
      </w:pPr>
      <w:r w:rsidRPr="008C7B89">
        <w:rPr>
          <w:rFonts w:hAnsi="Arial Unicode MS" w:cs="Arial Unicode MS"/>
        </w:rPr>
        <w:t>9.</w:t>
      </w:r>
      <w:r w:rsidRPr="008C7B89">
        <w:rPr>
          <w:rFonts w:hAnsi="Arial Unicode MS" w:cs="Arial Unicode MS"/>
        </w:rPr>
        <w:tab/>
        <w:t xml:space="preserve">The Expert Group shall elect its </w:t>
      </w:r>
      <w:r w:rsidR="00D36E15">
        <w:rPr>
          <w:rFonts w:hAnsi="Arial Unicode MS" w:cs="Arial Unicode MS"/>
        </w:rPr>
        <w:t>c</w:t>
      </w:r>
      <w:r w:rsidRPr="008C7B89">
        <w:rPr>
          <w:rFonts w:hAnsi="Arial Unicode MS" w:cs="Arial Unicode MS"/>
        </w:rPr>
        <w:t xml:space="preserve">hair and </w:t>
      </w:r>
      <w:r w:rsidR="00D36E15">
        <w:rPr>
          <w:rFonts w:hAnsi="Arial Unicode MS" w:cs="Arial Unicode MS"/>
        </w:rPr>
        <w:t>v</w:t>
      </w:r>
      <w:r w:rsidRPr="008C7B89">
        <w:rPr>
          <w:rFonts w:hAnsi="Arial Unicode MS" w:cs="Arial Unicode MS"/>
        </w:rPr>
        <w:t>ice-</w:t>
      </w:r>
      <w:r w:rsidR="00D36E15">
        <w:rPr>
          <w:rFonts w:hAnsi="Arial Unicode MS" w:cs="Arial Unicode MS"/>
        </w:rPr>
        <w:t>c</w:t>
      </w:r>
      <w:r w:rsidRPr="008C7B89">
        <w:rPr>
          <w:rFonts w:hAnsi="Arial Unicode MS" w:cs="Arial Unicode MS"/>
        </w:rPr>
        <w:t>hair(s).</w:t>
      </w:r>
    </w:p>
    <w:p w14:paraId="6EBC7FE4" w14:textId="4E96C01E" w:rsidR="00F7524C" w:rsidRPr="008C7B89" w:rsidRDefault="00F7524C" w:rsidP="00F7524C">
      <w:pPr>
        <w:pStyle w:val="SingleTxtG"/>
      </w:pPr>
      <w:r w:rsidRPr="008C7B89">
        <w:rPr>
          <w:rFonts w:hAnsi="Arial Unicode MS" w:cs="Arial Unicode MS"/>
        </w:rPr>
        <w:t>10.</w:t>
      </w:r>
      <w:r w:rsidRPr="008C7B89">
        <w:rPr>
          <w:rFonts w:hAnsi="Arial Unicode MS" w:cs="Arial Unicode MS"/>
        </w:rPr>
        <w:tab/>
        <w:t xml:space="preserve">The Expert Group </w:t>
      </w:r>
      <w:r w:rsidR="009F00EA">
        <w:rPr>
          <w:rFonts w:hAnsi="Arial Unicode MS" w:cs="Arial Unicode MS"/>
        </w:rPr>
        <w:t xml:space="preserve">shall </w:t>
      </w:r>
      <w:r w:rsidRPr="008C7B89">
        <w:rPr>
          <w:rFonts w:hAnsi="Arial Unicode MS" w:cs="Arial Unicode MS"/>
        </w:rPr>
        <w:t xml:space="preserve">report annually on its activities to </w:t>
      </w:r>
      <w:r w:rsidR="00D36E15">
        <w:rPr>
          <w:rFonts w:hAnsi="Arial Unicode MS" w:cs="Arial Unicode MS"/>
        </w:rPr>
        <w:t>the Committee on Environmental Policy</w:t>
      </w:r>
      <w:r w:rsidRPr="008C7B89">
        <w:rPr>
          <w:rFonts w:hAnsi="Arial Unicode MS" w:cs="Arial Unicode MS"/>
        </w:rPr>
        <w:t xml:space="preserve"> and may raise any issue with </w:t>
      </w:r>
      <w:r w:rsidR="00D36E15">
        <w:rPr>
          <w:rFonts w:hAnsi="Arial Unicode MS" w:cs="Arial Unicode MS"/>
        </w:rPr>
        <w:t>the Committee on Environmental Policy</w:t>
      </w:r>
      <w:r w:rsidRPr="008C7B89">
        <w:rPr>
          <w:rFonts w:hAnsi="Arial Unicode MS" w:cs="Arial Unicode MS"/>
        </w:rPr>
        <w:t xml:space="preserve"> that it deems necessary for the implementation of its mandate.  </w:t>
      </w:r>
    </w:p>
    <w:p w14:paraId="50833B73" w14:textId="77777777" w:rsidR="00F7524C" w:rsidRPr="008C7B89" w:rsidRDefault="00F7524C" w:rsidP="00F7524C">
      <w:pPr>
        <w:pStyle w:val="H1G"/>
      </w:pPr>
      <w:r w:rsidRPr="008C7B89">
        <w:rPr>
          <w:rFonts w:hAnsi="Arial Unicode MS" w:cs="Arial Unicode MS"/>
        </w:rPr>
        <w:tab/>
      </w:r>
      <w:r w:rsidRPr="008C7B89">
        <w:rPr>
          <w:rFonts w:hAnsi="Arial Unicode MS" w:cs="Arial Unicode MS"/>
        </w:rPr>
        <w:tab/>
        <w:t>Timetable</w:t>
      </w:r>
    </w:p>
    <w:p w14:paraId="558C7ABA" w14:textId="77777777" w:rsidR="00F7524C" w:rsidRPr="008C7B89" w:rsidRDefault="00F7524C" w:rsidP="00F7524C">
      <w:pPr>
        <w:pStyle w:val="SingleTxtG"/>
      </w:pPr>
      <w:r w:rsidRPr="008C7B89">
        <w:rPr>
          <w:rFonts w:hAnsi="Arial Unicode MS" w:cs="Arial Unicode MS"/>
        </w:rPr>
        <w:t>11.</w:t>
      </w:r>
      <w:r w:rsidRPr="008C7B89">
        <w:rPr>
          <w:rFonts w:hAnsi="Arial Unicode MS" w:cs="Arial Unicode MS"/>
        </w:rPr>
        <w:tab/>
        <w:t>The mandate of the Expert Group will cover a four-year period, from the beginning of 2019 to the end of 2022.</w:t>
      </w:r>
    </w:p>
    <w:p w14:paraId="094D0425" w14:textId="447CA3BE" w:rsidR="00F7524C" w:rsidRPr="008C7B89" w:rsidRDefault="00D36E15" w:rsidP="00F7524C">
      <w:pPr>
        <w:pStyle w:val="SingleTxtG"/>
        <w:spacing w:before="240" w:after="0"/>
        <w:jc w:val="center"/>
      </w:pPr>
      <w:r>
        <w:rPr>
          <w:u w:val="single"/>
        </w:rPr>
        <w:tab/>
      </w:r>
      <w:r w:rsidR="00F7524C" w:rsidRPr="008C7B89">
        <w:rPr>
          <w:u w:val="single"/>
        </w:rPr>
        <w:tab/>
      </w:r>
      <w:r w:rsidR="00F7524C" w:rsidRPr="008C7B89">
        <w:rPr>
          <w:u w:val="single"/>
        </w:rPr>
        <w:tab/>
      </w:r>
      <w:r w:rsidR="00F7524C" w:rsidRPr="008C7B89">
        <w:rPr>
          <w:u w:val="single"/>
        </w:rPr>
        <w:tab/>
      </w:r>
    </w:p>
    <w:p w14:paraId="6AA4B95C" w14:textId="77777777" w:rsidR="005116C4" w:rsidRPr="008C7B89" w:rsidRDefault="005116C4" w:rsidP="005536F3">
      <w:pPr>
        <w:rPr>
          <w:b/>
          <w:bCs/>
        </w:rPr>
      </w:pPr>
    </w:p>
    <w:sectPr w:rsidR="005116C4" w:rsidRPr="008C7B89" w:rsidSect="0011202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700AE" w14:textId="77777777" w:rsidR="00901423" w:rsidRDefault="00901423"/>
  </w:endnote>
  <w:endnote w:type="continuationSeparator" w:id="0">
    <w:p w14:paraId="23A2470A" w14:textId="77777777" w:rsidR="00901423" w:rsidRDefault="00901423"/>
  </w:endnote>
  <w:endnote w:type="continuationNotice" w:id="1">
    <w:p w14:paraId="4FF32390" w14:textId="77777777" w:rsidR="00901423" w:rsidRDefault="00901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ヒラギノ角ゴ Pro W3">
    <w:altName w:val="MS Gothic"/>
    <w:charset w:val="80"/>
    <w:family w:val="auto"/>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7F72" w14:textId="5EBB826B" w:rsidR="00112027" w:rsidRPr="00112027" w:rsidRDefault="00112027" w:rsidP="00112027">
    <w:pPr>
      <w:pStyle w:val="Footer"/>
      <w:tabs>
        <w:tab w:val="right" w:pos="9638"/>
      </w:tabs>
      <w:rPr>
        <w:sz w:val="18"/>
      </w:rPr>
    </w:pPr>
    <w:r w:rsidRPr="00112027">
      <w:rPr>
        <w:b/>
        <w:sz w:val="18"/>
      </w:rPr>
      <w:fldChar w:fldCharType="begin"/>
    </w:r>
    <w:r w:rsidRPr="00112027">
      <w:rPr>
        <w:b/>
        <w:sz w:val="18"/>
      </w:rPr>
      <w:instrText xml:space="preserve"> PAGE  \* MERGEFORMAT </w:instrText>
    </w:r>
    <w:r w:rsidRPr="00112027">
      <w:rPr>
        <w:b/>
        <w:sz w:val="18"/>
      </w:rPr>
      <w:fldChar w:fldCharType="separate"/>
    </w:r>
    <w:r w:rsidR="00BD766E">
      <w:rPr>
        <w:b/>
        <w:noProof/>
        <w:sz w:val="18"/>
      </w:rPr>
      <w:t>4</w:t>
    </w:r>
    <w:r w:rsidRPr="001120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936E" w14:textId="2722460A" w:rsidR="00112027" w:rsidRPr="00112027" w:rsidRDefault="00112027" w:rsidP="00112027">
    <w:pPr>
      <w:pStyle w:val="Footer"/>
      <w:tabs>
        <w:tab w:val="right" w:pos="9638"/>
      </w:tabs>
      <w:rPr>
        <w:b/>
        <w:sz w:val="18"/>
      </w:rPr>
    </w:pPr>
    <w:r>
      <w:tab/>
    </w:r>
    <w:r w:rsidRPr="00112027">
      <w:rPr>
        <w:b/>
        <w:sz w:val="18"/>
      </w:rPr>
      <w:fldChar w:fldCharType="begin"/>
    </w:r>
    <w:r w:rsidRPr="00112027">
      <w:rPr>
        <w:b/>
        <w:sz w:val="18"/>
      </w:rPr>
      <w:instrText xml:space="preserve"> PAGE  \* MERGEFORMAT </w:instrText>
    </w:r>
    <w:r w:rsidRPr="00112027">
      <w:rPr>
        <w:b/>
        <w:sz w:val="18"/>
      </w:rPr>
      <w:fldChar w:fldCharType="separate"/>
    </w:r>
    <w:r w:rsidR="00BD766E">
      <w:rPr>
        <w:b/>
        <w:noProof/>
        <w:sz w:val="18"/>
      </w:rPr>
      <w:t>3</w:t>
    </w:r>
    <w:r w:rsidRPr="001120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F0FD" w14:textId="77777777" w:rsidR="00E04A85" w:rsidRDefault="00E04A85" w:rsidP="00E04A85">
    <w:r>
      <w:rPr>
        <w:rFonts w:ascii="C39T30Lfz" w:hAnsi="C39T30Lfz"/>
        <w:noProof/>
        <w:sz w:val="56"/>
        <w:lang w:eastAsia="zh-CN"/>
      </w:rPr>
      <w:drawing>
        <wp:anchor distT="0" distB="0" distL="114300" distR="114300" simplePos="0" relativeHeight="251659264" behindDoc="0" locked="0" layoutInCell="1" allowOverlap="1" wp14:anchorId="4F4C95A9" wp14:editId="4816514E">
          <wp:simplePos x="0" y="0"/>
          <wp:positionH relativeFrom="margin">
            <wp:posOffset>5431279</wp:posOffset>
          </wp:positionH>
          <wp:positionV relativeFrom="margin">
            <wp:posOffset>7921913</wp:posOffset>
          </wp:positionV>
          <wp:extent cx="638175" cy="638175"/>
          <wp:effectExtent l="0" t="0" r="9525" b="9525"/>
          <wp:wrapNone/>
          <wp:docPr id="2" name="Picture 1" descr="https://undocs.org/m2/QRCode.ashx?DS=ECE/CEP/2019/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10488" w14:textId="77777777" w:rsidR="00E04A85" w:rsidRDefault="00E04A85" w:rsidP="00E04A85">
    <w:r>
      <w:rPr>
        <w:noProof/>
        <w:lang w:eastAsia="zh-CN"/>
      </w:rPr>
      <w:drawing>
        <wp:anchor distT="0" distB="0" distL="114300" distR="114300" simplePos="0" relativeHeight="251660288" behindDoc="1" locked="1" layoutInCell="1" allowOverlap="1" wp14:anchorId="1B3A002B" wp14:editId="1B253B81">
          <wp:simplePos x="0" y="0"/>
          <wp:positionH relativeFrom="margin">
            <wp:posOffset>4427220</wp:posOffset>
          </wp:positionH>
          <wp:positionV relativeFrom="margin">
            <wp:posOffset>8183245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177C187" w14:textId="77777777" w:rsidR="00E04A85" w:rsidRDefault="00E04A85" w:rsidP="00E04A85">
    <w:pPr>
      <w:pStyle w:val="Footer"/>
      <w:ind w:right="1134"/>
      <w:rPr>
        <w:sz w:val="20"/>
      </w:rPr>
    </w:pPr>
    <w:r>
      <w:rPr>
        <w:sz w:val="20"/>
      </w:rPr>
      <w:t>GE.18-18882(E)</w:t>
    </w:r>
  </w:p>
  <w:p w14:paraId="4A483601" w14:textId="77777777" w:rsidR="00E04A85" w:rsidRPr="00C23EB4" w:rsidRDefault="00E04A85" w:rsidP="00E04A8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CAB88" w14:textId="77777777" w:rsidR="00901423" w:rsidRPr="000B175B" w:rsidRDefault="00901423" w:rsidP="000B175B">
      <w:pPr>
        <w:tabs>
          <w:tab w:val="right" w:pos="2155"/>
        </w:tabs>
        <w:spacing w:after="80"/>
        <w:ind w:left="680"/>
        <w:rPr>
          <w:u w:val="single"/>
        </w:rPr>
      </w:pPr>
      <w:r>
        <w:rPr>
          <w:u w:val="single"/>
        </w:rPr>
        <w:tab/>
      </w:r>
    </w:p>
  </w:footnote>
  <w:footnote w:type="continuationSeparator" w:id="0">
    <w:p w14:paraId="3A1018D1" w14:textId="77777777" w:rsidR="00901423" w:rsidRPr="00FC68B7" w:rsidRDefault="00901423" w:rsidP="00FC68B7">
      <w:pPr>
        <w:tabs>
          <w:tab w:val="left" w:pos="2155"/>
        </w:tabs>
        <w:spacing w:after="80"/>
        <w:ind w:left="680"/>
        <w:rPr>
          <w:u w:val="single"/>
        </w:rPr>
      </w:pPr>
      <w:r>
        <w:rPr>
          <w:u w:val="single"/>
        </w:rPr>
        <w:tab/>
      </w:r>
    </w:p>
  </w:footnote>
  <w:footnote w:type="continuationNotice" w:id="1">
    <w:p w14:paraId="69F55C3C" w14:textId="77777777" w:rsidR="00901423" w:rsidRDefault="009014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725E" w14:textId="77777777" w:rsidR="00112027" w:rsidRPr="00112027" w:rsidRDefault="00F7524C">
    <w:pPr>
      <w:pStyle w:val="Header"/>
    </w:pPr>
    <w:r>
      <w:t>ECE/CEP/2019/12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BEAD" w14:textId="77777777" w:rsidR="00112027" w:rsidRPr="00112027" w:rsidRDefault="00112027" w:rsidP="00112027">
    <w:pPr>
      <w:pStyle w:val="Header"/>
      <w:jc w:val="right"/>
    </w:pPr>
    <w:r>
      <w:t>ECE</w:t>
    </w:r>
    <w:r w:rsidR="00F7524C">
      <w:t>/CEP/2019/12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27"/>
    <w:rsid w:val="00002A7D"/>
    <w:rsid w:val="000038A8"/>
    <w:rsid w:val="00006790"/>
    <w:rsid w:val="00027624"/>
    <w:rsid w:val="0003514A"/>
    <w:rsid w:val="00050F6B"/>
    <w:rsid w:val="000678CD"/>
    <w:rsid w:val="00072C8C"/>
    <w:rsid w:val="00080DA1"/>
    <w:rsid w:val="00081CE0"/>
    <w:rsid w:val="00081E64"/>
    <w:rsid w:val="00084D30"/>
    <w:rsid w:val="00085C50"/>
    <w:rsid w:val="00090320"/>
    <w:rsid w:val="000931C0"/>
    <w:rsid w:val="000A2E09"/>
    <w:rsid w:val="000B175B"/>
    <w:rsid w:val="000B3A0F"/>
    <w:rsid w:val="000D5587"/>
    <w:rsid w:val="000D6EE8"/>
    <w:rsid w:val="000E0415"/>
    <w:rsid w:val="000F7715"/>
    <w:rsid w:val="00105F18"/>
    <w:rsid w:val="001116E4"/>
    <w:rsid w:val="00112027"/>
    <w:rsid w:val="00156B99"/>
    <w:rsid w:val="00166124"/>
    <w:rsid w:val="00173EE2"/>
    <w:rsid w:val="0018457E"/>
    <w:rsid w:val="00184DDA"/>
    <w:rsid w:val="001900CD"/>
    <w:rsid w:val="00196A1B"/>
    <w:rsid w:val="0019709C"/>
    <w:rsid w:val="001A0452"/>
    <w:rsid w:val="001B4A51"/>
    <w:rsid w:val="001B4B04"/>
    <w:rsid w:val="001B5875"/>
    <w:rsid w:val="001C4B9C"/>
    <w:rsid w:val="001C6663"/>
    <w:rsid w:val="001C7895"/>
    <w:rsid w:val="001D26DF"/>
    <w:rsid w:val="001D4C81"/>
    <w:rsid w:val="001F1599"/>
    <w:rsid w:val="001F19C4"/>
    <w:rsid w:val="001F41FB"/>
    <w:rsid w:val="002043F0"/>
    <w:rsid w:val="00211E0B"/>
    <w:rsid w:val="00232575"/>
    <w:rsid w:val="00236AA9"/>
    <w:rsid w:val="00247258"/>
    <w:rsid w:val="00257CAC"/>
    <w:rsid w:val="0027237A"/>
    <w:rsid w:val="002974E9"/>
    <w:rsid w:val="002A5D5F"/>
    <w:rsid w:val="002A7F94"/>
    <w:rsid w:val="002B109A"/>
    <w:rsid w:val="002B596F"/>
    <w:rsid w:val="002C6D45"/>
    <w:rsid w:val="002D65F8"/>
    <w:rsid w:val="002D6E53"/>
    <w:rsid w:val="002F046D"/>
    <w:rsid w:val="002F2B43"/>
    <w:rsid w:val="003009DC"/>
    <w:rsid w:val="00301764"/>
    <w:rsid w:val="00316B59"/>
    <w:rsid w:val="003229D8"/>
    <w:rsid w:val="00336C97"/>
    <w:rsid w:val="00337F88"/>
    <w:rsid w:val="0034004B"/>
    <w:rsid w:val="00342432"/>
    <w:rsid w:val="0035223F"/>
    <w:rsid w:val="00352D4B"/>
    <w:rsid w:val="0035638C"/>
    <w:rsid w:val="003672C4"/>
    <w:rsid w:val="003A46BB"/>
    <w:rsid w:val="003A4EC7"/>
    <w:rsid w:val="003A5697"/>
    <w:rsid w:val="003A7295"/>
    <w:rsid w:val="003B1F60"/>
    <w:rsid w:val="003B415D"/>
    <w:rsid w:val="003C011B"/>
    <w:rsid w:val="003C1BDD"/>
    <w:rsid w:val="003C2CC4"/>
    <w:rsid w:val="003C758C"/>
    <w:rsid w:val="003D4B23"/>
    <w:rsid w:val="003E155C"/>
    <w:rsid w:val="003E278A"/>
    <w:rsid w:val="003E6B0B"/>
    <w:rsid w:val="003F2101"/>
    <w:rsid w:val="0041034A"/>
    <w:rsid w:val="00413520"/>
    <w:rsid w:val="00421A02"/>
    <w:rsid w:val="0043010F"/>
    <w:rsid w:val="004325CB"/>
    <w:rsid w:val="004333F1"/>
    <w:rsid w:val="0044068C"/>
    <w:rsid w:val="00440A07"/>
    <w:rsid w:val="00447592"/>
    <w:rsid w:val="00462880"/>
    <w:rsid w:val="00476F24"/>
    <w:rsid w:val="0049628C"/>
    <w:rsid w:val="004A48A5"/>
    <w:rsid w:val="004A52DC"/>
    <w:rsid w:val="004A67E7"/>
    <w:rsid w:val="004B71D4"/>
    <w:rsid w:val="004C55B0"/>
    <w:rsid w:val="004E4BEE"/>
    <w:rsid w:val="004F6BA0"/>
    <w:rsid w:val="00503BEA"/>
    <w:rsid w:val="005116C4"/>
    <w:rsid w:val="00511975"/>
    <w:rsid w:val="00511D09"/>
    <w:rsid w:val="00533616"/>
    <w:rsid w:val="00535ABA"/>
    <w:rsid w:val="0053768B"/>
    <w:rsid w:val="005420F2"/>
    <w:rsid w:val="0054285C"/>
    <w:rsid w:val="005455F3"/>
    <w:rsid w:val="005536F3"/>
    <w:rsid w:val="00576EC6"/>
    <w:rsid w:val="00584173"/>
    <w:rsid w:val="00595520"/>
    <w:rsid w:val="005A44B9"/>
    <w:rsid w:val="005B1BA0"/>
    <w:rsid w:val="005B3DB3"/>
    <w:rsid w:val="005C490F"/>
    <w:rsid w:val="005C592B"/>
    <w:rsid w:val="005D15CA"/>
    <w:rsid w:val="005D6125"/>
    <w:rsid w:val="005F2A1B"/>
    <w:rsid w:val="005F3066"/>
    <w:rsid w:val="005F3E61"/>
    <w:rsid w:val="00604DDD"/>
    <w:rsid w:val="006115CC"/>
    <w:rsid w:val="00611FC4"/>
    <w:rsid w:val="006176FB"/>
    <w:rsid w:val="00630FCB"/>
    <w:rsid w:val="00636AFC"/>
    <w:rsid w:val="00640611"/>
    <w:rsid w:val="00640B26"/>
    <w:rsid w:val="00647886"/>
    <w:rsid w:val="00657BCE"/>
    <w:rsid w:val="006770B2"/>
    <w:rsid w:val="006940E1"/>
    <w:rsid w:val="006A3C72"/>
    <w:rsid w:val="006A7392"/>
    <w:rsid w:val="006B03A1"/>
    <w:rsid w:val="006B67D9"/>
    <w:rsid w:val="006C5535"/>
    <w:rsid w:val="006D0589"/>
    <w:rsid w:val="006D0682"/>
    <w:rsid w:val="006E564B"/>
    <w:rsid w:val="006E7154"/>
    <w:rsid w:val="006F75F6"/>
    <w:rsid w:val="007003CD"/>
    <w:rsid w:val="0070701E"/>
    <w:rsid w:val="00716CAF"/>
    <w:rsid w:val="0072632A"/>
    <w:rsid w:val="00732FD5"/>
    <w:rsid w:val="007358E8"/>
    <w:rsid w:val="00736ECE"/>
    <w:rsid w:val="0074533B"/>
    <w:rsid w:val="0074545D"/>
    <w:rsid w:val="007643BC"/>
    <w:rsid w:val="00765513"/>
    <w:rsid w:val="00776509"/>
    <w:rsid w:val="007959FE"/>
    <w:rsid w:val="007A0CF1"/>
    <w:rsid w:val="007B6BA5"/>
    <w:rsid w:val="007C02F6"/>
    <w:rsid w:val="007C3390"/>
    <w:rsid w:val="007C42D8"/>
    <w:rsid w:val="007C4F4B"/>
    <w:rsid w:val="007D7362"/>
    <w:rsid w:val="007F5CE2"/>
    <w:rsid w:val="007F6611"/>
    <w:rsid w:val="00807317"/>
    <w:rsid w:val="00810BAC"/>
    <w:rsid w:val="008175E9"/>
    <w:rsid w:val="008242D7"/>
    <w:rsid w:val="0082577B"/>
    <w:rsid w:val="0083519C"/>
    <w:rsid w:val="00866893"/>
    <w:rsid w:val="00866F02"/>
    <w:rsid w:val="00867D18"/>
    <w:rsid w:val="00871F9A"/>
    <w:rsid w:val="00871FD5"/>
    <w:rsid w:val="0088172E"/>
    <w:rsid w:val="00881EFA"/>
    <w:rsid w:val="008879CB"/>
    <w:rsid w:val="008979B1"/>
    <w:rsid w:val="008A6B25"/>
    <w:rsid w:val="008A6C4F"/>
    <w:rsid w:val="008B389E"/>
    <w:rsid w:val="008C7B89"/>
    <w:rsid w:val="008D045E"/>
    <w:rsid w:val="008D236A"/>
    <w:rsid w:val="008D3F25"/>
    <w:rsid w:val="008D4D82"/>
    <w:rsid w:val="008E0E46"/>
    <w:rsid w:val="008E7116"/>
    <w:rsid w:val="008F143B"/>
    <w:rsid w:val="008F3882"/>
    <w:rsid w:val="008F4B7C"/>
    <w:rsid w:val="00901423"/>
    <w:rsid w:val="00912676"/>
    <w:rsid w:val="00926E47"/>
    <w:rsid w:val="00947162"/>
    <w:rsid w:val="00955377"/>
    <w:rsid w:val="009610D0"/>
    <w:rsid w:val="0096375C"/>
    <w:rsid w:val="009662E6"/>
    <w:rsid w:val="0097095E"/>
    <w:rsid w:val="00972105"/>
    <w:rsid w:val="009756C2"/>
    <w:rsid w:val="0098592B"/>
    <w:rsid w:val="00985FC4"/>
    <w:rsid w:val="00990766"/>
    <w:rsid w:val="00991261"/>
    <w:rsid w:val="009964C4"/>
    <w:rsid w:val="009A7B81"/>
    <w:rsid w:val="009B2E0A"/>
    <w:rsid w:val="009C0B29"/>
    <w:rsid w:val="009C65D8"/>
    <w:rsid w:val="009D01C0"/>
    <w:rsid w:val="009D6A08"/>
    <w:rsid w:val="009E0A16"/>
    <w:rsid w:val="009E6CB7"/>
    <w:rsid w:val="009E7970"/>
    <w:rsid w:val="009F00EA"/>
    <w:rsid w:val="009F22BD"/>
    <w:rsid w:val="009F2EAC"/>
    <w:rsid w:val="009F57E3"/>
    <w:rsid w:val="00A10F4F"/>
    <w:rsid w:val="00A11067"/>
    <w:rsid w:val="00A1704A"/>
    <w:rsid w:val="00A22236"/>
    <w:rsid w:val="00A425EB"/>
    <w:rsid w:val="00A72A5B"/>
    <w:rsid w:val="00A72F22"/>
    <w:rsid w:val="00A733BC"/>
    <w:rsid w:val="00A748A6"/>
    <w:rsid w:val="00A76A69"/>
    <w:rsid w:val="00A879A4"/>
    <w:rsid w:val="00AA0FF8"/>
    <w:rsid w:val="00AC0F2C"/>
    <w:rsid w:val="00AC502A"/>
    <w:rsid w:val="00AD5F49"/>
    <w:rsid w:val="00AD7527"/>
    <w:rsid w:val="00AE195E"/>
    <w:rsid w:val="00AF58C1"/>
    <w:rsid w:val="00B04A3F"/>
    <w:rsid w:val="00B054DE"/>
    <w:rsid w:val="00B06643"/>
    <w:rsid w:val="00B15055"/>
    <w:rsid w:val="00B30179"/>
    <w:rsid w:val="00B37B15"/>
    <w:rsid w:val="00B45C02"/>
    <w:rsid w:val="00B54842"/>
    <w:rsid w:val="00B72A1E"/>
    <w:rsid w:val="00B81E12"/>
    <w:rsid w:val="00B8485D"/>
    <w:rsid w:val="00BA339B"/>
    <w:rsid w:val="00BB13D5"/>
    <w:rsid w:val="00BC1E7E"/>
    <w:rsid w:val="00BC56DB"/>
    <w:rsid w:val="00BC74E9"/>
    <w:rsid w:val="00BC7F91"/>
    <w:rsid w:val="00BD766E"/>
    <w:rsid w:val="00BE36A9"/>
    <w:rsid w:val="00BE618E"/>
    <w:rsid w:val="00BE7BEC"/>
    <w:rsid w:val="00BF0A5A"/>
    <w:rsid w:val="00BF0E63"/>
    <w:rsid w:val="00BF12A3"/>
    <w:rsid w:val="00BF16D7"/>
    <w:rsid w:val="00BF2373"/>
    <w:rsid w:val="00C044E2"/>
    <w:rsid w:val="00C048CB"/>
    <w:rsid w:val="00C066F3"/>
    <w:rsid w:val="00C175B8"/>
    <w:rsid w:val="00C463DD"/>
    <w:rsid w:val="00C745C3"/>
    <w:rsid w:val="00CA24A4"/>
    <w:rsid w:val="00CB348D"/>
    <w:rsid w:val="00CD46F5"/>
    <w:rsid w:val="00CE4A8F"/>
    <w:rsid w:val="00CE5340"/>
    <w:rsid w:val="00CF071D"/>
    <w:rsid w:val="00CF706C"/>
    <w:rsid w:val="00D14101"/>
    <w:rsid w:val="00D15B04"/>
    <w:rsid w:val="00D2031B"/>
    <w:rsid w:val="00D25FE2"/>
    <w:rsid w:val="00D36428"/>
    <w:rsid w:val="00D36E15"/>
    <w:rsid w:val="00D37DA9"/>
    <w:rsid w:val="00D406A7"/>
    <w:rsid w:val="00D43252"/>
    <w:rsid w:val="00D44D86"/>
    <w:rsid w:val="00D50B7D"/>
    <w:rsid w:val="00D52012"/>
    <w:rsid w:val="00D704E5"/>
    <w:rsid w:val="00D72727"/>
    <w:rsid w:val="00D978C6"/>
    <w:rsid w:val="00DA0956"/>
    <w:rsid w:val="00DA357F"/>
    <w:rsid w:val="00DA3E12"/>
    <w:rsid w:val="00DB3903"/>
    <w:rsid w:val="00DC18AD"/>
    <w:rsid w:val="00DD206F"/>
    <w:rsid w:val="00DE44D7"/>
    <w:rsid w:val="00DF7CAE"/>
    <w:rsid w:val="00E029DD"/>
    <w:rsid w:val="00E04A85"/>
    <w:rsid w:val="00E423C0"/>
    <w:rsid w:val="00E6414C"/>
    <w:rsid w:val="00E7260F"/>
    <w:rsid w:val="00E76ED5"/>
    <w:rsid w:val="00E8702D"/>
    <w:rsid w:val="00E916A9"/>
    <w:rsid w:val="00E916DE"/>
    <w:rsid w:val="00E925AD"/>
    <w:rsid w:val="00E96630"/>
    <w:rsid w:val="00EB63B7"/>
    <w:rsid w:val="00ED18DC"/>
    <w:rsid w:val="00ED6201"/>
    <w:rsid w:val="00ED6EE1"/>
    <w:rsid w:val="00ED7A2A"/>
    <w:rsid w:val="00EF1D7F"/>
    <w:rsid w:val="00F0137E"/>
    <w:rsid w:val="00F21786"/>
    <w:rsid w:val="00F2392E"/>
    <w:rsid w:val="00F3742B"/>
    <w:rsid w:val="00F40B7B"/>
    <w:rsid w:val="00F41FDB"/>
    <w:rsid w:val="00F507EC"/>
    <w:rsid w:val="00F5417C"/>
    <w:rsid w:val="00F54404"/>
    <w:rsid w:val="00F56D63"/>
    <w:rsid w:val="00F609A9"/>
    <w:rsid w:val="00F72D9D"/>
    <w:rsid w:val="00F7524C"/>
    <w:rsid w:val="00F80C99"/>
    <w:rsid w:val="00F867EC"/>
    <w:rsid w:val="00F91B2B"/>
    <w:rsid w:val="00F937EB"/>
    <w:rsid w:val="00FA5708"/>
    <w:rsid w:val="00FC03CD"/>
    <w:rsid w:val="00FC0646"/>
    <w:rsid w:val="00FC2D8A"/>
    <w:rsid w:val="00FC68B7"/>
    <w:rsid w:val="00FD5551"/>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B01E8"/>
  <w15:docId w15:val="{1393608A-79A3-4851-A874-185A027F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locked/>
    <w:rsid w:val="00F2392E"/>
    <w:rPr>
      <w:lang w:eastAsia="en-US"/>
    </w:rPr>
  </w:style>
  <w:style w:type="character" w:customStyle="1" w:styleId="FootnoteTextChar">
    <w:name w:val="Footnote Text Char"/>
    <w:aliases w:val="5_G Char"/>
    <w:basedOn w:val="DefaultParagraphFont"/>
    <w:link w:val="FootnoteText"/>
    <w:uiPriority w:val="99"/>
    <w:rsid w:val="00807317"/>
    <w:rPr>
      <w:sz w:val="18"/>
      <w:lang w:eastAsia="en-US"/>
    </w:rPr>
  </w:style>
  <w:style w:type="paragraph" w:styleId="NormalWeb">
    <w:name w:val="Normal (Web)"/>
    <w:basedOn w:val="Normal"/>
    <w:uiPriority w:val="99"/>
    <w:semiHidden/>
    <w:unhideWhenUsed/>
    <w:rsid w:val="009756C2"/>
    <w:pPr>
      <w:suppressAutoHyphens w:val="0"/>
      <w:spacing w:before="100" w:beforeAutospacing="1" w:after="100" w:afterAutospacing="1" w:line="240" w:lineRule="auto"/>
    </w:pPr>
    <w:rPr>
      <w:sz w:val="24"/>
      <w:szCs w:val="24"/>
      <w:lang w:eastAsia="zh-CN"/>
    </w:rPr>
  </w:style>
  <w:style w:type="paragraph" w:styleId="NoSpacing">
    <w:name w:val="No Spacing"/>
    <w:uiPriority w:val="1"/>
    <w:qFormat/>
    <w:rsid w:val="004A52DC"/>
    <w:rPr>
      <w:rFonts w:asciiTheme="minorHAnsi" w:eastAsiaTheme="minorHAnsi" w:hAnsiTheme="minorHAnsi" w:cstheme="minorBidi"/>
      <w:sz w:val="22"/>
      <w:szCs w:val="22"/>
      <w:lang w:eastAsia="en-US"/>
    </w:rPr>
  </w:style>
  <w:style w:type="character" w:customStyle="1" w:styleId="HChGChar">
    <w:name w:val="_ H _Ch_G Char"/>
    <w:link w:val="HChG"/>
    <w:rsid w:val="00E76ED5"/>
    <w:rPr>
      <w:b/>
      <w:sz w:val="28"/>
      <w:lang w:eastAsia="en-US"/>
    </w:rPr>
  </w:style>
  <w:style w:type="character" w:styleId="CommentReference">
    <w:name w:val="annotation reference"/>
    <w:basedOn w:val="DefaultParagraphFont"/>
    <w:semiHidden/>
    <w:unhideWhenUsed/>
    <w:rsid w:val="008C7B89"/>
    <w:rPr>
      <w:sz w:val="16"/>
      <w:szCs w:val="16"/>
    </w:rPr>
  </w:style>
  <w:style w:type="paragraph" w:styleId="CommentText">
    <w:name w:val="annotation text"/>
    <w:basedOn w:val="Normal"/>
    <w:link w:val="CommentTextChar"/>
    <w:semiHidden/>
    <w:unhideWhenUsed/>
    <w:rsid w:val="008C7B89"/>
    <w:pPr>
      <w:spacing w:line="240" w:lineRule="auto"/>
    </w:pPr>
  </w:style>
  <w:style w:type="character" w:customStyle="1" w:styleId="CommentTextChar">
    <w:name w:val="Comment Text Char"/>
    <w:basedOn w:val="DefaultParagraphFont"/>
    <w:link w:val="CommentText"/>
    <w:semiHidden/>
    <w:rsid w:val="008C7B89"/>
    <w:rPr>
      <w:lang w:eastAsia="en-US"/>
    </w:rPr>
  </w:style>
  <w:style w:type="paragraph" w:styleId="CommentSubject">
    <w:name w:val="annotation subject"/>
    <w:basedOn w:val="CommentText"/>
    <w:next w:val="CommentText"/>
    <w:link w:val="CommentSubjectChar"/>
    <w:semiHidden/>
    <w:unhideWhenUsed/>
    <w:rsid w:val="008C7B89"/>
    <w:rPr>
      <w:b/>
      <w:bCs/>
    </w:rPr>
  </w:style>
  <w:style w:type="character" w:customStyle="1" w:styleId="CommentSubjectChar">
    <w:name w:val="Comment Subject Char"/>
    <w:basedOn w:val="CommentTextChar"/>
    <w:link w:val="CommentSubject"/>
    <w:semiHidden/>
    <w:rsid w:val="008C7B89"/>
    <w:rPr>
      <w:b/>
      <w:bCs/>
      <w:lang w:eastAsia="en-US"/>
    </w:rPr>
  </w:style>
  <w:style w:type="paragraph" w:styleId="BalloonText">
    <w:name w:val="Balloon Text"/>
    <w:basedOn w:val="Normal"/>
    <w:link w:val="BalloonTextChar"/>
    <w:rsid w:val="008C7B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C7B89"/>
    <w:rPr>
      <w:rFonts w:ascii="Segoe UI" w:hAnsi="Segoe UI" w:cs="Segoe UI"/>
      <w:sz w:val="18"/>
      <w:szCs w:val="18"/>
      <w:lang w:eastAsia="en-US"/>
    </w:rPr>
  </w:style>
  <w:style w:type="paragraph" w:styleId="Revision">
    <w:name w:val="Revision"/>
    <w:hidden/>
    <w:uiPriority w:val="99"/>
    <w:semiHidden/>
    <w:rsid w:val="004A48A5"/>
    <w:rPr>
      <w:lang w:eastAsia="en-US"/>
    </w:rPr>
  </w:style>
  <w:style w:type="character" w:customStyle="1" w:styleId="FooterChar">
    <w:name w:val="Footer Char"/>
    <w:basedOn w:val="DefaultParagraphFont"/>
    <w:link w:val="Footer"/>
    <w:rsid w:val="00E04A85"/>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1</TotalTime>
  <Pages>4</Pages>
  <Words>1271</Words>
  <Characters>7248</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Anelia Rambosson</dc:creator>
  <cp:lastModifiedBy>Generic Desk Anglais</cp:lastModifiedBy>
  <cp:revision>2</cp:revision>
  <cp:lastPrinted>2009-02-18T09:36:00Z</cp:lastPrinted>
  <dcterms:created xsi:type="dcterms:W3CDTF">2018-11-19T11:05:00Z</dcterms:created>
  <dcterms:modified xsi:type="dcterms:W3CDTF">2018-11-19T11:05:00Z</dcterms:modified>
</cp:coreProperties>
</file>