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51C8A"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851C8A"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851C8A" w:rsidRDefault="009E6CB7" w:rsidP="009E6CB7">
            <w:pPr>
              <w:spacing w:after="80" w:line="300" w:lineRule="exact"/>
              <w:rPr>
                <w:b/>
                <w:sz w:val="24"/>
                <w:szCs w:val="24"/>
              </w:rPr>
            </w:pPr>
            <w:r w:rsidRPr="00851C8A">
              <w:rPr>
                <w:sz w:val="28"/>
                <w:szCs w:val="28"/>
              </w:rPr>
              <w:t>United Nations</w:t>
            </w:r>
          </w:p>
        </w:tc>
        <w:tc>
          <w:tcPr>
            <w:tcW w:w="6095" w:type="dxa"/>
            <w:gridSpan w:val="2"/>
            <w:tcBorders>
              <w:bottom w:val="single" w:sz="4" w:space="0" w:color="auto"/>
            </w:tcBorders>
            <w:vAlign w:val="bottom"/>
          </w:tcPr>
          <w:p w14:paraId="6F886E71" w14:textId="0121C609" w:rsidR="00AE3276" w:rsidRPr="00851C8A" w:rsidRDefault="00AE3276" w:rsidP="008D6B40">
            <w:pPr>
              <w:jc w:val="right"/>
            </w:pPr>
            <w:r w:rsidRPr="00851C8A">
              <w:rPr>
                <w:sz w:val="40"/>
              </w:rPr>
              <w:t>ECE</w:t>
            </w:r>
            <w:r w:rsidRPr="00851C8A">
              <w:t>/MP.EIA/</w:t>
            </w:r>
            <w:r w:rsidR="00832126" w:rsidRPr="00851C8A">
              <w:t>2019/</w:t>
            </w:r>
            <w:r w:rsidR="00F70E6B" w:rsidRPr="00851C8A">
              <w:t>8</w:t>
            </w:r>
          </w:p>
        </w:tc>
      </w:tr>
      <w:tr w:rsidR="009E6CB7" w:rsidRPr="00851C8A"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851C8A" w:rsidRDefault="00BC7F91" w:rsidP="009E6CB7">
            <w:pPr>
              <w:spacing w:before="120"/>
            </w:pPr>
            <w:r w:rsidRPr="00851C8A">
              <w:rPr>
                <w:noProof/>
                <w:lang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851C8A" w:rsidRDefault="009E6CB7" w:rsidP="009E6CB7">
            <w:pPr>
              <w:spacing w:before="120" w:line="420" w:lineRule="exact"/>
              <w:rPr>
                <w:b/>
                <w:sz w:val="40"/>
                <w:szCs w:val="40"/>
              </w:rPr>
            </w:pPr>
            <w:r w:rsidRPr="00851C8A">
              <w:rPr>
                <w:b/>
                <w:sz w:val="40"/>
                <w:szCs w:val="40"/>
              </w:rPr>
              <w:t>Economic and Social Council</w:t>
            </w:r>
          </w:p>
          <w:p w14:paraId="555D9DD7" w14:textId="52C6E138" w:rsidR="00A4112B" w:rsidRPr="00851C8A" w:rsidRDefault="00A4112B" w:rsidP="009E6CB7">
            <w:pPr>
              <w:spacing w:before="120" w:line="420" w:lineRule="exact"/>
              <w:rPr>
                <w:bCs/>
                <w:sz w:val="40"/>
                <w:szCs w:val="40"/>
              </w:rPr>
            </w:pPr>
          </w:p>
        </w:tc>
        <w:tc>
          <w:tcPr>
            <w:tcW w:w="2835" w:type="dxa"/>
            <w:tcBorders>
              <w:top w:val="single" w:sz="4" w:space="0" w:color="auto"/>
              <w:bottom w:val="single" w:sz="12" w:space="0" w:color="auto"/>
            </w:tcBorders>
          </w:tcPr>
          <w:p w14:paraId="037D26F0" w14:textId="77777777" w:rsidR="009E6CB7" w:rsidRPr="00851C8A" w:rsidRDefault="00AE3276" w:rsidP="00AE3276">
            <w:pPr>
              <w:spacing w:before="240" w:line="240" w:lineRule="exact"/>
            </w:pPr>
            <w:r w:rsidRPr="00851C8A">
              <w:t>Distr.: General</w:t>
            </w:r>
          </w:p>
          <w:p w14:paraId="734B72E4" w14:textId="7A01D12E" w:rsidR="00AE3276" w:rsidRPr="00851C8A" w:rsidRDefault="0084769D" w:rsidP="00AE3276">
            <w:pPr>
              <w:spacing w:line="240" w:lineRule="exact"/>
            </w:pPr>
            <w:r w:rsidRPr="001D2067">
              <w:t>2</w:t>
            </w:r>
            <w:r w:rsidR="00C46B53">
              <w:t>2</w:t>
            </w:r>
            <w:r w:rsidRPr="001D2067">
              <w:t xml:space="preserve"> </w:t>
            </w:r>
            <w:r w:rsidR="00A4112B" w:rsidRPr="001D2067">
              <w:t>November 2018</w:t>
            </w:r>
          </w:p>
          <w:p w14:paraId="30838D64" w14:textId="77777777" w:rsidR="00AE3276" w:rsidRPr="00851C8A" w:rsidRDefault="00AE3276" w:rsidP="00AE3276">
            <w:pPr>
              <w:spacing w:line="240" w:lineRule="exact"/>
            </w:pPr>
          </w:p>
          <w:p w14:paraId="41D3F2D8" w14:textId="77777777" w:rsidR="00AE3276" w:rsidRPr="00851C8A" w:rsidRDefault="00AE3276" w:rsidP="00AE3276">
            <w:pPr>
              <w:spacing w:line="240" w:lineRule="exact"/>
            </w:pPr>
            <w:r w:rsidRPr="00851C8A">
              <w:t>Original: English</w:t>
            </w:r>
          </w:p>
        </w:tc>
      </w:tr>
    </w:tbl>
    <w:p w14:paraId="68A3D9F6" w14:textId="77777777" w:rsidR="00AE3276" w:rsidRPr="00851C8A" w:rsidRDefault="00AE3276" w:rsidP="00D17EE9">
      <w:pPr>
        <w:spacing w:before="120"/>
        <w:rPr>
          <w:b/>
          <w:sz w:val="28"/>
          <w:szCs w:val="28"/>
        </w:rPr>
      </w:pPr>
      <w:r w:rsidRPr="00851C8A">
        <w:rPr>
          <w:b/>
          <w:sz w:val="28"/>
          <w:szCs w:val="28"/>
        </w:rPr>
        <w:t>Economic Commission for Europe</w:t>
      </w:r>
    </w:p>
    <w:p w14:paraId="70EDB2DE" w14:textId="77777777" w:rsidR="00AE3276" w:rsidRPr="00851C8A" w:rsidRDefault="00AE3276" w:rsidP="00D17EE9">
      <w:pPr>
        <w:spacing w:before="120"/>
        <w:rPr>
          <w:bCs/>
          <w:sz w:val="28"/>
          <w:szCs w:val="28"/>
        </w:rPr>
      </w:pPr>
      <w:r w:rsidRPr="00851C8A">
        <w:rPr>
          <w:bCs/>
          <w:sz w:val="28"/>
          <w:szCs w:val="28"/>
        </w:rPr>
        <w:t xml:space="preserve">Meeting of the Parties to the Convention </w:t>
      </w:r>
      <w:r w:rsidRPr="00851C8A">
        <w:rPr>
          <w:bCs/>
          <w:sz w:val="28"/>
          <w:szCs w:val="28"/>
        </w:rPr>
        <w:br/>
        <w:t xml:space="preserve">on Environmental Impact Assessment </w:t>
      </w:r>
      <w:r w:rsidRPr="00851C8A">
        <w:rPr>
          <w:bCs/>
          <w:sz w:val="28"/>
          <w:szCs w:val="28"/>
        </w:rPr>
        <w:br/>
        <w:t>in a Transboundary Context</w:t>
      </w:r>
    </w:p>
    <w:p w14:paraId="41806167" w14:textId="77777777" w:rsidR="00BE563C" w:rsidRPr="00851C8A" w:rsidRDefault="00BE563C" w:rsidP="001D2067">
      <w:pPr>
        <w:spacing w:before="120"/>
        <w:rPr>
          <w:b/>
        </w:rPr>
      </w:pPr>
      <w:r w:rsidRPr="00851C8A">
        <w:rPr>
          <w:b/>
        </w:rPr>
        <w:t>Intermediary session</w:t>
      </w:r>
    </w:p>
    <w:p w14:paraId="752593BE" w14:textId="77777777" w:rsidR="00BE563C" w:rsidRPr="00851C8A" w:rsidRDefault="00BE563C" w:rsidP="007C0103">
      <w:pPr>
        <w:spacing w:line="240" w:lineRule="auto"/>
      </w:pPr>
      <w:r w:rsidRPr="00851C8A">
        <w:t>Geneva, 5–7 February 2019</w:t>
      </w:r>
    </w:p>
    <w:p w14:paraId="3DA1CC5F" w14:textId="3712B0AE" w:rsidR="00BE563C" w:rsidRPr="00851C8A" w:rsidRDefault="00BE563C" w:rsidP="007C0103">
      <w:pPr>
        <w:spacing w:line="240" w:lineRule="auto"/>
      </w:pPr>
      <w:r w:rsidRPr="00851C8A">
        <w:t>Item</w:t>
      </w:r>
      <w:r w:rsidR="00326026">
        <w:t>s</w:t>
      </w:r>
      <w:r w:rsidRPr="00851C8A">
        <w:t xml:space="preserve"> 3 (a) and 8 of the provisional agenda</w:t>
      </w:r>
    </w:p>
    <w:p w14:paraId="5AD4FB34" w14:textId="77777777" w:rsidR="007C0103" w:rsidRPr="00851C8A" w:rsidRDefault="00515325" w:rsidP="007C0103">
      <w:pPr>
        <w:pStyle w:val="HChG"/>
        <w:spacing w:before="120" w:after="120" w:line="240" w:lineRule="auto"/>
        <w:ind w:left="0" w:firstLine="0"/>
        <w:rPr>
          <w:bCs/>
          <w:sz w:val="20"/>
        </w:rPr>
      </w:pPr>
      <w:bookmarkStart w:id="1" w:name="_Hlk529277039"/>
      <w:r w:rsidRPr="00851C8A">
        <w:rPr>
          <w:bCs/>
          <w:sz w:val="20"/>
        </w:rPr>
        <w:t xml:space="preserve">Outstanding issues: draft decisions </w:t>
      </w:r>
    </w:p>
    <w:p w14:paraId="6A661667" w14:textId="7AD6FBC6" w:rsidR="00515325" w:rsidRPr="00851C8A" w:rsidRDefault="00515325" w:rsidP="007C0103">
      <w:pPr>
        <w:pStyle w:val="HChG"/>
        <w:spacing w:before="120" w:after="120" w:line="240" w:lineRule="auto"/>
        <w:ind w:left="0" w:firstLine="0"/>
      </w:pPr>
      <w:r w:rsidRPr="00851C8A">
        <w:rPr>
          <w:bCs/>
          <w:sz w:val="20"/>
        </w:rPr>
        <w:t>Adoption of decisions</w:t>
      </w:r>
      <w:r w:rsidR="00851C8A">
        <w:rPr>
          <w:bCs/>
          <w:sz w:val="20"/>
        </w:rPr>
        <w:t xml:space="preserve"> </w:t>
      </w:r>
      <w:r w:rsidRPr="00851C8A">
        <w:rPr>
          <w:bCs/>
          <w:sz w:val="20"/>
        </w:rPr>
        <w:t xml:space="preserve">by the Meeting of the Parties </w:t>
      </w:r>
      <w:r w:rsidR="00851C8A">
        <w:rPr>
          <w:bCs/>
          <w:sz w:val="20"/>
        </w:rPr>
        <w:br/>
      </w:r>
      <w:r w:rsidRPr="00851C8A">
        <w:rPr>
          <w:bCs/>
          <w:sz w:val="20"/>
        </w:rPr>
        <w:t>to the Convention</w:t>
      </w:r>
    </w:p>
    <w:bookmarkEnd w:id="1"/>
    <w:p w14:paraId="3F0474C5" w14:textId="0F2C431F" w:rsidR="00F40645" w:rsidRPr="00851C8A" w:rsidRDefault="00AE3276" w:rsidP="00A37D5F">
      <w:pPr>
        <w:pStyle w:val="HChG"/>
      </w:pPr>
      <w:r w:rsidRPr="00851C8A">
        <w:tab/>
      </w:r>
      <w:r w:rsidRPr="00851C8A">
        <w:tab/>
      </w:r>
      <w:r w:rsidR="00F42C49" w:rsidRPr="00851C8A">
        <w:t>Draft decision IS/1g on compliance by Ukraine with its obligations under the Convention in respect of the extension of the lifetime of the Rivne nuclear power plant</w:t>
      </w:r>
    </w:p>
    <w:p w14:paraId="5E53265E" w14:textId="77777777" w:rsidR="00A37D5F" w:rsidRPr="00851C8A" w:rsidRDefault="00AE3276" w:rsidP="00A37D5F">
      <w:pPr>
        <w:pStyle w:val="H1G"/>
      </w:pPr>
      <w:r w:rsidRPr="00851C8A">
        <w:tab/>
      </w:r>
      <w:r w:rsidRPr="00851C8A">
        <w:tab/>
      </w:r>
      <w:r w:rsidR="00BE563C" w:rsidRPr="00851C8A">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37D5F" w:rsidRPr="00851C8A" w14:paraId="0F49B25F" w14:textId="77777777" w:rsidTr="00A37D5F">
        <w:trPr>
          <w:jc w:val="center"/>
        </w:trPr>
        <w:tc>
          <w:tcPr>
            <w:tcW w:w="9637" w:type="dxa"/>
            <w:shd w:val="clear" w:color="auto" w:fill="auto"/>
          </w:tcPr>
          <w:p w14:paraId="40F19764" w14:textId="7F4EBC63" w:rsidR="00A37D5F" w:rsidRPr="00851C8A" w:rsidRDefault="00A37D5F" w:rsidP="00A37D5F">
            <w:pPr>
              <w:spacing w:before="240" w:after="120"/>
              <w:ind w:left="255"/>
              <w:rPr>
                <w:i/>
                <w:sz w:val="24"/>
              </w:rPr>
            </w:pPr>
            <w:r w:rsidRPr="00851C8A">
              <w:rPr>
                <w:i/>
                <w:sz w:val="24"/>
              </w:rPr>
              <w:t>Summary</w:t>
            </w:r>
          </w:p>
        </w:tc>
      </w:tr>
      <w:tr w:rsidR="00A37D5F" w:rsidRPr="00851C8A" w14:paraId="28F904E3" w14:textId="77777777" w:rsidTr="00A37D5F">
        <w:trPr>
          <w:jc w:val="center"/>
        </w:trPr>
        <w:tc>
          <w:tcPr>
            <w:tcW w:w="9637" w:type="dxa"/>
            <w:shd w:val="clear" w:color="auto" w:fill="auto"/>
          </w:tcPr>
          <w:p w14:paraId="542EE9E4" w14:textId="607EE503" w:rsidR="00851C8A" w:rsidRDefault="002853A1" w:rsidP="00851C8A">
            <w:pPr>
              <w:pStyle w:val="SingleTxtG"/>
              <w:spacing w:line="240" w:lineRule="auto"/>
              <w:ind w:firstLine="567"/>
            </w:pPr>
            <w:r>
              <w:t>T</w:t>
            </w:r>
            <w:r w:rsidR="00851C8A" w:rsidRPr="00A0384A">
              <w:t xml:space="preserve">he draft decision contained in the present document responds to the request of the Meeting of the Parties to the Convention </w:t>
            </w:r>
            <w:r w:rsidR="00851C8A">
              <w:t xml:space="preserve">on Environmental Impact Assessment in a Transboundary Context </w:t>
            </w:r>
            <w:r w:rsidR="00851C8A" w:rsidRPr="00A0384A">
              <w:t>at its seventh session (Minsk, 13–16 June 2017)</w:t>
            </w:r>
            <w:r w:rsidR="00851C8A" w:rsidRPr="007060F2" w:rsidDel="00E74A45">
              <w:t xml:space="preserve"> </w:t>
            </w:r>
            <w:r w:rsidR="00851C8A" w:rsidRPr="00A0384A">
              <w:t xml:space="preserve">for the </w:t>
            </w:r>
            <w:r w:rsidR="00851C8A">
              <w:t xml:space="preserve">Implementation </w:t>
            </w:r>
            <w:r w:rsidR="00851C8A"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rsidR="00851C8A">
              <w:t xml:space="preserve"> To facilitate its consideration and adoption, </w:t>
            </w:r>
            <w:r w:rsidR="00851C8A" w:rsidRPr="00A0384A">
              <w:t xml:space="preserve">draft decision VII/2 </w:t>
            </w:r>
            <w:r w:rsidR="00851C8A">
              <w:t xml:space="preserve">has been </w:t>
            </w:r>
            <w:r w:rsidR="00851C8A" w:rsidRPr="00A0384A">
              <w:t>split into separate draft decisions</w:t>
            </w:r>
            <w:r w:rsidR="00851C8A">
              <w:t>: a draft decision on general issues of compliance</w:t>
            </w:r>
            <w:r w:rsidR="00851C8A" w:rsidRPr="00A0384A">
              <w:t xml:space="preserve"> </w:t>
            </w:r>
            <w:r w:rsidR="00851C8A">
              <w:t>and draft decisions on separate country-specific compliance issues</w:t>
            </w:r>
            <w:r w:rsidR="00851C8A" w:rsidRPr="00A0384A">
              <w:t>.</w:t>
            </w:r>
          </w:p>
          <w:p w14:paraId="7D366F31" w14:textId="46AAF12A" w:rsidR="00A37D5F" w:rsidRPr="00851C8A" w:rsidRDefault="00851C8A" w:rsidP="001D2067">
            <w:pPr>
              <w:pStyle w:val="SingleTxtG"/>
              <w:spacing w:line="240" w:lineRule="auto"/>
              <w:ind w:firstLine="558"/>
            </w:pPr>
            <w:r w:rsidRPr="00231261">
              <w:t>Draft decision IS/1</w:t>
            </w:r>
            <w:r w:rsidR="002853A1" w:rsidRPr="00231261">
              <w:t>g</w:t>
            </w:r>
            <w:r w:rsidRPr="00231261">
              <w:t xml:space="preserve"> presents a </w:t>
            </w:r>
            <w:r w:rsidR="001D2067" w:rsidRPr="00231261">
              <w:t xml:space="preserve">revised version of the text of draft decision VII/2 concerning the follow-up by Ukraine to decision VI/2 </w:t>
            </w:r>
            <w:r w:rsidR="002853A1" w:rsidRPr="00231261">
              <w:t>in respect of the extension of the lifetime of the Rivne nuclear power plant.</w:t>
            </w:r>
          </w:p>
          <w:p w14:paraId="194C8E3A" w14:textId="356CC628" w:rsidR="00A37D5F" w:rsidRPr="00851C8A" w:rsidRDefault="00A37D5F" w:rsidP="001D2067">
            <w:pPr>
              <w:pStyle w:val="SingleTxtG"/>
              <w:ind w:firstLine="558"/>
            </w:pPr>
            <w:r w:rsidRPr="00851C8A">
              <w:t>The Meeting of the Parties is expected to review the draft decision and agree on its adoption.</w:t>
            </w:r>
          </w:p>
        </w:tc>
      </w:tr>
      <w:tr w:rsidR="00A37D5F" w:rsidRPr="00851C8A" w14:paraId="6EB3B5B4" w14:textId="77777777" w:rsidTr="00A37D5F">
        <w:trPr>
          <w:jc w:val="center"/>
        </w:trPr>
        <w:tc>
          <w:tcPr>
            <w:tcW w:w="9637" w:type="dxa"/>
            <w:shd w:val="clear" w:color="auto" w:fill="auto"/>
          </w:tcPr>
          <w:p w14:paraId="743D4CAE" w14:textId="77777777" w:rsidR="00A37D5F" w:rsidRPr="00851C8A" w:rsidRDefault="00A37D5F" w:rsidP="00A37D5F"/>
        </w:tc>
      </w:tr>
    </w:tbl>
    <w:p w14:paraId="4512541F" w14:textId="77777777" w:rsidR="002853A1" w:rsidRDefault="002853A1">
      <w:pPr>
        <w:suppressAutoHyphens w:val="0"/>
        <w:spacing w:line="240" w:lineRule="auto"/>
      </w:pPr>
      <w:r>
        <w:br w:type="page"/>
      </w:r>
    </w:p>
    <w:p w14:paraId="4DF2F40E" w14:textId="77777777" w:rsidR="003A6098" w:rsidRPr="00851C8A" w:rsidRDefault="003A6098" w:rsidP="001D2067">
      <w:pPr>
        <w:pStyle w:val="SingleTxtG"/>
        <w:ind w:firstLine="567"/>
      </w:pPr>
      <w:r w:rsidRPr="00851C8A">
        <w:rPr>
          <w:i/>
        </w:rPr>
        <w:lastRenderedPageBreak/>
        <w:t>The Meeting of the Parties</w:t>
      </w:r>
      <w:r w:rsidRPr="00851C8A">
        <w:t xml:space="preserve">, </w:t>
      </w:r>
    </w:p>
    <w:p w14:paraId="7C89A89B" w14:textId="63077278" w:rsidR="003A6098" w:rsidRPr="00851C8A" w:rsidRDefault="003A6098" w:rsidP="001D2067">
      <w:pPr>
        <w:pStyle w:val="SingleTxtG"/>
        <w:ind w:firstLine="567"/>
      </w:pPr>
      <w:r w:rsidRPr="00851C8A">
        <w:rPr>
          <w:i/>
        </w:rPr>
        <w:t>Recalling</w:t>
      </w:r>
      <w:r w:rsidRPr="00851C8A">
        <w:t xml:space="preserve"> article 11, paragraph 2, and article 14 bis of the Convention on Environmental Impact Assessment in a Transboundary Context,</w:t>
      </w:r>
    </w:p>
    <w:p w14:paraId="48163540" w14:textId="0ECE6C33" w:rsidR="003A6098" w:rsidRPr="00851C8A" w:rsidRDefault="0030087B" w:rsidP="001D2067">
      <w:pPr>
        <w:pStyle w:val="SingleTxtG"/>
        <w:ind w:firstLine="567"/>
        <w:rPr>
          <w:iCs/>
        </w:rPr>
      </w:pPr>
      <w:r w:rsidRPr="00851C8A">
        <w:rPr>
          <w:i/>
        </w:rPr>
        <w:t xml:space="preserve">Recalling also </w:t>
      </w:r>
      <w:r w:rsidRPr="00851C8A">
        <w:rPr>
          <w:iCs/>
        </w:rPr>
        <w:t>its de</w:t>
      </w:r>
      <w:r w:rsidR="008372DC" w:rsidRPr="00851C8A">
        <w:rPr>
          <w:iCs/>
        </w:rPr>
        <w:t xml:space="preserve">cision VI/2, paragraphs 68–71, </w:t>
      </w:r>
      <w:r w:rsidRPr="00851C8A">
        <w:rPr>
          <w:iCs/>
        </w:rPr>
        <w:t>concerning compliance by Ukraine with regard to the lifetime extension of reactors 1 and 2 of the Rivne nuclear power plant,</w:t>
      </w:r>
    </w:p>
    <w:p w14:paraId="1705A44E" w14:textId="22D7D502" w:rsidR="003A6098" w:rsidRPr="00851C8A" w:rsidRDefault="003A6098" w:rsidP="001D2067">
      <w:pPr>
        <w:pStyle w:val="SingleTxtG"/>
        <w:ind w:firstLine="567"/>
      </w:pPr>
      <w:bookmarkStart w:id="2" w:name="_Hlk504650794"/>
      <w:r w:rsidRPr="00851C8A">
        <w:rPr>
          <w:i/>
        </w:rPr>
        <w:t xml:space="preserve">Recalling further </w:t>
      </w:r>
      <w:r w:rsidRPr="00851C8A">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851C8A">
        <w:rPr>
          <w:rStyle w:val="FootnoteReference"/>
        </w:rPr>
        <w:footnoteReference w:id="2"/>
      </w:r>
      <w:r w:rsidRPr="00851C8A" w:rsidDel="003F0CC6">
        <w:t xml:space="preserve"> </w:t>
      </w:r>
      <w:bookmarkEnd w:id="2"/>
    </w:p>
    <w:p w14:paraId="4E7D05D3" w14:textId="60D32E90" w:rsidR="003A6098" w:rsidRPr="00851C8A" w:rsidRDefault="003A6098" w:rsidP="001D2067">
      <w:pPr>
        <w:pStyle w:val="SingleTxtG"/>
        <w:ind w:firstLine="567"/>
      </w:pPr>
      <w:r w:rsidRPr="00851C8A">
        <w:rPr>
          <w:i/>
        </w:rPr>
        <w:tab/>
        <w:t>Having considered</w:t>
      </w:r>
      <w:r w:rsidRPr="00851C8A">
        <w:t xml:space="preserve"> </w:t>
      </w:r>
      <w:r w:rsidR="002853A1">
        <w:t xml:space="preserve">the </w:t>
      </w:r>
      <w:r w:rsidR="007B5E24">
        <w:t xml:space="preserve">relevant </w:t>
      </w:r>
      <w:r w:rsidR="002853A1">
        <w:t xml:space="preserve">sections </w:t>
      </w:r>
      <w:r w:rsidRPr="00851C8A">
        <w:t>concerning Ukraine in the report on the activities of the Implementation Committee to the Meeting of the Parties to the Convention at its seventh session</w:t>
      </w:r>
      <w:r w:rsidRPr="00851C8A">
        <w:rPr>
          <w:rStyle w:val="FootnoteReference"/>
        </w:rPr>
        <w:footnoteReference w:id="3"/>
      </w:r>
      <w:r w:rsidRPr="00851C8A">
        <w:t xml:space="preserve"> and in the reports of the Committee on its thirty-ninth,</w:t>
      </w:r>
      <w:r w:rsidR="0030087B" w:rsidRPr="00851C8A">
        <w:rPr>
          <w:rStyle w:val="FootnoteReference"/>
        </w:rPr>
        <w:footnoteReference w:id="4"/>
      </w:r>
      <w:r w:rsidR="0030087B" w:rsidRPr="00851C8A">
        <w:t xml:space="preserve"> </w:t>
      </w:r>
      <w:r w:rsidRPr="00851C8A">
        <w:t>forty-first</w:t>
      </w:r>
      <w:r w:rsidR="0030087B" w:rsidRPr="00851C8A">
        <w:rPr>
          <w:rStyle w:val="FootnoteReference"/>
        </w:rPr>
        <w:footnoteReference w:id="5"/>
      </w:r>
      <w:r w:rsidR="0030087B" w:rsidRPr="00851C8A">
        <w:t xml:space="preserve"> </w:t>
      </w:r>
      <w:r w:rsidRPr="00851C8A">
        <w:t>and forty-second sessions,</w:t>
      </w:r>
      <w:r w:rsidR="0030087B" w:rsidRPr="00851C8A">
        <w:rPr>
          <w:rStyle w:val="FootnoteReference"/>
        </w:rPr>
        <w:footnoteReference w:id="6"/>
      </w:r>
    </w:p>
    <w:p w14:paraId="2F4393D9" w14:textId="20AE2CC5" w:rsidR="00A255CD" w:rsidRPr="00851C8A" w:rsidRDefault="00C95C91" w:rsidP="00AC4B3D">
      <w:pPr>
        <w:pStyle w:val="SingleTxtG"/>
        <w:ind w:firstLine="567"/>
        <w:rPr>
          <w:iCs/>
        </w:rPr>
      </w:pPr>
      <w:r w:rsidRPr="00851C8A">
        <w:rPr>
          <w:i/>
        </w:rPr>
        <w:t>Recalling</w:t>
      </w:r>
      <w:r w:rsidRPr="00851C8A">
        <w:rPr>
          <w:iCs/>
        </w:rPr>
        <w:t xml:space="preserve"> its decision IS/1 on the review of compliance with the Convention adopt</w:t>
      </w:r>
      <w:r w:rsidR="005E0B93" w:rsidRPr="00851C8A">
        <w:rPr>
          <w:iCs/>
        </w:rPr>
        <w:t>ed at the intermediary session,</w:t>
      </w:r>
    </w:p>
    <w:p w14:paraId="7F5635D3" w14:textId="54FA4BEC" w:rsidR="0030087B" w:rsidRPr="00851C8A" w:rsidRDefault="0030087B" w:rsidP="00AC4B3D">
      <w:pPr>
        <w:pStyle w:val="SingleTxtG"/>
        <w:ind w:firstLine="567"/>
      </w:pPr>
      <w:r w:rsidRPr="00851C8A">
        <w:t>1.</w:t>
      </w:r>
      <w:r w:rsidRPr="00851C8A">
        <w:tab/>
      </w:r>
      <w:r w:rsidRPr="00851C8A">
        <w:rPr>
          <w:i/>
        </w:rPr>
        <w:t>Notes with appreciation</w:t>
      </w:r>
      <w:r w:rsidRPr="00851C8A">
        <w:t xml:space="preserve"> </w:t>
      </w:r>
      <w:r w:rsidRPr="00547D4F">
        <w:t>the regular information provided by Ukraine further to paragraph 71 of decision VI/2,</w:t>
      </w:r>
      <w:r w:rsidRPr="00851C8A">
        <w:t xml:space="preserve"> concerning the Committee initiative regarding the extension of the lifetime of reactors 1 and 2 of the Rivne nuclear power plant;</w:t>
      </w:r>
    </w:p>
    <w:p w14:paraId="295BE88C" w14:textId="213F6FAF" w:rsidR="0030087B" w:rsidRPr="00851C8A" w:rsidRDefault="0030087B" w:rsidP="00AC4B3D">
      <w:pPr>
        <w:pStyle w:val="SingleTxtG"/>
        <w:ind w:firstLine="567"/>
      </w:pPr>
      <w:r w:rsidRPr="00851C8A">
        <w:t>2.</w:t>
      </w:r>
      <w:r w:rsidRPr="00851C8A">
        <w:rPr>
          <w:i/>
        </w:rPr>
        <w:tab/>
        <w:t xml:space="preserve">Notes </w:t>
      </w:r>
      <w:r w:rsidR="000C3006" w:rsidRPr="001D2067">
        <w:rPr>
          <w:iCs/>
        </w:rPr>
        <w:t>the</w:t>
      </w:r>
      <w:r w:rsidR="000C3006">
        <w:rPr>
          <w:i/>
        </w:rPr>
        <w:t xml:space="preserve"> </w:t>
      </w:r>
      <w:r w:rsidRPr="00851C8A">
        <w:t xml:space="preserve">steps taken by Ukraine to comply with the provisions of the Convention referred to in paragraphs 69 and 70 of decision VI/2 with respect to the extension of the lifetime of reactors 1 and 2 of the Rivne nuclear power </w:t>
      </w:r>
      <w:r w:rsidRPr="00131216">
        <w:t>plant</w:t>
      </w:r>
      <w:r w:rsidR="000C3006" w:rsidRPr="00131216">
        <w:t>;</w:t>
      </w:r>
      <w:r w:rsidR="00553B79" w:rsidRPr="00131216">
        <w:rPr>
          <w:rStyle w:val="FootnoteReference"/>
        </w:rPr>
        <w:footnoteReference w:id="7"/>
      </w:r>
    </w:p>
    <w:p w14:paraId="45F5174E" w14:textId="00921F5B" w:rsidR="0030087B" w:rsidRPr="00851C8A" w:rsidRDefault="0030087B" w:rsidP="00AC4B3D">
      <w:pPr>
        <w:pStyle w:val="SingleTxtG"/>
        <w:ind w:firstLine="567"/>
        <w:rPr>
          <w:noProof/>
        </w:rPr>
      </w:pPr>
      <w:r w:rsidRPr="00851C8A">
        <w:t>3.</w:t>
      </w:r>
      <w:r w:rsidRPr="00851C8A">
        <w:rPr>
          <w:i/>
        </w:rPr>
        <w:tab/>
        <w:t>Welcomes</w:t>
      </w:r>
      <w:r w:rsidRPr="00851C8A">
        <w:t xml:space="preserve"> the adoption by Ukraine of the Law on Environmental </w:t>
      </w:r>
      <w:r w:rsidR="00F5202C">
        <w:t>I</w:t>
      </w:r>
      <w:r w:rsidRPr="00851C8A">
        <w:t xml:space="preserve">mpact </w:t>
      </w:r>
      <w:r w:rsidR="00F5202C">
        <w:t>A</w:t>
      </w:r>
      <w:r w:rsidRPr="00851C8A">
        <w:t>ssessment</w:t>
      </w:r>
      <w:r w:rsidRPr="00851C8A" w:rsidDel="002C7579">
        <w:t xml:space="preserve"> </w:t>
      </w:r>
      <w:r w:rsidRPr="00851C8A">
        <w:t>in May 2017 followed by</w:t>
      </w:r>
      <w:r w:rsidRPr="00851C8A">
        <w:rPr>
          <w:noProof/>
        </w:rPr>
        <w:t xml:space="preserve"> a number of pieces of secondary legislation;</w:t>
      </w:r>
      <w:r w:rsidR="000B269F" w:rsidRPr="00851C8A">
        <w:rPr>
          <w:rStyle w:val="FootnoteReference"/>
          <w:noProof/>
        </w:rPr>
        <w:footnoteReference w:id="8"/>
      </w:r>
    </w:p>
    <w:p w14:paraId="668BDA02" w14:textId="4FEBDBC3" w:rsidR="0030087B" w:rsidRPr="00851C8A" w:rsidRDefault="00553E10" w:rsidP="001D2067">
      <w:pPr>
        <w:suppressAutoHyphens w:val="0"/>
        <w:spacing w:after="120"/>
        <w:ind w:left="1134" w:right="1089" w:firstLine="567"/>
        <w:jc w:val="both"/>
      </w:pPr>
      <w:r w:rsidRPr="00851C8A">
        <w:rPr>
          <w:noProof/>
        </w:rPr>
        <w:t>4.</w:t>
      </w:r>
      <w:r w:rsidR="0030087B" w:rsidRPr="00851C8A">
        <w:rPr>
          <w:i/>
          <w:iCs/>
          <w:noProof/>
        </w:rPr>
        <w:tab/>
      </w:r>
      <w:r w:rsidR="0030087B" w:rsidRPr="00851C8A">
        <w:rPr>
          <w:i/>
          <w:iCs/>
        </w:rPr>
        <w:t xml:space="preserve">Requests </w:t>
      </w:r>
      <w:r w:rsidR="0030087B" w:rsidRPr="00851C8A">
        <w:t xml:space="preserve">the Government of Ukraine to adopt </w:t>
      </w:r>
      <w:r w:rsidR="00AC4B3D">
        <w:t xml:space="preserve">without delay </w:t>
      </w:r>
      <w:r w:rsidR="0030087B" w:rsidRPr="00851C8A">
        <w:t>the remaining secondary legislation</w:t>
      </w:r>
      <w:r w:rsidR="00AC4B3D">
        <w:t>,</w:t>
      </w:r>
      <w:r w:rsidR="0030087B" w:rsidRPr="00851C8A">
        <w:t xml:space="preserve"> with </w:t>
      </w:r>
      <w:r w:rsidR="00AC4B3D">
        <w:t xml:space="preserve">a view to </w:t>
      </w:r>
      <w:r w:rsidR="0030087B" w:rsidRPr="00851C8A">
        <w:t>fully align</w:t>
      </w:r>
      <w:r w:rsidR="00AC4B3D">
        <w:t>ing</w:t>
      </w:r>
      <w:r w:rsidR="0030087B" w:rsidRPr="00851C8A">
        <w:t xml:space="preserve"> its national legislation with the Convention;</w:t>
      </w:r>
    </w:p>
    <w:p w14:paraId="1E37744B" w14:textId="12193834" w:rsidR="0030087B" w:rsidRPr="00851C8A" w:rsidRDefault="0030087B" w:rsidP="00AC4B3D">
      <w:pPr>
        <w:pStyle w:val="SingleTxtG"/>
        <w:ind w:firstLine="567"/>
      </w:pPr>
      <w:r w:rsidRPr="00851C8A">
        <w:t>5.</w:t>
      </w:r>
      <w:r w:rsidRPr="00851C8A">
        <w:tab/>
      </w:r>
      <w:r w:rsidRPr="00851C8A">
        <w:rPr>
          <w:i/>
        </w:rPr>
        <w:t>Notes</w:t>
      </w:r>
      <w:r w:rsidRPr="00851C8A">
        <w:t xml:space="preserve"> that Ukraine has notified potentially affected Parties, namely, Austria, Belarus, Hungary, Poland, the Republic of Moldova, Romania and Slovakia</w:t>
      </w:r>
      <w:r w:rsidR="000C3006">
        <w:t>,</w:t>
      </w:r>
      <w:r w:rsidRPr="00851C8A">
        <w:t xml:space="preserve"> </w:t>
      </w:r>
      <w:r w:rsidR="000C3006">
        <w:t>regarding</w:t>
      </w:r>
      <w:r w:rsidRPr="00851C8A">
        <w:t xml:space="preserve"> the extension of the lifetime of reactors 1 and 2 of the Rivne nuclear power plant</w:t>
      </w:r>
      <w:r w:rsidR="000C3006">
        <w:t>,</w:t>
      </w:r>
      <w:r w:rsidR="000C3006" w:rsidRPr="00851C8A">
        <w:rPr>
          <w:rStyle w:val="FootnoteReference"/>
        </w:rPr>
        <w:footnoteReference w:id="9"/>
      </w:r>
      <w:r w:rsidRPr="00851C8A">
        <w:t xml:space="preserve"> and that some of the potentially affected Parties have requested Ukraine </w:t>
      </w:r>
      <w:r w:rsidRPr="005E37CE">
        <w:t xml:space="preserve">to </w:t>
      </w:r>
      <w:r w:rsidR="005E37CE">
        <w:t>provide additional</w:t>
      </w:r>
      <w:r w:rsidR="005E37CE" w:rsidRPr="005E37CE">
        <w:t xml:space="preserve"> </w:t>
      </w:r>
      <w:r w:rsidRPr="00851C8A">
        <w:t>information</w:t>
      </w:r>
      <w:r w:rsidR="005E37CE">
        <w:t>, including all the information</w:t>
      </w:r>
      <w:r w:rsidRPr="00851C8A">
        <w:t xml:space="preserve"> </w:t>
      </w:r>
      <w:r w:rsidR="005E37CE">
        <w:t xml:space="preserve">listed </w:t>
      </w:r>
      <w:r w:rsidRPr="00851C8A">
        <w:t xml:space="preserve">in </w:t>
      </w:r>
      <w:r w:rsidR="000C3006">
        <w:t>a</w:t>
      </w:r>
      <w:r w:rsidRPr="00851C8A">
        <w:t>rticle 3</w:t>
      </w:r>
      <w:r w:rsidR="000C3006">
        <w:t>,</w:t>
      </w:r>
      <w:r w:rsidRPr="00851C8A">
        <w:t xml:space="preserve"> paragraph 2</w:t>
      </w:r>
      <w:r w:rsidR="000C3006">
        <w:t>, of the Convention</w:t>
      </w:r>
      <w:r w:rsidRPr="00851C8A">
        <w:t>;</w:t>
      </w:r>
    </w:p>
    <w:p w14:paraId="5075147F" w14:textId="58CE8395" w:rsidR="0030087B" w:rsidRPr="00851C8A" w:rsidRDefault="0030087B" w:rsidP="00AC4B3D">
      <w:pPr>
        <w:pStyle w:val="SingleTxtG"/>
        <w:ind w:firstLine="567"/>
      </w:pPr>
      <w:bookmarkStart w:id="3" w:name="_Hlk508808040"/>
      <w:r w:rsidRPr="00851C8A">
        <w:rPr>
          <w:iCs/>
        </w:rPr>
        <w:t>6.</w:t>
      </w:r>
      <w:r w:rsidR="00F745A9" w:rsidRPr="00851C8A">
        <w:rPr>
          <w:i/>
        </w:rPr>
        <w:tab/>
      </w:r>
      <w:r w:rsidRPr="00851C8A">
        <w:rPr>
          <w:i/>
        </w:rPr>
        <w:t>Endorses</w:t>
      </w:r>
      <w:r w:rsidRPr="00851C8A">
        <w:t xml:space="preserve"> the findings of the Implementation Committee at its forty-first and forty-second session</w:t>
      </w:r>
      <w:r w:rsidR="000C3006">
        <w:t>s</w:t>
      </w:r>
      <w:r w:rsidRPr="00851C8A">
        <w:t xml:space="preserve"> that, despite the positive steps taken, Ukraine remains in non-compliance with its obligations under the Convention</w:t>
      </w:r>
      <w:r w:rsidR="000C3006">
        <w:t>,</w:t>
      </w:r>
      <w:r w:rsidRPr="00851C8A">
        <w:t xml:space="preserve"> as referred to in </w:t>
      </w:r>
      <w:r w:rsidR="000C3006">
        <w:t xml:space="preserve">paragraph 70 of </w:t>
      </w:r>
      <w:r w:rsidRPr="00851C8A">
        <w:t>decision VI/2</w:t>
      </w:r>
      <w:r w:rsidR="00D05E81" w:rsidRPr="00851C8A">
        <w:t>;</w:t>
      </w:r>
    </w:p>
    <w:bookmarkEnd w:id="3"/>
    <w:p w14:paraId="36A02F45" w14:textId="41B6A46B" w:rsidR="0030087B" w:rsidRPr="00851C8A" w:rsidRDefault="0030087B" w:rsidP="00AC4B3D">
      <w:pPr>
        <w:pStyle w:val="SingleTxtG"/>
        <w:ind w:firstLine="567"/>
      </w:pPr>
      <w:r w:rsidRPr="00851C8A">
        <w:lastRenderedPageBreak/>
        <w:t>7.</w:t>
      </w:r>
      <w:r w:rsidRPr="00851C8A">
        <w:rPr>
          <w:i/>
        </w:rPr>
        <w:tab/>
        <w:t>Requests</w:t>
      </w:r>
      <w:r w:rsidRPr="00851C8A">
        <w:t xml:space="preserve"> Ukraine to continue the transboundary environmental impact assessment </w:t>
      </w:r>
      <w:r w:rsidR="000C3006">
        <w:t xml:space="preserve">procedure </w:t>
      </w:r>
      <w:r w:rsidRPr="00851C8A">
        <w:t xml:space="preserve">with the Parties wishing to participate in the procedure in order to bring the project into compliance with the Convention without delay, including: </w:t>
      </w:r>
    </w:p>
    <w:p w14:paraId="3A422975" w14:textId="7DDF336E" w:rsidR="0030087B" w:rsidRPr="00851C8A" w:rsidRDefault="0030087B" w:rsidP="00AC4B3D">
      <w:pPr>
        <w:pStyle w:val="SingleTxtG"/>
        <w:ind w:firstLine="567"/>
        <w:rPr>
          <w:rStyle w:val="SingleTxtGChar"/>
        </w:rPr>
      </w:pPr>
      <w:r w:rsidRPr="00851C8A">
        <w:t>(a)</w:t>
      </w:r>
      <w:r w:rsidRPr="00851C8A">
        <w:tab/>
      </w:r>
      <w:r w:rsidRPr="00851C8A">
        <w:rPr>
          <w:rStyle w:val="SingleTxtGChar"/>
        </w:rPr>
        <w:t>Preparing the environmental impact assessment documentation, including transboundary aspects, pursuant to article 4 of the Convention and also taking into consideration the comments received from the potentially affected parties;</w:t>
      </w:r>
    </w:p>
    <w:p w14:paraId="173D3A9C" w14:textId="1DCCEDB4" w:rsidR="0030087B" w:rsidRPr="00851C8A" w:rsidRDefault="0030087B" w:rsidP="00AC4B3D">
      <w:pPr>
        <w:pStyle w:val="SingleTxtG"/>
        <w:ind w:firstLine="567"/>
      </w:pPr>
      <w:r w:rsidRPr="00851C8A">
        <w:t>(b)</w:t>
      </w:r>
      <w:r w:rsidRPr="00851C8A">
        <w:tab/>
        <w:t>Consulting with authorities and the public of the affected Parties based on the environmental impact assessment documentation, as set out in article 5, article</w:t>
      </w:r>
      <w:r w:rsidR="00586EBE">
        <w:t xml:space="preserve"> </w:t>
      </w:r>
      <w:r w:rsidRPr="00851C8A">
        <w:t>3</w:t>
      </w:r>
      <w:r w:rsidR="00586EBE">
        <w:t>,</w:t>
      </w:r>
      <w:r w:rsidRPr="00851C8A">
        <w:t xml:space="preserve"> paragraph</w:t>
      </w:r>
      <w:r w:rsidR="00586EBE">
        <w:t> </w:t>
      </w:r>
      <w:r w:rsidRPr="00851C8A">
        <w:t>8</w:t>
      </w:r>
      <w:r w:rsidR="00586EBE">
        <w:t>,</w:t>
      </w:r>
      <w:r w:rsidRPr="00851C8A">
        <w:t xml:space="preserve"> and article 4</w:t>
      </w:r>
      <w:r w:rsidR="00586EBE">
        <w:t>,</w:t>
      </w:r>
      <w:r w:rsidRPr="00851C8A">
        <w:t xml:space="preserve"> paragraph 2</w:t>
      </w:r>
      <w:r w:rsidR="00586EBE">
        <w:t>,</w:t>
      </w:r>
      <w:r w:rsidRPr="00851C8A">
        <w:t xml:space="preserve"> of the Convention;</w:t>
      </w:r>
    </w:p>
    <w:p w14:paraId="22FE22A1" w14:textId="2362502D" w:rsidR="0030087B" w:rsidRPr="00851C8A" w:rsidRDefault="0030087B" w:rsidP="00AC4B3D">
      <w:pPr>
        <w:pStyle w:val="SingleTxtG"/>
        <w:ind w:firstLine="567"/>
      </w:pPr>
      <w:r w:rsidRPr="00851C8A">
        <w:t>(c)</w:t>
      </w:r>
      <w:r w:rsidRPr="00851C8A">
        <w:tab/>
        <w:t>Revising the final decision on the lifetime extension of reactors 1 and 2 of the Rivne nuclear power plant</w:t>
      </w:r>
      <w:r w:rsidR="00586EBE">
        <w:t>,</w:t>
      </w:r>
      <w:r w:rsidRPr="00851C8A">
        <w:t xml:space="preserve"> taking due account of the outcomes of the environmental impact assessment procedure, including the environmental impact assessment documentation and comments received from the affected Parties, further to article 6 of the Convention; </w:t>
      </w:r>
    </w:p>
    <w:p w14:paraId="0A83378F" w14:textId="59C7CAF6" w:rsidR="0030087B" w:rsidRPr="00851C8A" w:rsidRDefault="00091725" w:rsidP="00AC4B3D">
      <w:pPr>
        <w:pStyle w:val="SingleTxtG"/>
        <w:ind w:firstLine="567"/>
      </w:pPr>
      <w:r w:rsidRPr="00851C8A">
        <w:t>8.</w:t>
      </w:r>
      <w:r w:rsidR="0030087B" w:rsidRPr="00851C8A">
        <w:tab/>
      </w:r>
      <w:r w:rsidR="0030087B" w:rsidRPr="00851C8A">
        <w:rPr>
          <w:i/>
          <w:iCs/>
        </w:rPr>
        <w:t>Underlines</w:t>
      </w:r>
      <w:r w:rsidR="0030087B" w:rsidRPr="00851C8A">
        <w:t xml:space="preserve"> the need for Ukraine to </w:t>
      </w:r>
      <w:r w:rsidR="0030087B" w:rsidRPr="00B46750">
        <w:t xml:space="preserve">complete the </w:t>
      </w:r>
      <w:r w:rsidR="00586EBE" w:rsidRPr="00B46750">
        <w:t xml:space="preserve">transboundary environmental impact assessment </w:t>
      </w:r>
      <w:r w:rsidR="0030087B" w:rsidRPr="00B46750">
        <w:t>proce</w:t>
      </w:r>
      <w:r w:rsidR="00586EBE" w:rsidRPr="00B46750">
        <w:t>dure</w:t>
      </w:r>
      <w:r w:rsidR="0030087B" w:rsidRPr="00B46750">
        <w:t xml:space="preserve"> </w:t>
      </w:r>
      <w:r w:rsidR="00586EBE" w:rsidRPr="00B46750">
        <w:t xml:space="preserve">in order </w:t>
      </w:r>
      <w:r w:rsidR="0030087B" w:rsidRPr="00B46750">
        <w:t>to reach com</w:t>
      </w:r>
      <w:r w:rsidR="0030087B" w:rsidRPr="00851C8A">
        <w:t>pliance with the Convention;</w:t>
      </w:r>
    </w:p>
    <w:p w14:paraId="66F71DD9" w14:textId="27713360" w:rsidR="0030087B" w:rsidRPr="00851C8A" w:rsidRDefault="0030087B" w:rsidP="00AC4B3D">
      <w:pPr>
        <w:spacing w:after="120"/>
        <w:ind w:left="1170" w:right="1134" w:firstLine="540"/>
        <w:jc w:val="both"/>
        <w:rPr>
          <w:rStyle w:val="SingleTxtGChar"/>
          <w:rFonts w:eastAsiaTheme="minorHAnsi"/>
        </w:rPr>
      </w:pPr>
      <w:r w:rsidRPr="00851C8A">
        <w:t>9.</w:t>
      </w:r>
      <w:r w:rsidRPr="00851C8A">
        <w:tab/>
      </w:r>
      <w:r w:rsidRPr="00851C8A">
        <w:rPr>
          <w:rStyle w:val="SingleTxtGChar"/>
          <w:rFonts w:eastAsiaTheme="minorHAnsi"/>
          <w:i/>
        </w:rPr>
        <w:t>Requests</w:t>
      </w:r>
      <w:r w:rsidRPr="00851C8A">
        <w:rPr>
          <w:rStyle w:val="SingleTxtGChar"/>
          <w:rFonts w:eastAsiaTheme="minorHAnsi"/>
        </w:rPr>
        <w:t xml:space="preserve"> Ukraine to report by the end of each year to the Implementation Committee on </w:t>
      </w:r>
      <w:r w:rsidRPr="00B46750">
        <w:rPr>
          <w:rStyle w:val="SingleTxtGChar"/>
          <w:rFonts w:eastAsiaTheme="minorHAnsi"/>
        </w:rPr>
        <w:t xml:space="preserve">the steps taken </w:t>
      </w:r>
      <w:r w:rsidR="00586EBE" w:rsidRPr="00B46750">
        <w:rPr>
          <w:rStyle w:val="SingleTxtGChar"/>
          <w:rFonts w:eastAsiaTheme="minorHAnsi"/>
        </w:rPr>
        <w:t xml:space="preserve">to carry out and finalize the transboundary environmental impact assessment </w:t>
      </w:r>
      <w:r w:rsidRPr="00B46750">
        <w:rPr>
          <w:rStyle w:val="SingleTxtGChar"/>
          <w:rFonts w:eastAsiaTheme="minorHAnsi"/>
        </w:rPr>
        <w:t xml:space="preserve">and to notify </w:t>
      </w:r>
      <w:r w:rsidR="00586EBE" w:rsidRPr="00B46750">
        <w:rPr>
          <w:rStyle w:val="SingleTxtGChar"/>
          <w:rFonts w:eastAsiaTheme="minorHAnsi"/>
        </w:rPr>
        <w:t>the relevant stakeholders</w:t>
      </w:r>
      <w:r w:rsidR="00586EBE">
        <w:rPr>
          <w:rStyle w:val="SingleTxtGChar"/>
          <w:rFonts w:eastAsiaTheme="minorHAnsi"/>
        </w:rPr>
        <w:t xml:space="preserve"> </w:t>
      </w:r>
      <w:r w:rsidRPr="00851C8A">
        <w:rPr>
          <w:rStyle w:val="SingleTxtGChar"/>
          <w:rFonts w:eastAsiaTheme="minorHAnsi"/>
        </w:rPr>
        <w:t xml:space="preserve">once the revised final decision is taken; </w:t>
      </w:r>
    </w:p>
    <w:p w14:paraId="3140F0D0" w14:textId="60C21E86" w:rsidR="0030087B" w:rsidRPr="00851C8A" w:rsidRDefault="0030087B" w:rsidP="00AC4B3D">
      <w:pPr>
        <w:pStyle w:val="SingleTxtG"/>
        <w:ind w:firstLine="567"/>
        <w:rPr>
          <w:rStyle w:val="SingleTxtGChar"/>
        </w:rPr>
      </w:pPr>
      <w:r w:rsidRPr="00851C8A">
        <w:t>10.</w:t>
      </w:r>
      <w:r w:rsidRPr="00851C8A">
        <w:tab/>
      </w:r>
      <w:r w:rsidRPr="00851C8A">
        <w:rPr>
          <w:rStyle w:val="SingleTxtGChar"/>
          <w:i/>
        </w:rPr>
        <w:t>Requests</w:t>
      </w:r>
      <w:r w:rsidRPr="00851C8A">
        <w:rPr>
          <w:rStyle w:val="SingleTxtGChar"/>
        </w:rPr>
        <w:t xml:space="preserve"> the Committee to report to the Meeting of the Parties to the Convention at its eighth session on compliance by Ukraine</w:t>
      </w:r>
      <w:r w:rsidR="00586EBE">
        <w:rPr>
          <w:rStyle w:val="SingleTxtGChar"/>
        </w:rPr>
        <w:t xml:space="preserve"> in respect of the lifetime extension of the Rivne nuclear power plant</w:t>
      </w:r>
      <w:r w:rsidRPr="00851C8A">
        <w:rPr>
          <w:rStyle w:val="SingleTxtGChar"/>
        </w:rPr>
        <w:t>.</w:t>
      </w:r>
    </w:p>
    <w:p w14:paraId="5AAE1BAE" w14:textId="7516A6A7" w:rsidR="00F507EC" w:rsidRPr="00851C8A" w:rsidRDefault="00AE3276" w:rsidP="00D17EE9">
      <w:pPr>
        <w:pStyle w:val="SingleTxtG"/>
        <w:spacing w:before="240" w:after="0"/>
        <w:jc w:val="center"/>
      </w:pPr>
      <w:r w:rsidRPr="00851C8A">
        <w:rPr>
          <w:u w:val="single"/>
        </w:rPr>
        <w:tab/>
      </w:r>
      <w:r w:rsidRPr="00851C8A">
        <w:rPr>
          <w:u w:val="single"/>
        </w:rPr>
        <w:tab/>
      </w:r>
      <w:r w:rsidR="00F0586A">
        <w:rPr>
          <w:u w:val="single"/>
        </w:rPr>
        <w:tab/>
      </w:r>
    </w:p>
    <w:sectPr w:rsidR="00F507EC" w:rsidRPr="00851C8A" w:rsidSect="002C206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F0E2" w14:textId="77777777" w:rsidR="00D645EF" w:rsidRDefault="00D645EF"/>
  </w:endnote>
  <w:endnote w:type="continuationSeparator" w:id="0">
    <w:p w14:paraId="79EE0EFC" w14:textId="77777777" w:rsidR="00D645EF" w:rsidRDefault="00D645EF"/>
  </w:endnote>
  <w:endnote w:type="continuationNotice" w:id="1">
    <w:p w14:paraId="72BD38A7" w14:textId="77777777" w:rsidR="00D645EF" w:rsidRDefault="00D64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7BC11F86" w:rsidR="00BF3E6D" w:rsidRPr="00AE3276" w:rsidRDefault="00BF3E6D"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302EEB">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24050672" w:rsidR="00BF3E6D" w:rsidRPr="00AE3276" w:rsidRDefault="00BF3E6D"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475625">
      <w:rPr>
        <w:b/>
        <w:noProof/>
        <w:sz w:val="18"/>
      </w:rPr>
      <w:t>3</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7C06" w14:textId="72D37BCC" w:rsidR="00BB66BA" w:rsidRDefault="00BB66BA" w:rsidP="00BB66BA">
    <w:pPr>
      <w:pStyle w:val="Footer"/>
    </w:pPr>
    <w:r>
      <w:rPr>
        <w:rFonts w:ascii="C39T30Lfz" w:hAnsi="C39T30Lfz"/>
        <w:noProof/>
        <w:sz w:val="56"/>
        <w:lang w:eastAsia="zh-CN"/>
      </w:rPr>
      <w:drawing>
        <wp:anchor distT="0" distB="0" distL="114300" distR="114300" simplePos="0" relativeHeight="251659264" behindDoc="0" locked="0" layoutInCell="1" allowOverlap="1" wp14:anchorId="355E1E7E" wp14:editId="41BCDF21">
          <wp:simplePos x="0" y="0"/>
          <wp:positionH relativeFrom="margin">
            <wp:posOffset>5472559</wp:posOffset>
          </wp:positionH>
          <wp:positionV relativeFrom="margin">
            <wp:posOffset>8465069</wp:posOffset>
          </wp:positionV>
          <wp:extent cx="638175" cy="638175"/>
          <wp:effectExtent l="0" t="0" r="9525" b="9525"/>
          <wp:wrapNone/>
          <wp:docPr id="2" name="Picture 1" descr="https://undocs.org/m2/QRCode.ashx?DS=ECE/MP.EIA/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66548D42" wp14:editId="2F37BAD6">
          <wp:simplePos x="0" y="0"/>
          <wp:positionH relativeFrom="margin">
            <wp:posOffset>4363720</wp:posOffset>
          </wp:positionH>
          <wp:positionV relativeFrom="margin">
            <wp:posOffset>8765540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DDC4798" w14:textId="52A89E17" w:rsidR="00BB66BA" w:rsidRDefault="00BB66BA" w:rsidP="00BB66BA">
    <w:pPr>
      <w:pStyle w:val="Footer"/>
      <w:ind w:right="1134"/>
      <w:rPr>
        <w:sz w:val="20"/>
      </w:rPr>
    </w:pPr>
    <w:r>
      <w:rPr>
        <w:sz w:val="20"/>
      </w:rPr>
      <w:t>GE.18-20001(E)</w:t>
    </w:r>
  </w:p>
  <w:p w14:paraId="29C5C753" w14:textId="36659A0B" w:rsidR="00BB66BA" w:rsidRPr="00BB66BA" w:rsidRDefault="00BB66BA" w:rsidP="00BB66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9CEE" w14:textId="77777777" w:rsidR="00D645EF" w:rsidRPr="000B175B" w:rsidRDefault="00D645EF" w:rsidP="000B175B">
      <w:pPr>
        <w:tabs>
          <w:tab w:val="right" w:pos="2155"/>
        </w:tabs>
        <w:spacing w:after="80"/>
        <w:ind w:left="680"/>
        <w:rPr>
          <w:u w:val="single"/>
        </w:rPr>
      </w:pPr>
      <w:r>
        <w:rPr>
          <w:u w:val="single"/>
        </w:rPr>
        <w:tab/>
      </w:r>
    </w:p>
  </w:footnote>
  <w:footnote w:type="continuationSeparator" w:id="0">
    <w:p w14:paraId="51B2F822" w14:textId="77777777" w:rsidR="00D645EF" w:rsidRPr="00FC68B7" w:rsidRDefault="00D645EF" w:rsidP="00FC68B7">
      <w:pPr>
        <w:tabs>
          <w:tab w:val="left" w:pos="2155"/>
        </w:tabs>
        <w:spacing w:after="80"/>
        <w:ind w:left="680"/>
        <w:rPr>
          <w:u w:val="single"/>
        </w:rPr>
      </w:pPr>
      <w:r>
        <w:rPr>
          <w:u w:val="single"/>
        </w:rPr>
        <w:tab/>
      </w:r>
    </w:p>
  </w:footnote>
  <w:footnote w:type="continuationNotice" w:id="1">
    <w:p w14:paraId="68D14F17" w14:textId="77777777" w:rsidR="00D645EF" w:rsidRDefault="00D645EF"/>
  </w:footnote>
  <w:footnote w:id="2">
    <w:p w14:paraId="358CA183" w14:textId="77777777" w:rsidR="003A6098" w:rsidRPr="00132453" w:rsidRDefault="003A6098" w:rsidP="003A6098">
      <w:pPr>
        <w:pStyle w:val="FootnoteText"/>
      </w:pPr>
      <w:r w:rsidRPr="000F60AF">
        <w:rPr>
          <w:lang w:val="es-ES"/>
        </w:rPr>
        <w:tab/>
      </w:r>
      <w:r w:rsidRPr="000B269F">
        <w:rPr>
          <w:vertAlign w:val="superscript"/>
        </w:rPr>
        <w:footnoteRef/>
      </w:r>
      <w:r w:rsidRPr="000F60AF">
        <w:rPr>
          <w:lang w:val="es-ES"/>
        </w:rPr>
        <w:tab/>
        <w:t xml:space="preserve">See ECE/MP.EIA/23-ECE/MP.EIA/SEA/7, para. </w:t>
      </w:r>
      <w:r w:rsidRPr="00132453">
        <w:t xml:space="preserve">27. </w:t>
      </w:r>
      <w:r>
        <w:t>See also draft decision VII/2 (ECE/MP.EIA/2017/8).</w:t>
      </w:r>
    </w:p>
  </w:footnote>
  <w:footnote w:id="3">
    <w:p w14:paraId="6F1D0012" w14:textId="37DFE10A" w:rsidR="003A6098" w:rsidRPr="00BF1A34" w:rsidRDefault="003A6098" w:rsidP="003A6098">
      <w:pPr>
        <w:pStyle w:val="FootnoteText"/>
        <w:rPr>
          <w:lang w:val="es-ES"/>
        </w:rPr>
      </w:pPr>
      <w:r>
        <w:tab/>
      </w:r>
      <w:r w:rsidRPr="000B269F">
        <w:rPr>
          <w:vertAlign w:val="superscript"/>
        </w:rPr>
        <w:footnoteRef/>
      </w:r>
      <w:r w:rsidRPr="00BF1A34">
        <w:rPr>
          <w:lang w:val="es-ES"/>
        </w:rPr>
        <w:tab/>
        <w:t>ECE/MP.EIA/2017/4-ECE/MP.EIA/SEA/2017/4</w:t>
      </w:r>
      <w:r w:rsidR="002853A1">
        <w:rPr>
          <w:lang w:val="es-ES"/>
        </w:rPr>
        <w:t xml:space="preserve">, </w:t>
      </w:r>
      <w:r w:rsidR="002853A1" w:rsidRPr="00472DD1">
        <w:t>paras. 17–20</w:t>
      </w:r>
      <w:r w:rsidRPr="00BF1A34">
        <w:rPr>
          <w:lang w:val="es-ES"/>
        </w:rPr>
        <w:t>.</w:t>
      </w:r>
    </w:p>
  </w:footnote>
  <w:footnote w:id="4">
    <w:p w14:paraId="70F3E02F" w14:textId="701D9083" w:rsidR="0030087B" w:rsidRPr="00D0230A" w:rsidRDefault="0030087B" w:rsidP="0030087B">
      <w:pPr>
        <w:pStyle w:val="FootnoteText"/>
        <w:rPr>
          <w:lang w:val="es-ES"/>
        </w:rPr>
      </w:pPr>
      <w:r w:rsidRPr="000F60AF">
        <w:rPr>
          <w:lang w:val="es-ES"/>
        </w:rPr>
        <w:tab/>
      </w:r>
      <w:r w:rsidRPr="00D0230A">
        <w:rPr>
          <w:vertAlign w:val="superscript"/>
        </w:rPr>
        <w:footnoteRef/>
      </w:r>
      <w:r w:rsidRPr="00D0230A">
        <w:rPr>
          <w:lang w:val="es-ES"/>
        </w:rPr>
        <w:tab/>
        <w:t>ECE/MP.EIA/IC/2017/4, paras. 21</w:t>
      </w:r>
      <w:r w:rsidR="00553B79" w:rsidRPr="00D0230A">
        <w:rPr>
          <w:lang w:val="es-ES"/>
        </w:rPr>
        <w:t>–</w:t>
      </w:r>
      <w:r w:rsidRPr="00D0230A">
        <w:rPr>
          <w:lang w:val="es-ES"/>
        </w:rPr>
        <w:t>25.</w:t>
      </w:r>
    </w:p>
  </w:footnote>
  <w:footnote w:id="5">
    <w:p w14:paraId="6868C7F4" w14:textId="53941785" w:rsidR="0030087B" w:rsidRPr="00472DD1" w:rsidRDefault="0030087B" w:rsidP="0030087B">
      <w:pPr>
        <w:pStyle w:val="FootnoteText"/>
      </w:pPr>
      <w:r w:rsidRPr="00D0230A">
        <w:rPr>
          <w:lang w:val="es-ES"/>
        </w:rPr>
        <w:tab/>
      </w:r>
      <w:r w:rsidRPr="00D0230A">
        <w:rPr>
          <w:vertAlign w:val="superscript"/>
        </w:rPr>
        <w:footnoteRef/>
      </w:r>
      <w:r w:rsidRPr="00D0230A">
        <w:rPr>
          <w:lang w:val="es-ES"/>
        </w:rPr>
        <w:tab/>
        <w:t xml:space="preserve">ECE/MP.EIA/IC/2018/2, paras. </w:t>
      </w:r>
      <w:r w:rsidRPr="00472DD1">
        <w:t>20</w:t>
      </w:r>
      <w:r w:rsidR="00553B79" w:rsidRPr="00472DD1">
        <w:t>–</w:t>
      </w:r>
      <w:r w:rsidRPr="00472DD1">
        <w:t>29.</w:t>
      </w:r>
    </w:p>
  </w:footnote>
  <w:footnote w:id="6">
    <w:p w14:paraId="46826169" w14:textId="1219EEBF" w:rsidR="0030087B" w:rsidRPr="002D0B2A" w:rsidRDefault="0030087B" w:rsidP="00553B79">
      <w:pPr>
        <w:pStyle w:val="FootnoteText"/>
      </w:pPr>
      <w:r w:rsidRPr="00472DD1">
        <w:tab/>
      </w:r>
      <w:r w:rsidRPr="00D0230A">
        <w:rPr>
          <w:vertAlign w:val="superscript"/>
        </w:rPr>
        <w:footnoteRef/>
      </w:r>
      <w:r w:rsidRPr="00472DD1">
        <w:tab/>
        <w:t>ECE/MP.EIA/</w:t>
      </w:r>
      <w:r w:rsidR="001C4952" w:rsidRPr="00472DD1">
        <w:t>IC/</w:t>
      </w:r>
      <w:r w:rsidRPr="00472DD1">
        <w:t>2018/4, paras.</w:t>
      </w:r>
      <w:r w:rsidR="00553B79" w:rsidRPr="00472DD1">
        <w:t xml:space="preserve"> </w:t>
      </w:r>
      <w:r w:rsidR="00553B79" w:rsidRPr="002D0B2A">
        <w:t>27–3</w:t>
      </w:r>
      <w:r w:rsidR="00DE29FA" w:rsidRPr="002D0B2A">
        <w:rPr>
          <w:lang w:val="es-ES"/>
        </w:rPr>
        <w:t>1</w:t>
      </w:r>
      <w:r w:rsidR="00553B79" w:rsidRPr="002D0B2A">
        <w:t>.</w:t>
      </w:r>
    </w:p>
  </w:footnote>
  <w:footnote w:id="7">
    <w:p w14:paraId="72D8C259" w14:textId="2843A7BD" w:rsidR="00553B79" w:rsidRPr="00472DD1" w:rsidRDefault="00553B79">
      <w:pPr>
        <w:pStyle w:val="FootnoteText"/>
        <w:rPr>
          <w:lang w:val="en-US"/>
        </w:rPr>
      </w:pPr>
      <w:r w:rsidRPr="002D0B2A">
        <w:tab/>
      </w:r>
      <w:r w:rsidRPr="00D0230A">
        <w:rPr>
          <w:rStyle w:val="FootnoteReference"/>
        </w:rPr>
        <w:footnoteRef/>
      </w:r>
      <w:r w:rsidRPr="00472DD1">
        <w:tab/>
        <w:t>ECE/MP.EIA/IC/2018/2</w:t>
      </w:r>
      <w:r w:rsidR="00DE29FA" w:rsidRPr="002D0B2A">
        <w:rPr>
          <w:lang w:val="es-ES"/>
        </w:rPr>
        <w:t>, para. 21</w:t>
      </w:r>
      <w:r w:rsidR="003A1F92" w:rsidRPr="00472DD1">
        <w:t>.</w:t>
      </w:r>
    </w:p>
  </w:footnote>
  <w:footnote w:id="8">
    <w:p w14:paraId="259F1BF2" w14:textId="5AAB651F" w:rsidR="000B269F" w:rsidRPr="001D2067" w:rsidRDefault="000B269F">
      <w:pPr>
        <w:pStyle w:val="FootnoteText"/>
        <w:rPr>
          <w:lang w:val="es-ES"/>
        </w:rPr>
      </w:pPr>
      <w:r w:rsidRPr="00472DD1">
        <w:tab/>
      </w:r>
      <w:r w:rsidRPr="00D0230A">
        <w:rPr>
          <w:rStyle w:val="FootnoteReference"/>
        </w:rPr>
        <w:footnoteRef/>
      </w:r>
      <w:r w:rsidRPr="001D2067">
        <w:rPr>
          <w:lang w:val="es-ES"/>
        </w:rPr>
        <w:tab/>
      </w:r>
      <w:r w:rsidR="00007C36" w:rsidRPr="001D2067">
        <w:rPr>
          <w:lang w:val="es-ES"/>
        </w:rPr>
        <w:t>ECE/MP.EIA/IC/2018/4, para. 20</w:t>
      </w:r>
      <w:r w:rsidRPr="001D2067">
        <w:rPr>
          <w:lang w:val="es-ES"/>
        </w:rPr>
        <w:t>.</w:t>
      </w:r>
    </w:p>
  </w:footnote>
  <w:footnote w:id="9">
    <w:p w14:paraId="5D254270" w14:textId="77777777" w:rsidR="000C3006" w:rsidRPr="00370C1A" w:rsidRDefault="000C3006" w:rsidP="000C3006">
      <w:pPr>
        <w:pStyle w:val="FootnoteText"/>
        <w:rPr>
          <w:lang w:val="en-US"/>
        </w:rPr>
      </w:pPr>
      <w:r w:rsidRPr="001D2067">
        <w:rPr>
          <w:lang w:val="es-ES"/>
        </w:rPr>
        <w:tab/>
      </w:r>
      <w:r w:rsidRPr="00D0230A">
        <w:rPr>
          <w:rStyle w:val="FootnoteReference"/>
        </w:rPr>
        <w:footnoteRef/>
      </w:r>
      <w:r w:rsidRPr="00472DD1">
        <w:tab/>
        <w:t xml:space="preserve">ECE/MP.EIA/IC/2018/2, para. </w:t>
      </w:r>
      <w:r w:rsidRPr="00D0230A">
        <w:t>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23736D88" w:rsidR="00BF3E6D" w:rsidRPr="00F40645" w:rsidRDefault="00F40645" w:rsidP="00F40645">
    <w:pPr>
      <w:pStyle w:val="Header"/>
    </w:pPr>
    <w:r>
      <w:rPr>
        <w:lang w:val="es-ES"/>
      </w:rPr>
      <w:t>ECE/MP.EIA/2019/</w:t>
    </w:r>
    <w:r w:rsidR="00F70E6B">
      <w:rPr>
        <w:lang w:val="es-E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40137F76" w:rsidR="00BF3E6D" w:rsidRPr="00F40645" w:rsidRDefault="00F40645" w:rsidP="00F40645">
    <w:pPr>
      <w:pStyle w:val="Header"/>
      <w:jc w:val="right"/>
    </w:pPr>
    <w:r>
      <w:rPr>
        <w:lang w:val="es-ES"/>
      </w:rPr>
      <w:t>ECE/MP.EIA/2019/</w:t>
    </w:r>
    <w:r w:rsidR="00F70E6B">
      <w:rPr>
        <w:lang w:val="es-E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1CF3925"/>
    <w:multiLevelType w:val="hybridMultilevel"/>
    <w:tmpl w:val="74C063F8"/>
    <w:lvl w:ilvl="0" w:tplc="CEC04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14"/>
  </w:num>
  <w:num w:numId="15">
    <w:abstractNumId w:val="27"/>
  </w:num>
  <w:num w:numId="16">
    <w:abstractNumId w:val="15"/>
  </w:num>
  <w:num w:numId="17">
    <w:abstractNumId w:val="32"/>
  </w:num>
  <w:num w:numId="18">
    <w:abstractNumId w:val="33"/>
  </w:num>
  <w:num w:numId="19">
    <w:abstractNumId w:val="31"/>
  </w:num>
  <w:num w:numId="20">
    <w:abstractNumId w:val="13"/>
  </w:num>
  <w:num w:numId="21">
    <w:abstractNumId w:val="12"/>
  </w:num>
  <w:num w:numId="22">
    <w:abstractNumId w:val="28"/>
  </w:num>
  <w:num w:numId="23">
    <w:abstractNumId w:val="17"/>
  </w:num>
  <w:num w:numId="24">
    <w:abstractNumId w:val="23"/>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30"/>
  </w:num>
  <w:num w:numId="32">
    <w:abstractNumId w:val="18"/>
  </w:num>
  <w:num w:numId="33">
    <w:abstractNumId w:val="21"/>
  </w:num>
  <w:num w:numId="34">
    <w:abstractNumId w:val="26"/>
  </w:num>
  <w:num w:numId="35">
    <w:abstractNumId w:val="20"/>
  </w:num>
  <w:num w:numId="36">
    <w:abstractNumId w:val="24"/>
  </w:num>
  <w:num w:numId="37">
    <w:abstractNumId w:val="22"/>
  </w:num>
  <w:num w:numId="38">
    <w:abstractNumId w:val="29"/>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76"/>
    <w:rsid w:val="00002A7D"/>
    <w:rsid w:val="000038A8"/>
    <w:rsid w:val="00006790"/>
    <w:rsid w:val="00007C36"/>
    <w:rsid w:val="000213C5"/>
    <w:rsid w:val="0002244E"/>
    <w:rsid w:val="00022A19"/>
    <w:rsid w:val="00023A08"/>
    <w:rsid w:val="00027624"/>
    <w:rsid w:val="00027949"/>
    <w:rsid w:val="000301E6"/>
    <w:rsid w:val="00033F4F"/>
    <w:rsid w:val="00036F3B"/>
    <w:rsid w:val="000476D3"/>
    <w:rsid w:val="00050F6B"/>
    <w:rsid w:val="0006410F"/>
    <w:rsid w:val="000678CD"/>
    <w:rsid w:val="00070D57"/>
    <w:rsid w:val="00072C8C"/>
    <w:rsid w:val="00080501"/>
    <w:rsid w:val="00081CE0"/>
    <w:rsid w:val="00084D30"/>
    <w:rsid w:val="00090320"/>
    <w:rsid w:val="00091725"/>
    <w:rsid w:val="00091C60"/>
    <w:rsid w:val="000931C0"/>
    <w:rsid w:val="000A0AFC"/>
    <w:rsid w:val="000A2E09"/>
    <w:rsid w:val="000B175B"/>
    <w:rsid w:val="000B269F"/>
    <w:rsid w:val="000B3A0F"/>
    <w:rsid w:val="000B6A6A"/>
    <w:rsid w:val="000C3006"/>
    <w:rsid w:val="000C7D93"/>
    <w:rsid w:val="000E0415"/>
    <w:rsid w:val="000E3081"/>
    <w:rsid w:val="000F2FB0"/>
    <w:rsid w:val="000F7715"/>
    <w:rsid w:val="0010441F"/>
    <w:rsid w:val="001065AC"/>
    <w:rsid w:val="00106D1A"/>
    <w:rsid w:val="001201E3"/>
    <w:rsid w:val="0012091E"/>
    <w:rsid w:val="001223E6"/>
    <w:rsid w:val="00125002"/>
    <w:rsid w:val="00131216"/>
    <w:rsid w:val="00133B4A"/>
    <w:rsid w:val="00141923"/>
    <w:rsid w:val="00156B99"/>
    <w:rsid w:val="00166124"/>
    <w:rsid w:val="0017374C"/>
    <w:rsid w:val="001765B9"/>
    <w:rsid w:val="00184DDA"/>
    <w:rsid w:val="001900CD"/>
    <w:rsid w:val="00191634"/>
    <w:rsid w:val="001958E9"/>
    <w:rsid w:val="00197E8A"/>
    <w:rsid w:val="001A0452"/>
    <w:rsid w:val="001A15A6"/>
    <w:rsid w:val="001B4B04"/>
    <w:rsid w:val="001B5875"/>
    <w:rsid w:val="001C4952"/>
    <w:rsid w:val="001C4B9C"/>
    <w:rsid w:val="001C6663"/>
    <w:rsid w:val="001C7895"/>
    <w:rsid w:val="001D2067"/>
    <w:rsid w:val="001D26DF"/>
    <w:rsid w:val="001D73AD"/>
    <w:rsid w:val="001E116C"/>
    <w:rsid w:val="001F1599"/>
    <w:rsid w:val="001F19C4"/>
    <w:rsid w:val="001F59AB"/>
    <w:rsid w:val="001F6BFA"/>
    <w:rsid w:val="00201575"/>
    <w:rsid w:val="002043F0"/>
    <w:rsid w:val="00211686"/>
    <w:rsid w:val="00211E0B"/>
    <w:rsid w:val="002268AD"/>
    <w:rsid w:val="00231261"/>
    <w:rsid w:val="00232575"/>
    <w:rsid w:val="00234E79"/>
    <w:rsid w:val="00240AE6"/>
    <w:rsid w:val="00242B9D"/>
    <w:rsid w:val="0024478B"/>
    <w:rsid w:val="00247258"/>
    <w:rsid w:val="0025145A"/>
    <w:rsid w:val="00252B82"/>
    <w:rsid w:val="00257CAC"/>
    <w:rsid w:val="00261150"/>
    <w:rsid w:val="0027237A"/>
    <w:rsid w:val="002839B2"/>
    <w:rsid w:val="00283D5B"/>
    <w:rsid w:val="002853A1"/>
    <w:rsid w:val="002974E9"/>
    <w:rsid w:val="002A2E61"/>
    <w:rsid w:val="002A6612"/>
    <w:rsid w:val="002A7F94"/>
    <w:rsid w:val="002B109A"/>
    <w:rsid w:val="002C206D"/>
    <w:rsid w:val="002C2815"/>
    <w:rsid w:val="002C68B8"/>
    <w:rsid w:val="002C6D45"/>
    <w:rsid w:val="002D0B2A"/>
    <w:rsid w:val="002D6E53"/>
    <w:rsid w:val="002F046D"/>
    <w:rsid w:val="0030087B"/>
    <w:rsid w:val="00301190"/>
    <w:rsid w:val="00301764"/>
    <w:rsid w:val="00302EEB"/>
    <w:rsid w:val="003031E5"/>
    <w:rsid w:val="00303CC4"/>
    <w:rsid w:val="00303E23"/>
    <w:rsid w:val="0030725E"/>
    <w:rsid w:val="0030761B"/>
    <w:rsid w:val="0031738E"/>
    <w:rsid w:val="00320F97"/>
    <w:rsid w:val="003229D8"/>
    <w:rsid w:val="00326026"/>
    <w:rsid w:val="00334F29"/>
    <w:rsid w:val="00335FA3"/>
    <w:rsid w:val="00336C97"/>
    <w:rsid w:val="00337F88"/>
    <w:rsid w:val="00342432"/>
    <w:rsid w:val="00344893"/>
    <w:rsid w:val="00344FEA"/>
    <w:rsid w:val="00345831"/>
    <w:rsid w:val="003476A1"/>
    <w:rsid w:val="0035223F"/>
    <w:rsid w:val="00352D4B"/>
    <w:rsid w:val="0035638C"/>
    <w:rsid w:val="00357A76"/>
    <w:rsid w:val="00366B94"/>
    <w:rsid w:val="003672C4"/>
    <w:rsid w:val="00370C1A"/>
    <w:rsid w:val="00377D53"/>
    <w:rsid w:val="00384B97"/>
    <w:rsid w:val="00384C9A"/>
    <w:rsid w:val="003A1F92"/>
    <w:rsid w:val="003A46BB"/>
    <w:rsid w:val="003A4EC7"/>
    <w:rsid w:val="003A6098"/>
    <w:rsid w:val="003A7295"/>
    <w:rsid w:val="003B1F60"/>
    <w:rsid w:val="003B5398"/>
    <w:rsid w:val="003B5623"/>
    <w:rsid w:val="003C0042"/>
    <w:rsid w:val="003C0171"/>
    <w:rsid w:val="003C2CC4"/>
    <w:rsid w:val="003D1741"/>
    <w:rsid w:val="003D3051"/>
    <w:rsid w:val="003D4B23"/>
    <w:rsid w:val="003E278A"/>
    <w:rsid w:val="003E68C3"/>
    <w:rsid w:val="003E7495"/>
    <w:rsid w:val="003F1CA1"/>
    <w:rsid w:val="003F2C4C"/>
    <w:rsid w:val="00400410"/>
    <w:rsid w:val="00403324"/>
    <w:rsid w:val="004072F8"/>
    <w:rsid w:val="004100B1"/>
    <w:rsid w:val="00413520"/>
    <w:rsid w:val="00422BB8"/>
    <w:rsid w:val="00425DD6"/>
    <w:rsid w:val="004325CB"/>
    <w:rsid w:val="00440A07"/>
    <w:rsid w:val="004534E0"/>
    <w:rsid w:val="004621B2"/>
    <w:rsid w:val="00462880"/>
    <w:rsid w:val="00472DD1"/>
    <w:rsid w:val="00475625"/>
    <w:rsid w:val="00476F24"/>
    <w:rsid w:val="00486EBD"/>
    <w:rsid w:val="004A14F1"/>
    <w:rsid w:val="004A211F"/>
    <w:rsid w:val="004A4A51"/>
    <w:rsid w:val="004A68B7"/>
    <w:rsid w:val="004A71CC"/>
    <w:rsid w:val="004B513C"/>
    <w:rsid w:val="004C1939"/>
    <w:rsid w:val="004C3588"/>
    <w:rsid w:val="004C55B0"/>
    <w:rsid w:val="004D583D"/>
    <w:rsid w:val="004E05C3"/>
    <w:rsid w:val="004E3037"/>
    <w:rsid w:val="004F6BA0"/>
    <w:rsid w:val="00503BEA"/>
    <w:rsid w:val="00511975"/>
    <w:rsid w:val="00515325"/>
    <w:rsid w:val="00524703"/>
    <w:rsid w:val="00533616"/>
    <w:rsid w:val="00535ABA"/>
    <w:rsid w:val="0053768B"/>
    <w:rsid w:val="005420F2"/>
    <w:rsid w:val="0054285C"/>
    <w:rsid w:val="00547D4F"/>
    <w:rsid w:val="00553B79"/>
    <w:rsid w:val="00553E10"/>
    <w:rsid w:val="005732F8"/>
    <w:rsid w:val="0057391D"/>
    <w:rsid w:val="00575200"/>
    <w:rsid w:val="00577AAE"/>
    <w:rsid w:val="00584173"/>
    <w:rsid w:val="00584652"/>
    <w:rsid w:val="00586EBE"/>
    <w:rsid w:val="00595520"/>
    <w:rsid w:val="00595D29"/>
    <w:rsid w:val="005A2F4C"/>
    <w:rsid w:val="005A44B9"/>
    <w:rsid w:val="005B1BA0"/>
    <w:rsid w:val="005B3DB3"/>
    <w:rsid w:val="005B4D54"/>
    <w:rsid w:val="005D15CA"/>
    <w:rsid w:val="005D250A"/>
    <w:rsid w:val="005D7A99"/>
    <w:rsid w:val="005E0B93"/>
    <w:rsid w:val="005E37CE"/>
    <w:rsid w:val="005F3066"/>
    <w:rsid w:val="005F3E61"/>
    <w:rsid w:val="005F40BF"/>
    <w:rsid w:val="005F5252"/>
    <w:rsid w:val="005F57CE"/>
    <w:rsid w:val="005F62C5"/>
    <w:rsid w:val="00604DDD"/>
    <w:rsid w:val="006115CC"/>
    <w:rsid w:val="00611FC4"/>
    <w:rsid w:val="00612386"/>
    <w:rsid w:val="00613CFC"/>
    <w:rsid w:val="006176FB"/>
    <w:rsid w:val="0062057B"/>
    <w:rsid w:val="00626BF3"/>
    <w:rsid w:val="00627459"/>
    <w:rsid w:val="00630AF2"/>
    <w:rsid w:val="00630FCB"/>
    <w:rsid w:val="0063596F"/>
    <w:rsid w:val="00640B26"/>
    <w:rsid w:val="00646A11"/>
    <w:rsid w:val="006709F3"/>
    <w:rsid w:val="00671E7A"/>
    <w:rsid w:val="006731C6"/>
    <w:rsid w:val="00673CCD"/>
    <w:rsid w:val="006770B2"/>
    <w:rsid w:val="006920D4"/>
    <w:rsid w:val="006934B3"/>
    <w:rsid w:val="006940E1"/>
    <w:rsid w:val="00696214"/>
    <w:rsid w:val="006A3C72"/>
    <w:rsid w:val="006A5E2B"/>
    <w:rsid w:val="006A7392"/>
    <w:rsid w:val="006B03A1"/>
    <w:rsid w:val="006B4498"/>
    <w:rsid w:val="006B5655"/>
    <w:rsid w:val="006B67D9"/>
    <w:rsid w:val="006C5535"/>
    <w:rsid w:val="006D0589"/>
    <w:rsid w:val="006D2839"/>
    <w:rsid w:val="006E259B"/>
    <w:rsid w:val="006E3623"/>
    <w:rsid w:val="006E4ECA"/>
    <w:rsid w:val="006E564B"/>
    <w:rsid w:val="006E7154"/>
    <w:rsid w:val="006F1FCC"/>
    <w:rsid w:val="006F5B97"/>
    <w:rsid w:val="006F7B66"/>
    <w:rsid w:val="007003CD"/>
    <w:rsid w:val="0070701E"/>
    <w:rsid w:val="0071371C"/>
    <w:rsid w:val="007142E3"/>
    <w:rsid w:val="0072528C"/>
    <w:rsid w:val="0072632A"/>
    <w:rsid w:val="007301C4"/>
    <w:rsid w:val="00731414"/>
    <w:rsid w:val="007358E8"/>
    <w:rsid w:val="00736ECE"/>
    <w:rsid w:val="0074533B"/>
    <w:rsid w:val="00746DBC"/>
    <w:rsid w:val="00752AA9"/>
    <w:rsid w:val="00753701"/>
    <w:rsid w:val="00755C77"/>
    <w:rsid w:val="007643BC"/>
    <w:rsid w:val="00775CC6"/>
    <w:rsid w:val="00780C5F"/>
    <w:rsid w:val="00786E18"/>
    <w:rsid w:val="00790545"/>
    <w:rsid w:val="0079295F"/>
    <w:rsid w:val="007946E9"/>
    <w:rsid w:val="007959FE"/>
    <w:rsid w:val="007A0CF1"/>
    <w:rsid w:val="007A4BD6"/>
    <w:rsid w:val="007B1D63"/>
    <w:rsid w:val="007B5E24"/>
    <w:rsid w:val="007B6BA5"/>
    <w:rsid w:val="007C0103"/>
    <w:rsid w:val="007C0729"/>
    <w:rsid w:val="007C3390"/>
    <w:rsid w:val="007C35C7"/>
    <w:rsid w:val="007C42D8"/>
    <w:rsid w:val="007C4F4B"/>
    <w:rsid w:val="007C6749"/>
    <w:rsid w:val="007C7D91"/>
    <w:rsid w:val="007C7F04"/>
    <w:rsid w:val="007D5536"/>
    <w:rsid w:val="007D6C17"/>
    <w:rsid w:val="007D7362"/>
    <w:rsid w:val="007E1646"/>
    <w:rsid w:val="007F5CE2"/>
    <w:rsid w:val="007F6611"/>
    <w:rsid w:val="00810BAC"/>
    <w:rsid w:val="008166C9"/>
    <w:rsid w:val="008175E9"/>
    <w:rsid w:val="008242D7"/>
    <w:rsid w:val="0082577B"/>
    <w:rsid w:val="00832126"/>
    <w:rsid w:val="00836518"/>
    <w:rsid w:val="008372DC"/>
    <w:rsid w:val="0084769D"/>
    <w:rsid w:val="00851C8A"/>
    <w:rsid w:val="00852BD3"/>
    <w:rsid w:val="0085780A"/>
    <w:rsid w:val="00857B1F"/>
    <w:rsid w:val="00866893"/>
    <w:rsid w:val="00866F02"/>
    <w:rsid w:val="00867D18"/>
    <w:rsid w:val="00871F9A"/>
    <w:rsid w:val="00871FD5"/>
    <w:rsid w:val="008755E8"/>
    <w:rsid w:val="00880CC7"/>
    <w:rsid w:val="0088172E"/>
    <w:rsid w:val="00881EFA"/>
    <w:rsid w:val="008879CB"/>
    <w:rsid w:val="008979B1"/>
    <w:rsid w:val="008A5209"/>
    <w:rsid w:val="008A6B25"/>
    <w:rsid w:val="008A6C4F"/>
    <w:rsid w:val="008B0BCE"/>
    <w:rsid w:val="008B1F1D"/>
    <w:rsid w:val="008B389E"/>
    <w:rsid w:val="008D045E"/>
    <w:rsid w:val="008D3F25"/>
    <w:rsid w:val="008D4D82"/>
    <w:rsid w:val="008D61E1"/>
    <w:rsid w:val="008D6B40"/>
    <w:rsid w:val="008E0E46"/>
    <w:rsid w:val="008E7116"/>
    <w:rsid w:val="008F024C"/>
    <w:rsid w:val="008F143B"/>
    <w:rsid w:val="008F2985"/>
    <w:rsid w:val="008F2D73"/>
    <w:rsid w:val="008F3882"/>
    <w:rsid w:val="008F4B7C"/>
    <w:rsid w:val="008F6958"/>
    <w:rsid w:val="0091026F"/>
    <w:rsid w:val="00910A86"/>
    <w:rsid w:val="00926E47"/>
    <w:rsid w:val="009345A0"/>
    <w:rsid w:val="00947162"/>
    <w:rsid w:val="009520BD"/>
    <w:rsid w:val="009610D0"/>
    <w:rsid w:val="0096375C"/>
    <w:rsid w:val="009662E6"/>
    <w:rsid w:val="0097095E"/>
    <w:rsid w:val="0098074F"/>
    <w:rsid w:val="009820B5"/>
    <w:rsid w:val="0098592B"/>
    <w:rsid w:val="00985FC4"/>
    <w:rsid w:val="00990766"/>
    <w:rsid w:val="00991261"/>
    <w:rsid w:val="009964C4"/>
    <w:rsid w:val="00997612"/>
    <w:rsid w:val="00997CC9"/>
    <w:rsid w:val="009A2B2D"/>
    <w:rsid w:val="009A7B81"/>
    <w:rsid w:val="009A7EF7"/>
    <w:rsid w:val="009B739B"/>
    <w:rsid w:val="009C07D7"/>
    <w:rsid w:val="009D01C0"/>
    <w:rsid w:val="009D125B"/>
    <w:rsid w:val="009D1496"/>
    <w:rsid w:val="009D304E"/>
    <w:rsid w:val="009D6A08"/>
    <w:rsid w:val="009E0A16"/>
    <w:rsid w:val="009E37EF"/>
    <w:rsid w:val="009E6CB7"/>
    <w:rsid w:val="009E6D6B"/>
    <w:rsid w:val="009E7970"/>
    <w:rsid w:val="009F0691"/>
    <w:rsid w:val="009F2EAC"/>
    <w:rsid w:val="009F57E3"/>
    <w:rsid w:val="009F5D01"/>
    <w:rsid w:val="009F6639"/>
    <w:rsid w:val="00A10F4F"/>
    <w:rsid w:val="00A11067"/>
    <w:rsid w:val="00A120DE"/>
    <w:rsid w:val="00A15EB1"/>
    <w:rsid w:val="00A1704A"/>
    <w:rsid w:val="00A255CD"/>
    <w:rsid w:val="00A2738A"/>
    <w:rsid w:val="00A357B4"/>
    <w:rsid w:val="00A37D5F"/>
    <w:rsid w:val="00A40D07"/>
    <w:rsid w:val="00A4112B"/>
    <w:rsid w:val="00A425EB"/>
    <w:rsid w:val="00A6128D"/>
    <w:rsid w:val="00A62CF3"/>
    <w:rsid w:val="00A71A3B"/>
    <w:rsid w:val="00A72F22"/>
    <w:rsid w:val="00A733BC"/>
    <w:rsid w:val="00A748A6"/>
    <w:rsid w:val="00A76A69"/>
    <w:rsid w:val="00A834CF"/>
    <w:rsid w:val="00A83AF9"/>
    <w:rsid w:val="00A83E4B"/>
    <w:rsid w:val="00A840F4"/>
    <w:rsid w:val="00A879A4"/>
    <w:rsid w:val="00AA0FF8"/>
    <w:rsid w:val="00AB298F"/>
    <w:rsid w:val="00AC0EA8"/>
    <w:rsid w:val="00AC0F2C"/>
    <w:rsid w:val="00AC4B3D"/>
    <w:rsid w:val="00AC502A"/>
    <w:rsid w:val="00AE08F9"/>
    <w:rsid w:val="00AE3276"/>
    <w:rsid w:val="00AE60FB"/>
    <w:rsid w:val="00AF3EB8"/>
    <w:rsid w:val="00AF58C1"/>
    <w:rsid w:val="00B04A3F"/>
    <w:rsid w:val="00B05521"/>
    <w:rsid w:val="00B06643"/>
    <w:rsid w:val="00B13C46"/>
    <w:rsid w:val="00B13E50"/>
    <w:rsid w:val="00B15055"/>
    <w:rsid w:val="00B2224F"/>
    <w:rsid w:val="00B22610"/>
    <w:rsid w:val="00B30179"/>
    <w:rsid w:val="00B34321"/>
    <w:rsid w:val="00B37773"/>
    <w:rsid w:val="00B37B15"/>
    <w:rsid w:val="00B45C02"/>
    <w:rsid w:val="00B46750"/>
    <w:rsid w:val="00B54CC8"/>
    <w:rsid w:val="00B55036"/>
    <w:rsid w:val="00B71572"/>
    <w:rsid w:val="00B72A1E"/>
    <w:rsid w:val="00B81E12"/>
    <w:rsid w:val="00B844ED"/>
    <w:rsid w:val="00B903D3"/>
    <w:rsid w:val="00B910B9"/>
    <w:rsid w:val="00BA339B"/>
    <w:rsid w:val="00BB66BA"/>
    <w:rsid w:val="00BC1E7E"/>
    <w:rsid w:val="00BC3221"/>
    <w:rsid w:val="00BC74E9"/>
    <w:rsid w:val="00BC7F91"/>
    <w:rsid w:val="00BD08C6"/>
    <w:rsid w:val="00BE1CB8"/>
    <w:rsid w:val="00BE36A9"/>
    <w:rsid w:val="00BE563C"/>
    <w:rsid w:val="00BE618E"/>
    <w:rsid w:val="00BE7783"/>
    <w:rsid w:val="00BE7994"/>
    <w:rsid w:val="00BE7BEC"/>
    <w:rsid w:val="00BF0A5A"/>
    <w:rsid w:val="00BF0E63"/>
    <w:rsid w:val="00BF12A3"/>
    <w:rsid w:val="00BF16D7"/>
    <w:rsid w:val="00BF2373"/>
    <w:rsid w:val="00BF37BF"/>
    <w:rsid w:val="00BF3E6D"/>
    <w:rsid w:val="00BF440E"/>
    <w:rsid w:val="00C044E2"/>
    <w:rsid w:val="00C048CB"/>
    <w:rsid w:val="00C066F3"/>
    <w:rsid w:val="00C1268B"/>
    <w:rsid w:val="00C12AA8"/>
    <w:rsid w:val="00C24854"/>
    <w:rsid w:val="00C351A0"/>
    <w:rsid w:val="00C44709"/>
    <w:rsid w:val="00C463DD"/>
    <w:rsid w:val="00C46B53"/>
    <w:rsid w:val="00C741AF"/>
    <w:rsid w:val="00C745C3"/>
    <w:rsid w:val="00C75211"/>
    <w:rsid w:val="00C8794A"/>
    <w:rsid w:val="00C91CBE"/>
    <w:rsid w:val="00C95C91"/>
    <w:rsid w:val="00CA24A4"/>
    <w:rsid w:val="00CA3C23"/>
    <w:rsid w:val="00CA3F0D"/>
    <w:rsid w:val="00CA6764"/>
    <w:rsid w:val="00CB348D"/>
    <w:rsid w:val="00CB565F"/>
    <w:rsid w:val="00CC492B"/>
    <w:rsid w:val="00CD46F5"/>
    <w:rsid w:val="00CE4A8F"/>
    <w:rsid w:val="00CF071D"/>
    <w:rsid w:val="00CF147B"/>
    <w:rsid w:val="00D0230A"/>
    <w:rsid w:val="00D05E81"/>
    <w:rsid w:val="00D138CC"/>
    <w:rsid w:val="00D15B04"/>
    <w:rsid w:val="00D17EE9"/>
    <w:rsid w:val="00D2031B"/>
    <w:rsid w:val="00D25C7B"/>
    <w:rsid w:val="00D25FE2"/>
    <w:rsid w:val="00D2723F"/>
    <w:rsid w:val="00D323A2"/>
    <w:rsid w:val="00D33EA6"/>
    <w:rsid w:val="00D37DA9"/>
    <w:rsid w:val="00D406A7"/>
    <w:rsid w:val="00D43252"/>
    <w:rsid w:val="00D44D86"/>
    <w:rsid w:val="00D50B7D"/>
    <w:rsid w:val="00D52012"/>
    <w:rsid w:val="00D645EF"/>
    <w:rsid w:val="00D704E5"/>
    <w:rsid w:val="00D72727"/>
    <w:rsid w:val="00D96811"/>
    <w:rsid w:val="00D978C6"/>
    <w:rsid w:val="00DA0956"/>
    <w:rsid w:val="00DA2490"/>
    <w:rsid w:val="00DA357F"/>
    <w:rsid w:val="00DA3E12"/>
    <w:rsid w:val="00DB22EF"/>
    <w:rsid w:val="00DB251B"/>
    <w:rsid w:val="00DC18AD"/>
    <w:rsid w:val="00DE159F"/>
    <w:rsid w:val="00DE29FA"/>
    <w:rsid w:val="00DF7CAE"/>
    <w:rsid w:val="00E05D46"/>
    <w:rsid w:val="00E22B93"/>
    <w:rsid w:val="00E32B5D"/>
    <w:rsid w:val="00E37169"/>
    <w:rsid w:val="00E423C0"/>
    <w:rsid w:val="00E6414C"/>
    <w:rsid w:val="00E64384"/>
    <w:rsid w:val="00E66242"/>
    <w:rsid w:val="00E668D0"/>
    <w:rsid w:val="00E7260F"/>
    <w:rsid w:val="00E75AE7"/>
    <w:rsid w:val="00E7646B"/>
    <w:rsid w:val="00E80A14"/>
    <w:rsid w:val="00E80AA8"/>
    <w:rsid w:val="00E86B9C"/>
    <w:rsid w:val="00E8702D"/>
    <w:rsid w:val="00E916A9"/>
    <w:rsid w:val="00E916DE"/>
    <w:rsid w:val="00E91730"/>
    <w:rsid w:val="00E925AD"/>
    <w:rsid w:val="00E96630"/>
    <w:rsid w:val="00EB7D31"/>
    <w:rsid w:val="00EC0127"/>
    <w:rsid w:val="00EC386C"/>
    <w:rsid w:val="00ED18DC"/>
    <w:rsid w:val="00ED3543"/>
    <w:rsid w:val="00ED6201"/>
    <w:rsid w:val="00ED7A2A"/>
    <w:rsid w:val="00EE4BF4"/>
    <w:rsid w:val="00EF0AB1"/>
    <w:rsid w:val="00EF1D7F"/>
    <w:rsid w:val="00F0137E"/>
    <w:rsid w:val="00F0586A"/>
    <w:rsid w:val="00F06D79"/>
    <w:rsid w:val="00F13A20"/>
    <w:rsid w:val="00F16CF5"/>
    <w:rsid w:val="00F21786"/>
    <w:rsid w:val="00F237E9"/>
    <w:rsid w:val="00F24306"/>
    <w:rsid w:val="00F305D2"/>
    <w:rsid w:val="00F37331"/>
    <w:rsid w:val="00F3742B"/>
    <w:rsid w:val="00F40645"/>
    <w:rsid w:val="00F41FDB"/>
    <w:rsid w:val="00F42C49"/>
    <w:rsid w:val="00F507D1"/>
    <w:rsid w:val="00F507EC"/>
    <w:rsid w:val="00F5202C"/>
    <w:rsid w:val="00F56D63"/>
    <w:rsid w:val="00F609A9"/>
    <w:rsid w:val="00F62961"/>
    <w:rsid w:val="00F70E6B"/>
    <w:rsid w:val="00F72F61"/>
    <w:rsid w:val="00F745A9"/>
    <w:rsid w:val="00F80C99"/>
    <w:rsid w:val="00F80F7A"/>
    <w:rsid w:val="00F867EC"/>
    <w:rsid w:val="00F91B2B"/>
    <w:rsid w:val="00FB537A"/>
    <w:rsid w:val="00FC03CD"/>
    <w:rsid w:val="00FC0646"/>
    <w:rsid w:val="00FC5EED"/>
    <w:rsid w:val="00FC68B7"/>
    <w:rsid w:val="00FE00E0"/>
    <w:rsid w:val="00FE6985"/>
    <w:rsid w:val="00FE7496"/>
    <w:rsid w:val="00FF08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62E08"/>
  <w15:docId w15:val="{7570D5C1-0903-48DF-9C4E-CCE105F6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FootnoteTextChar">
    <w:name w:val="Footnote Text Char"/>
    <w:aliases w:val="5_G Char"/>
    <w:basedOn w:val="DefaultParagraphFont"/>
    <w:link w:val="FootnoteText"/>
    <w:rsid w:val="00BE563C"/>
    <w:rPr>
      <w:sz w:val="18"/>
      <w:lang w:eastAsia="en-US"/>
    </w:rPr>
  </w:style>
  <w:style w:type="paragraph" w:customStyle="1" w:styleId="Default">
    <w:name w:val="Default"/>
    <w:rsid w:val="00377D53"/>
    <w:pPr>
      <w:autoSpaceDE w:val="0"/>
      <w:autoSpaceDN w:val="0"/>
      <w:adjustRightInd w:val="0"/>
    </w:pPr>
    <w:rPr>
      <w:rFonts w:eastAsiaTheme="minorHAnsi"/>
      <w:color w:val="000000"/>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6329-B8FF-410E-B933-59B3EF8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903</Words>
  <Characters>5149</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ECE/MP.EIA/2019/8</vt:lpstr>
      <vt:lpstr>United Nations</vt:lpstr>
    </vt:vector>
  </TitlesOfParts>
  <Company>CSD</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ECE/MP.EIA/2019/8</dc:title>
  <dc:subject>1820001</dc:subject>
  <dc:creator>Anelia Rambosson</dc:creator>
  <cp:keywords/>
  <dc:description/>
  <cp:lastModifiedBy>Elisabeth James</cp:lastModifiedBy>
  <cp:revision>2</cp:revision>
  <cp:lastPrinted>2018-09-27T10:59:00Z</cp:lastPrinted>
  <dcterms:created xsi:type="dcterms:W3CDTF">2018-12-18T23:59:00Z</dcterms:created>
  <dcterms:modified xsi:type="dcterms:W3CDTF">2018-12-18T23:59:00Z</dcterms:modified>
</cp:coreProperties>
</file>