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B4D54"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E66242" w:rsidRDefault="009E6CB7" w:rsidP="009E6CB7">
            <w:pPr>
              <w:spacing w:after="80"/>
            </w:pPr>
            <w:bookmarkStart w:id="0" w:name="_GoBack"/>
            <w:bookmarkEnd w:id="0"/>
          </w:p>
        </w:tc>
        <w:tc>
          <w:tcPr>
            <w:tcW w:w="2268" w:type="dxa"/>
            <w:tcBorders>
              <w:bottom w:val="single" w:sz="4" w:space="0" w:color="auto"/>
            </w:tcBorders>
            <w:vAlign w:val="bottom"/>
          </w:tcPr>
          <w:p w14:paraId="005F9FF7" w14:textId="77777777" w:rsidR="009E6CB7" w:rsidRPr="002A6612" w:rsidRDefault="009E6CB7" w:rsidP="009E6CB7">
            <w:pPr>
              <w:spacing w:after="80" w:line="300" w:lineRule="exact"/>
              <w:rPr>
                <w:b/>
                <w:sz w:val="24"/>
                <w:szCs w:val="24"/>
              </w:rPr>
            </w:pPr>
            <w:r w:rsidRPr="002A6612">
              <w:rPr>
                <w:sz w:val="28"/>
                <w:szCs w:val="28"/>
              </w:rPr>
              <w:t>United Nations</w:t>
            </w:r>
          </w:p>
        </w:tc>
        <w:tc>
          <w:tcPr>
            <w:tcW w:w="6095" w:type="dxa"/>
            <w:gridSpan w:val="2"/>
            <w:tcBorders>
              <w:bottom w:val="single" w:sz="4" w:space="0" w:color="auto"/>
            </w:tcBorders>
            <w:vAlign w:val="bottom"/>
          </w:tcPr>
          <w:p w14:paraId="6F886E71" w14:textId="077F8E49" w:rsidR="00AE3276" w:rsidRPr="00A4112B" w:rsidRDefault="00AE3276" w:rsidP="008D6B40">
            <w:pPr>
              <w:jc w:val="right"/>
              <w:rPr>
                <w:lang w:val="es-ES"/>
              </w:rPr>
            </w:pPr>
            <w:r w:rsidRPr="00A4112B">
              <w:rPr>
                <w:sz w:val="40"/>
                <w:lang w:val="es-ES"/>
              </w:rPr>
              <w:t>ECE</w:t>
            </w:r>
            <w:r w:rsidRPr="00A4112B">
              <w:rPr>
                <w:lang w:val="es-ES"/>
              </w:rPr>
              <w:t>/MP.EIA/</w:t>
            </w:r>
            <w:r w:rsidR="00832126">
              <w:rPr>
                <w:lang w:val="es-ES"/>
              </w:rPr>
              <w:t>2019/</w:t>
            </w:r>
            <w:r w:rsidR="006E4ECA">
              <w:rPr>
                <w:lang w:val="es-ES"/>
              </w:rPr>
              <w:t>4</w:t>
            </w:r>
          </w:p>
        </w:tc>
      </w:tr>
      <w:tr w:rsidR="009E6CB7" w:rsidRPr="002A6612"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2A6612" w:rsidRDefault="00BC7F91" w:rsidP="009E6CB7">
            <w:pPr>
              <w:spacing w:before="120"/>
            </w:pPr>
            <w:r w:rsidRPr="002A6612">
              <w:rPr>
                <w:noProof/>
                <w:lang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ACD15" w14:textId="77777777" w:rsidR="009E6CB7" w:rsidRPr="00854108" w:rsidRDefault="009E6CB7" w:rsidP="009E6CB7">
            <w:pPr>
              <w:spacing w:before="120" w:line="420" w:lineRule="exact"/>
              <w:rPr>
                <w:b/>
                <w:sz w:val="40"/>
                <w:szCs w:val="40"/>
              </w:rPr>
            </w:pPr>
            <w:r w:rsidRPr="00854108">
              <w:rPr>
                <w:b/>
                <w:sz w:val="40"/>
                <w:szCs w:val="40"/>
              </w:rPr>
              <w:t>Economic and Social Council</w:t>
            </w:r>
          </w:p>
          <w:p w14:paraId="555D9DD7" w14:textId="52C6E138" w:rsidR="00A4112B" w:rsidRPr="00854108" w:rsidRDefault="00A4112B" w:rsidP="009E6CB7">
            <w:pPr>
              <w:spacing w:before="120" w:line="420" w:lineRule="exact"/>
              <w:rPr>
                <w:bCs/>
                <w:sz w:val="40"/>
                <w:szCs w:val="40"/>
              </w:rPr>
            </w:pPr>
          </w:p>
        </w:tc>
        <w:tc>
          <w:tcPr>
            <w:tcW w:w="2835" w:type="dxa"/>
            <w:tcBorders>
              <w:top w:val="single" w:sz="4" w:space="0" w:color="auto"/>
              <w:bottom w:val="single" w:sz="12" w:space="0" w:color="auto"/>
            </w:tcBorders>
          </w:tcPr>
          <w:p w14:paraId="037D26F0" w14:textId="77777777" w:rsidR="009E6CB7" w:rsidRPr="00854108" w:rsidRDefault="00AE3276" w:rsidP="00AE3276">
            <w:pPr>
              <w:spacing w:before="240" w:line="240" w:lineRule="exact"/>
            </w:pPr>
            <w:r w:rsidRPr="00854108">
              <w:t>Distr.: General</w:t>
            </w:r>
          </w:p>
          <w:p w14:paraId="734B72E4" w14:textId="5AE12A9F" w:rsidR="00AE3276" w:rsidRPr="00854108" w:rsidRDefault="00854108" w:rsidP="00AE3276">
            <w:pPr>
              <w:spacing w:line="240" w:lineRule="exact"/>
            </w:pPr>
            <w:r w:rsidRPr="00854108">
              <w:t>2</w:t>
            </w:r>
            <w:r w:rsidR="000F7D29">
              <w:t>2</w:t>
            </w:r>
            <w:r w:rsidR="009D125B" w:rsidRPr="00854108">
              <w:t xml:space="preserve"> </w:t>
            </w:r>
            <w:r w:rsidR="00A4112B" w:rsidRPr="00854108">
              <w:t>November 2018</w:t>
            </w:r>
          </w:p>
          <w:p w14:paraId="30838D64" w14:textId="77777777" w:rsidR="00AE3276" w:rsidRPr="00854108" w:rsidRDefault="00AE3276" w:rsidP="00AE3276">
            <w:pPr>
              <w:spacing w:line="240" w:lineRule="exact"/>
            </w:pPr>
          </w:p>
          <w:p w14:paraId="41D3F2D8" w14:textId="77777777" w:rsidR="00AE3276" w:rsidRPr="00854108" w:rsidRDefault="00AE3276" w:rsidP="00AE3276">
            <w:pPr>
              <w:spacing w:line="240" w:lineRule="exact"/>
            </w:pPr>
            <w:r w:rsidRPr="00854108">
              <w:t>Original: English</w:t>
            </w:r>
          </w:p>
        </w:tc>
      </w:tr>
    </w:tbl>
    <w:p w14:paraId="68A3D9F6" w14:textId="77777777" w:rsidR="00AE3276" w:rsidRPr="002A6612" w:rsidRDefault="00AE3276" w:rsidP="00D17EE9">
      <w:pPr>
        <w:spacing w:before="120"/>
        <w:rPr>
          <w:b/>
          <w:sz w:val="28"/>
          <w:szCs w:val="28"/>
        </w:rPr>
      </w:pPr>
      <w:r w:rsidRPr="002A6612">
        <w:rPr>
          <w:b/>
          <w:sz w:val="28"/>
          <w:szCs w:val="28"/>
        </w:rPr>
        <w:t>Economic Commission for Europe</w:t>
      </w:r>
    </w:p>
    <w:p w14:paraId="70EDB2DE" w14:textId="77777777" w:rsidR="00AE3276" w:rsidRPr="002A6612" w:rsidRDefault="00AE3276" w:rsidP="00D17EE9">
      <w:pPr>
        <w:spacing w:before="120"/>
        <w:rPr>
          <w:bCs/>
          <w:sz w:val="28"/>
          <w:szCs w:val="28"/>
        </w:rPr>
      </w:pPr>
      <w:r w:rsidRPr="002A6612">
        <w:rPr>
          <w:bCs/>
          <w:sz w:val="28"/>
          <w:szCs w:val="28"/>
        </w:rPr>
        <w:t xml:space="preserve">Meeting of the Parties to the Convention </w:t>
      </w:r>
      <w:r w:rsidRPr="002A6612">
        <w:rPr>
          <w:bCs/>
          <w:sz w:val="28"/>
          <w:szCs w:val="28"/>
        </w:rPr>
        <w:br/>
        <w:t xml:space="preserve">on Environmental Impact Assessment </w:t>
      </w:r>
      <w:r w:rsidRPr="002A6612">
        <w:rPr>
          <w:bCs/>
          <w:sz w:val="28"/>
          <w:szCs w:val="28"/>
        </w:rPr>
        <w:br/>
        <w:t>in a Transboundary Context</w:t>
      </w:r>
    </w:p>
    <w:p w14:paraId="41806167" w14:textId="7664541B" w:rsidR="00BE563C" w:rsidRPr="007D3C32" w:rsidRDefault="00BE563C" w:rsidP="005E6679">
      <w:pPr>
        <w:spacing w:before="120"/>
        <w:rPr>
          <w:b/>
        </w:rPr>
      </w:pPr>
      <w:r w:rsidRPr="007D3C32">
        <w:rPr>
          <w:b/>
        </w:rPr>
        <w:t>Intermediary session</w:t>
      </w:r>
    </w:p>
    <w:p w14:paraId="752593BE" w14:textId="77777777" w:rsidR="00BE563C" w:rsidRPr="007D3C32" w:rsidRDefault="00BE563C" w:rsidP="00854108">
      <w:r w:rsidRPr="007D3C32">
        <w:t>Geneva, 5–7 February 2019</w:t>
      </w:r>
    </w:p>
    <w:p w14:paraId="3DA1CC5F" w14:textId="4FA4901B" w:rsidR="00BE563C" w:rsidRPr="007D3C32" w:rsidRDefault="00BE563C" w:rsidP="00854108">
      <w:r w:rsidRPr="007D3C32">
        <w:t>Item</w:t>
      </w:r>
      <w:r w:rsidR="00E417AF">
        <w:t>s</w:t>
      </w:r>
      <w:r w:rsidRPr="007D3C32">
        <w:t xml:space="preserve"> </w:t>
      </w:r>
      <w:r>
        <w:t>3</w:t>
      </w:r>
      <w:r w:rsidRPr="007D3C32">
        <w:t xml:space="preserve"> (</w:t>
      </w:r>
      <w:r w:rsidRPr="008570DA">
        <w:t>a) and 8 of the</w:t>
      </w:r>
      <w:r w:rsidRPr="007D3C32">
        <w:t xml:space="preserve"> provisional agenda</w:t>
      </w:r>
    </w:p>
    <w:p w14:paraId="3242C7B4" w14:textId="77777777" w:rsidR="00847A74" w:rsidRDefault="007A322D" w:rsidP="00854108">
      <w:pPr>
        <w:pStyle w:val="HChG"/>
        <w:spacing w:before="120" w:after="120" w:line="240" w:lineRule="atLeast"/>
        <w:ind w:left="0" w:firstLine="0"/>
        <w:rPr>
          <w:bCs/>
          <w:sz w:val="20"/>
        </w:rPr>
      </w:pPr>
      <w:r w:rsidRPr="00BA0CBE">
        <w:rPr>
          <w:bCs/>
          <w:sz w:val="20"/>
        </w:rPr>
        <w:t xml:space="preserve">Outstanding issues: draft decisions </w:t>
      </w:r>
    </w:p>
    <w:p w14:paraId="02E08F22" w14:textId="5155251E" w:rsidR="00BE563C" w:rsidRPr="00847A74" w:rsidRDefault="007A322D" w:rsidP="00854108">
      <w:pPr>
        <w:pStyle w:val="HChG"/>
        <w:spacing w:before="120" w:after="0" w:line="240" w:lineRule="atLeast"/>
        <w:ind w:left="0" w:right="0" w:firstLine="0"/>
        <w:rPr>
          <w:bCs/>
          <w:sz w:val="20"/>
        </w:rPr>
      </w:pPr>
      <w:r w:rsidRPr="00BA0CBE">
        <w:rPr>
          <w:bCs/>
          <w:sz w:val="20"/>
        </w:rPr>
        <w:t>Adoption of decisions</w:t>
      </w:r>
      <w:r w:rsidR="005E6679">
        <w:rPr>
          <w:bCs/>
          <w:sz w:val="20"/>
        </w:rPr>
        <w:t xml:space="preserve"> </w:t>
      </w:r>
      <w:r w:rsidRPr="00BA0CBE">
        <w:rPr>
          <w:bCs/>
          <w:sz w:val="20"/>
        </w:rPr>
        <w:t xml:space="preserve">by the Meeting of the Parties </w:t>
      </w:r>
      <w:r w:rsidR="005E6679">
        <w:rPr>
          <w:bCs/>
          <w:sz w:val="20"/>
        </w:rPr>
        <w:br/>
      </w:r>
      <w:r w:rsidRPr="00BA0CBE">
        <w:rPr>
          <w:bCs/>
          <w:sz w:val="20"/>
        </w:rPr>
        <w:t>to the Convention</w:t>
      </w:r>
    </w:p>
    <w:p w14:paraId="3F0474C5" w14:textId="58F5CF35" w:rsidR="00F40645" w:rsidRDefault="00AE3276" w:rsidP="00F40645">
      <w:pPr>
        <w:pStyle w:val="HChG"/>
        <w:keepNext w:val="0"/>
        <w:keepLines w:val="0"/>
      </w:pPr>
      <w:r w:rsidRPr="002A6612">
        <w:tab/>
      </w:r>
      <w:r w:rsidRPr="002A6612">
        <w:tab/>
      </w:r>
      <w:r w:rsidR="006E4ECA" w:rsidRPr="006E4ECA">
        <w:t>Draft decision IS/1c on compliance by Azerbaijan with its</w:t>
      </w:r>
      <w:r w:rsidR="005E6679">
        <w:t> </w:t>
      </w:r>
      <w:r w:rsidR="006E4ECA" w:rsidRPr="006E4ECA">
        <w:t>obligations under the Convention in respect of its national</w:t>
      </w:r>
      <w:r w:rsidR="005E6679">
        <w:t> </w:t>
      </w:r>
      <w:r w:rsidR="006E4ECA" w:rsidRPr="006E4ECA">
        <w:t>legislation</w:t>
      </w:r>
    </w:p>
    <w:p w14:paraId="1C9259E6" w14:textId="65E51A7F" w:rsidR="00AE3276" w:rsidRPr="002A6612" w:rsidRDefault="00AE3276" w:rsidP="00F40645">
      <w:pPr>
        <w:pStyle w:val="HChG"/>
        <w:keepNext w:val="0"/>
        <w:keepLines w:val="0"/>
        <w:rPr>
          <w:sz w:val="20"/>
        </w:rPr>
      </w:pPr>
      <w:r w:rsidRPr="002A6612">
        <w:tab/>
      </w:r>
      <w:r w:rsidRPr="002A6612">
        <w:tab/>
      </w:r>
      <w:r w:rsidR="00BE563C" w:rsidRPr="00DB587A">
        <w:rPr>
          <w:sz w:val="24"/>
          <w:szCs w:val="24"/>
        </w:rPr>
        <w:t>Proposal by the Implementation Committee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BE563C" w:rsidRPr="00B51933" w14:paraId="00C39212" w14:textId="77777777" w:rsidTr="00C85C79">
        <w:trPr>
          <w:jc w:val="center"/>
        </w:trPr>
        <w:tc>
          <w:tcPr>
            <w:tcW w:w="9629" w:type="dxa"/>
            <w:shd w:val="clear" w:color="auto" w:fill="auto"/>
          </w:tcPr>
          <w:p w14:paraId="3FB0E810" w14:textId="691B092E" w:rsidR="00BE563C" w:rsidRPr="00B51933" w:rsidRDefault="00BE563C" w:rsidP="00854108">
            <w:pPr>
              <w:spacing w:before="240" w:after="120"/>
              <w:ind w:firstLine="238"/>
              <w:rPr>
                <w:i/>
                <w:sz w:val="24"/>
              </w:rPr>
            </w:pPr>
            <w:r>
              <w:rPr>
                <w:u w:val="single"/>
              </w:rPr>
              <w:br w:type="page"/>
            </w:r>
            <w:r w:rsidRPr="00153887">
              <w:rPr>
                <w:i/>
                <w:sz w:val="24"/>
              </w:rPr>
              <w:t>Summary</w:t>
            </w:r>
          </w:p>
        </w:tc>
      </w:tr>
      <w:tr w:rsidR="00BE563C" w14:paraId="090DF184" w14:textId="77777777" w:rsidTr="00C85C79">
        <w:trPr>
          <w:jc w:val="center"/>
        </w:trPr>
        <w:tc>
          <w:tcPr>
            <w:tcW w:w="9629" w:type="dxa"/>
            <w:shd w:val="clear" w:color="auto" w:fill="auto"/>
          </w:tcPr>
          <w:p w14:paraId="795C42C9" w14:textId="77777777" w:rsidR="00136186" w:rsidRDefault="00136186" w:rsidP="00136186">
            <w:pPr>
              <w:pStyle w:val="SingleTxtG"/>
              <w:spacing w:line="240" w:lineRule="auto"/>
              <w:ind w:firstLine="567"/>
            </w:pPr>
            <w:r w:rsidRPr="00A0384A">
              <w:t xml:space="preserve">The draft decision contained in the present document responds to the request of the Meeting of the Parties to the Convention </w:t>
            </w:r>
            <w:r>
              <w:t xml:space="preserve">on Environmental Impact Assessment in a Transboundary Context </w:t>
            </w:r>
            <w:r w:rsidRPr="00A0384A">
              <w:t>at its seventh session (Minsk, 13–16 June 2017)</w:t>
            </w:r>
            <w:r w:rsidRPr="007060F2" w:rsidDel="00E74A45">
              <w:t xml:space="preserve"> </w:t>
            </w:r>
            <w:r w:rsidRPr="00A0384A">
              <w:t xml:space="preserve">for the </w:t>
            </w:r>
            <w:r>
              <w:t xml:space="preserve">Implementation </w:t>
            </w:r>
            <w:r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t xml:space="preserve"> To facilitate its consideration and adoption, </w:t>
            </w:r>
            <w:r w:rsidRPr="00A0384A">
              <w:t xml:space="preserve">draft decision VII/2 </w:t>
            </w:r>
            <w:r>
              <w:t xml:space="preserve">has been </w:t>
            </w:r>
            <w:r w:rsidRPr="00A0384A">
              <w:t>split into separate draft decisions</w:t>
            </w:r>
            <w:r>
              <w:t>: a draft decision on general issues of compliance</w:t>
            </w:r>
            <w:r w:rsidRPr="00A0384A">
              <w:t xml:space="preserve"> </w:t>
            </w:r>
            <w:r>
              <w:t>and draft decisions on separate country-specific compliance issues</w:t>
            </w:r>
            <w:r w:rsidRPr="00A0384A">
              <w:t>.</w:t>
            </w:r>
          </w:p>
          <w:p w14:paraId="4AE4B34A" w14:textId="35158ACD" w:rsidR="00136186" w:rsidRDefault="00136186" w:rsidP="00136186">
            <w:pPr>
              <w:pStyle w:val="SingleTxtG"/>
              <w:spacing w:line="240" w:lineRule="auto"/>
              <w:ind w:firstLine="477"/>
            </w:pPr>
            <w:r w:rsidRPr="00DD4775">
              <w:t xml:space="preserve">Draft decision IS/1c presents a </w:t>
            </w:r>
            <w:r w:rsidR="00E240BF" w:rsidRPr="00DD4775">
              <w:t>revised version of the text of draft decision VII/2 concerning the follow-up by Azerbaijan to decision VI/2.</w:t>
            </w:r>
          </w:p>
          <w:p w14:paraId="2354D8CD" w14:textId="42BEFA7F" w:rsidR="00BE563C" w:rsidRDefault="007A322D" w:rsidP="00136186">
            <w:pPr>
              <w:pStyle w:val="SingleTxtG"/>
              <w:spacing w:line="240" w:lineRule="auto"/>
              <w:ind w:firstLine="477"/>
            </w:pPr>
            <w:r w:rsidRPr="00EB20E6">
              <w:t>The Meeting of the Parties is expected to review the draft decision and agree on its adoption.</w:t>
            </w:r>
          </w:p>
        </w:tc>
      </w:tr>
      <w:tr w:rsidR="005E6679" w14:paraId="53582654" w14:textId="77777777" w:rsidTr="00C85C79">
        <w:trPr>
          <w:jc w:val="center"/>
        </w:trPr>
        <w:tc>
          <w:tcPr>
            <w:tcW w:w="9629" w:type="dxa"/>
            <w:shd w:val="clear" w:color="auto" w:fill="auto"/>
          </w:tcPr>
          <w:p w14:paraId="10B037C4" w14:textId="77777777" w:rsidR="005E6679" w:rsidRDefault="005E6679" w:rsidP="00854108">
            <w:pPr>
              <w:pStyle w:val="SingleTxtG"/>
              <w:spacing w:after="0"/>
              <w:ind w:hanging="1134"/>
            </w:pPr>
          </w:p>
        </w:tc>
      </w:tr>
    </w:tbl>
    <w:p w14:paraId="28F331B8" w14:textId="77777777" w:rsidR="00136186" w:rsidRDefault="00136186">
      <w:pPr>
        <w:suppressAutoHyphens w:val="0"/>
        <w:spacing w:line="240" w:lineRule="auto"/>
        <w:rPr>
          <w:i/>
        </w:rPr>
      </w:pPr>
      <w:r>
        <w:rPr>
          <w:i/>
        </w:rPr>
        <w:br w:type="page"/>
      </w:r>
    </w:p>
    <w:p w14:paraId="7AFC4981" w14:textId="1ADCF016" w:rsidR="00377D53" w:rsidRPr="000F3DDB" w:rsidRDefault="00377D53" w:rsidP="00854108">
      <w:pPr>
        <w:pStyle w:val="SingleTxtG"/>
        <w:ind w:firstLine="567"/>
        <w:rPr>
          <w:i/>
        </w:rPr>
      </w:pPr>
      <w:r w:rsidRPr="000F3DDB">
        <w:rPr>
          <w:i/>
        </w:rPr>
        <w:lastRenderedPageBreak/>
        <w:t>The Meeting of the Parties,</w:t>
      </w:r>
    </w:p>
    <w:p w14:paraId="0822157C" w14:textId="5E4E36D9" w:rsidR="00377D53" w:rsidRPr="00167309" w:rsidRDefault="00377D53" w:rsidP="00403324">
      <w:pPr>
        <w:pStyle w:val="SingleTxtG"/>
        <w:ind w:firstLine="567"/>
      </w:pPr>
      <w:r w:rsidRPr="000F3DDB">
        <w:rPr>
          <w:i/>
          <w:iCs/>
        </w:rPr>
        <w:t>Recalling</w:t>
      </w:r>
      <w:r w:rsidRPr="000F3DDB">
        <w:t xml:space="preserve"> </w:t>
      </w:r>
      <w:r w:rsidRPr="00167309">
        <w:t xml:space="preserve">article 11, paragraph 2, and article 14 bis of the Convention on Environmental Impact Assessment in a Transboundary Context, </w:t>
      </w:r>
    </w:p>
    <w:p w14:paraId="1E9EF30A" w14:textId="4B51D358" w:rsidR="00377D53" w:rsidRPr="00167309" w:rsidRDefault="00377D53" w:rsidP="00403324">
      <w:pPr>
        <w:pStyle w:val="SingleTxtG"/>
        <w:ind w:firstLine="567"/>
      </w:pPr>
      <w:r w:rsidRPr="000F3DDB">
        <w:rPr>
          <w:i/>
          <w:iCs/>
        </w:rPr>
        <w:t>Recalling</w:t>
      </w:r>
      <w:r w:rsidRPr="000F3DDB">
        <w:t xml:space="preserve"> </w:t>
      </w:r>
      <w:r w:rsidRPr="00854108">
        <w:rPr>
          <w:i/>
          <w:iCs/>
        </w:rPr>
        <w:t>also</w:t>
      </w:r>
      <w:r w:rsidRPr="000F3DDB">
        <w:t xml:space="preserve"> </w:t>
      </w:r>
      <w:r w:rsidRPr="00167309">
        <w:t>its decision</w:t>
      </w:r>
      <w:r w:rsidR="00136186">
        <w:t>s</w:t>
      </w:r>
      <w:r w:rsidRPr="00167309">
        <w:t xml:space="preserve"> V/4, paragraphs 31–32,</w:t>
      </w:r>
      <w:r>
        <w:rPr>
          <w:rStyle w:val="FootnoteReference"/>
        </w:rPr>
        <w:footnoteReference w:id="2"/>
      </w:r>
      <w:r w:rsidRPr="00774894">
        <w:t xml:space="preserve"> </w:t>
      </w:r>
      <w:r w:rsidRPr="00167309">
        <w:t>and VI/2, paragraphs 38–44,</w:t>
      </w:r>
      <w:r>
        <w:rPr>
          <w:rStyle w:val="FootnoteReference"/>
        </w:rPr>
        <w:footnoteReference w:id="3"/>
      </w:r>
      <w:r w:rsidRPr="00167309">
        <w:t xml:space="preserve"> concerning compliance by Azerbaijan with regard to its national legislation for the implementation of the Convention, </w:t>
      </w:r>
    </w:p>
    <w:p w14:paraId="52DE9AED" w14:textId="1D25B1B6" w:rsidR="00377D53" w:rsidRPr="00167309" w:rsidRDefault="00377D53" w:rsidP="00403324">
      <w:pPr>
        <w:pStyle w:val="SingleTxtG"/>
        <w:ind w:firstLine="567"/>
      </w:pPr>
      <w:r w:rsidRPr="000F3DDB">
        <w:rPr>
          <w:i/>
          <w:iCs/>
        </w:rPr>
        <w:t>Recalling</w:t>
      </w:r>
      <w:r w:rsidRPr="000F3DDB">
        <w:t xml:space="preserve"> </w:t>
      </w:r>
      <w:r w:rsidRPr="00854108">
        <w:rPr>
          <w:i/>
          <w:iCs/>
        </w:rPr>
        <w:t>further</w:t>
      </w:r>
      <w:r w:rsidRPr="000F3DDB">
        <w:t xml:space="preserve"> </w:t>
      </w:r>
      <w:r w:rsidRPr="00167309">
        <w:t>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4E6666">
        <w:rPr>
          <w:vertAlign w:val="superscript"/>
        </w:rPr>
        <w:footnoteReference w:id="4"/>
      </w:r>
      <w:r w:rsidRPr="004E6666" w:rsidDel="003F0CC6">
        <w:rPr>
          <w:vertAlign w:val="superscript"/>
        </w:rPr>
        <w:t xml:space="preserve"> </w:t>
      </w:r>
      <w:r w:rsidRPr="00167309">
        <w:t xml:space="preserve"> </w:t>
      </w:r>
    </w:p>
    <w:p w14:paraId="40EA5D33" w14:textId="4A1F4552" w:rsidR="00377D53" w:rsidRDefault="00377D53" w:rsidP="00403324">
      <w:pPr>
        <w:pStyle w:val="SingleTxtG"/>
        <w:ind w:firstLine="567"/>
      </w:pPr>
      <w:r w:rsidRPr="000F3DDB">
        <w:rPr>
          <w:i/>
          <w:iCs/>
        </w:rPr>
        <w:t>Having</w:t>
      </w:r>
      <w:r w:rsidRPr="000F3DDB">
        <w:t xml:space="preserve"> </w:t>
      </w:r>
      <w:r w:rsidRPr="00854108">
        <w:rPr>
          <w:i/>
          <w:iCs/>
        </w:rPr>
        <w:t>considered</w:t>
      </w:r>
      <w:r w:rsidRPr="000F3DDB">
        <w:t xml:space="preserve"> </w:t>
      </w:r>
      <w:r w:rsidR="00136186">
        <w:t xml:space="preserve">the sections </w:t>
      </w:r>
      <w:r w:rsidRPr="00167309">
        <w:t>concerning Azerbaijan in the report on the activities of the Implementation Committee to the Meeting of the Parties to the Convention at its seventh session</w:t>
      </w:r>
      <w:r>
        <w:rPr>
          <w:rStyle w:val="FootnoteReference"/>
        </w:rPr>
        <w:footnoteReference w:id="5"/>
      </w:r>
      <w:r w:rsidRPr="00167309">
        <w:t xml:space="preserve"> and </w:t>
      </w:r>
      <w:r w:rsidR="00136186">
        <w:t xml:space="preserve">in </w:t>
      </w:r>
      <w:r w:rsidRPr="00167309">
        <w:t xml:space="preserve">the reports of the Committee on </w:t>
      </w:r>
      <w:bookmarkStart w:id="1" w:name="_Hlk507500976"/>
      <w:r w:rsidRPr="00774894">
        <w:t>its thirty-ninth</w:t>
      </w:r>
      <w:r>
        <w:t>,</w:t>
      </w:r>
      <w:r>
        <w:rPr>
          <w:rStyle w:val="FootnoteReference"/>
        </w:rPr>
        <w:footnoteReference w:id="6"/>
      </w:r>
      <w:r w:rsidRPr="00774894">
        <w:t xml:space="preserve"> </w:t>
      </w:r>
      <w:bookmarkEnd w:id="1"/>
      <w:r w:rsidRPr="00774894">
        <w:t>fortieth</w:t>
      </w:r>
      <w:r>
        <w:rPr>
          <w:rStyle w:val="FootnoteReference"/>
        </w:rPr>
        <w:footnoteReference w:id="7"/>
      </w:r>
      <w:r w:rsidRPr="00774894">
        <w:t>, forty-first</w:t>
      </w:r>
      <w:r>
        <w:rPr>
          <w:rStyle w:val="FootnoteReference"/>
        </w:rPr>
        <w:footnoteReference w:id="8"/>
      </w:r>
      <w:r>
        <w:t xml:space="preserve"> </w:t>
      </w:r>
      <w:r w:rsidRPr="00774894">
        <w:t>and forty-second sessions</w:t>
      </w:r>
      <w:r>
        <w:t>,</w:t>
      </w:r>
      <w:r>
        <w:rPr>
          <w:rStyle w:val="FootnoteReference"/>
        </w:rPr>
        <w:footnoteReference w:id="9"/>
      </w:r>
    </w:p>
    <w:p w14:paraId="7A0644F7" w14:textId="2CB32917" w:rsidR="00377D53" w:rsidRPr="00167309" w:rsidRDefault="00377D53" w:rsidP="00403324">
      <w:pPr>
        <w:pStyle w:val="SingleTxtG"/>
        <w:ind w:firstLine="567"/>
      </w:pPr>
      <w:r w:rsidRPr="000F3DDB">
        <w:rPr>
          <w:i/>
          <w:iCs/>
        </w:rPr>
        <w:t>Acknowledging</w:t>
      </w:r>
      <w:r w:rsidRPr="000F3DDB">
        <w:t xml:space="preserve"> </w:t>
      </w:r>
      <w:r w:rsidRPr="00167309">
        <w:t xml:space="preserve">the technical advice provided by the secretariat to the Government of Azerbaijan to assist the country in bringing its legislation into line with the provisions of the Convention and the Protocol on Strategic Environmental Assessment, further to </w:t>
      </w:r>
      <w:r w:rsidR="00136186">
        <w:t xml:space="preserve">paragraph 44 of </w:t>
      </w:r>
      <w:r w:rsidRPr="00167309">
        <w:t xml:space="preserve">decision VI/2, </w:t>
      </w:r>
    </w:p>
    <w:p w14:paraId="5D90B6F5" w14:textId="77777777" w:rsidR="00377D53" w:rsidRPr="00167309" w:rsidRDefault="00377D53" w:rsidP="00BE7994">
      <w:pPr>
        <w:pStyle w:val="SingleTxtG"/>
        <w:ind w:firstLine="567"/>
      </w:pPr>
      <w:r w:rsidRPr="000F3DDB">
        <w:rPr>
          <w:i/>
          <w:iCs/>
        </w:rPr>
        <w:t>Recalling</w:t>
      </w:r>
      <w:r w:rsidRPr="000F3DDB">
        <w:t xml:space="preserve"> </w:t>
      </w:r>
      <w:r w:rsidRPr="00167309">
        <w:t xml:space="preserve">its decision IS/1 on the review of compliance with the Convention adopted at the intermediary session, </w:t>
      </w:r>
    </w:p>
    <w:p w14:paraId="7103C9B0" w14:textId="1B8742A6" w:rsidR="00377D53" w:rsidRPr="000F3DDB" w:rsidRDefault="00403324" w:rsidP="00565D95">
      <w:pPr>
        <w:pStyle w:val="SingleTxtG"/>
        <w:ind w:firstLine="567"/>
      </w:pPr>
      <w:r>
        <w:t>1.</w:t>
      </w:r>
      <w:r>
        <w:tab/>
      </w:r>
      <w:r w:rsidR="00377D53" w:rsidRPr="00BE7994">
        <w:rPr>
          <w:i/>
          <w:iCs/>
        </w:rPr>
        <w:t>Notes</w:t>
      </w:r>
      <w:r w:rsidR="00377D53" w:rsidRPr="000F3DDB">
        <w:t xml:space="preserve"> the information received from and the steps taken by the Government of Azerbaijan since the sixth session of the Meeting of the Parties (Geneva, 2–5 June 2014);</w:t>
      </w:r>
    </w:p>
    <w:p w14:paraId="395D4C6A" w14:textId="408BB463" w:rsidR="00377D53" w:rsidRDefault="00403324" w:rsidP="00565D95">
      <w:pPr>
        <w:pStyle w:val="SingleTxtG"/>
        <w:ind w:firstLine="567"/>
      </w:pPr>
      <w:r>
        <w:t>2.</w:t>
      </w:r>
      <w:r>
        <w:tab/>
      </w:r>
      <w:r w:rsidR="00377D53" w:rsidRPr="00BE7994">
        <w:rPr>
          <w:i/>
          <w:iCs/>
        </w:rPr>
        <w:t>Welcomes</w:t>
      </w:r>
      <w:r w:rsidR="00377D53" w:rsidRPr="000E47EB">
        <w:t xml:space="preserve"> </w:t>
      </w:r>
      <w:r w:rsidR="00377D53" w:rsidRPr="00001316">
        <w:t>the ent</w:t>
      </w:r>
      <w:r w:rsidR="00377D53">
        <w:t>ry</w:t>
      </w:r>
      <w:r w:rsidR="00377D53" w:rsidRPr="00001316">
        <w:t xml:space="preserve"> into force </w:t>
      </w:r>
      <w:r w:rsidR="00136186" w:rsidRPr="00001316">
        <w:t>on 17</w:t>
      </w:r>
      <w:r w:rsidR="00136186">
        <w:t xml:space="preserve"> </w:t>
      </w:r>
      <w:r w:rsidR="00136186" w:rsidRPr="00001316">
        <w:t>July</w:t>
      </w:r>
      <w:r w:rsidR="00136186">
        <w:t xml:space="preserve"> </w:t>
      </w:r>
      <w:r w:rsidR="00136186" w:rsidRPr="00001316">
        <w:t xml:space="preserve">2018 </w:t>
      </w:r>
      <w:r w:rsidR="00377D53" w:rsidRPr="00001316">
        <w:t>of the</w:t>
      </w:r>
      <w:r w:rsidR="00377D53">
        <w:t xml:space="preserve"> </w:t>
      </w:r>
      <w:r w:rsidR="00377D53" w:rsidRPr="00001316">
        <w:t>Law on Environmental Impact Assessment</w:t>
      </w:r>
      <w:r w:rsidR="00136186">
        <w:t>, which</w:t>
      </w:r>
      <w:r w:rsidR="00377D53">
        <w:t xml:space="preserve"> provides a general </w:t>
      </w:r>
      <w:r w:rsidR="00377D53" w:rsidRPr="00001316">
        <w:t>leg</w:t>
      </w:r>
      <w:r w:rsidR="00377D53">
        <w:t xml:space="preserve">islative </w:t>
      </w:r>
      <w:r w:rsidR="00377D53" w:rsidRPr="00001316">
        <w:t>framework for environmental impact assessment in Azerbaijan;</w:t>
      </w:r>
    </w:p>
    <w:p w14:paraId="4B495281" w14:textId="00202959" w:rsidR="00377D53" w:rsidRPr="000E47EB" w:rsidRDefault="00403324" w:rsidP="00565D95">
      <w:pPr>
        <w:pStyle w:val="SingleTxtG"/>
        <w:ind w:firstLine="567"/>
      </w:pPr>
      <w:r>
        <w:t>3.</w:t>
      </w:r>
      <w:r>
        <w:tab/>
      </w:r>
      <w:r w:rsidR="00377D53" w:rsidRPr="00BE7994">
        <w:rPr>
          <w:i/>
          <w:iCs/>
        </w:rPr>
        <w:t xml:space="preserve">Notes </w:t>
      </w:r>
      <w:r w:rsidR="00377D53" w:rsidRPr="00980504">
        <w:t>some deficiencies and discrepancies</w:t>
      </w:r>
      <w:r w:rsidR="00377D53" w:rsidRPr="00FB59BE">
        <w:t xml:space="preserve"> </w:t>
      </w:r>
      <w:r w:rsidR="00377D53">
        <w:t xml:space="preserve">in the Law with respect to the </w:t>
      </w:r>
      <w:r w:rsidR="00377D53" w:rsidRPr="000E47EB">
        <w:t>Convention</w:t>
      </w:r>
      <w:r w:rsidR="00136186">
        <w:t>;</w:t>
      </w:r>
    </w:p>
    <w:p w14:paraId="56EEEA17" w14:textId="2AA3BBB8" w:rsidR="00377D53" w:rsidRPr="000A5B94" w:rsidRDefault="00403324" w:rsidP="00565D95">
      <w:pPr>
        <w:pStyle w:val="SingleTxtG"/>
        <w:ind w:firstLine="567"/>
      </w:pPr>
      <w:r>
        <w:t>4.</w:t>
      </w:r>
      <w:r>
        <w:tab/>
      </w:r>
      <w:r w:rsidR="00136186" w:rsidRPr="00854108">
        <w:rPr>
          <w:i/>
          <w:iCs/>
        </w:rPr>
        <w:t>Also n</w:t>
      </w:r>
      <w:r w:rsidR="00377D53" w:rsidRPr="00BE7994">
        <w:rPr>
          <w:i/>
          <w:iCs/>
        </w:rPr>
        <w:t>otes</w:t>
      </w:r>
      <w:r w:rsidR="00377D53" w:rsidRPr="000F3DDB">
        <w:t xml:space="preserve"> </w:t>
      </w:r>
      <w:r w:rsidR="00377D53" w:rsidRPr="00DF69A5">
        <w:t>that</w:t>
      </w:r>
      <w:r w:rsidR="00377D53" w:rsidRPr="000F3DDB">
        <w:t xml:space="preserve"> </w:t>
      </w:r>
      <w:r w:rsidR="00377D53" w:rsidRPr="00167309">
        <w:t xml:space="preserve">the secondary legislation, including </w:t>
      </w:r>
      <w:r w:rsidR="00377D53">
        <w:t xml:space="preserve">the detailed procedure for implementing the </w:t>
      </w:r>
      <w:r w:rsidR="00377D53" w:rsidRPr="00167309">
        <w:t>Convention, ha</w:t>
      </w:r>
      <w:r w:rsidR="00377D53">
        <w:t>s</w:t>
      </w:r>
      <w:r w:rsidR="00377D53" w:rsidRPr="00167309">
        <w:t xml:space="preserve"> not </w:t>
      </w:r>
      <w:r w:rsidR="00377D53">
        <w:t>yet</w:t>
      </w:r>
      <w:r w:rsidR="00377D53" w:rsidRPr="00167309">
        <w:t xml:space="preserve"> been</w:t>
      </w:r>
      <w:r w:rsidR="00377D53">
        <w:t xml:space="preserve"> </w:t>
      </w:r>
      <w:r w:rsidR="00377D53" w:rsidRPr="00167309">
        <w:t>adopted</w:t>
      </w:r>
      <w:r w:rsidR="00377D53">
        <w:t>;</w:t>
      </w:r>
      <w:r w:rsidR="00377D53" w:rsidRPr="000F3DDB">
        <w:t xml:space="preserve"> </w:t>
      </w:r>
    </w:p>
    <w:p w14:paraId="26975C48" w14:textId="17B42C1E" w:rsidR="00377D53" w:rsidRPr="00BA4334" w:rsidRDefault="00403324" w:rsidP="00565D95">
      <w:pPr>
        <w:pStyle w:val="SingleTxtG"/>
        <w:ind w:firstLine="567"/>
      </w:pPr>
      <w:r>
        <w:t>5.</w:t>
      </w:r>
      <w:r>
        <w:tab/>
      </w:r>
      <w:r w:rsidR="00377D53" w:rsidRPr="00BE7994">
        <w:rPr>
          <w:i/>
          <w:iCs/>
        </w:rPr>
        <w:t>Regrets</w:t>
      </w:r>
      <w:r w:rsidR="00377D53" w:rsidRPr="00001316">
        <w:t xml:space="preserve"> that</w:t>
      </w:r>
      <w:r w:rsidR="00136186">
        <w:t>,</w:t>
      </w:r>
      <w:r w:rsidR="00377D53" w:rsidRPr="00001316">
        <w:t xml:space="preserve"> despite steps taken since the sixth </w:t>
      </w:r>
      <w:r w:rsidR="00C8458D">
        <w:t xml:space="preserve">session of the </w:t>
      </w:r>
      <w:r w:rsidR="00377D53" w:rsidRPr="00001316">
        <w:t xml:space="preserve">Meeting of the Parties, the Government of Azerbaijan has </w:t>
      </w:r>
      <w:r w:rsidR="00136186">
        <w:t xml:space="preserve">still </w:t>
      </w:r>
      <w:r w:rsidR="00377D53" w:rsidRPr="00001316">
        <w:t xml:space="preserve">not fully implemented the requests addressed to it in </w:t>
      </w:r>
      <w:r w:rsidR="00136186">
        <w:t xml:space="preserve">paragraphs 41 and 42 of </w:t>
      </w:r>
      <w:r w:rsidR="00377D53" w:rsidRPr="00001316">
        <w:t>decision VI/2</w:t>
      </w:r>
      <w:r w:rsidR="00536053">
        <w:t>,</w:t>
      </w:r>
      <w:r w:rsidR="00377D53" w:rsidRPr="00001316">
        <w:t xml:space="preserve"> </w:t>
      </w:r>
      <w:r w:rsidR="00377D53">
        <w:t xml:space="preserve">and </w:t>
      </w:r>
      <w:r w:rsidR="00136186">
        <w:t xml:space="preserve">that the State Party therefore </w:t>
      </w:r>
      <w:r w:rsidR="00377D53" w:rsidRPr="0041682A">
        <w:t>remain</w:t>
      </w:r>
      <w:r w:rsidR="00377D53">
        <w:t xml:space="preserve">s in </w:t>
      </w:r>
      <w:r w:rsidR="00377D53" w:rsidRPr="0041682A">
        <w:t>non-compliance with article 2, paragraph 2, of the Convention</w:t>
      </w:r>
      <w:r w:rsidR="00377D53" w:rsidRPr="00001316">
        <w:t>;</w:t>
      </w:r>
    </w:p>
    <w:p w14:paraId="17BC0D87" w14:textId="74E3B196" w:rsidR="00377D53" w:rsidRPr="000A5B94" w:rsidRDefault="00403324" w:rsidP="00565D95">
      <w:pPr>
        <w:pStyle w:val="SingleTxtG"/>
        <w:ind w:firstLine="567"/>
      </w:pPr>
      <w:r>
        <w:t>6.</w:t>
      </w:r>
      <w:r>
        <w:tab/>
      </w:r>
      <w:r w:rsidR="00377D53" w:rsidRPr="00BE7994">
        <w:rPr>
          <w:i/>
          <w:iCs/>
        </w:rPr>
        <w:t xml:space="preserve">Urges </w:t>
      </w:r>
      <w:r w:rsidR="00377D53" w:rsidRPr="00001316">
        <w:t xml:space="preserve">the Government of Azerbaijan to </w:t>
      </w:r>
      <w:r w:rsidR="00377D53">
        <w:t xml:space="preserve">ensure, without delay, that </w:t>
      </w:r>
      <w:r w:rsidR="00136186">
        <w:t xml:space="preserve">its </w:t>
      </w:r>
      <w:r w:rsidR="00377D53">
        <w:t>e</w:t>
      </w:r>
      <w:r w:rsidR="00377D53" w:rsidRPr="009B77CA">
        <w:t xml:space="preserve">nvironmental </w:t>
      </w:r>
      <w:r w:rsidR="00377D53">
        <w:t>i</w:t>
      </w:r>
      <w:r w:rsidR="00377D53" w:rsidRPr="009B77CA">
        <w:t xml:space="preserve">mpact </w:t>
      </w:r>
      <w:r w:rsidR="00377D53">
        <w:t>a</w:t>
      </w:r>
      <w:r w:rsidR="00377D53" w:rsidRPr="009B77CA">
        <w:t>ssessment</w:t>
      </w:r>
      <w:r w:rsidR="00377D53">
        <w:t xml:space="preserve"> legislation fully complies w</w:t>
      </w:r>
      <w:r w:rsidR="00377D53" w:rsidRPr="009B77CA">
        <w:t>ith the Convention</w:t>
      </w:r>
      <w:r w:rsidR="00377D53">
        <w:t>;</w:t>
      </w:r>
    </w:p>
    <w:p w14:paraId="245F9F94" w14:textId="5E20AB38" w:rsidR="00377D53" w:rsidRDefault="00403324" w:rsidP="00565D95">
      <w:pPr>
        <w:pStyle w:val="SingleTxtG"/>
        <w:ind w:firstLine="567"/>
      </w:pPr>
      <w:r>
        <w:lastRenderedPageBreak/>
        <w:t>7.</w:t>
      </w:r>
      <w:r>
        <w:tab/>
      </w:r>
      <w:r w:rsidR="00377D53" w:rsidRPr="00BE7994">
        <w:rPr>
          <w:i/>
          <w:iCs/>
        </w:rPr>
        <w:t>Requests</w:t>
      </w:r>
      <w:r w:rsidR="00377D53">
        <w:t xml:space="preserve"> the Government of Azerbaijan </w:t>
      </w:r>
      <w:r w:rsidR="00377D53" w:rsidRPr="00001316">
        <w:t xml:space="preserve">to report </w:t>
      </w:r>
      <w:r w:rsidR="00AF7185">
        <w:t xml:space="preserve">regularly </w:t>
      </w:r>
      <w:r w:rsidR="00377D53" w:rsidRPr="00001316">
        <w:t xml:space="preserve">to the </w:t>
      </w:r>
      <w:r w:rsidR="00377D53" w:rsidRPr="0041682A">
        <w:t>Implementation</w:t>
      </w:r>
      <w:r w:rsidR="00377D53">
        <w:t xml:space="preserve"> </w:t>
      </w:r>
      <w:r w:rsidR="00377D53" w:rsidRPr="00001316">
        <w:t>Committee on the progress made</w:t>
      </w:r>
      <w:r w:rsidR="00AF7185">
        <w:t xml:space="preserve"> in bringing its legislation into conformity with the Convention</w:t>
      </w:r>
      <w:r w:rsidR="00377D53">
        <w:t>;</w:t>
      </w:r>
    </w:p>
    <w:p w14:paraId="0379B8B3" w14:textId="3027392A" w:rsidR="00377D53" w:rsidRDefault="00403324" w:rsidP="00565D95">
      <w:pPr>
        <w:pStyle w:val="SingleTxtG"/>
        <w:ind w:firstLine="567"/>
      </w:pPr>
      <w:r>
        <w:t>8.</w:t>
      </w:r>
      <w:r>
        <w:tab/>
      </w:r>
      <w:r w:rsidR="00377D53" w:rsidRPr="00BE7994">
        <w:rPr>
          <w:i/>
          <w:iCs/>
        </w:rPr>
        <w:t>Also requests</w:t>
      </w:r>
      <w:r w:rsidR="00377D53">
        <w:t xml:space="preserve"> the Government of Azerbaijan to provide the Implementation Committee with the official English translation of the relevant laws and the adopted secondary legislation upon their entry into force</w:t>
      </w:r>
      <w:r w:rsidR="00377D53" w:rsidRPr="00001316">
        <w:t>;</w:t>
      </w:r>
    </w:p>
    <w:p w14:paraId="37F133B5" w14:textId="384B730D" w:rsidR="00377D53" w:rsidRPr="00886861" w:rsidRDefault="00403324">
      <w:pPr>
        <w:pStyle w:val="SingleTxtG"/>
        <w:ind w:firstLine="567"/>
      </w:pPr>
      <w:r>
        <w:t>9.</w:t>
      </w:r>
      <w:r>
        <w:tab/>
      </w:r>
      <w:r w:rsidR="00377D53" w:rsidRPr="00BE7994">
        <w:rPr>
          <w:i/>
          <w:iCs/>
        </w:rPr>
        <w:t>Requests</w:t>
      </w:r>
      <w:r w:rsidR="00377D53" w:rsidRPr="00886861">
        <w:t xml:space="preserve"> the Implementation Committee to evaluate the compliance of the environmental impact assessment legislation </w:t>
      </w:r>
      <w:r w:rsidR="00AF7185">
        <w:t xml:space="preserve">of Azerbaijan </w:t>
      </w:r>
      <w:r w:rsidR="00377D53">
        <w:t>with</w:t>
      </w:r>
      <w:r w:rsidR="00377D53" w:rsidRPr="00886861">
        <w:t xml:space="preserve"> the Convention and the progress made by the Government of Azerbaijan </w:t>
      </w:r>
      <w:r w:rsidR="00AF7185">
        <w:t xml:space="preserve">in that regard </w:t>
      </w:r>
      <w:r w:rsidR="00377D53" w:rsidRPr="00886861">
        <w:t xml:space="preserve">and to report </w:t>
      </w:r>
      <w:r w:rsidR="002B3EE6">
        <w:t xml:space="preserve">thereon </w:t>
      </w:r>
      <w:r w:rsidR="00377D53" w:rsidRPr="00886861">
        <w:t>to the Meeting of the Parties at its eight</w:t>
      </w:r>
      <w:r w:rsidR="00536053">
        <w:t>h</w:t>
      </w:r>
      <w:r w:rsidR="00377D53" w:rsidRPr="00886861">
        <w:t xml:space="preserve"> session.</w:t>
      </w:r>
    </w:p>
    <w:p w14:paraId="5A7E7A5F" w14:textId="77777777" w:rsidR="009C28B9" w:rsidRPr="002A6612" w:rsidRDefault="00AE3276" w:rsidP="009C28B9">
      <w:pPr>
        <w:pStyle w:val="SingleTxtG"/>
        <w:spacing w:before="240" w:after="0"/>
        <w:jc w:val="center"/>
      </w:pPr>
      <w:r w:rsidRPr="002A6612">
        <w:rPr>
          <w:u w:val="single"/>
        </w:rPr>
        <w:tab/>
      </w:r>
      <w:r w:rsidRPr="002A6612">
        <w:rPr>
          <w:u w:val="single"/>
        </w:rPr>
        <w:tab/>
      </w:r>
      <w:r w:rsidR="009C28B9" w:rsidRPr="002A6612">
        <w:rPr>
          <w:u w:val="single"/>
        </w:rPr>
        <w:tab/>
      </w:r>
      <w:r w:rsidR="009C28B9" w:rsidRPr="002A6612">
        <w:rPr>
          <w:u w:val="single"/>
        </w:rPr>
        <w:tab/>
      </w:r>
    </w:p>
    <w:p w14:paraId="5AAE1BAE" w14:textId="60E5BD86" w:rsidR="00F507EC" w:rsidRPr="002A6612" w:rsidRDefault="00F507EC" w:rsidP="00D17EE9">
      <w:pPr>
        <w:pStyle w:val="SingleTxtG"/>
        <w:spacing w:before="240" w:after="0"/>
        <w:jc w:val="center"/>
      </w:pPr>
    </w:p>
    <w:sectPr w:rsidR="00F507EC" w:rsidRPr="002A6612" w:rsidSect="0006294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F3A0" w14:textId="77777777" w:rsidR="00C03539" w:rsidRDefault="00C03539"/>
  </w:endnote>
  <w:endnote w:type="continuationSeparator" w:id="0">
    <w:p w14:paraId="2BEE1584" w14:textId="77777777" w:rsidR="00C03539" w:rsidRDefault="00C03539"/>
  </w:endnote>
  <w:endnote w:type="continuationNotice" w:id="1">
    <w:p w14:paraId="3B9D7FF4" w14:textId="77777777" w:rsidR="00C03539" w:rsidRDefault="00C0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1F3ECC3A" w:rsidR="00BF3E6D" w:rsidRPr="00AE3276" w:rsidRDefault="00BF3E6D"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sidR="0006294D">
      <w:rPr>
        <w:b/>
        <w:noProof/>
        <w:sz w:val="18"/>
      </w:rPr>
      <w:t>2</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3A556DC1" w:rsidR="00BF3E6D" w:rsidRPr="00AE3276" w:rsidRDefault="00BF3E6D"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sidR="0006294D">
      <w:rPr>
        <w:b/>
        <w:noProof/>
        <w:sz w:val="18"/>
      </w:rPr>
      <w:t>3</w:t>
    </w:r>
    <w:r w:rsidRPr="00AE3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8113" w14:textId="4EA439DE" w:rsidR="0006294D" w:rsidRDefault="0006294D" w:rsidP="0006294D">
    <w:pPr>
      <w:pStyle w:val="Footer"/>
    </w:pPr>
    <w:r>
      <w:rPr>
        <w:noProof/>
        <w:lang w:eastAsia="zh-CN"/>
      </w:rPr>
      <w:drawing>
        <wp:anchor distT="0" distB="0" distL="114300" distR="114300" simplePos="0" relativeHeight="251659264" behindDoc="1" locked="1" layoutInCell="1" allowOverlap="1" wp14:anchorId="2EBB539A" wp14:editId="638315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4CC973" w14:textId="76B424F9" w:rsidR="0006294D" w:rsidRDefault="0006294D" w:rsidP="0006294D">
    <w:pPr>
      <w:pStyle w:val="Footer"/>
      <w:ind w:right="1134"/>
      <w:rPr>
        <w:sz w:val="20"/>
      </w:rPr>
    </w:pPr>
    <w:r>
      <w:rPr>
        <w:sz w:val="20"/>
      </w:rPr>
      <w:t>GE.18-19995(E)</w:t>
    </w:r>
  </w:p>
  <w:p w14:paraId="77FB63E8" w14:textId="774C0BF7" w:rsidR="0006294D" w:rsidRPr="0006294D" w:rsidRDefault="0006294D" w:rsidP="000629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2F2FCA6" wp14:editId="1148413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MP.EIA/201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A09E" w14:textId="77777777" w:rsidR="00C03539" w:rsidRPr="000B175B" w:rsidRDefault="00C03539" w:rsidP="000B175B">
      <w:pPr>
        <w:tabs>
          <w:tab w:val="right" w:pos="2155"/>
        </w:tabs>
        <w:spacing w:after="80"/>
        <w:ind w:left="680"/>
        <w:rPr>
          <w:u w:val="single"/>
        </w:rPr>
      </w:pPr>
      <w:r>
        <w:rPr>
          <w:u w:val="single"/>
        </w:rPr>
        <w:tab/>
      </w:r>
    </w:p>
  </w:footnote>
  <w:footnote w:type="continuationSeparator" w:id="0">
    <w:p w14:paraId="1A38541B" w14:textId="77777777" w:rsidR="00C03539" w:rsidRPr="00FC68B7" w:rsidRDefault="00C03539" w:rsidP="00FC68B7">
      <w:pPr>
        <w:tabs>
          <w:tab w:val="left" w:pos="2155"/>
        </w:tabs>
        <w:spacing w:after="80"/>
        <w:ind w:left="680"/>
        <w:rPr>
          <w:u w:val="single"/>
        </w:rPr>
      </w:pPr>
      <w:r>
        <w:rPr>
          <w:u w:val="single"/>
        </w:rPr>
        <w:tab/>
      </w:r>
    </w:p>
  </w:footnote>
  <w:footnote w:type="continuationNotice" w:id="1">
    <w:p w14:paraId="44BF5973" w14:textId="77777777" w:rsidR="00C03539" w:rsidRDefault="00C03539"/>
  </w:footnote>
  <w:footnote w:id="2">
    <w:p w14:paraId="3B596851" w14:textId="77777777" w:rsidR="00377D53" w:rsidRPr="00854108" w:rsidRDefault="00377D53" w:rsidP="00377D53">
      <w:pPr>
        <w:pStyle w:val="FootnoteText"/>
        <w:rPr>
          <w:lang w:val="es-ES"/>
        </w:rPr>
      </w:pPr>
      <w:r>
        <w:tab/>
      </w:r>
      <w:r w:rsidRPr="002A2E61">
        <w:rPr>
          <w:vertAlign w:val="superscript"/>
        </w:rPr>
        <w:footnoteRef/>
      </w:r>
      <w:r w:rsidRPr="00854108">
        <w:rPr>
          <w:vertAlign w:val="superscript"/>
          <w:lang w:val="es-ES"/>
        </w:rPr>
        <w:tab/>
      </w:r>
      <w:r w:rsidRPr="00A436E4">
        <w:rPr>
          <w:lang w:val="es-ES"/>
        </w:rPr>
        <w:t>See ECE/MP.EIA/15.</w:t>
      </w:r>
    </w:p>
  </w:footnote>
  <w:footnote w:id="3">
    <w:p w14:paraId="7003C2CA" w14:textId="2DCDC57B" w:rsidR="00377D53" w:rsidRPr="00854108" w:rsidRDefault="00377D53" w:rsidP="00377D53">
      <w:pPr>
        <w:pStyle w:val="FootnoteText"/>
        <w:rPr>
          <w:lang w:val="es-ES"/>
        </w:rPr>
      </w:pPr>
      <w:r w:rsidRPr="00854108">
        <w:rPr>
          <w:lang w:val="es-ES"/>
        </w:rPr>
        <w:tab/>
      </w:r>
      <w:r>
        <w:rPr>
          <w:rStyle w:val="FootnoteReference"/>
        </w:rPr>
        <w:footnoteRef/>
      </w:r>
      <w:r w:rsidRPr="00854108">
        <w:rPr>
          <w:lang w:val="es-ES"/>
        </w:rPr>
        <w:t xml:space="preserve"> </w:t>
      </w:r>
      <w:r w:rsidRPr="00854108">
        <w:rPr>
          <w:lang w:val="es-ES"/>
        </w:rPr>
        <w:tab/>
      </w:r>
      <w:r w:rsidRPr="00E06EE7">
        <w:rPr>
          <w:lang w:val="es-ES"/>
        </w:rPr>
        <w:t>See ECE/MP.EIA/20/Add.1-ECE/MP.EIA/SEA/4/Add.1</w:t>
      </w:r>
      <w:r w:rsidR="00136186" w:rsidRPr="00E06EE7">
        <w:rPr>
          <w:lang w:val="es-ES"/>
        </w:rPr>
        <w:t xml:space="preserve">, </w:t>
      </w:r>
      <w:r w:rsidR="00136186" w:rsidRPr="00854108">
        <w:rPr>
          <w:lang w:val="es-ES"/>
        </w:rPr>
        <w:t xml:space="preserve">paras. </w:t>
      </w:r>
      <w:r w:rsidR="00E06EE7" w:rsidRPr="00854108">
        <w:rPr>
          <w:lang w:val="es-ES"/>
        </w:rPr>
        <w:t>38–44</w:t>
      </w:r>
      <w:r w:rsidRPr="000F24B5">
        <w:rPr>
          <w:lang w:val="es-ES"/>
        </w:rPr>
        <w:t>.</w:t>
      </w:r>
    </w:p>
  </w:footnote>
  <w:footnote w:id="4">
    <w:p w14:paraId="5B54B7A4" w14:textId="77777777" w:rsidR="00377D53" w:rsidRPr="00132453" w:rsidRDefault="00377D53" w:rsidP="00377D53">
      <w:pPr>
        <w:pStyle w:val="FootnoteText"/>
      </w:pPr>
      <w:r w:rsidRPr="00854108">
        <w:rPr>
          <w:lang w:val="es-ES"/>
        </w:rPr>
        <w:tab/>
      </w:r>
      <w:r w:rsidRPr="002A2E61">
        <w:rPr>
          <w:vertAlign w:val="superscript"/>
        </w:rPr>
        <w:footnoteRef/>
      </w:r>
      <w:r w:rsidRPr="002A2E61">
        <w:rPr>
          <w:vertAlign w:val="superscript"/>
          <w:lang w:val="es-ES"/>
        </w:rPr>
        <w:tab/>
      </w:r>
      <w:r w:rsidRPr="00A70D23">
        <w:rPr>
          <w:lang w:val="es-ES"/>
        </w:rPr>
        <w:t xml:space="preserve">See ECE/MP.EIA/23-ECE/MP.EIA/SEA/7, para. </w:t>
      </w:r>
      <w:r w:rsidRPr="00132453">
        <w:t xml:space="preserve">27. </w:t>
      </w:r>
      <w:r>
        <w:t>See also draft decision VII/2 (ECE/MP.EIA/2017/8).</w:t>
      </w:r>
    </w:p>
  </w:footnote>
  <w:footnote w:id="5">
    <w:p w14:paraId="5C15FCF2" w14:textId="7E6BBA51" w:rsidR="00377D53" w:rsidRPr="00BF1A34" w:rsidRDefault="00377D53" w:rsidP="00377D53">
      <w:pPr>
        <w:pStyle w:val="FootnoteText"/>
        <w:rPr>
          <w:lang w:val="es-ES"/>
        </w:rPr>
      </w:pPr>
      <w:r>
        <w:tab/>
      </w:r>
      <w:r w:rsidRPr="00A70D23">
        <w:rPr>
          <w:vertAlign w:val="superscript"/>
        </w:rPr>
        <w:footnoteRef/>
      </w:r>
      <w:r w:rsidRPr="00BF1A34">
        <w:rPr>
          <w:lang w:val="es-ES"/>
        </w:rPr>
        <w:tab/>
        <w:t>ECE/MP.EIA/2017/4-ECE/MP.EIA/SEA/2017/4</w:t>
      </w:r>
      <w:r w:rsidR="00765D63">
        <w:rPr>
          <w:lang w:val="es-ES"/>
        </w:rPr>
        <w:t>, paras. 30–35</w:t>
      </w:r>
      <w:r>
        <w:rPr>
          <w:lang w:val="es-ES"/>
        </w:rPr>
        <w:t>.</w:t>
      </w:r>
    </w:p>
  </w:footnote>
  <w:footnote w:id="6">
    <w:p w14:paraId="5295BF1B" w14:textId="41898EEB" w:rsidR="00377D53" w:rsidRPr="000F24B5" w:rsidRDefault="00377D53" w:rsidP="00377D53">
      <w:pPr>
        <w:pStyle w:val="FootnoteText"/>
        <w:rPr>
          <w:lang w:val="es-ES"/>
        </w:rPr>
      </w:pPr>
      <w:r w:rsidRPr="000F24B5">
        <w:rPr>
          <w:lang w:val="es-ES"/>
        </w:rPr>
        <w:tab/>
      </w:r>
      <w:r w:rsidRPr="002A2E61">
        <w:rPr>
          <w:vertAlign w:val="superscript"/>
        </w:rPr>
        <w:footnoteRef/>
      </w:r>
      <w:r w:rsidRPr="002A2E61">
        <w:rPr>
          <w:vertAlign w:val="superscript"/>
          <w:lang w:val="es-ES"/>
        </w:rPr>
        <w:tab/>
      </w:r>
      <w:r w:rsidRPr="000F24B5">
        <w:rPr>
          <w:lang w:val="es-ES"/>
        </w:rPr>
        <w:t xml:space="preserve">ECE/MP.EIA/IC/2017/4, paras. </w:t>
      </w:r>
      <w:r>
        <w:rPr>
          <w:lang w:val="es-ES"/>
        </w:rPr>
        <w:t>32</w:t>
      </w:r>
      <w:r w:rsidR="00B90B55">
        <w:rPr>
          <w:lang w:val="es-ES"/>
        </w:rPr>
        <w:t>–</w:t>
      </w:r>
      <w:r>
        <w:rPr>
          <w:lang w:val="es-ES"/>
        </w:rPr>
        <w:t>35</w:t>
      </w:r>
      <w:r w:rsidRPr="000F24B5">
        <w:rPr>
          <w:lang w:val="es-ES"/>
        </w:rPr>
        <w:t>.</w:t>
      </w:r>
    </w:p>
  </w:footnote>
  <w:footnote w:id="7">
    <w:p w14:paraId="55D15DED" w14:textId="553C9500" w:rsidR="00377D53" w:rsidRPr="000F24B5" w:rsidRDefault="00377D53" w:rsidP="00377D53">
      <w:pPr>
        <w:pStyle w:val="FootnoteText"/>
        <w:rPr>
          <w:lang w:val="es-ES"/>
        </w:rPr>
      </w:pPr>
      <w:r w:rsidRPr="000F24B5">
        <w:rPr>
          <w:lang w:val="es-ES"/>
        </w:rPr>
        <w:tab/>
      </w:r>
      <w:r w:rsidRPr="002A2E61">
        <w:rPr>
          <w:vertAlign w:val="superscript"/>
        </w:rPr>
        <w:footnoteRef/>
      </w:r>
      <w:r w:rsidRPr="000F24B5">
        <w:rPr>
          <w:lang w:val="es-ES"/>
        </w:rPr>
        <w:tab/>
        <w:t xml:space="preserve">ECE/MP.EIA/IC/2017/6, paras. </w:t>
      </w:r>
      <w:r>
        <w:rPr>
          <w:lang w:val="es-ES"/>
        </w:rPr>
        <w:t>13</w:t>
      </w:r>
      <w:r w:rsidR="00B90B55">
        <w:rPr>
          <w:lang w:val="es-ES"/>
        </w:rPr>
        <w:t>–</w:t>
      </w:r>
      <w:r>
        <w:rPr>
          <w:lang w:val="es-ES"/>
        </w:rPr>
        <w:t>18</w:t>
      </w:r>
      <w:r w:rsidRPr="000F24B5">
        <w:rPr>
          <w:lang w:val="es-ES"/>
        </w:rPr>
        <w:t>.</w:t>
      </w:r>
    </w:p>
  </w:footnote>
  <w:footnote w:id="8">
    <w:p w14:paraId="5C0D353F" w14:textId="102D13B8" w:rsidR="00377D53" w:rsidRPr="00854108" w:rsidRDefault="00377D53" w:rsidP="00377D53">
      <w:pPr>
        <w:pStyle w:val="FootnoteText"/>
        <w:rPr>
          <w:lang w:val="es-ES"/>
        </w:rPr>
      </w:pPr>
      <w:r w:rsidRPr="000F24B5">
        <w:rPr>
          <w:lang w:val="es-ES"/>
        </w:rPr>
        <w:tab/>
      </w:r>
      <w:r w:rsidRPr="002A2E61">
        <w:rPr>
          <w:vertAlign w:val="superscript"/>
        </w:rPr>
        <w:footnoteRef/>
      </w:r>
      <w:r w:rsidRPr="002A2E61">
        <w:rPr>
          <w:vertAlign w:val="superscript"/>
          <w:lang w:val="es-ES"/>
        </w:rPr>
        <w:tab/>
      </w:r>
      <w:r w:rsidRPr="00614107">
        <w:rPr>
          <w:lang w:val="es-ES"/>
        </w:rPr>
        <w:t>ECE/MP.EIA/IC/2018/2, paras</w:t>
      </w:r>
      <w:r w:rsidRPr="00132453">
        <w:rPr>
          <w:lang w:val="es-ES"/>
        </w:rPr>
        <w:t>.</w:t>
      </w:r>
      <w:r w:rsidRPr="00614107">
        <w:rPr>
          <w:lang w:val="es-ES"/>
        </w:rPr>
        <w:t xml:space="preserve"> </w:t>
      </w:r>
      <w:r w:rsidRPr="00854108">
        <w:rPr>
          <w:lang w:val="es-ES"/>
        </w:rPr>
        <w:t>15</w:t>
      </w:r>
      <w:r w:rsidR="00B90B55" w:rsidRPr="00854108">
        <w:rPr>
          <w:lang w:val="es-ES"/>
        </w:rPr>
        <w:t>–</w:t>
      </w:r>
      <w:r w:rsidRPr="00854108">
        <w:rPr>
          <w:lang w:val="es-ES"/>
        </w:rPr>
        <w:t>19.</w:t>
      </w:r>
    </w:p>
  </w:footnote>
  <w:footnote w:id="9">
    <w:p w14:paraId="01C09E2A" w14:textId="2C5A30D8" w:rsidR="00377D53" w:rsidRPr="00132453" w:rsidRDefault="00377D53" w:rsidP="00377D53">
      <w:pPr>
        <w:pStyle w:val="FootnoteText"/>
      </w:pPr>
      <w:r w:rsidRPr="00854108">
        <w:rPr>
          <w:lang w:val="es-ES"/>
        </w:rPr>
        <w:tab/>
      </w:r>
      <w:r w:rsidRPr="002A2E61">
        <w:rPr>
          <w:vertAlign w:val="superscript"/>
        </w:rPr>
        <w:footnoteRef/>
      </w:r>
      <w:r w:rsidRPr="00854108">
        <w:rPr>
          <w:lang w:val="es-ES"/>
        </w:rPr>
        <w:tab/>
        <w:t>ECE/MP.EIA/</w:t>
      </w:r>
      <w:r w:rsidR="0029440E" w:rsidRPr="00854108">
        <w:rPr>
          <w:lang w:val="es-ES"/>
        </w:rPr>
        <w:t>IC/</w:t>
      </w:r>
      <w:r w:rsidRPr="00854108">
        <w:rPr>
          <w:lang w:val="es-ES"/>
        </w:rPr>
        <w:t xml:space="preserve">2018/4, paras. </w:t>
      </w:r>
      <w:r>
        <w:t>14</w:t>
      </w:r>
      <w:r w:rsidR="00B90B55">
        <w:t>–</w:t>
      </w:r>
      <w:r>
        <w:t>18.</w:t>
      </w:r>
    </w:p>
    <w:p w14:paraId="5580506D" w14:textId="77777777" w:rsidR="00377D53" w:rsidRPr="00132453" w:rsidRDefault="00377D53" w:rsidP="00377D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4B81B98F" w:rsidR="00BF3E6D" w:rsidRPr="00F40645" w:rsidRDefault="00F40645" w:rsidP="00F40645">
    <w:pPr>
      <w:pStyle w:val="Header"/>
    </w:pPr>
    <w:r>
      <w:rPr>
        <w:lang w:val="es-ES"/>
      </w:rPr>
      <w:t>ECE/MP.EIA/2019/</w:t>
    </w:r>
    <w:r w:rsidR="00252B82">
      <w:rPr>
        <w:lang w:val="es-E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1B61919B" w:rsidR="00BF3E6D" w:rsidRPr="00F40645" w:rsidRDefault="00F40645" w:rsidP="00F40645">
    <w:pPr>
      <w:pStyle w:val="Header"/>
      <w:jc w:val="right"/>
    </w:pPr>
    <w:r>
      <w:rPr>
        <w:lang w:val="es-ES"/>
      </w:rPr>
      <w:t>ECE/MP.EIA/2019/</w:t>
    </w:r>
    <w:r w:rsidR="007A322D">
      <w:rPr>
        <w:lang w:val="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1CF3925"/>
    <w:multiLevelType w:val="hybridMultilevel"/>
    <w:tmpl w:val="74C063F8"/>
    <w:lvl w:ilvl="0" w:tplc="CEC04C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1"/>
  </w:num>
  <w:num w:numId="14">
    <w:abstractNumId w:val="14"/>
  </w:num>
  <w:num w:numId="15">
    <w:abstractNumId w:val="27"/>
  </w:num>
  <w:num w:numId="16">
    <w:abstractNumId w:val="15"/>
  </w:num>
  <w:num w:numId="17">
    <w:abstractNumId w:val="32"/>
  </w:num>
  <w:num w:numId="18">
    <w:abstractNumId w:val="33"/>
  </w:num>
  <w:num w:numId="19">
    <w:abstractNumId w:val="31"/>
  </w:num>
  <w:num w:numId="20">
    <w:abstractNumId w:val="13"/>
  </w:num>
  <w:num w:numId="21">
    <w:abstractNumId w:val="12"/>
  </w:num>
  <w:num w:numId="22">
    <w:abstractNumId w:val="28"/>
  </w:num>
  <w:num w:numId="23">
    <w:abstractNumId w:val="17"/>
  </w:num>
  <w:num w:numId="24">
    <w:abstractNumId w:val="23"/>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30"/>
  </w:num>
  <w:num w:numId="32">
    <w:abstractNumId w:val="18"/>
  </w:num>
  <w:num w:numId="33">
    <w:abstractNumId w:val="21"/>
  </w:num>
  <w:num w:numId="34">
    <w:abstractNumId w:val="26"/>
  </w:num>
  <w:num w:numId="35">
    <w:abstractNumId w:val="20"/>
  </w:num>
  <w:num w:numId="36">
    <w:abstractNumId w:val="24"/>
  </w:num>
  <w:num w:numId="37">
    <w:abstractNumId w:val="22"/>
  </w:num>
  <w:num w:numId="38">
    <w:abstractNumId w:val="29"/>
  </w:num>
  <w:num w:numId="3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76"/>
    <w:rsid w:val="00002A7D"/>
    <w:rsid w:val="000038A8"/>
    <w:rsid w:val="00006790"/>
    <w:rsid w:val="0002244E"/>
    <w:rsid w:val="00023A08"/>
    <w:rsid w:val="00027624"/>
    <w:rsid w:val="00027949"/>
    <w:rsid w:val="000301E6"/>
    <w:rsid w:val="00036F3B"/>
    <w:rsid w:val="000476D3"/>
    <w:rsid w:val="00050F6B"/>
    <w:rsid w:val="0006294D"/>
    <w:rsid w:val="0006410F"/>
    <w:rsid w:val="000678CD"/>
    <w:rsid w:val="00070D57"/>
    <w:rsid w:val="00072C8C"/>
    <w:rsid w:val="00080501"/>
    <w:rsid w:val="00081CE0"/>
    <w:rsid w:val="00084D30"/>
    <w:rsid w:val="00090320"/>
    <w:rsid w:val="000931C0"/>
    <w:rsid w:val="000A0AFC"/>
    <w:rsid w:val="000A2E09"/>
    <w:rsid w:val="000B175B"/>
    <w:rsid w:val="000B3A0F"/>
    <w:rsid w:val="000B6A6A"/>
    <w:rsid w:val="000C7D93"/>
    <w:rsid w:val="000E0415"/>
    <w:rsid w:val="000F7715"/>
    <w:rsid w:val="000F7D29"/>
    <w:rsid w:val="001065AC"/>
    <w:rsid w:val="00106D1A"/>
    <w:rsid w:val="00117C03"/>
    <w:rsid w:val="001201E3"/>
    <w:rsid w:val="0012091E"/>
    <w:rsid w:val="001223E6"/>
    <w:rsid w:val="00125002"/>
    <w:rsid w:val="00136186"/>
    <w:rsid w:val="00141923"/>
    <w:rsid w:val="00156B99"/>
    <w:rsid w:val="00166124"/>
    <w:rsid w:val="0017374C"/>
    <w:rsid w:val="001765B9"/>
    <w:rsid w:val="00184DDA"/>
    <w:rsid w:val="001900CD"/>
    <w:rsid w:val="00191634"/>
    <w:rsid w:val="00197E8A"/>
    <w:rsid w:val="001A0452"/>
    <w:rsid w:val="001B4B04"/>
    <w:rsid w:val="001B5875"/>
    <w:rsid w:val="001C4B9C"/>
    <w:rsid w:val="001C6663"/>
    <w:rsid w:val="001C7895"/>
    <w:rsid w:val="001D26DF"/>
    <w:rsid w:val="001D73AD"/>
    <w:rsid w:val="001F1599"/>
    <w:rsid w:val="001F19C4"/>
    <w:rsid w:val="001F59AB"/>
    <w:rsid w:val="001F6BFA"/>
    <w:rsid w:val="00201575"/>
    <w:rsid w:val="002043F0"/>
    <w:rsid w:val="00211E0B"/>
    <w:rsid w:val="002268AD"/>
    <w:rsid w:val="00232575"/>
    <w:rsid w:val="00234E79"/>
    <w:rsid w:val="00242B9D"/>
    <w:rsid w:val="0024478B"/>
    <w:rsid w:val="00247258"/>
    <w:rsid w:val="00252B82"/>
    <w:rsid w:val="00257CAC"/>
    <w:rsid w:val="0027237A"/>
    <w:rsid w:val="00283D5B"/>
    <w:rsid w:val="0029440E"/>
    <w:rsid w:val="002974E9"/>
    <w:rsid w:val="002A2E61"/>
    <w:rsid w:val="002A6612"/>
    <w:rsid w:val="002A7F94"/>
    <w:rsid w:val="002B109A"/>
    <w:rsid w:val="002B3EE6"/>
    <w:rsid w:val="002C2815"/>
    <w:rsid w:val="002C6D45"/>
    <w:rsid w:val="002D6E53"/>
    <w:rsid w:val="002F046D"/>
    <w:rsid w:val="00301190"/>
    <w:rsid w:val="00301764"/>
    <w:rsid w:val="003031E5"/>
    <w:rsid w:val="00303CC4"/>
    <w:rsid w:val="00303E23"/>
    <w:rsid w:val="0030725E"/>
    <w:rsid w:val="0030761B"/>
    <w:rsid w:val="0031738E"/>
    <w:rsid w:val="00320F97"/>
    <w:rsid w:val="003229D8"/>
    <w:rsid w:val="00334F29"/>
    <w:rsid w:val="00335FA3"/>
    <w:rsid w:val="00336C97"/>
    <w:rsid w:val="00337F88"/>
    <w:rsid w:val="00342432"/>
    <w:rsid w:val="00344893"/>
    <w:rsid w:val="00344FEA"/>
    <w:rsid w:val="00345831"/>
    <w:rsid w:val="0035223F"/>
    <w:rsid w:val="00352D4B"/>
    <w:rsid w:val="0035638C"/>
    <w:rsid w:val="00357A76"/>
    <w:rsid w:val="00366B94"/>
    <w:rsid w:val="003672C4"/>
    <w:rsid w:val="00377D53"/>
    <w:rsid w:val="00384B97"/>
    <w:rsid w:val="00384C9A"/>
    <w:rsid w:val="003A46BB"/>
    <w:rsid w:val="003A4EC7"/>
    <w:rsid w:val="003A7295"/>
    <w:rsid w:val="003B1F60"/>
    <w:rsid w:val="003B5398"/>
    <w:rsid w:val="003C0171"/>
    <w:rsid w:val="003C2CC4"/>
    <w:rsid w:val="003D1741"/>
    <w:rsid w:val="003D3051"/>
    <w:rsid w:val="003D4B23"/>
    <w:rsid w:val="003E278A"/>
    <w:rsid w:val="003E68C3"/>
    <w:rsid w:val="003F1CA1"/>
    <w:rsid w:val="00400410"/>
    <w:rsid w:val="00403324"/>
    <w:rsid w:val="004072F8"/>
    <w:rsid w:val="004100B1"/>
    <w:rsid w:val="00413520"/>
    <w:rsid w:val="00422BB8"/>
    <w:rsid w:val="00425DD6"/>
    <w:rsid w:val="004325CB"/>
    <w:rsid w:val="00440A07"/>
    <w:rsid w:val="004534E0"/>
    <w:rsid w:val="004621B2"/>
    <w:rsid w:val="00462880"/>
    <w:rsid w:val="00476F24"/>
    <w:rsid w:val="00486EBD"/>
    <w:rsid w:val="004A14F1"/>
    <w:rsid w:val="004A211F"/>
    <w:rsid w:val="004A71CC"/>
    <w:rsid w:val="004C55B0"/>
    <w:rsid w:val="004E05C3"/>
    <w:rsid w:val="004E3037"/>
    <w:rsid w:val="004F6BA0"/>
    <w:rsid w:val="00503BEA"/>
    <w:rsid w:val="00511975"/>
    <w:rsid w:val="00527092"/>
    <w:rsid w:val="00533616"/>
    <w:rsid w:val="00535ABA"/>
    <w:rsid w:val="00536053"/>
    <w:rsid w:val="0053768B"/>
    <w:rsid w:val="005420F2"/>
    <w:rsid w:val="0054285C"/>
    <w:rsid w:val="00565D95"/>
    <w:rsid w:val="005732F8"/>
    <w:rsid w:val="0057391D"/>
    <w:rsid w:val="00575200"/>
    <w:rsid w:val="00577AAE"/>
    <w:rsid w:val="00584173"/>
    <w:rsid w:val="00584652"/>
    <w:rsid w:val="00595520"/>
    <w:rsid w:val="00595D29"/>
    <w:rsid w:val="005A2F4C"/>
    <w:rsid w:val="005A44B9"/>
    <w:rsid w:val="005B1BA0"/>
    <w:rsid w:val="005B3DB3"/>
    <w:rsid w:val="005B4D54"/>
    <w:rsid w:val="005D15CA"/>
    <w:rsid w:val="005D250A"/>
    <w:rsid w:val="005D7A99"/>
    <w:rsid w:val="005E6679"/>
    <w:rsid w:val="005F3066"/>
    <w:rsid w:val="005F3E61"/>
    <w:rsid w:val="005F40BF"/>
    <w:rsid w:val="005F5252"/>
    <w:rsid w:val="005F57CE"/>
    <w:rsid w:val="005F62C5"/>
    <w:rsid w:val="00604DDD"/>
    <w:rsid w:val="006115CC"/>
    <w:rsid w:val="00611FC4"/>
    <w:rsid w:val="00612386"/>
    <w:rsid w:val="00613CFC"/>
    <w:rsid w:val="006176FB"/>
    <w:rsid w:val="0062057B"/>
    <w:rsid w:val="00626BF3"/>
    <w:rsid w:val="00630AF2"/>
    <w:rsid w:val="00630FCB"/>
    <w:rsid w:val="0063596F"/>
    <w:rsid w:val="00640B26"/>
    <w:rsid w:val="00646A11"/>
    <w:rsid w:val="00662D67"/>
    <w:rsid w:val="006709F3"/>
    <w:rsid w:val="00671E7A"/>
    <w:rsid w:val="006731C6"/>
    <w:rsid w:val="00673CCD"/>
    <w:rsid w:val="006770B2"/>
    <w:rsid w:val="006920D4"/>
    <w:rsid w:val="006934B3"/>
    <w:rsid w:val="006940E1"/>
    <w:rsid w:val="006A3C72"/>
    <w:rsid w:val="006A5E2B"/>
    <w:rsid w:val="006A7392"/>
    <w:rsid w:val="006B03A1"/>
    <w:rsid w:val="006B1D9B"/>
    <w:rsid w:val="006B4498"/>
    <w:rsid w:val="006B5655"/>
    <w:rsid w:val="006B67D9"/>
    <w:rsid w:val="006C5535"/>
    <w:rsid w:val="006D0589"/>
    <w:rsid w:val="006D2839"/>
    <w:rsid w:val="006E259B"/>
    <w:rsid w:val="006E3623"/>
    <w:rsid w:val="006E4ECA"/>
    <w:rsid w:val="006E564B"/>
    <w:rsid w:val="006E7154"/>
    <w:rsid w:val="006F1FCC"/>
    <w:rsid w:val="006F5B97"/>
    <w:rsid w:val="006F7B66"/>
    <w:rsid w:val="007003CD"/>
    <w:rsid w:val="0070701E"/>
    <w:rsid w:val="0071371C"/>
    <w:rsid w:val="007142E3"/>
    <w:rsid w:val="0072632A"/>
    <w:rsid w:val="007301C4"/>
    <w:rsid w:val="00731414"/>
    <w:rsid w:val="007358E8"/>
    <w:rsid w:val="00736ECE"/>
    <w:rsid w:val="0074533B"/>
    <w:rsid w:val="00746DBC"/>
    <w:rsid w:val="00752AA9"/>
    <w:rsid w:val="00753701"/>
    <w:rsid w:val="00755C77"/>
    <w:rsid w:val="007643BC"/>
    <w:rsid w:val="00765D63"/>
    <w:rsid w:val="00775CC6"/>
    <w:rsid w:val="0079295F"/>
    <w:rsid w:val="007946E9"/>
    <w:rsid w:val="007959FE"/>
    <w:rsid w:val="007A0CF1"/>
    <w:rsid w:val="007A2D32"/>
    <w:rsid w:val="007A322D"/>
    <w:rsid w:val="007B1D63"/>
    <w:rsid w:val="007B6BA5"/>
    <w:rsid w:val="007C0729"/>
    <w:rsid w:val="007C3390"/>
    <w:rsid w:val="007C35C7"/>
    <w:rsid w:val="007C42D8"/>
    <w:rsid w:val="007C4F4B"/>
    <w:rsid w:val="007C7F04"/>
    <w:rsid w:val="007D5536"/>
    <w:rsid w:val="007D6C17"/>
    <w:rsid w:val="007D7362"/>
    <w:rsid w:val="007F5CE2"/>
    <w:rsid w:val="007F6611"/>
    <w:rsid w:val="00810BAC"/>
    <w:rsid w:val="008175E9"/>
    <w:rsid w:val="008242D7"/>
    <w:rsid w:val="0082577B"/>
    <w:rsid w:val="00831020"/>
    <w:rsid w:val="00832126"/>
    <w:rsid w:val="00836518"/>
    <w:rsid w:val="00847A74"/>
    <w:rsid w:val="00852BD3"/>
    <w:rsid w:val="00854108"/>
    <w:rsid w:val="008570DA"/>
    <w:rsid w:val="00857B1F"/>
    <w:rsid w:val="00866893"/>
    <w:rsid w:val="00866F02"/>
    <w:rsid w:val="00867D18"/>
    <w:rsid w:val="00871F9A"/>
    <w:rsid w:val="00871FD5"/>
    <w:rsid w:val="008755E8"/>
    <w:rsid w:val="00877FC1"/>
    <w:rsid w:val="00880CC7"/>
    <w:rsid w:val="0088172E"/>
    <w:rsid w:val="00881EFA"/>
    <w:rsid w:val="008879CB"/>
    <w:rsid w:val="008979B1"/>
    <w:rsid w:val="008A6B25"/>
    <w:rsid w:val="008A6C4F"/>
    <w:rsid w:val="008B0BCE"/>
    <w:rsid w:val="008B389E"/>
    <w:rsid w:val="008D045E"/>
    <w:rsid w:val="008D3F25"/>
    <w:rsid w:val="008D4D82"/>
    <w:rsid w:val="008D50D2"/>
    <w:rsid w:val="008D61E1"/>
    <w:rsid w:val="008D6B40"/>
    <w:rsid w:val="008E0E46"/>
    <w:rsid w:val="008E7116"/>
    <w:rsid w:val="008F024C"/>
    <w:rsid w:val="008F143B"/>
    <w:rsid w:val="008F2D73"/>
    <w:rsid w:val="008F3882"/>
    <w:rsid w:val="008F4B7C"/>
    <w:rsid w:val="0091026F"/>
    <w:rsid w:val="00910A86"/>
    <w:rsid w:val="00926E47"/>
    <w:rsid w:val="00935480"/>
    <w:rsid w:val="00947162"/>
    <w:rsid w:val="009520BD"/>
    <w:rsid w:val="009610D0"/>
    <w:rsid w:val="0096375C"/>
    <w:rsid w:val="009662E6"/>
    <w:rsid w:val="0097095E"/>
    <w:rsid w:val="0098074F"/>
    <w:rsid w:val="009820B5"/>
    <w:rsid w:val="0098592B"/>
    <w:rsid w:val="00985FC4"/>
    <w:rsid w:val="00990766"/>
    <w:rsid w:val="00991261"/>
    <w:rsid w:val="009964C4"/>
    <w:rsid w:val="00997612"/>
    <w:rsid w:val="00997CC9"/>
    <w:rsid w:val="009A2B2D"/>
    <w:rsid w:val="009A7B81"/>
    <w:rsid w:val="009A7EF7"/>
    <w:rsid w:val="009B739B"/>
    <w:rsid w:val="009C28B9"/>
    <w:rsid w:val="009D01C0"/>
    <w:rsid w:val="009D125B"/>
    <w:rsid w:val="009D1496"/>
    <w:rsid w:val="009D6A08"/>
    <w:rsid w:val="009E0A16"/>
    <w:rsid w:val="009E37EF"/>
    <w:rsid w:val="009E6CB7"/>
    <w:rsid w:val="009E6D6B"/>
    <w:rsid w:val="009E7970"/>
    <w:rsid w:val="009F0691"/>
    <w:rsid w:val="009F2EAC"/>
    <w:rsid w:val="009F57E3"/>
    <w:rsid w:val="009F6639"/>
    <w:rsid w:val="00A10F4F"/>
    <w:rsid w:val="00A11067"/>
    <w:rsid w:val="00A120DE"/>
    <w:rsid w:val="00A15EB1"/>
    <w:rsid w:val="00A1704A"/>
    <w:rsid w:val="00A2738A"/>
    <w:rsid w:val="00A357B4"/>
    <w:rsid w:val="00A4112B"/>
    <w:rsid w:val="00A425EB"/>
    <w:rsid w:val="00A6128D"/>
    <w:rsid w:val="00A62CF3"/>
    <w:rsid w:val="00A71A3B"/>
    <w:rsid w:val="00A72F22"/>
    <w:rsid w:val="00A733BC"/>
    <w:rsid w:val="00A748A6"/>
    <w:rsid w:val="00A76A69"/>
    <w:rsid w:val="00A83AF9"/>
    <w:rsid w:val="00A83E4B"/>
    <w:rsid w:val="00A840F4"/>
    <w:rsid w:val="00A879A4"/>
    <w:rsid w:val="00AA0FF8"/>
    <w:rsid w:val="00AB4E07"/>
    <w:rsid w:val="00AC0EA8"/>
    <w:rsid w:val="00AC0F2C"/>
    <w:rsid w:val="00AC502A"/>
    <w:rsid w:val="00AE08F9"/>
    <w:rsid w:val="00AE3276"/>
    <w:rsid w:val="00AF3EB8"/>
    <w:rsid w:val="00AF58C1"/>
    <w:rsid w:val="00AF7185"/>
    <w:rsid w:val="00B04A3F"/>
    <w:rsid w:val="00B05521"/>
    <w:rsid w:val="00B06643"/>
    <w:rsid w:val="00B13C46"/>
    <w:rsid w:val="00B13E50"/>
    <w:rsid w:val="00B15055"/>
    <w:rsid w:val="00B214E9"/>
    <w:rsid w:val="00B2224F"/>
    <w:rsid w:val="00B22610"/>
    <w:rsid w:val="00B30179"/>
    <w:rsid w:val="00B34321"/>
    <w:rsid w:val="00B37B15"/>
    <w:rsid w:val="00B45C02"/>
    <w:rsid w:val="00B54CC8"/>
    <w:rsid w:val="00B55036"/>
    <w:rsid w:val="00B71572"/>
    <w:rsid w:val="00B72A1E"/>
    <w:rsid w:val="00B81E12"/>
    <w:rsid w:val="00B844ED"/>
    <w:rsid w:val="00B903D3"/>
    <w:rsid w:val="00B90B55"/>
    <w:rsid w:val="00BA0B78"/>
    <w:rsid w:val="00BA339B"/>
    <w:rsid w:val="00BC1E7E"/>
    <w:rsid w:val="00BC3221"/>
    <w:rsid w:val="00BC74E9"/>
    <w:rsid w:val="00BC7F91"/>
    <w:rsid w:val="00BD08C6"/>
    <w:rsid w:val="00BE1CB8"/>
    <w:rsid w:val="00BE36A9"/>
    <w:rsid w:val="00BE563C"/>
    <w:rsid w:val="00BE618E"/>
    <w:rsid w:val="00BE7994"/>
    <w:rsid w:val="00BE7BEC"/>
    <w:rsid w:val="00BF0A5A"/>
    <w:rsid w:val="00BF0E63"/>
    <w:rsid w:val="00BF12A3"/>
    <w:rsid w:val="00BF16D7"/>
    <w:rsid w:val="00BF2373"/>
    <w:rsid w:val="00BF37BF"/>
    <w:rsid w:val="00BF3E6D"/>
    <w:rsid w:val="00BF440E"/>
    <w:rsid w:val="00C03539"/>
    <w:rsid w:val="00C044E2"/>
    <w:rsid w:val="00C048CB"/>
    <w:rsid w:val="00C066F3"/>
    <w:rsid w:val="00C1268B"/>
    <w:rsid w:val="00C12AA8"/>
    <w:rsid w:val="00C24854"/>
    <w:rsid w:val="00C351A0"/>
    <w:rsid w:val="00C44709"/>
    <w:rsid w:val="00C463DD"/>
    <w:rsid w:val="00C741AF"/>
    <w:rsid w:val="00C745C3"/>
    <w:rsid w:val="00C8458D"/>
    <w:rsid w:val="00C8794A"/>
    <w:rsid w:val="00C91CBE"/>
    <w:rsid w:val="00CA24A4"/>
    <w:rsid w:val="00CA3C23"/>
    <w:rsid w:val="00CA3F0D"/>
    <w:rsid w:val="00CA6764"/>
    <w:rsid w:val="00CB348D"/>
    <w:rsid w:val="00CB565F"/>
    <w:rsid w:val="00CD46F5"/>
    <w:rsid w:val="00CE1C78"/>
    <w:rsid w:val="00CE4A8F"/>
    <w:rsid w:val="00CF071D"/>
    <w:rsid w:val="00CF147B"/>
    <w:rsid w:val="00D138CC"/>
    <w:rsid w:val="00D15B04"/>
    <w:rsid w:val="00D17EE9"/>
    <w:rsid w:val="00D2031B"/>
    <w:rsid w:val="00D25C7B"/>
    <w:rsid w:val="00D25FE2"/>
    <w:rsid w:val="00D33EA6"/>
    <w:rsid w:val="00D37DA9"/>
    <w:rsid w:val="00D406A7"/>
    <w:rsid w:val="00D43252"/>
    <w:rsid w:val="00D44D86"/>
    <w:rsid w:val="00D50B7D"/>
    <w:rsid w:val="00D52012"/>
    <w:rsid w:val="00D704E5"/>
    <w:rsid w:val="00D72727"/>
    <w:rsid w:val="00D96811"/>
    <w:rsid w:val="00D978C6"/>
    <w:rsid w:val="00DA0956"/>
    <w:rsid w:val="00DA2490"/>
    <w:rsid w:val="00DA357F"/>
    <w:rsid w:val="00DA3E12"/>
    <w:rsid w:val="00DB22EF"/>
    <w:rsid w:val="00DB251B"/>
    <w:rsid w:val="00DC18AD"/>
    <w:rsid w:val="00DD4775"/>
    <w:rsid w:val="00DE159F"/>
    <w:rsid w:val="00DF7CAE"/>
    <w:rsid w:val="00E05D46"/>
    <w:rsid w:val="00E06EE7"/>
    <w:rsid w:val="00E22B93"/>
    <w:rsid w:val="00E240BF"/>
    <w:rsid w:val="00E32B5D"/>
    <w:rsid w:val="00E37169"/>
    <w:rsid w:val="00E417AF"/>
    <w:rsid w:val="00E423C0"/>
    <w:rsid w:val="00E6414C"/>
    <w:rsid w:val="00E64384"/>
    <w:rsid w:val="00E66242"/>
    <w:rsid w:val="00E668D0"/>
    <w:rsid w:val="00E7260F"/>
    <w:rsid w:val="00E80A14"/>
    <w:rsid w:val="00E80AA8"/>
    <w:rsid w:val="00E86B9C"/>
    <w:rsid w:val="00E8702D"/>
    <w:rsid w:val="00E916A9"/>
    <w:rsid w:val="00E916DE"/>
    <w:rsid w:val="00E91730"/>
    <w:rsid w:val="00E925AD"/>
    <w:rsid w:val="00E96630"/>
    <w:rsid w:val="00E97ED3"/>
    <w:rsid w:val="00EC0127"/>
    <w:rsid w:val="00EC386C"/>
    <w:rsid w:val="00ED18DC"/>
    <w:rsid w:val="00ED3543"/>
    <w:rsid w:val="00ED6201"/>
    <w:rsid w:val="00ED7A2A"/>
    <w:rsid w:val="00EE4BF4"/>
    <w:rsid w:val="00EF0AB1"/>
    <w:rsid w:val="00EF1D7F"/>
    <w:rsid w:val="00F0137E"/>
    <w:rsid w:val="00F06D79"/>
    <w:rsid w:val="00F13A20"/>
    <w:rsid w:val="00F16CF5"/>
    <w:rsid w:val="00F21786"/>
    <w:rsid w:val="00F237E9"/>
    <w:rsid w:val="00F24306"/>
    <w:rsid w:val="00F37331"/>
    <w:rsid w:val="00F3742B"/>
    <w:rsid w:val="00F40645"/>
    <w:rsid w:val="00F41FDB"/>
    <w:rsid w:val="00F507EC"/>
    <w:rsid w:val="00F5383E"/>
    <w:rsid w:val="00F56D63"/>
    <w:rsid w:val="00F609A9"/>
    <w:rsid w:val="00F72F61"/>
    <w:rsid w:val="00F80C99"/>
    <w:rsid w:val="00F80F7A"/>
    <w:rsid w:val="00F867EC"/>
    <w:rsid w:val="00F91B2B"/>
    <w:rsid w:val="00FC03CD"/>
    <w:rsid w:val="00FC0646"/>
    <w:rsid w:val="00FC68B7"/>
    <w:rsid w:val="00FE00E0"/>
    <w:rsid w:val="00FE6985"/>
    <w:rsid w:val="00FE7496"/>
    <w:rsid w:val="00FF08A8"/>
    <w:rsid w:val="00FF2F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62E08"/>
  <w15:docId w15:val="{7570D5C1-0903-48DF-9C4E-CCE105F6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semiHidden/>
    <w:rsid w:val="00AE3276"/>
  </w:style>
  <w:style w:type="character" w:customStyle="1" w:styleId="CommentTextChar">
    <w:name w:val="Comment Text Char"/>
    <w:basedOn w:val="DefaultParagraphFont"/>
    <w:link w:val="CommentText"/>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A62CF3"/>
    <w:rPr>
      <w:color w:val="808080"/>
      <w:shd w:val="clear" w:color="auto" w:fill="E6E6E6"/>
    </w:rPr>
  </w:style>
  <w:style w:type="character" w:customStyle="1" w:styleId="FootnoteTextChar">
    <w:name w:val="Footnote Text Char"/>
    <w:aliases w:val="5_G Char"/>
    <w:basedOn w:val="DefaultParagraphFont"/>
    <w:link w:val="FootnoteText"/>
    <w:rsid w:val="00BE563C"/>
    <w:rPr>
      <w:sz w:val="18"/>
      <w:lang w:eastAsia="en-US"/>
    </w:rPr>
  </w:style>
  <w:style w:type="paragraph" w:customStyle="1" w:styleId="Default">
    <w:name w:val="Default"/>
    <w:rsid w:val="00377D53"/>
    <w:pPr>
      <w:autoSpaceDE w:val="0"/>
      <w:autoSpaceDN w:val="0"/>
      <w:adjustRightInd w:val="0"/>
    </w:pPr>
    <w:rPr>
      <w:rFonts w:eastAsiaTheme="minorHAnsi"/>
      <w:color w:val="000000"/>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5245-BBE1-40D2-AE8B-C591CF3F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722</Words>
  <Characters>4121</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ECE/MP.EIA/2019/4</vt:lpstr>
      <vt:lpstr>United Nations</vt:lpstr>
    </vt:vector>
  </TitlesOfParts>
  <Company>CSD</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ECE/MP.EIA/2019/4</dc:title>
  <dc:subject>1819995</dc:subject>
  <dc:creator>Anelia Rambosson</dc:creator>
  <cp:keywords/>
  <dc:description/>
  <cp:lastModifiedBy>Elisabeth James</cp:lastModifiedBy>
  <cp:revision>2</cp:revision>
  <cp:lastPrinted>2018-09-27T10:59:00Z</cp:lastPrinted>
  <dcterms:created xsi:type="dcterms:W3CDTF">2018-12-19T00:08:00Z</dcterms:created>
  <dcterms:modified xsi:type="dcterms:W3CDTF">2018-12-19T00:08:00Z</dcterms:modified>
</cp:coreProperties>
</file>