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A53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A532C" w:rsidP="00DA532C">
            <w:pPr>
              <w:jc w:val="right"/>
            </w:pPr>
            <w:r w:rsidRPr="00DA532C">
              <w:rPr>
                <w:sz w:val="40"/>
              </w:rPr>
              <w:t>ECE</w:t>
            </w:r>
            <w:r>
              <w:t>/MP.EIA/2019/13</w:t>
            </w:r>
          </w:p>
        </w:tc>
      </w:tr>
      <w:tr w:rsidR="002D5AAC" w:rsidRPr="006F3E6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A532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A532C" w:rsidRDefault="00DA532C" w:rsidP="00DA53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November 2018</w:t>
            </w:r>
          </w:p>
          <w:p w:rsidR="00DA532C" w:rsidRDefault="00DA532C" w:rsidP="00DA53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A532C" w:rsidRPr="008D53B6" w:rsidRDefault="00DA532C" w:rsidP="00DA53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A532C" w:rsidRPr="00DA532C" w:rsidRDefault="00DA532C" w:rsidP="00DA532C">
      <w:pPr>
        <w:spacing w:before="120" w:line="240" w:lineRule="auto"/>
        <w:rPr>
          <w:bCs/>
          <w:sz w:val="28"/>
          <w:szCs w:val="28"/>
        </w:rPr>
      </w:pPr>
      <w:r w:rsidRPr="00DA532C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DA532C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DA532C">
        <w:rPr>
          <w:sz w:val="28"/>
          <w:szCs w:val="28"/>
        </w:rPr>
        <w:t>в трансграничном контексте</w:t>
      </w:r>
    </w:p>
    <w:p w:rsidR="00DA532C" w:rsidRPr="00E235AB" w:rsidRDefault="00DA532C" w:rsidP="00DA532C">
      <w:pPr>
        <w:spacing w:before="120" w:line="240" w:lineRule="auto"/>
        <w:rPr>
          <w:b/>
          <w:bCs/>
        </w:rPr>
      </w:pPr>
      <w:bookmarkStart w:id="1" w:name="_Hlk529373810"/>
      <w:r w:rsidRPr="00E235AB">
        <w:rPr>
          <w:b/>
          <w:bCs/>
        </w:rPr>
        <w:t>Промежуточная сессия</w:t>
      </w:r>
    </w:p>
    <w:p w:rsidR="00DA532C" w:rsidRPr="00E235AB" w:rsidRDefault="00DA532C" w:rsidP="00DA532C">
      <w:pPr>
        <w:spacing w:line="240" w:lineRule="auto"/>
      </w:pPr>
      <w:r w:rsidRPr="00E235AB">
        <w:t>Женева, 5–7 февраля 2019 года</w:t>
      </w:r>
    </w:p>
    <w:p w:rsidR="00DA532C" w:rsidRPr="00E235AB" w:rsidRDefault="00DA532C" w:rsidP="00DA532C">
      <w:pPr>
        <w:spacing w:line="240" w:lineRule="auto"/>
      </w:pPr>
      <w:r w:rsidRPr="00E235AB">
        <w:t>Пункты 3</w:t>
      </w:r>
      <w:r w:rsidRPr="00DA532C">
        <w:t xml:space="preserve"> </w:t>
      </w:r>
      <w:r w:rsidRPr="00E235AB">
        <w:t>а) и 8 предварительной повестки дня</w:t>
      </w:r>
    </w:p>
    <w:p w:rsidR="00DA532C" w:rsidRPr="00E235AB" w:rsidRDefault="00DA532C" w:rsidP="00DA532C">
      <w:pPr>
        <w:spacing w:before="120" w:line="240" w:lineRule="auto"/>
        <w:rPr>
          <w:b/>
          <w:bCs/>
        </w:rPr>
      </w:pPr>
      <w:r w:rsidRPr="00E235AB">
        <w:rPr>
          <w:b/>
          <w:bCs/>
        </w:rPr>
        <w:t xml:space="preserve">Нерешенные вопросы: проекты решений </w:t>
      </w:r>
    </w:p>
    <w:p w:rsidR="00DA532C" w:rsidRPr="00E235AB" w:rsidRDefault="00DA532C" w:rsidP="00DA532C">
      <w:pPr>
        <w:spacing w:before="120" w:line="240" w:lineRule="auto"/>
        <w:rPr>
          <w:b/>
          <w:bCs/>
        </w:rPr>
      </w:pPr>
      <w:r w:rsidRPr="00E235AB">
        <w:rPr>
          <w:b/>
          <w:bCs/>
        </w:rPr>
        <w:t>Принятие решений Совещанием Сторон Конвенции</w:t>
      </w:r>
    </w:p>
    <w:bookmarkEnd w:id="1"/>
    <w:p w:rsidR="00DA532C" w:rsidRPr="00E235AB" w:rsidRDefault="00DA532C" w:rsidP="00DA532C">
      <w:pPr>
        <w:pStyle w:val="HChG"/>
        <w:rPr>
          <w:lang w:val="ru-RU"/>
        </w:rPr>
      </w:pPr>
      <w:r w:rsidRPr="00E235AB">
        <w:rPr>
          <w:lang w:val="ru-RU"/>
        </w:rPr>
        <w:tab/>
      </w:r>
      <w:r w:rsidRPr="00E235AB">
        <w:rPr>
          <w:lang w:val="ru-RU"/>
        </w:rPr>
        <w:tab/>
        <w:t>Проект решения IS/3 о пересмотренных Руководящих принципах по оценке воздействия на окружающую среду в трансграничном контексте для стран Центральной Азии</w:t>
      </w:r>
      <w:bookmarkStart w:id="2" w:name="_Hlk507434387"/>
    </w:p>
    <w:bookmarkEnd w:id="2"/>
    <w:p w:rsidR="00DA532C" w:rsidRPr="00E235AB" w:rsidRDefault="00DA532C" w:rsidP="00DA532C">
      <w:pPr>
        <w:pStyle w:val="H1G"/>
      </w:pPr>
      <w:r w:rsidRPr="00E235AB">
        <w:rPr>
          <w:lang w:val="ru-RU"/>
        </w:rPr>
        <w:tab/>
      </w:r>
      <w:r w:rsidRPr="00E235AB">
        <w:rPr>
          <w:lang w:val="ru-RU"/>
        </w:rPr>
        <w:tab/>
        <w:t>Предложение Президиума</w:t>
      </w:r>
      <w:bookmarkStart w:id="3" w:name="_Hlk507427188"/>
      <w:bookmarkEnd w:id="3"/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DA532C" w:rsidRPr="00E235AB" w:rsidTr="005E0928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DA532C" w:rsidRPr="00DA532C" w:rsidRDefault="00DA532C" w:rsidP="005E0928">
            <w:pPr>
              <w:spacing w:before="240" w:after="120" w:line="240" w:lineRule="auto"/>
              <w:ind w:left="255"/>
              <w:rPr>
                <w:rStyle w:val="Emphasis"/>
                <w:sz w:val="24"/>
                <w:szCs w:val="24"/>
              </w:rPr>
            </w:pPr>
            <w:r w:rsidRPr="00DA532C">
              <w:rPr>
                <w:rStyle w:val="Emphasis"/>
                <w:sz w:val="24"/>
                <w:szCs w:val="24"/>
              </w:rPr>
              <w:t>Резюме</w:t>
            </w:r>
          </w:p>
        </w:tc>
      </w:tr>
      <w:tr w:rsidR="00DA532C" w:rsidRPr="00094AB6" w:rsidTr="005E092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A532C" w:rsidRPr="00E235AB" w:rsidRDefault="00DA532C" w:rsidP="00DA532C">
            <w:pPr>
              <w:pStyle w:val="SingleTxtG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 w:rsidRPr="00E235AB">
              <w:rPr>
                <w:lang w:val="ru-RU"/>
              </w:rPr>
              <w:tab/>
              <w:t>Совещания Сторон Конвенции об оценке воздействия на окружающую среду в трансграничном контексте и Протокола по стратегической экологической оценке к ней на своих сессиях в 2014 и 2017 годах приняли решение продолжить разработку и обновление проекта Руководящих принципов по оценке воздействия на окружающую среду в трансграничном контексте для стран Центральной Азии 2007 года (ECE/MP.EIA/WG.1/2007/6), как предусмотрено в планах работы по осуществлению Конвенции и Протокола к ней на периоды</w:t>
            </w:r>
            <w:r>
              <w:rPr>
                <w:lang w:val="ru-RU"/>
              </w:rPr>
              <w:t xml:space="preserve"> </w:t>
            </w:r>
            <w:r w:rsidRPr="00E235AB">
              <w:rPr>
                <w:lang w:val="ru-RU"/>
              </w:rPr>
              <w:t>2014–2017 и 2017–2020 годов (ECE/MP.EIA/20/Add.3–ECE/MP.EIA/SEA/4/Add.3,</w:t>
            </w:r>
            <w:r>
              <w:rPr>
                <w:lang w:val="ru-RU"/>
              </w:rPr>
              <w:t xml:space="preserve"> </w:t>
            </w:r>
            <w:r w:rsidRPr="00E235AB">
              <w:rPr>
                <w:lang w:val="ru-RU"/>
              </w:rPr>
              <w:t xml:space="preserve">решение VI/3–VII/3, </w:t>
            </w:r>
            <w:r w:rsidRPr="00DA532C">
              <w:rPr>
                <w:spacing w:val="-6"/>
                <w:lang w:val="ru-RU"/>
              </w:rPr>
              <w:t>приложение I,</w:t>
            </w:r>
            <w:r w:rsidRPr="00E235AB">
              <w:rPr>
                <w:lang w:val="ru-RU"/>
              </w:rPr>
              <w:t xml:space="preserve"> и ECE/MP</w:t>
            </w:r>
            <w:r>
              <w:rPr>
                <w:lang w:val="ru-RU"/>
              </w:rPr>
              <w:t>.EIA/23/Add.1–ECE/MP.EIA/SEA/7/</w:t>
            </w:r>
            <w:r w:rsidRPr="00E235AB">
              <w:rPr>
                <w:lang w:val="ru-RU"/>
              </w:rPr>
              <w:t xml:space="preserve">Add.1, решение VII/3–III/3, </w:t>
            </w:r>
            <w:r w:rsidRPr="00DA532C">
              <w:rPr>
                <w:spacing w:val="-8"/>
                <w:lang w:val="ru-RU"/>
              </w:rPr>
              <w:t>приложение I</w:t>
            </w:r>
            <w:r w:rsidRPr="00E235AB">
              <w:rPr>
                <w:lang w:val="ru-RU"/>
              </w:rPr>
              <w:t>, соответственно). В соответствии с этими планами работы данная задача выполняется консультантами Европейской экономической комиссии Организации Объединенных Наций в консультации со странами Центральной Азии при поддержке секретариата и финансировании Швейцарии.</w:t>
            </w:r>
          </w:p>
          <w:p w:rsidR="00DA532C" w:rsidRPr="00E235AB" w:rsidRDefault="00DA532C" w:rsidP="00DA532C">
            <w:pPr>
              <w:pStyle w:val="SingleTxtG"/>
              <w:spacing w:line="240" w:lineRule="auto"/>
              <w:rPr>
                <w:lang w:val="ru-RU"/>
              </w:rPr>
            </w:pPr>
            <w:r w:rsidRPr="00E235AB"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 w:rsidRPr="00E235AB">
              <w:rPr>
                <w:lang w:val="ru-RU"/>
              </w:rPr>
              <w:t>Проект пересмотренных Руководящих принципов представлен в документе</w:t>
            </w:r>
            <w:r>
              <w:rPr>
                <w:lang w:val="en-US"/>
              </w:rPr>
              <w:t> </w:t>
            </w:r>
            <w:r w:rsidRPr="00E235AB">
              <w:rPr>
                <w:lang w:val="ru-RU"/>
              </w:rPr>
              <w:t>ECE/MP.EIA/2019/12.</w:t>
            </w:r>
          </w:p>
        </w:tc>
      </w:tr>
      <w:tr w:rsidR="00DA532C" w:rsidRPr="00094AB6" w:rsidTr="005E092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A532C" w:rsidRPr="00E235AB" w:rsidRDefault="00DA532C" w:rsidP="005E0928">
            <w:pPr>
              <w:pStyle w:val="SingleTxtG"/>
              <w:pageBreakBefore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ab/>
            </w:r>
            <w:r w:rsidRPr="00E235AB">
              <w:rPr>
                <w:lang w:val="ru-RU"/>
              </w:rPr>
              <w:tab/>
              <w:t>В настоящем документе содержится проект решения о пересмотренных Руководящих принципах, подготовленный руководящими органами Президиума Конвенции и Протокола при поддержке со стороны секретариата с учетом замечаний, высказанных Рабочей группой по оценке воздействия на окружающую среду и стратегической экологической оценке на свое</w:t>
            </w:r>
            <w:r>
              <w:rPr>
                <w:lang w:val="ru-RU"/>
              </w:rPr>
              <w:t xml:space="preserve">м седьмом совещании (Женева, </w:t>
            </w:r>
            <w:r>
              <w:rPr>
                <w:lang w:val="ru-RU"/>
              </w:rPr>
              <w:br/>
              <w:t>28–</w:t>
            </w:r>
            <w:r w:rsidRPr="00E235AB">
              <w:rPr>
                <w:lang w:val="ru-RU"/>
              </w:rPr>
              <w:t xml:space="preserve">30 мая 2018 года). </w:t>
            </w:r>
          </w:p>
          <w:p w:rsidR="00DA532C" w:rsidRPr="00E235AB" w:rsidRDefault="00DA532C" w:rsidP="005E0928">
            <w:pPr>
              <w:pStyle w:val="SingleTxtG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  <w:r w:rsidRPr="00E235AB">
              <w:rPr>
                <w:lang w:val="ru-RU"/>
              </w:rPr>
              <w:tab/>
              <w:t>Совещание Сторон Конвенции, как ожидается, рассмотрит проект решения и согласует его принятие.</w:t>
            </w:r>
          </w:p>
        </w:tc>
      </w:tr>
      <w:tr w:rsidR="00DA532C" w:rsidRPr="00094AB6" w:rsidTr="005E0928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DA532C" w:rsidRPr="00E235AB" w:rsidRDefault="00DA532C" w:rsidP="005E0928">
            <w:pPr>
              <w:spacing w:line="240" w:lineRule="auto"/>
            </w:pPr>
          </w:p>
        </w:tc>
      </w:tr>
    </w:tbl>
    <w:p w:rsidR="00DA532C" w:rsidRPr="00E235AB" w:rsidRDefault="00DA532C" w:rsidP="00DA532C">
      <w:pPr>
        <w:suppressAutoHyphens w:val="0"/>
        <w:spacing w:line="240" w:lineRule="auto"/>
        <w:rPr>
          <w:b/>
        </w:rPr>
      </w:pPr>
      <w:r w:rsidRPr="00E235AB">
        <w:br w:type="page"/>
      </w:r>
    </w:p>
    <w:p w:rsidR="00DA532C" w:rsidRPr="00E235AB" w:rsidRDefault="00DA532C" w:rsidP="00DA532C">
      <w:pPr>
        <w:pStyle w:val="SingleTxtG"/>
        <w:spacing w:line="240" w:lineRule="auto"/>
        <w:rPr>
          <w:rStyle w:val="Emphasis"/>
          <w:lang w:val="ru-RU"/>
        </w:rPr>
      </w:pPr>
      <w:r>
        <w:rPr>
          <w:lang w:val="ru-RU"/>
        </w:rPr>
        <w:lastRenderedPageBreak/>
        <w:tab/>
      </w:r>
      <w:r w:rsidRPr="00E235AB">
        <w:rPr>
          <w:lang w:val="ru-RU"/>
        </w:rPr>
        <w:tab/>
      </w:r>
      <w:r w:rsidRPr="00E235AB">
        <w:rPr>
          <w:rStyle w:val="Emphasis"/>
          <w:lang w:val="ru-RU"/>
        </w:rPr>
        <w:t>Совещание Сторон,</w:t>
      </w:r>
    </w:p>
    <w:p w:rsidR="00DA532C" w:rsidRPr="00E235AB" w:rsidRDefault="00DA532C" w:rsidP="00DA532C">
      <w:pPr>
        <w:pStyle w:val="SingleTxtG"/>
        <w:spacing w:line="240" w:lineRule="auto"/>
        <w:rPr>
          <w:i/>
          <w:iCs/>
          <w:lang w:val="ru-RU"/>
        </w:rPr>
      </w:pPr>
      <w:r>
        <w:rPr>
          <w:rStyle w:val="Emphasis"/>
          <w:lang w:val="ru-RU"/>
        </w:rPr>
        <w:tab/>
      </w:r>
      <w:r w:rsidRPr="00E235AB">
        <w:rPr>
          <w:rStyle w:val="Emphasis"/>
          <w:lang w:val="ru-RU"/>
        </w:rPr>
        <w:tab/>
        <w:t>ссылаясь</w:t>
      </w:r>
      <w:r w:rsidRPr="00E235AB">
        <w:rPr>
          <w:lang w:val="ru-RU"/>
        </w:rPr>
        <w:t xml:space="preserve"> на свои решения VI/3–II/3 и VII/3–III/3 об утверждении планов работы по Конвенции об оценке воздействия на окружающую среду в трансграничном контексте и Протоколу по стратегической экологической оценке к ней на периоды 2014–2017 и 2017–2020 годов соответственно, на свое решение IV/5 об укреплении потенциала в странах Восточной Европы, Кавказа и Центральной Азии, а также на свое решение VI/8 об общих руководящих указаниях относительно повышения согласованности между Конвенцией об оценке воздействия на окружающую среду в трансграничном контексте и оценкой воздействия на окружающую среду в рамках государственной экологической экспертизы в странах Восточной Европы, Кавказа и Центральной Азии, </w:t>
      </w:r>
    </w:p>
    <w:p w:rsidR="00DA532C" w:rsidRPr="00E235AB" w:rsidRDefault="00DA532C" w:rsidP="00DA532C">
      <w:pPr>
        <w:pStyle w:val="SingleTxtG"/>
        <w:spacing w:line="240" w:lineRule="auto"/>
        <w:rPr>
          <w:rStyle w:val="SingleTxtGChar"/>
          <w:lang w:val="ru-RU"/>
        </w:rPr>
      </w:pPr>
      <w:r>
        <w:rPr>
          <w:rStyle w:val="Emphasis"/>
          <w:lang w:val="ru-RU"/>
        </w:rPr>
        <w:tab/>
      </w:r>
      <w:r w:rsidRPr="00E235AB">
        <w:rPr>
          <w:rStyle w:val="Emphasis"/>
          <w:lang w:val="ru-RU"/>
        </w:rPr>
        <w:tab/>
        <w:t>рассмотрев</w:t>
      </w:r>
      <w:r w:rsidRPr="00E235AB">
        <w:rPr>
          <w:lang w:val="ru-RU"/>
        </w:rPr>
        <w:t xml:space="preserve"> итоги субрегиональных рабочих совещаний по вопросам дальнейшей разработки и обновления проекта руководящих принципов по оценке воздействия на окружающую среду в трансграничном контексте в Центральной Азии</w:t>
      </w:r>
      <w:r w:rsidRPr="00E235AB">
        <w:rPr>
          <w:rStyle w:val="FootnoteReference"/>
          <w:lang w:val="ru-RU"/>
        </w:rPr>
        <w:footnoteReference w:id="1"/>
      </w:r>
      <w:r w:rsidRPr="00E235AB">
        <w:rPr>
          <w:lang w:val="ru-RU"/>
        </w:rPr>
        <w:t xml:space="preserve"> и выраженные странами Центральной Азии потребности в получении помощи на дальнейшее развитие их национального законодательства и потенциала для его осуществления,</w:t>
      </w:r>
    </w:p>
    <w:p w:rsidR="00DA532C" w:rsidRPr="00E235AB" w:rsidRDefault="00DA532C" w:rsidP="00DA532C">
      <w:pPr>
        <w:pStyle w:val="SingleTxtG"/>
        <w:spacing w:line="240" w:lineRule="auto"/>
        <w:rPr>
          <w:rStyle w:val="SingleTxtGChar"/>
          <w:lang w:val="ru-RU"/>
        </w:rPr>
      </w:pPr>
      <w:r w:rsidRPr="00E235AB">
        <w:rPr>
          <w:lang w:val="ru-RU"/>
        </w:rPr>
        <w:tab/>
      </w:r>
      <w:r>
        <w:rPr>
          <w:lang w:val="ru-RU"/>
        </w:rPr>
        <w:tab/>
      </w:r>
      <w:r w:rsidRPr="00E235AB">
        <w:rPr>
          <w:rStyle w:val="Emphasis"/>
          <w:lang w:val="ru-RU"/>
        </w:rPr>
        <w:t>сознавая</w:t>
      </w:r>
      <w:r w:rsidRPr="00E235AB">
        <w:rPr>
          <w:lang w:val="ru-RU"/>
        </w:rPr>
        <w:t>, что национальные законодательство и системы в странах субрегиона имеют много схожих черт, но при этом также обладают отличительными особенностями и находятся на разных этапах своего развития и процесса их приведения в соответствие с Конвенцией,</w:t>
      </w:r>
    </w:p>
    <w:p w:rsidR="00DA532C" w:rsidRPr="00E235AB" w:rsidRDefault="00DA532C" w:rsidP="00DA532C">
      <w:pPr>
        <w:pStyle w:val="SingleTxtG"/>
        <w:spacing w:line="240" w:lineRule="auto"/>
        <w:rPr>
          <w:rStyle w:val="SingleTxtGChar"/>
          <w:lang w:val="ru-RU"/>
        </w:rPr>
      </w:pPr>
      <w:r>
        <w:rPr>
          <w:lang w:val="ru-RU"/>
        </w:rPr>
        <w:tab/>
      </w:r>
      <w:r w:rsidRPr="00E235AB">
        <w:rPr>
          <w:lang w:val="ru-RU"/>
        </w:rPr>
        <w:tab/>
      </w:r>
      <w:r w:rsidRPr="00DA532C">
        <w:rPr>
          <w:i/>
          <w:lang w:val="ru-RU"/>
        </w:rPr>
        <w:t>приветствуя</w:t>
      </w:r>
      <w:r w:rsidRPr="00E235AB">
        <w:rPr>
          <w:lang w:val="ru-RU"/>
        </w:rPr>
        <w:t xml:space="preserve"> усилия стран Центральной Азии по развитию своего национального законодательства и потенциала, а также межправительственное сотрудничество в деле внедрения процедур оценки воздействия на окружающую среду в трансграничном контексте в соответствии с Конвенцией в их конкретном субрегиональном контексте, </w:t>
      </w:r>
    </w:p>
    <w:p w:rsidR="00DA532C" w:rsidRPr="00E235AB" w:rsidRDefault="00DA532C" w:rsidP="00DA532C">
      <w:pPr>
        <w:pStyle w:val="SingleTxtG"/>
        <w:spacing w:line="240" w:lineRule="auto"/>
        <w:rPr>
          <w:rStyle w:val="SingleTxtGChar"/>
          <w:lang w:val="ru-RU"/>
        </w:rPr>
      </w:pPr>
      <w:r>
        <w:rPr>
          <w:rStyle w:val="Emphasis"/>
          <w:lang w:val="ru-RU"/>
        </w:rPr>
        <w:tab/>
      </w:r>
      <w:r w:rsidRPr="00E235AB">
        <w:rPr>
          <w:rStyle w:val="Emphasis"/>
          <w:lang w:val="ru-RU"/>
        </w:rPr>
        <w:tab/>
        <w:t>будучи убеждено</w:t>
      </w:r>
      <w:r w:rsidRPr="00E235AB">
        <w:rPr>
          <w:lang w:val="ru-RU"/>
        </w:rPr>
        <w:t xml:space="preserve"> в том, что Конвенция и Протокол к ней являются эффективными инструментами содействия экологически рациональному и устойчивому развитию и поддержки более тесного международного сотрудничества,</w:t>
      </w:r>
    </w:p>
    <w:p w:rsidR="00DA532C" w:rsidRPr="00E235AB" w:rsidRDefault="00DA532C" w:rsidP="00DA532C">
      <w:pPr>
        <w:pStyle w:val="SingleTxtG"/>
        <w:spacing w:line="240" w:lineRule="auto"/>
        <w:rPr>
          <w:lang w:val="ru-RU"/>
        </w:rPr>
      </w:pPr>
      <w:r>
        <w:rPr>
          <w:rStyle w:val="Emphasis"/>
          <w:lang w:val="ru-RU"/>
        </w:rPr>
        <w:tab/>
      </w:r>
      <w:r w:rsidRPr="00E235AB">
        <w:rPr>
          <w:rStyle w:val="Emphasis"/>
          <w:lang w:val="ru-RU"/>
        </w:rPr>
        <w:tab/>
        <w:t>призывая</w:t>
      </w:r>
      <w:r w:rsidRPr="00E235AB">
        <w:rPr>
          <w:lang w:val="ru-RU"/>
        </w:rPr>
        <w:t xml:space="preserve"> страны Центральной Азии, которые еще не являются Сторонами Конвенции, предпринять шаги для присоединения к ней, </w:t>
      </w:r>
    </w:p>
    <w:p w:rsidR="00DA532C" w:rsidRPr="00E235AB" w:rsidRDefault="00DA532C" w:rsidP="00DA532C">
      <w:pPr>
        <w:pStyle w:val="SingleTxtG"/>
        <w:spacing w:line="240" w:lineRule="auto"/>
        <w:rPr>
          <w:rStyle w:val="SingleTxtGChar"/>
          <w:lang w:val="ru-RU"/>
        </w:rPr>
      </w:pPr>
      <w:r>
        <w:rPr>
          <w:rStyle w:val="Emphasis"/>
          <w:lang w:val="ru-RU"/>
        </w:rPr>
        <w:tab/>
      </w:r>
      <w:r w:rsidRPr="00E235AB">
        <w:rPr>
          <w:rStyle w:val="Emphasis"/>
          <w:lang w:val="ru-RU"/>
        </w:rPr>
        <w:tab/>
        <w:t>признавая</w:t>
      </w:r>
      <w:r w:rsidRPr="00E235AB">
        <w:rPr>
          <w:lang w:val="ru-RU"/>
        </w:rPr>
        <w:t xml:space="preserve"> дальнейшую необходимость повышения осведомленности о преимуществах Конвенции и оказания помощи странам Центральной Азии в их усилиях по согласованию своего национального законодательства и укреплению потенциала для эффективного осуществления ее положений,</w:t>
      </w:r>
    </w:p>
    <w:p w:rsidR="00DA532C" w:rsidRPr="00E235AB" w:rsidRDefault="00DA532C" w:rsidP="00DA532C">
      <w:pPr>
        <w:pStyle w:val="SingleTxtG"/>
        <w:spacing w:line="240" w:lineRule="auto"/>
        <w:rPr>
          <w:rStyle w:val="SingleTxtGChar"/>
          <w:lang w:val="ru-RU"/>
        </w:rPr>
      </w:pPr>
      <w:r w:rsidRPr="00E235AB">
        <w:rPr>
          <w:rStyle w:val="Emphasis"/>
          <w:lang w:val="ru-RU"/>
        </w:rPr>
        <w:tab/>
      </w:r>
      <w:r w:rsidR="001A4B8E">
        <w:rPr>
          <w:rStyle w:val="Emphasis"/>
          <w:lang w:val="ru-RU"/>
        </w:rPr>
        <w:tab/>
      </w:r>
      <w:r w:rsidRPr="00E235AB">
        <w:rPr>
          <w:rStyle w:val="Emphasis"/>
          <w:lang w:val="ru-RU"/>
        </w:rPr>
        <w:t>желая</w:t>
      </w:r>
      <w:r w:rsidRPr="00E235AB">
        <w:rPr>
          <w:lang w:val="ru-RU"/>
        </w:rPr>
        <w:t xml:space="preserve"> оказать Сторонам Конвенции в Центральной Азии содействие в соблюдении ими в полном объеме своих обязательств по Конвенции и способствовать эффективному применению основанных на Конвенции процедур другими странами субрегиона,</w:t>
      </w:r>
    </w:p>
    <w:p w:rsidR="00DA532C" w:rsidRPr="00E235AB" w:rsidRDefault="001A4B8E" w:rsidP="00DA532C">
      <w:pPr>
        <w:pStyle w:val="SingleTxtG"/>
        <w:spacing w:line="240" w:lineRule="auto"/>
        <w:rPr>
          <w:rStyle w:val="SingleTxtGChar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DA532C" w:rsidRPr="00E235AB">
        <w:rPr>
          <w:lang w:val="ru-RU"/>
        </w:rPr>
        <w:t>1.</w:t>
      </w:r>
      <w:r w:rsidR="00DA532C" w:rsidRPr="00E235AB">
        <w:rPr>
          <w:lang w:val="ru-RU"/>
        </w:rPr>
        <w:tab/>
      </w:r>
      <w:r w:rsidR="00DA532C" w:rsidRPr="00E235AB">
        <w:rPr>
          <w:rStyle w:val="Emphasis"/>
          <w:lang w:val="ru-RU"/>
        </w:rPr>
        <w:t>одобряет</w:t>
      </w:r>
      <w:r w:rsidR="00DA532C" w:rsidRPr="00E235AB">
        <w:rPr>
          <w:lang w:val="ru-RU"/>
        </w:rPr>
        <w:t xml:space="preserve"> пересмотренные Руководящие принципы по оценке воздействия на окружающую среду в трансграничном контексте для стран Центральной Азии</w:t>
      </w:r>
      <w:r w:rsidR="00DA532C" w:rsidRPr="00E235AB">
        <w:rPr>
          <w:rStyle w:val="FootnoteReference"/>
          <w:lang w:val="ru-RU"/>
        </w:rPr>
        <w:footnoteReference w:id="2"/>
      </w:r>
      <w:r w:rsidRPr="00E235AB">
        <w:rPr>
          <w:lang w:val="ru-RU"/>
        </w:rPr>
        <w:t>,</w:t>
      </w:r>
      <w:r w:rsidR="00DA532C" w:rsidRPr="00E235AB">
        <w:rPr>
          <w:lang w:val="ru-RU"/>
        </w:rPr>
        <w:t xml:space="preserve"> которые были доработаны Президиумом при поддержке секретариата на основе замечаний, сделанных в ходе и после седьмого совещания Рабочей группы по оценке воздействия на окружающую среду и стратегической экологической оценке;</w:t>
      </w:r>
    </w:p>
    <w:p w:rsidR="00DA532C" w:rsidRPr="00E235AB" w:rsidRDefault="001A4B8E" w:rsidP="00DA532C">
      <w:pPr>
        <w:pStyle w:val="SingleTxtG"/>
        <w:spacing w:line="240" w:lineRule="auto"/>
        <w:rPr>
          <w:rStyle w:val="SingleTxtGChar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DA532C" w:rsidRPr="00E235AB">
        <w:rPr>
          <w:lang w:val="ru-RU"/>
        </w:rPr>
        <w:t>2.</w:t>
      </w:r>
      <w:r w:rsidR="00DA532C" w:rsidRPr="00E235AB">
        <w:rPr>
          <w:lang w:val="ru-RU"/>
        </w:rPr>
        <w:tab/>
      </w:r>
      <w:r w:rsidR="00DA532C" w:rsidRPr="00E235AB">
        <w:rPr>
          <w:rStyle w:val="Emphasis"/>
          <w:lang w:val="ru-RU"/>
        </w:rPr>
        <w:t>рекомендует</w:t>
      </w:r>
      <w:r w:rsidR="00DA532C" w:rsidRPr="00E235AB">
        <w:rPr>
          <w:lang w:val="ru-RU"/>
        </w:rPr>
        <w:t xml:space="preserve"> странам Центральной Азии принимать во внимание содержание пересмотренных Руководящих принципов при осуществлении процедур оценки воздействия на окружающую среду в трансграничном контексте; </w:t>
      </w:r>
    </w:p>
    <w:p w:rsidR="00DA532C" w:rsidRPr="00DA532C" w:rsidRDefault="001A4B8E" w:rsidP="00DA532C">
      <w:pPr>
        <w:spacing w:after="120" w:line="240" w:lineRule="auto"/>
        <w:ind w:left="1134" w:right="1134"/>
        <w:jc w:val="both"/>
        <w:rPr>
          <w:rStyle w:val="SingleTxtGChar"/>
          <w:lang w:val="ru-RU"/>
        </w:rPr>
      </w:pPr>
      <w:r>
        <w:tab/>
      </w:r>
      <w:r>
        <w:tab/>
      </w:r>
      <w:r w:rsidR="00DA532C" w:rsidRPr="00E235AB">
        <w:t>3.</w:t>
      </w:r>
      <w:r w:rsidR="00DA532C" w:rsidRPr="00E235AB">
        <w:tab/>
      </w:r>
      <w:r w:rsidR="00DA532C" w:rsidRPr="00E235AB">
        <w:rPr>
          <w:rStyle w:val="Emphasis"/>
        </w:rPr>
        <w:t>призывает</w:t>
      </w:r>
      <w:r w:rsidR="00DA532C" w:rsidRPr="00E235AB">
        <w:t xml:space="preserve"> эти страны распространять пересмотренные Руководящие принципы среди органов власти и соответствующих заинтересованных сторон и способствовать их применению на практике;</w:t>
      </w:r>
    </w:p>
    <w:p w:rsidR="00DA532C" w:rsidRPr="00E235AB" w:rsidRDefault="001A4B8E" w:rsidP="00DA532C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="00DA532C" w:rsidRPr="00E235AB">
        <w:rPr>
          <w:lang w:val="ru-RU"/>
        </w:rPr>
        <w:t>4.</w:t>
      </w:r>
      <w:r w:rsidR="00DA532C" w:rsidRPr="00E235AB">
        <w:rPr>
          <w:lang w:val="ru-RU"/>
        </w:rPr>
        <w:tab/>
      </w:r>
      <w:r w:rsidR="00DA532C" w:rsidRPr="00E235AB">
        <w:rPr>
          <w:rStyle w:val="Emphasis"/>
          <w:lang w:val="ru-RU"/>
        </w:rPr>
        <w:t>рекомендует</w:t>
      </w:r>
      <w:r w:rsidR="00DA532C" w:rsidRPr="00E235AB">
        <w:rPr>
          <w:lang w:val="ru-RU"/>
        </w:rPr>
        <w:t xml:space="preserve"> странам Центральной Азии продолжать развивать свое национальное законодательство в части процедур оценки воздействия на окружающую среду в трансграничном контексте на основе Конвенции;</w:t>
      </w:r>
      <w:r w:rsidR="00DA532C">
        <w:rPr>
          <w:lang w:val="ru-RU"/>
        </w:rPr>
        <w:t xml:space="preserve"> </w:t>
      </w:r>
    </w:p>
    <w:p w:rsidR="00DA532C" w:rsidRPr="00E235AB" w:rsidRDefault="001A4B8E" w:rsidP="00DA532C">
      <w:pPr>
        <w:pStyle w:val="SingleTxtG"/>
        <w:spacing w:line="24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DA532C" w:rsidRPr="00E235AB">
        <w:rPr>
          <w:lang w:val="ru-RU"/>
        </w:rPr>
        <w:t>5.</w:t>
      </w:r>
      <w:r w:rsidR="00DA532C" w:rsidRPr="00E235AB">
        <w:rPr>
          <w:lang w:val="ru-RU"/>
        </w:rPr>
        <w:tab/>
      </w:r>
      <w:r w:rsidR="00DA532C" w:rsidRPr="00E235AB">
        <w:rPr>
          <w:rStyle w:val="Emphasis"/>
          <w:lang w:val="ru-RU"/>
        </w:rPr>
        <w:t>предлагает</w:t>
      </w:r>
      <w:r w:rsidR="00DA532C" w:rsidRPr="00E235AB">
        <w:rPr>
          <w:lang w:val="ru-RU"/>
        </w:rPr>
        <w:t xml:space="preserve"> правительствам-донорам и организациям-донорам изучить возможности финансирования мер по дальнейшему оказанию технической помощи и укреплению потенциала; </w:t>
      </w:r>
    </w:p>
    <w:p w:rsidR="00DA532C" w:rsidRPr="006F3E6A" w:rsidRDefault="001A4B8E" w:rsidP="001A4B8E">
      <w:pPr>
        <w:pStyle w:val="SingleTxtG"/>
        <w:rPr>
          <w:lang w:val="ru-RU"/>
        </w:rPr>
      </w:pPr>
      <w:r w:rsidRPr="006F3E6A">
        <w:rPr>
          <w:lang w:val="ru-RU"/>
        </w:rPr>
        <w:tab/>
      </w:r>
      <w:r w:rsidRPr="006F3E6A">
        <w:rPr>
          <w:lang w:val="ru-RU"/>
        </w:rPr>
        <w:tab/>
      </w:r>
      <w:r w:rsidR="00DA532C" w:rsidRPr="006F3E6A">
        <w:rPr>
          <w:lang w:val="ru-RU"/>
        </w:rPr>
        <w:t>6.</w:t>
      </w:r>
      <w:r w:rsidR="00DA532C" w:rsidRPr="006F3E6A">
        <w:rPr>
          <w:lang w:val="ru-RU"/>
        </w:rPr>
        <w:tab/>
      </w:r>
      <w:r w:rsidR="00DA532C" w:rsidRPr="00E235AB">
        <w:rPr>
          <w:rStyle w:val="Emphasis"/>
          <w:lang w:val="ru-RU"/>
        </w:rPr>
        <w:t xml:space="preserve">приветствует </w:t>
      </w:r>
      <w:r w:rsidR="00DA532C" w:rsidRPr="006F3E6A">
        <w:rPr>
          <w:lang w:val="ru-RU"/>
        </w:rPr>
        <w:t>планы по дальнейшему дополнению Руководящих принципов дополнительной информацией о надлежащей практике с учетом итогов проводимых обзоров законодательства и деятельности по укреплению потенциала.</w:t>
      </w:r>
    </w:p>
    <w:p w:rsidR="00E12C5F" w:rsidRPr="001A4B8E" w:rsidRDefault="001A4B8E" w:rsidP="001A4B8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A4B8E" w:rsidSect="00DA53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289" w:rsidRPr="00A312BC" w:rsidRDefault="004B6289" w:rsidP="00A312BC"/>
  </w:endnote>
  <w:endnote w:type="continuationSeparator" w:id="0">
    <w:p w:rsidR="004B6289" w:rsidRPr="00A312BC" w:rsidRDefault="004B62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2C" w:rsidRPr="00DA532C" w:rsidRDefault="00DA532C">
    <w:pPr>
      <w:pStyle w:val="Footer"/>
    </w:pPr>
    <w:r w:rsidRPr="00DA532C">
      <w:rPr>
        <w:b/>
        <w:sz w:val="18"/>
      </w:rPr>
      <w:fldChar w:fldCharType="begin"/>
    </w:r>
    <w:r w:rsidRPr="00DA532C">
      <w:rPr>
        <w:b/>
        <w:sz w:val="18"/>
      </w:rPr>
      <w:instrText xml:space="preserve"> PAGE  \* MERGEFORMAT </w:instrText>
    </w:r>
    <w:r w:rsidRPr="00DA532C">
      <w:rPr>
        <w:b/>
        <w:sz w:val="18"/>
      </w:rPr>
      <w:fldChar w:fldCharType="separate"/>
    </w:r>
    <w:r w:rsidR="00C16D92">
      <w:rPr>
        <w:b/>
        <w:noProof/>
        <w:sz w:val="18"/>
      </w:rPr>
      <w:t>4</w:t>
    </w:r>
    <w:r w:rsidRPr="00DA532C">
      <w:rPr>
        <w:b/>
        <w:sz w:val="18"/>
      </w:rPr>
      <w:fldChar w:fldCharType="end"/>
    </w:r>
    <w:r>
      <w:rPr>
        <w:b/>
        <w:sz w:val="18"/>
      </w:rPr>
      <w:tab/>
    </w:r>
    <w:r>
      <w:t>GE.18-19970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2C" w:rsidRPr="00DA532C" w:rsidRDefault="00DA532C" w:rsidP="00DA532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GE.18-19970</w:t>
    </w:r>
    <w:r>
      <w:tab/>
    </w:r>
    <w:r w:rsidRPr="00DA532C">
      <w:rPr>
        <w:b/>
        <w:sz w:val="18"/>
      </w:rPr>
      <w:fldChar w:fldCharType="begin"/>
    </w:r>
    <w:r w:rsidRPr="00DA532C">
      <w:rPr>
        <w:b/>
        <w:sz w:val="18"/>
      </w:rPr>
      <w:instrText xml:space="preserve"> PAGE  \* MERGEFORMAT </w:instrText>
    </w:r>
    <w:r w:rsidRPr="00DA532C">
      <w:rPr>
        <w:b/>
        <w:sz w:val="18"/>
      </w:rPr>
      <w:fldChar w:fldCharType="separate"/>
    </w:r>
    <w:r w:rsidR="00C16D92">
      <w:rPr>
        <w:b/>
        <w:noProof/>
        <w:sz w:val="18"/>
      </w:rPr>
      <w:t>3</w:t>
    </w:r>
    <w:r w:rsidRPr="00DA53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A532C" w:rsidRDefault="00DA532C" w:rsidP="00DA532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18-19970  (R)</w:t>
    </w:r>
    <w:r>
      <w:rPr>
        <w:lang w:val="en-US"/>
      </w:rPr>
      <w:t xml:space="preserve">  291118  0</w:t>
    </w:r>
    <w:r w:rsidR="006F3E6A">
      <w:rPr>
        <w:lang w:val="en-US"/>
      </w:rPr>
      <w:t>4</w:t>
    </w:r>
    <w:r>
      <w:rPr>
        <w:lang w:val="en-US"/>
      </w:rPr>
      <w:t>1218</w:t>
    </w:r>
    <w:r>
      <w:br/>
    </w:r>
    <w:r w:rsidRPr="00DA532C">
      <w:rPr>
        <w:rFonts w:ascii="C39T30Lfz" w:hAnsi="C39T30Lfz"/>
        <w:kern w:val="14"/>
        <w:sz w:val="56"/>
      </w:rPr>
      <w:t></w:t>
    </w:r>
    <w:r w:rsidRPr="00DA532C">
      <w:rPr>
        <w:rFonts w:ascii="C39T30Lfz" w:hAnsi="C39T30Lfz"/>
        <w:kern w:val="14"/>
        <w:sz w:val="56"/>
      </w:rPr>
      <w:t></w:t>
    </w:r>
    <w:r w:rsidRPr="00DA532C">
      <w:rPr>
        <w:rFonts w:ascii="C39T30Lfz" w:hAnsi="C39T30Lfz"/>
        <w:kern w:val="14"/>
        <w:sz w:val="56"/>
      </w:rPr>
      <w:t></w:t>
    </w:r>
    <w:r w:rsidRPr="00DA532C">
      <w:rPr>
        <w:rFonts w:ascii="C39T30Lfz" w:hAnsi="C39T30Lfz"/>
        <w:kern w:val="14"/>
        <w:sz w:val="56"/>
      </w:rPr>
      <w:t></w:t>
    </w:r>
    <w:r w:rsidRPr="00DA532C">
      <w:rPr>
        <w:rFonts w:ascii="C39T30Lfz" w:hAnsi="C39T30Lfz"/>
        <w:kern w:val="14"/>
        <w:sz w:val="56"/>
      </w:rPr>
      <w:t></w:t>
    </w:r>
    <w:r w:rsidRPr="00DA532C">
      <w:rPr>
        <w:rFonts w:ascii="C39T30Lfz" w:hAnsi="C39T30Lfz"/>
        <w:kern w:val="14"/>
        <w:sz w:val="56"/>
      </w:rPr>
      <w:t></w:t>
    </w:r>
    <w:r w:rsidRPr="00DA532C">
      <w:rPr>
        <w:rFonts w:ascii="C39T30Lfz" w:hAnsi="C39T30Lfz"/>
        <w:kern w:val="14"/>
        <w:sz w:val="56"/>
      </w:rPr>
      <w:t></w:t>
    </w:r>
    <w:r w:rsidRPr="00DA532C">
      <w:rPr>
        <w:rFonts w:ascii="C39T30Lfz" w:hAnsi="C39T30Lfz"/>
        <w:kern w:val="14"/>
        <w:sz w:val="56"/>
      </w:rPr>
      <w:t></w:t>
    </w:r>
    <w:r w:rsidRPr="00DA532C">
      <w:rPr>
        <w:rFonts w:ascii="C39T30Lfz" w:hAnsi="C39T30Lfz"/>
        <w:kern w:val="14"/>
        <w:sz w:val="56"/>
      </w:rPr>
      <w:t></w:t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2019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289" w:rsidRPr="001075E9" w:rsidRDefault="004B62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6289" w:rsidRDefault="004B62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A532C" w:rsidRPr="00DA532C" w:rsidRDefault="00DA532C" w:rsidP="00DA532C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094AB6">
        <w:rPr>
          <w:lang w:val="en-US"/>
        </w:rPr>
        <w:tab/>
        <w:t xml:space="preserve">ECE/MP.EIA/WG.1/2007/6. </w:t>
      </w:r>
    </w:p>
  </w:footnote>
  <w:footnote w:id="2">
    <w:p w:rsidR="00DA532C" w:rsidRPr="00DA532C" w:rsidRDefault="00DA532C" w:rsidP="00DA532C">
      <w:pPr>
        <w:pStyle w:val="FootnoteText"/>
        <w:rPr>
          <w:lang w:val="en-US"/>
        </w:rPr>
      </w:pPr>
      <w:r w:rsidRPr="00094AB6">
        <w:rPr>
          <w:lang w:val="en-US"/>
        </w:rPr>
        <w:tab/>
      </w:r>
      <w:r>
        <w:rPr>
          <w:rStyle w:val="FootnoteReference"/>
        </w:rPr>
        <w:footnoteRef/>
      </w:r>
      <w:r w:rsidRPr="00094AB6">
        <w:rPr>
          <w:lang w:val="en-US"/>
        </w:rPr>
        <w:tab/>
        <w:t>ECE/MP.EIA/2019/12.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2C" w:rsidRPr="00DA532C" w:rsidRDefault="00A251F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16D92">
      <w:t>ECE/MP.EIA/2019/13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2C" w:rsidRPr="00DA532C" w:rsidRDefault="00A251FD" w:rsidP="00DA532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16D92">
      <w:t>ECE/MP.EIA/2019/13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8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4B8E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6289"/>
    <w:rsid w:val="004E05B7"/>
    <w:rsid w:val="0050108D"/>
    <w:rsid w:val="00513081"/>
    <w:rsid w:val="00517901"/>
    <w:rsid w:val="00526683"/>
    <w:rsid w:val="005639C1"/>
    <w:rsid w:val="005709E0"/>
    <w:rsid w:val="00572E19"/>
    <w:rsid w:val="00582FBB"/>
    <w:rsid w:val="005961C8"/>
    <w:rsid w:val="005966F1"/>
    <w:rsid w:val="005D3776"/>
    <w:rsid w:val="005D7914"/>
    <w:rsid w:val="005E2B41"/>
    <w:rsid w:val="005F0B42"/>
    <w:rsid w:val="00617A43"/>
    <w:rsid w:val="00624B30"/>
    <w:rsid w:val="006345DB"/>
    <w:rsid w:val="00640F49"/>
    <w:rsid w:val="00680D03"/>
    <w:rsid w:val="00681A10"/>
    <w:rsid w:val="006A1ED8"/>
    <w:rsid w:val="006C2031"/>
    <w:rsid w:val="006D461A"/>
    <w:rsid w:val="006F35EE"/>
    <w:rsid w:val="006F3E6A"/>
    <w:rsid w:val="007021FF"/>
    <w:rsid w:val="00712895"/>
    <w:rsid w:val="00734ACB"/>
    <w:rsid w:val="0075400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251FD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6D92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A532C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CDAE23E-763A-47AA-BEEA-A91AA8F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DA53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DA532C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DA532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styleId="Emphasis">
    <w:name w:val="Emphasis"/>
    <w:qFormat/>
    <w:rsid w:val="00DA532C"/>
    <w:rPr>
      <w:i/>
      <w:iCs/>
    </w:rPr>
  </w:style>
  <w:style w:type="character" w:customStyle="1" w:styleId="SingleTxtGChar">
    <w:name w:val="_ Single Txt_G Char"/>
    <w:link w:val="SingleTxtG"/>
    <w:rsid w:val="00DA532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5144</Characters>
  <Application>Microsoft Office Word</Application>
  <DocSecurity>4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ECE/MP.EIA/2019/13</vt:lpstr>
      <vt:lpstr>ECE/MP.EIA/2019/13</vt:lpstr>
      <vt:lpstr>A/</vt:lpstr>
    </vt:vector>
  </TitlesOfParts>
  <Company>DCM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ECE/MP.EIA/2019/13</dc:title>
  <dc:subject/>
  <dc:creator>Tatiana SHARKINA</dc:creator>
  <cp:keywords/>
  <cp:lastModifiedBy>Elisabeth James</cp:lastModifiedBy>
  <cp:revision>2</cp:revision>
  <cp:lastPrinted>2018-12-04T07:49:00Z</cp:lastPrinted>
  <dcterms:created xsi:type="dcterms:W3CDTF">2018-12-19T02:03:00Z</dcterms:created>
  <dcterms:modified xsi:type="dcterms:W3CDTF">2018-12-19T02:03:00Z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