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87EF6FE" w14:textId="77777777" w:rsidTr="00387CD4">
        <w:trPr>
          <w:trHeight w:hRule="exact" w:val="851"/>
        </w:trPr>
        <w:tc>
          <w:tcPr>
            <w:tcW w:w="142" w:type="dxa"/>
            <w:tcBorders>
              <w:bottom w:val="single" w:sz="4" w:space="0" w:color="auto"/>
            </w:tcBorders>
          </w:tcPr>
          <w:p w14:paraId="4EF0F117" w14:textId="77777777" w:rsidR="002D5AAC" w:rsidRDefault="002D5AAC" w:rsidP="005636E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0C5DD7E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731470A" w14:textId="77777777" w:rsidR="002D5AAC" w:rsidRDefault="005636E3" w:rsidP="005636E3">
            <w:pPr>
              <w:jc w:val="right"/>
            </w:pPr>
            <w:r w:rsidRPr="005636E3">
              <w:rPr>
                <w:sz w:val="40"/>
              </w:rPr>
              <w:t>ECE</w:t>
            </w:r>
            <w:r>
              <w:t>/MP.EIA/WG.2/2019/1</w:t>
            </w:r>
          </w:p>
        </w:tc>
      </w:tr>
      <w:tr w:rsidR="002D5AAC" w:rsidRPr="001F7919" w14:paraId="6F40CE48" w14:textId="77777777" w:rsidTr="00387CD4">
        <w:trPr>
          <w:trHeight w:hRule="exact" w:val="2835"/>
        </w:trPr>
        <w:tc>
          <w:tcPr>
            <w:tcW w:w="1280" w:type="dxa"/>
            <w:gridSpan w:val="2"/>
            <w:tcBorders>
              <w:top w:val="single" w:sz="4" w:space="0" w:color="auto"/>
              <w:bottom w:val="single" w:sz="12" w:space="0" w:color="auto"/>
            </w:tcBorders>
          </w:tcPr>
          <w:p w14:paraId="09D63622" w14:textId="77777777" w:rsidR="002D5AAC" w:rsidRDefault="002E5067" w:rsidP="00387CD4">
            <w:pPr>
              <w:spacing w:before="120"/>
              <w:jc w:val="center"/>
            </w:pPr>
            <w:r>
              <w:rPr>
                <w:noProof/>
                <w:lang w:val="en-US"/>
              </w:rPr>
              <w:drawing>
                <wp:inline distT="0" distB="0" distL="0" distR="0" wp14:anchorId="44EDB7A0" wp14:editId="6EAA429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9E7713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EF04EE2" w14:textId="77777777" w:rsidR="002D5AAC" w:rsidRDefault="005636E3" w:rsidP="00387CD4">
            <w:pPr>
              <w:spacing w:before="240"/>
              <w:rPr>
                <w:lang w:val="en-US"/>
              </w:rPr>
            </w:pPr>
            <w:r>
              <w:rPr>
                <w:lang w:val="en-US"/>
              </w:rPr>
              <w:t>Distr.: General</w:t>
            </w:r>
          </w:p>
          <w:p w14:paraId="240F1B94" w14:textId="77777777" w:rsidR="005636E3" w:rsidRDefault="005636E3" w:rsidP="005636E3">
            <w:pPr>
              <w:spacing w:line="240" w:lineRule="exact"/>
              <w:rPr>
                <w:lang w:val="en-US"/>
              </w:rPr>
            </w:pPr>
            <w:r>
              <w:rPr>
                <w:lang w:val="en-US"/>
              </w:rPr>
              <w:t>29 August 2019</w:t>
            </w:r>
          </w:p>
          <w:p w14:paraId="72A1D0AF" w14:textId="77777777" w:rsidR="005636E3" w:rsidRDefault="005636E3" w:rsidP="005636E3">
            <w:pPr>
              <w:spacing w:line="240" w:lineRule="exact"/>
              <w:rPr>
                <w:lang w:val="en-US"/>
              </w:rPr>
            </w:pPr>
            <w:r>
              <w:rPr>
                <w:lang w:val="en-US"/>
              </w:rPr>
              <w:t>Russian</w:t>
            </w:r>
          </w:p>
          <w:p w14:paraId="44CFB432" w14:textId="77777777" w:rsidR="005636E3" w:rsidRPr="008D53B6" w:rsidRDefault="005636E3" w:rsidP="005636E3">
            <w:pPr>
              <w:spacing w:line="240" w:lineRule="exact"/>
              <w:rPr>
                <w:lang w:val="en-US"/>
              </w:rPr>
            </w:pPr>
            <w:r>
              <w:rPr>
                <w:lang w:val="en-US"/>
              </w:rPr>
              <w:t>Original: English</w:t>
            </w:r>
          </w:p>
        </w:tc>
      </w:tr>
    </w:tbl>
    <w:p w14:paraId="2436A47B" w14:textId="77777777" w:rsidR="005636E3" w:rsidRDefault="008A37C8" w:rsidP="00255343">
      <w:pPr>
        <w:spacing w:before="120"/>
        <w:rPr>
          <w:b/>
          <w:sz w:val="28"/>
          <w:szCs w:val="28"/>
        </w:rPr>
      </w:pPr>
      <w:r w:rsidRPr="00245892">
        <w:rPr>
          <w:b/>
          <w:sz w:val="28"/>
          <w:szCs w:val="28"/>
        </w:rPr>
        <w:t>Европейская экономическая комиссия</w:t>
      </w:r>
    </w:p>
    <w:p w14:paraId="5F50D421" w14:textId="77777777" w:rsidR="005636E3" w:rsidRPr="005636E3" w:rsidRDefault="005636E3" w:rsidP="005636E3">
      <w:pPr>
        <w:spacing w:before="120" w:line="240" w:lineRule="auto"/>
        <w:rPr>
          <w:bCs/>
          <w:sz w:val="28"/>
          <w:szCs w:val="28"/>
        </w:rPr>
      </w:pPr>
      <w:r w:rsidRPr="005636E3">
        <w:rPr>
          <w:sz w:val="28"/>
          <w:szCs w:val="28"/>
        </w:rPr>
        <w:t>Совещание Сторон Конвенции об оценке</w:t>
      </w:r>
      <w:r>
        <w:rPr>
          <w:sz w:val="28"/>
          <w:szCs w:val="28"/>
        </w:rPr>
        <w:br/>
      </w:r>
      <w:r w:rsidRPr="005636E3">
        <w:rPr>
          <w:sz w:val="28"/>
          <w:szCs w:val="28"/>
        </w:rPr>
        <w:t xml:space="preserve">воздействия на окружающую среду </w:t>
      </w:r>
      <w:r>
        <w:rPr>
          <w:sz w:val="28"/>
          <w:szCs w:val="28"/>
        </w:rPr>
        <w:br/>
      </w:r>
      <w:r w:rsidRPr="005636E3">
        <w:rPr>
          <w:sz w:val="28"/>
          <w:szCs w:val="28"/>
        </w:rPr>
        <w:t>в трансграничном контексте</w:t>
      </w:r>
    </w:p>
    <w:p w14:paraId="3AE6E0D6" w14:textId="77777777" w:rsidR="005636E3" w:rsidRPr="005636E3" w:rsidRDefault="005636E3" w:rsidP="005636E3">
      <w:pPr>
        <w:suppressAutoHyphens w:val="0"/>
        <w:autoSpaceDE w:val="0"/>
        <w:autoSpaceDN w:val="0"/>
        <w:adjustRightInd w:val="0"/>
        <w:spacing w:before="120"/>
        <w:rPr>
          <w:sz w:val="28"/>
          <w:szCs w:val="28"/>
        </w:rPr>
      </w:pPr>
      <w:r w:rsidRPr="005636E3">
        <w:rPr>
          <w:sz w:val="28"/>
          <w:szCs w:val="28"/>
        </w:rPr>
        <w:t>Совещание Сторон Конвенции об оценке</w:t>
      </w:r>
      <w:r>
        <w:rPr>
          <w:sz w:val="28"/>
          <w:szCs w:val="28"/>
        </w:rPr>
        <w:br/>
      </w:r>
      <w:r w:rsidRPr="005636E3">
        <w:rPr>
          <w:sz w:val="28"/>
          <w:szCs w:val="28"/>
        </w:rPr>
        <w:t xml:space="preserve">воздействия на окружающую среду </w:t>
      </w:r>
      <w:r>
        <w:rPr>
          <w:sz w:val="28"/>
          <w:szCs w:val="28"/>
        </w:rPr>
        <w:br/>
      </w:r>
      <w:r w:rsidRPr="005636E3">
        <w:rPr>
          <w:sz w:val="28"/>
          <w:szCs w:val="28"/>
        </w:rPr>
        <w:t xml:space="preserve">в трансграничном контексте, действующее </w:t>
      </w:r>
      <w:r>
        <w:rPr>
          <w:sz w:val="28"/>
          <w:szCs w:val="28"/>
        </w:rPr>
        <w:br/>
      </w:r>
      <w:r w:rsidRPr="005636E3">
        <w:rPr>
          <w:sz w:val="28"/>
          <w:szCs w:val="28"/>
        </w:rPr>
        <w:t xml:space="preserve">в качестве совещания Сторон Протокола </w:t>
      </w:r>
      <w:r>
        <w:rPr>
          <w:sz w:val="28"/>
          <w:szCs w:val="28"/>
        </w:rPr>
        <w:br/>
      </w:r>
      <w:r w:rsidRPr="005636E3">
        <w:rPr>
          <w:sz w:val="28"/>
          <w:szCs w:val="28"/>
        </w:rPr>
        <w:t>по стратегической экологической оценке</w:t>
      </w:r>
    </w:p>
    <w:p w14:paraId="464C4C55" w14:textId="77777777" w:rsidR="005636E3" w:rsidRPr="005636E3" w:rsidRDefault="005636E3" w:rsidP="005636E3">
      <w:pPr>
        <w:spacing w:before="120" w:line="240" w:lineRule="auto"/>
        <w:rPr>
          <w:b/>
          <w:sz w:val="24"/>
          <w:szCs w:val="24"/>
        </w:rPr>
      </w:pPr>
      <w:r w:rsidRPr="005636E3">
        <w:rPr>
          <w:b/>
          <w:bCs/>
          <w:sz w:val="24"/>
          <w:szCs w:val="24"/>
        </w:rPr>
        <w:t xml:space="preserve">Рабочая группа по оценке воздействия </w:t>
      </w:r>
      <w:r>
        <w:rPr>
          <w:b/>
          <w:bCs/>
          <w:sz w:val="24"/>
          <w:szCs w:val="24"/>
        </w:rPr>
        <w:br/>
      </w:r>
      <w:r w:rsidRPr="005636E3">
        <w:rPr>
          <w:b/>
          <w:bCs/>
          <w:sz w:val="24"/>
          <w:szCs w:val="24"/>
        </w:rPr>
        <w:t xml:space="preserve">на окружающую среду и стратегической </w:t>
      </w:r>
      <w:r>
        <w:rPr>
          <w:b/>
          <w:bCs/>
          <w:sz w:val="24"/>
          <w:szCs w:val="24"/>
        </w:rPr>
        <w:br/>
      </w:r>
      <w:r w:rsidRPr="005636E3">
        <w:rPr>
          <w:b/>
          <w:bCs/>
          <w:sz w:val="24"/>
          <w:szCs w:val="24"/>
        </w:rPr>
        <w:t>экологической оценке</w:t>
      </w:r>
    </w:p>
    <w:p w14:paraId="78192381" w14:textId="77777777" w:rsidR="005636E3" w:rsidRPr="002E145C" w:rsidRDefault="005636E3" w:rsidP="005636E3">
      <w:pPr>
        <w:spacing w:before="120"/>
        <w:rPr>
          <w:b/>
        </w:rPr>
      </w:pPr>
      <w:r>
        <w:rPr>
          <w:b/>
          <w:bCs/>
        </w:rPr>
        <w:t>Восьмое совещание</w:t>
      </w:r>
    </w:p>
    <w:p w14:paraId="777408C4" w14:textId="77777777" w:rsidR="005636E3" w:rsidRPr="002E145C" w:rsidRDefault="005636E3" w:rsidP="005636E3">
      <w:r>
        <w:t>Женева, 26</w:t>
      </w:r>
      <w:r w:rsidRPr="001F7919">
        <w:t>–</w:t>
      </w:r>
      <w:r>
        <w:t>28 ноября 2019 года</w:t>
      </w:r>
    </w:p>
    <w:p w14:paraId="39813F9D" w14:textId="77777777" w:rsidR="005636E3" w:rsidRPr="002E145C" w:rsidRDefault="005636E3" w:rsidP="005636E3">
      <w:r>
        <w:t>Пункт 1 предварительной повестки дня</w:t>
      </w:r>
    </w:p>
    <w:p w14:paraId="2E723FFB" w14:textId="77777777" w:rsidR="005636E3" w:rsidRPr="002E145C" w:rsidRDefault="005636E3" w:rsidP="005636E3">
      <w:pPr>
        <w:rPr>
          <w:b/>
          <w:bCs/>
        </w:rPr>
      </w:pPr>
      <w:r>
        <w:rPr>
          <w:b/>
          <w:bCs/>
        </w:rPr>
        <w:t>Утверждение повестки дня</w:t>
      </w:r>
    </w:p>
    <w:p w14:paraId="700D40C5" w14:textId="77777777" w:rsidR="005636E3" w:rsidRPr="002E145C" w:rsidRDefault="005636E3" w:rsidP="005636E3">
      <w:pPr>
        <w:pStyle w:val="HChG"/>
      </w:pPr>
      <w:r>
        <w:tab/>
      </w:r>
      <w:r>
        <w:tab/>
        <w:t>Аннотированная предварительная повестка дня восьмого совещания,</w:t>
      </w:r>
    </w:p>
    <w:p w14:paraId="477AB56F" w14:textId="77777777" w:rsidR="005636E3" w:rsidRDefault="005636E3" w:rsidP="005636E3">
      <w:pPr>
        <w:pStyle w:val="H1G"/>
      </w:pPr>
      <w:r>
        <w:tab/>
      </w:r>
      <w:r>
        <w:tab/>
        <w:t xml:space="preserve">которое состоится во Дворце Наций в Женеве и откроется </w:t>
      </w:r>
      <w:r>
        <w:br/>
        <w:t>в 10 ч 00 мин во вторник, 26 ноября 2019 года</w:t>
      </w:r>
      <w:r w:rsidRPr="005636E3">
        <w:rPr>
          <w:rStyle w:val="FootnoteReference"/>
          <w:b w:val="0"/>
          <w:sz w:val="20"/>
          <w:vertAlign w:val="baseline"/>
        </w:rPr>
        <w:footnoteReference w:customMarkFollows="1" w:id="1"/>
        <w:t>*</w:t>
      </w:r>
    </w:p>
    <w:p w14:paraId="498F4482" w14:textId="77777777" w:rsidR="005636E3" w:rsidRDefault="005636E3" w:rsidP="005636E3">
      <w:pPr>
        <w:rPr>
          <w:rFonts w:eastAsia="Times New Roman" w:cs="Times New Roman"/>
          <w:sz w:val="28"/>
          <w:szCs w:val="20"/>
          <w:lang w:eastAsia="ru-RU"/>
        </w:rPr>
      </w:pPr>
      <w:r>
        <w:br w:type="page"/>
      </w:r>
    </w:p>
    <w:p w14:paraId="1843F942" w14:textId="77777777" w:rsidR="005636E3" w:rsidRPr="002E145C" w:rsidRDefault="005636E3" w:rsidP="005636E3">
      <w:pPr>
        <w:pStyle w:val="HChG"/>
      </w:pPr>
      <w:r>
        <w:lastRenderedPageBreak/>
        <w:tab/>
        <w:t>I.</w:t>
      </w:r>
      <w:r>
        <w:tab/>
        <w:t>Предварительная повестка дня</w:t>
      </w:r>
    </w:p>
    <w:p w14:paraId="02BE1E24" w14:textId="77777777" w:rsidR="005636E3" w:rsidRPr="005636E3" w:rsidRDefault="005636E3" w:rsidP="005636E3">
      <w:pPr>
        <w:pStyle w:val="SingleTxtG"/>
      </w:pPr>
      <w:r>
        <w:t>1.</w:t>
      </w:r>
      <w:r>
        <w:tab/>
        <w:t>Утверждение повестки дня</w:t>
      </w:r>
      <w:r w:rsidRPr="005636E3">
        <w:t>.</w:t>
      </w:r>
    </w:p>
    <w:p w14:paraId="5296F14A" w14:textId="77777777" w:rsidR="005636E3" w:rsidRPr="002E145C" w:rsidRDefault="005636E3" w:rsidP="005636E3">
      <w:pPr>
        <w:pStyle w:val="SingleTxtG"/>
      </w:pPr>
      <w:r>
        <w:t>2.</w:t>
      </w:r>
      <w:r>
        <w:tab/>
        <w:t>Бюджет, механизмы финансирования и финансовая помощь.</w:t>
      </w:r>
    </w:p>
    <w:p w14:paraId="03B39628" w14:textId="77777777" w:rsidR="005636E3" w:rsidRPr="002E145C" w:rsidRDefault="005636E3" w:rsidP="005636E3">
      <w:pPr>
        <w:pStyle w:val="SingleTxtG"/>
      </w:pPr>
      <w:r>
        <w:t>3.</w:t>
      </w:r>
      <w:r>
        <w:tab/>
        <w:t>Положение дел с ратификацией.</w:t>
      </w:r>
    </w:p>
    <w:p w14:paraId="1B9420B9" w14:textId="77777777" w:rsidR="005636E3" w:rsidRPr="002E145C" w:rsidRDefault="005636E3" w:rsidP="003664B8">
      <w:pPr>
        <w:pStyle w:val="SingleTxtG"/>
        <w:tabs>
          <w:tab w:val="left" w:pos="1701"/>
        </w:tabs>
        <w:ind w:left="2268" w:hanging="1134"/>
      </w:pPr>
      <w:r>
        <w:t>4.</w:t>
      </w:r>
      <w:r>
        <w:tab/>
        <w:t xml:space="preserve">Соблюдение и осуществление. </w:t>
      </w:r>
    </w:p>
    <w:p w14:paraId="1CB828C9" w14:textId="77777777" w:rsidR="005636E3" w:rsidRPr="002E145C" w:rsidRDefault="005636E3" w:rsidP="003664B8">
      <w:pPr>
        <w:pStyle w:val="SingleTxtG"/>
        <w:tabs>
          <w:tab w:val="left" w:pos="1701"/>
        </w:tabs>
        <w:ind w:left="2268" w:hanging="1134"/>
      </w:pPr>
      <w:r>
        <w:t>5.</w:t>
      </w:r>
      <w:r>
        <w:tab/>
        <w:t>Субрегиональное сотрудничество и укрепление потенциала.</w:t>
      </w:r>
    </w:p>
    <w:p w14:paraId="600156BF" w14:textId="77777777" w:rsidR="005636E3" w:rsidRPr="002E145C" w:rsidRDefault="005636E3" w:rsidP="003664B8">
      <w:pPr>
        <w:pStyle w:val="SingleTxtG"/>
        <w:tabs>
          <w:tab w:val="left" w:pos="1701"/>
        </w:tabs>
        <w:ind w:left="2268" w:hanging="1134"/>
      </w:pPr>
      <w:r>
        <w:t>6.</w:t>
      </w:r>
      <w:r>
        <w:tab/>
        <w:t>Поощрение ратификации и применения Протокола и Конвенции.</w:t>
      </w:r>
    </w:p>
    <w:p w14:paraId="2E69D247" w14:textId="77777777" w:rsidR="005636E3" w:rsidRPr="002E145C" w:rsidRDefault="005636E3" w:rsidP="003664B8">
      <w:pPr>
        <w:pStyle w:val="SingleTxtG"/>
        <w:tabs>
          <w:tab w:val="left" w:pos="1701"/>
        </w:tabs>
        <w:ind w:left="2268" w:hanging="1134"/>
      </w:pPr>
      <w:r>
        <w:t>7.</w:t>
      </w:r>
      <w:r>
        <w:tab/>
        <w:t>Обмен информацией о надлежащей практике:</w:t>
      </w:r>
    </w:p>
    <w:p w14:paraId="2CB4AF0F" w14:textId="77777777" w:rsidR="005636E3" w:rsidRPr="002E145C" w:rsidRDefault="005636E3" w:rsidP="005636E3">
      <w:pPr>
        <w:pStyle w:val="SingleTxtG"/>
        <w:tabs>
          <w:tab w:val="left" w:pos="1701"/>
        </w:tabs>
        <w:ind w:left="2268" w:hanging="1134"/>
      </w:pPr>
      <w:r>
        <w:tab/>
        <w:t>а)</w:t>
      </w:r>
      <w:r>
        <w:tab/>
        <w:t>рабочее совещание по вопросам оценки воздействия на здоровье и участия сектора здравоохранения в стратегической экологической оценке;</w:t>
      </w:r>
      <w:bookmarkStart w:id="2" w:name="_Hlk8896077"/>
      <w:bookmarkEnd w:id="2"/>
    </w:p>
    <w:p w14:paraId="2AAC8DF2" w14:textId="77777777" w:rsidR="005636E3" w:rsidRPr="002E145C" w:rsidRDefault="003664B8" w:rsidP="003664B8">
      <w:pPr>
        <w:pStyle w:val="SingleTxtG"/>
        <w:tabs>
          <w:tab w:val="left" w:pos="1701"/>
        </w:tabs>
        <w:ind w:left="2268" w:hanging="1134"/>
      </w:pPr>
      <w:r>
        <w:tab/>
      </w:r>
      <w:r w:rsidR="005636E3">
        <w:t>b)</w:t>
      </w:r>
      <w:r w:rsidR="005636E3">
        <w:tab/>
        <w:t>проект руководства по оценке последствий для здоровья в рамках стратегической экологической оценки;</w:t>
      </w:r>
    </w:p>
    <w:p w14:paraId="38CE38EF" w14:textId="77777777" w:rsidR="005636E3" w:rsidRPr="002E145C" w:rsidRDefault="003664B8" w:rsidP="003664B8">
      <w:pPr>
        <w:pStyle w:val="SingleTxtG"/>
        <w:tabs>
          <w:tab w:val="left" w:pos="1701"/>
        </w:tabs>
        <w:ind w:left="2268" w:hanging="1134"/>
      </w:pPr>
      <w:r>
        <w:tab/>
      </w:r>
      <w:r w:rsidR="005636E3">
        <w:t>c)</w:t>
      </w:r>
      <w:r w:rsidR="005636E3">
        <w:tab/>
        <w:t xml:space="preserve">другие мероприятия по обмену информацией о надлежащей практике; </w:t>
      </w:r>
    </w:p>
    <w:p w14:paraId="5A6AEF41" w14:textId="77777777" w:rsidR="005636E3" w:rsidRPr="002E145C" w:rsidRDefault="003664B8" w:rsidP="003664B8">
      <w:pPr>
        <w:pStyle w:val="SingleTxtG"/>
        <w:tabs>
          <w:tab w:val="left" w:pos="1701"/>
        </w:tabs>
        <w:ind w:left="2268" w:hanging="1134"/>
      </w:pPr>
      <w:r>
        <w:tab/>
      </w:r>
      <w:r w:rsidR="005636E3">
        <w:t>d)</w:t>
      </w:r>
      <w:r w:rsidR="005636E3">
        <w:tab/>
        <w:t>практика государств из других регионов.</w:t>
      </w:r>
    </w:p>
    <w:p w14:paraId="536986ED" w14:textId="77777777" w:rsidR="005636E3" w:rsidRPr="002E145C" w:rsidRDefault="005636E3" w:rsidP="003664B8">
      <w:pPr>
        <w:pStyle w:val="SingleTxtG"/>
        <w:tabs>
          <w:tab w:val="left" w:pos="1701"/>
        </w:tabs>
        <w:ind w:left="2268" w:hanging="1134"/>
      </w:pPr>
      <w:r>
        <w:t>8.</w:t>
      </w:r>
      <w:r>
        <w:tab/>
        <w:t>Подготовка к следующим сессиям Совещания Сторон.</w:t>
      </w:r>
      <w:bookmarkStart w:id="3" w:name="_Hlk503195952"/>
    </w:p>
    <w:p w14:paraId="126A04AC" w14:textId="77777777" w:rsidR="005636E3" w:rsidRPr="002E145C" w:rsidRDefault="005636E3" w:rsidP="003664B8">
      <w:pPr>
        <w:pStyle w:val="SingleTxtG"/>
        <w:tabs>
          <w:tab w:val="left" w:pos="1701"/>
        </w:tabs>
        <w:ind w:left="2268" w:hanging="1134"/>
      </w:pPr>
      <w:r>
        <w:tab/>
        <w:t>а)</w:t>
      </w:r>
      <w:r>
        <w:tab/>
        <w:t>уроки, извлеченные из предыдущих сессий;</w:t>
      </w:r>
    </w:p>
    <w:p w14:paraId="0841F468" w14:textId="77777777" w:rsidR="005636E3" w:rsidRPr="002E145C" w:rsidRDefault="005636E3" w:rsidP="003664B8">
      <w:pPr>
        <w:pStyle w:val="SingleTxtG"/>
        <w:tabs>
          <w:tab w:val="left" w:pos="1701"/>
        </w:tabs>
        <w:ind w:left="2268" w:hanging="1134"/>
      </w:pPr>
      <w:r>
        <w:tab/>
        <w:t>b)</w:t>
      </w:r>
      <w:r>
        <w:tab/>
        <w:t xml:space="preserve">практические аспекты; </w:t>
      </w:r>
    </w:p>
    <w:p w14:paraId="6549FCEA" w14:textId="77777777" w:rsidR="005636E3" w:rsidRPr="002E145C" w:rsidRDefault="005636E3" w:rsidP="003664B8">
      <w:pPr>
        <w:pStyle w:val="SingleTxtG"/>
        <w:tabs>
          <w:tab w:val="left" w:pos="1701"/>
        </w:tabs>
        <w:ind w:left="2268" w:hanging="1134"/>
      </w:pPr>
      <w:r>
        <w:tab/>
        <w:t>c)</w:t>
      </w:r>
      <w:r>
        <w:tab/>
        <w:t>предварительная программа работы;</w:t>
      </w:r>
    </w:p>
    <w:p w14:paraId="6278939E" w14:textId="77777777" w:rsidR="005636E3" w:rsidRPr="002E145C" w:rsidRDefault="003664B8" w:rsidP="003664B8">
      <w:pPr>
        <w:pStyle w:val="SingleTxtG"/>
        <w:tabs>
          <w:tab w:val="left" w:pos="1701"/>
        </w:tabs>
        <w:ind w:left="2268" w:hanging="1134"/>
      </w:pPr>
      <w:r>
        <w:tab/>
      </w:r>
      <w:r w:rsidR="005636E3">
        <w:t>d)</w:t>
      </w:r>
      <w:r w:rsidR="005636E3">
        <w:tab/>
        <w:t>перечень проектов документов и решений;</w:t>
      </w:r>
    </w:p>
    <w:p w14:paraId="46C402D8" w14:textId="77777777" w:rsidR="005636E3" w:rsidRPr="002E145C" w:rsidRDefault="005636E3" w:rsidP="003664B8">
      <w:pPr>
        <w:pStyle w:val="SingleTxtG"/>
        <w:tabs>
          <w:tab w:val="left" w:pos="1701"/>
        </w:tabs>
        <w:ind w:left="2268" w:hanging="1134"/>
      </w:pPr>
      <w:r>
        <w:tab/>
        <w:t>e)</w:t>
      </w:r>
      <w:r>
        <w:tab/>
        <w:t>председатели сессий;</w:t>
      </w:r>
    </w:p>
    <w:p w14:paraId="68ADE844" w14:textId="77777777" w:rsidR="005636E3" w:rsidRPr="002E145C" w:rsidRDefault="003664B8" w:rsidP="003664B8">
      <w:pPr>
        <w:pStyle w:val="SingleTxtG"/>
        <w:tabs>
          <w:tab w:val="left" w:pos="1701"/>
        </w:tabs>
        <w:ind w:left="2268" w:hanging="1134"/>
      </w:pPr>
      <w:r>
        <w:tab/>
      </w:r>
      <w:r w:rsidR="005636E3">
        <w:t>f)</w:t>
      </w:r>
      <w:r w:rsidR="005636E3">
        <w:tab/>
        <w:t xml:space="preserve">возможные мероприятия для следующего проекта плана работы </w:t>
      </w:r>
      <w:r w:rsidR="00327A48">
        <w:br/>
      </w:r>
      <w:r w:rsidR="005636E3">
        <w:t>(на 2021</w:t>
      </w:r>
      <w:r w:rsidR="00327A48" w:rsidRPr="00327A48">
        <w:t>–</w:t>
      </w:r>
      <w:r w:rsidR="005636E3">
        <w:t>2023 годы);</w:t>
      </w:r>
    </w:p>
    <w:p w14:paraId="72B463B3" w14:textId="77777777" w:rsidR="005636E3" w:rsidRPr="002E145C" w:rsidRDefault="005636E3" w:rsidP="003664B8">
      <w:pPr>
        <w:pStyle w:val="SingleTxtG"/>
        <w:tabs>
          <w:tab w:val="left" w:pos="1701"/>
        </w:tabs>
        <w:ind w:left="2268" w:hanging="1134"/>
      </w:pPr>
      <w:r>
        <w:tab/>
        <w:t>g)</w:t>
      </w:r>
      <w:r>
        <w:tab/>
        <w:t>предварительное расписание совещаний на следующий межсессионный период;</w:t>
      </w:r>
    </w:p>
    <w:p w14:paraId="0D61B28E" w14:textId="77777777" w:rsidR="005636E3" w:rsidRPr="002E145C" w:rsidRDefault="005636E3" w:rsidP="003664B8">
      <w:pPr>
        <w:pStyle w:val="SingleTxtG"/>
        <w:tabs>
          <w:tab w:val="left" w:pos="1701"/>
        </w:tabs>
        <w:ind w:left="2268" w:hanging="1134"/>
      </w:pPr>
      <w:r>
        <w:tab/>
        <w:t>h)</w:t>
      </w:r>
      <w:r>
        <w:tab/>
        <w:t>должностные лица на следующий межсессионный период.</w:t>
      </w:r>
    </w:p>
    <w:bookmarkEnd w:id="3"/>
    <w:p w14:paraId="780BB40B" w14:textId="77777777" w:rsidR="005636E3" w:rsidRPr="002E145C" w:rsidRDefault="005636E3" w:rsidP="003664B8">
      <w:pPr>
        <w:pStyle w:val="SingleTxtG"/>
        <w:tabs>
          <w:tab w:val="left" w:pos="1701"/>
        </w:tabs>
        <w:ind w:left="2268" w:hanging="1134"/>
      </w:pPr>
      <w:r>
        <w:t>9.</w:t>
      </w:r>
      <w:r>
        <w:tab/>
        <w:t>Вклад в смежные международные процессы.</w:t>
      </w:r>
    </w:p>
    <w:p w14:paraId="74070E9E" w14:textId="77777777" w:rsidR="005636E3" w:rsidRPr="002E145C" w:rsidRDefault="005636E3" w:rsidP="003664B8">
      <w:pPr>
        <w:pStyle w:val="SingleTxtG"/>
        <w:tabs>
          <w:tab w:val="left" w:pos="1701"/>
        </w:tabs>
        <w:ind w:left="2268" w:hanging="1134"/>
      </w:pPr>
      <w:r>
        <w:t>10.</w:t>
      </w:r>
      <w:r>
        <w:tab/>
        <w:t>Прочие вопросы.</w:t>
      </w:r>
    </w:p>
    <w:p w14:paraId="4DC8B0B8" w14:textId="77777777" w:rsidR="005636E3" w:rsidRPr="002E145C" w:rsidRDefault="005636E3" w:rsidP="003664B8">
      <w:pPr>
        <w:pStyle w:val="SingleTxtG"/>
        <w:tabs>
          <w:tab w:val="left" w:pos="1701"/>
        </w:tabs>
        <w:ind w:left="2268" w:hanging="1134"/>
      </w:pPr>
      <w:r>
        <w:t>11.</w:t>
      </w:r>
      <w:r>
        <w:tab/>
        <w:t>Представление основных принятых решений и закрытие совещания.</w:t>
      </w:r>
    </w:p>
    <w:p w14:paraId="27305D49" w14:textId="77777777" w:rsidR="005636E3" w:rsidRPr="002E145C" w:rsidRDefault="003664B8" w:rsidP="005636E3">
      <w:pPr>
        <w:pStyle w:val="HChG"/>
      </w:pPr>
      <w:r>
        <w:tab/>
      </w:r>
      <w:r w:rsidR="005636E3">
        <w:t>II.</w:t>
      </w:r>
      <w:r w:rsidR="005636E3">
        <w:tab/>
      </w:r>
      <w:r w:rsidR="005636E3">
        <w:rPr>
          <w:bCs/>
        </w:rPr>
        <w:t>Пункт 1 предварительной повестки дня</w:t>
      </w:r>
      <w:r w:rsidR="005636E3">
        <w:t xml:space="preserve"> </w:t>
      </w:r>
    </w:p>
    <w:p w14:paraId="05777637" w14:textId="77777777" w:rsidR="005636E3" w:rsidRPr="002E145C" w:rsidRDefault="003664B8" w:rsidP="005636E3">
      <w:pPr>
        <w:pStyle w:val="H1G"/>
      </w:pPr>
      <w:r>
        <w:tab/>
      </w:r>
      <w:r w:rsidR="005636E3">
        <w:t>1.</w:t>
      </w:r>
      <w:r w:rsidR="005636E3">
        <w:tab/>
      </w:r>
      <w:r w:rsidR="005636E3">
        <w:rPr>
          <w:bCs/>
        </w:rPr>
        <w:t>Утверждение повестки дня</w:t>
      </w:r>
    </w:p>
    <w:p w14:paraId="52FED467" w14:textId="77777777" w:rsidR="005636E3" w:rsidRPr="002E145C" w:rsidRDefault="005636E3" w:rsidP="005636E3">
      <w:pPr>
        <w:pStyle w:val="H4G"/>
      </w:pPr>
      <w:r>
        <w:tab/>
      </w:r>
      <w:r>
        <w:tab/>
      </w:r>
      <w:r>
        <w:rPr>
          <w:iCs/>
        </w:rPr>
        <w:t>Ориентировочное время: вторник, 26 ноября, 10 ч 00 мин – 10 ч 15 мин</w:t>
      </w:r>
      <w:bookmarkStart w:id="4" w:name="_Hlk502853972"/>
      <w:bookmarkEnd w:id="4"/>
    </w:p>
    <w:p w14:paraId="152744A5" w14:textId="541E9E51" w:rsidR="005636E3" w:rsidRPr="002E145C" w:rsidRDefault="005636E3" w:rsidP="003664B8">
      <w:pPr>
        <w:pStyle w:val="SingleTxtG"/>
      </w:pPr>
      <w:r>
        <w:t>1.</w:t>
      </w:r>
      <w:r>
        <w:tab/>
        <w:t xml:space="preserve">Председатель Рабочей группы по оценке воздействия на окружающую среду и стратегической экологической оценке, </w:t>
      </w:r>
      <w:r w:rsidRPr="003664B8">
        <w:t>действующей</w:t>
      </w:r>
      <w:r>
        <w:t xml:space="preserve"> в рамках Конвенции об оценке воздействия на окружающую среду в трансграничном контексте (Конвенция Эспо) и Протокола по стратегической экологической оценке к ней (Протокол по СЭО), предложит Рабочей группе утвердить повестку дня ее восьмого совещания, изложенную в настоящем документе. Предварительная повестка дня была </w:t>
      </w:r>
      <w:r>
        <w:lastRenderedPageBreak/>
        <w:t>подготовлена секретариатом в консультации с Президиумом Совещаний Сторон этих двух договоров</w:t>
      </w:r>
      <w:r w:rsidRPr="008A34C4">
        <w:rPr>
          <w:rStyle w:val="FootnoteReference"/>
        </w:rPr>
        <w:footnoteReference w:id="2"/>
      </w:r>
      <w:r w:rsidR="00524A13">
        <w:t>.</w:t>
      </w:r>
    </w:p>
    <w:p w14:paraId="1E811D86" w14:textId="77777777" w:rsidR="005636E3" w:rsidRPr="002E145C" w:rsidRDefault="005636E3" w:rsidP="005636E3">
      <w:pPr>
        <w:pStyle w:val="H23G"/>
      </w:pPr>
      <w:r>
        <w:tab/>
      </w:r>
      <w:r>
        <w:tab/>
      </w:r>
      <w:r>
        <w:rPr>
          <w:bCs/>
        </w:rPr>
        <w:t>Документация</w:t>
      </w:r>
    </w:p>
    <w:p w14:paraId="5A565E44" w14:textId="77777777" w:rsidR="005636E3" w:rsidRPr="002E145C" w:rsidRDefault="005636E3" w:rsidP="005636E3">
      <w:pPr>
        <w:pStyle w:val="SingleTxtG"/>
      </w:pPr>
      <w:r>
        <w:t>Аннотированная предварительная повестка дня восьмого совещания (ECE/MP.EIA/ WG.2/2019/1)</w:t>
      </w:r>
    </w:p>
    <w:p w14:paraId="3E6B4692" w14:textId="77777777" w:rsidR="005636E3" w:rsidRPr="002E145C" w:rsidRDefault="005636E3" w:rsidP="005636E3">
      <w:pPr>
        <w:pStyle w:val="H4G"/>
        <w:rPr>
          <w:iCs/>
        </w:rPr>
      </w:pPr>
      <w:bookmarkStart w:id="5" w:name="_Hlk502918450"/>
      <w:r>
        <w:tab/>
      </w:r>
      <w:r>
        <w:tab/>
      </w:r>
      <w:r>
        <w:rPr>
          <w:iCs/>
        </w:rPr>
        <w:t>Неофициальный документ</w:t>
      </w:r>
    </w:p>
    <w:p w14:paraId="347F3026" w14:textId="77777777" w:rsidR="005636E3" w:rsidRPr="002E145C" w:rsidRDefault="005636E3" w:rsidP="005636E3">
      <w:pPr>
        <w:pStyle w:val="SingleTxtG"/>
      </w:pPr>
      <w:r>
        <w:t>Неофициальная записка по повестке дня (ECE/MP.EIA/WG.2/2019/INF.1)</w:t>
      </w:r>
    </w:p>
    <w:bookmarkEnd w:id="5"/>
    <w:p w14:paraId="0E66E4DE" w14:textId="77777777" w:rsidR="005636E3" w:rsidRPr="002E145C" w:rsidRDefault="003664B8" w:rsidP="005636E3">
      <w:pPr>
        <w:pStyle w:val="H1G"/>
      </w:pPr>
      <w:r>
        <w:tab/>
      </w:r>
      <w:r w:rsidR="005636E3">
        <w:t>2.</w:t>
      </w:r>
      <w:r w:rsidR="005636E3">
        <w:tab/>
      </w:r>
      <w:r w:rsidR="005636E3">
        <w:rPr>
          <w:bCs/>
        </w:rPr>
        <w:t>Бюджет, механизмы финансирования и финансовая помощь</w:t>
      </w:r>
    </w:p>
    <w:p w14:paraId="1C66E1EE" w14:textId="77777777" w:rsidR="005636E3" w:rsidRPr="002E145C" w:rsidRDefault="005636E3" w:rsidP="005636E3">
      <w:pPr>
        <w:pStyle w:val="H4G"/>
      </w:pPr>
      <w:r>
        <w:tab/>
      </w:r>
      <w:r>
        <w:tab/>
      </w:r>
      <w:r>
        <w:rPr>
          <w:iCs/>
        </w:rPr>
        <w:t>Ориентировочное время: вторник, 26 ноября, 10 ч 15 мин – 11 ч 30 мин</w:t>
      </w:r>
      <w:r>
        <w:t xml:space="preserve"> </w:t>
      </w:r>
    </w:p>
    <w:p w14:paraId="31F633AA" w14:textId="77777777" w:rsidR="005636E3" w:rsidRPr="002E145C" w:rsidRDefault="005636E3" w:rsidP="005636E3">
      <w:pPr>
        <w:spacing w:after="120"/>
        <w:ind w:left="1134" w:right="1134"/>
        <w:jc w:val="both"/>
      </w:pPr>
      <w:r>
        <w:t>2.</w:t>
      </w:r>
      <w:r>
        <w:tab/>
        <w:t xml:space="preserve">Секретариат представит второй ежегодный финансовый доклад за период между седьмой/третьей и восьмой/четвертой сессиями Совещания Сторон Конвенции/Протокола (за период с 1 июля 2017 года по 30 июня 2019 года). Секретариат также сообщит о полученных в последнее время взносах в Целевой фонд Конвенции и Протокола и о расходах из него. </w:t>
      </w:r>
      <w:bookmarkStart w:id="6" w:name="_Hlk17970056"/>
    </w:p>
    <w:bookmarkEnd w:id="6"/>
    <w:p w14:paraId="4D28D02E" w14:textId="77777777" w:rsidR="005636E3" w:rsidRPr="002E145C" w:rsidRDefault="005636E3" w:rsidP="005636E3">
      <w:pPr>
        <w:pStyle w:val="SingleTxtG"/>
      </w:pPr>
      <w:r>
        <w:t>3.</w:t>
      </w:r>
      <w:r>
        <w:tab/>
        <w:t>В соответствии с поручением Совещаний Сторон на их промежуточных сессиях (ECE/MP.EIA/27</w:t>
      </w:r>
      <w:r w:rsidR="00327A48" w:rsidRPr="00327A48">
        <w:t>–</w:t>
      </w:r>
      <w:r>
        <w:t>ECE/MP.EIA/SEA/11, пункт 54) Президиум в консультации с секретариатом выдвинул предложения, которы</w:t>
      </w:r>
      <w:r w:rsidR="00327A48">
        <w:t>е</w:t>
      </w:r>
      <w:r>
        <w:t xml:space="preserve"> Председатель представит на утверждение Рабочей группы, о том, как заполнить бюджетный пробел и обеспечить функционирование секретариата в течение межсессионного периода, который </w:t>
      </w:r>
      <w:r w:rsidR="00327A48">
        <w:br/>
      </w:r>
      <w:r>
        <w:t>был</w:t>
      </w:r>
      <w:r w:rsidR="00327A48">
        <w:t xml:space="preserve"> </w:t>
      </w:r>
      <w:r>
        <w:t>продлен до декабря 2020 года (бюджет, принятый решением VII/4-III/4 (см.</w:t>
      </w:r>
      <w:r w:rsidR="003664B8">
        <w:rPr>
          <w:lang w:val="en-US"/>
        </w:rPr>
        <w:t> </w:t>
      </w:r>
      <w:r>
        <w:t>ECE/MP.EIA/23/Add.1</w:t>
      </w:r>
      <w:r w:rsidR="00327A48">
        <w:t>–</w:t>
      </w:r>
      <w:r>
        <w:t>ECE/MP.EIA/SEA/7/Add.1) в июне 2017 года, охватывает лишь три года). Председатель также представит предложения Президиума по решению проблемы общего и долгосрочного дефицита взносов в Целевой фонд Конвенции и Протокола, который ставит под угрозу обслуживание двух договоров. Президиум предлагает следующее:</w:t>
      </w:r>
    </w:p>
    <w:p w14:paraId="31C7633B" w14:textId="77777777" w:rsidR="005636E3" w:rsidRPr="002E145C" w:rsidRDefault="005636E3" w:rsidP="005636E3">
      <w:pPr>
        <w:pStyle w:val="SingleTxtG"/>
        <w:ind w:firstLine="567"/>
      </w:pPr>
      <w:r>
        <w:t>а)</w:t>
      </w:r>
      <w:r>
        <w:tab/>
        <w:t xml:space="preserve">настоятельно призвать те Стороны, которые еще не внесли взносов, сделать это; </w:t>
      </w:r>
    </w:p>
    <w:p w14:paraId="4936A533" w14:textId="77777777" w:rsidR="005636E3" w:rsidRPr="002E145C" w:rsidRDefault="005636E3" w:rsidP="005636E3">
      <w:pPr>
        <w:pStyle w:val="SingleTxtG"/>
        <w:ind w:firstLine="567"/>
      </w:pPr>
      <w:r>
        <w:t>b)</w:t>
      </w:r>
      <w:r>
        <w:tab/>
        <w:t>призвать все Стороны внести свои взносы в течение нынешнего и будущего бюджетных циклов;</w:t>
      </w:r>
    </w:p>
    <w:p w14:paraId="506C7C67" w14:textId="77777777" w:rsidR="005636E3" w:rsidRPr="002E145C" w:rsidRDefault="005636E3" w:rsidP="005636E3">
      <w:pPr>
        <w:pStyle w:val="SingleTxtG"/>
        <w:ind w:firstLine="567"/>
      </w:pPr>
      <w:r>
        <w:t>c)</w:t>
      </w:r>
      <w:r>
        <w:tab/>
        <w:t>предложить Сторонам вновь рассмотреть вопрос о принятии различных мер по обеспечению более устойчивого, предсказуемого и справедливого финансирования деятельности по Конвенции и Протоколу к ней, включая схему, опирающуюся на шкалу взносов на основе величины валового внутреннего продукта на душу населения; установление ориентировочных минимальных размеров взносов и/или обязательную схему взносов.</w:t>
      </w:r>
      <w:r w:rsidR="002A20A7">
        <w:t xml:space="preserve"> </w:t>
      </w:r>
    </w:p>
    <w:p w14:paraId="6CED6451" w14:textId="77777777" w:rsidR="005636E3" w:rsidRPr="002E145C" w:rsidRDefault="005636E3" w:rsidP="005636E3">
      <w:pPr>
        <w:pStyle w:val="SingleTxtG"/>
      </w:pPr>
      <w:r>
        <w:t>4.</w:t>
      </w:r>
      <w:r>
        <w:tab/>
        <w:t xml:space="preserve">Рабочей группе предлагается рассмотреть предложения Президиума, изложенные в неофициальном документе, и принять решение в отношении: </w:t>
      </w:r>
    </w:p>
    <w:p w14:paraId="6A2E5CA7" w14:textId="77777777" w:rsidR="005636E3" w:rsidRPr="002E145C" w:rsidRDefault="005636E3" w:rsidP="005636E3">
      <w:pPr>
        <w:pStyle w:val="SingleTxtG"/>
        <w:ind w:firstLine="567"/>
      </w:pPr>
      <w:r>
        <w:t>а)</w:t>
      </w:r>
      <w:r>
        <w:tab/>
        <w:t>того, каким образом покрыть расходы на одного сотрудника секретариата, а также любые другие расходы во второй половине 2020 года;</w:t>
      </w:r>
    </w:p>
    <w:p w14:paraId="0FA55BCC" w14:textId="77777777" w:rsidR="005636E3" w:rsidRPr="002E145C" w:rsidRDefault="005636E3" w:rsidP="005636E3">
      <w:pPr>
        <w:pStyle w:val="SingleTxtG"/>
        <w:ind w:firstLine="567"/>
      </w:pPr>
      <w:r>
        <w:t>b)</w:t>
      </w:r>
      <w:r>
        <w:tab/>
        <w:t xml:space="preserve">предлагаемых мер по обеспечению более устойчивого и справедливого распределения бремени финансирования этих двух договоров в ходе будущих бюджетных циклов, которые должны быть представлены на утверждение Совещаниям </w:t>
      </w:r>
      <w:r>
        <w:lastRenderedPageBreak/>
        <w:t>Сторон на их следующих сессиях (предварительно запланированных на 8</w:t>
      </w:r>
      <w:r w:rsidR="00F2379A">
        <w:t>–</w:t>
      </w:r>
      <w:r>
        <w:t>11 декабря 2019 года).</w:t>
      </w:r>
    </w:p>
    <w:p w14:paraId="55BF4E84" w14:textId="77777777" w:rsidR="005636E3" w:rsidRPr="002E145C" w:rsidRDefault="005636E3" w:rsidP="003664B8">
      <w:pPr>
        <w:pStyle w:val="SingleTxtG"/>
        <w:ind w:left="0"/>
        <w:rPr>
          <w:b/>
        </w:rPr>
      </w:pPr>
      <w:r w:rsidRPr="002E145C">
        <w:rPr>
          <w:b/>
        </w:rPr>
        <w:tab/>
      </w:r>
      <w:r w:rsidRPr="002E145C">
        <w:rPr>
          <w:b/>
        </w:rPr>
        <w:tab/>
      </w:r>
      <w:bookmarkStart w:id="7" w:name="_Hlk502943764"/>
      <w:r>
        <w:rPr>
          <w:b/>
          <w:bCs/>
        </w:rPr>
        <w:t>Документация</w:t>
      </w:r>
    </w:p>
    <w:bookmarkEnd w:id="7"/>
    <w:p w14:paraId="2733FAA4" w14:textId="77777777" w:rsidR="005636E3" w:rsidRPr="002E145C" w:rsidRDefault="005636E3" w:rsidP="005636E3">
      <w:pPr>
        <w:pStyle w:val="H4G"/>
      </w:pPr>
      <w:r>
        <w:tab/>
      </w:r>
      <w:r>
        <w:tab/>
      </w:r>
      <w:r>
        <w:rPr>
          <w:iCs/>
        </w:rPr>
        <w:t>Неофициальные документы</w:t>
      </w:r>
    </w:p>
    <w:p w14:paraId="10233382" w14:textId="77777777" w:rsidR="005636E3" w:rsidRPr="002E145C" w:rsidRDefault="005636E3" w:rsidP="005636E3">
      <w:pPr>
        <w:pStyle w:val="SingleTxtG"/>
      </w:pPr>
      <w:bookmarkStart w:id="8" w:name="_Hlk13496013"/>
      <w:r>
        <w:t>Предложения Президиума в отношении финансирования деятельности по Конвенции и Протоколу (ECE/MP.EIA/WG.2/2019/INF.2)</w:t>
      </w:r>
      <w:bookmarkStart w:id="9" w:name="_Hlk17970081"/>
    </w:p>
    <w:bookmarkEnd w:id="8"/>
    <w:bookmarkEnd w:id="9"/>
    <w:p w14:paraId="317BB21B" w14:textId="77777777" w:rsidR="005636E3" w:rsidRPr="002E145C" w:rsidRDefault="005636E3" w:rsidP="005636E3">
      <w:pPr>
        <w:pStyle w:val="SingleTxtG"/>
      </w:pPr>
      <w:r>
        <w:t xml:space="preserve">Второй ежегодный финансовый доклад за период между седьмой/третьей и восьмой/четвертой сессиями Совещания Сторон Конвенции/Протокола (за период до 30 июня 2019 года). </w:t>
      </w:r>
    </w:p>
    <w:p w14:paraId="716C9244" w14:textId="77777777" w:rsidR="005636E3" w:rsidRPr="002E145C" w:rsidRDefault="005636E3" w:rsidP="005636E3">
      <w:pPr>
        <w:pStyle w:val="SingleTxtG"/>
      </w:pPr>
      <w:bookmarkStart w:id="10" w:name="_Hlk17973811"/>
      <w:r>
        <w:t>Взносы в Целевой фонд Конвенции и Протокола за последний период (ECE/MP.EIA/WG.2/2019/INF.14)</w:t>
      </w:r>
    </w:p>
    <w:bookmarkEnd w:id="10"/>
    <w:p w14:paraId="6D344073" w14:textId="77777777" w:rsidR="005636E3" w:rsidRPr="002E145C" w:rsidRDefault="005636E3" w:rsidP="005636E3">
      <w:pPr>
        <w:pStyle w:val="H1G"/>
        <w:ind w:hanging="567"/>
      </w:pPr>
      <w:r>
        <w:t>3.</w:t>
      </w:r>
      <w:r>
        <w:tab/>
      </w:r>
      <w:r>
        <w:tab/>
      </w:r>
      <w:r>
        <w:rPr>
          <w:bCs/>
        </w:rPr>
        <w:t>Положение дел с ратификацией</w:t>
      </w:r>
      <w:r>
        <w:t xml:space="preserve"> </w:t>
      </w:r>
    </w:p>
    <w:p w14:paraId="08995E76" w14:textId="77777777" w:rsidR="005636E3" w:rsidRPr="002E145C" w:rsidRDefault="005636E3" w:rsidP="005636E3">
      <w:pPr>
        <w:pStyle w:val="H4G"/>
      </w:pPr>
      <w:r>
        <w:tab/>
      </w:r>
      <w:r>
        <w:tab/>
      </w:r>
      <w:r>
        <w:rPr>
          <w:iCs/>
        </w:rPr>
        <w:t>Ориентировочное время: вторник, 26 ноября, 11 ч 30 мин – 12 ч 00 мин</w:t>
      </w:r>
    </w:p>
    <w:p w14:paraId="7EC990E2" w14:textId="77777777" w:rsidR="005636E3" w:rsidRPr="002E145C" w:rsidRDefault="005636E3" w:rsidP="005636E3">
      <w:pPr>
        <w:pStyle w:val="SingleTxtG"/>
      </w:pPr>
      <w:r>
        <w:t>5.</w:t>
      </w:r>
      <w:r>
        <w:tab/>
        <w:t xml:space="preserve">Секретариат представит информацию о положении дел с ратификацией Конвенции и двух поправок к ней. Делегациям будет предложено представить информацию о планируемой ратификации. Председатель предложит каждой Стороне Конвенции, еще не ратифицировавшей эти две поправки, сообщить о своих подготовительных мероприятиях по их ратификации. В частности, в связи с призывом, прозвучавшем на промежуточной сессии Совещания Сторон Конвенции (Женева, </w:t>
      </w:r>
      <w:r w:rsidR="003664B8">
        <w:br/>
      </w:r>
      <w:r>
        <w:t>5–7 февраля 2019 года), делегациям Азербайджана, Армении, Бельгии, Северной Македонии, Соединенного Королевства Великобритании и Северной Ирландии и Украины будет предложено представить подробную информацию о мерах, принятых с целью ратификации первой поправки к Конвенции. Недостающие ратификации этих шести стран необходимы для того, чтобы первая поправка могла вступить в силу, что откроет Конвенцию для присоединения всех государств – членов Организации Объединенных Наций.</w:t>
      </w:r>
    </w:p>
    <w:p w14:paraId="15C81AE6" w14:textId="77777777" w:rsidR="005636E3" w:rsidRPr="002E145C" w:rsidRDefault="005636E3" w:rsidP="005636E3">
      <w:pPr>
        <w:pStyle w:val="SingleTxtG"/>
      </w:pPr>
      <w:r>
        <w:t>6.</w:t>
      </w:r>
      <w:r>
        <w:tab/>
        <w:t>Секретариат также сообщит о положении дел с Протоколом. Делегациям будет предложено представить информацию о планируемой ратификации. Председатель предложит каждому государству-сигнатарию, не завершившему процесс ратификации Протокола, сообщить о проводимой им подготовке к ратификации.</w:t>
      </w:r>
    </w:p>
    <w:p w14:paraId="38BCB981" w14:textId="77777777" w:rsidR="005636E3" w:rsidRPr="002E145C" w:rsidRDefault="005636E3" w:rsidP="005636E3">
      <w:pPr>
        <w:spacing w:after="120"/>
        <w:ind w:left="1134" w:right="1134"/>
        <w:jc w:val="both"/>
        <w:rPr>
          <w:rStyle w:val="SingleTxtGChar"/>
        </w:rPr>
      </w:pPr>
      <w:r>
        <w:t>7.</w:t>
      </w:r>
      <w:r>
        <w:tab/>
        <w:t xml:space="preserve">Ожидается, что Румыния в своем качестве депозитария многостороннего соглашения стран Юго-Восточной Европы об осуществлении Конвенции об оценке воздействия на окружающую среду в трансграничном контексте (Бухарестское соглашение) доложит о положении дел с этим соглашением. Государствам-сигнатариям – Греции и Хорватии – будет предложено сообщить об их планах по ратификации Бухарестского соглашения, а Боснии и Герцеговине – о ее планах присоединиться к нему. </w:t>
      </w:r>
    </w:p>
    <w:p w14:paraId="3B255C6F" w14:textId="77777777" w:rsidR="005636E3" w:rsidRPr="004B4542" w:rsidRDefault="005636E3" w:rsidP="005636E3">
      <w:pPr>
        <w:pStyle w:val="SingleTxtG"/>
      </w:pPr>
      <w:r>
        <w:t>8.</w:t>
      </w:r>
      <w:r>
        <w:tab/>
        <w:t>Рабочей группе будет предложено представить свои соображения относительно мер, которые могут быть приняты в целях поощрения присоединения к Конвенции, поправкам и Протоколу или их ратификации, в частности в целях максимально возможного ускорения вступления в силу первой поправки.</w:t>
      </w:r>
    </w:p>
    <w:p w14:paraId="2357EE9C" w14:textId="77777777" w:rsidR="005636E3" w:rsidRPr="002E145C" w:rsidRDefault="005636E3" w:rsidP="005636E3">
      <w:pPr>
        <w:keepNext/>
        <w:keepLines/>
        <w:tabs>
          <w:tab w:val="right" w:pos="851"/>
        </w:tabs>
        <w:spacing w:before="240" w:after="120" w:line="240" w:lineRule="exact"/>
        <w:ind w:left="1134" w:right="1134" w:hanging="1134"/>
        <w:rPr>
          <w:b/>
        </w:rPr>
      </w:pPr>
      <w:r>
        <w:tab/>
      </w:r>
      <w:r>
        <w:tab/>
      </w:r>
      <w:r>
        <w:rPr>
          <w:b/>
          <w:bCs/>
        </w:rPr>
        <w:t>Документация</w:t>
      </w:r>
    </w:p>
    <w:p w14:paraId="7F6999CE" w14:textId="77777777" w:rsidR="005636E3" w:rsidRPr="002E145C" w:rsidRDefault="005636E3" w:rsidP="005636E3">
      <w:pPr>
        <w:pStyle w:val="H4G"/>
      </w:pPr>
      <w:r>
        <w:tab/>
      </w:r>
      <w:r>
        <w:tab/>
      </w:r>
      <w:r>
        <w:rPr>
          <w:iCs/>
        </w:rPr>
        <w:t>Неофициальный документ</w:t>
      </w:r>
    </w:p>
    <w:p w14:paraId="113E6A73" w14:textId="77777777" w:rsidR="005636E3" w:rsidRPr="002E145C" w:rsidRDefault="005636E3" w:rsidP="005636E3">
      <w:pPr>
        <w:pStyle w:val="SingleTxtG"/>
      </w:pPr>
      <w:bookmarkStart w:id="11" w:name="_Hlk502918490"/>
      <w:bookmarkStart w:id="12" w:name="_Hlk8744757"/>
      <w:r>
        <w:t>Положение дел с ратификацией Конвенции, поправок и Протокола к ней (ECE/MP.EIA/WG.2/2019/INF.3)</w:t>
      </w:r>
      <w:bookmarkEnd w:id="11"/>
    </w:p>
    <w:bookmarkEnd w:id="12"/>
    <w:p w14:paraId="228685EF" w14:textId="77777777" w:rsidR="005636E3" w:rsidRPr="002E145C" w:rsidRDefault="003664B8" w:rsidP="005636E3">
      <w:pPr>
        <w:pStyle w:val="H1G"/>
      </w:pPr>
      <w:r>
        <w:lastRenderedPageBreak/>
        <w:tab/>
      </w:r>
      <w:r w:rsidR="005636E3">
        <w:t>4.</w:t>
      </w:r>
      <w:r w:rsidR="005636E3">
        <w:tab/>
      </w:r>
      <w:r w:rsidR="005636E3">
        <w:rPr>
          <w:bCs/>
        </w:rPr>
        <w:t>Соблюдение и осуществление</w:t>
      </w:r>
      <w:r w:rsidR="005636E3">
        <w:t xml:space="preserve"> </w:t>
      </w:r>
    </w:p>
    <w:p w14:paraId="1DCCF898" w14:textId="77777777" w:rsidR="005636E3" w:rsidRPr="002E145C" w:rsidRDefault="005636E3" w:rsidP="005636E3">
      <w:pPr>
        <w:pStyle w:val="H4G"/>
      </w:pPr>
      <w:r>
        <w:tab/>
      </w:r>
      <w:r>
        <w:tab/>
      </w:r>
      <w:r>
        <w:rPr>
          <w:iCs/>
        </w:rPr>
        <w:t xml:space="preserve">Ориентировочное время: вторник, 26 ноября, 12 ч 00 мин – 13 ч 00 мин </w:t>
      </w:r>
      <w:r w:rsidR="003664B8">
        <w:rPr>
          <w:iCs/>
        </w:rPr>
        <w:br/>
      </w:r>
      <w:r w:rsidR="00101FB8">
        <w:rPr>
          <w:iCs/>
        </w:rPr>
        <w:t xml:space="preserve">и </w:t>
      </w:r>
      <w:r>
        <w:rPr>
          <w:iCs/>
        </w:rPr>
        <w:t>15 ч 00 мин – 1</w:t>
      </w:r>
      <w:r w:rsidR="00101FB8">
        <w:rPr>
          <w:iCs/>
        </w:rPr>
        <w:t>7</w:t>
      </w:r>
      <w:r>
        <w:rPr>
          <w:iCs/>
        </w:rPr>
        <w:t xml:space="preserve"> ч 00 мин</w:t>
      </w:r>
      <w:bookmarkStart w:id="13" w:name="_Hlk8747473"/>
    </w:p>
    <w:bookmarkEnd w:id="13"/>
    <w:p w14:paraId="5B699FBB" w14:textId="77777777" w:rsidR="005636E3" w:rsidRPr="002E145C" w:rsidRDefault="005636E3" w:rsidP="005636E3">
      <w:pPr>
        <w:pStyle w:val="SingleTxtG"/>
      </w:pPr>
      <w:r>
        <w:t>9.</w:t>
      </w:r>
      <w:r>
        <w:tab/>
        <w:t>Председатель Комитета по осуществлению выступит с сообщением по вопросам соблюдения и осуществления. Он представит основные итоги сорок четвертой и сорок пятой сессий Комитета (Женева, 12–15 марта и 10–13 сентября 2019</w:t>
      </w:r>
      <w:r w:rsidR="003664B8">
        <w:rPr>
          <w:lang w:val="en-US"/>
        </w:rPr>
        <w:t> </w:t>
      </w:r>
      <w:r>
        <w:t>года соответственно)</w:t>
      </w:r>
      <w:r>
        <w:rPr>
          <w:rStyle w:val="FootnoteReference"/>
        </w:rPr>
        <w:footnoteReference w:id="3"/>
      </w:r>
      <w:r>
        <w:t xml:space="preserve"> и озвучит основные цели сорок шестой сессии Комитета (Женева, 10–13 декабря 2019 года). Он также расскажет о планах работы по подготовке к следующим сессиям Совещаний Сторон в декабре 2020 года.</w:t>
      </w:r>
      <w:bookmarkStart w:id="14" w:name="_Hlk13500170"/>
      <w:bookmarkEnd w:id="14"/>
    </w:p>
    <w:p w14:paraId="7E21B1D4" w14:textId="77777777" w:rsidR="005636E3" w:rsidRPr="002E145C" w:rsidRDefault="005636E3" w:rsidP="005636E3">
      <w:pPr>
        <w:pStyle w:val="SingleTxtG"/>
      </w:pPr>
      <w:r>
        <w:t>10.</w:t>
      </w:r>
      <w:r>
        <w:tab/>
        <w:t xml:space="preserve">Секретариат представит проект шестого обзора осуществления Конвенции и проект третьего обзора осуществления Протокола, которые он подготовил при содействии консультантов </w:t>
      </w:r>
      <w:r w:rsidR="00101FB8">
        <w:t xml:space="preserve">на </w:t>
      </w:r>
      <w:r>
        <w:t>основе докладов, представленных Сторонами. Рабочей группе будет предложено рассмотреть и согласовать основные выводы, содержащиеся в проектах докладов. Ожидается также, что делегации представят возможные замечания или исправления к проектам, касающимся их собственных стран, с целью их окончательной доработки. И наконец, Рабочей группе будет также предложено рассмотреть предложения по совершенствованию вопросников для следующего цикла</w:t>
      </w:r>
      <w:r w:rsidRPr="0046082F">
        <w:t xml:space="preserve"> </w:t>
      </w:r>
      <w:r>
        <w:t>отчетности.</w:t>
      </w:r>
    </w:p>
    <w:p w14:paraId="6DB01D9B" w14:textId="77777777" w:rsidR="005636E3" w:rsidRPr="002E145C" w:rsidRDefault="005636E3" w:rsidP="005636E3">
      <w:pPr>
        <w:pStyle w:val="SingleTxtG"/>
      </w:pPr>
      <w:r>
        <w:t>11.</w:t>
      </w:r>
      <w:r>
        <w:tab/>
        <w:t>Делегациям Германии и Соединенного Королевства Великобритании и Северной Ирландии будет предложено представить обновленную информацию о ходе подготовки специальной рабочей группой проекта руководства по применимости Конвенции к продлению срока эксплуатации атомных электростанций, в том числе об итогах совещаний Группы, состоявшихся в Женеве 25 и 26 марта</w:t>
      </w:r>
      <w:r w:rsidR="00101FB8">
        <w:t>,</w:t>
      </w:r>
      <w:r>
        <w:t xml:space="preserve"> в Лиссабоне </w:t>
      </w:r>
      <w:r w:rsidR="002A20A7">
        <w:br/>
      </w:r>
      <w:r>
        <w:t>3 и 4 июня и в Роттердаме, Нидерланды, 8 и 9 октября 2019 года. Им будет также предложено сообщить о своих планах по окончательной доработке проекта для рассмотрения Рабочей группой на ее девятом совещании, предварительно запланированном на 9</w:t>
      </w:r>
      <w:r w:rsidR="00101FB8">
        <w:t>–</w:t>
      </w:r>
      <w:r>
        <w:t>11 июня 2020 года. Представитель Международной ассоциации по оценке воздействия представит выводы Международного рабочего совещания по воздействию продления срока эксплуатации атомных электростанций на окружающую среду и здоровье населения, которое было организовано по ее инициативе в Лиссабоне 5 июня 2019 года в поддержку подготовки проекта руководства. Ожидается, что Рабочая группа прокомментирует эту информацию и даст указания относительно окончательной доработки проекта специальной группой.</w:t>
      </w:r>
    </w:p>
    <w:p w14:paraId="186CAC70" w14:textId="77777777" w:rsidR="005636E3" w:rsidRPr="002E145C" w:rsidRDefault="005636E3" w:rsidP="005636E3">
      <w:pPr>
        <w:pStyle w:val="SingleTxtG"/>
      </w:pPr>
      <w:r>
        <w:t>12.</w:t>
      </w:r>
      <w:r>
        <w:tab/>
        <w:t>Представителям Казахстана, Таджикистана, Узбекистана и секретариата будет предложено доложить о запланированных на 2019 год мероприятиях по оказанию помощи в области законодательства в поддержку правовых реформ в этих странах и их усилий по осуществлению и ратификации Конвенции и/или Протокола. Мероприятия в Казахстане финансируются Швейцарией и Программным офисом Организации по безопасности и сотрудничеству в Европе (ОБСЕ) в Нур-Султане. Мероприятия в Таджикистане и Узбекистане финансируются Германией при дополнительной финансовой поддержке Швейцарии и Офиса Координатора проектов</w:t>
      </w:r>
      <w:r w:rsidR="00101FB8">
        <w:t> </w:t>
      </w:r>
      <w:r>
        <w:t xml:space="preserve">ОБСЕ в Узбекистане. Секретариату будет также предложено сообщить о планируемой им дальнейшей помощи в области законодательства Азербайджану, Армении, Беларуси и Республике Молдова, которая будет финансироваться по линии проекта Европейского союза </w:t>
      </w:r>
      <w:r w:rsidR="00101FB8">
        <w:t>«</w:t>
      </w:r>
      <w:r>
        <w:t>EU4Environment</w:t>
      </w:r>
      <w:r w:rsidR="00101FB8">
        <w:t>»</w:t>
      </w:r>
      <w:r>
        <w:t xml:space="preserve"> в период 2019</w:t>
      </w:r>
      <w:r w:rsidR="002A20A7" w:rsidRPr="002A20A7">
        <w:t>–</w:t>
      </w:r>
      <w:r>
        <w:t xml:space="preserve">2022 годов. </w:t>
      </w:r>
    </w:p>
    <w:p w14:paraId="1C1FF22C" w14:textId="77777777" w:rsidR="005636E3" w:rsidRPr="002E145C" w:rsidRDefault="005636E3" w:rsidP="005636E3">
      <w:pPr>
        <w:pStyle w:val="SingleTxtG"/>
      </w:pPr>
      <w:r>
        <w:t>13.</w:t>
      </w:r>
      <w:r>
        <w:tab/>
        <w:t>Секретариат представит информацию о публикации пересмотренных Руководящих принципах по оценке воздействия на окружающую среду в трансграничном контексте для стран Центральной Азии, которые были одобрены Совещанием Сторон Конвенции на его промежуточной сессии решением IS/3 (см.</w:t>
      </w:r>
      <w:r w:rsidR="002A20A7">
        <w:rPr>
          <w:lang w:val="en-US"/>
        </w:rPr>
        <w:t> </w:t>
      </w:r>
      <w:r>
        <w:t>ECE/MP.EIA/27/Add.1</w:t>
      </w:r>
      <w:r w:rsidR="00066269">
        <w:t>–</w:t>
      </w:r>
      <w:r>
        <w:t>ECE/MP.EIA/SEA/11/Add.1).</w:t>
      </w:r>
    </w:p>
    <w:p w14:paraId="109A3F47" w14:textId="77777777" w:rsidR="005636E3" w:rsidRPr="004B4542" w:rsidRDefault="005636E3" w:rsidP="005636E3">
      <w:pPr>
        <w:pStyle w:val="SingleTxtG"/>
      </w:pPr>
      <w:r>
        <w:lastRenderedPageBreak/>
        <w:t>14.</w:t>
      </w:r>
      <w:r>
        <w:tab/>
        <w:t>Делегациям Австрии и Нидерландов будет предложено представить дальнейшие разработки и предложения в отношении подготовки стратегии и плана действий по будущему применению Конвенции и Протокола, которые должны были быть осуществлены в период 2017</w:t>
      </w:r>
      <w:r w:rsidR="00066269">
        <w:t>–</w:t>
      </w:r>
      <w:r>
        <w:t>2020 годов, если позволят ресурсы, в соответствии с решением VII/7-III/6 (см. ECE/MP.EIA/23/Add.1</w:t>
      </w:r>
      <w:r w:rsidR="00066269">
        <w:t>–</w:t>
      </w:r>
      <w:r>
        <w:t>ECE/MP.EIA/SEA/7/Add.1). В</w:t>
      </w:r>
      <w:r w:rsidR="002A20A7">
        <w:rPr>
          <w:lang w:val="en-US"/>
        </w:rPr>
        <w:t> </w:t>
      </w:r>
      <w:r>
        <w:t>частности, им будет предложено сообщить об итогах неофициальных обсуждений, которые были проведены в Роттердаме, Нидерланды,</w:t>
      </w:r>
      <w:r w:rsidR="002A20A7">
        <w:t xml:space="preserve"> </w:t>
      </w:r>
      <w:r>
        <w:t xml:space="preserve">7 октября 2019 года. Делегациям предлагается представить свои замечания и предложения относительно содействия этой работе. </w:t>
      </w:r>
      <w:bookmarkStart w:id="15" w:name="_Hlk506815452"/>
      <w:bookmarkEnd w:id="15"/>
    </w:p>
    <w:p w14:paraId="087A509A" w14:textId="77777777" w:rsidR="005636E3" w:rsidRPr="002E145C" w:rsidRDefault="005636E3" w:rsidP="005636E3">
      <w:pPr>
        <w:pStyle w:val="H23G"/>
      </w:pPr>
      <w:r>
        <w:tab/>
      </w:r>
      <w:r>
        <w:tab/>
      </w:r>
      <w:r>
        <w:rPr>
          <w:bCs/>
        </w:rPr>
        <w:t>Документация</w:t>
      </w:r>
    </w:p>
    <w:p w14:paraId="5772D433" w14:textId="77777777" w:rsidR="005636E3" w:rsidRPr="002E145C" w:rsidRDefault="005636E3" w:rsidP="005636E3">
      <w:pPr>
        <w:pStyle w:val="SingleTxtG"/>
        <w:spacing w:before="240"/>
      </w:pPr>
      <w:bookmarkStart w:id="16" w:name="_Hlk503520905"/>
      <w:bookmarkStart w:id="17" w:name="_Hlk502928245"/>
      <w:r>
        <w:t>Проект шестого обзора осуществления Конвенции об оценке воздействия на окружающую среду в трансграничном контексте (ECE/MP.EIA/WG.2/2019/3)</w:t>
      </w:r>
    </w:p>
    <w:p w14:paraId="6B438177" w14:textId="77777777" w:rsidR="005636E3" w:rsidRPr="002E145C" w:rsidRDefault="005636E3" w:rsidP="005636E3">
      <w:pPr>
        <w:pStyle w:val="SingleTxtG"/>
      </w:pPr>
      <w:r>
        <w:t>Проект третьего обзора осуществления Протокола по стратегической экологической оценке (ECE/MP.EIA/WG.2/2019/4)</w:t>
      </w:r>
    </w:p>
    <w:bookmarkEnd w:id="16"/>
    <w:p w14:paraId="17CAA360" w14:textId="77777777" w:rsidR="005636E3" w:rsidRPr="002E145C" w:rsidRDefault="005636E3" w:rsidP="005636E3">
      <w:pPr>
        <w:pStyle w:val="H4G"/>
      </w:pPr>
      <w:r>
        <w:tab/>
      </w:r>
      <w:r>
        <w:tab/>
      </w:r>
      <w:r>
        <w:rPr>
          <w:iCs/>
        </w:rPr>
        <w:t>Неофициальные документы</w:t>
      </w:r>
      <w:bookmarkStart w:id="18" w:name="_Hlk8824787"/>
    </w:p>
    <w:p w14:paraId="53EA5824" w14:textId="77777777" w:rsidR="005636E3" w:rsidRPr="002E145C" w:rsidRDefault="005636E3" w:rsidP="005636E3">
      <w:pPr>
        <w:pStyle w:val="SingleTxtG"/>
      </w:pPr>
      <w:bookmarkStart w:id="19" w:name="_Hlk8744682"/>
      <w:r>
        <w:t>Ход осуществления плана работы (ECE/MP.EIA/WG.2/2019/INF.4)</w:t>
      </w:r>
      <w:bookmarkStart w:id="20" w:name="_Hlk13576072"/>
    </w:p>
    <w:bookmarkEnd w:id="20"/>
    <w:p w14:paraId="604434BE" w14:textId="77777777" w:rsidR="005636E3" w:rsidRPr="002E145C" w:rsidRDefault="005636E3" w:rsidP="005636E3">
      <w:pPr>
        <w:pStyle w:val="SingleTxtG"/>
      </w:pPr>
      <w:r>
        <w:t>Предлагаемые усовершенствования к вопроснику об осуществлении Конвенции (ECE/MP.EIA/WG.2/2019/INF.5)</w:t>
      </w:r>
    </w:p>
    <w:bookmarkEnd w:id="18"/>
    <w:p w14:paraId="33A84ACB" w14:textId="77777777" w:rsidR="005636E3" w:rsidRPr="002E145C" w:rsidRDefault="005636E3" w:rsidP="005636E3">
      <w:pPr>
        <w:pStyle w:val="SingleTxtG"/>
      </w:pPr>
      <w:r>
        <w:t>Обновленная информация о ходе работы по подготовке проекта руководства по применимости Конвенции к продлению срока эксплуатации атомных электростанций (ECE/MP.EIA/WG.2/2019/INF.6)</w:t>
      </w:r>
      <w:bookmarkStart w:id="21" w:name="_Hlk13496276"/>
      <w:bookmarkStart w:id="22" w:name="_Hlk503532417"/>
      <w:bookmarkEnd w:id="17"/>
      <w:bookmarkEnd w:id="19"/>
      <w:bookmarkEnd w:id="21"/>
    </w:p>
    <w:p w14:paraId="5A4A2B8E" w14:textId="77777777" w:rsidR="005636E3" w:rsidRPr="002E145C" w:rsidRDefault="005636E3" w:rsidP="005636E3">
      <w:pPr>
        <w:pStyle w:val="SingleTxtG"/>
        <w:tabs>
          <w:tab w:val="left" w:pos="7602"/>
        </w:tabs>
      </w:pPr>
      <w:bookmarkStart w:id="23" w:name="_Hlk13496331"/>
      <w:r>
        <w:t>Записка о проекте долгосрочной стратегии и плане действий по осуществлению Конвенции и Протокола (ECE/MP.EIA/WG.2/2019/INF.7)</w:t>
      </w:r>
      <w:bookmarkEnd w:id="23"/>
    </w:p>
    <w:bookmarkEnd w:id="22"/>
    <w:p w14:paraId="6A75D04F" w14:textId="77777777" w:rsidR="005636E3" w:rsidRPr="002E145C" w:rsidRDefault="002A20A7" w:rsidP="005636E3">
      <w:pPr>
        <w:pStyle w:val="H1G"/>
      </w:pPr>
      <w:r>
        <w:tab/>
      </w:r>
      <w:r w:rsidR="005636E3">
        <w:t>5.</w:t>
      </w:r>
      <w:r w:rsidR="005636E3">
        <w:tab/>
      </w:r>
      <w:r w:rsidR="005636E3">
        <w:rPr>
          <w:bCs/>
        </w:rPr>
        <w:t>Субрегиональное сотрудничество и укрепление потенциала</w:t>
      </w:r>
      <w:bookmarkStart w:id="24" w:name="_Hlk503195904"/>
      <w:bookmarkEnd w:id="24"/>
    </w:p>
    <w:p w14:paraId="44C54BDA" w14:textId="77777777" w:rsidR="005636E3" w:rsidRPr="002E145C" w:rsidRDefault="005636E3" w:rsidP="005636E3">
      <w:pPr>
        <w:pStyle w:val="H4G"/>
      </w:pPr>
      <w:r>
        <w:tab/>
      </w:r>
      <w:r>
        <w:tab/>
      </w:r>
      <w:r>
        <w:rPr>
          <w:iCs/>
        </w:rPr>
        <w:t>Ориентировочное время: вторник, 26 ноября, 17 ч 00 мин – 17 ч 15 мин</w:t>
      </w:r>
      <w:bookmarkStart w:id="25" w:name="_Hlk502932998"/>
    </w:p>
    <w:bookmarkEnd w:id="25"/>
    <w:p w14:paraId="5FFBCC46" w14:textId="77777777" w:rsidR="005636E3" w:rsidRPr="002E145C" w:rsidRDefault="005636E3" w:rsidP="005636E3">
      <w:pPr>
        <w:pStyle w:val="SingleTxtG"/>
      </w:pPr>
      <w:r>
        <w:t>15.</w:t>
      </w:r>
      <w:r>
        <w:tab/>
        <w:t xml:space="preserve">Странам, возглавляющим предусмотренную планом работы деятельность по субрегиональному сотрудничеству и укреплению потенциала, и секретариату будет предложено сообщить о результатах деятельности или о подготовке к ней в следующих субрегионах: </w:t>
      </w:r>
    </w:p>
    <w:p w14:paraId="59D890B7" w14:textId="77777777" w:rsidR="005636E3" w:rsidRPr="002E145C" w:rsidRDefault="005636E3" w:rsidP="005636E3">
      <w:pPr>
        <w:pStyle w:val="SingleTxtG"/>
        <w:ind w:firstLine="567"/>
      </w:pPr>
      <w:r>
        <w:t>а)</w:t>
      </w:r>
      <w:r>
        <w:tab/>
        <w:t>Балтийского моря, в том числе о планах в отношении совещания, которое будет организовано Данией, Финляндией и Швецией в Дании весной 2020 года;</w:t>
      </w:r>
    </w:p>
    <w:p w14:paraId="64349CE9" w14:textId="77777777" w:rsidR="005636E3" w:rsidRPr="002E145C" w:rsidRDefault="005636E3" w:rsidP="005636E3">
      <w:pPr>
        <w:pStyle w:val="SingleTxtG"/>
        <w:ind w:firstLine="567"/>
      </w:pPr>
      <w:r>
        <w:t>b)</w:t>
      </w:r>
      <w:r>
        <w:tab/>
        <w:t>Юго-Восточной Европы в отношении четвертой Региональной конференции по оценке воздействия на окружающую среду, итоги которой имеют отношение к Конвенции и Протоколу (Водице, Хорватия, 18</w:t>
      </w:r>
      <w:r w:rsidR="002A20A7" w:rsidRPr="002A20A7">
        <w:t>–</w:t>
      </w:r>
      <w:r>
        <w:t xml:space="preserve">21 сентября 2019 года). </w:t>
      </w:r>
    </w:p>
    <w:p w14:paraId="51748E14" w14:textId="77777777" w:rsidR="005636E3" w:rsidRPr="004B4542" w:rsidRDefault="005636E3" w:rsidP="005636E3">
      <w:pPr>
        <w:pStyle w:val="SingleTxtG"/>
      </w:pPr>
      <w:r>
        <w:t>16.</w:t>
      </w:r>
      <w:r>
        <w:tab/>
        <w:t>Секретариат также сообщит о планах по организации до двух субрегиональных рабочих совещаний в странах Восточной Европы и Кавказа, финансируемых программой «EU4Environment», одно из которых, возможно, будет проведено в 2020</w:t>
      </w:r>
      <w:r w:rsidR="002A20A7">
        <w:rPr>
          <w:lang w:val="en-US"/>
        </w:rPr>
        <w:t> </w:t>
      </w:r>
      <w:r>
        <w:t>году, а второе</w:t>
      </w:r>
      <w:r w:rsidR="00066269">
        <w:t xml:space="preserve"> – </w:t>
      </w:r>
      <w:r>
        <w:t>в следующий межсессионный период.</w:t>
      </w:r>
      <w:r w:rsidR="002A20A7">
        <w:t xml:space="preserve"> </w:t>
      </w:r>
      <w:r>
        <w:t xml:space="preserve">Эти рабочие совещания могут быть также открыты для участников из стран Центральной Азии при условии наличия финансирования. </w:t>
      </w:r>
      <w:bookmarkStart w:id="26" w:name="_Hlk17966977"/>
    </w:p>
    <w:bookmarkEnd w:id="26"/>
    <w:p w14:paraId="7F7B83A2" w14:textId="77777777" w:rsidR="005636E3" w:rsidRPr="002E145C" w:rsidRDefault="005636E3" w:rsidP="005636E3">
      <w:pPr>
        <w:pStyle w:val="SingleTxtG"/>
      </w:pPr>
      <w:r>
        <w:t>17.</w:t>
      </w:r>
      <w:r>
        <w:tab/>
        <w:t>Предполагается, что Рабочая группа примет к сведению эту информацию и, в случае необходимости, даст рекомендации и согласует меры по обеспечению осуществления этих мероприятий или</w:t>
      </w:r>
      <w:bookmarkStart w:id="27" w:name="_Hlk502937103"/>
      <w:bookmarkStart w:id="28" w:name="_Hlk502936690"/>
      <w:r>
        <w:t xml:space="preserve"> последующей деятельности.</w:t>
      </w:r>
    </w:p>
    <w:bookmarkEnd w:id="27"/>
    <w:bookmarkEnd w:id="28"/>
    <w:p w14:paraId="4075CD0C" w14:textId="77777777" w:rsidR="005636E3" w:rsidRPr="002E145C" w:rsidRDefault="002A20A7" w:rsidP="005636E3">
      <w:pPr>
        <w:pStyle w:val="H1G"/>
      </w:pPr>
      <w:r>
        <w:lastRenderedPageBreak/>
        <w:tab/>
      </w:r>
      <w:r w:rsidR="005636E3">
        <w:t>6.</w:t>
      </w:r>
      <w:r w:rsidR="005636E3">
        <w:tab/>
      </w:r>
      <w:r w:rsidR="005636E3">
        <w:rPr>
          <w:bCs/>
        </w:rPr>
        <w:t>Поощрение ратификации и применения Протокола и Конвенции</w:t>
      </w:r>
    </w:p>
    <w:p w14:paraId="02480E1E" w14:textId="77777777" w:rsidR="005636E3" w:rsidRPr="002E145C" w:rsidRDefault="005636E3" w:rsidP="005636E3">
      <w:pPr>
        <w:pStyle w:val="H4G"/>
      </w:pPr>
      <w:r>
        <w:tab/>
      </w:r>
      <w:r>
        <w:tab/>
      </w:r>
      <w:r>
        <w:rPr>
          <w:iCs/>
        </w:rPr>
        <w:t>Ориентировочное время: вторник, 26 ноября, 17 ч 15 мин – 18 ч 00 мин</w:t>
      </w:r>
    </w:p>
    <w:p w14:paraId="215256B0" w14:textId="77777777" w:rsidR="005636E3" w:rsidRPr="002E145C" w:rsidRDefault="005636E3" w:rsidP="005636E3">
      <w:pPr>
        <w:pStyle w:val="SingleTxtG"/>
      </w:pPr>
      <w:r>
        <w:t>18.</w:t>
      </w:r>
      <w:r>
        <w:tab/>
        <w:t>Секретариату и делегациям заинтересованных стран или организаций будет предложено сообщить о следующих мероприятиях, проведенных или запланированных после промежуточных сессий Совещания Сторон в феврале 2019</w:t>
      </w:r>
      <w:r w:rsidR="002A20A7">
        <w:rPr>
          <w:lang w:val="en-US"/>
        </w:rPr>
        <w:t> </w:t>
      </w:r>
      <w:r>
        <w:t>года в целях поощрения ратификации и применения Протокола и Конвенции:</w:t>
      </w:r>
      <w:bookmarkStart w:id="29" w:name="_Hlk17967070"/>
    </w:p>
    <w:p w14:paraId="6ED463D8" w14:textId="77777777" w:rsidR="005636E3" w:rsidRPr="004B4542" w:rsidRDefault="005636E3" w:rsidP="005636E3">
      <w:pPr>
        <w:pStyle w:val="SingleTxtG"/>
        <w:ind w:firstLine="567"/>
      </w:pPr>
      <w:r>
        <w:t>а)</w:t>
      </w:r>
      <w:r>
        <w:tab/>
        <w:t xml:space="preserve">мероприятиях по дальнейшему поощрению осуществления, в частности стратегической экологической оценки в Азербайджане, Армении, Беларуси, Грузии, Республике Молдова и Украине, финансируемых или совместно финансируемых по линии программы </w:t>
      </w:r>
      <w:r w:rsidR="002A20A7">
        <w:t>«</w:t>
      </w:r>
      <w:r>
        <w:t>EU4Environment</w:t>
      </w:r>
      <w:r w:rsidR="002A20A7">
        <w:t>»</w:t>
      </w:r>
      <w:r>
        <w:t>;</w:t>
      </w:r>
      <w:r w:rsidR="002A20A7">
        <w:t xml:space="preserve"> </w:t>
      </w:r>
    </w:p>
    <w:bookmarkEnd w:id="29"/>
    <w:p w14:paraId="6507585E" w14:textId="77777777" w:rsidR="005636E3" w:rsidRPr="002E145C" w:rsidRDefault="005636E3" w:rsidP="005636E3">
      <w:pPr>
        <w:pStyle w:val="SingleTxtG"/>
        <w:ind w:firstLine="567"/>
      </w:pPr>
      <w:r>
        <w:t>b)</w:t>
      </w:r>
      <w:r>
        <w:tab/>
        <w:t xml:space="preserve">неофициальных брошюрах, или «FasTips», подготовленных Международной ассоциацией по оценке воздействия, и проектах «FasTips» по Конвенции и Протоколу, подготовленных секретариатом; </w:t>
      </w:r>
    </w:p>
    <w:p w14:paraId="65D5F493" w14:textId="77777777" w:rsidR="005636E3" w:rsidRPr="002E145C" w:rsidRDefault="005636E3" w:rsidP="005636E3">
      <w:pPr>
        <w:pStyle w:val="SingleTxtG"/>
        <w:ind w:firstLine="567"/>
      </w:pPr>
      <w:r>
        <w:t>c)</w:t>
      </w:r>
      <w:r>
        <w:tab/>
        <w:t>запланированных мероприятиях, включая ознакомительную поездку в Германию и серию национальных рабочих совещаний по стратегической экологической оценке, в целях повышения уровня осведомленности стран Центральной Азии о преимуществах Протокола и укрепления потенциала для его практического применения, при финансировании Германией и осуществляемых в сотрудничестве с ОБСЕ.</w:t>
      </w:r>
    </w:p>
    <w:p w14:paraId="5C1490DB" w14:textId="77777777" w:rsidR="005636E3" w:rsidRPr="002E145C" w:rsidRDefault="005636E3" w:rsidP="005636E3">
      <w:pPr>
        <w:pStyle w:val="SingleTxtG"/>
      </w:pPr>
      <w:r>
        <w:t>19.</w:t>
      </w:r>
      <w:r>
        <w:tab/>
        <w:t>Ожидается, что Рабочая группа примет эту информацию к сведению и, при необходимости, вынесет рекомендации в отношении осуществления этих мероприятий или последующей деятельности.</w:t>
      </w:r>
    </w:p>
    <w:p w14:paraId="1C05F927" w14:textId="77777777" w:rsidR="005636E3" w:rsidRPr="002E145C" w:rsidRDefault="005636E3" w:rsidP="005636E3">
      <w:pPr>
        <w:keepNext/>
        <w:keepLines/>
        <w:tabs>
          <w:tab w:val="right" w:pos="851"/>
        </w:tabs>
        <w:spacing w:before="240" w:after="120" w:line="240" w:lineRule="exact"/>
        <w:ind w:left="1134" w:right="1134" w:hanging="1134"/>
        <w:rPr>
          <w:b/>
        </w:rPr>
      </w:pPr>
      <w:r>
        <w:tab/>
      </w:r>
      <w:r>
        <w:tab/>
      </w:r>
      <w:r>
        <w:rPr>
          <w:b/>
          <w:bCs/>
        </w:rPr>
        <w:t>Документация</w:t>
      </w:r>
      <w:bookmarkStart w:id="30" w:name="_Hlk502943136"/>
      <w:bookmarkStart w:id="31" w:name="_Hlk8824728"/>
    </w:p>
    <w:bookmarkEnd w:id="30"/>
    <w:p w14:paraId="2C340D9C" w14:textId="77777777" w:rsidR="005636E3" w:rsidRPr="002E145C" w:rsidRDefault="005636E3" w:rsidP="005636E3">
      <w:pPr>
        <w:pStyle w:val="SingleTxtG"/>
        <w:jc w:val="left"/>
      </w:pPr>
      <w:r>
        <w:t xml:space="preserve">Протокол по стратегической экологической оценке (FastTip) (ECE/MP.EIA/WG.2/2019/6) </w:t>
      </w:r>
    </w:p>
    <w:p w14:paraId="63FAD53D" w14:textId="77777777" w:rsidR="005636E3" w:rsidRPr="002E145C" w:rsidRDefault="005636E3" w:rsidP="005636E3">
      <w:pPr>
        <w:pStyle w:val="SingleTxtG"/>
        <w:jc w:val="left"/>
      </w:pPr>
      <w:r>
        <w:t xml:space="preserve">Конвенция об оценке воздействия на окружающую среду в трансграничном контексте (FastTip) (ECE/MP.EIA/WG.2/2019/7) </w:t>
      </w:r>
    </w:p>
    <w:p w14:paraId="28D36E83" w14:textId="77777777" w:rsidR="005636E3" w:rsidRPr="002E145C" w:rsidRDefault="005636E3" w:rsidP="005636E3">
      <w:pPr>
        <w:pStyle w:val="H4G"/>
      </w:pPr>
      <w:r>
        <w:tab/>
      </w:r>
      <w:r>
        <w:tab/>
      </w:r>
      <w:r>
        <w:rPr>
          <w:iCs/>
        </w:rPr>
        <w:t>Неофициальные документы</w:t>
      </w:r>
    </w:p>
    <w:p w14:paraId="524359E7" w14:textId="77777777" w:rsidR="005636E3" w:rsidRPr="002E145C" w:rsidRDefault="005636E3" w:rsidP="005636E3">
      <w:pPr>
        <w:pStyle w:val="SingleTxtG"/>
      </w:pPr>
      <w:r>
        <w:t>Ход осуществления плана работы (ECE/MP.EIA/WG.2/2019/INF.4)</w:t>
      </w:r>
    </w:p>
    <w:bookmarkEnd w:id="31"/>
    <w:p w14:paraId="7CDCC33D" w14:textId="77777777" w:rsidR="005636E3" w:rsidRPr="002E145C" w:rsidRDefault="002A20A7" w:rsidP="005636E3">
      <w:pPr>
        <w:pStyle w:val="H1G"/>
      </w:pPr>
      <w:r>
        <w:tab/>
      </w:r>
      <w:r w:rsidR="005636E3">
        <w:t>7.</w:t>
      </w:r>
      <w:r w:rsidR="005636E3">
        <w:tab/>
      </w:r>
      <w:r w:rsidR="005636E3">
        <w:rPr>
          <w:bCs/>
        </w:rPr>
        <w:t>Обмен информацией о надлежащей практике</w:t>
      </w:r>
    </w:p>
    <w:p w14:paraId="3C3AF093" w14:textId="77777777" w:rsidR="005636E3" w:rsidRPr="002E145C" w:rsidRDefault="002A20A7" w:rsidP="005636E3">
      <w:pPr>
        <w:pStyle w:val="H23G"/>
      </w:pPr>
      <w:r>
        <w:tab/>
      </w:r>
      <w:r w:rsidR="005636E3">
        <w:t>a)</w:t>
      </w:r>
      <w:r w:rsidR="005636E3">
        <w:tab/>
      </w:r>
      <w:r w:rsidR="005636E3">
        <w:rPr>
          <w:bCs/>
        </w:rPr>
        <w:t>Рабочее совещание по вопросам оценки воздействия на здоровье и участия сектора здравоохранения в стратегической экологической оценке</w:t>
      </w:r>
    </w:p>
    <w:p w14:paraId="3C2C0328" w14:textId="77777777" w:rsidR="005636E3" w:rsidRPr="002E145C" w:rsidRDefault="005636E3" w:rsidP="005636E3">
      <w:pPr>
        <w:pStyle w:val="H4G"/>
        <w:rPr>
          <w:i w:val="0"/>
          <w:iCs/>
        </w:rPr>
      </w:pPr>
      <w:r>
        <w:tab/>
      </w:r>
      <w:r>
        <w:tab/>
      </w:r>
      <w:r>
        <w:rPr>
          <w:iCs/>
        </w:rPr>
        <w:t>Ориентировочное время: среда, 27 ноября, 10 ч 00 мин – 13 ч 00 мин</w:t>
      </w:r>
      <w:r>
        <w:t xml:space="preserve"> </w:t>
      </w:r>
      <w:bookmarkStart w:id="32" w:name="_Hlk8822827"/>
    </w:p>
    <w:bookmarkEnd w:id="32"/>
    <w:p w14:paraId="7F81E181" w14:textId="77777777" w:rsidR="005636E3" w:rsidRPr="002E145C" w:rsidRDefault="005636E3" w:rsidP="005636E3">
      <w:pPr>
        <w:pStyle w:val="SingleTxtG"/>
      </w:pPr>
      <w:r>
        <w:t>20.</w:t>
      </w:r>
      <w:r>
        <w:tab/>
        <w:t xml:space="preserve">Двум консультантам будет предложено представить проект руководства по оценке воздействия на здоровье в рамках стратегической экологической оценки, разработанный в консультации с секретариатом, Всемирной организацией здравоохранения и Европейским инвестиционным банком, который также финансирует эту деятельность. Впоследствии консультанты выступят модераторами рабочего совещания, предусматривающего обсуждение проекта руководства перед его рассмотрением Рабочей группой. Данное рабочее совещание также послужит возможностью представить и обсудить избранные виды передовой практики, проблемы и возможные решения, касающиеся оценки воздействия на здоровье и участия сектора здравоохранения в стратегической экологической оценке. Для участия в обсуждениях приглашаются представители сектора здравоохранения. Подробная информация о рабочем совещании будет сообщена заблаговременно. </w:t>
      </w:r>
    </w:p>
    <w:p w14:paraId="34B5191C" w14:textId="77777777" w:rsidR="005636E3" w:rsidRPr="002E145C" w:rsidRDefault="002A20A7" w:rsidP="005636E3">
      <w:pPr>
        <w:pStyle w:val="H23G"/>
      </w:pPr>
      <w:r>
        <w:lastRenderedPageBreak/>
        <w:tab/>
      </w:r>
      <w:r w:rsidR="005636E3">
        <w:t>b)</w:t>
      </w:r>
      <w:r w:rsidR="005636E3">
        <w:tab/>
      </w:r>
      <w:r w:rsidR="005636E3">
        <w:rPr>
          <w:bCs/>
        </w:rPr>
        <w:t>Проект руководства по оценке последствий для здоровья в рамках стратегической экологической оценки</w:t>
      </w:r>
      <w:r w:rsidR="005636E3">
        <w:t xml:space="preserve"> </w:t>
      </w:r>
    </w:p>
    <w:p w14:paraId="22911BC5" w14:textId="77777777" w:rsidR="005636E3" w:rsidRPr="002E145C" w:rsidRDefault="005636E3" w:rsidP="005636E3">
      <w:pPr>
        <w:pStyle w:val="H4G"/>
      </w:pPr>
      <w:r>
        <w:tab/>
      </w:r>
      <w:r>
        <w:tab/>
      </w:r>
      <w:r>
        <w:rPr>
          <w:iCs/>
        </w:rPr>
        <w:t>Ориентировочное время: среда, 27 ноября, 15 ч 00 мин – 16 ч 30 мин</w:t>
      </w:r>
      <w:r>
        <w:t xml:space="preserve"> </w:t>
      </w:r>
      <w:bookmarkStart w:id="33" w:name="_Hlk8824523"/>
    </w:p>
    <w:bookmarkEnd w:id="33"/>
    <w:p w14:paraId="33E30AD1" w14:textId="77777777" w:rsidR="005636E3" w:rsidRPr="004B4542" w:rsidRDefault="005636E3" w:rsidP="005636E3">
      <w:pPr>
        <w:pStyle w:val="SingleTxtG"/>
      </w:pPr>
      <w:r>
        <w:t>21.</w:t>
      </w:r>
      <w:r>
        <w:tab/>
        <w:t xml:space="preserve">Затем, принимая во внимание итоги рабочего совещания, Рабочая группа, как ожидается, обсудит проект руководства по оценке воздействия на здоровье в рамках стратегической экологической оценки и даст указания по его окончательной доработке. </w:t>
      </w:r>
    </w:p>
    <w:p w14:paraId="2822BAE2" w14:textId="77777777" w:rsidR="005636E3" w:rsidRPr="002E145C" w:rsidRDefault="002A20A7" w:rsidP="005636E3">
      <w:pPr>
        <w:pStyle w:val="H23G"/>
      </w:pPr>
      <w:r>
        <w:tab/>
      </w:r>
      <w:r w:rsidR="005636E3">
        <w:t>c)</w:t>
      </w:r>
      <w:r w:rsidR="005636E3">
        <w:tab/>
      </w:r>
      <w:r w:rsidR="005636E3">
        <w:rPr>
          <w:bCs/>
        </w:rPr>
        <w:t>Другие мероприятия по обмену информацией о надлежащей практике</w:t>
      </w:r>
      <w:r w:rsidR="005636E3">
        <w:t xml:space="preserve"> </w:t>
      </w:r>
    </w:p>
    <w:p w14:paraId="57684A77" w14:textId="77777777" w:rsidR="005636E3" w:rsidRPr="002E145C" w:rsidRDefault="005636E3" w:rsidP="005636E3">
      <w:pPr>
        <w:pStyle w:val="H4G"/>
      </w:pPr>
      <w:r>
        <w:tab/>
      </w:r>
      <w:r>
        <w:tab/>
      </w:r>
      <w:r>
        <w:rPr>
          <w:iCs/>
        </w:rPr>
        <w:t>Ориентировочное время: среда, 27 ноября, 16 ч 30 мин – 17 ч 00 мин</w:t>
      </w:r>
      <w:r>
        <w:t xml:space="preserve"> </w:t>
      </w:r>
      <w:bookmarkStart w:id="34" w:name="_Hlk8895269"/>
      <w:bookmarkEnd w:id="34"/>
    </w:p>
    <w:p w14:paraId="56FD9351" w14:textId="77777777" w:rsidR="005636E3" w:rsidRPr="002E145C" w:rsidRDefault="005636E3" w:rsidP="005636E3">
      <w:pPr>
        <w:spacing w:after="120"/>
        <w:ind w:left="1134" w:right="1134"/>
        <w:jc w:val="both"/>
        <w:rPr>
          <w:rStyle w:val="SingleTxtGChar"/>
        </w:rPr>
      </w:pPr>
      <w:r>
        <w:t>22.</w:t>
      </w:r>
      <w:r>
        <w:tab/>
        <w:t xml:space="preserve">Секретариат проинформирует Рабочую группу о деятельности в рамках Конвенции о трансграничном воздействии промышленных аварий (Конвенция о промышленных авариях), которая содействует применению совместного </w:t>
      </w:r>
      <w:r w:rsidRPr="00882C8F">
        <w:rPr>
          <w:i/>
          <w:iCs/>
        </w:rPr>
        <w:t>Руководства по планированию землепользования, размещению объектов, на которых осуществляется опасная деятельность, и связанным с ними аспектам безопасности</w:t>
      </w:r>
      <w:r>
        <w:t>.</w:t>
      </w:r>
      <w:r>
        <w:rPr>
          <w:rStyle w:val="FootnoteReference"/>
        </w:rPr>
        <w:footnoteReference w:id="4"/>
      </w:r>
      <w:r>
        <w:t xml:space="preserve"> Рабочей группе предлагается принять к сведению эту информацию и прокомментировать ее, в том числе в отношении возможных последующих мер.</w:t>
      </w:r>
    </w:p>
    <w:p w14:paraId="59096D54" w14:textId="77777777" w:rsidR="005636E3" w:rsidRPr="002E145C" w:rsidRDefault="005636E3" w:rsidP="005636E3">
      <w:pPr>
        <w:spacing w:after="120"/>
        <w:ind w:left="1134" w:right="1134"/>
        <w:jc w:val="both"/>
        <w:rPr>
          <w:bCs/>
          <w:vertAlign w:val="superscript"/>
        </w:rPr>
      </w:pPr>
      <w:r>
        <w:t>23.</w:t>
      </w:r>
      <w:r>
        <w:tab/>
        <w:t>В соответствии с решением, принятым Совещанием Сторон Конвенции на его седьмой сессии (Минск, 13–16 июня 2017 года), Сторонам будет предложено представить Рабочей группе информацию о</w:t>
      </w:r>
      <w:r w:rsidR="002A20A7">
        <w:t xml:space="preserve"> </w:t>
      </w:r>
      <w:r>
        <w:t>полезности</w:t>
      </w:r>
      <w:r>
        <w:rPr>
          <w:i/>
          <w:iCs/>
        </w:rPr>
        <w:t xml:space="preserve"> Рекомендаций, касающихся надлежащей практики применения Конвенции к деятельности в области атомной энергетики</w:t>
      </w:r>
      <w:r>
        <w:rPr>
          <w:rStyle w:val="FootnoteReference"/>
          <w:bCs/>
        </w:rPr>
        <w:footnoteReference w:id="5"/>
      </w:r>
      <w:r>
        <w:t xml:space="preserve">, одобренных на этой сессии (см. ECE/MP.EIA/23/Add.1–ECE/MP.EIA/SEA/7/Add.2 решение VII/7–III/6, Минская декларация, пункт 11). </w:t>
      </w:r>
    </w:p>
    <w:p w14:paraId="59B426BA" w14:textId="77777777" w:rsidR="005636E3" w:rsidRPr="002E145C" w:rsidRDefault="002A20A7" w:rsidP="002A20A7">
      <w:pPr>
        <w:pStyle w:val="H23G"/>
      </w:pPr>
      <w:r>
        <w:tab/>
      </w:r>
      <w:r w:rsidR="005636E3">
        <w:t>d)</w:t>
      </w:r>
      <w:r w:rsidR="005636E3">
        <w:tab/>
        <w:t>Практика государств из других регионов</w:t>
      </w:r>
      <w:bookmarkStart w:id="35" w:name="_Hlk8824956"/>
    </w:p>
    <w:p w14:paraId="6F3E8708" w14:textId="77777777" w:rsidR="005636E3" w:rsidRPr="002E145C" w:rsidRDefault="005636E3" w:rsidP="005636E3">
      <w:pPr>
        <w:spacing w:after="120"/>
        <w:ind w:right="1134"/>
        <w:jc w:val="both"/>
        <w:rPr>
          <w:i/>
          <w:iCs/>
        </w:rPr>
      </w:pPr>
      <w:r>
        <w:tab/>
      </w:r>
      <w:r>
        <w:tab/>
      </w:r>
      <w:r>
        <w:rPr>
          <w:i/>
          <w:iCs/>
        </w:rPr>
        <w:t>Ориентировочное время: среда, 27 ноября, 17 ч 00 мин – 18 ч 00 мин</w:t>
      </w:r>
    </w:p>
    <w:p w14:paraId="4CCF3976" w14:textId="77777777" w:rsidR="005636E3" w:rsidRPr="002E145C" w:rsidRDefault="002A20A7" w:rsidP="005636E3">
      <w:pPr>
        <w:spacing w:after="120"/>
        <w:ind w:left="1134" w:right="1134" w:hanging="1134"/>
        <w:jc w:val="both"/>
      </w:pPr>
      <w:r>
        <w:tab/>
      </w:r>
      <w:r w:rsidR="005636E3">
        <w:t>24.</w:t>
      </w:r>
      <w:r>
        <w:tab/>
      </w:r>
      <w:r w:rsidR="005636E3">
        <w:t xml:space="preserve">Председатель предложит представителям и экспертам из государств, расположенных за пределами региона Европейской экономической комиссии Организации Объединенных Наций (ЕЭК), участвующим в совещании по линии Конвенции и Протокола впервые, кратко сообщить о системах стратегической экологической оценки и трансграничной оценки воздействия на окружающую среду и практике в этой области в их странах. </w:t>
      </w:r>
    </w:p>
    <w:p w14:paraId="44DC51F0" w14:textId="77777777" w:rsidR="005636E3" w:rsidRPr="002E145C" w:rsidRDefault="005636E3" w:rsidP="005636E3">
      <w:pPr>
        <w:keepNext/>
        <w:keepLines/>
        <w:tabs>
          <w:tab w:val="right" w:pos="851"/>
        </w:tabs>
        <w:spacing w:before="240" w:after="120" w:line="240" w:lineRule="exact"/>
        <w:ind w:left="1134" w:right="1134" w:hanging="1134"/>
        <w:rPr>
          <w:b/>
        </w:rPr>
      </w:pPr>
      <w:bookmarkStart w:id="36" w:name="_Hlk8897178"/>
      <w:r>
        <w:tab/>
      </w:r>
      <w:r>
        <w:tab/>
      </w:r>
      <w:r>
        <w:rPr>
          <w:b/>
          <w:bCs/>
        </w:rPr>
        <w:t>Документация</w:t>
      </w:r>
    </w:p>
    <w:p w14:paraId="53403782" w14:textId="77777777" w:rsidR="005636E3" w:rsidRPr="002E145C" w:rsidRDefault="005636E3" w:rsidP="005636E3">
      <w:pPr>
        <w:pStyle w:val="SingleTxtG"/>
        <w:jc w:val="left"/>
      </w:pPr>
      <w:r>
        <w:t>Проект руководства по оценке воздействия на здоровье в рамках стратегической экологической оценке (ECE/MP.EIA/WG.2/2019/5)</w:t>
      </w:r>
    </w:p>
    <w:p w14:paraId="619E4F77" w14:textId="77777777" w:rsidR="005636E3" w:rsidRPr="002E145C" w:rsidRDefault="005636E3" w:rsidP="005636E3">
      <w:pPr>
        <w:pStyle w:val="H4G"/>
      </w:pPr>
      <w:r>
        <w:tab/>
      </w:r>
      <w:r>
        <w:tab/>
      </w:r>
      <w:r>
        <w:rPr>
          <w:iCs/>
        </w:rPr>
        <w:t>Неофициальный документ</w:t>
      </w:r>
    </w:p>
    <w:p w14:paraId="115B6EE3" w14:textId="77777777" w:rsidR="002A20A7" w:rsidRDefault="005636E3" w:rsidP="002A20A7">
      <w:pPr>
        <w:spacing w:after="120"/>
        <w:ind w:left="1134" w:right="1134"/>
        <w:jc w:val="both"/>
      </w:pPr>
      <w:bookmarkStart w:id="37" w:name="_Hlk17968160"/>
      <w:r>
        <w:t>Предварительная программа рабочего совещания по оценке воздействия на здоровье в планах и программах по стратегической экологической оценке (ECE/MP.EIA/</w:t>
      </w:r>
      <w:r w:rsidR="00FE2550" w:rsidRPr="00FE2550">
        <w:t xml:space="preserve"> </w:t>
      </w:r>
      <w:r>
        <w:t>WG.2/2019/INF.8)</w:t>
      </w:r>
      <w:bookmarkEnd w:id="35"/>
      <w:bookmarkEnd w:id="36"/>
      <w:bookmarkEnd w:id="37"/>
    </w:p>
    <w:p w14:paraId="7BB9A818" w14:textId="77777777" w:rsidR="005636E3" w:rsidRPr="002E145C" w:rsidRDefault="002A20A7" w:rsidP="002A20A7">
      <w:pPr>
        <w:pStyle w:val="H1G"/>
      </w:pPr>
      <w:r>
        <w:lastRenderedPageBreak/>
        <w:tab/>
      </w:r>
      <w:r w:rsidR="005636E3">
        <w:t>8.</w:t>
      </w:r>
      <w:r w:rsidR="005636E3">
        <w:tab/>
        <w:t xml:space="preserve">Подготовка к следующим сессиям Совещания Сторон </w:t>
      </w:r>
    </w:p>
    <w:p w14:paraId="1C729250" w14:textId="77777777" w:rsidR="005636E3" w:rsidRPr="002E145C" w:rsidRDefault="005636E3" w:rsidP="005636E3">
      <w:pPr>
        <w:pStyle w:val="H4G"/>
      </w:pPr>
      <w:r>
        <w:tab/>
      </w:r>
      <w:r>
        <w:tab/>
      </w:r>
      <w:r>
        <w:rPr>
          <w:iCs/>
        </w:rPr>
        <w:t xml:space="preserve">Ориентировочное время: четверг, 28 ноября, 10 ч 00 мин – 13 ч 00 мин </w:t>
      </w:r>
      <w:r w:rsidR="00FE2550">
        <w:rPr>
          <w:iCs/>
        </w:rPr>
        <w:br/>
      </w:r>
      <w:r>
        <w:rPr>
          <w:iCs/>
        </w:rPr>
        <w:t>и 15 ч 00 мин – 16 ч 00 мин</w:t>
      </w:r>
      <w:bookmarkStart w:id="38" w:name="_Hlk8826909"/>
    </w:p>
    <w:bookmarkEnd w:id="38"/>
    <w:p w14:paraId="7263C89F" w14:textId="77777777" w:rsidR="005636E3" w:rsidRPr="002E145C" w:rsidRDefault="002A20A7" w:rsidP="005636E3">
      <w:pPr>
        <w:pStyle w:val="H23G"/>
      </w:pPr>
      <w:r>
        <w:tab/>
      </w:r>
      <w:r w:rsidR="005636E3">
        <w:t>a)</w:t>
      </w:r>
      <w:r w:rsidR="005636E3">
        <w:tab/>
      </w:r>
      <w:r w:rsidR="005636E3">
        <w:rPr>
          <w:bCs/>
        </w:rPr>
        <w:t>Уроки, извлеченные из предыдущих сессий</w:t>
      </w:r>
      <w:bookmarkStart w:id="39" w:name="_Hlk8837990"/>
    </w:p>
    <w:p w14:paraId="7914797D" w14:textId="77777777" w:rsidR="005636E3" w:rsidRPr="002E145C" w:rsidRDefault="005636E3" w:rsidP="005636E3">
      <w:pPr>
        <w:spacing w:after="120"/>
        <w:ind w:left="1134" w:right="1134"/>
        <w:jc w:val="both"/>
      </w:pPr>
      <w:r>
        <w:t>25.</w:t>
      </w:r>
      <w:r>
        <w:tab/>
        <w:t>Председатель и Председатель Президиума проинформируют делегации о результатах подведения Президиумом итогов промежуточных сессий Совещаний Сторон в феврале 2019 года, в том числе о своих мнениях в отношении извлеченных уроков и рекомендаций на будущее. Рабочей группе предлагается обсудить этот вопрос и учитывать результаты своих обсуждений при рассмотрении вопроса о подготовке к следующим сессиям Совещания Сторон.</w:t>
      </w:r>
    </w:p>
    <w:p w14:paraId="2185A8D2" w14:textId="77777777" w:rsidR="005636E3" w:rsidRPr="002E145C" w:rsidRDefault="002A20A7" w:rsidP="005636E3">
      <w:pPr>
        <w:pStyle w:val="H23G"/>
      </w:pPr>
      <w:r>
        <w:tab/>
      </w:r>
      <w:r w:rsidR="005636E3">
        <w:t>b)</w:t>
      </w:r>
      <w:r w:rsidR="005636E3">
        <w:tab/>
      </w:r>
      <w:r w:rsidR="005636E3">
        <w:rPr>
          <w:bCs/>
        </w:rPr>
        <w:t>Практические аспекты</w:t>
      </w:r>
      <w:r w:rsidR="005636E3">
        <w:t xml:space="preserve"> </w:t>
      </w:r>
    </w:p>
    <w:p w14:paraId="1FAA563C" w14:textId="77777777" w:rsidR="005636E3" w:rsidRPr="002E145C" w:rsidRDefault="005636E3" w:rsidP="005636E3">
      <w:pPr>
        <w:pStyle w:val="SingleTxtG"/>
      </w:pPr>
      <w:r>
        <w:t>26.</w:t>
      </w:r>
      <w:r>
        <w:tab/>
        <w:t>Секретариат сообщит о графике подготовки восьмой сессии Совещания Сторон Конвенции и четвертой сессии Совещания Сторон Протокола, которые состоятся в декабре 2020 года. Делегациям, желающим выступить в качестве принимающей стороны этих сессий, следует подтвердить свою готовность не позднее</w:t>
      </w:r>
      <w:r w:rsidR="00FE2550">
        <w:t>,</w:t>
      </w:r>
      <w:r>
        <w:t xml:space="preserve"> чем на нынешнем совещании Рабочей группы, чтобы обеспечить своевременное заключение соглашения между принимающей страной и ЕЭК. </w:t>
      </w:r>
    </w:p>
    <w:p w14:paraId="64BAFC62" w14:textId="77777777" w:rsidR="005636E3" w:rsidRPr="002E145C" w:rsidRDefault="002A20A7" w:rsidP="001F7919">
      <w:pPr>
        <w:pStyle w:val="SingleTxtG"/>
        <w:tabs>
          <w:tab w:val="right" w:pos="851"/>
        </w:tabs>
        <w:ind w:left="0"/>
        <w:rPr>
          <w:b/>
          <w:bCs/>
        </w:rPr>
      </w:pPr>
      <w:r>
        <w:rPr>
          <w:b/>
          <w:bCs/>
        </w:rPr>
        <w:tab/>
      </w:r>
      <w:r w:rsidR="005636E3" w:rsidRPr="00882C8F">
        <w:rPr>
          <w:b/>
          <w:bCs/>
        </w:rPr>
        <w:t>c)</w:t>
      </w:r>
      <w:r w:rsidR="005636E3">
        <w:tab/>
      </w:r>
      <w:r w:rsidR="005636E3">
        <w:rPr>
          <w:b/>
          <w:bCs/>
        </w:rPr>
        <w:t>Предварительная программа работы</w:t>
      </w:r>
    </w:p>
    <w:p w14:paraId="74712B77" w14:textId="77777777" w:rsidR="005636E3" w:rsidRPr="002E145C" w:rsidRDefault="005636E3" w:rsidP="005636E3">
      <w:pPr>
        <w:pStyle w:val="SingleTxtG"/>
      </w:pPr>
      <w:r>
        <w:t>27.</w:t>
      </w:r>
      <w:r>
        <w:tab/>
        <w:t xml:space="preserve">Председатель представит предложение Президиума по предварительной программе следующих сессий Совещаний Сторон с учетом соображений Президиума по оптимальной продолжительности этих сессий. Ожидается, что Рабочая группа рассмотрит эту предварительную программу и даст указания по подготовке аннотированной предварительной повестки дня этих двух сессий, с тем чтобы она могла принять решение по ним на своем следующем совещании в 2020 году. </w:t>
      </w:r>
    </w:p>
    <w:p w14:paraId="349D7BB4" w14:textId="77777777" w:rsidR="005636E3" w:rsidRPr="002E145C" w:rsidRDefault="005636E3" w:rsidP="005636E3">
      <w:pPr>
        <w:pStyle w:val="SingleTxtG"/>
      </w:pPr>
      <w:r>
        <w:t>28.</w:t>
      </w:r>
      <w:r>
        <w:tab/>
        <w:t>Председатель предложит делегациям выступить с предложениями по привлечению представителей высокого уровня к участию в следующих сессиях Совещаний Сторон и доработке программы сессий. С учетом рекомендаций Президиума Рабочей группе предлагается обсудить, в частности, темы для тематического семинара и/или обсуждения в формате дискуссионной группы, которые будут организованы в ходе общего сегмента и/или сегмента высокого уровня. Делегации, возможно, пожелают также предложить проведение параллельных мероприятий. Делегациям предлагается выдвигать предложения по организации мероприятий и предлагать ораторов.</w:t>
      </w:r>
    </w:p>
    <w:p w14:paraId="189F6B74" w14:textId="77777777" w:rsidR="005636E3" w:rsidRPr="002E145C" w:rsidRDefault="002A20A7" w:rsidP="001F7919">
      <w:pPr>
        <w:pStyle w:val="SingleTxtG"/>
        <w:tabs>
          <w:tab w:val="right" w:pos="851"/>
        </w:tabs>
        <w:ind w:left="0"/>
        <w:rPr>
          <w:b/>
          <w:bCs/>
        </w:rPr>
      </w:pPr>
      <w:r>
        <w:rPr>
          <w:b/>
          <w:bCs/>
        </w:rPr>
        <w:tab/>
      </w:r>
      <w:r w:rsidR="005636E3" w:rsidRPr="00A67B7A">
        <w:rPr>
          <w:b/>
          <w:bCs/>
        </w:rPr>
        <w:t>d)</w:t>
      </w:r>
      <w:r w:rsidR="005636E3">
        <w:tab/>
      </w:r>
      <w:r w:rsidR="005636E3">
        <w:rPr>
          <w:b/>
          <w:bCs/>
        </w:rPr>
        <w:t>Перечень проектов документов и решений</w:t>
      </w:r>
    </w:p>
    <w:p w14:paraId="36EA0A6C" w14:textId="77777777" w:rsidR="005636E3" w:rsidRPr="002E145C" w:rsidRDefault="005636E3" w:rsidP="005636E3">
      <w:pPr>
        <w:pStyle w:val="SingleTxtG"/>
      </w:pPr>
      <w:r>
        <w:t>29.</w:t>
      </w:r>
      <w:r>
        <w:tab/>
        <w:t xml:space="preserve">На основе предложения Президиума Рабочей группе предлагается согласовать первоначальный перечень проектов решений и документов, подлежащих подготовке для рассмотрения Совещанием Сторон. Ей будет предложено рассмотреть, например, элементы проекта декларации для следующих сессий, который будет готовить Президиум при поддержке секретариата, и согласовать его основные тезисы. </w:t>
      </w:r>
    </w:p>
    <w:p w14:paraId="4B9E9D70" w14:textId="77777777" w:rsidR="005636E3" w:rsidRPr="002E145C" w:rsidRDefault="005636E3" w:rsidP="005636E3">
      <w:pPr>
        <w:pStyle w:val="SingleTxtG"/>
      </w:pPr>
      <w:r>
        <w:t>30.</w:t>
      </w:r>
      <w:r>
        <w:tab/>
        <w:t>Ожидается, что Рабочая группа даст указания относительно разработки проекта декларации, проектов документов и проектов решений. Ожидается также, что она поручит подготовить проекты документов для рассмотрения и согласования Рабочей группой на ее следующем совещании либо силами Президиума при поддержке секретариата, либо путем создания редакционной группы из Сторон-добровольцев, которая будет консультироваться с Президиумом и секретариатом, за исключением проектов решений по рассмотрению соблюдения Конвенции и Протокола и доклада о деятельности Комитета по осуществлению, которые должны быть подготовлены Комитетом.</w:t>
      </w:r>
      <w:bookmarkStart w:id="40" w:name="_Hlk8832292"/>
    </w:p>
    <w:p w14:paraId="1F0AA11D" w14:textId="77777777" w:rsidR="005636E3" w:rsidRPr="002E145C" w:rsidRDefault="002A20A7" w:rsidP="001F7919">
      <w:pPr>
        <w:pStyle w:val="SingleTxtG"/>
        <w:pageBreakBefore/>
        <w:tabs>
          <w:tab w:val="right" w:pos="851"/>
        </w:tabs>
        <w:ind w:left="0"/>
        <w:rPr>
          <w:b/>
          <w:bCs/>
        </w:rPr>
      </w:pPr>
      <w:r>
        <w:rPr>
          <w:b/>
          <w:bCs/>
        </w:rPr>
        <w:lastRenderedPageBreak/>
        <w:tab/>
      </w:r>
      <w:r w:rsidR="005636E3" w:rsidRPr="00A67B7A">
        <w:rPr>
          <w:b/>
          <w:bCs/>
        </w:rPr>
        <w:t>e)</w:t>
      </w:r>
      <w:r w:rsidR="005636E3">
        <w:tab/>
      </w:r>
      <w:r w:rsidR="005636E3">
        <w:rPr>
          <w:b/>
          <w:bCs/>
        </w:rPr>
        <w:t>Председатели сессий</w:t>
      </w:r>
    </w:p>
    <w:p w14:paraId="75D39DB0" w14:textId="77777777" w:rsidR="005636E3" w:rsidRPr="004B4542" w:rsidRDefault="005636E3" w:rsidP="005636E3">
      <w:pPr>
        <w:pStyle w:val="SingleTxtG"/>
      </w:pPr>
      <w:r>
        <w:t>31.</w:t>
      </w:r>
      <w:r>
        <w:tab/>
        <w:t>Ожидается также, что Рабочая группа обсудит вопрос о председательстве на общих сегментах и сегментах высокого уровня этих сессий с учетом возможных предложений Президиума.</w:t>
      </w:r>
      <w:r w:rsidR="002A20A7">
        <w:t xml:space="preserve"> </w:t>
      </w:r>
    </w:p>
    <w:bookmarkEnd w:id="40"/>
    <w:p w14:paraId="52556611" w14:textId="77777777" w:rsidR="005636E3" w:rsidRPr="002E145C" w:rsidRDefault="002A20A7" w:rsidP="002A20A7">
      <w:pPr>
        <w:pStyle w:val="H23G"/>
      </w:pPr>
      <w:r>
        <w:tab/>
      </w:r>
      <w:r w:rsidR="005636E3" w:rsidRPr="00A67B7A">
        <w:t>f)</w:t>
      </w:r>
      <w:r w:rsidR="005636E3">
        <w:tab/>
        <w:t xml:space="preserve">Возможные мероприятия для следующего проекта плана работы </w:t>
      </w:r>
      <w:r>
        <w:br/>
      </w:r>
      <w:r w:rsidR="005636E3">
        <w:t>(на 2021</w:t>
      </w:r>
      <w:r>
        <w:t>–</w:t>
      </w:r>
      <w:r w:rsidR="005636E3">
        <w:t>2023 годы)</w:t>
      </w:r>
    </w:p>
    <w:p w14:paraId="31398134" w14:textId="77777777" w:rsidR="005636E3" w:rsidRPr="002E145C" w:rsidRDefault="005636E3" w:rsidP="005636E3">
      <w:pPr>
        <w:pStyle w:val="SingleTxtG"/>
      </w:pPr>
      <w:r>
        <w:t>32.</w:t>
      </w:r>
      <w:r>
        <w:tab/>
        <w:t xml:space="preserve">Делегациям будет предложено рассмотреть первоначальные элементы плана работы на следующий межсессионный период (2021–2023 годы), предложенные Президиумом, в том числе на основе запросов об оказании помощи в укреплении потенциала, а также предложений Комитета по осуществлению, и внести дополнительные предложения по возможным элементам, подлежащим включению. Странам-бенефициарам мероприятий по укреплению потенциала будет предложено подтвердить свои приоритетные потребности в дальнейшей помощи. При составлении плана работы Рабочая группа, возможно, пожелает также учесть ключевые выводы проекта шестого обзора осуществления Конвенции и проекта третьего обзора осуществления Протокола, что позволит выявить возможные недостатки, требующие устранения. </w:t>
      </w:r>
    </w:p>
    <w:p w14:paraId="061E785E" w14:textId="77777777" w:rsidR="005636E3" w:rsidRPr="002E145C" w:rsidRDefault="005636E3" w:rsidP="005636E3">
      <w:pPr>
        <w:pStyle w:val="SingleTxtG"/>
      </w:pPr>
      <w:r>
        <w:t>33.</w:t>
      </w:r>
      <w:r>
        <w:tab/>
        <w:t>Ожидается, что Рабочая группа первоначально обеспечит, чтобы по каждому определенному виду деятельности, предусмотренному планом работы, были определены ведущая страна или организация и источник финансирования. Делегациям будет предложено изучить возможности возглавить работу или обеспечить спонсорство по определенному виду деятельности и принять у себя мероприятия по укреплению потенциала или субрегиональному сотрудничеству в регионе ЕЭК или за его пределами. Рабочей группе также предлагается рассмотреть вопрос о том, какие мероприятия можно было бы поставить на лист ожидания из-за отсутствия финансирования в настоящее время. И наконец, Рабочей группе будет предложено согласовать формат проекта плана работы, предложенного Президиумом, и его дальнейшую доработку до начала ее следующего совещания с учетом материалов, представленных делегациями.</w:t>
      </w:r>
    </w:p>
    <w:p w14:paraId="59FC64C5" w14:textId="12248DDD" w:rsidR="005636E3" w:rsidRPr="002E145C" w:rsidRDefault="001F7919" w:rsidP="001F7919">
      <w:pPr>
        <w:tabs>
          <w:tab w:val="right" w:pos="851"/>
        </w:tabs>
        <w:spacing w:after="120"/>
        <w:ind w:right="1134"/>
        <w:jc w:val="both"/>
        <w:rPr>
          <w:b/>
          <w:bCs/>
        </w:rPr>
      </w:pPr>
      <w:r>
        <w:rPr>
          <w:b/>
          <w:bCs/>
        </w:rPr>
        <w:tab/>
      </w:r>
      <w:r w:rsidR="005636E3" w:rsidRPr="003A497C">
        <w:rPr>
          <w:b/>
          <w:bCs/>
        </w:rPr>
        <w:t>g)</w:t>
      </w:r>
      <w:r w:rsidR="005636E3">
        <w:tab/>
      </w:r>
      <w:r w:rsidR="005636E3">
        <w:rPr>
          <w:b/>
          <w:bCs/>
        </w:rPr>
        <w:t>Предварительное расписание совещаний на следующий межсессионный период</w:t>
      </w:r>
    </w:p>
    <w:p w14:paraId="42B2C35E" w14:textId="77777777" w:rsidR="005636E3" w:rsidRPr="002E145C" w:rsidRDefault="005636E3" w:rsidP="005636E3">
      <w:pPr>
        <w:pStyle w:val="SingleTxtG"/>
      </w:pPr>
      <w:r>
        <w:t>34.</w:t>
      </w:r>
      <w:r>
        <w:tab/>
        <w:t>На своих промежуточных сессиях Совещания Сторон постановили продлить нынешний межсессионный период с июня по декабрь 2020 года, изменив обычное расписание совещаний Президиума и Рабочей группы, проводимых в этот период. Ожидается, что Рабочая группа рассмотрит предложение Президиума и примет решение о том, как наиболее оптимально спланировать совещания договорных органов на следующий межсессионный период, который начнется в январе 2021 года и, вероятно, продлится до декабря 2023 года.</w:t>
      </w:r>
      <w:r w:rsidR="002A20A7">
        <w:t xml:space="preserve"> </w:t>
      </w:r>
    </w:p>
    <w:p w14:paraId="5EFDB2E8" w14:textId="77777777" w:rsidR="005636E3" w:rsidRPr="002E145C" w:rsidRDefault="002A20A7" w:rsidP="001F7919">
      <w:pPr>
        <w:pStyle w:val="SingleTxtG"/>
        <w:tabs>
          <w:tab w:val="right" w:pos="851"/>
        </w:tabs>
        <w:ind w:left="0"/>
        <w:rPr>
          <w:b/>
          <w:bCs/>
        </w:rPr>
      </w:pPr>
      <w:r>
        <w:rPr>
          <w:b/>
          <w:bCs/>
        </w:rPr>
        <w:tab/>
      </w:r>
      <w:r w:rsidR="005636E3" w:rsidRPr="003A497C">
        <w:rPr>
          <w:b/>
          <w:bCs/>
        </w:rPr>
        <w:t>h)</w:t>
      </w:r>
      <w:r w:rsidR="005636E3">
        <w:tab/>
      </w:r>
      <w:r w:rsidR="005636E3">
        <w:rPr>
          <w:b/>
          <w:bCs/>
        </w:rPr>
        <w:t>Должностные лица на следующий межсессионный период</w:t>
      </w:r>
      <w:r w:rsidR="005636E3">
        <w:t xml:space="preserve"> </w:t>
      </w:r>
    </w:p>
    <w:p w14:paraId="45C54C3E" w14:textId="77777777" w:rsidR="005636E3" w:rsidRPr="002E145C" w:rsidRDefault="005636E3" w:rsidP="005636E3">
      <w:pPr>
        <w:spacing w:after="120"/>
        <w:ind w:left="1134" w:right="1134"/>
        <w:jc w:val="both"/>
      </w:pPr>
      <w:r>
        <w:t>35.</w:t>
      </w:r>
      <w:r>
        <w:tab/>
        <w:t>Председатель предложит делегациям выдвинуть кандидатуры должностных лиц на следующий межсессионный период, т.</w:t>
      </w:r>
      <w:r w:rsidR="00FE2550">
        <w:t> </w:t>
      </w:r>
      <w:r>
        <w:t xml:space="preserve">е. Председателя и заместителей Председателя Рабочей группы, Председателя и членов Президиума и пятерых членов Комитета по осуществлению. В зависимости от того, являются ли члены Комитета Сторонами Протокола, может потребоваться назначение дополнительных новых членов Комитета по осуществлению. Рабочая группа, возможно, пожелает рассмотреть итоги обсуждений Президиума, включая определение Сторон, которые никогда не были или не были в последнее время представлены в договорных органах, и любых неофициальных консультаций, проведенных секретариатом. Рабочая группа, возможно, пожелает также обсудить возможные критерии для избрания должностных лиц. </w:t>
      </w:r>
    </w:p>
    <w:p w14:paraId="3D0AB7D2" w14:textId="77777777" w:rsidR="005636E3" w:rsidRPr="002E145C" w:rsidRDefault="005636E3" w:rsidP="005636E3">
      <w:pPr>
        <w:pStyle w:val="H23G"/>
      </w:pPr>
      <w:bookmarkStart w:id="41" w:name="_Hlk503365047"/>
      <w:bookmarkEnd w:id="39"/>
      <w:r>
        <w:tab/>
      </w:r>
      <w:r>
        <w:tab/>
      </w:r>
      <w:r>
        <w:rPr>
          <w:bCs/>
        </w:rPr>
        <w:t>Документация</w:t>
      </w:r>
    </w:p>
    <w:p w14:paraId="5F3AD033" w14:textId="77777777" w:rsidR="005636E3" w:rsidRPr="002E145C" w:rsidRDefault="005636E3" w:rsidP="005636E3">
      <w:pPr>
        <w:pStyle w:val="H4G"/>
      </w:pPr>
      <w:bookmarkStart w:id="42" w:name="_Hlk503362570"/>
      <w:bookmarkEnd w:id="41"/>
      <w:r>
        <w:tab/>
      </w:r>
      <w:r>
        <w:tab/>
      </w:r>
      <w:r>
        <w:rPr>
          <w:iCs/>
        </w:rPr>
        <w:t>Неофициальные документы</w:t>
      </w:r>
    </w:p>
    <w:p w14:paraId="6E52175B" w14:textId="77777777" w:rsidR="005636E3" w:rsidRPr="002E145C" w:rsidRDefault="005636E3" w:rsidP="005636E3">
      <w:pPr>
        <w:pStyle w:val="SingleTxtG"/>
      </w:pPr>
      <w:bookmarkStart w:id="43" w:name="_Hlk17968229"/>
      <w:bookmarkStart w:id="44" w:name="_Hlk13498782"/>
      <w:r>
        <w:t>Подготовка к следующим сессиям совещаний Сторон (ECE/MP.EIA/WG.2/2019/INF.9)</w:t>
      </w:r>
      <w:bookmarkStart w:id="45" w:name="_Hlk13498489"/>
      <w:bookmarkEnd w:id="42"/>
    </w:p>
    <w:p w14:paraId="5E56EE4D" w14:textId="77777777" w:rsidR="005636E3" w:rsidRPr="002E145C" w:rsidRDefault="005636E3" w:rsidP="005636E3">
      <w:pPr>
        <w:pStyle w:val="SingleTxtG"/>
      </w:pPr>
      <w:bookmarkStart w:id="46" w:name="_Hlk13501810"/>
      <w:bookmarkEnd w:id="43"/>
      <w:r>
        <w:lastRenderedPageBreak/>
        <w:t>Элементы проекта декларации (ECE/MP.EIA/WG.2/2019/INF.10)</w:t>
      </w:r>
    </w:p>
    <w:p w14:paraId="4800DDB5" w14:textId="77777777" w:rsidR="005636E3" w:rsidRPr="002E145C" w:rsidRDefault="005636E3" w:rsidP="005636E3">
      <w:pPr>
        <w:pStyle w:val="SingleTxtG"/>
        <w:jc w:val="left"/>
      </w:pPr>
      <w:bookmarkStart w:id="47" w:name="_Hlk17968485"/>
      <w:bookmarkEnd w:id="45"/>
      <w:bookmarkEnd w:id="46"/>
      <w:r>
        <w:t>Возможные мероприятия для проекта плана работы (на 2021</w:t>
      </w:r>
      <w:r w:rsidR="002A20A7">
        <w:t>–</w:t>
      </w:r>
      <w:r>
        <w:t>2023 годы) (ECE/MP.EIA/WG.2/2019/INF.11)</w:t>
      </w:r>
      <w:bookmarkStart w:id="48" w:name="_Hlk13498733"/>
      <w:bookmarkEnd w:id="48"/>
    </w:p>
    <w:p w14:paraId="64464B82" w14:textId="77777777" w:rsidR="005636E3" w:rsidRPr="002E145C" w:rsidRDefault="005636E3" w:rsidP="005636E3">
      <w:pPr>
        <w:pStyle w:val="SingleTxtG"/>
        <w:jc w:val="left"/>
      </w:pPr>
      <w:bookmarkStart w:id="49" w:name="_Hlk17973668"/>
      <w:bookmarkEnd w:id="47"/>
      <w:r>
        <w:t>Список вакансий (председателей и членов) в договорных органах на 2021–2023 годы (ECE/MP.EIA/WG.2/2019/INF.12)</w:t>
      </w:r>
    </w:p>
    <w:bookmarkEnd w:id="49"/>
    <w:p w14:paraId="77CBA37F" w14:textId="77777777" w:rsidR="005636E3" w:rsidRPr="002E145C" w:rsidRDefault="005636E3" w:rsidP="005636E3">
      <w:pPr>
        <w:pStyle w:val="SingleTxtG"/>
      </w:pPr>
      <w:r>
        <w:t>Предварительное расписание совещаний на 2021</w:t>
      </w:r>
      <w:r w:rsidR="002A20A7">
        <w:t>–</w:t>
      </w:r>
      <w:r>
        <w:t>2023 годы (ECE/MP.EIA/WG.2/</w:t>
      </w:r>
      <w:r w:rsidR="002A20A7">
        <w:t xml:space="preserve"> </w:t>
      </w:r>
      <w:r>
        <w:t>2019/INF.13)</w:t>
      </w:r>
    </w:p>
    <w:bookmarkEnd w:id="44"/>
    <w:p w14:paraId="5A4C4735" w14:textId="77777777" w:rsidR="005636E3" w:rsidRPr="002E145C" w:rsidRDefault="002A20A7" w:rsidP="005636E3">
      <w:pPr>
        <w:pStyle w:val="H1G"/>
      </w:pPr>
      <w:r>
        <w:tab/>
      </w:r>
      <w:r w:rsidR="005636E3">
        <w:t>9.</w:t>
      </w:r>
      <w:r w:rsidR="005636E3">
        <w:tab/>
      </w:r>
      <w:r w:rsidR="005636E3">
        <w:rPr>
          <w:bCs/>
        </w:rPr>
        <w:t>Вклад в смежные международные процессы</w:t>
      </w:r>
    </w:p>
    <w:p w14:paraId="3B5490B3" w14:textId="77777777" w:rsidR="005636E3" w:rsidRPr="002E145C" w:rsidRDefault="005636E3" w:rsidP="005636E3">
      <w:pPr>
        <w:pStyle w:val="H4G"/>
      </w:pPr>
      <w:r>
        <w:tab/>
      </w:r>
      <w:r>
        <w:tab/>
      </w:r>
      <w:r>
        <w:rPr>
          <w:iCs/>
        </w:rPr>
        <w:t>Ориентировочное время: четверг, 28 ноября, 16 ч 00 мин – 16 ч 30 мин</w:t>
      </w:r>
      <w:bookmarkStart w:id="50" w:name="_Hlk8826992"/>
      <w:bookmarkEnd w:id="50"/>
    </w:p>
    <w:p w14:paraId="363FF1B4" w14:textId="77777777" w:rsidR="005636E3" w:rsidRPr="002E145C" w:rsidRDefault="005636E3" w:rsidP="005636E3">
      <w:pPr>
        <w:pStyle w:val="SingleTxtG"/>
      </w:pPr>
      <w:r>
        <w:t>36.</w:t>
      </w:r>
      <w:r>
        <w:tab/>
        <w:t>Секретариат сообщит об итогах любых соответствующих мероприятий, в том числе:</w:t>
      </w:r>
      <w:bookmarkStart w:id="51" w:name="_Hlk505105376"/>
    </w:p>
    <w:p w14:paraId="4E285597" w14:textId="77777777" w:rsidR="005636E3" w:rsidRPr="002E145C" w:rsidRDefault="005636E3" w:rsidP="005636E3">
      <w:pPr>
        <w:spacing w:after="120"/>
        <w:ind w:left="1134" w:right="1134" w:firstLine="567"/>
        <w:jc w:val="both"/>
      </w:pPr>
      <w:r>
        <w:t>a)</w:t>
      </w:r>
      <w:r>
        <w:tab/>
      </w:r>
      <w:r w:rsidR="00FE2550">
        <w:t>р</w:t>
      </w:r>
      <w:r>
        <w:t xml:space="preserve">абочего совещания по региональному сотрудничеству в целях укрепления трансграничных консультаций по развитию ядерной энергетики в странах Юго-Восточной Азии (Сингапур, 8 и 9 мая 2019 года); </w:t>
      </w:r>
    </w:p>
    <w:p w14:paraId="7C685B77" w14:textId="77777777" w:rsidR="005636E3" w:rsidRPr="002E145C" w:rsidRDefault="005636E3" w:rsidP="005636E3">
      <w:pPr>
        <w:spacing w:after="120"/>
        <w:ind w:left="1134" w:right="1134" w:firstLine="567"/>
        <w:jc w:val="both"/>
      </w:pPr>
      <w:r>
        <w:t>b)</w:t>
      </w:r>
      <w:r>
        <w:tab/>
      </w:r>
      <w:r w:rsidR="00FE2550">
        <w:t>к</w:t>
      </w:r>
      <w:r>
        <w:t>онсультативного совещания по разработке материалов для укрепления потенциала в области стратегических экологических оценок программ развития ядерной энергетики, организованного Международным агентством по атомной энергии (Вена, 3</w:t>
      </w:r>
      <w:r w:rsidR="00FE2550">
        <w:t>–</w:t>
      </w:r>
      <w:r>
        <w:t xml:space="preserve">5 июля 2019 года), и предложения по дальнейшему сотрудничеству; </w:t>
      </w:r>
    </w:p>
    <w:p w14:paraId="4A89EDB9" w14:textId="77777777" w:rsidR="005636E3" w:rsidRPr="002E145C" w:rsidRDefault="005636E3" w:rsidP="005636E3">
      <w:pPr>
        <w:spacing w:after="120"/>
        <w:ind w:left="1134" w:right="1134" w:firstLine="567"/>
      </w:pPr>
      <w:r>
        <w:t>c)</w:t>
      </w:r>
      <w:r>
        <w:tab/>
        <w:t>седьмого совещания Группы восточноевропейского партнерства Европейского союза по вопросам окружающей среды и изменения климата (Вена, 27</w:t>
      </w:r>
      <w:r w:rsidR="00FE2550">
        <w:t> </w:t>
      </w:r>
      <w:r>
        <w:t>и 28 мая 2019 года).</w:t>
      </w:r>
    </w:p>
    <w:p w14:paraId="2871B809" w14:textId="77777777" w:rsidR="005636E3" w:rsidRPr="002E145C" w:rsidRDefault="005636E3" w:rsidP="005636E3">
      <w:pPr>
        <w:pStyle w:val="SingleTxtG"/>
      </w:pPr>
      <w:bookmarkStart w:id="52" w:name="_Hlk505105406"/>
      <w:bookmarkEnd w:id="51"/>
      <w:r>
        <w:t>37.</w:t>
      </w:r>
      <w:r>
        <w:tab/>
        <w:t xml:space="preserve">Рабочей группе будет предложено прокомментировать предоставленную информацию и, в соответствующих случаях, рекомендовать необходимые дальнейшие меры. </w:t>
      </w:r>
    </w:p>
    <w:bookmarkEnd w:id="52"/>
    <w:p w14:paraId="2DAE0557" w14:textId="77777777" w:rsidR="005636E3" w:rsidRPr="002E145C" w:rsidRDefault="005636E3" w:rsidP="005636E3">
      <w:pPr>
        <w:pStyle w:val="H1G"/>
      </w:pPr>
      <w:r>
        <w:tab/>
        <w:t>10.</w:t>
      </w:r>
      <w:r>
        <w:tab/>
      </w:r>
      <w:r>
        <w:rPr>
          <w:bCs/>
        </w:rPr>
        <w:t>Прочие вопросы</w:t>
      </w:r>
      <w:r>
        <w:t xml:space="preserve"> </w:t>
      </w:r>
    </w:p>
    <w:p w14:paraId="080FACCE" w14:textId="77777777" w:rsidR="005636E3" w:rsidRPr="002E145C" w:rsidRDefault="005636E3" w:rsidP="005636E3">
      <w:pPr>
        <w:pStyle w:val="H4G"/>
      </w:pPr>
      <w:r>
        <w:tab/>
      </w:r>
      <w:r>
        <w:tab/>
      </w:r>
      <w:r>
        <w:rPr>
          <w:iCs/>
        </w:rPr>
        <w:t>Ориентировочное время: четверг, 28 ноября, 16 ч 30 мин – 17 ч 00 мин</w:t>
      </w:r>
      <w:bookmarkStart w:id="53" w:name="_Hlk8827006"/>
    </w:p>
    <w:bookmarkEnd w:id="53"/>
    <w:p w14:paraId="5C651847" w14:textId="77777777" w:rsidR="005636E3" w:rsidRPr="002E145C" w:rsidRDefault="005636E3" w:rsidP="005636E3">
      <w:pPr>
        <w:pStyle w:val="SingleTxtG"/>
      </w:pPr>
      <w:r>
        <w:t>38.</w:t>
      </w:r>
      <w:r>
        <w:tab/>
        <w:t>Делегациям, желающим поднять другие вопросы, следует как можно раньше до начала совещания связаться с Председателем и секретариатом.</w:t>
      </w:r>
    </w:p>
    <w:p w14:paraId="2D613389" w14:textId="77777777" w:rsidR="005636E3" w:rsidRPr="002E145C" w:rsidRDefault="005636E3" w:rsidP="005636E3">
      <w:pPr>
        <w:pStyle w:val="H1G"/>
      </w:pPr>
      <w:r>
        <w:tab/>
        <w:t>11.</w:t>
      </w:r>
      <w:r>
        <w:tab/>
      </w:r>
      <w:r>
        <w:rPr>
          <w:bCs/>
        </w:rPr>
        <w:t>Представление основных принятых решений и закрытие совещания</w:t>
      </w:r>
    </w:p>
    <w:p w14:paraId="0502DD26" w14:textId="77777777" w:rsidR="005636E3" w:rsidRPr="002E145C" w:rsidRDefault="005636E3" w:rsidP="005636E3">
      <w:pPr>
        <w:pStyle w:val="H4G"/>
      </w:pPr>
      <w:r>
        <w:tab/>
      </w:r>
      <w:r>
        <w:tab/>
      </w:r>
      <w:r>
        <w:rPr>
          <w:iCs/>
        </w:rPr>
        <w:t>Ориентировочное время: четверг, 28 ноября, 17 ч 00 мин – 18 ч 00 мин</w:t>
      </w:r>
    </w:p>
    <w:p w14:paraId="59EAAE21" w14:textId="77777777" w:rsidR="002A20A7" w:rsidRDefault="005636E3" w:rsidP="005636E3">
      <w:pPr>
        <w:pStyle w:val="SingleTxtG"/>
      </w:pPr>
      <w:r>
        <w:t>39.</w:t>
      </w:r>
      <w:r>
        <w:tab/>
        <w:t>Ожидается, что Рабочая группа согласует основные решения, принятые на ее восьмом совещании, с тем чтобы уполномочить секретариат завершить под руководством Председателя работу над докладом после окончания совещания и подтвердить сроки и место проведения ее следующего совещания.</w:t>
      </w:r>
    </w:p>
    <w:p w14:paraId="1B271217" w14:textId="77777777" w:rsidR="005636E3" w:rsidRPr="001F7919" w:rsidRDefault="002A20A7" w:rsidP="002A20A7">
      <w:pPr>
        <w:spacing w:before="240"/>
        <w:jc w:val="center"/>
        <w:rPr>
          <w:u w:val="single"/>
        </w:rPr>
      </w:pPr>
      <w:r>
        <w:rPr>
          <w:u w:val="single"/>
        </w:rPr>
        <w:tab/>
      </w:r>
      <w:r>
        <w:rPr>
          <w:u w:val="single"/>
        </w:rPr>
        <w:tab/>
      </w:r>
      <w:r>
        <w:rPr>
          <w:u w:val="single"/>
        </w:rPr>
        <w:tab/>
      </w:r>
    </w:p>
    <w:sectPr w:rsidR="005636E3" w:rsidRPr="001F7919" w:rsidSect="005636E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600B6" w14:textId="77777777" w:rsidR="004E2FA6" w:rsidRPr="00A312BC" w:rsidRDefault="004E2FA6" w:rsidP="00A312BC"/>
  </w:endnote>
  <w:endnote w:type="continuationSeparator" w:id="0">
    <w:p w14:paraId="3B1408D5" w14:textId="77777777" w:rsidR="004E2FA6" w:rsidRPr="00A312BC" w:rsidRDefault="004E2FA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43D1" w14:textId="37C830FA" w:rsidR="005636E3" w:rsidRPr="005636E3" w:rsidRDefault="005636E3">
    <w:pPr>
      <w:pStyle w:val="Footer"/>
    </w:pPr>
    <w:r w:rsidRPr="005636E3">
      <w:rPr>
        <w:b/>
        <w:sz w:val="18"/>
      </w:rPr>
      <w:fldChar w:fldCharType="begin"/>
    </w:r>
    <w:r w:rsidRPr="005636E3">
      <w:rPr>
        <w:b/>
        <w:sz w:val="18"/>
      </w:rPr>
      <w:instrText xml:space="preserve"> PAGE  \* MERGEFORMAT </w:instrText>
    </w:r>
    <w:r w:rsidRPr="005636E3">
      <w:rPr>
        <w:b/>
        <w:sz w:val="18"/>
      </w:rPr>
      <w:fldChar w:fldCharType="separate"/>
    </w:r>
    <w:r w:rsidR="005C297F">
      <w:rPr>
        <w:b/>
        <w:noProof/>
        <w:sz w:val="18"/>
      </w:rPr>
      <w:t>8</w:t>
    </w:r>
    <w:r w:rsidRPr="005636E3">
      <w:rPr>
        <w:b/>
        <w:sz w:val="18"/>
      </w:rPr>
      <w:fldChar w:fldCharType="end"/>
    </w:r>
    <w:r>
      <w:rPr>
        <w:b/>
        <w:sz w:val="18"/>
      </w:rPr>
      <w:tab/>
    </w:r>
    <w:r>
      <w:t>GE.19-14765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F9C5" w14:textId="5A441176" w:rsidR="005636E3" w:rsidRPr="005636E3" w:rsidRDefault="005636E3" w:rsidP="005636E3">
    <w:pPr>
      <w:pStyle w:val="Footer"/>
      <w:tabs>
        <w:tab w:val="clear" w:pos="9639"/>
        <w:tab w:val="right" w:pos="9638"/>
      </w:tabs>
      <w:rPr>
        <w:b/>
        <w:sz w:val="18"/>
      </w:rPr>
    </w:pPr>
    <w:r>
      <w:t>GE.19-14765</w:t>
    </w:r>
    <w:r>
      <w:tab/>
    </w:r>
    <w:r w:rsidRPr="005636E3">
      <w:rPr>
        <w:b/>
        <w:sz w:val="18"/>
      </w:rPr>
      <w:fldChar w:fldCharType="begin"/>
    </w:r>
    <w:r w:rsidRPr="005636E3">
      <w:rPr>
        <w:b/>
        <w:sz w:val="18"/>
      </w:rPr>
      <w:instrText xml:space="preserve"> PAGE  \* MERGEFORMAT </w:instrText>
    </w:r>
    <w:r w:rsidRPr="005636E3">
      <w:rPr>
        <w:b/>
        <w:sz w:val="18"/>
      </w:rPr>
      <w:fldChar w:fldCharType="separate"/>
    </w:r>
    <w:r w:rsidR="005C297F">
      <w:rPr>
        <w:b/>
        <w:noProof/>
        <w:sz w:val="18"/>
      </w:rPr>
      <w:t>11</w:t>
    </w:r>
    <w:r w:rsidRPr="005636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D93C" w14:textId="77777777" w:rsidR="00042B72" w:rsidRPr="005636E3" w:rsidRDefault="005636E3" w:rsidP="005636E3">
    <w:pPr>
      <w:spacing w:before="120" w:line="240" w:lineRule="auto"/>
    </w:pPr>
    <w:r>
      <w:t>GE.</w:t>
    </w:r>
    <w:r w:rsidR="00DF71B9">
      <w:rPr>
        <w:b/>
        <w:noProof/>
        <w:lang w:val="en-US"/>
      </w:rPr>
      <w:drawing>
        <wp:anchor distT="0" distB="0" distL="114300" distR="114300" simplePos="0" relativeHeight="251658240" behindDoc="0" locked="0" layoutInCell="1" allowOverlap="1" wp14:anchorId="06FDDAC8" wp14:editId="53BEED7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19-14765  (R)</w:t>
    </w:r>
    <w:r>
      <w:rPr>
        <w:lang w:val="en-US"/>
      </w:rPr>
      <w:t xml:space="preserve">  030919  030919</w:t>
    </w:r>
    <w:r>
      <w:br/>
    </w:r>
    <w:r w:rsidRPr="005636E3">
      <w:rPr>
        <w:rFonts w:ascii="C39T30Lfz" w:hAnsi="C39T30Lfz"/>
        <w:kern w:val="14"/>
        <w:sz w:val="56"/>
      </w:rPr>
      <w:t></w:t>
    </w:r>
    <w:r w:rsidRPr="005636E3">
      <w:rPr>
        <w:rFonts w:ascii="C39T30Lfz" w:hAnsi="C39T30Lfz"/>
        <w:kern w:val="14"/>
        <w:sz w:val="56"/>
      </w:rPr>
      <w:t></w:t>
    </w:r>
    <w:r w:rsidRPr="005636E3">
      <w:rPr>
        <w:rFonts w:ascii="C39T30Lfz" w:hAnsi="C39T30Lfz"/>
        <w:kern w:val="14"/>
        <w:sz w:val="56"/>
      </w:rPr>
      <w:t></w:t>
    </w:r>
    <w:r w:rsidRPr="005636E3">
      <w:rPr>
        <w:rFonts w:ascii="C39T30Lfz" w:hAnsi="C39T30Lfz"/>
        <w:kern w:val="14"/>
        <w:sz w:val="56"/>
      </w:rPr>
      <w:t></w:t>
    </w:r>
    <w:r w:rsidRPr="005636E3">
      <w:rPr>
        <w:rFonts w:ascii="C39T30Lfz" w:hAnsi="C39T30Lfz"/>
        <w:kern w:val="14"/>
        <w:sz w:val="56"/>
      </w:rPr>
      <w:t></w:t>
    </w:r>
    <w:r w:rsidRPr="005636E3">
      <w:rPr>
        <w:rFonts w:ascii="C39T30Lfz" w:hAnsi="C39T30Lfz"/>
        <w:kern w:val="14"/>
        <w:sz w:val="56"/>
      </w:rPr>
      <w:t></w:t>
    </w:r>
    <w:r w:rsidRPr="005636E3">
      <w:rPr>
        <w:rFonts w:ascii="C39T30Lfz" w:hAnsi="C39T30Lfz"/>
        <w:kern w:val="14"/>
        <w:sz w:val="56"/>
      </w:rPr>
      <w:t></w:t>
    </w:r>
    <w:r w:rsidRPr="005636E3">
      <w:rPr>
        <w:rFonts w:ascii="C39T30Lfz" w:hAnsi="C39T30Lfz"/>
        <w:kern w:val="14"/>
        <w:sz w:val="56"/>
      </w:rPr>
      <w:t></w:t>
    </w:r>
    <w:r w:rsidRPr="005636E3">
      <w:rPr>
        <w:rFonts w:ascii="C39T30Lfz" w:hAnsi="C39T30Lfz"/>
        <w:kern w:val="14"/>
        <w:sz w:val="56"/>
      </w:rPr>
      <w:t></w:t>
    </w:r>
    <w:r>
      <w:rPr>
        <w:noProof/>
        <w:lang w:val="en-US"/>
      </w:rPr>
      <w:drawing>
        <wp:anchor distT="0" distB="0" distL="114300" distR="114300" simplePos="0" relativeHeight="251659264" behindDoc="0" locked="0" layoutInCell="1" allowOverlap="1" wp14:anchorId="19381E7B" wp14:editId="18F60C5C">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MP.EIA/WG.2/2019/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19/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BEE50" w14:textId="77777777" w:rsidR="004E2FA6" w:rsidRPr="001075E9" w:rsidRDefault="004E2FA6" w:rsidP="001075E9">
      <w:pPr>
        <w:tabs>
          <w:tab w:val="right" w:pos="2155"/>
        </w:tabs>
        <w:spacing w:after="80" w:line="240" w:lineRule="auto"/>
        <w:ind w:left="680"/>
        <w:rPr>
          <w:u w:val="single"/>
        </w:rPr>
      </w:pPr>
      <w:r>
        <w:rPr>
          <w:u w:val="single"/>
        </w:rPr>
        <w:tab/>
      </w:r>
    </w:p>
  </w:footnote>
  <w:footnote w:type="continuationSeparator" w:id="0">
    <w:p w14:paraId="2179D6E6" w14:textId="77777777" w:rsidR="004E2FA6" w:rsidRDefault="004E2FA6" w:rsidP="00407B78">
      <w:pPr>
        <w:tabs>
          <w:tab w:val="right" w:pos="2155"/>
        </w:tabs>
        <w:spacing w:after="80"/>
        <w:ind w:left="680"/>
        <w:rPr>
          <w:u w:val="single"/>
        </w:rPr>
      </w:pPr>
      <w:r>
        <w:rPr>
          <w:u w:val="single"/>
        </w:rPr>
        <w:tab/>
      </w:r>
    </w:p>
  </w:footnote>
  <w:footnote w:id="1">
    <w:p w14:paraId="3244D753" w14:textId="77777777" w:rsidR="005636E3" w:rsidRPr="002E145C" w:rsidRDefault="005636E3" w:rsidP="005636E3">
      <w:pPr>
        <w:pStyle w:val="FootnoteText"/>
      </w:pPr>
      <w:r>
        <w:tab/>
      </w:r>
      <w:r w:rsidRPr="005636E3">
        <w:rPr>
          <w:bCs/>
          <w:sz w:val="20"/>
        </w:rPr>
        <w:t>*</w:t>
      </w:r>
      <w:r>
        <w:tab/>
        <w:t xml:space="preserve">В соответствии с процедурами аккредитации участников совещаний, проводимых во Дворце Наций, делегатам предлагается зарегистрироваться в онлайновом режиме не позднее 5 ноября 2019 года по следующей </w:t>
      </w:r>
      <w:r w:rsidRPr="00391380">
        <w:t xml:space="preserve">ссылке: </w:t>
      </w:r>
      <w:hyperlink r:id="rId1" w:history="1">
        <w:r w:rsidRPr="00391380">
          <w:rPr>
            <w:rStyle w:val="Hyperlink"/>
            <w:color w:val="auto"/>
          </w:rPr>
          <w:t>https://uncdb.unece.org/app/ext/meeting-registration?id=icBbys</w:t>
        </w:r>
      </w:hyperlink>
      <w:r w:rsidRPr="00391380">
        <w:t>. С подробной информацией о порядке регистрации можно ознакомиться на веб-сайте. Для регистрации рекомендуется использовать браузер Internet Explorer. В случае возникновения затруднений просьба воспользоваться онлайновым руководством для пользователя (</w:t>
      </w:r>
      <w:hyperlink r:id="rId2" w:history="1">
        <w:r w:rsidRPr="00391380">
          <w:rPr>
            <w:rStyle w:val="Hyperlink"/>
            <w:color w:val="auto"/>
          </w:rPr>
          <w:t>www2.unece.org/wiki/display/OMR/Online+Meeting+Registration+Guidelines</w:t>
        </w:r>
      </w:hyperlink>
      <w:r w:rsidRPr="00391380">
        <w:t>) или связаться с секретариатом по электронной почте (</w:t>
      </w:r>
      <w:hyperlink r:id="rId3" w:history="1">
        <w:r w:rsidRPr="00391380">
          <w:rPr>
            <w:rStyle w:val="Hyperlink"/>
            <w:color w:val="auto"/>
          </w:rPr>
          <w:t>eia.conv@unece.org</w:t>
        </w:r>
      </w:hyperlink>
      <w:r w:rsidRPr="00391380">
        <w:t xml:space="preserve">). Направляясь на совещание, делегаты должны получить пропуск в Бюро выдачи пропусков и удостоверений Секции охраны и безопасности Отделения Организации Объединенных Наций в Женеве, которое находится на въезде со стороны Прени по адресу 14, Avenue de la Paix (см. план и другую практическую информацию, размещенные на веб-сайте Европейской экономической комиссии Организации Объединенных Наций по адресу </w:t>
      </w:r>
      <w:hyperlink r:id="rId4" w:history="1">
        <w:r w:rsidRPr="00391380">
          <w:rPr>
            <w:rStyle w:val="Hyperlink"/>
            <w:color w:val="auto"/>
          </w:rPr>
          <w:t>www.unece.org/meetings/practical.html</w:t>
        </w:r>
      </w:hyperlink>
      <w:r w:rsidRPr="00391380">
        <w:t xml:space="preserve">). В случае возникновения каких-либо затруднений просьба связаться с секретариатом Конвенции </w:t>
      </w:r>
      <w:r>
        <w:t>по телефону +41 22 917 6307.</w:t>
      </w:r>
      <w:bookmarkStart w:id="1" w:name="_Hlk17963238"/>
      <w:bookmarkEnd w:id="1"/>
    </w:p>
  </w:footnote>
  <w:footnote w:id="2">
    <w:p w14:paraId="160563F2" w14:textId="77777777" w:rsidR="005636E3" w:rsidRPr="002E145C" w:rsidRDefault="003664B8" w:rsidP="005636E3">
      <w:pPr>
        <w:pStyle w:val="FootnoteText"/>
      </w:pPr>
      <w:r>
        <w:tab/>
      </w:r>
      <w:r w:rsidR="005636E3" w:rsidRPr="005636E3">
        <w:rPr>
          <w:rStyle w:val="FootnoteReference"/>
        </w:rPr>
        <w:footnoteRef/>
      </w:r>
      <w:r w:rsidR="005636E3">
        <w:tab/>
        <w:t xml:space="preserve">Вся документация для данного совещания будет размещена на специальной веб-странице совещания на веб-сайте Европейской экономической комиссии </w:t>
      </w:r>
      <w:r w:rsidR="005636E3" w:rsidRPr="0076416F">
        <w:t>(</w:t>
      </w:r>
      <w:hyperlink r:id="rId5" w:history="1">
        <w:r w:rsidR="00F2379A" w:rsidRPr="0076416F">
          <w:rPr>
            <w:rStyle w:val="Hyperlink"/>
            <w:color w:val="auto"/>
          </w:rPr>
          <w:t xml:space="preserve">http://www.unece.org/index. </w:t>
        </w:r>
        <w:proofErr w:type="spellStart"/>
        <w:r w:rsidR="00F2379A" w:rsidRPr="0076416F">
          <w:rPr>
            <w:rStyle w:val="Hyperlink"/>
            <w:color w:val="auto"/>
          </w:rPr>
          <w:t>php?id</w:t>
        </w:r>
        <w:proofErr w:type="spellEnd"/>
        <w:r w:rsidR="00F2379A" w:rsidRPr="0076416F">
          <w:rPr>
            <w:rStyle w:val="Hyperlink"/>
            <w:color w:val="auto"/>
          </w:rPr>
          <w:t>=50466</w:t>
        </w:r>
      </w:hyperlink>
      <w:r w:rsidR="005636E3" w:rsidRPr="0076416F">
        <w:t xml:space="preserve">). Просьба иметь в виду, что документы с условным обозначением, заканчивающимся буквами «INF.» и цифрами, являются неофициальными </w:t>
      </w:r>
      <w:r w:rsidR="005636E3">
        <w:t>документами и могут быть найдены в таблице, вызываемой щелчком мыши по кнопке «unofficial documents».</w:t>
      </w:r>
    </w:p>
  </w:footnote>
  <w:footnote w:id="3">
    <w:p w14:paraId="67D7F7C1" w14:textId="77777777" w:rsidR="005636E3" w:rsidRPr="008E37CF" w:rsidRDefault="005636E3" w:rsidP="005636E3">
      <w:pPr>
        <w:pStyle w:val="FootnoteText"/>
      </w:pPr>
      <w:r w:rsidRPr="002618F2">
        <w:tab/>
      </w:r>
      <w:r w:rsidRPr="005636E3">
        <w:rPr>
          <w:rStyle w:val="FootnoteReference"/>
        </w:rPr>
        <w:footnoteRef/>
      </w:r>
      <w:r>
        <w:tab/>
      </w:r>
      <w:r w:rsidRPr="008E37CF">
        <w:t xml:space="preserve">Доклады о работе сессий Комитета по осуществлению, состоявшихся в 2019 году, размещены по адресу </w:t>
      </w:r>
      <w:hyperlink r:id="rId6" w:anchor="/0/0/0/28089/19940" w:history="1">
        <w:r w:rsidR="00066269" w:rsidRPr="008E37CF">
          <w:rPr>
            <w:rStyle w:val="Hyperlink"/>
            <w:color w:val="auto"/>
          </w:rPr>
          <w:t>www.unece.org/environmental-policy/conventions/environmental-assessment/meetings-and-events.html#/0/0/0/28089/19940</w:t>
        </w:r>
      </w:hyperlink>
      <w:r w:rsidRPr="008E37CF">
        <w:t>.</w:t>
      </w:r>
    </w:p>
    <w:p w14:paraId="634893D5" w14:textId="77777777" w:rsidR="005636E3" w:rsidRPr="002E145C" w:rsidRDefault="005636E3" w:rsidP="005636E3">
      <w:pPr>
        <w:pStyle w:val="FootnoteText"/>
      </w:pPr>
    </w:p>
  </w:footnote>
  <w:footnote w:id="4">
    <w:p w14:paraId="725C41B8" w14:textId="77777777" w:rsidR="005636E3" w:rsidRPr="004B4542" w:rsidRDefault="005636E3" w:rsidP="005636E3">
      <w:pPr>
        <w:pStyle w:val="FootnoteText"/>
      </w:pPr>
      <w:r w:rsidRPr="00B917F4">
        <w:tab/>
      </w:r>
      <w:r w:rsidRPr="005636E3">
        <w:rPr>
          <w:rStyle w:val="FootnoteReference"/>
        </w:rPr>
        <w:footnoteRef/>
      </w:r>
      <w:r>
        <w:tab/>
        <w:t>Издание Организации Объединенных Наций, в продаже под номером E.18.II.E.6.</w:t>
      </w:r>
    </w:p>
  </w:footnote>
  <w:footnote w:id="5">
    <w:p w14:paraId="58522CE6" w14:textId="77777777" w:rsidR="005636E3" w:rsidRPr="002E145C" w:rsidRDefault="005636E3" w:rsidP="005636E3">
      <w:pPr>
        <w:pStyle w:val="FootnoteText"/>
      </w:pPr>
      <w:r w:rsidRPr="00B917F4">
        <w:tab/>
      </w:r>
      <w:r w:rsidRPr="005636E3">
        <w:rPr>
          <w:rStyle w:val="FootnoteReference"/>
        </w:rPr>
        <w:footnoteRef/>
      </w:r>
      <w:r>
        <w:tab/>
        <w:t xml:space="preserve">Издание Организации Объединенных Наций, ECE/MP.EIA/24.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27D9" w14:textId="0D0E0D92" w:rsidR="005636E3" w:rsidRPr="005636E3" w:rsidRDefault="005C297F">
    <w:pPr>
      <w:pStyle w:val="Header"/>
    </w:pPr>
    <w:fldSimple w:instr=" TITLE  \* MERGEFORMAT ">
      <w:r>
        <w:t>ECE/MP.EIA/WG.2/2019/1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36C3" w14:textId="6BF60ADD" w:rsidR="005636E3" w:rsidRPr="005636E3" w:rsidRDefault="005C297F" w:rsidP="005636E3">
    <w:pPr>
      <w:pStyle w:val="Header"/>
      <w:jc w:val="right"/>
    </w:pPr>
    <w:fldSimple w:instr=" TITLE  \* MERGEFORMAT ">
      <w:r>
        <w:t>ECE/MP.EIA/WG.2/2019/1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B035F"/>
    <w:multiLevelType w:val="hybridMultilevel"/>
    <w:tmpl w:val="08E2460A"/>
    <w:lvl w:ilvl="0" w:tplc="DA523A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A6"/>
    <w:rsid w:val="00006631"/>
    <w:rsid w:val="00007AAD"/>
    <w:rsid w:val="00033EE1"/>
    <w:rsid w:val="00042B72"/>
    <w:rsid w:val="000558BD"/>
    <w:rsid w:val="00066269"/>
    <w:rsid w:val="000B57E7"/>
    <w:rsid w:val="000B6373"/>
    <w:rsid w:val="000E4E5B"/>
    <w:rsid w:val="000F09DF"/>
    <w:rsid w:val="000F61B2"/>
    <w:rsid w:val="00101FB8"/>
    <w:rsid w:val="001075E9"/>
    <w:rsid w:val="0014152F"/>
    <w:rsid w:val="00180183"/>
    <w:rsid w:val="0018024D"/>
    <w:rsid w:val="0018649F"/>
    <w:rsid w:val="00196389"/>
    <w:rsid w:val="001B3EF6"/>
    <w:rsid w:val="001C7A89"/>
    <w:rsid w:val="001F7919"/>
    <w:rsid w:val="00255343"/>
    <w:rsid w:val="0027151D"/>
    <w:rsid w:val="002A20A7"/>
    <w:rsid w:val="002A2EFC"/>
    <w:rsid w:val="002B0106"/>
    <w:rsid w:val="002B74B1"/>
    <w:rsid w:val="002C0E18"/>
    <w:rsid w:val="002D5AAC"/>
    <w:rsid w:val="002E5067"/>
    <w:rsid w:val="002F405F"/>
    <w:rsid w:val="002F7EEC"/>
    <w:rsid w:val="00301299"/>
    <w:rsid w:val="00305C08"/>
    <w:rsid w:val="00307FB6"/>
    <w:rsid w:val="00317339"/>
    <w:rsid w:val="00322004"/>
    <w:rsid w:val="00327A48"/>
    <w:rsid w:val="003402C2"/>
    <w:rsid w:val="00342A6E"/>
    <w:rsid w:val="003664B8"/>
    <w:rsid w:val="00381C24"/>
    <w:rsid w:val="00387CD4"/>
    <w:rsid w:val="00391380"/>
    <w:rsid w:val="003958D0"/>
    <w:rsid w:val="003A0D43"/>
    <w:rsid w:val="003A48CE"/>
    <w:rsid w:val="003B00E5"/>
    <w:rsid w:val="003E0B46"/>
    <w:rsid w:val="00407B78"/>
    <w:rsid w:val="00424203"/>
    <w:rsid w:val="00452493"/>
    <w:rsid w:val="00453318"/>
    <w:rsid w:val="00454AF2"/>
    <w:rsid w:val="00454E07"/>
    <w:rsid w:val="00472C5C"/>
    <w:rsid w:val="004E05B7"/>
    <w:rsid w:val="004E2FA6"/>
    <w:rsid w:val="0050108D"/>
    <w:rsid w:val="00513081"/>
    <w:rsid w:val="00517901"/>
    <w:rsid w:val="00524A13"/>
    <w:rsid w:val="00526683"/>
    <w:rsid w:val="005636E3"/>
    <w:rsid w:val="005639C1"/>
    <w:rsid w:val="005709E0"/>
    <w:rsid w:val="00572E19"/>
    <w:rsid w:val="005961C8"/>
    <w:rsid w:val="005966F1"/>
    <w:rsid w:val="005C297F"/>
    <w:rsid w:val="005D7914"/>
    <w:rsid w:val="005E2B41"/>
    <w:rsid w:val="005F0B42"/>
    <w:rsid w:val="00617A43"/>
    <w:rsid w:val="006345DB"/>
    <w:rsid w:val="00640F49"/>
    <w:rsid w:val="00680D03"/>
    <w:rsid w:val="00681A10"/>
    <w:rsid w:val="00693C0D"/>
    <w:rsid w:val="006A1ED8"/>
    <w:rsid w:val="006C2031"/>
    <w:rsid w:val="006D461A"/>
    <w:rsid w:val="006F35EE"/>
    <w:rsid w:val="007021FF"/>
    <w:rsid w:val="00712895"/>
    <w:rsid w:val="00734ACB"/>
    <w:rsid w:val="00757357"/>
    <w:rsid w:val="0076416F"/>
    <w:rsid w:val="00792497"/>
    <w:rsid w:val="007E3EC6"/>
    <w:rsid w:val="00806737"/>
    <w:rsid w:val="00825F8D"/>
    <w:rsid w:val="00834B71"/>
    <w:rsid w:val="0086445C"/>
    <w:rsid w:val="00894693"/>
    <w:rsid w:val="008A08D7"/>
    <w:rsid w:val="008A37C8"/>
    <w:rsid w:val="008B6909"/>
    <w:rsid w:val="008D53B6"/>
    <w:rsid w:val="008E37CF"/>
    <w:rsid w:val="008F7609"/>
    <w:rsid w:val="00906890"/>
    <w:rsid w:val="00911BE4"/>
    <w:rsid w:val="00951972"/>
    <w:rsid w:val="009608F3"/>
    <w:rsid w:val="009A24AC"/>
    <w:rsid w:val="009C59D7"/>
    <w:rsid w:val="009C6FD9"/>
    <w:rsid w:val="009C6FE6"/>
    <w:rsid w:val="009D7E7D"/>
    <w:rsid w:val="00A14DA8"/>
    <w:rsid w:val="00A312BC"/>
    <w:rsid w:val="00A84021"/>
    <w:rsid w:val="00A84D35"/>
    <w:rsid w:val="00A917B3"/>
    <w:rsid w:val="00AB4B51"/>
    <w:rsid w:val="00AE7BB9"/>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379A"/>
    <w:rsid w:val="00F2523A"/>
    <w:rsid w:val="00F43903"/>
    <w:rsid w:val="00F94155"/>
    <w:rsid w:val="00F9783F"/>
    <w:rsid w:val="00FD1F69"/>
    <w:rsid w:val="00FD2EF7"/>
    <w:rsid w:val="00FE2550"/>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716593"/>
  <w15:docId w15:val="{2B2A0E13-AEC0-409A-A63F-5C21088C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5636E3"/>
    <w:rPr>
      <w:lang w:val="ru-RU" w:eastAsia="en-US"/>
    </w:rPr>
  </w:style>
  <w:style w:type="character" w:customStyle="1" w:styleId="HChGChar">
    <w:name w:val="_ H _Ch_G Char"/>
    <w:link w:val="HChG"/>
    <w:rsid w:val="005636E3"/>
    <w:rPr>
      <w:b/>
      <w:sz w:val="28"/>
      <w:lang w:val="ru-RU" w:eastAsia="ru-RU"/>
    </w:rPr>
  </w:style>
  <w:style w:type="character" w:customStyle="1" w:styleId="UnresolvedMention1">
    <w:name w:val="Unresolved Mention1"/>
    <w:basedOn w:val="DefaultParagraphFont"/>
    <w:uiPriority w:val="99"/>
    <w:semiHidden/>
    <w:unhideWhenUsed/>
    <w:rsid w:val="00563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eia.conv@unece.org" TargetMode="External"/><Relationship Id="rId2" Type="http://schemas.openxmlformats.org/officeDocument/2006/relationships/hyperlink" Target="https://www2.unece.org/wiki/display/OMR/Online+Meeting+Registration+Guidelines" TargetMode="External"/><Relationship Id="rId1" Type="http://schemas.openxmlformats.org/officeDocument/2006/relationships/hyperlink" Target="https://uncdb.unece.org/app/ext/meeting-registration?id=icBbys" TargetMode="External"/><Relationship Id="rId6" Type="http://schemas.openxmlformats.org/officeDocument/2006/relationships/hyperlink" Target="http://www.unece.org/environmental-policy/conventions/environmental-assessment/meetings-and-events.html" TargetMode="External"/><Relationship Id="rId5" Type="http://schemas.openxmlformats.org/officeDocument/2006/relationships/hyperlink" Target="http://www.unece.org/index.%20php?id=50466" TargetMode="External"/><Relationship Id="rId4" Type="http://schemas.openxmlformats.org/officeDocument/2006/relationships/hyperlink" Target="http://www.unece.org/meetings/practica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4195</Words>
  <Characters>23914</Characters>
  <Application>Microsoft Office Word</Application>
  <DocSecurity>4</DocSecurity>
  <Lines>199</Lines>
  <Paragraphs>56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ECE/MP.EIA/WG.2/2019/1</vt:lpstr>
      <vt:lpstr>ECE/MP.EIA/WG.2/2019/1</vt:lpstr>
      <vt:lpstr>A/</vt:lpstr>
    </vt:vector>
  </TitlesOfParts>
  <Company>DCM</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ECE/MP.EIA/WG.2/2019/1</dc:title>
  <dc:subject/>
  <dc:creator>Elena IZOTOVA</dc:creator>
  <cp:keywords/>
  <cp:lastModifiedBy>Elizabeth James</cp:lastModifiedBy>
  <cp:revision>2</cp:revision>
  <cp:lastPrinted>2019-09-03T13:56:00Z</cp:lastPrinted>
  <dcterms:created xsi:type="dcterms:W3CDTF">2019-10-04T13:12:00Z</dcterms:created>
  <dcterms:modified xsi:type="dcterms:W3CDTF">2019-10-04T13:12:00Z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