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B6" w:rsidRDefault="005315B6" w:rsidP="005315B6">
      <w:pPr>
        <w:jc w:val="center"/>
        <w:rPr>
          <w:b/>
          <w:sz w:val="24"/>
          <w:szCs w:val="22"/>
          <w:lang w:val="en-US"/>
        </w:rPr>
      </w:pPr>
      <w:bookmarkStart w:id="0" w:name="_GoBack"/>
      <w:bookmarkEnd w:id="0"/>
    </w:p>
    <w:p w:rsidR="005315B6" w:rsidRDefault="005315B6" w:rsidP="005315B6">
      <w:pPr>
        <w:jc w:val="center"/>
        <w:rPr>
          <w:b/>
          <w:sz w:val="24"/>
          <w:szCs w:val="22"/>
          <w:lang w:val="en-US"/>
        </w:rPr>
      </w:pPr>
    </w:p>
    <w:p w:rsidR="005315B6" w:rsidRDefault="005315B6" w:rsidP="005315B6">
      <w:pPr>
        <w:jc w:val="center"/>
        <w:rPr>
          <w:b/>
          <w:sz w:val="24"/>
          <w:szCs w:val="22"/>
          <w:lang w:val="en-US"/>
        </w:rPr>
      </w:pPr>
    </w:p>
    <w:p w:rsidR="005315B6" w:rsidRDefault="005315B6" w:rsidP="005315B6">
      <w:pPr>
        <w:jc w:val="center"/>
        <w:rPr>
          <w:b/>
          <w:sz w:val="24"/>
          <w:szCs w:val="22"/>
          <w:lang w:val="en-US"/>
        </w:rPr>
      </w:pPr>
    </w:p>
    <w:p w:rsidR="0088491C" w:rsidRDefault="0088491C" w:rsidP="005315B6">
      <w:pPr>
        <w:jc w:val="center"/>
        <w:rPr>
          <w:b/>
          <w:sz w:val="32"/>
          <w:szCs w:val="28"/>
          <w:lang w:val="en-US"/>
        </w:rPr>
      </w:pPr>
    </w:p>
    <w:p w:rsidR="005315B6" w:rsidRPr="0088491C" w:rsidRDefault="0088491C" w:rsidP="005315B6">
      <w:pPr>
        <w:jc w:val="center"/>
        <w:rPr>
          <w:b/>
          <w:sz w:val="32"/>
          <w:szCs w:val="28"/>
          <w:lang w:val="en-US"/>
        </w:rPr>
      </w:pPr>
      <w:r w:rsidRPr="0088491C">
        <w:rPr>
          <w:b/>
          <w:sz w:val="32"/>
          <w:szCs w:val="28"/>
          <w:lang w:val="en-US"/>
        </w:rPr>
        <w:t>T</w:t>
      </w:r>
      <w:r w:rsidR="005315B6" w:rsidRPr="0088491C">
        <w:rPr>
          <w:b/>
          <w:sz w:val="32"/>
          <w:szCs w:val="28"/>
          <w:lang w:val="en-US"/>
        </w:rPr>
        <w:t>emplate for country contributions</w:t>
      </w:r>
    </w:p>
    <w:p w:rsidR="0088491C" w:rsidRPr="0088491C" w:rsidRDefault="0088491C" w:rsidP="005315B6">
      <w:pPr>
        <w:jc w:val="center"/>
        <w:rPr>
          <w:b/>
          <w:sz w:val="24"/>
          <w:szCs w:val="24"/>
          <w:lang w:val="en-US"/>
        </w:rPr>
      </w:pPr>
    </w:p>
    <w:p w:rsidR="0088491C" w:rsidRDefault="0088491C" w:rsidP="0088491C">
      <w:pPr>
        <w:jc w:val="center"/>
        <w:rPr>
          <w:sz w:val="24"/>
          <w:szCs w:val="24"/>
          <w:lang w:val="en-US"/>
        </w:rPr>
      </w:pPr>
      <w:r w:rsidRPr="0088491C">
        <w:rPr>
          <w:b/>
          <w:sz w:val="24"/>
          <w:szCs w:val="24"/>
          <w:lang w:val="en-US"/>
        </w:rPr>
        <w:t>Publication “</w:t>
      </w:r>
      <w:r w:rsidRPr="0088491C">
        <w:rPr>
          <w:b/>
          <w:sz w:val="24"/>
          <w:szCs w:val="24"/>
        </w:rPr>
        <w:t>Capitalizing findings and lessons learned from the work on equitable access to water and sanitation under the Protocol</w:t>
      </w:r>
      <w:r w:rsidRPr="0088491C">
        <w:rPr>
          <w:sz w:val="24"/>
          <w:szCs w:val="24"/>
          <w:lang w:val="en-US"/>
        </w:rPr>
        <w:t>”</w:t>
      </w:r>
    </w:p>
    <w:p w:rsidR="0088491C" w:rsidRPr="0088491C" w:rsidRDefault="0088491C" w:rsidP="0088491C">
      <w:pPr>
        <w:jc w:val="center"/>
        <w:rPr>
          <w:sz w:val="24"/>
          <w:szCs w:val="24"/>
          <w:lang w:val="en-US"/>
        </w:rPr>
      </w:pPr>
    </w:p>
    <w:p w:rsidR="005315B6" w:rsidRDefault="005315B6" w:rsidP="005315B6">
      <w:pPr>
        <w:rPr>
          <w:b/>
          <w:sz w:val="22"/>
          <w:lang w:val="en-US"/>
        </w:rPr>
      </w:pPr>
    </w:p>
    <w:p w:rsidR="0088491C" w:rsidRDefault="0088491C" w:rsidP="0088491C">
      <w:pPr>
        <w:pBdr>
          <w:top w:val="single" w:sz="4" w:space="1" w:color="auto"/>
          <w:left w:val="single" w:sz="4" w:space="4" w:color="auto"/>
          <w:bottom w:val="single" w:sz="4" w:space="1" w:color="auto"/>
          <w:right w:val="single" w:sz="4" w:space="4" w:color="auto"/>
        </w:pBdr>
        <w:rPr>
          <w:sz w:val="22"/>
          <w:szCs w:val="22"/>
        </w:rPr>
      </w:pPr>
    </w:p>
    <w:p w:rsidR="0088491C" w:rsidRDefault="0088491C" w:rsidP="0088491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The objective of the new publication is to </w:t>
      </w:r>
      <w:r w:rsidRPr="00D868E4">
        <w:rPr>
          <w:sz w:val="22"/>
          <w:szCs w:val="22"/>
        </w:rPr>
        <w:t xml:space="preserve">consolidate in a short volume the lessons learnt and impact of the work carried out in countries from the pan-European region under the Protocol </w:t>
      </w:r>
      <w:r>
        <w:rPr>
          <w:sz w:val="22"/>
          <w:szCs w:val="22"/>
        </w:rPr>
        <w:t>on</w:t>
      </w:r>
      <w:r w:rsidRPr="00D868E4">
        <w:rPr>
          <w:sz w:val="22"/>
          <w:szCs w:val="22"/>
        </w:rPr>
        <w:t xml:space="preserve"> W</w:t>
      </w:r>
      <w:r>
        <w:rPr>
          <w:sz w:val="22"/>
          <w:szCs w:val="22"/>
        </w:rPr>
        <w:t>ater and Health in the area of equitable a</w:t>
      </w:r>
      <w:r w:rsidRPr="00D868E4">
        <w:rPr>
          <w:sz w:val="22"/>
          <w:szCs w:val="22"/>
        </w:rPr>
        <w:t xml:space="preserve">ccess to </w:t>
      </w:r>
      <w:r>
        <w:rPr>
          <w:sz w:val="22"/>
          <w:szCs w:val="22"/>
        </w:rPr>
        <w:t>water and s</w:t>
      </w:r>
      <w:r w:rsidRPr="00D868E4">
        <w:rPr>
          <w:sz w:val="22"/>
          <w:szCs w:val="22"/>
        </w:rPr>
        <w:t>anitation since 2010</w:t>
      </w:r>
      <w:r>
        <w:rPr>
          <w:sz w:val="22"/>
          <w:szCs w:val="22"/>
        </w:rPr>
        <w:t xml:space="preserve">. </w:t>
      </w:r>
    </w:p>
    <w:p w:rsidR="0088491C" w:rsidRDefault="0088491C" w:rsidP="0088491C">
      <w:pPr>
        <w:pBdr>
          <w:top w:val="single" w:sz="4" w:space="1" w:color="auto"/>
          <w:left w:val="single" w:sz="4" w:space="4" w:color="auto"/>
          <w:bottom w:val="single" w:sz="4" w:space="1" w:color="auto"/>
          <w:right w:val="single" w:sz="4" w:space="4" w:color="auto"/>
        </w:pBdr>
        <w:rPr>
          <w:sz w:val="22"/>
          <w:szCs w:val="22"/>
        </w:rPr>
      </w:pPr>
    </w:p>
    <w:p w:rsidR="0088491C" w:rsidRDefault="0088491C" w:rsidP="0088491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It also aims to inspire additional countries to improve </w:t>
      </w:r>
      <w:r w:rsidRPr="00D868E4">
        <w:rPr>
          <w:sz w:val="22"/>
          <w:szCs w:val="22"/>
        </w:rPr>
        <w:t>the equity of access to water and sanitation</w:t>
      </w:r>
      <w:r>
        <w:rPr>
          <w:sz w:val="22"/>
          <w:szCs w:val="22"/>
        </w:rPr>
        <w:t xml:space="preserve"> through assessments of the situation of equitable access as well as the development of Equitable Access Action Plans. </w:t>
      </w:r>
    </w:p>
    <w:p w:rsidR="0088491C" w:rsidRDefault="0088491C" w:rsidP="0088491C">
      <w:pPr>
        <w:pBdr>
          <w:top w:val="single" w:sz="4" w:space="1" w:color="auto"/>
          <w:left w:val="single" w:sz="4" w:space="4" w:color="auto"/>
          <w:bottom w:val="single" w:sz="4" w:space="1" w:color="auto"/>
          <w:right w:val="single" w:sz="4" w:space="4" w:color="auto"/>
        </w:pBdr>
        <w:rPr>
          <w:sz w:val="22"/>
          <w:szCs w:val="22"/>
        </w:rPr>
      </w:pPr>
    </w:p>
    <w:p w:rsidR="0088491C" w:rsidRDefault="0088491C" w:rsidP="0088491C">
      <w:pPr>
        <w:pBdr>
          <w:top w:val="single" w:sz="4" w:space="1" w:color="auto"/>
          <w:left w:val="single" w:sz="4" w:space="4" w:color="auto"/>
          <w:bottom w:val="single" w:sz="4" w:space="1" w:color="auto"/>
          <w:right w:val="single" w:sz="4" w:space="4" w:color="auto"/>
        </w:pBdr>
        <w:rPr>
          <w:b/>
          <w:sz w:val="22"/>
          <w:lang w:val="en-US"/>
        </w:rPr>
      </w:pPr>
      <w:r>
        <w:rPr>
          <w:sz w:val="22"/>
          <w:szCs w:val="22"/>
        </w:rPr>
        <w:t xml:space="preserve">The publication will analyse and synthetize the main </w:t>
      </w:r>
      <w:r w:rsidRPr="00EA217E">
        <w:rPr>
          <w:sz w:val="22"/>
          <w:szCs w:val="22"/>
        </w:rPr>
        <w:t>findings and lessons learned from the work on equitable access to water and sanitation under the Protocol</w:t>
      </w:r>
      <w:r>
        <w:rPr>
          <w:sz w:val="22"/>
          <w:szCs w:val="22"/>
        </w:rPr>
        <w:t>.</w:t>
      </w:r>
    </w:p>
    <w:p w:rsidR="0088491C" w:rsidRDefault="0088491C" w:rsidP="0088491C">
      <w:pPr>
        <w:pBdr>
          <w:top w:val="single" w:sz="4" w:space="1" w:color="auto"/>
          <w:left w:val="single" w:sz="4" w:space="4" w:color="auto"/>
          <w:bottom w:val="single" w:sz="4" w:space="1" w:color="auto"/>
          <w:right w:val="single" w:sz="4" w:space="4" w:color="auto"/>
        </w:pBdr>
        <w:rPr>
          <w:b/>
          <w:sz w:val="22"/>
          <w:lang w:val="en-US"/>
        </w:rPr>
      </w:pPr>
    </w:p>
    <w:p w:rsidR="005315B6" w:rsidRDefault="005315B6" w:rsidP="0088491C">
      <w:pPr>
        <w:pBdr>
          <w:top w:val="single" w:sz="4" w:space="1" w:color="auto"/>
          <w:left w:val="single" w:sz="4" w:space="4" w:color="auto"/>
          <w:bottom w:val="single" w:sz="4" w:space="1" w:color="auto"/>
          <w:right w:val="single" w:sz="4" w:space="4" w:color="auto"/>
        </w:pBdr>
        <w:rPr>
          <w:sz w:val="22"/>
          <w:lang w:val="en-US"/>
        </w:rPr>
      </w:pPr>
      <w:r w:rsidRPr="00E22130">
        <w:rPr>
          <w:sz w:val="22"/>
          <w:lang w:val="en-US"/>
        </w:rPr>
        <w:t xml:space="preserve">Each </w:t>
      </w:r>
      <w:r>
        <w:rPr>
          <w:sz w:val="22"/>
          <w:lang w:val="en-US"/>
        </w:rPr>
        <w:t xml:space="preserve">country </w:t>
      </w:r>
      <w:r w:rsidRPr="00E22130">
        <w:rPr>
          <w:sz w:val="22"/>
          <w:lang w:val="en-US"/>
        </w:rPr>
        <w:t xml:space="preserve">contribution will be used to support the chapters in the main text of the publication and will also be </w:t>
      </w:r>
      <w:r>
        <w:rPr>
          <w:sz w:val="22"/>
          <w:lang w:val="en-US"/>
        </w:rPr>
        <w:t>summarized</w:t>
      </w:r>
      <w:r w:rsidRPr="00E22130">
        <w:rPr>
          <w:sz w:val="22"/>
          <w:lang w:val="en-US"/>
        </w:rPr>
        <w:t xml:space="preserve"> to develop a 2-page version to be included in an Annex of the publication. </w:t>
      </w:r>
    </w:p>
    <w:p w:rsidR="0088491C" w:rsidRPr="00E22130" w:rsidRDefault="0088491C" w:rsidP="0088491C">
      <w:pPr>
        <w:pBdr>
          <w:top w:val="single" w:sz="4" w:space="1" w:color="auto"/>
          <w:left w:val="single" w:sz="4" w:space="4" w:color="auto"/>
          <w:bottom w:val="single" w:sz="4" w:space="1" w:color="auto"/>
          <w:right w:val="single" w:sz="4" w:space="4" w:color="auto"/>
        </w:pBdr>
        <w:rPr>
          <w:sz w:val="22"/>
          <w:lang w:val="en-US"/>
        </w:rPr>
      </w:pPr>
    </w:p>
    <w:p w:rsidR="005315B6" w:rsidRPr="00E22130" w:rsidRDefault="005315B6" w:rsidP="005315B6">
      <w:pPr>
        <w:rPr>
          <w:sz w:val="22"/>
          <w:lang w:val="en-US"/>
        </w:rPr>
      </w:pPr>
    </w:p>
    <w:p w:rsidR="005315B6" w:rsidRPr="00E22130" w:rsidRDefault="005315B6" w:rsidP="005315B6">
      <w:pPr>
        <w:ind w:firstLine="720"/>
        <w:rPr>
          <w:i/>
          <w:sz w:val="22"/>
          <w:lang w:val="en-US"/>
        </w:rPr>
      </w:pPr>
      <w:r w:rsidRPr="00E22130">
        <w:rPr>
          <w:i/>
          <w:sz w:val="22"/>
          <w:lang w:val="en-US"/>
        </w:rPr>
        <w:t xml:space="preserve">Section 1. Motivation and self-assessment methodology </w:t>
      </w:r>
    </w:p>
    <w:p w:rsidR="005315B6" w:rsidRPr="00E22130" w:rsidRDefault="005315B6" w:rsidP="005315B6">
      <w:pPr>
        <w:rPr>
          <w:sz w:val="22"/>
          <w:lang w:val="en-US"/>
        </w:rPr>
      </w:pPr>
    </w:p>
    <w:p w:rsidR="005315B6" w:rsidRPr="00E22130" w:rsidRDefault="005315B6" w:rsidP="005315B6">
      <w:pPr>
        <w:rPr>
          <w:sz w:val="22"/>
          <w:lang w:val="en-US"/>
        </w:rPr>
      </w:pPr>
      <w:r>
        <w:rPr>
          <w:sz w:val="22"/>
          <w:lang w:val="en-US"/>
        </w:rPr>
        <w:t>(</w:t>
      </w:r>
      <w:r w:rsidRPr="00E22130">
        <w:rPr>
          <w:sz w:val="22"/>
          <w:lang w:val="en-US"/>
        </w:rPr>
        <w:t>Target length: ½ page</w:t>
      </w:r>
      <w:r>
        <w:rPr>
          <w:sz w:val="22"/>
          <w:lang w:val="en-US"/>
        </w:rPr>
        <w:t>)</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This section will briefly describe the reason why the country/region/city decided to carry out a self</w:t>
      </w:r>
      <w:r>
        <w:rPr>
          <w:sz w:val="22"/>
          <w:lang w:val="en-US"/>
        </w:rPr>
        <w:t>-</w:t>
      </w:r>
      <w:r w:rsidRPr="00E22130">
        <w:rPr>
          <w:sz w:val="22"/>
          <w:lang w:val="en-US"/>
        </w:rPr>
        <w:t xml:space="preserve">assessment. It will also describe the self-assessment methodology, including stakeholders involved, meetings organized, research efforts undertaken, etc. </w:t>
      </w:r>
    </w:p>
    <w:p w:rsidR="005315B6" w:rsidRPr="00E22130" w:rsidRDefault="005315B6" w:rsidP="005315B6">
      <w:pPr>
        <w:rPr>
          <w:sz w:val="22"/>
          <w:lang w:val="en-US"/>
        </w:rPr>
      </w:pPr>
    </w:p>
    <w:p w:rsidR="005315B6" w:rsidRPr="00E22130" w:rsidRDefault="005315B6" w:rsidP="005315B6">
      <w:pPr>
        <w:ind w:firstLine="720"/>
        <w:rPr>
          <w:i/>
          <w:sz w:val="22"/>
          <w:lang w:val="en-US"/>
        </w:rPr>
      </w:pPr>
      <w:r w:rsidRPr="00E22130">
        <w:rPr>
          <w:i/>
          <w:sz w:val="22"/>
          <w:lang w:val="en-US"/>
        </w:rPr>
        <w:t>Section 2. Key findings from the self-assessment</w:t>
      </w:r>
    </w:p>
    <w:p w:rsidR="005315B6" w:rsidRPr="00E22130" w:rsidRDefault="005315B6" w:rsidP="005315B6">
      <w:pPr>
        <w:rPr>
          <w:sz w:val="22"/>
          <w:lang w:val="en-US"/>
        </w:rPr>
      </w:pPr>
    </w:p>
    <w:p w:rsidR="005315B6" w:rsidRPr="00E22130" w:rsidRDefault="005315B6" w:rsidP="005315B6">
      <w:pPr>
        <w:rPr>
          <w:sz w:val="22"/>
          <w:lang w:val="en-US"/>
        </w:rPr>
      </w:pPr>
      <w:r>
        <w:rPr>
          <w:sz w:val="22"/>
          <w:lang w:val="en-US"/>
        </w:rPr>
        <w:t>(</w:t>
      </w:r>
      <w:r w:rsidRPr="00E22130">
        <w:rPr>
          <w:sz w:val="22"/>
          <w:lang w:val="en-US"/>
        </w:rPr>
        <w:t>Target length: 1 page</w:t>
      </w:r>
      <w:r>
        <w:rPr>
          <w:sz w:val="22"/>
          <w:lang w:val="en-US"/>
        </w:rPr>
        <w:t>)</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This section will provide a brief overview of the findings of the self-assessment exercise and will highlight 3-5 examples of findings that are somehow remarkable (because of their importance, because they were unexpected or for other reasons). </w:t>
      </w:r>
    </w:p>
    <w:p w:rsidR="005315B6" w:rsidRPr="00E22130" w:rsidRDefault="005315B6" w:rsidP="005315B6">
      <w:pPr>
        <w:rPr>
          <w:sz w:val="22"/>
          <w:lang w:val="en-US"/>
        </w:rPr>
      </w:pPr>
    </w:p>
    <w:p w:rsidR="005315B6" w:rsidRPr="00E22130" w:rsidRDefault="005315B6" w:rsidP="005315B6">
      <w:pPr>
        <w:ind w:left="720"/>
        <w:rPr>
          <w:i/>
          <w:sz w:val="22"/>
          <w:lang w:val="en-US"/>
        </w:rPr>
      </w:pPr>
      <w:r w:rsidRPr="00E22130">
        <w:rPr>
          <w:i/>
          <w:sz w:val="22"/>
          <w:lang w:val="en-US"/>
        </w:rPr>
        <w:t>Section 3. Lessons learned in carrying out the self-assessment and recommendations for other countries</w:t>
      </w:r>
    </w:p>
    <w:p w:rsidR="005315B6" w:rsidRDefault="005315B6" w:rsidP="005315B6">
      <w:pPr>
        <w:rPr>
          <w:sz w:val="22"/>
          <w:lang w:val="en-US"/>
        </w:rPr>
      </w:pPr>
    </w:p>
    <w:p w:rsidR="005315B6" w:rsidRPr="00E22130" w:rsidRDefault="005315B6" w:rsidP="005315B6">
      <w:pPr>
        <w:rPr>
          <w:sz w:val="22"/>
          <w:lang w:val="en-US"/>
        </w:rPr>
      </w:pPr>
      <w:r>
        <w:rPr>
          <w:sz w:val="22"/>
          <w:lang w:val="en-US"/>
        </w:rPr>
        <w:t>(T</w:t>
      </w:r>
      <w:r w:rsidRPr="00E22130">
        <w:rPr>
          <w:sz w:val="22"/>
          <w:lang w:val="en-US"/>
        </w:rPr>
        <w:t>arget length: 1 page</w:t>
      </w:r>
      <w:r>
        <w:rPr>
          <w:sz w:val="22"/>
          <w:lang w:val="en-US"/>
        </w:rPr>
        <w:t>)</w:t>
      </w:r>
    </w:p>
    <w:p w:rsidR="005315B6" w:rsidRPr="00E22130" w:rsidRDefault="005315B6" w:rsidP="005315B6">
      <w:pPr>
        <w:rPr>
          <w:sz w:val="22"/>
          <w:lang w:val="en-US"/>
        </w:rPr>
      </w:pPr>
    </w:p>
    <w:p w:rsidR="0088491C" w:rsidRDefault="005315B6" w:rsidP="005315B6">
      <w:pPr>
        <w:rPr>
          <w:sz w:val="22"/>
          <w:lang w:val="en-US"/>
        </w:rPr>
        <w:sectPr w:rsidR="0088491C">
          <w:headerReference w:type="default" r:id="rId6"/>
          <w:pgSz w:w="11906" w:h="16838"/>
          <w:pgMar w:top="1440" w:right="1440" w:bottom="1440" w:left="1440" w:header="708" w:footer="708" w:gutter="0"/>
          <w:cols w:space="708"/>
          <w:docGrid w:linePitch="360"/>
        </w:sectPr>
      </w:pPr>
      <w:r w:rsidRPr="00E22130">
        <w:rPr>
          <w:sz w:val="22"/>
          <w:lang w:val="en-US"/>
        </w:rPr>
        <w:t>This section will highlight 2-3 lessons learned in carrying out the self-assessment and identify 2-3 recommendations for other countries/regions/cities that may be considering to carry out a self-assessment.</w:t>
      </w:r>
    </w:p>
    <w:p w:rsidR="005315B6" w:rsidRPr="00E22130" w:rsidRDefault="005315B6" w:rsidP="005315B6">
      <w:pPr>
        <w:rPr>
          <w:sz w:val="22"/>
          <w:lang w:val="en-US"/>
        </w:rPr>
      </w:pPr>
    </w:p>
    <w:p w:rsidR="005315B6" w:rsidRPr="00E22130" w:rsidRDefault="005315B6" w:rsidP="005315B6">
      <w:pPr>
        <w:rPr>
          <w:sz w:val="22"/>
          <w:lang w:val="en-US"/>
        </w:rPr>
      </w:pPr>
    </w:p>
    <w:p w:rsidR="005315B6" w:rsidRPr="00E22130" w:rsidRDefault="005315B6" w:rsidP="005315B6">
      <w:pPr>
        <w:ind w:left="720"/>
        <w:rPr>
          <w:i/>
          <w:sz w:val="22"/>
          <w:lang w:val="en-US"/>
        </w:rPr>
      </w:pPr>
      <w:r w:rsidRPr="00E22130">
        <w:rPr>
          <w:i/>
          <w:sz w:val="22"/>
          <w:lang w:val="en-US"/>
        </w:rPr>
        <w:t>Section 4. Development of an action plan to promote equitable access to water and sanitation</w:t>
      </w:r>
    </w:p>
    <w:p w:rsidR="005315B6" w:rsidRPr="00E22130" w:rsidRDefault="005315B6" w:rsidP="005315B6">
      <w:pPr>
        <w:rPr>
          <w:sz w:val="22"/>
          <w:lang w:val="en-US"/>
        </w:rPr>
      </w:pPr>
    </w:p>
    <w:p w:rsidR="005315B6" w:rsidRPr="00E22130" w:rsidRDefault="005315B6" w:rsidP="005315B6">
      <w:pPr>
        <w:rPr>
          <w:sz w:val="22"/>
          <w:lang w:val="en-US"/>
        </w:rPr>
      </w:pPr>
      <w:r>
        <w:rPr>
          <w:sz w:val="22"/>
          <w:lang w:val="en-US"/>
        </w:rPr>
        <w:t>(</w:t>
      </w:r>
      <w:r w:rsidRPr="00E22130">
        <w:rPr>
          <w:sz w:val="22"/>
          <w:lang w:val="en-US"/>
        </w:rPr>
        <w:t>Target length: 1-2 pages</w:t>
      </w:r>
      <w:r>
        <w:rPr>
          <w:sz w:val="22"/>
          <w:lang w:val="en-US"/>
        </w:rPr>
        <w:t>)</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This section will indicate whether the country/region/city has developed an action plan to promote equitable access to water and sanitation. </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If an action plan has not been developed, the section will briefly indicate whether there are currently any discussions to develop an action plan, the potential benefits of developing an action plan, and the existing barriers to the development of an action plan. </w:t>
      </w:r>
    </w:p>
    <w:p w:rsidR="005315B6" w:rsidRPr="00E22130" w:rsidRDefault="005315B6" w:rsidP="005315B6">
      <w:pPr>
        <w:rPr>
          <w:sz w:val="22"/>
          <w:lang w:val="en-US"/>
        </w:rPr>
      </w:pPr>
    </w:p>
    <w:p w:rsidR="005315B6" w:rsidRPr="00E22130" w:rsidRDefault="005315B6" w:rsidP="0088491C">
      <w:pPr>
        <w:rPr>
          <w:sz w:val="22"/>
          <w:lang w:val="en-US"/>
        </w:rPr>
      </w:pPr>
      <w:r w:rsidRPr="00E22130">
        <w:rPr>
          <w:sz w:val="22"/>
          <w:lang w:val="en-US"/>
        </w:rPr>
        <w:t>If an action plan has been developed, the section will briefly describe the methodology used to develop the action plan (including the criteria used to identify key actions), and list the actions included in the action plan. It will also highlight 2-3 lessons learned in developing the action plan and identify 2-3 recommendations for other countries/regions/cities that may be considering to develop an action plan.</w:t>
      </w:r>
    </w:p>
    <w:p w:rsidR="005315B6" w:rsidRPr="00E22130" w:rsidRDefault="005315B6" w:rsidP="005315B6">
      <w:pPr>
        <w:rPr>
          <w:sz w:val="22"/>
          <w:lang w:val="en-US"/>
        </w:rPr>
      </w:pPr>
    </w:p>
    <w:p w:rsidR="005315B6" w:rsidRPr="00E22130" w:rsidRDefault="005315B6" w:rsidP="005315B6">
      <w:pPr>
        <w:ind w:firstLine="720"/>
        <w:rPr>
          <w:i/>
          <w:sz w:val="22"/>
          <w:lang w:val="en-US"/>
        </w:rPr>
      </w:pPr>
      <w:r w:rsidRPr="00E22130">
        <w:rPr>
          <w:i/>
          <w:sz w:val="22"/>
          <w:lang w:val="en-US"/>
        </w:rPr>
        <w:t>Section 5. Examples of actions taken to promote equitable access to water and sanitation</w:t>
      </w:r>
    </w:p>
    <w:p w:rsidR="005315B6" w:rsidRPr="00E22130" w:rsidRDefault="005315B6" w:rsidP="005315B6">
      <w:pPr>
        <w:rPr>
          <w:sz w:val="22"/>
          <w:lang w:val="en-US"/>
        </w:rPr>
      </w:pPr>
    </w:p>
    <w:p w:rsidR="005315B6" w:rsidRPr="00E22130" w:rsidRDefault="005315B6" w:rsidP="005315B6">
      <w:pPr>
        <w:rPr>
          <w:sz w:val="22"/>
          <w:lang w:val="en-US"/>
        </w:rPr>
      </w:pPr>
      <w:r>
        <w:rPr>
          <w:sz w:val="22"/>
          <w:lang w:val="en-US"/>
        </w:rPr>
        <w:t>(</w:t>
      </w:r>
      <w:r w:rsidRPr="00E22130">
        <w:rPr>
          <w:sz w:val="22"/>
          <w:lang w:val="en-US"/>
        </w:rPr>
        <w:t>Target length: 1-2 pages</w:t>
      </w:r>
      <w:r>
        <w:rPr>
          <w:sz w:val="22"/>
          <w:lang w:val="en-US"/>
        </w:rPr>
        <w:t>)</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This section will list and briefly describe 3-5 actions taken to promote equitable access to water and sanitation since the self-assessment was carried out.  </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It will also highlight 2-3 lessons learned in identifying, selecting and implementing actions and identify 2-3 recommendations for other countries/regions/cities considering to adopt actions to promote equitable access to water and sanitation. </w:t>
      </w:r>
    </w:p>
    <w:p w:rsidR="005315B6" w:rsidRPr="00E22130" w:rsidRDefault="005315B6" w:rsidP="005315B6">
      <w:pPr>
        <w:rPr>
          <w:sz w:val="22"/>
          <w:lang w:val="en-US"/>
        </w:rPr>
      </w:pPr>
    </w:p>
    <w:p w:rsidR="005315B6" w:rsidRPr="00E22130" w:rsidRDefault="005315B6" w:rsidP="005315B6">
      <w:pPr>
        <w:ind w:firstLine="720"/>
        <w:rPr>
          <w:i/>
          <w:sz w:val="22"/>
          <w:lang w:val="en-US"/>
        </w:rPr>
      </w:pPr>
      <w:r w:rsidRPr="00E22130">
        <w:rPr>
          <w:i/>
          <w:sz w:val="22"/>
          <w:lang w:val="en-US"/>
        </w:rPr>
        <w:t>Section 6. Financing equitable access to water and sanitation</w:t>
      </w:r>
    </w:p>
    <w:p w:rsidR="005315B6" w:rsidRPr="00E22130" w:rsidRDefault="005315B6" w:rsidP="005315B6">
      <w:pPr>
        <w:rPr>
          <w:sz w:val="22"/>
          <w:lang w:val="en-US"/>
        </w:rPr>
      </w:pPr>
    </w:p>
    <w:p w:rsidR="005315B6" w:rsidRPr="00E22130" w:rsidRDefault="005315B6" w:rsidP="005315B6">
      <w:pPr>
        <w:rPr>
          <w:sz w:val="22"/>
          <w:lang w:val="en-US"/>
        </w:rPr>
      </w:pPr>
      <w:r>
        <w:rPr>
          <w:sz w:val="22"/>
          <w:lang w:val="en-US"/>
        </w:rPr>
        <w:t>(</w:t>
      </w:r>
      <w:r w:rsidRPr="00E22130">
        <w:rPr>
          <w:sz w:val="22"/>
          <w:lang w:val="en-US"/>
        </w:rPr>
        <w:t>Target length: 2 pages</w:t>
      </w:r>
      <w:r>
        <w:rPr>
          <w:sz w:val="22"/>
          <w:lang w:val="en-US"/>
        </w:rPr>
        <w:t>)</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This section will briefly indicate whether there are any estimates of the cost of past or planned actions to promote equitable access to water and sanitation, and if so it will report them. </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This section will briefly indicate how past efforts to promote equitable access to water and sanitation have been financed in the country/region/city. </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 xml:space="preserve">This section will briefly indicate whether there have been any discussions on how planned actions to promote equitable access to water and sanitation will be financed, and if so report them. </w:t>
      </w:r>
    </w:p>
    <w:p w:rsidR="005315B6" w:rsidRPr="00E22130" w:rsidRDefault="005315B6" w:rsidP="005315B6">
      <w:pPr>
        <w:rPr>
          <w:sz w:val="22"/>
          <w:lang w:val="en-US"/>
        </w:rPr>
      </w:pPr>
    </w:p>
    <w:p w:rsidR="005315B6" w:rsidRPr="00E22130" w:rsidRDefault="005315B6" w:rsidP="005315B6">
      <w:pPr>
        <w:rPr>
          <w:sz w:val="22"/>
          <w:lang w:val="en-US"/>
        </w:rPr>
      </w:pPr>
      <w:r w:rsidRPr="00E22130">
        <w:rPr>
          <w:sz w:val="22"/>
          <w:lang w:val="en-US"/>
        </w:rPr>
        <w:t>This section will briefly identify and discuss any other relevant issues regarding the financing of equitable access to water and sanitation in the country/region/city.</w:t>
      </w:r>
    </w:p>
    <w:p w:rsidR="000709BC" w:rsidRDefault="000709BC"/>
    <w:sectPr w:rsidR="000709B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B6" w:rsidRDefault="005315B6" w:rsidP="005315B6">
      <w:pPr>
        <w:spacing w:line="240" w:lineRule="auto"/>
      </w:pPr>
      <w:r>
        <w:separator/>
      </w:r>
    </w:p>
  </w:endnote>
  <w:endnote w:type="continuationSeparator" w:id="0">
    <w:p w:rsidR="005315B6" w:rsidRDefault="005315B6" w:rsidP="00531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B6" w:rsidRDefault="005315B6" w:rsidP="005315B6">
      <w:pPr>
        <w:spacing w:line="240" w:lineRule="auto"/>
      </w:pPr>
      <w:r>
        <w:separator/>
      </w:r>
    </w:p>
  </w:footnote>
  <w:footnote w:type="continuationSeparator" w:id="0">
    <w:p w:rsidR="005315B6" w:rsidRDefault="005315B6" w:rsidP="00531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5B6" w:rsidRDefault="005315B6">
    <w:pPr>
      <w:pStyle w:val="Header"/>
    </w:pPr>
    <w:r w:rsidRPr="00525565">
      <w:rPr>
        <w:noProof/>
        <w:sz w:val="22"/>
        <w:szCs w:val="22"/>
        <w:lang w:eastAsia="en-GB"/>
      </w:rPr>
      <w:drawing>
        <wp:anchor distT="0" distB="0" distL="114300" distR="114300" simplePos="0" relativeHeight="251659264" behindDoc="0" locked="0" layoutInCell="1" allowOverlap="0" wp14:anchorId="592C1D04" wp14:editId="0C61F7A6">
          <wp:simplePos x="0" y="0"/>
          <wp:positionH relativeFrom="column">
            <wp:posOffset>2181225</wp:posOffset>
          </wp:positionH>
          <wp:positionV relativeFrom="page">
            <wp:posOffset>563245</wp:posOffset>
          </wp:positionV>
          <wp:extent cx="1085850" cy="854710"/>
          <wp:effectExtent l="0" t="0" r="0" b="2540"/>
          <wp:wrapSquare wrapText="bothSides"/>
          <wp:docPr id="3" name="Picture 3" descr="Pro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_logo_web"/>
                  <pic:cNvPicPr>
                    <a:picLocks noChangeAspect="1" noChangeArrowheads="1"/>
                  </pic:cNvPicPr>
                </pic:nvPicPr>
                <pic:blipFill>
                  <a:blip r:embed="rId1">
                    <a:extLst>
                      <a:ext uri="{28A0092B-C50C-407E-A947-70E740481C1C}">
                        <a14:useLocalDpi xmlns:a14="http://schemas.microsoft.com/office/drawing/2010/main" val="0"/>
                      </a:ext>
                    </a:extLst>
                  </a:blip>
                  <a:srcRect t="18898" b="22087"/>
                  <a:stretch>
                    <a:fillRect/>
                  </a:stretch>
                </pic:blipFill>
                <pic:spPr bwMode="auto">
                  <a:xfrm>
                    <a:off x="0" y="0"/>
                    <a:ext cx="1085850" cy="85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5B6" w:rsidRDefault="00531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B6"/>
    <w:rsid w:val="000709BC"/>
    <w:rsid w:val="005315B6"/>
    <w:rsid w:val="0088491C"/>
    <w:rsid w:val="00BD05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CA44-418A-484E-87DD-E7757B3E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5B6"/>
    <w:pPr>
      <w:suppressAutoHyphens/>
      <w:spacing w:after="0" w:line="240" w:lineRule="atLeast"/>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5315B6"/>
    <w:pPr>
      <w:tabs>
        <w:tab w:val="center" w:pos="4513"/>
        <w:tab w:val="right" w:pos="9026"/>
      </w:tabs>
      <w:spacing w:line="240" w:lineRule="auto"/>
    </w:pPr>
  </w:style>
  <w:style w:type="character" w:customStyle="1" w:styleId="HeaderChar">
    <w:name w:val="Header Char"/>
    <w:aliases w:val="6_G Char"/>
    <w:basedOn w:val="DefaultParagraphFont"/>
    <w:link w:val="Header"/>
    <w:rsid w:val="005315B6"/>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5315B6"/>
    <w:pPr>
      <w:tabs>
        <w:tab w:val="center" w:pos="4513"/>
        <w:tab w:val="right" w:pos="9026"/>
      </w:tabs>
      <w:spacing w:line="240" w:lineRule="auto"/>
    </w:pPr>
  </w:style>
  <w:style w:type="character" w:customStyle="1" w:styleId="FooterChar">
    <w:name w:val="Footer Char"/>
    <w:basedOn w:val="DefaultParagraphFont"/>
    <w:link w:val="Footer"/>
    <w:uiPriority w:val="99"/>
    <w:rsid w:val="005315B6"/>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3677</Characters>
  <Application>Microsoft Office Word</Application>
  <DocSecurity>4</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Demilecamps</dc:creator>
  <cp:keywords/>
  <dc:description/>
  <cp:lastModifiedBy>Chantal Demilecamps</cp:lastModifiedBy>
  <cp:revision>2</cp:revision>
  <dcterms:created xsi:type="dcterms:W3CDTF">2018-04-30T13:45:00Z</dcterms:created>
  <dcterms:modified xsi:type="dcterms:W3CDTF">2018-04-30T13:45:00Z</dcterms:modified>
</cp:coreProperties>
</file>