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1139" w:tblpY="563"/>
        <w:tblOverlap w:val="never"/>
        <w:tblW w:w="10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3154"/>
        <w:gridCol w:w="245"/>
        <w:gridCol w:w="1828"/>
        <w:gridCol w:w="245"/>
        <w:gridCol w:w="3284"/>
      </w:tblGrid>
      <w:tr w:rsidR="00762A8A" w:rsidRPr="002423CA" w14:paraId="6E7671B3" w14:textId="77777777" w:rsidTr="00B6624C">
        <w:trPr>
          <w:trHeight w:hRule="exact" w:val="864"/>
        </w:trPr>
        <w:tc>
          <w:tcPr>
            <w:tcW w:w="44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AD118" w14:textId="77777777" w:rsidR="00762A8A" w:rsidRPr="002423CA" w:rsidRDefault="00762A8A" w:rsidP="00B1229F">
            <w:pPr>
              <w:pStyle w:val="HCh"/>
              <w:spacing w:after="80"/>
              <w:rPr>
                <w:b w:val="0"/>
                <w:spacing w:val="2"/>
                <w:w w:val="96"/>
              </w:rPr>
            </w:pPr>
            <w:bookmarkStart w:id="0" w:name="_GoBack"/>
            <w:bookmarkEnd w:id="0"/>
            <w:r w:rsidRPr="002423CA">
              <w:rPr>
                <w:b w:val="0"/>
                <w:spacing w:val="2"/>
                <w:w w:val="96"/>
              </w:rPr>
              <w:t>Организация Объединенных Наций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47E2" w14:textId="77777777" w:rsidR="00762A8A" w:rsidRPr="002423CA" w:rsidRDefault="00762A8A" w:rsidP="00B1229F">
            <w:pPr>
              <w:pStyle w:val="Header"/>
              <w:spacing w:after="120"/>
              <w:rPr>
                <w:lang w:val="ru-RU"/>
              </w:rPr>
            </w:pPr>
          </w:p>
        </w:tc>
        <w:tc>
          <w:tcPr>
            <w:tcW w:w="53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66B7D" w14:textId="01841AD7" w:rsidR="00762A8A" w:rsidRPr="002423CA" w:rsidRDefault="00762A8A" w:rsidP="00510EFE">
            <w:pPr>
              <w:pStyle w:val="Header"/>
              <w:spacing w:after="20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2423CA">
              <w:rPr>
                <w:rFonts w:ascii="Times New Roman" w:hAnsi="Times New Roman" w:cs="Times New Roman"/>
                <w:sz w:val="40"/>
                <w:lang w:val="ru-RU"/>
              </w:rPr>
              <w:t>ECE</w:t>
            </w:r>
            <w:r w:rsidRPr="002423CA">
              <w:rPr>
                <w:rFonts w:ascii="Times New Roman" w:hAnsi="Times New Roman" w:cs="Times New Roman"/>
                <w:sz w:val="20"/>
                <w:lang w:val="ru-RU"/>
              </w:rPr>
              <w:t>/CEP/20</w:t>
            </w:r>
            <w:r w:rsidR="00510EFE" w:rsidRPr="002423CA">
              <w:rPr>
                <w:rFonts w:ascii="Times New Roman" w:hAnsi="Times New Roman" w:cs="Times New Roman"/>
                <w:sz w:val="20"/>
                <w:lang w:val="ru-RU"/>
              </w:rPr>
              <w:t>17</w:t>
            </w:r>
            <w:r w:rsidRPr="002423CA">
              <w:rPr>
                <w:rFonts w:ascii="Times New Roman" w:hAnsi="Times New Roman" w:cs="Times New Roman"/>
                <w:sz w:val="20"/>
                <w:lang w:val="ru-RU"/>
              </w:rPr>
              <w:t>/</w:t>
            </w:r>
            <w:r w:rsidR="00510EFE" w:rsidRPr="002423CA">
              <w:rPr>
                <w:rFonts w:ascii="Times New Roman" w:hAnsi="Times New Roman" w:cs="Times New Roman"/>
                <w:sz w:val="20"/>
                <w:lang w:val="ru-RU"/>
              </w:rPr>
              <w:t>L.2</w:t>
            </w:r>
          </w:p>
        </w:tc>
      </w:tr>
      <w:tr w:rsidR="00762A8A" w:rsidRPr="007B7A1A" w14:paraId="1E89EFC4" w14:textId="77777777" w:rsidTr="00B6624C">
        <w:trPr>
          <w:trHeight w:hRule="exact" w:val="2880"/>
        </w:trPr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F4D151" w14:textId="77777777" w:rsidR="00762A8A" w:rsidRPr="002423CA" w:rsidRDefault="00762A8A" w:rsidP="00B1229F">
            <w:pPr>
              <w:pStyle w:val="Header"/>
              <w:spacing w:before="120"/>
              <w:jc w:val="center"/>
              <w:rPr>
                <w:lang w:val="ru-RU"/>
              </w:rPr>
            </w:pPr>
            <w:r w:rsidRPr="002423CA">
              <w:rPr>
                <w:lang w:val="ru-RU"/>
              </w:rPr>
              <w:t xml:space="preserve"> </w:t>
            </w:r>
            <w:r w:rsidRPr="002423CA">
              <w:rPr>
                <w:noProof/>
                <w:lang w:eastAsia="en-GB"/>
              </w:rPr>
              <w:drawing>
                <wp:inline distT="0" distB="0" distL="0" distR="0" wp14:anchorId="2CBFE6E1" wp14:editId="590913D0">
                  <wp:extent cx="713232" cy="597103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59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0F02D7" w14:textId="354EAD98" w:rsidR="00762A8A" w:rsidRPr="002423CA" w:rsidRDefault="002C0FAF" w:rsidP="008A237E">
            <w:pPr>
              <w:suppressAutoHyphens/>
              <w:spacing w:before="120" w:after="0" w:line="460" w:lineRule="exact"/>
              <w:rPr>
                <w:lang w:val="ru-RU"/>
              </w:rPr>
            </w:pPr>
            <w:r w:rsidRPr="002423CA">
              <w:rPr>
                <w:rFonts w:ascii="Times New Roman" w:eastAsia="Times New Roman" w:hAnsi="Times New Roman" w:cs="Times New Roman"/>
                <w:b/>
                <w:spacing w:val="-4"/>
                <w:kern w:val="14"/>
                <w:sz w:val="40"/>
                <w:szCs w:val="40"/>
                <w:lang w:val="ru-RU"/>
              </w:rPr>
              <w:t xml:space="preserve">Экономический </w:t>
            </w:r>
            <w:r w:rsidRPr="002423CA">
              <w:rPr>
                <w:rFonts w:ascii="Times New Roman" w:eastAsia="Times New Roman" w:hAnsi="Times New Roman" w:cs="Times New Roman"/>
                <w:b/>
                <w:spacing w:val="-4"/>
                <w:kern w:val="14"/>
                <w:sz w:val="40"/>
                <w:szCs w:val="40"/>
                <w:lang w:val="ru-RU"/>
              </w:rPr>
              <w:br/>
              <w:t>и Социальный Совет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ECD9F4" w14:textId="77777777" w:rsidR="00762A8A" w:rsidRPr="002423CA" w:rsidRDefault="00762A8A" w:rsidP="00B1229F">
            <w:pPr>
              <w:pStyle w:val="Header"/>
              <w:spacing w:before="109"/>
              <w:rPr>
                <w:sz w:val="20"/>
                <w:szCs w:val="20"/>
                <w:lang w:val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725C67" w14:textId="5C613916" w:rsidR="00762A8A" w:rsidRPr="007B7A1A" w:rsidRDefault="00762A8A" w:rsidP="00B1229F">
            <w:pPr>
              <w:pStyle w:val="Distribution"/>
              <w:rPr>
                <w:color w:val="000000"/>
              </w:rPr>
            </w:pPr>
            <w:r w:rsidRPr="001F40F2">
              <w:rPr>
                <w:color w:val="000000"/>
                <w:lang w:val="en-US"/>
              </w:rPr>
              <w:t>Distr</w:t>
            </w:r>
            <w:r w:rsidRPr="007B7A1A">
              <w:rPr>
                <w:color w:val="000000"/>
              </w:rPr>
              <w:t xml:space="preserve">.: </w:t>
            </w:r>
            <w:r w:rsidR="007B7A1A">
              <w:rPr>
                <w:color w:val="000000"/>
                <w:lang w:val="en-US"/>
              </w:rPr>
              <w:t>Limited</w:t>
            </w:r>
          </w:p>
          <w:p w14:paraId="444FB170" w14:textId="4F08E8DC" w:rsidR="00762A8A" w:rsidRPr="007B7A1A" w:rsidRDefault="00B1229F" w:rsidP="00B1229F">
            <w:pPr>
              <w:pStyle w:val="Publication"/>
              <w:rPr>
                <w:color w:val="000000"/>
                <w:szCs w:val="20"/>
              </w:rPr>
            </w:pPr>
            <w:r w:rsidRPr="007B7A1A">
              <w:rPr>
                <w:color w:val="000000"/>
                <w:szCs w:val="20"/>
              </w:rPr>
              <w:t xml:space="preserve">23 </w:t>
            </w:r>
            <w:r w:rsidRPr="001F40F2">
              <w:rPr>
                <w:color w:val="000000"/>
                <w:szCs w:val="20"/>
                <w:lang w:val="en-US"/>
              </w:rPr>
              <w:t>December</w:t>
            </w:r>
            <w:r w:rsidRPr="007B7A1A">
              <w:rPr>
                <w:color w:val="000000"/>
                <w:szCs w:val="20"/>
              </w:rPr>
              <w:t xml:space="preserve"> 2016</w:t>
            </w:r>
          </w:p>
          <w:p w14:paraId="499F1EAE" w14:textId="77777777" w:rsidR="00BF13B6" w:rsidRPr="007B7A1A" w:rsidRDefault="00762A8A" w:rsidP="002C0FAF">
            <w:pPr>
              <w:pStyle w:val="Original"/>
              <w:rPr>
                <w:color w:val="000000"/>
              </w:rPr>
            </w:pPr>
            <w:r w:rsidRPr="001F40F2">
              <w:rPr>
                <w:color w:val="000000"/>
                <w:lang w:val="en-US"/>
              </w:rPr>
              <w:t>Russian</w:t>
            </w:r>
            <w:r w:rsidR="002C0FAF" w:rsidRPr="007B7A1A">
              <w:rPr>
                <w:color w:val="000000"/>
              </w:rPr>
              <w:t xml:space="preserve"> </w:t>
            </w:r>
          </w:p>
          <w:p w14:paraId="772B1326" w14:textId="6B918B6F" w:rsidR="002C0FAF" w:rsidRPr="007B7A1A" w:rsidRDefault="002C0FAF" w:rsidP="002C0FAF">
            <w:pPr>
              <w:pStyle w:val="Original"/>
              <w:rPr>
                <w:color w:val="000000"/>
              </w:rPr>
            </w:pPr>
            <w:r w:rsidRPr="001F40F2">
              <w:rPr>
                <w:color w:val="000000"/>
                <w:lang w:val="en-US"/>
              </w:rPr>
              <w:t>Original</w:t>
            </w:r>
            <w:r w:rsidRPr="007B7A1A">
              <w:rPr>
                <w:color w:val="000000"/>
              </w:rPr>
              <w:t xml:space="preserve">: </w:t>
            </w:r>
            <w:r w:rsidRPr="001F40F2">
              <w:rPr>
                <w:color w:val="000000"/>
                <w:lang w:val="en-US"/>
              </w:rPr>
              <w:t>English</w:t>
            </w:r>
            <w:r w:rsidRPr="007B7A1A">
              <w:rPr>
                <w:color w:val="000000"/>
              </w:rPr>
              <w:t xml:space="preserve">, </w:t>
            </w:r>
            <w:r w:rsidRPr="001F40F2">
              <w:rPr>
                <w:color w:val="000000"/>
                <w:lang w:val="en-US"/>
              </w:rPr>
              <w:t>French</w:t>
            </w:r>
            <w:r w:rsidRPr="007B7A1A">
              <w:rPr>
                <w:color w:val="000000"/>
              </w:rPr>
              <w:t xml:space="preserve"> </w:t>
            </w:r>
            <w:r w:rsidRPr="001F40F2">
              <w:rPr>
                <w:color w:val="000000"/>
                <w:lang w:val="en-US"/>
              </w:rPr>
              <w:t>and</w:t>
            </w:r>
            <w:r w:rsidRPr="007B7A1A">
              <w:rPr>
                <w:color w:val="000000"/>
              </w:rPr>
              <w:t xml:space="preserve"> </w:t>
            </w:r>
            <w:r w:rsidRPr="001F40F2">
              <w:rPr>
                <w:color w:val="000000"/>
                <w:lang w:val="en-US"/>
              </w:rPr>
              <w:t>Russian</w:t>
            </w:r>
          </w:p>
          <w:p w14:paraId="46895B8C" w14:textId="77777777" w:rsidR="00762A8A" w:rsidRPr="007B7A1A" w:rsidRDefault="00762A8A" w:rsidP="002C0FAF">
            <w:pPr>
              <w:pStyle w:val="Original"/>
            </w:pPr>
          </w:p>
        </w:tc>
      </w:tr>
    </w:tbl>
    <w:p w14:paraId="2BBDB106" w14:textId="77777777" w:rsidR="00353DE7" w:rsidRPr="002423CA" w:rsidRDefault="00353DE7" w:rsidP="00353DE7">
      <w:pPr>
        <w:spacing w:before="120" w:after="0" w:line="240" w:lineRule="atLeast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8"/>
          <w:lang w:val="ru-RU"/>
        </w:rPr>
      </w:pPr>
      <w:r w:rsidRPr="002423C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8"/>
          <w:szCs w:val="28"/>
          <w:lang w:val="ru-RU"/>
        </w:rPr>
        <w:t>Европейская экономическая комиссия</w:t>
      </w:r>
    </w:p>
    <w:p w14:paraId="273CF5B8" w14:textId="77777777" w:rsidR="00353DE7" w:rsidRPr="002423CA" w:rsidRDefault="00353DE7" w:rsidP="00353DE7">
      <w:pPr>
        <w:spacing w:before="120" w:after="120" w:line="240" w:lineRule="atLeast"/>
        <w:rPr>
          <w:rFonts w:ascii="Times New Roman" w:eastAsia="Times New Roman" w:hAnsi="Times New Roman" w:cs="Times New Roman"/>
          <w:spacing w:val="4"/>
          <w:w w:val="103"/>
          <w:kern w:val="14"/>
          <w:sz w:val="28"/>
          <w:szCs w:val="28"/>
          <w:lang w:val="ru-RU"/>
        </w:rPr>
      </w:pPr>
      <w:r w:rsidRPr="002423CA">
        <w:rPr>
          <w:rFonts w:ascii="Times New Roman" w:eastAsia="Times New Roman" w:hAnsi="Times New Roman" w:cs="Times New Roman"/>
          <w:spacing w:val="4"/>
          <w:w w:val="103"/>
          <w:kern w:val="14"/>
          <w:sz w:val="28"/>
          <w:szCs w:val="28"/>
          <w:lang w:val="ru-RU"/>
        </w:rPr>
        <w:t>Комитет по экологической политике</w:t>
      </w:r>
    </w:p>
    <w:p w14:paraId="68AB52B5" w14:textId="77777777" w:rsidR="00353DE7" w:rsidRPr="002423CA" w:rsidRDefault="00353DE7" w:rsidP="00353DE7">
      <w:pPr>
        <w:spacing w:after="0" w:line="240" w:lineRule="atLeast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/>
        </w:rPr>
        <w:t>Двадцать вторая сессия</w:t>
      </w:r>
    </w:p>
    <w:p w14:paraId="0F90D2CF" w14:textId="77777777" w:rsidR="00353DE7" w:rsidRPr="002423CA" w:rsidRDefault="00353DE7" w:rsidP="00353DE7">
      <w:pPr>
        <w:spacing w:after="0" w:line="240" w:lineRule="atLeast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Женева, 25–27 января 2017 года</w:t>
      </w:r>
    </w:p>
    <w:p w14:paraId="41F3F5A3" w14:textId="54C0EDB2" w:rsidR="00353DE7" w:rsidRPr="002423CA" w:rsidRDefault="00353DE7" w:rsidP="00353DE7">
      <w:pPr>
        <w:spacing w:after="0" w:line="240" w:lineRule="atLeast"/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ru-RU"/>
        </w:rPr>
        <w:t>Пункт 7 предварительной повестки дня</w:t>
      </w:r>
    </w:p>
    <w:p w14:paraId="47234F06" w14:textId="1921525D" w:rsidR="00353DE7" w:rsidRPr="002423CA" w:rsidRDefault="00353DE7" w:rsidP="00353DE7">
      <w:pPr>
        <w:spacing w:after="0" w:line="240" w:lineRule="atLeast"/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  <w:lang w:val="ru-RU"/>
        </w:rPr>
        <w:t xml:space="preserve">Обзоры результативности экологической деятельности </w:t>
      </w:r>
    </w:p>
    <w:p w14:paraId="3561E837" w14:textId="1DAEFDB1" w:rsidR="00611594" w:rsidRPr="002423CA" w:rsidRDefault="00AC74F1" w:rsidP="00AC74F1">
      <w:pPr>
        <w:pStyle w:val="HChG"/>
        <w:spacing w:before="280" w:after="160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5A0139" w:rsidRPr="002423CA">
        <w:rPr>
          <w:lang w:val="ru-RU"/>
        </w:rPr>
        <w:t>Роль</w:t>
      </w:r>
      <w:r w:rsidR="00611594" w:rsidRPr="002423CA">
        <w:rPr>
          <w:lang w:val="ru-RU"/>
        </w:rPr>
        <w:t xml:space="preserve"> </w:t>
      </w:r>
      <w:r w:rsidR="00C40BB3" w:rsidRPr="002423CA">
        <w:rPr>
          <w:lang w:val="ru-RU"/>
        </w:rPr>
        <w:t>обзоров</w:t>
      </w:r>
      <w:r w:rsidR="005A0139" w:rsidRPr="002423CA">
        <w:rPr>
          <w:lang w:val="ru-RU"/>
        </w:rPr>
        <w:t xml:space="preserve"> результативности экологической деятельности в оказании поддержки осуществлению и мониторингу </w:t>
      </w:r>
      <w:r w:rsidR="00353DE7" w:rsidRPr="002423CA">
        <w:rPr>
          <w:lang w:val="ru-RU"/>
        </w:rPr>
        <w:t xml:space="preserve">целей устойчивого развития </w:t>
      </w:r>
      <w:r w:rsidR="00BF13B6" w:rsidRPr="002423CA">
        <w:rPr>
          <w:lang w:val="ru-RU"/>
        </w:rPr>
        <w:t>в панъевропейском регионе</w:t>
      </w:r>
    </w:p>
    <w:p w14:paraId="08164825" w14:textId="5A264032" w:rsidR="00AC74F1" w:rsidRPr="002423CA" w:rsidRDefault="00BF13B6" w:rsidP="00BF13B6">
      <w:pPr>
        <w:pStyle w:val="H1G"/>
        <w:rPr>
          <w:lang w:val="ru-RU" w:eastAsia="en-GB"/>
        </w:rPr>
      </w:pPr>
      <w:r w:rsidRPr="002423CA">
        <w:rPr>
          <w:lang w:val="ru-RU" w:eastAsia="en-GB"/>
        </w:rPr>
        <w:tab/>
      </w:r>
      <w:r w:rsidRPr="002423CA">
        <w:rPr>
          <w:lang w:val="ru-RU" w:eastAsia="en-GB"/>
        </w:rPr>
        <w:tab/>
      </w:r>
      <w:r w:rsidR="00582D3E" w:rsidRPr="002423CA">
        <w:rPr>
          <w:lang w:val="ru-RU" w:eastAsia="en-GB"/>
        </w:rPr>
        <w:t xml:space="preserve">Записка </w:t>
      </w:r>
      <w:r w:rsidR="00B03440" w:rsidRPr="002423CA">
        <w:rPr>
          <w:lang w:val="ru-RU" w:eastAsia="en-GB"/>
        </w:rPr>
        <w:t>Группы экспертов по обзорам результативности экологической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767C2F" w:rsidRPr="002423CA" w14:paraId="2CE71D4F" w14:textId="77777777" w:rsidTr="00626604">
        <w:trPr>
          <w:trHeight w:hRule="exact" w:val="567"/>
          <w:jc w:val="center"/>
        </w:trPr>
        <w:tc>
          <w:tcPr>
            <w:tcW w:w="9637" w:type="dxa"/>
            <w:shd w:val="clear" w:color="auto" w:fill="auto"/>
          </w:tcPr>
          <w:p w14:paraId="59DA75D4" w14:textId="31D0934E" w:rsidR="00767C2F" w:rsidRPr="002423CA" w:rsidRDefault="005A0139" w:rsidP="00626604">
            <w:pPr>
              <w:spacing w:before="240" w:after="120"/>
              <w:ind w:left="255"/>
              <w:rPr>
                <w:rFonts w:ascii="Times New Roman" w:hAnsi="Times New Roman" w:cs="Times New Roman"/>
                <w:i/>
                <w:lang w:val="ru-RU"/>
              </w:rPr>
            </w:pPr>
            <w:r w:rsidRPr="002423CA">
              <w:rPr>
                <w:rFonts w:ascii="Times New Roman" w:hAnsi="Times New Roman" w:cs="Times New Roman"/>
                <w:i/>
                <w:lang w:val="ru-RU"/>
              </w:rPr>
              <w:t>Резюме</w:t>
            </w:r>
          </w:p>
        </w:tc>
      </w:tr>
      <w:tr w:rsidR="00767C2F" w:rsidRPr="007B7A1A" w14:paraId="5659D2F2" w14:textId="77777777" w:rsidTr="00626604">
        <w:trPr>
          <w:jc w:val="center"/>
        </w:trPr>
        <w:tc>
          <w:tcPr>
            <w:tcW w:w="9637" w:type="dxa"/>
            <w:shd w:val="clear" w:color="auto" w:fill="auto"/>
          </w:tcPr>
          <w:p w14:paraId="02B2CACD" w14:textId="7C0B06F0" w:rsidR="005A0139" w:rsidRPr="002423CA" w:rsidRDefault="00767C2F" w:rsidP="00767C2F">
            <w:pPr>
              <w:pStyle w:val="SingleTxtG"/>
              <w:rPr>
                <w:lang w:val="ru-RU"/>
              </w:rPr>
            </w:pPr>
            <w:r w:rsidRPr="002423CA">
              <w:rPr>
                <w:lang w:val="ru-RU"/>
              </w:rPr>
              <w:tab/>
            </w:r>
            <w:r w:rsidR="005A0139" w:rsidRPr="002423CA">
              <w:rPr>
                <w:lang w:val="ru-RU"/>
              </w:rPr>
              <w:t xml:space="preserve">Признавая важный вклад, который за последние 20 лет внесла Программа обзоров результативности экологической деятельности (ОРЭД) </w:t>
            </w:r>
            <w:r w:rsidR="00F86DED" w:rsidRPr="002423CA">
              <w:rPr>
                <w:lang w:val="ru-RU"/>
              </w:rPr>
              <w:t>Европейской экономической комиссии (</w:t>
            </w:r>
            <w:r w:rsidR="005A0139" w:rsidRPr="002423CA">
              <w:rPr>
                <w:lang w:val="ru-RU"/>
              </w:rPr>
              <w:t>ЕЭК</w:t>
            </w:r>
            <w:r w:rsidR="00F86DED" w:rsidRPr="002423CA">
              <w:rPr>
                <w:lang w:val="ru-RU"/>
              </w:rPr>
              <w:t>)</w:t>
            </w:r>
            <w:r w:rsidR="005A0139" w:rsidRPr="002423CA">
              <w:rPr>
                <w:lang w:val="ru-RU"/>
              </w:rPr>
              <w:t xml:space="preserve"> в качестве эффективного и практического инструмента политики, на восьмой Конференции министров «Окружающая среда для Европы» (Батуми, 8–10 июня 2016 г</w:t>
            </w:r>
            <w:r w:rsidR="00B03440" w:rsidRPr="002423CA">
              <w:rPr>
                <w:lang w:val="ru-RU"/>
              </w:rPr>
              <w:t>ода</w:t>
            </w:r>
            <w:r w:rsidR="005A0139" w:rsidRPr="002423CA">
              <w:rPr>
                <w:lang w:val="ru-RU"/>
              </w:rPr>
              <w:t xml:space="preserve">) министры и главы делегаций особо подчеркнули ту роль, которую Программа ОРЭД «способна сыграть в оказании поддержки осуществлению и мониторингу ЦУР в панъевропейском регионе». </w:t>
            </w:r>
          </w:p>
          <w:p w14:paraId="1FDC2E8B" w14:textId="4E163247" w:rsidR="00767C2F" w:rsidRPr="002423CA" w:rsidRDefault="00767C2F" w:rsidP="00767C2F">
            <w:pPr>
              <w:pStyle w:val="SingleTxtG"/>
              <w:rPr>
                <w:lang w:val="ru-RU"/>
              </w:rPr>
            </w:pPr>
            <w:r w:rsidRPr="002423CA">
              <w:rPr>
                <w:lang w:val="ru-RU"/>
              </w:rPr>
              <w:tab/>
            </w:r>
            <w:r w:rsidR="00F111B8" w:rsidRPr="002423CA">
              <w:rPr>
                <w:lang w:val="ru-RU"/>
              </w:rPr>
              <w:t>Наст</w:t>
            </w:r>
            <w:r w:rsidR="00A22F70" w:rsidRPr="002423CA">
              <w:rPr>
                <w:lang w:val="ru-RU"/>
              </w:rPr>
              <w:t xml:space="preserve">оящий документ был подготовлен </w:t>
            </w:r>
            <w:r w:rsidR="00B03440" w:rsidRPr="002423CA">
              <w:rPr>
                <w:lang w:val="ru-RU"/>
              </w:rPr>
              <w:t xml:space="preserve">Группой экспертов по ОРЭД при поддержке </w:t>
            </w:r>
            <w:r w:rsidR="00A22F70" w:rsidRPr="002423CA">
              <w:rPr>
                <w:lang w:val="ru-RU"/>
              </w:rPr>
              <w:t>с</w:t>
            </w:r>
            <w:r w:rsidR="00F111B8" w:rsidRPr="002423CA">
              <w:rPr>
                <w:lang w:val="ru-RU"/>
              </w:rPr>
              <w:t>екретариат</w:t>
            </w:r>
            <w:r w:rsidR="00B03440" w:rsidRPr="002423CA">
              <w:rPr>
                <w:lang w:val="ru-RU"/>
              </w:rPr>
              <w:t>а</w:t>
            </w:r>
            <w:r w:rsidR="00F111B8" w:rsidRPr="002423CA">
              <w:rPr>
                <w:lang w:val="ru-RU"/>
              </w:rPr>
              <w:t xml:space="preserve"> для содействия обсуждению </w:t>
            </w:r>
            <w:r w:rsidR="00B03440" w:rsidRPr="002423CA">
              <w:rPr>
                <w:lang w:val="ru-RU"/>
              </w:rPr>
              <w:t>Комитетом по экологической политике</w:t>
            </w:r>
            <w:r w:rsidR="009229A2" w:rsidRPr="002423CA">
              <w:rPr>
                <w:lang w:val="ru-RU"/>
              </w:rPr>
              <w:t xml:space="preserve"> вопроса о том</w:t>
            </w:r>
            <w:r w:rsidR="00F111B8" w:rsidRPr="002423CA">
              <w:rPr>
                <w:lang w:val="ru-RU"/>
              </w:rPr>
              <w:t xml:space="preserve">, каким образом </w:t>
            </w:r>
            <w:r w:rsidR="00B03440" w:rsidRPr="002423CA">
              <w:rPr>
                <w:lang w:val="ru-RU"/>
              </w:rPr>
              <w:t xml:space="preserve">Программа </w:t>
            </w:r>
            <w:r w:rsidR="00F111B8" w:rsidRPr="002423CA">
              <w:rPr>
                <w:lang w:val="ru-RU"/>
              </w:rPr>
              <w:t xml:space="preserve">ОРЭД </w:t>
            </w:r>
            <w:r w:rsidR="00B03440" w:rsidRPr="002423CA">
              <w:rPr>
                <w:lang w:val="ru-RU"/>
              </w:rPr>
              <w:t>может</w:t>
            </w:r>
            <w:r w:rsidRPr="002423CA">
              <w:rPr>
                <w:lang w:val="ru-RU"/>
              </w:rPr>
              <w:t xml:space="preserve"> </w:t>
            </w:r>
            <w:r w:rsidR="00F111B8" w:rsidRPr="002423CA">
              <w:rPr>
                <w:lang w:val="ru-RU"/>
              </w:rPr>
              <w:t>оказ</w:t>
            </w:r>
            <w:r w:rsidR="0001706A" w:rsidRPr="002423CA">
              <w:rPr>
                <w:lang w:val="ru-RU"/>
              </w:rPr>
              <w:t>ывать</w:t>
            </w:r>
            <w:r w:rsidR="00F111B8" w:rsidRPr="002423CA">
              <w:rPr>
                <w:lang w:val="ru-RU"/>
              </w:rPr>
              <w:t xml:space="preserve"> поддержку </w:t>
            </w:r>
            <w:r w:rsidR="0001706A" w:rsidRPr="002423CA">
              <w:rPr>
                <w:lang w:val="ru-RU"/>
              </w:rPr>
              <w:t>осуществлению</w:t>
            </w:r>
            <w:r w:rsidR="00F111B8" w:rsidRPr="002423CA">
              <w:rPr>
                <w:lang w:val="ru-RU"/>
              </w:rPr>
              <w:t xml:space="preserve"> и мониторинг</w:t>
            </w:r>
            <w:r w:rsidR="0001706A" w:rsidRPr="002423CA">
              <w:rPr>
                <w:lang w:val="ru-RU"/>
              </w:rPr>
              <w:t>у</w:t>
            </w:r>
            <w:r w:rsidR="00F111B8" w:rsidRPr="002423CA">
              <w:rPr>
                <w:lang w:val="ru-RU"/>
              </w:rPr>
              <w:t xml:space="preserve"> </w:t>
            </w:r>
            <w:r w:rsidR="00B03440" w:rsidRPr="002423CA">
              <w:rPr>
                <w:lang w:val="ru-RU"/>
              </w:rPr>
              <w:t>целей устойчивого развития</w:t>
            </w:r>
            <w:r w:rsidR="00F111B8" w:rsidRPr="002423CA">
              <w:rPr>
                <w:lang w:val="ru-RU"/>
              </w:rPr>
              <w:t>.</w:t>
            </w:r>
            <w:r w:rsidRPr="002423CA">
              <w:rPr>
                <w:lang w:val="ru-RU"/>
              </w:rPr>
              <w:t xml:space="preserve"> </w:t>
            </w:r>
            <w:r w:rsidR="00B03440" w:rsidRPr="002423CA">
              <w:rPr>
                <w:lang w:val="ru-RU"/>
              </w:rPr>
              <w:t>В документе отражены итоги</w:t>
            </w:r>
            <w:r w:rsidR="009229A2" w:rsidRPr="002423CA">
              <w:rPr>
                <w:lang w:val="ru-RU"/>
              </w:rPr>
              <w:t xml:space="preserve"> обсуждения Группой экспертов по ОРЭД </w:t>
            </w:r>
            <w:r w:rsidR="00B03440" w:rsidRPr="002423CA">
              <w:rPr>
                <w:lang w:val="ru-RU"/>
              </w:rPr>
              <w:t>в ходе ее совещания в расширенном формате</w:t>
            </w:r>
            <w:r w:rsidR="000D7FC3" w:rsidRPr="002423CA">
              <w:rPr>
                <w:lang w:val="ru-RU"/>
              </w:rPr>
              <w:t xml:space="preserve"> </w:t>
            </w:r>
            <w:r w:rsidR="005B0192" w:rsidRPr="002423CA">
              <w:rPr>
                <w:lang w:val="ru-RU"/>
              </w:rPr>
              <w:t>(</w:t>
            </w:r>
            <w:r w:rsidR="005A0139" w:rsidRPr="002423CA">
              <w:rPr>
                <w:lang w:val="ru-RU"/>
              </w:rPr>
              <w:t>Женева</w:t>
            </w:r>
            <w:r w:rsidR="005B0192" w:rsidRPr="002423CA">
              <w:rPr>
                <w:lang w:val="ru-RU"/>
              </w:rPr>
              <w:t xml:space="preserve">, </w:t>
            </w:r>
            <w:r w:rsidR="00B03440" w:rsidRPr="002423CA">
              <w:rPr>
                <w:lang w:val="ru-RU"/>
              </w:rPr>
              <w:t>9 декабря</w:t>
            </w:r>
            <w:r w:rsidR="005B0192" w:rsidRPr="002423CA">
              <w:rPr>
                <w:lang w:val="ru-RU"/>
              </w:rPr>
              <w:t xml:space="preserve"> 201</w:t>
            </w:r>
            <w:r w:rsidR="00B03440" w:rsidRPr="002423CA">
              <w:rPr>
                <w:lang w:val="ru-RU"/>
              </w:rPr>
              <w:t>6</w:t>
            </w:r>
            <w:r w:rsidR="005A0139" w:rsidRPr="002423CA">
              <w:rPr>
                <w:lang w:val="ru-RU"/>
              </w:rPr>
              <w:t xml:space="preserve"> г</w:t>
            </w:r>
            <w:r w:rsidR="00B03440" w:rsidRPr="002423CA">
              <w:rPr>
                <w:lang w:val="ru-RU"/>
              </w:rPr>
              <w:t>ода</w:t>
            </w:r>
            <w:r w:rsidR="005B0192" w:rsidRPr="002423CA">
              <w:rPr>
                <w:lang w:val="ru-RU"/>
              </w:rPr>
              <w:t>)</w:t>
            </w:r>
            <w:r w:rsidR="007958EE" w:rsidRPr="002423CA">
              <w:rPr>
                <w:lang w:val="ru-RU"/>
              </w:rPr>
              <w:t>.</w:t>
            </w:r>
          </w:p>
          <w:p w14:paraId="5CF24BFB" w14:textId="4493A8D5" w:rsidR="002937FB" w:rsidRPr="002423CA" w:rsidRDefault="00767C2F" w:rsidP="00267EFD">
            <w:pPr>
              <w:pStyle w:val="SingleTxtG"/>
              <w:rPr>
                <w:lang w:val="ru-RU"/>
              </w:rPr>
            </w:pPr>
            <w:r w:rsidRPr="002423CA">
              <w:rPr>
                <w:lang w:val="ru-RU"/>
              </w:rPr>
              <w:tab/>
            </w:r>
            <w:r w:rsidR="00267EFD" w:rsidRPr="002423CA">
              <w:rPr>
                <w:lang w:val="ru-RU"/>
              </w:rPr>
              <w:t>Комитету предлагается рассмотреть настоящий документ с расчетом на его дальнейшее утверждение.</w:t>
            </w:r>
          </w:p>
        </w:tc>
      </w:tr>
      <w:tr w:rsidR="00767C2F" w:rsidRPr="007B7A1A" w14:paraId="104C8F62" w14:textId="77777777" w:rsidTr="00626604">
        <w:trPr>
          <w:jc w:val="center"/>
        </w:trPr>
        <w:tc>
          <w:tcPr>
            <w:tcW w:w="9637" w:type="dxa"/>
            <w:shd w:val="clear" w:color="auto" w:fill="auto"/>
          </w:tcPr>
          <w:p w14:paraId="4EFE63EE" w14:textId="77777777" w:rsidR="00767C2F" w:rsidRPr="002423CA" w:rsidRDefault="00767C2F" w:rsidP="00B6624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43A0065" w14:textId="77777777" w:rsidR="00AD1DF2" w:rsidRPr="002423CA" w:rsidRDefault="00AD1DF2" w:rsidP="000E2F6F">
      <w:pPr>
        <w:tabs>
          <w:tab w:val="right" w:pos="9638"/>
        </w:tabs>
        <w:suppressAutoHyphens/>
        <w:spacing w:after="120" w:line="240" w:lineRule="atLeast"/>
        <w:ind w:left="283"/>
        <w:rPr>
          <w:rFonts w:ascii="Times New Roman" w:eastAsia="Times New Roman" w:hAnsi="Times New Roman" w:cs="Times New Roman"/>
          <w:spacing w:val="4"/>
          <w:w w:val="103"/>
          <w:kern w:val="14"/>
          <w:sz w:val="28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pacing w:val="4"/>
          <w:w w:val="103"/>
          <w:kern w:val="14"/>
          <w:sz w:val="28"/>
          <w:szCs w:val="20"/>
          <w:lang w:val="ru-RU"/>
        </w:rPr>
        <w:lastRenderedPageBreak/>
        <w:t>Содержание</w:t>
      </w:r>
    </w:p>
    <w:p w14:paraId="6CE26A73" w14:textId="602DD80A" w:rsidR="000E2F6F" w:rsidRPr="002423CA" w:rsidRDefault="000E2F6F" w:rsidP="000E2F6F">
      <w:pPr>
        <w:tabs>
          <w:tab w:val="right" w:pos="9638"/>
        </w:tabs>
        <w:suppressAutoHyphens/>
        <w:spacing w:after="120" w:line="240" w:lineRule="atLeast"/>
        <w:ind w:left="283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ab/>
      </w:r>
      <w:r w:rsidR="00F86DED" w:rsidRPr="002423CA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>Стр</w:t>
      </w:r>
      <w:r w:rsidR="00AD1DF2" w:rsidRPr="002423CA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>.</w:t>
      </w:r>
    </w:p>
    <w:p w14:paraId="451AB237" w14:textId="42F298A7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Введение….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14:paraId="2C33CC50" w14:textId="31FE8EBC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II.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752B76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бзор</w:t>
      </w:r>
      <w:r w:rsidR="00752B76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ы третьего цикла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14:paraId="5A31D4DB" w14:textId="5B5B4134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A.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Структура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14:paraId="44BFAD73" w14:textId="6FC0C174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B.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Опыт применения структуры </w:t>
      </w:r>
      <w:r w:rsidR="00BA47BB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обзоров 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третьего цикла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78E0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14:paraId="086DF118" w14:textId="7428B1D1" w:rsidR="000E2F6F" w:rsidRPr="002423CA" w:rsidRDefault="000E2F6F" w:rsidP="00B6624C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ind w:left="1170" w:hanging="1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III.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Оказание п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оддержк</w:t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осуществлени</w:t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мониторинг</w:t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67EFD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целей устойчивого развития 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в панъевропейском регионе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14:paraId="7CC6D0CD" w14:textId="583AA45F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A.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Роль и сфера охвата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14:paraId="72453351" w14:textId="20390547" w:rsidR="000E2F6F" w:rsidRPr="002423CA" w:rsidRDefault="000E2F6F" w:rsidP="00B6624C">
      <w:pPr>
        <w:tabs>
          <w:tab w:val="right" w:pos="850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ind w:left="1170" w:hanging="1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B.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Вклад в последующую деятельность и обзор на национальном и</w:t>
      </w:r>
      <w:r w:rsidR="00B2592B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региональном </w:t>
      </w:r>
      <w:r w:rsidR="00105EF8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уровне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</w:p>
    <w:p w14:paraId="63CEAB86" w14:textId="50CA6352" w:rsidR="000E2F6F" w:rsidRPr="002423CA" w:rsidRDefault="000E2F6F" w:rsidP="00B6624C">
      <w:pPr>
        <w:tabs>
          <w:tab w:val="right" w:pos="850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ind w:left="1170" w:hanging="1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C.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Практические способы </w:t>
      </w:r>
      <w:r w:rsidR="00426AB4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введения</w:t>
      </w:r>
      <w:r w:rsidR="00B2592B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67EFD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целей устойчивого развития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 w:rsidR="00426AB4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</w:t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67EFD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обзоров результативности экологической деятельности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78E0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</w:p>
    <w:p w14:paraId="6928F236" w14:textId="7F511514" w:rsidR="00267EFD" w:rsidRPr="002423CA" w:rsidRDefault="00267EFD" w:rsidP="00267EFD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D.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223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Ориентиры и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указания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78E0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</w:p>
    <w:p w14:paraId="0A9732B0" w14:textId="41213133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IV</w:t>
      </w:r>
      <w:r w:rsidR="009574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Необходимые данные и ресурсы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C71BA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</w:p>
    <w:p w14:paraId="658038D7" w14:textId="31693843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A.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Данные и информация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C71BA9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</w:p>
    <w:p w14:paraId="03118513" w14:textId="64A2ADBA" w:rsidR="000E2F6F" w:rsidRPr="002423CA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B.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Необходимые ресурсы</w:t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FA78E0"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t>11</w:t>
      </w:r>
    </w:p>
    <w:p w14:paraId="6D4F2F24" w14:textId="77777777" w:rsidR="000E2F6F" w:rsidRPr="002423CA" w:rsidRDefault="000E2F6F" w:rsidP="000E2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14:paraId="11D05A9D" w14:textId="64AF5D34" w:rsidR="00767C2F" w:rsidRPr="002423CA" w:rsidRDefault="00767C2F" w:rsidP="00767C2F">
      <w:pPr>
        <w:pStyle w:val="HChG"/>
        <w:rPr>
          <w:lang w:val="ru-RU"/>
        </w:rPr>
      </w:pPr>
      <w:r w:rsidRPr="002423CA">
        <w:rPr>
          <w:lang w:val="ru-RU"/>
        </w:rPr>
        <w:lastRenderedPageBreak/>
        <w:tab/>
        <w:t>I.</w:t>
      </w:r>
      <w:r w:rsidRPr="002423CA">
        <w:rPr>
          <w:lang w:val="ru-RU"/>
        </w:rPr>
        <w:tab/>
      </w:r>
      <w:r w:rsidR="00355D78" w:rsidRPr="002423CA">
        <w:rPr>
          <w:lang w:val="ru-RU"/>
        </w:rPr>
        <w:t>Введение</w:t>
      </w:r>
    </w:p>
    <w:p w14:paraId="5EAEF7F0" w14:textId="7ABE76CD" w:rsidR="00C40BB3" w:rsidRPr="002423CA" w:rsidRDefault="00FE5B9E" w:rsidP="00C40BB3">
      <w:pPr>
        <w:pStyle w:val="SingleTxtG"/>
        <w:rPr>
          <w:lang w:val="ru-RU"/>
        </w:rPr>
      </w:pPr>
      <w:r w:rsidRPr="002423CA">
        <w:rPr>
          <w:lang w:val="ru-RU"/>
        </w:rPr>
        <w:t>1.</w:t>
      </w:r>
      <w:r w:rsidR="00C40BB3" w:rsidRPr="002423CA">
        <w:rPr>
          <w:lang w:val="ru-RU"/>
        </w:rPr>
        <w:tab/>
        <w:t xml:space="preserve">Признавая важный вклад, который за последние 20 лет внесла Программа обзоров результативности экологической деятельности (ОРЭД) Европейской экономической комиссии (ЕЭК) в качестве эффективного и практического инструмента политики, на восьмой Конференции министров «Окружающая среда для Европы» (Батуми, 8–10 июня 2016 года) министры и главы делегаций особо подчеркнули ту роль, которую Программа ОРЭД «способна сыграть в оказании поддержки осуществлению и мониторингу ЦУР в панъевропейском регионе». </w:t>
      </w:r>
    </w:p>
    <w:p w14:paraId="796AA547" w14:textId="77E091BA" w:rsidR="00C40BB3" w:rsidRPr="002423CA" w:rsidRDefault="00FE5B9E" w:rsidP="00C40BB3">
      <w:pPr>
        <w:pStyle w:val="SingleTxtG"/>
        <w:rPr>
          <w:lang w:val="ru-RU"/>
        </w:rPr>
      </w:pPr>
      <w:r w:rsidRPr="002423CA">
        <w:rPr>
          <w:lang w:val="ru-RU"/>
        </w:rPr>
        <w:t>2.</w:t>
      </w:r>
      <w:r w:rsidR="00C40BB3" w:rsidRPr="002423CA">
        <w:rPr>
          <w:lang w:val="ru-RU"/>
        </w:rPr>
        <w:tab/>
        <w:t>Настоящий документ был подготовлен Группой экспертов по ОРЭД при поддержке секретариата для содействия обсуждению Комитетом по экологической политике вопроса о том, каким образом Программа ОРЭД может оказывать поддержку осуществлению и мониторингу целей устойчивого развития. В документе отражены итоги обсуждения Группой экспертов по ОРЭД в ходе ее совещания в расширенном формате (Женева, 9 декабря 2016 года).</w:t>
      </w:r>
    </w:p>
    <w:p w14:paraId="1D6014A8" w14:textId="39FA7D8F" w:rsidR="00C40BB3" w:rsidRPr="002423CA" w:rsidRDefault="00FE5B9E" w:rsidP="00C40BB3">
      <w:pPr>
        <w:pStyle w:val="SingleTxtG"/>
        <w:rPr>
          <w:lang w:val="ru-RU"/>
        </w:rPr>
      </w:pPr>
      <w:r w:rsidRPr="002423CA">
        <w:rPr>
          <w:lang w:val="ru-RU"/>
        </w:rPr>
        <w:t>3.</w:t>
      </w:r>
      <w:r w:rsidR="00C40BB3" w:rsidRPr="002423CA">
        <w:rPr>
          <w:lang w:val="ru-RU"/>
        </w:rPr>
        <w:tab/>
        <w:t>Комитету предлагается рассмотреть настоящий документ с расчетом на его дальнейшее утверждение.</w:t>
      </w:r>
      <w:r w:rsidRPr="002423CA">
        <w:rPr>
          <w:lang w:val="ru-RU"/>
        </w:rPr>
        <w:t xml:space="preserve"> Следующие вопросы предлагаются в поддержку обсуждения:</w:t>
      </w:r>
    </w:p>
    <w:p w14:paraId="51F20182" w14:textId="5434EAE9" w:rsidR="00FE5B9E" w:rsidRPr="002423CA" w:rsidRDefault="00FE5B9E" w:rsidP="00B6624C">
      <w:pPr>
        <w:pStyle w:val="SingleTxtG"/>
        <w:ind w:left="1701"/>
        <w:rPr>
          <w:lang w:val="ru-RU"/>
        </w:rPr>
      </w:pPr>
      <w:r w:rsidRPr="002423CA">
        <w:rPr>
          <w:lang w:val="ru-RU"/>
        </w:rPr>
        <w:t>(а)</w:t>
      </w:r>
      <w:r w:rsidRPr="002423CA">
        <w:rPr>
          <w:lang w:val="ru-RU"/>
        </w:rPr>
        <w:tab/>
      </w:r>
      <w:r w:rsidRPr="002423CA">
        <w:rPr>
          <w:rStyle w:val="notranslate"/>
          <w:lang w:val="ru-RU"/>
        </w:rPr>
        <w:t>Какую роль должна играть Программа ОРЭД в оказании поддержки достижению и мониторингу целей устойчивого развития?</w:t>
      </w:r>
    </w:p>
    <w:p w14:paraId="4C30B98F" w14:textId="22316BC5" w:rsidR="00FE5B9E" w:rsidRPr="002423CA" w:rsidRDefault="00FE5B9E" w:rsidP="00B6624C">
      <w:pPr>
        <w:pStyle w:val="SingleTxtG"/>
        <w:ind w:left="1701"/>
        <w:rPr>
          <w:lang w:val="ru-RU"/>
        </w:rPr>
      </w:pPr>
      <w:r w:rsidRPr="002423CA">
        <w:rPr>
          <w:lang w:val="ru-RU"/>
        </w:rPr>
        <w:t>(b)</w:t>
      </w:r>
      <w:r w:rsidRPr="002423CA">
        <w:rPr>
          <w:lang w:val="ru-RU"/>
        </w:rPr>
        <w:tab/>
      </w:r>
      <w:r w:rsidR="003712B0" w:rsidRPr="002423CA">
        <w:rPr>
          <w:rStyle w:val="notranslate"/>
          <w:lang w:val="ru-RU"/>
        </w:rPr>
        <w:t xml:space="preserve">Следует ли оставить </w:t>
      </w:r>
      <w:r w:rsidR="003712B0" w:rsidRPr="002423CA">
        <w:rPr>
          <w:lang w:val="ru-RU"/>
        </w:rPr>
        <w:t>п</w:t>
      </w:r>
      <w:r w:rsidR="003712B0" w:rsidRPr="002423CA">
        <w:rPr>
          <w:rStyle w:val="notranslate"/>
          <w:lang w:val="ru-RU"/>
        </w:rPr>
        <w:t xml:space="preserve">рактические способы введения целей устойчивого развития в состав ОРЭД </w:t>
      </w:r>
      <w:r w:rsidR="009B1E3A" w:rsidRPr="002423CA">
        <w:rPr>
          <w:rStyle w:val="notranslate"/>
          <w:lang w:val="ru-RU"/>
        </w:rPr>
        <w:t>для обсуждения с каждой</w:t>
      </w:r>
      <w:r w:rsidR="009B1E3A" w:rsidRPr="002423CA">
        <w:rPr>
          <w:lang w:val="ru-RU"/>
        </w:rPr>
        <w:t xml:space="preserve"> </w:t>
      </w:r>
      <w:r w:rsidR="009B1E3A" w:rsidRPr="002423CA">
        <w:rPr>
          <w:rStyle w:val="notranslate"/>
          <w:lang w:val="ru-RU"/>
        </w:rPr>
        <w:t xml:space="preserve">страной, где проводится обзор, </w:t>
      </w:r>
      <w:r w:rsidRPr="002423CA">
        <w:rPr>
          <w:rStyle w:val="notranslate"/>
          <w:lang w:val="ru-RU"/>
        </w:rPr>
        <w:t>на основе возможны</w:t>
      </w:r>
      <w:r w:rsidR="00FA2239" w:rsidRPr="002423CA">
        <w:rPr>
          <w:rStyle w:val="notranslate"/>
          <w:lang w:val="ru-RU"/>
        </w:rPr>
        <w:t>х</w:t>
      </w:r>
      <w:r w:rsidRPr="002423CA">
        <w:rPr>
          <w:rStyle w:val="notranslate"/>
          <w:lang w:val="ru-RU"/>
        </w:rPr>
        <w:t xml:space="preserve"> вариантов, описанных в настоящем документе, с тем чтобы </w:t>
      </w:r>
      <w:r w:rsidR="00187705" w:rsidRPr="002423CA">
        <w:rPr>
          <w:rStyle w:val="notranslate"/>
          <w:lang w:val="ru-RU"/>
        </w:rPr>
        <w:t xml:space="preserve">сделать возможным учет потребностей страны и </w:t>
      </w:r>
      <w:r w:rsidR="00160DC6" w:rsidRPr="002423CA">
        <w:rPr>
          <w:rStyle w:val="notranslate"/>
          <w:lang w:val="ru-RU"/>
        </w:rPr>
        <w:t>имеющихся</w:t>
      </w:r>
      <w:r w:rsidR="00187705" w:rsidRPr="002423CA">
        <w:rPr>
          <w:rStyle w:val="notranslate"/>
          <w:lang w:val="ru-RU"/>
        </w:rPr>
        <w:t xml:space="preserve"> ресурсов</w:t>
      </w:r>
      <w:r w:rsidRPr="002423CA">
        <w:rPr>
          <w:rStyle w:val="notranslate"/>
          <w:lang w:val="ru-RU"/>
        </w:rPr>
        <w:t>?</w:t>
      </w:r>
    </w:p>
    <w:p w14:paraId="59AF9FB4" w14:textId="426F82B3" w:rsidR="00FE5B9E" w:rsidRPr="002423CA" w:rsidRDefault="00916C06" w:rsidP="00C40BB3">
      <w:pPr>
        <w:pStyle w:val="SingleTxtG"/>
        <w:rPr>
          <w:lang w:val="ru-RU"/>
        </w:rPr>
      </w:pPr>
      <w:r w:rsidRPr="002423CA">
        <w:rPr>
          <w:lang w:val="ru-RU"/>
        </w:rPr>
        <w:t>4.</w:t>
      </w:r>
      <w:r w:rsidRPr="002423CA">
        <w:rPr>
          <w:lang w:val="ru-RU"/>
        </w:rPr>
        <w:tab/>
        <w:t>Кроме того, Комитет может пожелать пригласить страны, имеющие на это право, воспользоваться возможностью применения Программы ОРЭД для поддержки своих усилий по осуществлению и мониторингу целей устойчивого развития.</w:t>
      </w:r>
    </w:p>
    <w:p w14:paraId="763E6787" w14:textId="77777777" w:rsidR="00C40BB3" w:rsidRPr="002423CA" w:rsidRDefault="00C40BB3" w:rsidP="00C40BB3">
      <w:pPr>
        <w:pStyle w:val="HChG"/>
        <w:rPr>
          <w:lang w:val="ru-RU"/>
        </w:rPr>
      </w:pPr>
      <w:r w:rsidRPr="002423CA">
        <w:rPr>
          <w:lang w:val="ru-RU"/>
        </w:rPr>
        <w:tab/>
        <w:t>II.</w:t>
      </w:r>
      <w:r w:rsidRPr="002423CA">
        <w:rPr>
          <w:lang w:val="ru-RU"/>
        </w:rPr>
        <w:tab/>
        <w:t xml:space="preserve">Обзоры третьего цикла </w:t>
      </w:r>
    </w:p>
    <w:p w14:paraId="0130E71F" w14:textId="4D023ED2" w:rsidR="00746361" w:rsidRPr="002423CA" w:rsidRDefault="00916C06" w:rsidP="00767C2F">
      <w:pPr>
        <w:pStyle w:val="SingleTxtG"/>
        <w:rPr>
          <w:lang w:val="ru-RU"/>
        </w:rPr>
      </w:pPr>
      <w:r w:rsidRPr="002423CA">
        <w:rPr>
          <w:lang w:val="ru-RU"/>
        </w:rPr>
        <w:t>5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355D78" w:rsidRPr="002423CA">
        <w:rPr>
          <w:lang w:val="ru-RU"/>
        </w:rPr>
        <w:t>На седьмой Конференции министров «Окружающая среда для Европы» в Астане в 2011 г</w:t>
      </w:r>
      <w:r w:rsidR="00B03440" w:rsidRPr="002423CA">
        <w:rPr>
          <w:lang w:val="ru-RU"/>
        </w:rPr>
        <w:t>оду</w:t>
      </w:r>
      <w:r w:rsidR="00355D78" w:rsidRPr="002423CA">
        <w:rPr>
          <w:lang w:val="ru-RU"/>
        </w:rPr>
        <w:t xml:space="preserve"> министры и главы делегаций предложили</w:t>
      </w:r>
      <w:r w:rsidR="005B2C53" w:rsidRPr="002423CA">
        <w:rPr>
          <w:lang w:val="ru-RU"/>
        </w:rPr>
        <w:t xml:space="preserve"> ЕЭК провести тре</w:t>
      </w:r>
      <w:r w:rsidR="00355D78" w:rsidRPr="002423CA">
        <w:rPr>
          <w:lang w:val="ru-RU"/>
        </w:rPr>
        <w:t xml:space="preserve">тий цикл </w:t>
      </w:r>
      <w:r w:rsidR="005B2C53" w:rsidRPr="002423CA">
        <w:rPr>
          <w:lang w:val="ru-RU"/>
        </w:rPr>
        <w:t xml:space="preserve">ОРЭД </w:t>
      </w:r>
      <w:r w:rsidR="00364FCF" w:rsidRPr="002423CA">
        <w:rPr>
          <w:lang w:val="ru-RU"/>
        </w:rPr>
        <w:t>для стран-членов</w:t>
      </w:r>
      <w:r w:rsidR="005B2C53" w:rsidRPr="002423CA">
        <w:rPr>
          <w:lang w:val="ru-RU"/>
        </w:rPr>
        <w:t xml:space="preserve"> ЕЭК</w:t>
      </w:r>
      <w:r w:rsidR="00DD4676" w:rsidRPr="002423CA">
        <w:rPr>
          <w:lang w:val="ru-RU"/>
        </w:rPr>
        <w:t>, имеющих на это право</w:t>
      </w:r>
      <w:r w:rsidR="005B2C53" w:rsidRPr="002423CA">
        <w:rPr>
          <w:lang w:val="ru-RU"/>
        </w:rPr>
        <w:t xml:space="preserve">. В </w:t>
      </w:r>
      <w:r w:rsidR="00BA47BB" w:rsidRPr="002423CA">
        <w:rPr>
          <w:lang w:val="ru-RU"/>
        </w:rPr>
        <w:t>Д</w:t>
      </w:r>
      <w:r w:rsidR="005B2C53" w:rsidRPr="002423CA">
        <w:rPr>
          <w:lang w:val="ru-RU"/>
        </w:rPr>
        <w:t>екларации министров, принятой в Астане</w:t>
      </w:r>
      <w:r w:rsidR="00355D78" w:rsidRPr="002423CA">
        <w:rPr>
          <w:lang w:val="ru-RU"/>
        </w:rPr>
        <w:t xml:space="preserve">, </w:t>
      </w:r>
      <w:r w:rsidR="005B2C53" w:rsidRPr="002423CA">
        <w:rPr>
          <w:lang w:val="ru-RU"/>
        </w:rPr>
        <w:t xml:space="preserve">определены три блока </w:t>
      </w:r>
      <w:r w:rsidR="00BA47BB" w:rsidRPr="002423CA">
        <w:rPr>
          <w:lang w:val="ru-RU"/>
        </w:rPr>
        <w:t>вопросов</w:t>
      </w:r>
      <w:r w:rsidR="005B2C53" w:rsidRPr="002423CA">
        <w:rPr>
          <w:lang w:val="ru-RU"/>
        </w:rPr>
        <w:t xml:space="preserve">, </w:t>
      </w:r>
      <w:r w:rsidR="00355D78" w:rsidRPr="002423CA">
        <w:rPr>
          <w:lang w:val="ru-RU"/>
        </w:rPr>
        <w:t>котор</w:t>
      </w:r>
      <w:r w:rsidR="005B2C53" w:rsidRPr="002423CA">
        <w:rPr>
          <w:lang w:val="ru-RU"/>
        </w:rPr>
        <w:t xml:space="preserve">ые </w:t>
      </w:r>
      <w:r w:rsidR="00FA2239" w:rsidRPr="002423CA">
        <w:rPr>
          <w:lang w:val="ru-RU"/>
        </w:rPr>
        <w:t xml:space="preserve">могут </w:t>
      </w:r>
      <w:r w:rsidR="00CB7B65" w:rsidRPr="002423CA">
        <w:rPr>
          <w:lang w:val="ru-RU"/>
        </w:rPr>
        <w:t>быть</w:t>
      </w:r>
      <w:r w:rsidR="00355D78" w:rsidRPr="002423CA">
        <w:rPr>
          <w:lang w:val="ru-RU"/>
        </w:rPr>
        <w:t xml:space="preserve"> </w:t>
      </w:r>
      <w:r w:rsidR="00CB7B65" w:rsidRPr="002423CA">
        <w:rPr>
          <w:lang w:val="ru-RU"/>
        </w:rPr>
        <w:t>охвачены</w:t>
      </w:r>
      <w:r w:rsidR="00355D78" w:rsidRPr="002423CA">
        <w:rPr>
          <w:lang w:val="ru-RU"/>
        </w:rPr>
        <w:t xml:space="preserve"> </w:t>
      </w:r>
      <w:r w:rsidR="005B2C53" w:rsidRPr="002423CA">
        <w:rPr>
          <w:lang w:val="ru-RU"/>
        </w:rPr>
        <w:t>в рамках</w:t>
      </w:r>
      <w:r w:rsidR="00355D78" w:rsidRPr="002423CA">
        <w:rPr>
          <w:lang w:val="ru-RU"/>
        </w:rPr>
        <w:t xml:space="preserve"> </w:t>
      </w:r>
      <w:r w:rsidR="00CB7B65" w:rsidRPr="002423CA">
        <w:rPr>
          <w:lang w:val="ru-RU"/>
        </w:rPr>
        <w:t xml:space="preserve">обзоров </w:t>
      </w:r>
      <w:r w:rsidR="005B2C53" w:rsidRPr="002423CA">
        <w:rPr>
          <w:lang w:val="ru-RU"/>
        </w:rPr>
        <w:t>третьего цикла: (a) экологическое руководство и финансирование в контексте «зеленой» экономики; (b) вопросы сотрудничества стран с международным сообществом; и (c) проблема активизации учета экологических аспектов в приоритетных секторах (ECE ASTANA.CONF/2011/2/Add.1, п. 13).</w:t>
      </w:r>
    </w:p>
    <w:p w14:paraId="4C1F3893" w14:textId="598C7948" w:rsidR="00746361" w:rsidRPr="002423CA" w:rsidRDefault="00916C06" w:rsidP="00767C2F">
      <w:pPr>
        <w:pStyle w:val="SingleTxtG"/>
        <w:rPr>
          <w:lang w:val="ru-RU"/>
        </w:rPr>
      </w:pPr>
      <w:r w:rsidRPr="002423CA">
        <w:rPr>
          <w:lang w:val="ru-RU"/>
        </w:rPr>
        <w:t>6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3115AB" w:rsidRPr="002423CA">
        <w:rPr>
          <w:rStyle w:val="notranslate"/>
          <w:lang w:val="ru-RU"/>
        </w:rPr>
        <w:t>В период с 2012 г</w:t>
      </w:r>
      <w:r w:rsidR="00B03440" w:rsidRPr="002423CA">
        <w:rPr>
          <w:rStyle w:val="notranslate"/>
          <w:lang w:val="ru-RU"/>
        </w:rPr>
        <w:t>ода</w:t>
      </w:r>
      <w:r w:rsidR="003115AB" w:rsidRPr="002423CA">
        <w:rPr>
          <w:rStyle w:val="notranslate"/>
          <w:lang w:val="ru-RU"/>
        </w:rPr>
        <w:t xml:space="preserve"> по 2016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 xml:space="preserve"> методология третьего цикла был</w:t>
      </w:r>
      <w:r w:rsidR="00CB7B65" w:rsidRPr="002423CA">
        <w:rPr>
          <w:rStyle w:val="notranslate"/>
          <w:lang w:val="ru-RU"/>
        </w:rPr>
        <w:t>а</w:t>
      </w:r>
      <w:r w:rsidR="003115AB" w:rsidRPr="002423CA">
        <w:rPr>
          <w:rStyle w:val="notranslate"/>
          <w:lang w:val="ru-RU"/>
        </w:rPr>
        <w:t xml:space="preserve"> </w:t>
      </w:r>
      <w:r w:rsidR="00CB7B65" w:rsidRPr="002423CA">
        <w:rPr>
          <w:rStyle w:val="notranslate"/>
          <w:lang w:val="ru-RU"/>
        </w:rPr>
        <w:t xml:space="preserve">использована </w:t>
      </w:r>
      <w:r w:rsidR="003115AB" w:rsidRPr="002423CA">
        <w:rPr>
          <w:rStyle w:val="notranslate"/>
          <w:lang w:val="ru-RU"/>
        </w:rPr>
        <w:t xml:space="preserve">при проведении </w:t>
      </w:r>
      <w:r w:rsidR="00CB7B65" w:rsidRPr="002423CA">
        <w:rPr>
          <w:rStyle w:val="notranslate"/>
          <w:lang w:val="ru-RU"/>
        </w:rPr>
        <w:t xml:space="preserve">обзоров </w:t>
      </w:r>
      <w:r w:rsidR="003115AB" w:rsidRPr="002423CA">
        <w:rPr>
          <w:rStyle w:val="notranslate"/>
          <w:lang w:val="ru-RU"/>
        </w:rPr>
        <w:t>третьего цикла для Республики Молдова (2013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>), Черногории (2014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>), Сербии (2014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>), Грузии (2015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 xml:space="preserve">), </w:t>
      </w:r>
      <w:r w:rsidR="00364FCF" w:rsidRPr="002423CA">
        <w:rPr>
          <w:rStyle w:val="notranslate"/>
          <w:lang w:val="ru-RU"/>
        </w:rPr>
        <w:t>Беларуси</w:t>
      </w:r>
      <w:r w:rsidR="003115AB" w:rsidRPr="002423CA">
        <w:rPr>
          <w:rStyle w:val="notranslate"/>
          <w:lang w:val="ru-RU"/>
        </w:rPr>
        <w:t xml:space="preserve"> (2015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>), Таджикистана (</w:t>
      </w:r>
      <w:r w:rsidR="00364FCF" w:rsidRPr="002423CA">
        <w:rPr>
          <w:rStyle w:val="notranslate"/>
          <w:lang w:val="ru-RU"/>
        </w:rPr>
        <w:t>в процессе</w:t>
      </w:r>
      <w:r w:rsidR="003115AB" w:rsidRPr="002423CA">
        <w:rPr>
          <w:rStyle w:val="notranslate"/>
          <w:lang w:val="ru-RU"/>
        </w:rPr>
        <w:t xml:space="preserve">) и </w:t>
      </w:r>
      <w:r w:rsidR="00CB7B65" w:rsidRPr="002423CA">
        <w:rPr>
          <w:rStyle w:val="notranslate"/>
          <w:lang w:val="ru-RU"/>
        </w:rPr>
        <w:t>Болгарии</w:t>
      </w:r>
      <w:r w:rsidR="003115AB" w:rsidRPr="002423CA">
        <w:rPr>
          <w:rStyle w:val="notranslate"/>
          <w:lang w:val="ru-RU"/>
        </w:rPr>
        <w:t xml:space="preserve"> (</w:t>
      </w:r>
      <w:r w:rsidR="00364FCF" w:rsidRPr="002423CA">
        <w:rPr>
          <w:rStyle w:val="notranslate"/>
          <w:lang w:val="ru-RU"/>
        </w:rPr>
        <w:t>в процессе</w:t>
      </w:r>
      <w:r w:rsidR="003115AB" w:rsidRPr="002423CA">
        <w:rPr>
          <w:rStyle w:val="notranslate"/>
          <w:lang w:val="ru-RU"/>
        </w:rPr>
        <w:t>).</w:t>
      </w:r>
      <w:r w:rsidR="007E1A38" w:rsidRPr="002423CA">
        <w:rPr>
          <w:vertAlign w:val="superscript"/>
          <w:lang w:val="ru-RU"/>
        </w:rPr>
        <w:footnoteReference w:id="2"/>
      </w:r>
      <w:r w:rsidR="007E1A38" w:rsidRPr="002423CA">
        <w:rPr>
          <w:lang w:val="ru-RU"/>
        </w:rPr>
        <w:t xml:space="preserve"> </w:t>
      </w:r>
      <w:r w:rsidR="003115AB" w:rsidRPr="002423CA">
        <w:rPr>
          <w:rStyle w:val="notranslate"/>
          <w:lang w:val="ru-RU"/>
        </w:rPr>
        <w:t xml:space="preserve">Она также применялась </w:t>
      </w:r>
      <w:r w:rsidR="00CB7B65" w:rsidRPr="002423CA">
        <w:rPr>
          <w:rStyle w:val="notranslate"/>
          <w:lang w:val="ru-RU"/>
        </w:rPr>
        <w:lastRenderedPageBreak/>
        <w:t xml:space="preserve">при проведении </w:t>
      </w:r>
      <w:r w:rsidR="003115AB" w:rsidRPr="002423CA">
        <w:rPr>
          <w:rStyle w:val="notranslate"/>
          <w:lang w:val="ru-RU"/>
        </w:rPr>
        <w:t>второго обзора для Хорватии (2013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>) и обзора Марокко (2013 г</w:t>
      </w:r>
      <w:r w:rsidR="00B03440" w:rsidRPr="002423CA">
        <w:rPr>
          <w:rStyle w:val="notranslate"/>
          <w:lang w:val="ru-RU"/>
        </w:rPr>
        <w:t>од</w:t>
      </w:r>
      <w:r w:rsidR="003115AB" w:rsidRPr="002423CA">
        <w:rPr>
          <w:rStyle w:val="notranslate"/>
          <w:lang w:val="ru-RU"/>
        </w:rPr>
        <w:t>).</w:t>
      </w:r>
      <w:r w:rsidR="003115AB" w:rsidRPr="002423CA">
        <w:rPr>
          <w:lang w:val="ru-RU"/>
        </w:rPr>
        <w:t xml:space="preserve"> </w:t>
      </w:r>
      <w:r w:rsidR="003115AB" w:rsidRPr="002423CA">
        <w:rPr>
          <w:rStyle w:val="notranslate"/>
          <w:lang w:val="ru-RU"/>
        </w:rPr>
        <w:t xml:space="preserve">На момент </w:t>
      </w:r>
      <w:r w:rsidR="009A6099" w:rsidRPr="002423CA">
        <w:rPr>
          <w:rStyle w:val="notranslate"/>
          <w:lang w:val="ru-RU"/>
        </w:rPr>
        <w:t>проведения</w:t>
      </w:r>
      <w:r w:rsidR="003115AB" w:rsidRPr="002423CA">
        <w:rPr>
          <w:rStyle w:val="notranslate"/>
          <w:lang w:val="ru-RU"/>
        </w:rPr>
        <w:t xml:space="preserve"> восьмой Конференции министров «Окружающая среда для Европы», состоявшейся в Батуми в 2016 г</w:t>
      </w:r>
      <w:r w:rsidR="00B03440" w:rsidRPr="002423CA">
        <w:rPr>
          <w:rStyle w:val="notranslate"/>
          <w:lang w:val="ru-RU"/>
        </w:rPr>
        <w:t>оду</w:t>
      </w:r>
      <w:r w:rsidR="003115AB" w:rsidRPr="002423CA">
        <w:rPr>
          <w:rStyle w:val="notranslate"/>
          <w:lang w:val="ru-RU"/>
        </w:rPr>
        <w:t>, третий цикл обзоров приближался к середине.</w:t>
      </w:r>
    </w:p>
    <w:p w14:paraId="3B6AAF06" w14:textId="56917485" w:rsidR="00370B43" w:rsidRPr="002423CA" w:rsidRDefault="00370B43" w:rsidP="00370B43">
      <w:pPr>
        <w:pStyle w:val="H1G"/>
        <w:rPr>
          <w:lang w:val="ru-RU"/>
        </w:rPr>
      </w:pPr>
      <w:bookmarkStart w:id="1" w:name="_Toc440461425"/>
      <w:r w:rsidRPr="002423CA">
        <w:rPr>
          <w:lang w:val="ru-RU"/>
        </w:rPr>
        <w:tab/>
        <w:t>A.</w:t>
      </w:r>
      <w:r w:rsidRPr="002423CA">
        <w:rPr>
          <w:lang w:val="ru-RU"/>
        </w:rPr>
        <w:tab/>
      </w:r>
      <w:bookmarkEnd w:id="1"/>
      <w:r w:rsidR="00355D78" w:rsidRPr="002423CA">
        <w:rPr>
          <w:lang w:val="ru-RU"/>
        </w:rPr>
        <w:t>Структура</w:t>
      </w:r>
    </w:p>
    <w:p w14:paraId="06C9544C" w14:textId="7D58BAFA" w:rsidR="003C67EC" w:rsidRPr="002423CA" w:rsidRDefault="00B0688A" w:rsidP="004B1923">
      <w:pPr>
        <w:pStyle w:val="SingleTxtG"/>
        <w:rPr>
          <w:lang w:val="ru-RU"/>
        </w:rPr>
      </w:pPr>
      <w:r w:rsidRPr="002423CA">
        <w:rPr>
          <w:lang w:val="ru-RU"/>
        </w:rPr>
        <w:t>7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3115AB" w:rsidRPr="002423CA">
        <w:rPr>
          <w:rStyle w:val="notranslate"/>
          <w:lang w:val="ru-RU"/>
        </w:rPr>
        <w:t>В 2013 г</w:t>
      </w:r>
      <w:r w:rsidR="00B03440" w:rsidRPr="002423CA">
        <w:rPr>
          <w:rStyle w:val="notranslate"/>
          <w:lang w:val="ru-RU"/>
        </w:rPr>
        <w:t>оду</w:t>
      </w:r>
      <w:r w:rsidR="003115AB" w:rsidRPr="002423CA">
        <w:rPr>
          <w:rStyle w:val="notranslate"/>
          <w:lang w:val="ru-RU"/>
        </w:rPr>
        <w:t xml:space="preserve"> </w:t>
      </w:r>
      <w:r w:rsidR="0095195B" w:rsidRPr="002423CA">
        <w:rPr>
          <w:rStyle w:val="notranslate"/>
          <w:lang w:val="ru-RU"/>
        </w:rPr>
        <w:t xml:space="preserve">Комитет по экологической политике </w:t>
      </w:r>
      <w:r w:rsidR="00364FCF" w:rsidRPr="002423CA">
        <w:rPr>
          <w:rStyle w:val="notranslate"/>
          <w:lang w:val="ru-RU"/>
        </w:rPr>
        <w:t>одобрил</w:t>
      </w:r>
      <w:r w:rsidR="003115AB" w:rsidRPr="002423CA">
        <w:rPr>
          <w:rStyle w:val="notranslate"/>
          <w:lang w:val="ru-RU"/>
        </w:rPr>
        <w:t xml:space="preserve"> </w:t>
      </w:r>
      <w:r w:rsidR="00364FCF" w:rsidRPr="002423CA">
        <w:rPr>
          <w:rStyle w:val="notranslate"/>
          <w:lang w:val="ru-RU"/>
        </w:rPr>
        <w:t>детализирован</w:t>
      </w:r>
      <w:r w:rsidR="003115AB" w:rsidRPr="002423CA">
        <w:rPr>
          <w:rStyle w:val="notranslate"/>
          <w:lang w:val="ru-RU"/>
        </w:rPr>
        <w:t xml:space="preserve">ную структуру </w:t>
      </w:r>
      <w:r w:rsidR="00A22F70" w:rsidRPr="002423CA">
        <w:rPr>
          <w:rStyle w:val="notranslate"/>
          <w:lang w:val="ru-RU"/>
        </w:rPr>
        <w:t>обзоров</w:t>
      </w:r>
      <w:r w:rsidR="0046519C" w:rsidRPr="002423CA">
        <w:rPr>
          <w:rStyle w:val="notranslate"/>
          <w:lang w:val="ru-RU"/>
        </w:rPr>
        <w:t xml:space="preserve"> третьего цикла</w:t>
      </w:r>
      <w:r w:rsidR="00A22F70" w:rsidRPr="002423CA">
        <w:rPr>
          <w:rStyle w:val="notranslate"/>
          <w:lang w:val="ru-RU"/>
        </w:rPr>
        <w:t>, предложенную с</w:t>
      </w:r>
      <w:r w:rsidR="003115AB" w:rsidRPr="002423CA">
        <w:rPr>
          <w:rStyle w:val="notranslate"/>
          <w:lang w:val="ru-RU"/>
        </w:rPr>
        <w:t>екретариатом, согласившись пересмотреть ее в свете опыта, накопленного в процессе ее практического применения (ECE/CEP/2013/2).</w:t>
      </w:r>
      <w:r w:rsidR="003115AB" w:rsidRPr="002423CA">
        <w:rPr>
          <w:lang w:val="ru-RU"/>
        </w:rPr>
        <w:t xml:space="preserve"> </w:t>
      </w:r>
      <w:r w:rsidR="00364FCF" w:rsidRPr="002423CA">
        <w:rPr>
          <w:rStyle w:val="notranslate"/>
          <w:lang w:val="ru-RU"/>
        </w:rPr>
        <w:t>Детализированная</w:t>
      </w:r>
      <w:r w:rsidR="003115AB" w:rsidRPr="002423CA">
        <w:rPr>
          <w:rStyle w:val="notranslate"/>
          <w:lang w:val="ru-RU"/>
        </w:rPr>
        <w:t xml:space="preserve"> структура </w:t>
      </w:r>
      <w:r w:rsidR="00BA47BB" w:rsidRPr="002423CA">
        <w:rPr>
          <w:rStyle w:val="notranslate"/>
          <w:lang w:val="ru-RU"/>
        </w:rPr>
        <w:t xml:space="preserve">обзоров </w:t>
      </w:r>
      <w:r w:rsidR="003115AB" w:rsidRPr="002423CA">
        <w:rPr>
          <w:rStyle w:val="notranslate"/>
          <w:lang w:val="ru-RU"/>
        </w:rPr>
        <w:t xml:space="preserve">третьего цикла включает в себя </w:t>
      </w:r>
      <w:r w:rsidR="003C67EC" w:rsidRPr="002423CA">
        <w:rPr>
          <w:lang w:val="ru-RU"/>
        </w:rPr>
        <w:t>(ECE/CEP/2013/12):</w:t>
      </w:r>
    </w:p>
    <w:p w14:paraId="74B39649" w14:textId="37D89B40" w:rsidR="003C67EC" w:rsidRPr="002423CA" w:rsidRDefault="00003C40" w:rsidP="00003C40">
      <w:pPr>
        <w:pStyle w:val="SingleTxtG"/>
        <w:ind w:left="1701" w:hanging="567"/>
        <w:rPr>
          <w:lang w:val="ru-RU"/>
        </w:rPr>
      </w:pPr>
      <w:r w:rsidRPr="002423CA">
        <w:rPr>
          <w:lang w:val="ru-RU"/>
        </w:rPr>
        <w:tab/>
      </w:r>
      <w:r w:rsidR="00160E5F" w:rsidRPr="002423CA">
        <w:rPr>
          <w:lang w:val="ru-RU"/>
        </w:rPr>
        <w:t>«</w:t>
      </w:r>
      <w:r w:rsidR="00BA47BB" w:rsidRPr="002423CA">
        <w:rPr>
          <w:lang w:val="ru-RU"/>
        </w:rPr>
        <w:t xml:space="preserve">15. </w:t>
      </w:r>
      <w:r w:rsidR="00160E5F" w:rsidRPr="002423CA">
        <w:rPr>
          <w:i/>
          <w:iCs/>
          <w:lang w:val="ru-RU"/>
        </w:rPr>
        <w:t xml:space="preserve">Введение: Обзор состояния окружающей среды. </w:t>
      </w:r>
      <w:r w:rsidR="00160E5F" w:rsidRPr="002423CA">
        <w:rPr>
          <w:iCs/>
          <w:lang w:val="ru-RU"/>
        </w:rPr>
        <w:t>Здесь будет представлено сжатое резюме социально-экономического контекста и основных тенденций (с точки зрения нагрузок на окружающую среду и использования природных ресурсов) по ключевым экологическим областям (таким, как воздух, изменение климата, вода, отходы, земля, почва и биоразнообразие)</w:t>
      </w:r>
      <w:r w:rsidR="003C67EC" w:rsidRPr="002423CA">
        <w:rPr>
          <w:lang w:val="ru-RU"/>
        </w:rPr>
        <w:t>.</w:t>
      </w:r>
    </w:p>
    <w:p w14:paraId="289974F1" w14:textId="45DF04D5" w:rsidR="003C67EC" w:rsidRPr="002423CA" w:rsidRDefault="00003C40" w:rsidP="00003C40">
      <w:pPr>
        <w:pStyle w:val="SingleTxtG"/>
        <w:ind w:left="1701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 xml:space="preserve">16. </w:t>
      </w:r>
      <w:r w:rsidR="00160E5F" w:rsidRPr="002423CA">
        <w:rPr>
          <w:i/>
          <w:lang w:val="ru-RU"/>
        </w:rPr>
        <w:t xml:space="preserve">Часть I: Экологическое руководство и финансирование в контексте «зеленой» экономики. </w:t>
      </w:r>
      <w:r w:rsidR="00160E5F" w:rsidRPr="002423CA">
        <w:rPr>
          <w:iCs/>
          <w:lang w:val="ru-RU"/>
        </w:rPr>
        <w:t>К основным вопросам, которые должны быть охвачены, относятся следующие</w:t>
      </w:r>
      <w:r w:rsidR="003C67EC" w:rsidRPr="002423CA">
        <w:rPr>
          <w:lang w:val="ru-RU"/>
        </w:rPr>
        <w:t>:</w:t>
      </w:r>
    </w:p>
    <w:p w14:paraId="2228164C" w14:textId="4C58BB52" w:rsidR="003C67EC" w:rsidRPr="002423CA" w:rsidRDefault="00003C40" w:rsidP="00003C40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>(a)</w:t>
      </w:r>
      <w:r w:rsidRPr="002423CA">
        <w:rPr>
          <w:lang w:val="ru-RU"/>
        </w:rPr>
        <w:tab/>
      </w:r>
      <w:r w:rsidR="00160E5F" w:rsidRPr="002423CA">
        <w:rPr>
          <w:lang w:val="ru-RU"/>
        </w:rPr>
        <w:t>правовые и директивные рамки и их соблюдение, включая конкретные инициативы в области «зеленой» экономики, такие как энергоэффективность, возобновляемые источники энергии, мобильность, связанная с низким уровнем выбросов углерода, повышение ресурсоэффективности, в том числе эффективное использование водных и энергетических ресурсов, «зеленые» рабочие места и экологические инновации</w:t>
      </w:r>
      <w:r w:rsidR="003C67EC" w:rsidRPr="002423CA">
        <w:rPr>
          <w:lang w:val="ru-RU"/>
        </w:rPr>
        <w:t>;</w:t>
      </w:r>
    </w:p>
    <w:p w14:paraId="07F74F6A" w14:textId="17F1D0C8" w:rsidR="004B3E30" w:rsidRPr="002423CA" w:rsidRDefault="00003C40" w:rsidP="00003C40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BF13B6" w:rsidRPr="002423CA">
        <w:rPr>
          <w:lang w:val="ru-RU"/>
        </w:rPr>
        <w:t>(b)</w:t>
      </w:r>
      <w:r w:rsidR="004B3E30" w:rsidRPr="002423CA">
        <w:rPr>
          <w:lang w:val="ru-RU"/>
        </w:rPr>
        <w:tab/>
      </w:r>
      <w:r w:rsidR="00160E5F" w:rsidRPr="002423CA">
        <w:rPr>
          <w:lang w:val="ru-RU"/>
        </w:rPr>
        <w:t>инструменты регулирования и их применение</w:t>
      </w:r>
      <w:r w:rsidR="004B3E30" w:rsidRPr="002423CA">
        <w:rPr>
          <w:lang w:val="ru-RU"/>
        </w:rPr>
        <w:t xml:space="preserve">; </w:t>
      </w:r>
    </w:p>
    <w:p w14:paraId="76EC25CB" w14:textId="18ADF740" w:rsidR="003C67EC" w:rsidRPr="002423CA" w:rsidRDefault="004B3E30" w:rsidP="00003C40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>(c)</w:t>
      </w:r>
      <w:r w:rsidR="00003C40" w:rsidRPr="002423CA">
        <w:rPr>
          <w:lang w:val="ru-RU"/>
        </w:rPr>
        <w:tab/>
      </w:r>
      <w:r w:rsidR="00160E5F" w:rsidRPr="002423CA">
        <w:rPr>
          <w:lang w:val="ru-RU"/>
        </w:rPr>
        <w:t>экономические инструменты и расходы на охрану окружающей среды, включая инвестиции в инновационные «зеленые» технологии</w:t>
      </w:r>
      <w:r w:rsidR="003C67EC" w:rsidRPr="002423CA">
        <w:rPr>
          <w:lang w:val="ru-RU"/>
        </w:rPr>
        <w:t>;</w:t>
      </w:r>
    </w:p>
    <w:p w14:paraId="5C72C1D3" w14:textId="678EDCE5" w:rsidR="003C67EC" w:rsidRPr="002423CA" w:rsidRDefault="00003C40" w:rsidP="00003C40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>(d)</w:t>
      </w:r>
      <w:r w:rsidRPr="002423CA">
        <w:rPr>
          <w:lang w:val="ru-RU"/>
        </w:rPr>
        <w:tab/>
      </w:r>
      <w:r w:rsidR="00160E5F" w:rsidRPr="002423CA">
        <w:rPr>
          <w:lang w:val="ru-RU"/>
        </w:rPr>
        <w:t>мониторинг окружающей среды, информация и просвещение</w:t>
      </w:r>
      <w:r w:rsidR="003C67EC" w:rsidRPr="002423CA">
        <w:rPr>
          <w:lang w:val="ru-RU"/>
        </w:rPr>
        <w:t>.</w:t>
      </w:r>
    </w:p>
    <w:p w14:paraId="398296D7" w14:textId="19FF5DA5" w:rsidR="003C67EC" w:rsidRPr="002423CA" w:rsidRDefault="00003C40" w:rsidP="00003C40">
      <w:pPr>
        <w:pStyle w:val="SingleTxtG"/>
        <w:ind w:left="1701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 xml:space="preserve">17. </w:t>
      </w:r>
      <w:r w:rsidR="00160E5F" w:rsidRPr="002423CA">
        <w:rPr>
          <w:i/>
          <w:lang w:val="ru-RU"/>
        </w:rPr>
        <w:t xml:space="preserve">Часть II: Взаимодействие национальных и международных факторов. </w:t>
      </w:r>
      <w:r w:rsidR="00160E5F" w:rsidRPr="002423CA">
        <w:rPr>
          <w:iCs/>
          <w:lang w:val="ru-RU"/>
        </w:rPr>
        <w:t>В данной части основное внимание сосредоточено на следующем</w:t>
      </w:r>
      <w:r w:rsidR="003C67EC" w:rsidRPr="002423CA">
        <w:rPr>
          <w:lang w:val="ru-RU"/>
        </w:rPr>
        <w:t>:</w:t>
      </w:r>
    </w:p>
    <w:p w14:paraId="61E1921E" w14:textId="310BAD55" w:rsidR="003C67EC" w:rsidRPr="002423CA" w:rsidRDefault="00003C40" w:rsidP="00003C40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>(a)</w:t>
      </w:r>
      <w:r w:rsidRPr="002423CA">
        <w:rPr>
          <w:lang w:val="ru-RU"/>
        </w:rPr>
        <w:tab/>
      </w:r>
      <w:r w:rsidR="00160E5F" w:rsidRPr="002423CA">
        <w:rPr>
          <w:lang w:val="ru-RU"/>
        </w:rPr>
        <w:t>осуществление многосторонних природоохранных соглашений (МПОС) и обязательств, двустороннее сотрудничество и международная техническая помощь в области окружающей среды и устойчивого развития</w:t>
      </w:r>
      <w:r w:rsidR="003C67EC" w:rsidRPr="002423CA">
        <w:rPr>
          <w:lang w:val="ru-RU"/>
        </w:rPr>
        <w:t>;</w:t>
      </w:r>
    </w:p>
    <w:p w14:paraId="25AF64D6" w14:textId="6A293CE8" w:rsidR="003C67EC" w:rsidRPr="002423CA" w:rsidRDefault="00003C40" w:rsidP="00003C40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>(b)</w:t>
      </w:r>
      <w:r w:rsidRPr="002423CA">
        <w:rPr>
          <w:lang w:val="ru-RU"/>
        </w:rPr>
        <w:tab/>
      </w:r>
      <w:r w:rsidR="00160E5F" w:rsidRPr="002423CA">
        <w:rPr>
          <w:lang w:val="ru-RU"/>
        </w:rPr>
        <w:t>политика и меры по решению вопросов, связанных с адаптацией к изменению климата и смягчением его изменения</w:t>
      </w:r>
      <w:r w:rsidR="003C67EC" w:rsidRPr="002423CA">
        <w:rPr>
          <w:lang w:val="ru-RU"/>
        </w:rPr>
        <w:t>.</w:t>
      </w:r>
    </w:p>
    <w:p w14:paraId="54BC3AB6" w14:textId="75236898" w:rsidR="003C67EC" w:rsidRPr="002423CA" w:rsidRDefault="00003C40" w:rsidP="00003C40">
      <w:pPr>
        <w:pStyle w:val="SingleTxtG"/>
        <w:ind w:left="1701" w:hanging="567"/>
        <w:rPr>
          <w:lang w:val="ru-RU"/>
        </w:rPr>
      </w:pPr>
      <w:r w:rsidRPr="002423CA">
        <w:rPr>
          <w:lang w:val="ru-RU"/>
        </w:rPr>
        <w:tab/>
      </w:r>
      <w:r w:rsidR="003C67EC" w:rsidRPr="002423CA">
        <w:rPr>
          <w:lang w:val="ru-RU"/>
        </w:rPr>
        <w:t xml:space="preserve">18. </w:t>
      </w:r>
      <w:r w:rsidR="00160E5F" w:rsidRPr="002423CA">
        <w:rPr>
          <w:i/>
          <w:lang w:val="ru-RU"/>
        </w:rPr>
        <w:t>Часть III: Учет экологических соображений в политике экономических секторов и вопросы, касающиеся избранных экологических секторов</w:t>
      </w:r>
      <w:r w:rsidR="00160E5F" w:rsidRPr="002423CA">
        <w:rPr>
          <w:lang w:val="ru-RU"/>
        </w:rPr>
        <w:t xml:space="preserve">. </w:t>
      </w:r>
      <w:r w:rsidR="00160E5F" w:rsidRPr="002423CA">
        <w:rPr>
          <w:iCs/>
          <w:lang w:val="ru-RU"/>
        </w:rPr>
        <w:t xml:space="preserve">Данная часть охватывает экологические вопросы, включая вопросы «зеленой» технологии, в отдельных социально-экономических секторах, таких как промышленность, энергетика, транспорт, сельское хозяйство, лесное хозяйство, здравоохранение и жилищное хозяйство, а также в таких областях, как управление водными ресурсами, охрана воздуха, управление отходами, биоразнообразие и природоохранная деятельность. По согласованию со </w:t>
      </w:r>
      <w:r w:rsidR="00160E5F" w:rsidRPr="002423CA">
        <w:rPr>
          <w:iCs/>
          <w:lang w:val="ru-RU"/>
        </w:rPr>
        <w:lastRenderedPageBreak/>
        <w:t>страной − объектом обзора для каждого ОРЭД будет избрано до четырех секторов и областей деятельности</w:t>
      </w:r>
      <w:r w:rsidR="005D7612" w:rsidRPr="002423CA">
        <w:rPr>
          <w:iCs/>
          <w:lang w:val="ru-RU"/>
        </w:rPr>
        <w:t>.</w:t>
      </w:r>
      <w:r w:rsidR="00CC3DDE" w:rsidRPr="002423CA">
        <w:rPr>
          <w:lang w:val="ru-RU"/>
        </w:rPr>
        <w:t>»</w:t>
      </w:r>
    </w:p>
    <w:p w14:paraId="54253135" w14:textId="00B64C58" w:rsidR="00EA1350" w:rsidRPr="002423CA" w:rsidRDefault="00370B43" w:rsidP="00BF13B6">
      <w:pPr>
        <w:pStyle w:val="H1G"/>
        <w:rPr>
          <w:lang w:val="ru-RU"/>
        </w:rPr>
      </w:pPr>
      <w:r w:rsidRPr="002423CA">
        <w:rPr>
          <w:lang w:val="ru-RU"/>
        </w:rPr>
        <w:tab/>
        <w:t>B.</w:t>
      </w:r>
      <w:r w:rsidRPr="002423CA">
        <w:rPr>
          <w:lang w:val="ru-RU"/>
        </w:rPr>
        <w:tab/>
      </w:r>
      <w:r w:rsidR="00B264B3" w:rsidRPr="002423CA">
        <w:rPr>
          <w:lang w:val="ru-RU"/>
        </w:rPr>
        <w:t xml:space="preserve">Опыт применения структуры </w:t>
      </w:r>
      <w:r w:rsidR="00BA47BB" w:rsidRPr="002423CA">
        <w:rPr>
          <w:lang w:val="ru-RU"/>
        </w:rPr>
        <w:t xml:space="preserve">обзоров </w:t>
      </w:r>
      <w:r w:rsidR="00B264B3" w:rsidRPr="002423CA">
        <w:rPr>
          <w:lang w:val="ru-RU"/>
        </w:rPr>
        <w:t>третьего цикла</w:t>
      </w:r>
    </w:p>
    <w:p w14:paraId="31DD96F8" w14:textId="500A0893" w:rsidR="004B0DA3" w:rsidRPr="002423CA" w:rsidRDefault="00B0688A" w:rsidP="00BF13B6">
      <w:pPr>
        <w:pStyle w:val="SingleTxtG"/>
        <w:rPr>
          <w:lang w:val="ru-RU"/>
        </w:rPr>
      </w:pPr>
      <w:r w:rsidRPr="002423CA">
        <w:rPr>
          <w:lang w:val="ru-RU"/>
        </w:rPr>
        <w:t>8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B264B3" w:rsidRPr="002423CA">
        <w:rPr>
          <w:rStyle w:val="notranslate"/>
          <w:lang w:val="ru-RU"/>
        </w:rPr>
        <w:t xml:space="preserve">Вышеупомянутая структура </w:t>
      </w:r>
      <w:r w:rsidR="00BA47BB" w:rsidRPr="002423CA">
        <w:rPr>
          <w:rStyle w:val="notranslate"/>
          <w:lang w:val="ru-RU"/>
        </w:rPr>
        <w:t xml:space="preserve">обзоров </w:t>
      </w:r>
      <w:r w:rsidR="00B264B3" w:rsidRPr="002423CA">
        <w:rPr>
          <w:rStyle w:val="notranslate"/>
          <w:lang w:val="ru-RU"/>
        </w:rPr>
        <w:t xml:space="preserve">третьего цикла в целом </w:t>
      </w:r>
      <w:r w:rsidR="00BA47BB" w:rsidRPr="002423CA">
        <w:rPr>
          <w:rStyle w:val="notranslate"/>
          <w:lang w:val="ru-RU"/>
        </w:rPr>
        <w:t xml:space="preserve">была </w:t>
      </w:r>
      <w:r w:rsidR="00364FCF" w:rsidRPr="002423CA">
        <w:rPr>
          <w:rStyle w:val="notranslate"/>
          <w:lang w:val="ru-RU"/>
        </w:rPr>
        <w:t>восприн</w:t>
      </w:r>
      <w:r w:rsidR="00BA47BB" w:rsidRPr="002423CA">
        <w:rPr>
          <w:rStyle w:val="notranslate"/>
          <w:lang w:val="ru-RU"/>
        </w:rPr>
        <w:t>ята</w:t>
      </w:r>
      <w:r w:rsidR="00B264B3" w:rsidRPr="002423CA">
        <w:rPr>
          <w:rStyle w:val="notranslate"/>
          <w:lang w:val="ru-RU"/>
        </w:rPr>
        <w:t xml:space="preserve"> странами </w:t>
      </w:r>
      <w:r w:rsidR="00364FCF" w:rsidRPr="002423CA">
        <w:rPr>
          <w:rStyle w:val="notranslate"/>
          <w:lang w:val="ru-RU"/>
        </w:rPr>
        <w:t xml:space="preserve">с одобрением </w:t>
      </w:r>
      <w:r w:rsidR="00B264B3" w:rsidRPr="002423CA">
        <w:rPr>
          <w:rStyle w:val="notranslate"/>
          <w:lang w:val="ru-RU"/>
        </w:rPr>
        <w:t>и позволила охватить три блока вопросов, изложенных в Декларации министров, принятой в Астане.</w:t>
      </w:r>
      <w:r w:rsidR="00B264B3" w:rsidRPr="002423CA">
        <w:rPr>
          <w:lang w:val="ru-RU"/>
        </w:rPr>
        <w:t xml:space="preserve"> </w:t>
      </w:r>
      <w:r w:rsidR="00B264B3" w:rsidRPr="002423CA">
        <w:rPr>
          <w:rStyle w:val="notranslate"/>
          <w:lang w:val="ru-RU"/>
        </w:rPr>
        <w:t>Тем не менее, опыт показал, что большинство стран</w:t>
      </w:r>
      <w:r w:rsidR="00364FCF" w:rsidRPr="002423CA">
        <w:rPr>
          <w:rStyle w:val="notranslate"/>
          <w:lang w:val="ru-RU"/>
        </w:rPr>
        <w:t>, в которых проводился ОРЭД,</w:t>
      </w:r>
      <w:r w:rsidR="00B264B3" w:rsidRPr="002423CA">
        <w:rPr>
          <w:rStyle w:val="notranslate"/>
          <w:lang w:val="ru-RU"/>
        </w:rPr>
        <w:t xml:space="preserve"> предпочли ознакомиться с подробными техническими заданиями для всех возможных глав ОРЭД и провести широкие внутренние консультации по структуре своих отчетов об ОРЭД до проведения подготовительной миссии ОРЭД или во время такой миссии.</w:t>
      </w:r>
    </w:p>
    <w:p w14:paraId="1CF58455" w14:textId="2BF7BDB4" w:rsidR="00841F57" w:rsidRPr="002423CA" w:rsidRDefault="00B0688A" w:rsidP="00BF13B6">
      <w:pPr>
        <w:pStyle w:val="SingleTxtG"/>
        <w:rPr>
          <w:lang w:val="ru-RU"/>
        </w:rPr>
      </w:pPr>
      <w:r w:rsidRPr="002423CA">
        <w:rPr>
          <w:lang w:val="ru-RU"/>
        </w:rPr>
        <w:t>9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1C6AEF" w:rsidRPr="002423CA">
        <w:rPr>
          <w:rStyle w:val="notranslate"/>
          <w:lang w:val="ru-RU"/>
        </w:rPr>
        <w:t>В результате</w:t>
      </w:r>
      <w:r w:rsidR="00BA47BB" w:rsidRPr="002423CA">
        <w:rPr>
          <w:rStyle w:val="notranslate"/>
          <w:lang w:val="ru-RU"/>
        </w:rPr>
        <w:t>,</w:t>
      </w:r>
      <w:r w:rsidR="001C6AEF" w:rsidRPr="002423CA">
        <w:rPr>
          <w:rStyle w:val="notranslate"/>
          <w:lang w:val="ru-RU"/>
        </w:rPr>
        <w:t xml:space="preserve"> вышеупомянутая структура </w:t>
      </w:r>
      <w:r w:rsidR="00BA47BB" w:rsidRPr="002423CA">
        <w:rPr>
          <w:rStyle w:val="notranslate"/>
          <w:lang w:val="ru-RU"/>
        </w:rPr>
        <w:t xml:space="preserve">обзоров </w:t>
      </w:r>
      <w:r w:rsidR="001C6AEF" w:rsidRPr="002423CA">
        <w:rPr>
          <w:rStyle w:val="notranslate"/>
          <w:lang w:val="ru-RU"/>
        </w:rPr>
        <w:t xml:space="preserve">третьего цикла </w:t>
      </w:r>
      <w:r w:rsidR="00BA47BB" w:rsidRPr="002423CA">
        <w:rPr>
          <w:rStyle w:val="notranslate"/>
          <w:lang w:val="ru-RU"/>
        </w:rPr>
        <w:t>была использована</w:t>
      </w:r>
      <w:r w:rsidR="001C6AEF" w:rsidRPr="002423CA">
        <w:rPr>
          <w:rStyle w:val="notranslate"/>
          <w:lang w:val="ru-RU"/>
        </w:rPr>
        <w:t xml:space="preserve"> при проведении </w:t>
      </w:r>
      <w:r w:rsidR="00BA47BB" w:rsidRPr="002423CA">
        <w:rPr>
          <w:rStyle w:val="notranslate"/>
          <w:lang w:val="ru-RU"/>
        </w:rPr>
        <w:t xml:space="preserve">обзоров </w:t>
      </w:r>
      <w:r w:rsidR="001C6AEF" w:rsidRPr="002423CA">
        <w:rPr>
          <w:rStyle w:val="notranslate"/>
          <w:lang w:val="ru-RU"/>
        </w:rPr>
        <w:t>третьего цикла для Болгарии, Республики Молдова</w:t>
      </w:r>
      <w:r w:rsidR="00BA47BB" w:rsidRPr="002423CA">
        <w:rPr>
          <w:rStyle w:val="notranslate"/>
          <w:lang w:val="ru-RU"/>
        </w:rPr>
        <w:t>,</w:t>
      </w:r>
      <w:r w:rsidR="001C6AEF" w:rsidRPr="002423CA">
        <w:rPr>
          <w:rStyle w:val="notranslate"/>
          <w:lang w:val="ru-RU"/>
        </w:rPr>
        <w:t xml:space="preserve"> Сербии</w:t>
      </w:r>
      <w:r w:rsidR="00BA47BB" w:rsidRPr="002423CA">
        <w:rPr>
          <w:rStyle w:val="notranslate"/>
          <w:lang w:val="ru-RU"/>
        </w:rPr>
        <w:t xml:space="preserve"> и Черногории</w:t>
      </w:r>
      <w:r w:rsidR="001C6AEF" w:rsidRPr="002423CA">
        <w:rPr>
          <w:rStyle w:val="notranslate"/>
          <w:lang w:val="ru-RU"/>
        </w:rPr>
        <w:t>.</w:t>
      </w:r>
      <w:r w:rsidR="001C6AEF" w:rsidRPr="002423CA">
        <w:rPr>
          <w:lang w:val="ru-RU"/>
        </w:rPr>
        <w:t xml:space="preserve"> </w:t>
      </w:r>
      <w:r w:rsidR="001C6AEF" w:rsidRPr="002423CA">
        <w:rPr>
          <w:rStyle w:val="notranslate"/>
          <w:lang w:val="ru-RU"/>
        </w:rPr>
        <w:t xml:space="preserve">Грузия предпочла несколько иную структуру, которой также отдали предпочтение Беларусь и Таджикистан: (i) вопросы мониторинга, международного сотрудничества и изменения климата </w:t>
      </w:r>
      <w:r w:rsidR="00364FCF" w:rsidRPr="002423CA">
        <w:rPr>
          <w:rStyle w:val="notranslate"/>
          <w:lang w:val="ru-RU"/>
        </w:rPr>
        <w:t xml:space="preserve">не рассматривались в отдельных главах, а </w:t>
      </w:r>
      <w:r w:rsidR="001C6AEF" w:rsidRPr="002423CA">
        <w:rPr>
          <w:rStyle w:val="notranslate"/>
          <w:lang w:val="ru-RU"/>
        </w:rPr>
        <w:t>были включены в другие главы обзора;</w:t>
      </w:r>
      <w:r w:rsidR="001C6AEF" w:rsidRPr="002423CA">
        <w:rPr>
          <w:lang w:val="ru-RU"/>
        </w:rPr>
        <w:t xml:space="preserve"> </w:t>
      </w:r>
      <w:r w:rsidR="001C6AEF" w:rsidRPr="002423CA">
        <w:rPr>
          <w:rStyle w:val="notranslate"/>
          <w:lang w:val="ru-RU"/>
        </w:rPr>
        <w:t xml:space="preserve">(ii) Часть II была полностью посвящена вопросам управления компонентами природной среды и </w:t>
      </w:r>
      <w:r w:rsidR="00364FCF" w:rsidRPr="002423CA">
        <w:rPr>
          <w:rStyle w:val="notranslate"/>
          <w:lang w:val="ru-RU"/>
        </w:rPr>
        <w:t>борьбы с загрязнением</w:t>
      </w:r>
      <w:r w:rsidR="001C6AEF" w:rsidRPr="002423CA">
        <w:rPr>
          <w:rStyle w:val="notranslate"/>
          <w:lang w:val="ru-RU"/>
        </w:rPr>
        <w:t>; в отдельных главах рассматривались темы охраны атмосферного воздуха, управления водными ресурсами, обращения с отходами, биоразнообразия и охраняемых территорий;</w:t>
      </w:r>
      <w:r w:rsidR="001C6AEF" w:rsidRPr="002423CA">
        <w:rPr>
          <w:lang w:val="ru-RU"/>
        </w:rPr>
        <w:t xml:space="preserve"> </w:t>
      </w:r>
      <w:r w:rsidR="001C6AEF" w:rsidRPr="002423CA">
        <w:rPr>
          <w:rStyle w:val="notranslate"/>
          <w:lang w:val="ru-RU"/>
        </w:rPr>
        <w:t xml:space="preserve">(iii) в Части III, посвященной </w:t>
      </w:r>
      <w:r w:rsidR="00364FCF" w:rsidRPr="002423CA">
        <w:rPr>
          <w:rStyle w:val="notranslate"/>
          <w:lang w:val="ru-RU"/>
        </w:rPr>
        <w:t>взаимосвязи</w:t>
      </w:r>
      <w:r w:rsidR="001C6AEF" w:rsidRPr="002423CA">
        <w:rPr>
          <w:rStyle w:val="notranslate"/>
          <w:lang w:val="ru-RU"/>
        </w:rPr>
        <w:t xml:space="preserve"> </w:t>
      </w:r>
      <w:r w:rsidR="00364FCF" w:rsidRPr="002423CA">
        <w:rPr>
          <w:rStyle w:val="notranslate"/>
          <w:lang w:val="ru-RU"/>
        </w:rPr>
        <w:t>между окружающей средой</w:t>
      </w:r>
      <w:r w:rsidR="001C6AEF" w:rsidRPr="002423CA">
        <w:rPr>
          <w:rStyle w:val="notranslate"/>
          <w:lang w:val="ru-RU"/>
        </w:rPr>
        <w:t xml:space="preserve"> </w:t>
      </w:r>
      <w:r w:rsidR="00364FCF" w:rsidRPr="002423CA">
        <w:rPr>
          <w:rStyle w:val="notranslate"/>
          <w:lang w:val="ru-RU"/>
        </w:rPr>
        <w:t>и</w:t>
      </w:r>
      <w:r w:rsidR="001C6AEF" w:rsidRPr="002423CA">
        <w:rPr>
          <w:rStyle w:val="notranslate"/>
          <w:lang w:val="ru-RU"/>
        </w:rPr>
        <w:t xml:space="preserve"> отдельными секторами/вопросами</w:t>
      </w:r>
      <w:r w:rsidR="002077A1" w:rsidRPr="002423CA">
        <w:rPr>
          <w:rStyle w:val="notranslate"/>
          <w:lang w:val="ru-RU"/>
        </w:rPr>
        <w:t>, рассматривался целый ряд секторов</w:t>
      </w:r>
      <w:r w:rsidR="001C6AEF" w:rsidRPr="002423CA">
        <w:rPr>
          <w:rStyle w:val="notranslate"/>
          <w:lang w:val="ru-RU"/>
        </w:rPr>
        <w:t>.</w:t>
      </w:r>
      <w:r w:rsidR="001C6AEF" w:rsidRPr="002423CA">
        <w:rPr>
          <w:lang w:val="ru-RU"/>
        </w:rPr>
        <w:t xml:space="preserve"> </w:t>
      </w:r>
      <w:r w:rsidR="001C6AEF" w:rsidRPr="002423CA">
        <w:rPr>
          <w:rStyle w:val="notranslate"/>
          <w:lang w:val="ru-RU"/>
        </w:rPr>
        <w:t xml:space="preserve">Беларусь, Грузия и Таджикистан высоко оценили возможность рассмотреть </w:t>
      </w:r>
      <w:r w:rsidR="002077A1" w:rsidRPr="002423CA">
        <w:rPr>
          <w:rStyle w:val="notranslate"/>
          <w:lang w:val="ru-RU"/>
        </w:rPr>
        <w:t xml:space="preserve">посредством ОРЭД </w:t>
      </w:r>
      <w:r w:rsidR="00364FCF" w:rsidRPr="002423CA">
        <w:rPr>
          <w:rStyle w:val="notranslate"/>
          <w:lang w:val="ru-RU"/>
        </w:rPr>
        <w:t xml:space="preserve">проблему </w:t>
      </w:r>
      <w:r w:rsidR="001C6AEF" w:rsidRPr="002423CA">
        <w:rPr>
          <w:rStyle w:val="notranslate"/>
          <w:lang w:val="ru-RU"/>
        </w:rPr>
        <w:t>учет</w:t>
      </w:r>
      <w:r w:rsidR="00364FCF" w:rsidRPr="002423CA">
        <w:rPr>
          <w:rStyle w:val="notranslate"/>
          <w:lang w:val="ru-RU"/>
        </w:rPr>
        <w:t>а</w:t>
      </w:r>
      <w:r w:rsidR="001C6AEF" w:rsidRPr="002423CA">
        <w:rPr>
          <w:rStyle w:val="notranslate"/>
          <w:lang w:val="ru-RU"/>
        </w:rPr>
        <w:t xml:space="preserve"> экологических аспектов в </w:t>
      </w:r>
      <w:r w:rsidR="002077A1" w:rsidRPr="002423CA">
        <w:rPr>
          <w:rStyle w:val="notranslate"/>
          <w:lang w:val="ru-RU"/>
        </w:rPr>
        <w:t xml:space="preserve">политике в целом ряде секторов </w:t>
      </w:r>
      <w:r w:rsidR="001C6AEF" w:rsidRPr="002423CA">
        <w:rPr>
          <w:rStyle w:val="notranslate"/>
          <w:lang w:val="ru-RU"/>
        </w:rPr>
        <w:t xml:space="preserve">и </w:t>
      </w:r>
      <w:r w:rsidR="002077A1" w:rsidRPr="002423CA">
        <w:rPr>
          <w:rStyle w:val="notranslate"/>
          <w:lang w:val="ru-RU"/>
        </w:rPr>
        <w:t xml:space="preserve">с признательностью отнеслись к </w:t>
      </w:r>
      <w:r w:rsidR="001C6AEF" w:rsidRPr="002423CA">
        <w:rPr>
          <w:rStyle w:val="notranslate"/>
          <w:lang w:val="ru-RU"/>
        </w:rPr>
        <w:t>перспектив</w:t>
      </w:r>
      <w:r w:rsidR="002077A1" w:rsidRPr="002423CA">
        <w:rPr>
          <w:rStyle w:val="notranslate"/>
          <w:lang w:val="ru-RU"/>
        </w:rPr>
        <w:t>е</w:t>
      </w:r>
      <w:r w:rsidR="001C6AEF" w:rsidRPr="002423CA">
        <w:rPr>
          <w:rStyle w:val="notranslate"/>
          <w:lang w:val="ru-RU"/>
        </w:rPr>
        <w:t xml:space="preserve"> укрепления сотрудничества с отраслевыми министерствами в процессе ОРЭД.</w:t>
      </w:r>
      <w:r w:rsidR="001C6AEF" w:rsidRPr="002423CA">
        <w:rPr>
          <w:lang w:val="ru-RU"/>
        </w:rPr>
        <w:t xml:space="preserve"> </w:t>
      </w:r>
      <w:r w:rsidR="001C6AEF" w:rsidRPr="002423CA">
        <w:rPr>
          <w:rStyle w:val="notranslate"/>
          <w:lang w:val="ru-RU"/>
        </w:rPr>
        <w:t xml:space="preserve">Кроме того, рассмотрение большего числа секторов в </w:t>
      </w:r>
      <w:r w:rsidR="00364FCF" w:rsidRPr="002423CA">
        <w:rPr>
          <w:rStyle w:val="notranslate"/>
          <w:lang w:val="ru-RU"/>
        </w:rPr>
        <w:t xml:space="preserve">процессе </w:t>
      </w:r>
      <w:r w:rsidR="001C6AEF" w:rsidRPr="002423CA">
        <w:rPr>
          <w:rStyle w:val="notranslate"/>
          <w:lang w:val="ru-RU"/>
        </w:rPr>
        <w:t xml:space="preserve">ОРЭД позволило повысить статус </w:t>
      </w:r>
      <w:r w:rsidR="002077A1" w:rsidRPr="002423CA">
        <w:rPr>
          <w:rStyle w:val="notranslate"/>
          <w:lang w:val="ru-RU"/>
        </w:rPr>
        <w:t xml:space="preserve">процесса </w:t>
      </w:r>
      <w:r w:rsidR="001C6AEF" w:rsidRPr="002423CA">
        <w:rPr>
          <w:rStyle w:val="notranslate"/>
          <w:lang w:val="ru-RU"/>
        </w:rPr>
        <w:t xml:space="preserve">ОРЭД и рекомендаций, полученных по итогам ОРЭД, на </w:t>
      </w:r>
      <w:r w:rsidR="002077A1" w:rsidRPr="002423CA">
        <w:rPr>
          <w:rStyle w:val="notranslate"/>
          <w:lang w:val="ru-RU"/>
        </w:rPr>
        <w:t xml:space="preserve">государственном </w:t>
      </w:r>
      <w:r w:rsidR="001C6AEF" w:rsidRPr="002423CA">
        <w:rPr>
          <w:rStyle w:val="notranslate"/>
          <w:lang w:val="ru-RU"/>
        </w:rPr>
        <w:t>уровне: например, на официальной презентации третьего ОРЭД Беларуси присутствовал Премьер-министр страны</w:t>
      </w:r>
      <w:r w:rsidRPr="002423CA">
        <w:rPr>
          <w:rStyle w:val="notranslate"/>
          <w:lang w:val="ru-RU"/>
        </w:rPr>
        <w:t>, и в стране на уровне заместителя Премьер-министра был принят межсекторальный план действий по выполнению рекомендаций ОРЭД</w:t>
      </w:r>
      <w:r w:rsidR="00841F57" w:rsidRPr="002423CA">
        <w:rPr>
          <w:lang w:val="ru-RU"/>
        </w:rPr>
        <w:t xml:space="preserve">. </w:t>
      </w:r>
    </w:p>
    <w:p w14:paraId="11E27B5C" w14:textId="5A35751C" w:rsidR="004B0DA3" w:rsidRPr="002423CA" w:rsidRDefault="00B0688A" w:rsidP="004B1923">
      <w:pPr>
        <w:pStyle w:val="SingleTxtG"/>
        <w:rPr>
          <w:lang w:val="ru-RU"/>
        </w:rPr>
      </w:pPr>
      <w:r w:rsidRPr="002423CA">
        <w:rPr>
          <w:lang w:val="ru-RU"/>
        </w:rPr>
        <w:t>10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6D5786" w:rsidRPr="002423CA">
        <w:rPr>
          <w:rStyle w:val="notranslate"/>
          <w:lang w:val="ru-RU"/>
        </w:rPr>
        <w:t xml:space="preserve">Поэтому, как представляется, </w:t>
      </w:r>
      <w:r w:rsidR="002834B3" w:rsidRPr="002423CA">
        <w:rPr>
          <w:rStyle w:val="notranslate"/>
          <w:lang w:val="ru-RU"/>
        </w:rPr>
        <w:t xml:space="preserve">было </w:t>
      </w:r>
      <w:r w:rsidR="006D5786" w:rsidRPr="002423CA">
        <w:rPr>
          <w:rStyle w:val="notranslate"/>
          <w:lang w:val="ru-RU"/>
        </w:rPr>
        <w:t>важно сохранить определенную гибкость при обсуждении структуры отчетов об ОРЭД</w:t>
      </w:r>
      <w:r w:rsidR="002834B3" w:rsidRPr="002423CA">
        <w:rPr>
          <w:rStyle w:val="notranslate"/>
          <w:lang w:val="ru-RU"/>
        </w:rPr>
        <w:t xml:space="preserve"> на основе</w:t>
      </w:r>
      <w:r w:rsidR="00364FCF" w:rsidRPr="002423CA">
        <w:rPr>
          <w:rStyle w:val="notranslate"/>
          <w:lang w:val="ru-RU"/>
        </w:rPr>
        <w:t xml:space="preserve"> детализирован</w:t>
      </w:r>
      <w:r w:rsidR="006D5786" w:rsidRPr="002423CA">
        <w:rPr>
          <w:rStyle w:val="notranslate"/>
          <w:lang w:val="ru-RU"/>
        </w:rPr>
        <w:t>ной</w:t>
      </w:r>
      <w:r w:rsidR="00364FCF" w:rsidRPr="002423CA">
        <w:rPr>
          <w:rStyle w:val="notranslate"/>
          <w:lang w:val="ru-RU"/>
        </w:rPr>
        <w:t xml:space="preserve"> структур</w:t>
      </w:r>
      <w:r w:rsidR="002834B3" w:rsidRPr="002423CA">
        <w:rPr>
          <w:rStyle w:val="notranslate"/>
          <w:lang w:val="ru-RU"/>
        </w:rPr>
        <w:t>ы</w:t>
      </w:r>
      <w:r w:rsidR="006D5786" w:rsidRPr="002423CA">
        <w:rPr>
          <w:rStyle w:val="notranslate"/>
          <w:lang w:val="ru-RU"/>
        </w:rPr>
        <w:t xml:space="preserve">, </w:t>
      </w:r>
      <w:r w:rsidR="005D7612" w:rsidRPr="002423CA">
        <w:rPr>
          <w:rStyle w:val="notranslate"/>
          <w:lang w:val="ru-RU"/>
        </w:rPr>
        <w:t xml:space="preserve">изложенной </w:t>
      </w:r>
      <w:r w:rsidR="006D5786" w:rsidRPr="002423CA">
        <w:rPr>
          <w:rStyle w:val="notranslate"/>
          <w:lang w:val="ru-RU"/>
        </w:rPr>
        <w:t>в документе ECE/CEP/2013/12.</w:t>
      </w:r>
      <w:r w:rsidR="006D5786" w:rsidRPr="002423CA">
        <w:rPr>
          <w:lang w:val="ru-RU"/>
        </w:rPr>
        <w:t xml:space="preserve"> </w:t>
      </w:r>
      <w:r w:rsidR="006D5786" w:rsidRPr="002423CA">
        <w:rPr>
          <w:rStyle w:val="notranslate"/>
          <w:lang w:val="ru-RU"/>
        </w:rPr>
        <w:t xml:space="preserve">Секретариат принял меры в обеспечение того, чтобы три блока вопросов, определенных в Декларации министров, принятой в Астане, для </w:t>
      </w:r>
      <w:r w:rsidR="002834B3" w:rsidRPr="002423CA">
        <w:rPr>
          <w:rStyle w:val="notranslate"/>
          <w:lang w:val="ru-RU"/>
        </w:rPr>
        <w:t xml:space="preserve">обзоров </w:t>
      </w:r>
      <w:r w:rsidR="006D5786" w:rsidRPr="002423CA">
        <w:rPr>
          <w:rStyle w:val="notranslate"/>
          <w:lang w:val="ru-RU"/>
        </w:rPr>
        <w:t xml:space="preserve">третьего цикла, </w:t>
      </w:r>
      <w:r w:rsidR="007F3F87" w:rsidRPr="002423CA">
        <w:rPr>
          <w:rStyle w:val="notranslate"/>
          <w:lang w:val="ru-RU"/>
        </w:rPr>
        <w:t xml:space="preserve">нашли </w:t>
      </w:r>
      <w:r w:rsidR="002834B3" w:rsidRPr="002423CA">
        <w:rPr>
          <w:rStyle w:val="notranslate"/>
          <w:lang w:val="ru-RU"/>
        </w:rPr>
        <w:t xml:space="preserve">надлежащее </w:t>
      </w:r>
      <w:r w:rsidR="007F3F87" w:rsidRPr="002423CA">
        <w:rPr>
          <w:rStyle w:val="notranslate"/>
          <w:lang w:val="ru-RU"/>
        </w:rPr>
        <w:t>отражение</w:t>
      </w:r>
      <w:r w:rsidR="006D5786" w:rsidRPr="002423CA">
        <w:rPr>
          <w:rStyle w:val="notranslate"/>
          <w:lang w:val="ru-RU"/>
        </w:rPr>
        <w:t xml:space="preserve"> в обзоре независимо от конкретной структуры, согласованной со страной, путем корректировки технических заданий для отдельных глав.</w:t>
      </w:r>
      <w:r w:rsidR="00D23515" w:rsidRPr="002423CA">
        <w:rPr>
          <w:lang w:val="ru-RU"/>
        </w:rPr>
        <w:t xml:space="preserve"> </w:t>
      </w:r>
    </w:p>
    <w:p w14:paraId="10FCBAE1" w14:textId="18FBDF09" w:rsidR="00B0688A" w:rsidRPr="002423CA" w:rsidRDefault="00B0688A" w:rsidP="004B1923">
      <w:pPr>
        <w:pStyle w:val="SingleTxtG"/>
        <w:rPr>
          <w:lang w:val="ru-RU"/>
        </w:rPr>
      </w:pPr>
      <w:r w:rsidRPr="002423CA">
        <w:rPr>
          <w:lang w:val="ru-RU"/>
        </w:rPr>
        <w:t>11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8B10C7" w:rsidRPr="002423CA">
        <w:rPr>
          <w:rStyle w:val="notranslate"/>
          <w:lang w:val="ru-RU"/>
        </w:rPr>
        <w:t xml:space="preserve">В </w:t>
      </w:r>
      <w:r w:rsidR="005D7612" w:rsidRPr="002423CA">
        <w:rPr>
          <w:rStyle w:val="notranslate"/>
          <w:lang w:val="ru-RU"/>
        </w:rPr>
        <w:t xml:space="preserve">точки зрения </w:t>
      </w:r>
      <w:r w:rsidR="008B10C7" w:rsidRPr="002423CA">
        <w:rPr>
          <w:rStyle w:val="notranslate"/>
          <w:lang w:val="ru-RU"/>
        </w:rPr>
        <w:t xml:space="preserve">содержания, в обзорах третьего цикла </w:t>
      </w:r>
      <w:r w:rsidR="007F3F87" w:rsidRPr="002423CA">
        <w:rPr>
          <w:rStyle w:val="notranslate"/>
          <w:lang w:val="ru-RU"/>
        </w:rPr>
        <w:t>сложность</w:t>
      </w:r>
      <w:r w:rsidR="008B10C7" w:rsidRPr="002423CA">
        <w:rPr>
          <w:rStyle w:val="notranslate"/>
          <w:lang w:val="ru-RU"/>
        </w:rPr>
        <w:t xml:space="preserve"> </w:t>
      </w:r>
      <w:r w:rsidR="007F3F87" w:rsidRPr="002423CA">
        <w:rPr>
          <w:rStyle w:val="notranslate"/>
          <w:lang w:val="ru-RU"/>
        </w:rPr>
        <w:t>заключалась в том, чтобы</w:t>
      </w:r>
      <w:r w:rsidR="008B10C7" w:rsidRPr="002423CA">
        <w:rPr>
          <w:rStyle w:val="notranslate"/>
          <w:lang w:val="ru-RU"/>
        </w:rPr>
        <w:t xml:space="preserve"> уделить должное внимание вопросам экологического руководства и финансирования в контексте «зеленой» экономики и конкретным инициативам в области «зеленой» экономики.</w:t>
      </w:r>
      <w:r w:rsidR="008B10C7" w:rsidRPr="002423CA">
        <w:rPr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 xml:space="preserve">В обзорах аспекты «зеленой» экономики </w:t>
      </w:r>
      <w:r w:rsidR="007F3F87" w:rsidRPr="002423CA">
        <w:rPr>
          <w:rStyle w:val="notranslate"/>
          <w:lang w:val="ru-RU"/>
        </w:rPr>
        <w:t>рассматриваются</w:t>
      </w:r>
      <w:r w:rsidR="008B10C7" w:rsidRPr="002423CA">
        <w:rPr>
          <w:rStyle w:val="notranslate"/>
          <w:lang w:val="ru-RU"/>
        </w:rPr>
        <w:t xml:space="preserve"> в различных главах (например, </w:t>
      </w:r>
      <w:r w:rsidR="005D7612" w:rsidRPr="002423CA">
        <w:rPr>
          <w:rStyle w:val="notranslate"/>
          <w:lang w:val="ru-RU"/>
        </w:rPr>
        <w:t xml:space="preserve">в главе о </w:t>
      </w:r>
      <w:r w:rsidR="008B10C7" w:rsidRPr="002423CA">
        <w:rPr>
          <w:rStyle w:val="notranslate"/>
          <w:lang w:val="ru-RU"/>
        </w:rPr>
        <w:t>правов</w:t>
      </w:r>
      <w:r w:rsidR="00FA2239" w:rsidRPr="002423CA">
        <w:rPr>
          <w:rStyle w:val="notranslate"/>
          <w:lang w:val="ru-RU"/>
        </w:rPr>
        <w:t>ых</w:t>
      </w:r>
      <w:r w:rsidR="008B10C7" w:rsidRPr="002423CA">
        <w:rPr>
          <w:rStyle w:val="notranslate"/>
          <w:lang w:val="ru-RU"/>
        </w:rPr>
        <w:t xml:space="preserve"> и </w:t>
      </w:r>
      <w:r w:rsidR="00FA2239" w:rsidRPr="002423CA">
        <w:rPr>
          <w:rStyle w:val="notranslate"/>
          <w:lang w:val="ru-RU"/>
        </w:rPr>
        <w:t>директивных рамках</w:t>
      </w:r>
      <w:r w:rsidR="005D7612" w:rsidRPr="002423CA">
        <w:rPr>
          <w:rStyle w:val="notranslate"/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 xml:space="preserve">или </w:t>
      </w:r>
      <w:r w:rsidR="005D7612" w:rsidRPr="002423CA">
        <w:rPr>
          <w:rStyle w:val="notranslate"/>
          <w:lang w:val="ru-RU"/>
        </w:rPr>
        <w:t>в главе об э</w:t>
      </w:r>
      <w:r w:rsidR="008B10C7" w:rsidRPr="002423CA">
        <w:rPr>
          <w:rStyle w:val="notranslate"/>
          <w:lang w:val="ru-RU"/>
        </w:rPr>
        <w:t>нергетик</w:t>
      </w:r>
      <w:r w:rsidR="005D7612" w:rsidRPr="002423CA">
        <w:rPr>
          <w:rStyle w:val="notranslate"/>
          <w:lang w:val="ru-RU"/>
        </w:rPr>
        <w:t>е</w:t>
      </w:r>
      <w:r w:rsidR="008B10C7" w:rsidRPr="002423CA">
        <w:rPr>
          <w:rStyle w:val="notranslate"/>
          <w:lang w:val="ru-RU"/>
        </w:rPr>
        <w:t xml:space="preserve"> и окружающ</w:t>
      </w:r>
      <w:r w:rsidR="005D7612" w:rsidRPr="002423CA">
        <w:rPr>
          <w:rStyle w:val="notranslate"/>
          <w:lang w:val="ru-RU"/>
        </w:rPr>
        <w:t>ей</w:t>
      </w:r>
      <w:r w:rsidR="008B10C7" w:rsidRPr="002423CA">
        <w:rPr>
          <w:rStyle w:val="notranslate"/>
          <w:lang w:val="ru-RU"/>
        </w:rPr>
        <w:t xml:space="preserve"> сред</w:t>
      </w:r>
      <w:r w:rsidR="005D7612" w:rsidRPr="002423CA">
        <w:rPr>
          <w:rStyle w:val="notranslate"/>
          <w:lang w:val="ru-RU"/>
        </w:rPr>
        <w:t>е</w:t>
      </w:r>
      <w:r w:rsidR="008B10C7" w:rsidRPr="002423CA">
        <w:rPr>
          <w:rStyle w:val="notranslate"/>
          <w:lang w:val="ru-RU"/>
        </w:rPr>
        <w:t>), а также в специальной главе, посвященной экономическим инструментам и расходам</w:t>
      </w:r>
      <w:r w:rsidR="008B10C7" w:rsidRPr="002423CA">
        <w:rPr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>на охрану окружающей среды.</w:t>
      </w:r>
      <w:r w:rsidR="008B10C7" w:rsidRPr="002423CA">
        <w:rPr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 xml:space="preserve">Тем не менее, во многих странах наблюдается отсутствие правовой базы и стратегических документов </w:t>
      </w:r>
      <w:r w:rsidR="00B57FD0" w:rsidRPr="002423CA">
        <w:rPr>
          <w:rStyle w:val="notranslate"/>
          <w:lang w:val="ru-RU"/>
        </w:rPr>
        <w:t xml:space="preserve">в поддержку </w:t>
      </w:r>
      <w:r w:rsidR="008B10C7" w:rsidRPr="002423CA">
        <w:rPr>
          <w:rStyle w:val="notranslate"/>
          <w:lang w:val="ru-RU"/>
        </w:rPr>
        <w:t xml:space="preserve">«зеленой» экономики, наряду с нехваткой конкретных инициатив в области «зеленой экономики», за исключением нескольких проектов в сфере «зеленой» экономики, осуществляемых при поддержке </w:t>
      </w:r>
      <w:r w:rsidR="008B10C7" w:rsidRPr="002423CA">
        <w:rPr>
          <w:rStyle w:val="notranslate"/>
          <w:lang w:val="ru-RU"/>
        </w:rPr>
        <w:lastRenderedPageBreak/>
        <w:t>международных доноров. Сложность также представляло рассмотрение инвестиций в «зеленую» экономику отдельно от общих расходов на охрану окружающей среды, поскольку в странах не ведется раздельный сбор такой информации.</w:t>
      </w:r>
      <w:r w:rsidR="008B10C7" w:rsidRPr="002423CA">
        <w:rPr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>По этой причине в обзорах, как правило, подчеркивается необходимость создания</w:t>
      </w:r>
      <w:r w:rsidR="008B10C7" w:rsidRPr="002423CA">
        <w:rPr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>четк</w:t>
      </w:r>
      <w:r w:rsidR="007F3F87" w:rsidRPr="002423CA">
        <w:rPr>
          <w:rStyle w:val="notranslate"/>
          <w:lang w:val="ru-RU"/>
        </w:rPr>
        <w:t xml:space="preserve">их стратегических </w:t>
      </w:r>
      <w:r w:rsidR="008B10C7" w:rsidRPr="002423CA">
        <w:rPr>
          <w:rStyle w:val="notranslate"/>
          <w:lang w:val="ru-RU"/>
        </w:rPr>
        <w:t>рамо</w:t>
      </w:r>
      <w:r w:rsidR="007F3F87" w:rsidRPr="002423CA">
        <w:rPr>
          <w:rStyle w:val="notranslate"/>
          <w:lang w:val="ru-RU"/>
        </w:rPr>
        <w:t xml:space="preserve">к </w:t>
      </w:r>
      <w:r w:rsidR="008B10C7" w:rsidRPr="002423CA">
        <w:rPr>
          <w:rStyle w:val="notranslate"/>
          <w:lang w:val="ru-RU"/>
        </w:rPr>
        <w:t xml:space="preserve">и формализованных институциональных обязанностей и/или координационных механизмов в области «зеленой» экономики, а не содержится описание таких </w:t>
      </w:r>
      <w:r w:rsidR="007F3F87" w:rsidRPr="002423CA">
        <w:rPr>
          <w:rStyle w:val="notranslate"/>
          <w:lang w:val="ru-RU"/>
        </w:rPr>
        <w:t xml:space="preserve">стратегических рамок </w:t>
      </w:r>
      <w:r w:rsidR="008B10C7" w:rsidRPr="002423CA">
        <w:rPr>
          <w:rStyle w:val="notranslate"/>
          <w:lang w:val="ru-RU"/>
        </w:rPr>
        <w:t>и механизмов.</w:t>
      </w:r>
      <w:r w:rsidR="008B10C7" w:rsidRPr="002423CA">
        <w:rPr>
          <w:lang w:val="ru-RU"/>
        </w:rPr>
        <w:t xml:space="preserve"> </w:t>
      </w:r>
      <w:r w:rsidRPr="002423CA">
        <w:rPr>
          <w:lang w:val="ru-RU"/>
        </w:rPr>
        <w:t xml:space="preserve">В некоторых странах, где были проведены обзоры третьего цикла, стратегические рамки в поддержку «зеленой» экономики в настоящее время улучшаются: к примеру, в Беларуси разработан национальный план действий </w:t>
      </w:r>
      <w:r w:rsidR="00EE0CEE" w:rsidRPr="002423CA">
        <w:rPr>
          <w:lang w:val="ru-RU"/>
        </w:rPr>
        <w:t xml:space="preserve">на период до 2020 года </w:t>
      </w:r>
      <w:r w:rsidRPr="002423CA">
        <w:rPr>
          <w:lang w:val="ru-RU"/>
        </w:rPr>
        <w:t>по введению принципов «зеленой» экономики.</w:t>
      </w:r>
    </w:p>
    <w:p w14:paraId="38A34107" w14:textId="4FEFB660" w:rsidR="00077E26" w:rsidRPr="002423CA" w:rsidRDefault="00B0688A" w:rsidP="004B1923">
      <w:pPr>
        <w:pStyle w:val="SingleTxtG"/>
        <w:rPr>
          <w:lang w:val="ru-RU"/>
        </w:rPr>
      </w:pPr>
      <w:r w:rsidRPr="002423CA">
        <w:rPr>
          <w:lang w:val="ru-RU"/>
        </w:rPr>
        <w:t>12</w:t>
      </w:r>
      <w:r w:rsidRPr="002423CA">
        <w:rPr>
          <w:rStyle w:val="notranslate"/>
          <w:lang w:val="ru-RU"/>
        </w:rPr>
        <w:t>.</w:t>
      </w:r>
      <w:r w:rsidRPr="002423CA">
        <w:rPr>
          <w:lang w:val="ru-RU"/>
        </w:rPr>
        <w:tab/>
      </w:r>
      <w:r w:rsidR="008B10C7" w:rsidRPr="002423CA">
        <w:rPr>
          <w:rStyle w:val="notranslate"/>
          <w:lang w:val="ru-RU"/>
        </w:rPr>
        <w:t>При детальном освещении двух других блоков вопросов, определенных в Декларации министров</w:t>
      </w:r>
      <w:r w:rsidR="007F3F87" w:rsidRPr="002423CA">
        <w:rPr>
          <w:rStyle w:val="notranslate"/>
          <w:lang w:val="ru-RU"/>
        </w:rPr>
        <w:t>, принятой</w:t>
      </w:r>
      <w:r w:rsidR="008B10C7" w:rsidRPr="002423CA">
        <w:rPr>
          <w:rStyle w:val="notranslate"/>
          <w:lang w:val="ru-RU"/>
        </w:rPr>
        <w:t xml:space="preserve"> в Астане</w:t>
      </w:r>
      <w:r w:rsidR="00B57FD0" w:rsidRPr="002423CA">
        <w:rPr>
          <w:rStyle w:val="notranslate"/>
          <w:lang w:val="ru-RU"/>
        </w:rPr>
        <w:t>,</w:t>
      </w:r>
      <w:r w:rsidR="009D475F" w:rsidRPr="002423CA">
        <w:rPr>
          <w:rStyle w:val="notranslate"/>
          <w:lang w:val="ru-RU"/>
        </w:rPr>
        <w:t xml:space="preserve"> а именно</w:t>
      </w:r>
      <w:r w:rsidR="008B10C7" w:rsidRPr="002423CA">
        <w:rPr>
          <w:rStyle w:val="notranslate"/>
          <w:lang w:val="ru-RU"/>
        </w:rPr>
        <w:t xml:space="preserve"> сотрудничеств</w:t>
      </w:r>
      <w:r w:rsidR="009D475F" w:rsidRPr="002423CA">
        <w:rPr>
          <w:rStyle w:val="notranslate"/>
          <w:lang w:val="ru-RU"/>
        </w:rPr>
        <w:t>а</w:t>
      </w:r>
      <w:r w:rsidR="008B10C7" w:rsidRPr="002423CA">
        <w:rPr>
          <w:rStyle w:val="notranslate"/>
          <w:lang w:val="ru-RU"/>
        </w:rPr>
        <w:t xml:space="preserve"> стран с международным сообществом и активизации учета экологических аспектов в приоритетных секторах</w:t>
      </w:r>
      <w:r w:rsidR="009D475F" w:rsidRPr="002423CA">
        <w:rPr>
          <w:rStyle w:val="notranslate"/>
          <w:lang w:val="ru-RU"/>
        </w:rPr>
        <w:t>,</w:t>
      </w:r>
      <w:r w:rsidR="007F3F87" w:rsidRPr="002423CA">
        <w:rPr>
          <w:rStyle w:val="notranslate"/>
          <w:lang w:val="ru-RU"/>
        </w:rPr>
        <w:t xml:space="preserve"> </w:t>
      </w:r>
      <w:r w:rsidR="008B10C7" w:rsidRPr="002423CA">
        <w:rPr>
          <w:rStyle w:val="notranslate"/>
          <w:lang w:val="ru-RU"/>
        </w:rPr>
        <w:t>никаких трудностей не возникало.</w:t>
      </w:r>
      <w:r w:rsidR="008B10C7" w:rsidRPr="002423CA">
        <w:rPr>
          <w:lang w:val="ru-RU"/>
        </w:rPr>
        <w:t xml:space="preserve"> </w:t>
      </w:r>
    </w:p>
    <w:p w14:paraId="6A0283C1" w14:textId="7A004692" w:rsidR="00080158" w:rsidRPr="002423CA" w:rsidRDefault="00B0688A" w:rsidP="004C68D1">
      <w:pPr>
        <w:pStyle w:val="SingleTxtG"/>
        <w:rPr>
          <w:lang w:val="ru-RU"/>
        </w:rPr>
      </w:pPr>
      <w:r w:rsidRPr="002423CA">
        <w:rPr>
          <w:lang w:val="ru-RU"/>
        </w:rPr>
        <w:t>13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8B10C7" w:rsidRPr="002423CA">
        <w:rPr>
          <w:rStyle w:val="normalchar"/>
          <w:lang w:val="ru-RU"/>
        </w:rPr>
        <w:t>В</w:t>
      </w:r>
      <w:r w:rsidR="005D7612" w:rsidRPr="002423CA">
        <w:rPr>
          <w:rStyle w:val="normalchar"/>
          <w:lang w:val="ru-RU"/>
        </w:rPr>
        <w:t>о в</w:t>
      </w:r>
      <w:r w:rsidR="008B10C7" w:rsidRPr="002423CA">
        <w:rPr>
          <w:rStyle w:val="normalchar"/>
          <w:lang w:val="ru-RU"/>
        </w:rPr>
        <w:t>се</w:t>
      </w:r>
      <w:r w:rsidR="008B10C7" w:rsidRPr="002423CA">
        <w:rPr>
          <w:rStyle w:val="notranslate"/>
          <w:lang w:val="ru-RU"/>
        </w:rPr>
        <w:t xml:space="preserve"> </w:t>
      </w:r>
      <w:r w:rsidR="008B10C7" w:rsidRPr="002423CA">
        <w:rPr>
          <w:rStyle w:val="normalchar"/>
          <w:lang w:val="ru-RU"/>
        </w:rPr>
        <w:t>обзоры третьего цикла</w:t>
      </w:r>
      <w:r w:rsidR="008B10C7" w:rsidRPr="002423CA">
        <w:rPr>
          <w:rStyle w:val="notranslate"/>
          <w:lang w:val="ru-RU"/>
        </w:rPr>
        <w:t xml:space="preserve">, </w:t>
      </w:r>
      <w:r w:rsidR="008B10C7" w:rsidRPr="002423CA">
        <w:rPr>
          <w:rStyle w:val="normalchar"/>
          <w:lang w:val="ru-RU"/>
        </w:rPr>
        <w:t xml:space="preserve">за исключением одного, </w:t>
      </w:r>
      <w:r w:rsidR="005D7612" w:rsidRPr="002423CA">
        <w:rPr>
          <w:rStyle w:val="normalchar"/>
          <w:lang w:val="ru-RU"/>
        </w:rPr>
        <w:t xml:space="preserve">была </w:t>
      </w:r>
      <w:r w:rsidR="008B10C7" w:rsidRPr="002423CA">
        <w:rPr>
          <w:rStyle w:val="normalchar"/>
          <w:lang w:val="ru-RU"/>
        </w:rPr>
        <w:t>включ</w:t>
      </w:r>
      <w:r w:rsidR="005D7612" w:rsidRPr="002423CA">
        <w:rPr>
          <w:rStyle w:val="normalchar"/>
          <w:lang w:val="ru-RU"/>
        </w:rPr>
        <w:t>ена</w:t>
      </w:r>
      <w:r w:rsidR="008B10C7" w:rsidRPr="002423CA">
        <w:rPr>
          <w:rStyle w:val="normalchar"/>
          <w:lang w:val="ru-RU"/>
        </w:rPr>
        <w:t xml:space="preserve"> оценк</w:t>
      </w:r>
      <w:r w:rsidR="005D7612" w:rsidRPr="002423CA">
        <w:rPr>
          <w:rStyle w:val="normalchar"/>
          <w:lang w:val="ru-RU"/>
        </w:rPr>
        <w:t>а</w:t>
      </w:r>
      <w:r w:rsidR="008B10C7" w:rsidRPr="002423CA">
        <w:rPr>
          <w:rStyle w:val="normalchar"/>
          <w:lang w:val="ru-RU"/>
        </w:rPr>
        <w:t xml:space="preserve"> выполнения рекомендаций</w:t>
      </w:r>
      <w:r w:rsidR="008B10C7" w:rsidRPr="002423CA">
        <w:rPr>
          <w:rStyle w:val="notranslate"/>
          <w:lang w:val="ru-RU"/>
        </w:rPr>
        <w:t xml:space="preserve"> </w:t>
      </w:r>
      <w:r w:rsidR="008B10C7" w:rsidRPr="002423CA">
        <w:rPr>
          <w:rStyle w:val="normalchar"/>
          <w:lang w:val="ru-RU"/>
        </w:rPr>
        <w:t>обзоров</w:t>
      </w:r>
      <w:r w:rsidR="009D475F" w:rsidRPr="002423CA">
        <w:rPr>
          <w:rStyle w:val="normalchar"/>
          <w:lang w:val="ru-RU"/>
        </w:rPr>
        <w:t xml:space="preserve"> второго цикла</w:t>
      </w:r>
      <w:r w:rsidR="008B10C7" w:rsidRPr="002423CA">
        <w:rPr>
          <w:rStyle w:val="normalchar"/>
          <w:lang w:val="ru-RU"/>
        </w:rPr>
        <w:t>, подготовленн</w:t>
      </w:r>
      <w:r w:rsidR="005D7612" w:rsidRPr="002423CA">
        <w:rPr>
          <w:rStyle w:val="normalchar"/>
          <w:lang w:val="ru-RU"/>
        </w:rPr>
        <w:t>ая</w:t>
      </w:r>
      <w:r w:rsidR="008B10C7" w:rsidRPr="002423CA">
        <w:rPr>
          <w:rStyle w:val="normalchar"/>
          <w:lang w:val="ru-RU"/>
        </w:rPr>
        <w:t xml:space="preserve"> </w:t>
      </w:r>
      <w:r w:rsidR="009D475F" w:rsidRPr="002423CA">
        <w:rPr>
          <w:rStyle w:val="normalchar"/>
          <w:lang w:val="ru-RU"/>
        </w:rPr>
        <w:t>группами</w:t>
      </w:r>
      <w:r w:rsidR="008B10C7" w:rsidRPr="002423CA">
        <w:rPr>
          <w:rStyle w:val="notranslate"/>
          <w:lang w:val="ru-RU"/>
        </w:rPr>
        <w:t xml:space="preserve"> по </w:t>
      </w:r>
      <w:r w:rsidR="008B10C7" w:rsidRPr="002423CA">
        <w:rPr>
          <w:rStyle w:val="normalchar"/>
          <w:lang w:val="ru-RU"/>
        </w:rPr>
        <w:t>проведению ОРЭД на основе информации</w:t>
      </w:r>
      <w:r w:rsidR="008B10C7" w:rsidRPr="002423CA">
        <w:rPr>
          <w:rStyle w:val="notranslate"/>
          <w:lang w:val="ru-RU"/>
        </w:rPr>
        <w:t xml:space="preserve">, </w:t>
      </w:r>
      <w:r w:rsidR="008B10C7" w:rsidRPr="002423CA">
        <w:rPr>
          <w:rStyle w:val="normalchar"/>
          <w:lang w:val="ru-RU"/>
        </w:rPr>
        <w:t>предоставленной странами</w:t>
      </w:r>
      <w:r w:rsidR="005D7612" w:rsidRPr="002423CA">
        <w:rPr>
          <w:rStyle w:val="normalchar"/>
          <w:lang w:val="ru-RU"/>
        </w:rPr>
        <w:t xml:space="preserve">, где проводился </w:t>
      </w:r>
      <w:r w:rsidR="007F3F87" w:rsidRPr="002423CA">
        <w:rPr>
          <w:rStyle w:val="normalchar"/>
          <w:lang w:val="ru-RU"/>
        </w:rPr>
        <w:t>обзор</w:t>
      </w:r>
      <w:r w:rsidR="009D475F" w:rsidRPr="002423CA">
        <w:rPr>
          <w:rStyle w:val="normalchar"/>
          <w:lang w:val="ru-RU"/>
        </w:rPr>
        <w:t>,</w:t>
      </w:r>
      <w:r w:rsidR="008B10C7" w:rsidRPr="002423CA">
        <w:rPr>
          <w:rStyle w:val="normalchar"/>
          <w:lang w:val="ru-RU"/>
        </w:rPr>
        <w:t xml:space="preserve"> с четким указанием</w:t>
      </w:r>
      <w:r w:rsidR="009D475F" w:rsidRPr="002423CA">
        <w:rPr>
          <w:rStyle w:val="normalchar"/>
          <w:lang w:val="ru-RU"/>
        </w:rPr>
        <w:t xml:space="preserve"> выполненных</w:t>
      </w:r>
      <w:r w:rsidR="008B10C7" w:rsidRPr="002423CA">
        <w:rPr>
          <w:rStyle w:val="normalchar"/>
          <w:lang w:val="ru-RU"/>
        </w:rPr>
        <w:t xml:space="preserve">, </w:t>
      </w:r>
      <w:r w:rsidR="009D475F" w:rsidRPr="002423CA">
        <w:rPr>
          <w:rStyle w:val="normalchar"/>
          <w:lang w:val="ru-RU"/>
        </w:rPr>
        <w:t>невыполненных и частично выполненных</w:t>
      </w:r>
      <w:r w:rsidR="008B10C7" w:rsidRPr="002423CA">
        <w:rPr>
          <w:rStyle w:val="normalchar"/>
          <w:lang w:val="ru-RU"/>
        </w:rPr>
        <w:t xml:space="preserve"> рекомендаци</w:t>
      </w:r>
      <w:r w:rsidR="009D475F" w:rsidRPr="002423CA">
        <w:rPr>
          <w:rStyle w:val="normalchar"/>
          <w:lang w:val="ru-RU"/>
        </w:rPr>
        <w:t>й</w:t>
      </w:r>
      <w:r w:rsidR="008B10C7" w:rsidRPr="002423CA">
        <w:rPr>
          <w:rStyle w:val="normalchar"/>
          <w:lang w:val="ru-RU"/>
        </w:rPr>
        <w:t>. Так</w:t>
      </w:r>
      <w:r w:rsidR="009D475F" w:rsidRPr="002423CA">
        <w:rPr>
          <w:rStyle w:val="normalchar"/>
          <w:lang w:val="ru-RU"/>
        </w:rPr>
        <w:t>ой</w:t>
      </w:r>
      <w:r w:rsidR="008B10C7" w:rsidRPr="002423CA">
        <w:rPr>
          <w:rStyle w:val="normalchar"/>
          <w:lang w:val="ru-RU"/>
        </w:rPr>
        <w:t xml:space="preserve"> оцен</w:t>
      </w:r>
      <w:r w:rsidR="009D475F" w:rsidRPr="002423CA">
        <w:rPr>
          <w:rStyle w:val="normalchar"/>
          <w:lang w:val="ru-RU"/>
        </w:rPr>
        <w:t>ки не проводилось</w:t>
      </w:r>
      <w:r w:rsidR="008B10C7" w:rsidRPr="002423CA">
        <w:rPr>
          <w:rStyle w:val="normalchar"/>
          <w:lang w:val="ru-RU"/>
        </w:rPr>
        <w:t xml:space="preserve"> для Болгарии вследствие изменений в политической ситуации в стране и длительного периода (16 лет) между проведением второго и третьего обзоров.</w:t>
      </w:r>
    </w:p>
    <w:p w14:paraId="7D8577A0" w14:textId="592730A3" w:rsidR="00C50B10" w:rsidRPr="002423CA" w:rsidRDefault="00B0688A" w:rsidP="007B5AA9">
      <w:pPr>
        <w:spacing w:before="120"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23CA">
        <w:rPr>
          <w:rFonts w:ascii="Times New Roman" w:hAnsi="Times New Roman" w:cs="Times New Roman"/>
          <w:sz w:val="20"/>
          <w:szCs w:val="20"/>
          <w:lang w:val="ru-RU"/>
        </w:rPr>
        <w:t>14</w:t>
      </w:r>
      <w:r w:rsidR="00AC74F1" w:rsidRPr="002423C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C74F1" w:rsidRPr="002423C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D475F" w:rsidRPr="002423CA">
        <w:rPr>
          <w:rFonts w:ascii="Times New Roman" w:hAnsi="Times New Roman" w:cs="Times New Roman"/>
          <w:sz w:val="20"/>
          <w:szCs w:val="20"/>
          <w:lang w:val="ru-RU"/>
        </w:rPr>
        <w:t xml:space="preserve">В продолжение ранее существовавшей практики, </w:t>
      </w:r>
      <w:r w:rsidR="00664F69" w:rsidRPr="002423CA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EE0CEE" w:rsidRPr="002423CA">
        <w:rPr>
          <w:rFonts w:ascii="Times New Roman" w:hAnsi="Times New Roman" w:cs="Times New Roman"/>
          <w:sz w:val="20"/>
          <w:szCs w:val="20"/>
          <w:lang w:val="ru-RU"/>
        </w:rPr>
        <w:t>о все</w:t>
      </w:r>
      <w:r w:rsidR="00664F69" w:rsidRPr="002423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ОРЭД третьего цикл</w:t>
      </w:r>
      <w:r w:rsidR="00E53C81" w:rsidRPr="002423CA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664F69" w:rsidRPr="002423CA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были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включ</w:t>
      </w:r>
      <w:r w:rsidR="00664F69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ены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приложения с информацией о ключевых данных и показателях, участи</w:t>
      </w:r>
      <w:r w:rsidR="009D475F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и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D7612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страны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в МП</w:t>
      </w:r>
      <w:r w:rsidR="009D475F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С и основных актах законодательства</w:t>
      </w:r>
      <w:r w:rsidR="009D475F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в области окружающей среды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.</w:t>
      </w:r>
      <w:r w:rsidR="00E53C81" w:rsidRPr="002423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Кроме того, </w:t>
      </w:r>
      <w:r w:rsidR="009D475F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обзоры третьего цикла для Беларуси, </w:t>
      </w:r>
      <w:r w:rsidR="00EE0CEE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Болгарии,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Грузии и Таджикистана </w:t>
      </w:r>
      <w:r w:rsidR="009D475F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были включены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приложения</w:t>
      </w:r>
      <w:r w:rsidR="00E53C81" w:rsidRPr="002423CA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посвященные показателям достижения </w:t>
      </w:r>
      <w:r w:rsidR="00664F69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Ц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елей развития </w:t>
      </w:r>
      <w:r w:rsidR="007F3F87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тысячелетия (ЦРТ)</w:t>
      </w:r>
      <w:r w:rsidR="00EE0CEE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. Помимо этого, в обзоры третьего цикла для Беларуси, Грузии и Таджикистана были также включены приложения</w:t>
      </w:r>
      <w:r w:rsidR="00EE0CEE" w:rsidRPr="002423CA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E0CEE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посвященные</w:t>
      </w:r>
      <w:r w:rsidR="007F3F87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результатам, полученным 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с использованием инструмента </w:t>
      </w:r>
      <w:r w:rsidR="007F3F87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«Будущие системы внутреннего транспорта» (ForFITS)</w:t>
      </w:r>
      <w:r w:rsidR="00EE0CEE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, который применялся в поддержку исследований в главах по транспорту и окружающей среде</w:t>
      </w:r>
      <w:r w:rsidR="00E53C81" w:rsidRPr="002423CA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.</w:t>
      </w:r>
    </w:p>
    <w:p w14:paraId="044B2047" w14:textId="4D398C64" w:rsidR="00C50B10" w:rsidRPr="002423CA" w:rsidRDefault="007C3574" w:rsidP="007C3574">
      <w:pPr>
        <w:pStyle w:val="HChG"/>
        <w:rPr>
          <w:lang w:val="ru-RU"/>
        </w:rPr>
      </w:pPr>
      <w:r w:rsidRPr="002423CA">
        <w:rPr>
          <w:lang w:val="ru-RU"/>
        </w:rPr>
        <w:tab/>
        <w:t>III.</w:t>
      </w:r>
      <w:r w:rsidRPr="002423CA">
        <w:rPr>
          <w:lang w:val="ru-RU"/>
        </w:rPr>
        <w:tab/>
      </w:r>
      <w:r w:rsidR="00FA2239" w:rsidRPr="002423CA">
        <w:rPr>
          <w:lang w:val="ru-RU"/>
        </w:rPr>
        <w:t>Оказание п</w:t>
      </w:r>
      <w:r w:rsidR="00E53C81" w:rsidRPr="002423CA">
        <w:rPr>
          <w:lang w:val="ru-RU"/>
        </w:rPr>
        <w:t>оддержк</w:t>
      </w:r>
      <w:r w:rsidR="00FA2239" w:rsidRPr="002423CA">
        <w:rPr>
          <w:lang w:val="ru-RU"/>
        </w:rPr>
        <w:t>и</w:t>
      </w:r>
      <w:r w:rsidR="00E53C81" w:rsidRPr="002423CA">
        <w:rPr>
          <w:lang w:val="ru-RU"/>
        </w:rPr>
        <w:t xml:space="preserve"> осуществлени</w:t>
      </w:r>
      <w:r w:rsidR="00FA2239" w:rsidRPr="002423CA">
        <w:rPr>
          <w:lang w:val="ru-RU"/>
        </w:rPr>
        <w:t>ю</w:t>
      </w:r>
      <w:r w:rsidR="00E53C81" w:rsidRPr="002423CA">
        <w:rPr>
          <w:lang w:val="ru-RU"/>
        </w:rPr>
        <w:t xml:space="preserve"> и мониторинг</w:t>
      </w:r>
      <w:r w:rsidR="00FA2239" w:rsidRPr="002423CA">
        <w:rPr>
          <w:lang w:val="ru-RU"/>
        </w:rPr>
        <w:t>у</w:t>
      </w:r>
      <w:r w:rsidR="00E53C81" w:rsidRPr="002423CA">
        <w:rPr>
          <w:lang w:val="ru-RU"/>
        </w:rPr>
        <w:t xml:space="preserve"> </w:t>
      </w:r>
      <w:r w:rsidR="0095195B" w:rsidRPr="002423CA">
        <w:rPr>
          <w:lang w:val="ru-RU"/>
        </w:rPr>
        <w:t xml:space="preserve">целей устойчивого развития </w:t>
      </w:r>
      <w:r w:rsidR="00E53C81" w:rsidRPr="002423CA">
        <w:rPr>
          <w:lang w:val="ru-RU"/>
        </w:rPr>
        <w:t xml:space="preserve">в панъевропейском регионе </w:t>
      </w:r>
    </w:p>
    <w:p w14:paraId="5121EDAD" w14:textId="088D7863" w:rsidR="00C50B10" w:rsidRPr="002423CA" w:rsidRDefault="00370B43" w:rsidP="00370B43">
      <w:pPr>
        <w:pStyle w:val="H1G"/>
        <w:rPr>
          <w:lang w:val="ru-RU"/>
        </w:rPr>
      </w:pPr>
      <w:r w:rsidRPr="002423CA">
        <w:rPr>
          <w:lang w:val="ru-RU"/>
        </w:rPr>
        <w:tab/>
      </w:r>
      <w:r w:rsidR="00AC74F1" w:rsidRPr="002423CA">
        <w:rPr>
          <w:lang w:val="ru-RU"/>
        </w:rPr>
        <w:t>A</w:t>
      </w:r>
      <w:r w:rsidR="002165D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E53C81" w:rsidRPr="002423CA">
        <w:rPr>
          <w:lang w:val="ru-RU"/>
        </w:rPr>
        <w:t xml:space="preserve">Роль и сфера </w:t>
      </w:r>
      <w:r w:rsidR="007F3F87" w:rsidRPr="002423CA">
        <w:rPr>
          <w:lang w:val="ru-RU"/>
        </w:rPr>
        <w:t>охвата</w:t>
      </w:r>
    </w:p>
    <w:p w14:paraId="181C520C" w14:textId="7D5DF49A" w:rsidR="00EE0CEE" w:rsidRPr="002423CA" w:rsidRDefault="00AC74F1" w:rsidP="00EE0CEE">
      <w:pPr>
        <w:pStyle w:val="SingleTxtG"/>
        <w:rPr>
          <w:rStyle w:val="notranslate"/>
          <w:lang w:val="ru-RU"/>
        </w:rPr>
      </w:pPr>
      <w:r w:rsidRPr="002423CA">
        <w:rPr>
          <w:lang w:val="ru-RU"/>
        </w:rPr>
        <w:t>1</w:t>
      </w:r>
      <w:r w:rsidR="00EE0CEE" w:rsidRPr="002423CA">
        <w:rPr>
          <w:lang w:val="ru-RU"/>
        </w:rPr>
        <w:t>5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EE0CEE" w:rsidRPr="002423CA">
        <w:rPr>
          <w:lang w:val="ru-RU"/>
        </w:rPr>
        <w:t>В соответствии с итогами</w:t>
      </w:r>
      <w:r w:rsidR="00E53C81" w:rsidRPr="002423CA">
        <w:rPr>
          <w:lang w:val="ru-RU"/>
        </w:rPr>
        <w:t xml:space="preserve"> восьмой Конференции министров «Окружающая среда для Европы»</w:t>
      </w:r>
      <w:r w:rsidR="00664F69" w:rsidRPr="002423CA">
        <w:rPr>
          <w:lang w:val="ru-RU"/>
        </w:rPr>
        <w:t xml:space="preserve"> </w:t>
      </w:r>
      <w:r w:rsidR="00EE0CEE" w:rsidRPr="002423CA">
        <w:rPr>
          <w:lang w:val="ru-RU"/>
        </w:rPr>
        <w:t xml:space="preserve">(Батуми, 8–10 июня 2016 года) </w:t>
      </w:r>
      <w:r w:rsidR="00EE0CEE" w:rsidRPr="002423CA">
        <w:rPr>
          <w:rStyle w:val="notranslate"/>
          <w:lang w:val="ru-RU"/>
        </w:rPr>
        <w:t>и о</w:t>
      </w:r>
      <w:r w:rsidR="002937FB" w:rsidRPr="002423CA">
        <w:rPr>
          <w:rStyle w:val="notranslate"/>
          <w:lang w:val="ru-RU"/>
        </w:rPr>
        <w:t>сновываясь на опыте оказания содействия странам в достижении и</w:t>
      </w:r>
      <w:r w:rsidR="00B2592B" w:rsidRPr="002423CA">
        <w:rPr>
          <w:rStyle w:val="notranslate"/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>мониторинге ЦРТ, ОРЭД могут оказ</w:t>
      </w:r>
      <w:r w:rsidR="00EE0CEE" w:rsidRPr="002423CA">
        <w:rPr>
          <w:rStyle w:val="notranslate"/>
          <w:lang w:val="ru-RU"/>
        </w:rPr>
        <w:t>ывать</w:t>
      </w:r>
      <w:r w:rsidR="002937FB" w:rsidRPr="002423CA">
        <w:rPr>
          <w:rStyle w:val="notranslate"/>
          <w:lang w:val="ru-RU"/>
        </w:rPr>
        <w:t xml:space="preserve"> содействи</w:t>
      </w:r>
      <w:r w:rsidR="00EE0CEE" w:rsidRPr="002423CA">
        <w:rPr>
          <w:rStyle w:val="notranslate"/>
          <w:lang w:val="ru-RU"/>
        </w:rPr>
        <w:t>е</w:t>
      </w:r>
      <w:r w:rsidR="002937FB" w:rsidRPr="002423CA">
        <w:rPr>
          <w:rStyle w:val="notranslate"/>
          <w:lang w:val="ru-RU"/>
        </w:rPr>
        <w:t xml:space="preserve"> странам в достижении и</w:t>
      </w:r>
      <w:r w:rsidR="00B2592B" w:rsidRPr="002423CA">
        <w:rPr>
          <w:rStyle w:val="notranslate"/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 xml:space="preserve">мониторинге соответствующих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2937FB" w:rsidRPr="002423CA">
        <w:rPr>
          <w:rStyle w:val="notranslate"/>
          <w:lang w:val="ru-RU"/>
        </w:rPr>
        <w:t xml:space="preserve">. </w:t>
      </w:r>
      <w:r w:rsidR="00EE0CEE" w:rsidRPr="002423CA">
        <w:rPr>
          <w:rStyle w:val="notranslate"/>
          <w:lang w:val="ru-RU"/>
        </w:rPr>
        <w:t>В частности, о</w:t>
      </w:r>
      <w:r w:rsidR="00664F69" w:rsidRPr="002423CA">
        <w:rPr>
          <w:rStyle w:val="notranslate"/>
          <w:lang w:val="ru-RU"/>
        </w:rPr>
        <w:t>ни</w:t>
      </w:r>
      <w:r w:rsidR="002937FB" w:rsidRPr="002423CA">
        <w:rPr>
          <w:rStyle w:val="notranslate"/>
          <w:lang w:val="ru-RU"/>
        </w:rPr>
        <w:t xml:space="preserve"> могут: </w:t>
      </w:r>
    </w:p>
    <w:p w14:paraId="1B3C867A" w14:textId="3A3459BE" w:rsidR="00EE0CEE" w:rsidRPr="002423CA" w:rsidRDefault="00B6624C" w:rsidP="0062084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2937FB" w:rsidRPr="002423CA">
        <w:rPr>
          <w:lang w:val="ru-RU"/>
        </w:rPr>
        <w:t>(</w:t>
      </w:r>
      <w:r w:rsidR="00EE0CEE" w:rsidRPr="002423CA">
        <w:rPr>
          <w:lang w:val="ru-RU"/>
        </w:rPr>
        <w:t>a</w:t>
      </w:r>
      <w:r w:rsidR="002937FB" w:rsidRPr="002423CA">
        <w:rPr>
          <w:lang w:val="ru-RU"/>
        </w:rPr>
        <w:t>)</w:t>
      </w:r>
      <w:r w:rsidR="00EE0CEE" w:rsidRPr="002423CA">
        <w:rPr>
          <w:lang w:val="ru-RU"/>
        </w:rPr>
        <w:tab/>
      </w:r>
      <w:r w:rsidR="00417F0F" w:rsidRPr="002423CA">
        <w:rPr>
          <w:lang w:val="ru-RU"/>
        </w:rPr>
        <w:t>О</w:t>
      </w:r>
      <w:r w:rsidR="002937FB" w:rsidRPr="002423CA">
        <w:rPr>
          <w:lang w:val="ru-RU"/>
        </w:rPr>
        <w:t xml:space="preserve">казывать содействие в адаптации соответствующих </w:t>
      </w:r>
      <w:r w:rsidR="0095195B" w:rsidRPr="002423CA">
        <w:rPr>
          <w:lang w:val="ru-RU"/>
        </w:rPr>
        <w:t>целей устойчивого развития</w:t>
      </w:r>
      <w:r w:rsidR="002937FB" w:rsidRPr="002423CA">
        <w:rPr>
          <w:lang w:val="ru-RU"/>
        </w:rPr>
        <w:t xml:space="preserve"> к национальным условиям в странах, в которых </w:t>
      </w:r>
      <w:r w:rsidR="00664F69" w:rsidRPr="002423CA">
        <w:rPr>
          <w:lang w:val="ru-RU"/>
        </w:rPr>
        <w:t>проводятся</w:t>
      </w:r>
      <w:r w:rsidR="002937FB" w:rsidRPr="002423CA">
        <w:rPr>
          <w:lang w:val="ru-RU"/>
        </w:rPr>
        <w:t xml:space="preserve"> ОРЭД; </w:t>
      </w:r>
    </w:p>
    <w:p w14:paraId="1C4C8FD3" w14:textId="57DE80FA" w:rsidR="00EE0CEE" w:rsidRPr="002423CA" w:rsidRDefault="00B6624C" w:rsidP="0062084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2937FB" w:rsidRPr="002423CA">
        <w:rPr>
          <w:lang w:val="ru-RU"/>
        </w:rPr>
        <w:t>(</w:t>
      </w:r>
      <w:r w:rsidR="00EE0CEE" w:rsidRPr="002423CA">
        <w:rPr>
          <w:lang w:val="ru-RU"/>
        </w:rPr>
        <w:t>b</w:t>
      </w:r>
      <w:r w:rsidR="002937FB" w:rsidRPr="002423CA">
        <w:rPr>
          <w:lang w:val="ru-RU"/>
        </w:rPr>
        <w:t>)</w:t>
      </w:r>
      <w:r w:rsidR="00EE0CEE" w:rsidRPr="002423CA">
        <w:rPr>
          <w:lang w:val="ru-RU"/>
        </w:rPr>
        <w:tab/>
      </w:r>
      <w:r w:rsidR="00417F0F" w:rsidRPr="002423CA">
        <w:rPr>
          <w:lang w:val="ru-RU"/>
        </w:rPr>
        <w:t>О</w:t>
      </w:r>
      <w:r w:rsidR="002937FB" w:rsidRPr="002423CA">
        <w:rPr>
          <w:lang w:val="ru-RU"/>
        </w:rPr>
        <w:t xml:space="preserve">ценивать прогресс, достигнутый страной, в которой проводится ОРЭД, по достижению соответствующих </w:t>
      </w:r>
      <w:r w:rsidR="0095195B" w:rsidRPr="002423CA">
        <w:rPr>
          <w:lang w:val="ru-RU"/>
        </w:rPr>
        <w:t>целей устойчивого развития</w:t>
      </w:r>
      <w:r w:rsidR="00417F0F" w:rsidRPr="002423CA">
        <w:rPr>
          <w:lang w:val="ru-RU"/>
        </w:rPr>
        <w:t>, выявлять трудности</w:t>
      </w:r>
      <w:r w:rsidR="002937FB" w:rsidRPr="002423CA">
        <w:rPr>
          <w:lang w:val="ru-RU"/>
        </w:rPr>
        <w:t xml:space="preserve"> и предоставлять рекомендации по </w:t>
      </w:r>
      <w:r w:rsidR="00417F0F" w:rsidRPr="002423CA">
        <w:rPr>
          <w:lang w:val="ru-RU"/>
        </w:rPr>
        <w:t xml:space="preserve">их </w:t>
      </w:r>
      <w:r w:rsidR="002937FB" w:rsidRPr="002423CA">
        <w:rPr>
          <w:lang w:val="ru-RU"/>
        </w:rPr>
        <w:t>преодолению</w:t>
      </w:r>
      <w:r w:rsidR="00F24EF5" w:rsidRPr="002423CA">
        <w:rPr>
          <w:lang w:val="ru-RU"/>
        </w:rPr>
        <w:t>;</w:t>
      </w:r>
    </w:p>
    <w:p w14:paraId="5AA58A2E" w14:textId="0E06E68B" w:rsidR="00EE0CEE" w:rsidRPr="002423CA" w:rsidRDefault="00B6624C" w:rsidP="0062084F">
      <w:pPr>
        <w:pStyle w:val="SingleTxtG"/>
        <w:rPr>
          <w:lang w:val="ru-RU"/>
        </w:rPr>
      </w:pPr>
      <w:r w:rsidRPr="002423CA">
        <w:rPr>
          <w:lang w:val="ru-RU"/>
        </w:rPr>
        <w:lastRenderedPageBreak/>
        <w:tab/>
      </w:r>
      <w:r w:rsidR="002937FB" w:rsidRPr="002423CA">
        <w:rPr>
          <w:lang w:val="ru-RU"/>
        </w:rPr>
        <w:t>(</w:t>
      </w:r>
      <w:r w:rsidR="00EE0CEE" w:rsidRPr="002423CA">
        <w:rPr>
          <w:lang w:val="ru-RU"/>
        </w:rPr>
        <w:t>c</w:t>
      </w:r>
      <w:r w:rsidR="002937FB" w:rsidRPr="002423CA">
        <w:rPr>
          <w:lang w:val="ru-RU"/>
        </w:rPr>
        <w:t>)</w:t>
      </w:r>
      <w:r w:rsidR="00EE0CEE" w:rsidRPr="002423CA">
        <w:rPr>
          <w:lang w:val="ru-RU"/>
        </w:rPr>
        <w:tab/>
      </w:r>
      <w:r w:rsidR="001660FC" w:rsidRPr="002423CA">
        <w:rPr>
          <w:lang w:val="ru-RU"/>
        </w:rPr>
        <w:t>В</w:t>
      </w:r>
      <w:r w:rsidR="002937FB" w:rsidRPr="002423CA">
        <w:rPr>
          <w:lang w:val="ru-RU"/>
        </w:rPr>
        <w:t>ыявлять системные проблемы</w:t>
      </w:r>
      <w:r w:rsidR="001660FC" w:rsidRPr="002423CA">
        <w:rPr>
          <w:lang w:val="ru-RU"/>
        </w:rPr>
        <w:t xml:space="preserve"> и сквозные вопросы</w:t>
      </w:r>
      <w:r w:rsidR="002937FB" w:rsidRPr="002423CA">
        <w:rPr>
          <w:lang w:val="ru-RU"/>
        </w:rPr>
        <w:t xml:space="preserve">, связанные с достижением соответствующих </w:t>
      </w:r>
      <w:r w:rsidR="0095195B" w:rsidRPr="002423CA">
        <w:rPr>
          <w:lang w:val="ru-RU"/>
        </w:rPr>
        <w:t>целей устойчивого развития</w:t>
      </w:r>
      <w:r w:rsidR="00EE0CEE" w:rsidRPr="002423CA">
        <w:rPr>
          <w:lang w:val="ru-RU"/>
        </w:rPr>
        <w:t>;</w:t>
      </w:r>
      <w:r w:rsidR="001660FC" w:rsidRPr="002423CA">
        <w:rPr>
          <w:lang w:val="ru-RU"/>
        </w:rPr>
        <w:t xml:space="preserve"> и</w:t>
      </w:r>
    </w:p>
    <w:p w14:paraId="4F53B10B" w14:textId="24A2EEA4" w:rsidR="00637F43" w:rsidRPr="002423CA" w:rsidRDefault="00B6624C" w:rsidP="0037610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EE0CEE" w:rsidRPr="002423CA">
        <w:rPr>
          <w:lang w:val="ru-RU"/>
        </w:rPr>
        <w:t>(d)</w:t>
      </w:r>
      <w:r w:rsidR="00EE0CEE" w:rsidRPr="002423CA">
        <w:rPr>
          <w:lang w:val="ru-RU"/>
        </w:rPr>
        <w:tab/>
      </w:r>
      <w:r w:rsidR="001660FC" w:rsidRPr="002423CA">
        <w:rPr>
          <w:lang w:val="ru-RU"/>
        </w:rPr>
        <w:t>Вносить вклад в обмен опытом между странами по достижению целей устойчивого развития.</w:t>
      </w:r>
    </w:p>
    <w:p w14:paraId="3A4041CD" w14:textId="74B7C922" w:rsidR="00DB427B" w:rsidRPr="002423CA" w:rsidRDefault="00AC74F1" w:rsidP="00BF13B6">
      <w:pPr>
        <w:pStyle w:val="SingleTxtG"/>
        <w:rPr>
          <w:rStyle w:val="notranslate"/>
          <w:lang w:val="ru-RU"/>
        </w:rPr>
      </w:pPr>
      <w:r w:rsidRPr="002423CA">
        <w:rPr>
          <w:lang w:val="ru-RU"/>
        </w:rPr>
        <w:t>1</w:t>
      </w:r>
      <w:r w:rsidR="001660FC" w:rsidRPr="002423CA">
        <w:rPr>
          <w:lang w:val="ru-RU"/>
        </w:rPr>
        <w:t>6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2937FB" w:rsidRPr="002423CA">
        <w:rPr>
          <w:rStyle w:val="notranslate"/>
          <w:lang w:val="ru-RU"/>
        </w:rPr>
        <w:t>ОРЭД не охватывают весь круг вопросов, рассматриваемых в Повестк</w:t>
      </w:r>
      <w:r w:rsidR="00664F69" w:rsidRPr="002423CA">
        <w:rPr>
          <w:rStyle w:val="notranslate"/>
          <w:lang w:val="ru-RU"/>
        </w:rPr>
        <w:t>е</w:t>
      </w:r>
      <w:r w:rsidR="002937FB" w:rsidRPr="002423CA">
        <w:rPr>
          <w:rStyle w:val="notranslate"/>
          <w:lang w:val="ru-RU"/>
        </w:rPr>
        <w:t xml:space="preserve"> дня </w:t>
      </w:r>
      <w:r w:rsidR="00664F69" w:rsidRPr="002423CA">
        <w:rPr>
          <w:rStyle w:val="notranslate"/>
          <w:lang w:val="ru-RU"/>
        </w:rPr>
        <w:t xml:space="preserve">на период </w:t>
      </w:r>
      <w:r w:rsidR="007F3F87" w:rsidRPr="002423CA">
        <w:rPr>
          <w:rStyle w:val="notranslate"/>
          <w:lang w:val="ru-RU"/>
        </w:rPr>
        <w:t xml:space="preserve">до </w:t>
      </w:r>
      <w:r w:rsidR="002937FB" w:rsidRPr="002423CA">
        <w:rPr>
          <w:rStyle w:val="notranslate"/>
          <w:lang w:val="ru-RU"/>
        </w:rPr>
        <w:t>2030 года.</w:t>
      </w:r>
      <w:r w:rsidR="002937FB" w:rsidRPr="002423CA">
        <w:rPr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>Они могут оказ</w:t>
      </w:r>
      <w:r w:rsidR="00664F69" w:rsidRPr="002423CA">
        <w:rPr>
          <w:rStyle w:val="notranslate"/>
          <w:lang w:val="ru-RU"/>
        </w:rPr>
        <w:t>ыв</w:t>
      </w:r>
      <w:r w:rsidR="002937FB" w:rsidRPr="002423CA">
        <w:rPr>
          <w:rStyle w:val="notranslate"/>
          <w:lang w:val="ru-RU"/>
        </w:rPr>
        <w:t xml:space="preserve">ать поддержку в достижении и мониторинге </w:t>
      </w:r>
      <w:r w:rsidR="00664F69" w:rsidRPr="002423CA">
        <w:rPr>
          <w:rStyle w:val="notranslate"/>
          <w:lang w:val="ru-RU"/>
        </w:rPr>
        <w:t>тех</w:t>
      </w:r>
      <w:r w:rsidR="002937FB" w:rsidRPr="002423CA">
        <w:rPr>
          <w:rStyle w:val="notranslate"/>
          <w:lang w:val="ru-RU"/>
        </w:rPr>
        <w:t xml:space="preserve"> целей и/или </w:t>
      </w:r>
      <w:r w:rsidR="00914BC5" w:rsidRPr="002423CA">
        <w:rPr>
          <w:rStyle w:val="notranslate"/>
          <w:lang w:val="ru-RU"/>
        </w:rPr>
        <w:t>задач</w:t>
      </w:r>
      <w:r w:rsidR="002937FB" w:rsidRPr="002423CA">
        <w:rPr>
          <w:rStyle w:val="notranslate"/>
          <w:lang w:val="ru-RU"/>
        </w:rPr>
        <w:t xml:space="preserve">, установленных в Повестке дня </w:t>
      </w:r>
      <w:r w:rsidR="00664F69" w:rsidRPr="002423CA">
        <w:rPr>
          <w:rStyle w:val="notranslate"/>
          <w:lang w:val="ru-RU"/>
        </w:rPr>
        <w:t xml:space="preserve">на период </w:t>
      </w:r>
      <w:r w:rsidR="007F3F87" w:rsidRPr="002423CA">
        <w:rPr>
          <w:rStyle w:val="notranslate"/>
          <w:lang w:val="ru-RU"/>
        </w:rPr>
        <w:t xml:space="preserve">до </w:t>
      </w:r>
      <w:r w:rsidR="002937FB" w:rsidRPr="002423CA">
        <w:rPr>
          <w:rStyle w:val="notranslate"/>
          <w:lang w:val="ru-RU"/>
        </w:rPr>
        <w:t>2030 года, которые имеют отношение к конкретному содержанию</w:t>
      </w:r>
      <w:r w:rsidR="00B2592B" w:rsidRPr="002423CA">
        <w:rPr>
          <w:rStyle w:val="notranslate"/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 xml:space="preserve">ОРЭД, запрошенному страной, где проводится ОРЭД, </w:t>
      </w:r>
      <w:r w:rsidR="00664F69" w:rsidRPr="002423CA">
        <w:rPr>
          <w:rStyle w:val="notranslate"/>
          <w:lang w:val="ru-RU"/>
        </w:rPr>
        <w:t>далее имену</w:t>
      </w:r>
      <w:r w:rsidR="005D7612" w:rsidRPr="002423CA">
        <w:rPr>
          <w:rStyle w:val="notranslate"/>
          <w:lang w:val="ru-RU"/>
        </w:rPr>
        <w:t>емых</w:t>
      </w:r>
      <w:r w:rsidR="00664F69" w:rsidRPr="002423CA">
        <w:rPr>
          <w:rStyle w:val="notranslate"/>
          <w:lang w:val="ru-RU"/>
        </w:rPr>
        <w:t xml:space="preserve"> как</w:t>
      </w:r>
      <w:r w:rsidR="002937FB" w:rsidRPr="002423CA">
        <w:rPr>
          <w:rStyle w:val="notranslate"/>
          <w:lang w:val="ru-RU"/>
        </w:rPr>
        <w:t xml:space="preserve"> «цел</w:t>
      </w:r>
      <w:r w:rsidR="00664F69" w:rsidRPr="002423CA">
        <w:rPr>
          <w:rStyle w:val="notranslate"/>
          <w:lang w:val="ru-RU"/>
        </w:rPr>
        <w:t>и</w:t>
      </w:r>
      <w:r w:rsidR="002937FB" w:rsidRPr="002423CA">
        <w:rPr>
          <w:rStyle w:val="notranslate"/>
          <w:lang w:val="ru-RU"/>
        </w:rPr>
        <w:t xml:space="preserve"> и/или </w:t>
      </w:r>
      <w:r w:rsidR="00914BC5" w:rsidRPr="002423CA">
        <w:rPr>
          <w:rStyle w:val="notranslate"/>
          <w:lang w:val="ru-RU"/>
        </w:rPr>
        <w:t>задач</w:t>
      </w:r>
      <w:r w:rsidR="00664F69" w:rsidRPr="002423CA">
        <w:rPr>
          <w:rStyle w:val="notranslate"/>
          <w:lang w:val="ru-RU"/>
        </w:rPr>
        <w:t>и</w:t>
      </w:r>
      <w:r w:rsidR="002937FB" w:rsidRPr="002423CA">
        <w:rPr>
          <w:rStyle w:val="notranslate"/>
          <w:lang w:val="ru-RU"/>
        </w:rPr>
        <w:t xml:space="preserve">, </w:t>
      </w:r>
      <w:r w:rsidR="00911CF7" w:rsidRPr="002423CA">
        <w:rPr>
          <w:rStyle w:val="notranslate"/>
          <w:lang w:val="ru-RU"/>
        </w:rPr>
        <w:t>имеющие отношение к</w:t>
      </w:r>
      <w:r w:rsidR="002937FB" w:rsidRPr="002423CA">
        <w:rPr>
          <w:rStyle w:val="notranslate"/>
          <w:lang w:val="ru-RU"/>
        </w:rPr>
        <w:t xml:space="preserve"> ОРЭД».</w:t>
      </w:r>
      <w:r w:rsidR="00DB427B" w:rsidRPr="002423CA">
        <w:rPr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 xml:space="preserve">Эти цели и/или </w:t>
      </w:r>
      <w:r w:rsidR="00914BC5" w:rsidRPr="002423CA">
        <w:rPr>
          <w:rStyle w:val="notranslate"/>
          <w:lang w:val="ru-RU"/>
        </w:rPr>
        <w:t>задачи</w:t>
      </w:r>
      <w:r w:rsidR="002937FB" w:rsidRPr="002423CA">
        <w:rPr>
          <w:rStyle w:val="notranslate"/>
          <w:lang w:val="ru-RU"/>
        </w:rPr>
        <w:t xml:space="preserve">, </w:t>
      </w:r>
      <w:r w:rsidR="00911CF7" w:rsidRPr="002423CA">
        <w:rPr>
          <w:rStyle w:val="notranslate"/>
          <w:lang w:val="ru-RU"/>
        </w:rPr>
        <w:t>имеющие отношение к</w:t>
      </w:r>
      <w:r w:rsidR="002937FB" w:rsidRPr="002423CA">
        <w:rPr>
          <w:rStyle w:val="notranslate"/>
          <w:lang w:val="ru-RU"/>
        </w:rPr>
        <w:t xml:space="preserve"> ОРЭД, будут </w:t>
      </w:r>
      <w:r w:rsidR="00911CF7" w:rsidRPr="002423CA">
        <w:rPr>
          <w:rStyle w:val="notranslate"/>
          <w:lang w:val="ru-RU"/>
        </w:rPr>
        <w:t>разниться</w:t>
      </w:r>
      <w:r w:rsidR="002937FB" w:rsidRPr="002423CA">
        <w:rPr>
          <w:rStyle w:val="notranslate"/>
          <w:lang w:val="ru-RU"/>
        </w:rPr>
        <w:t xml:space="preserve"> </w:t>
      </w:r>
      <w:r w:rsidR="00911CF7" w:rsidRPr="002423CA">
        <w:rPr>
          <w:rStyle w:val="notranslate"/>
          <w:lang w:val="ru-RU"/>
        </w:rPr>
        <w:t xml:space="preserve">от обзора к обзору </w:t>
      </w:r>
      <w:r w:rsidR="002937FB" w:rsidRPr="002423CA">
        <w:rPr>
          <w:rStyle w:val="notranslate"/>
          <w:lang w:val="ru-RU"/>
        </w:rPr>
        <w:t>в зависимости от тематической структуры отчета об ОРЭД, согласованно</w:t>
      </w:r>
      <w:r w:rsidR="00911CF7" w:rsidRPr="002423CA">
        <w:rPr>
          <w:rStyle w:val="notranslate"/>
          <w:lang w:val="ru-RU"/>
        </w:rPr>
        <w:t>й</w:t>
      </w:r>
      <w:r w:rsidR="002937FB" w:rsidRPr="002423CA">
        <w:rPr>
          <w:rStyle w:val="notranslate"/>
          <w:lang w:val="ru-RU"/>
        </w:rPr>
        <w:t xml:space="preserve"> со страной-объектом обзора.</w:t>
      </w:r>
      <w:r w:rsidR="002937FB" w:rsidRPr="002423CA">
        <w:rPr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>Например, в случа</w:t>
      </w:r>
      <w:r w:rsidR="00911CF7" w:rsidRPr="002423CA">
        <w:rPr>
          <w:rStyle w:val="notranslate"/>
          <w:lang w:val="ru-RU"/>
        </w:rPr>
        <w:t>е</w:t>
      </w:r>
      <w:r w:rsidR="002937FB" w:rsidRPr="002423CA">
        <w:rPr>
          <w:rStyle w:val="notranslate"/>
          <w:lang w:val="ru-RU"/>
        </w:rPr>
        <w:t xml:space="preserve">, когда страна </w:t>
      </w:r>
      <w:r w:rsidR="00911CF7" w:rsidRPr="002423CA">
        <w:rPr>
          <w:rStyle w:val="notranslate"/>
          <w:lang w:val="ru-RU"/>
        </w:rPr>
        <w:t xml:space="preserve">попросила </w:t>
      </w:r>
      <w:r w:rsidR="002937FB" w:rsidRPr="002423CA">
        <w:rPr>
          <w:rStyle w:val="notranslate"/>
          <w:lang w:val="ru-RU"/>
        </w:rPr>
        <w:t>включить в обзор главу об управлении водными ресурсами, Цель 6 (</w:t>
      </w:r>
      <w:r w:rsidR="00F24EF5" w:rsidRPr="002423CA">
        <w:rPr>
          <w:rStyle w:val="notranslate"/>
          <w:lang w:val="ru-RU"/>
        </w:rPr>
        <w:t>ч</w:t>
      </w:r>
      <w:r w:rsidR="002937FB" w:rsidRPr="002423CA">
        <w:rPr>
          <w:rStyle w:val="notranslate"/>
          <w:lang w:val="ru-RU"/>
        </w:rPr>
        <w:t>истая вод</w:t>
      </w:r>
      <w:r w:rsidR="00911CF7" w:rsidRPr="002423CA">
        <w:rPr>
          <w:rStyle w:val="notranslate"/>
          <w:lang w:val="ru-RU"/>
        </w:rPr>
        <w:t>а</w:t>
      </w:r>
      <w:r w:rsidR="002937FB" w:rsidRPr="002423CA">
        <w:rPr>
          <w:rStyle w:val="notranslate"/>
          <w:lang w:val="ru-RU"/>
        </w:rPr>
        <w:t xml:space="preserve"> и санитария) будет рассматриваться как имеющая отношение к ОРЭД.</w:t>
      </w:r>
      <w:r w:rsidR="002937FB" w:rsidRPr="002423CA">
        <w:rPr>
          <w:lang w:val="ru-RU"/>
        </w:rPr>
        <w:t xml:space="preserve"> </w:t>
      </w:r>
      <w:r w:rsidR="002937FB" w:rsidRPr="002423CA">
        <w:rPr>
          <w:rStyle w:val="notranslate"/>
          <w:lang w:val="ru-RU"/>
        </w:rPr>
        <w:t xml:space="preserve">Во многих случаях </w:t>
      </w:r>
      <w:r w:rsidR="00911CF7" w:rsidRPr="002423CA">
        <w:rPr>
          <w:rStyle w:val="notranslate"/>
          <w:lang w:val="ru-RU"/>
        </w:rPr>
        <w:t>только одна или несколько задач в рамках какой-либо цели, а не вся цель, будут считаться имеющими отношение к</w:t>
      </w:r>
      <w:r w:rsidR="002937FB" w:rsidRPr="002423CA">
        <w:rPr>
          <w:rStyle w:val="notranslate"/>
          <w:lang w:val="ru-RU"/>
        </w:rPr>
        <w:t xml:space="preserve"> ОРЭД.</w:t>
      </w:r>
    </w:p>
    <w:p w14:paraId="25EB2973" w14:textId="19A9D21D" w:rsidR="00923090" w:rsidRPr="002423CA" w:rsidRDefault="00923090" w:rsidP="00D84362">
      <w:pPr>
        <w:pStyle w:val="SingleTxtG"/>
        <w:rPr>
          <w:rStyle w:val="notranslate"/>
          <w:lang w:val="ru-RU"/>
        </w:rPr>
      </w:pPr>
      <w:r w:rsidRPr="002423CA">
        <w:rPr>
          <w:rStyle w:val="notranslate"/>
          <w:lang w:val="ru-RU"/>
        </w:rPr>
        <w:t>17.</w:t>
      </w:r>
      <w:r w:rsidRPr="002423CA">
        <w:rPr>
          <w:lang w:val="ru-RU"/>
        </w:rPr>
        <w:tab/>
        <w:t xml:space="preserve">В большинстве случаев, </w:t>
      </w:r>
      <w:r w:rsidRPr="002423CA">
        <w:rPr>
          <w:rStyle w:val="notranslate"/>
          <w:lang w:val="ru-RU"/>
        </w:rPr>
        <w:t xml:space="preserve">цели и/или задачи, имеющие отношение к ОРЭД, будут связаны с окружающей средой, однако так будет не </w:t>
      </w:r>
      <w:r w:rsidR="00F24EF5" w:rsidRPr="002423CA">
        <w:rPr>
          <w:rStyle w:val="notranslate"/>
          <w:lang w:val="ru-RU"/>
        </w:rPr>
        <w:t>во всех случаях</w:t>
      </w:r>
      <w:r w:rsidRPr="002423CA">
        <w:rPr>
          <w:rStyle w:val="notranslate"/>
          <w:lang w:val="ru-RU"/>
        </w:rPr>
        <w:t xml:space="preserve">. Экологические аспекты некоторых целей и задач могут быть недостаточно явно выражены, но при этом могут оказаться весьма важными для глав конкретного ОРЭД, посвященных отдельным секторам, особенно в контексте </w:t>
      </w:r>
      <w:r w:rsidR="00603189" w:rsidRPr="002423CA">
        <w:rPr>
          <w:rStyle w:val="notranslate"/>
          <w:lang w:val="ru-RU"/>
        </w:rPr>
        <w:t>комплексного и неделимого характера целей устойчивого развития, которые обеспечивают сбалансированность всех</w:t>
      </w:r>
      <w:r w:rsidR="00076DA3" w:rsidRPr="002423CA">
        <w:rPr>
          <w:rStyle w:val="notranslate"/>
          <w:lang w:val="ru-RU"/>
        </w:rPr>
        <w:t xml:space="preserve"> </w:t>
      </w:r>
      <w:r w:rsidR="00603189" w:rsidRPr="002423CA">
        <w:rPr>
          <w:rStyle w:val="notranslate"/>
          <w:lang w:val="ru-RU"/>
        </w:rPr>
        <w:t>трех компонентов устойчивого развития</w:t>
      </w:r>
      <w:r w:rsidR="00076DA3" w:rsidRPr="002423CA">
        <w:rPr>
          <w:rStyle w:val="notranslate"/>
          <w:lang w:val="ru-RU"/>
        </w:rPr>
        <w:t xml:space="preserve">: экономического, социального и экологического. Например, </w:t>
      </w:r>
      <w:r w:rsidR="00D84362" w:rsidRPr="002423CA">
        <w:rPr>
          <w:rStyle w:val="notranslate"/>
          <w:lang w:val="ru-RU"/>
        </w:rPr>
        <w:t>Цель 5 (гендерное равенство) и ее задача 5а (</w:t>
      </w:r>
      <w:r w:rsidR="00D84362" w:rsidRPr="002423CA">
        <w:rPr>
          <w:rStyle w:val="notranslate"/>
          <w:i/>
          <w:lang w:val="ru-RU"/>
        </w:rPr>
        <w:t>Провести реформы в целях предоставления женщинам равных прав на экономические ресурсы, а также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</w:t>
      </w:r>
      <w:r w:rsidR="00D84362" w:rsidRPr="002423CA">
        <w:rPr>
          <w:rStyle w:val="notranslate"/>
          <w:lang w:val="ru-RU"/>
        </w:rPr>
        <w:t>) могут быть актуальны для ОРЭД страны, которая попросила о включении в ОРЭД главы по управлению земельными ресурсами или главы по сельскому хозяйству и окружающей среде и которая сталкивается с гендерными расхождениями в доступе к владению землей.</w:t>
      </w:r>
    </w:p>
    <w:p w14:paraId="100C4BCA" w14:textId="4DEE1289" w:rsidR="00D84362" w:rsidRPr="002423CA" w:rsidRDefault="00D84362" w:rsidP="00D84362">
      <w:pPr>
        <w:pStyle w:val="SingleTxtG"/>
        <w:rPr>
          <w:lang w:val="ru-RU"/>
        </w:rPr>
      </w:pPr>
      <w:r w:rsidRPr="002423CA">
        <w:rPr>
          <w:rStyle w:val="notranslate"/>
          <w:lang w:val="ru-RU"/>
        </w:rPr>
        <w:t>18.</w:t>
      </w:r>
      <w:r w:rsidRPr="002423CA">
        <w:rPr>
          <w:rStyle w:val="notranslate"/>
          <w:lang w:val="ru-RU"/>
        </w:rPr>
        <w:tab/>
        <w:t xml:space="preserve">Соответствующие рекомендации в отчетах </w:t>
      </w:r>
      <w:r w:rsidR="00326ED9" w:rsidRPr="002423CA">
        <w:rPr>
          <w:rStyle w:val="notranslate"/>
          <w:lang w:val="ru-RU"/>
        </w:rPr>
        <w:t>об</w:t>
      </w:r>
      <w:r w:rsidRPr="002423CA">
        <w:rPr>
          <w:rStyle w:val="notranslate"/>
          <w:lang w:val="ru-RU"/>
        </w:rPr>
        <w:t xml:space="preserve"> ОРЭД</w:t>
      </w:r>
      <w:r w:rsidR="00326ED9" w:rsidRPr="002423CA">
        <w:rPr>
          <w:rStyle w:val="notranslate"/>
          <w:lang w:val="ru-RU"/>
        </w:rPr>
        <w:t xml:space="preserve"> должны быть направлены на поддержку достижения целей и/или задач, имеющих отношение к ОРЭД, в стране, где проводится ОРЭД. Такие рекомендации могут заключать в себе, к примеру, советы о необходимости улучшения законодательства и его применения или же касаться дополнительных и/или альтернативных мер в поддержку осуществления целей и/или задач, имеющих отношение к ОРЭД.</w:t>
      </w:r>
    </w:p>
    <w:p w14:paraId="4E2917DC" w14:textId="6C2A4B7F" w:rsidR="0024108B" w:rsidRPr="002423CA" w:rsidRDefault="00AC74F1" w:rsidP="00AC74F1">
      <w:pPr>
        <w:pStyle w:val="H1G"/>
        <w:rPr>
          <w:lang w:val="ru-RU"/>
        </w:rPr>
      </w:pPr>
      <w:r w:rsidRPr="002423CA">
        <w:rPr>
          <w:lang w:val="ru-RU"/>
        </w:rPr>
        <w:tab/>
        <w:t>B.</w:t>
      </w:r>
      <w:r w:rsidRPr="002423CA">
        <w:rPr>
          <w:lang w:val="ru-RU"/>
        </w:rPr>
        <w:tab/>
      </w:r>
      <w:r w:rsidR="002937FB" w:rsidRPr="002423CA">
        <w:rPr>
          <w:lang w:val="ru-RU"/>
        </w:rPr>
        <w:t xml:space="preserve">Вклад в последующую деятельность и обзор на национальном и региональном </w:t>
      </w:r>
      <w:r w:rsidR="00105EF8" w:rsidRPr="002423CA">
        <w:rPr>
          <w:lang w:val="ru-RU"/>
        </w:rPr>
        <w:t xml:space="preserve">уровне </w:t>
      </w:r>
    </w:p>
    <w:p w14:paraId="19852A37" w14:textId="7BB1E265" w:rsidR="0024108B" w:rsidRPr="002423CA" w:rsidRDefault="00AC74F1" w:rsidP="004B1923">
      <w:pPr>
        <w:pStyle w:val="SingleTxtG"/>
        <w:rPr>
          <w:lang w:val="ru-RU"/>
        </w:rPr>
      </w:pPr>
      <w:r w:rsidRPr="002423CA">
        <w:rPr>
          <w:lang w:val="ru-RU"/>
        </w:rPr>
        <w:t>1</w:t>
      </w:r>
      <w:r w:rsidR="00326ED9" w:rsidRPr="002423CA">
        <w:rPr>
          <w:lang w:val="ru-RU"/>
        </w:rPr>
        <w:t>9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3F08BD" w:rsidRPr="002423CA">
        <w:rPr>
          <w:rStyle w:val="notranslate"/>
          <w:lang w:val="ru-RU"/>
        </w:rPr>
        <w:t xml:space="preserve">Оказывая содействие странам, в которых </w:t>
      </w:r>
      <w:r w:rsidR="00B2592B" w:rsidRPr="002423CA">
        <w:rPr>
          <w:rStyle w:val="notranslate"/>
          <w:lang w:val="ru-RU"/>
        </w:rPr>
        <w:t>проводятся</w:t>
      </w:r>
      <w:r w:rsidR="003F08BD" w:rsidRPr="002423CA">
        <w:rPr>
          <w:rStyle w:val="notranslate"/>
          <w:lang w:val="ru-RU"/>
        </w:rPr>
        <w:t xml:space="preserve"> обзор</w:t>
      </w:r>
      <w:r w:rsidR="00450389" w:rsidRPr="002423CA">
        <w:rPr>
          <w:rStyle w:val="notranslate"/>
          <w:lang w:val="ru-RU"/>
        </w:rPr>
        <w:t>ы</w:t>
      </w:r>
      <w:r w:rsidR="003F08BD" w:rsidRPr="002423CA">
        <w:rPr>
          <w:rStyle w:val="notranslate"/>
          <w:lang w:val="ru-RU"/>
        </w:rPr>
        <w:t xml:space="preserve">, в достижении и мониторинге </w:t>
      </w:r>
      <w:r w:rsidR="00911CF7" w:rsidRPr="002423CA">
        <w:rPr>
          <w:rStyle w:val="notranslate"/>
          <w:lang w:val="ru-RU"/>
        </w:rPr>
        <w:t xml:space="preserve">целей </w:t>
      </w:r>
      <w:r w:rsidR="003F08BD" w:rsidRPr="002423CA">
        <w:rPr>
          <w:rStyle w:val="notranslate"/>
          <w:lang w:val="ru-RU"/>
        </w:rPr>
        <w:t xml:space="preserve">и/или </w:t>
      </w:r>
      <w:r w:rsidR="00914BC5" w:rsidRPr="002423CA">
        <w:rPr>
          <w:rStyle w:val="notranslate"/>
          <w:lang w:val="ru-RU"/>
        </w:rPr>
        <w:t>задач</w:t>
      </w:r>
      <w:r w:rsidR="003F08BD" w:rsidRPr="002423CA">
        <w:rPr>
          <w:rStyle w:val="notranslate"/>
          <w:lang w:val="ru-RU"/>
        </w:rPr>
        <w:t xml:space="preserve">, </w:t>
      </w:r>
      <w:r w:rsidR="00911CF7" w:rsidRPr="002423CA">
        <w:rPr>
          <w:rStyle w:val="notranslate"/>
          <w:lang w:val="ru-RU"/>
        </w:rPr>
        <w:t>имеющих отношение к</w:t>
      </w:r>
      <w:r w:rsidR="003F08BD" w:rsidRPr="002423CA">
        <w:rPr>
          <w:rStyle w:val="notranslate"/>
          <w:lang w:val="ru-RU"/>
        </w:rPr>
        <w:t xml:space="preserve"> ОРЭД, путем предоставления рекомендаций, ОРЭД могут </w:t>
      </w:r>
      <w:r w:rsidR="00450389" w:rsidRPr="002423CA">
        <w:rPr>
          <w:rStyle w:val="notranslate"/>
          <w:lang w:val="ru-RU"/>
        </w:rPr>
        <w:t>вносить</w:t>
      </w:r>
      <w:r w:rsidR="003F08BD" w:rsidRPr="002423CA">
        <w:rPr>
          <w:rStyle w:val="notranslate"/>
          <w:lang w:val="ru-RU"/>
        </w:rPr>
        <w:t xml:space="preserve"> вклад в </w:t>
      </w:r>
      <w:r w:rsidR="00F24EF5" w:rsidRPr="002423CA">
        <w:rPr>
          <w:rStyle w:val="notranslate"/>
          <w:lang w:val="ru-RU"/>
        </w:rPr>
        <w:t>проводимую</w:t>
      </w:r>
      <w:r w:rsidR="00A935CE" w:rsidRPr="002423CA">
        <w:rPr>
          <w:rStyle w:val="notranslate"/>
          <w:lang w:val="ru-RU"/>
        </w:rPr>
        <w:t xml:space="preserve"> самими странами </w:t>
      </w:r>
      <w:r w:rsidR="003F08BD" w:rsidRPr="002423CA">
        <w:rPr>
          <w:rStyle w:val="notranslate"/>
          <w:lang w:val="ru-RU"/>
        </w:rPr>
        <w:t xml:space="preserve">последующую деятельность и обзор достижения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3F08BD" w:rsidRPr="002423CA">
        <w:rPr>
          <w:rStyle w:val="notranslate"/>
          <w:lang w:val="ru-RU"/>
        </w:rPr>
        <w:t xml:space="preserve"> на национальном уровне.</w:t>
      </w:r>
      <w:r w:rsidR="003F08BD" w:rsidRPr="002423CA">
        <w:rPr>
          <w:lang w:val="ru-RU"/>
        </w:rPr>
        <w:t xml:space="preserve"> </w:t>
      </w:r>
      <w:r w:rsidR="003F08BD" w:rsidRPr="002423CA">
        <w:rPr>
          <w:rStyle w:val="notranslate"/>
          <w:lang w:val="ru-RU"/>
        </w:rPr>
        <w:t xml:space="preserve">В частности, они могут служить в качестве </w:t>
      </w:r>
      <w:r w:rsidR="00EE730A" w:rsidRPr="002423CA">
        <w:rPr>
          <w:rStyle w:val="notranslate"/>
          <w:lang w:val="ru-RU"/>
        </w:rPr>
        <w:t xml:space="preserve">«кирпичика», т.е. одного из </w:t>
      </w:r>
      <w:r w:rsidR="00F24EF5" w:rsidRPr="002423CA">
        <w:rPr>
          <w:rStyle w:val="notranslate"/>
          <w:lang w:val="ru-RU"/>
        </w:rPr>
        <w:t xml:space="preserve">многих </w:t>
      </w:r>
      <w:r w:rsidR="00EE730A" w:rsidRPr="002423CA">
        <w:rPr>
          <w:rStyle w:val="notranslate"/>
          <w:lang w:val="ru-RU"/>
        </w:rPr>
        <w:t xml:space="preserve">элементов </w:t>
      </w:r>
      <w:r w:rsidR="001C78B8" w:rsidRPr="002423CA">
        <w:rPr>
          <w:rStyle w:val="notranslate"/>
          <w:lang w:val="ru-RU"/>
        </w:rPr>
        <w:t>исходной информации</w:t>
      </w:r>
      <w:r w:rsidR="003F08BD" w:rsidRPr="002423CA">
        <w:rPr>
          <w:rStyle w:val="notranslate"/>
          <w:lang w:val="ru-RU"/>
        </w:rPr>
        <w:t xml:space="preserve"> для национальных обзоров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B2592B" w:rsidRPr="002423CA">
        <w:rPr>
          <w:rStyle w:val="notranslate"/>
          <w:lang w:val="ru-RU"/>
        </w:rPr>
        <w:t>, когда такие обзоры готовятся</w:t>
      </w:r>
      <w:r w:rsidR="003F08BD" w:rsidRPr="002423CA">
        <w:rPr>
          <w:rStyle w:val="notranslate"/>
          <w:lang w:val="ru-RU"/>
        </w:rPr>
        <w:t xml:space="preserve"> в странах, где был проведен ОРЭД, в сотрудничестве с</w:t>
      </w:r>
      <w:r w:rsidR="005D7612" w:rsidRPr="002423CA">
        <w:rPr>
          <w:rStyle w:val="notranslate"/>
          <w:lang w:val="ru-RU"/>
        </w:rPr>
        <w:t>о</w:t>
      </w:r>
      <w:r w:rsidR="003F08BD" w:rsidRPr="002423CA">
        <w:rPr>
          <w:rStyle w:val="notranslate"/>
          <w:lang w:val="ru-RU"/>
        </w:rPr>
        <w:t xml:space="preserve"> страновыми группами О</w:t>
      </w:r>
      <w:r w:rsidR="00EE730A" w:rsidRPr="002423CA">
        <w:rPr>
          <w:rStyle w:val="notranslate"/>
          <w:lang w:val="ru-RU"/>
        </w:rPr>
        <w:t xml:space="preserve">рганизации </w:t>
      </w:r>
      <w:r w:rsidR="003F08BD" w:rsidRPr="002423CA">
        <w:rPr>
          <w:rStyle w:val="notranslate"/>
          <w:lang w:val="ru-RU"/>
        </w:rPr>
        <w:t>О</w:t>
      </w:r>
      <w:r w:rsidR="00EE730A" w:rsidRPr="002423CA">
        <w:rPr>
          <w:rStyle w:val="notranslate"/>
          <w:lang w:val="ru-RU"/>
        </w:rPr>
        <w:t xml:space="preserve">бъединенных </w:t>
      </w:r>
      <w:r w:rsidR="003F08BD" w:rsidRPr="002423CA">
        <w:rPr>
          <w:rStyle w:val="notranslate"/>
          <w:lang w:val="ru-RU"/>
        </w:rPr>
        <w:lastRenderedPageBreak/>
        <w:t>Н</w:t>
      </w:r>
      <w:r w:rsidR="00EE730A" w:rsidRPr="002423CA">
        <w:rPr>
          <w:rStyle w:val="notranslate"/>
          <w:lang w:val="ru-RU"/>
        </w:rPr>
        <w:t>аций</w:t>
      </w:r>
      <w:r w:rsidR="003F08BD" w:rsidRPr="002423CA">
        <w:rPr>
          <w:rStyle w:val="notranslate"/>
          <w:lang w:val="ru-RU"/>
        </w:rPr>
        <w:t>.</w:t>
      </w:r>
      <w:r w:rsidR="003F08BD" w:rsidRPr="002423CA">
        <w:rPr>
          <w:lang w:val="ru-RU"/>
        </w:rPr>
        <w:t xml:space="preserve"> </w:t>
      </w:r>
      <w:r w:rsidR="003F08BD" w:rsidRPr="002423CA">
        <w:rPr>
          <w:rStyle w:val="notranslate"/>
          <w:lang w:val="ru-RU"/>
        </w:rPr>
        <w:t xml:space="preserve">В то же время, они могут также служить </w:t>
      </w:r>
      <w:r w:rsidR="00B5289D" w:rsidRPr="002423CA">
        <w:rPr>
          <w:rStyle w:val="notranslate"/>
          <w:lang w:val="ru-RU"/>
        </w:rPr>
        <w:t>в качестве исходной</w:t>
      </w:r>
      <w:r w:rsidR="003F08BD" w:rsidRPr="002423CA">
        <w:rPr>
          <w:rStyle w:val="notranslate"/>
          <w:lang w:val="ru-RU"/>
        </w:rPr>
        <w:t xml:space="preserve"> информации для добровольных национальных обзоров на политическом форуме высокого уровня</w:t>
      </w:r>
      <w:r w:rsidR="00B5289D" w:rsidRPr="002423CA">
        <w:rPr>
          <w:rStyle w:val="notranslate"/>
          <w:lang w:val="ru-RU"/>
        </w:rPr>
        <w:t xml:space="preserve"> по устойчивому развитию</w:t>
      </w:r>
      <w:r w:rsidR="003F08BD" w:rsidRPr="002423CA">
        <w:rPr>
          <w:rStyle w:val="notranslate"/>
          <w:lang w:val="ru-RU"/>
        </w:rPr>
        <w:t>, когда такие обзоры провод</w:t>
      </w:r>
      <w:r w:rsidR="00B2592B" w:rsidRPr="002423CA">
        <w:rPr>
          <w:rStyle w:val="notranslate"/>
          <w:lang w:val="ru-RU"/>
        </w:rPr>
        <w:t>ят</w:t>
      </w:r>
      <w:r w:rsidR="003F08BD" w:rsidRPr="002423CA">
        <w:rPr>
          <w:rStyle w:val="notranslate"/>
          <w:lang w:val="ru-RU"/>
        </w:rPr>
        <w:t xml:space="preserve">ся в странах, для которых были подготовлены ОРЭД. В конечном счете, они могут служить </w:t>
      </w:r>
      <w:r w:rsidR="00B5289D" w:rsidRPr="002423CA">
        <w:rPr>
          <w:rStyle w:val="notranslate"/>
          <w:lang w:val="ru-RU"/>
        </w:rPr>
        <w:t>источником</w:t>
      </w:r>
      <w:r w:rsidR="001C78B8" w:rsidRPr="002423CA">
        <w:rPr>
          <w:rStyle w:val="notranslate"/>
          <w:lang w:val="ru-RU"/>
        </w:rPr>
        <w:t xml:space="preserve"> информации</w:t>
      </w:r>
      <w:r w:rsidR="003F08BD" w:rsidRPr="002423CA">
        <w:rPr>
          <w:rStyle w:val="notranslate"/>
          <w:lang w:val="ru-RU"/>
        </w:rPr>
        <w:t xml:space="preserve"> для будущего регионального механизма </w:t>
      </w:r>
      <w:r w:rsidR="007F3F87" w:rsidRPr="002423CA">
        <w:rPr>
          <w:rStyle w:val="notranslate"/>
          <w:lang w:val="ru-RU"/>
        </w:rPr>
        <w:t>последующей</w:t>
      </w:r>
      <w:r w:rsidR="003F08BD" w:rsidRPr="002423CA">
        <w:rPr>
          <w:rStyle w:val="notranslate"/>
          <w:lang w:val="ru-RU"/>
        </w:rPr>
        <w:t xml:space="preserve"> </w:t>
      </w:r>
      <w:r w:rsidR="007F3F87" w:rsidRPr="002423CA">
        <w:rPr>
          <w:rStyle w:val="notranslate"/>
          <w:lang w:val="ru-RU"/>
        </w:rPr>
        <w:t>деятельности</w:t>
      </w:r>
      <w:r w:rsidR="003F08BD" w:rsidRPr="002423CA">
        <w:rPr>
          <w:rStyle w:val="notranslate"/>
          <w:lang w:val="ru-RU"/>
        </w:rPr>
        <w:t xml:space="preserve"> и </w:t>
      </w:r>
      <w:r w:rsidR="00B2592B" w:rsidRPr="002423CA">
        <w:rPr>
          <w:rStyle w:val="notranslate"/>
          <w:lang w:val="ru-RU"/>
        </w:rPr>
        <w:t>обзора</w:t>
      </w:r>
      <w:r w:rsidR="003F08BD" w:rsidRPr="002423CA">
        <w:rPr>
          <w:rStyle w:val="notranslate"/>
          <w:lang w:val="ru-RU"/>
        </w:rPr>
        <w:t>.</w:t>
      </w:r>
      <w:r w:rsidR="003F08BD" w:rsidRPr="002423CA">
        <w:rPr>
          <w:lang w:val="ru-RU"/>
        </w:rPr>
        <w:t xml:space="preserve"> </w:t>
      </w:r>
    </w:p>
    <w:p w14:paraId="24B14AE9" w14:textId="2DFC3CD0" w:rsidR="00C50B10" w:rsidRPr="002423CA" w:rsidRDefault="00AC74F1" w:rsidP="00AC74F1">
      <w:pPr>
        <w:pStyle w:val="H1G"/>
        <w:rPr>
          <w:lang w:val="ru-RU"/>
        </w:rPr>
      </w:pPr>
      <w:r w:rsidRPr="002423CA">
        <w:rPr>
          <w:lang w:val="ru-RU"/>
        </w:rPr>
        <w:tab/>
      </w:r>
      <w:r w:rsidR="0024108B" w:rsidRPr="002423CA">
        <w:rPr>
          <w:lang w:val="ru-RU"/>
        </w:rPr>
        <w:t>C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267EFD" w:rsidRPr="002423CA">
        <w:rPr>
          <w:lang w:val="ru-RU"/>
        </w:rPr>
        <w:t>Практические способы введения целей устойчивого развития в состав обзоров результативности экологической деятельности</w:t>
      </w:r>
    </w:p>
    <w:p w14:paraId="286B44A7" w14:textId="48031ED3" w:rsidR="002165D1" w:rsidRPr="002423CA" w:rsidRDefault="002165D1" w:rsidP="002165D1">
      <w:pPr>
        <w:pStyle w:val="H23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3F08BD" w:rsidRPr="002423CA">
        <w:rPr>
          <w:lang w:val="ru-RU"/>
        </w:rPr>
        <w:t>Возможные варианты</w:t>
      </w:r>
    </w:p>
    <w:p w14:paraId="0C7F8AA0" w14:textId="630488F9" w:rsidR="00B237DB" w:rsidRPr="002423CA" w:rsidRDefault="00B5289D" w:rsidP="002937FB">
      <w:pPr>
        <w:pStyle w:val="SingleTxtG"/>
        <w:rPr>
          <w:lang w:val="ru-RU"/>
        </w:rPr>
      </w:pPr>
      <w:r w:rsidRPr="002423CA">
        <w:rPr>
          <w:lang w:val="ru-RU"/>
        </w:rPr>
        <w:t>20</w:t>
      </w:r>
      <w:r w:rsidR="00B237DB" w:rsidRPr="002423CA">
        <w:rPr>
          <w:lang w:val="ru-RU"/>
        </w:rPr>
        <w:t>.</w:t>
      </w:r>
      <w:r w:rsidR="00B237DB" w:rsidRPr="002423CA">
        <w:rPr>
          <w:lang w:val="ru-RU"/>
        </w:rPr>
        <w:tab/>
      </w:r>
      <w:r w:rsidR="002937FB" w:rsidRPr="002423CA">
        <w:rPr>
          <w:lang w:val="ru-RU"/>
        </w:rPr>
        <w:t xml:space="preserve">Для </w:t>
      </w:r>
      <w:r w:rsidR="001C78B8" w:rsidRPr="002423CA">
        <w:rPr>
          <w:lang w:val="ru-RU"/>
        </w:rPr>
        <w:t>введения</w:t>
      </w:r>
      <w:r w:rsidR="00F8787B" w:rsidRPr="002423CA">
        <w:rPr>
          <w:lang w:val="ru-RU"/>
        </w:rPr>
        <w:t xml:space="preserve"> </w:t>
      </w:r>
      <w:r w:rsidR="003F08BD" w:rsidRPr="002423CA">
        <w:rPr>
          <w:lang w:val="ru-RU"/>
        </w:rPr>
        <w:t xml:space="preserve">целей и/или </w:t>
      </w:r>
      <w:r w:rsidR="00914BC5" w:rsidRPr="002423CA">
        <w:rPr>
          <w:lang w:val="ru-RU"/>
        </w:rPr>
        <w:t>задач</w:t>
      </w:r>
      <w:r w:rsidR="003F08BD" w:rsidRPr="002423CA">
        <w:rPr>
          <w:lang w:val="ru-RU"/>
        </w:rPr>
        <w:t xml:space="preserve">, </w:t>
      </w:r>
      <w:r w:rsidR="00846525" w:rsidRPr="002423CA">
        <w:rPr>
          <w:lang w:val="ru-RU"/>
        </w:rPr>
        <w:t>имеющих отношение к</w:t>
      </w:r>
      <w:r w:rsidR="003F08BD" w:rsidRPr="002423CA">
        <w:rPr>
          <w:lang w:val="ru-RU"/>
        </w:rPr>
        <w:t xml:space="preserve"> ОРЭД, </w:t>
      </w:r>
      <w:r w:rsidR="002937FB" w:rsidRPr="002423CA">
        <w:rPr>
          <w:lang w:val="ru-RU"/>
        </w:rPr>
        <w:t xml:space="preserve">в </w:t>
      </w:r>
      <w:r w:rsidR="00426AB4" w:rsidRPr="002423CA">
        <w:rPr>
          <w:lang w:val="ru-RU"/>
        </w:rPr>
        <w:t>состав</w:t>
      </w:r>
      <w:r w:rsidR="003F08BD" w:rsidRPr="002423CA">
        <w:rPr>
          <w:lang w:val="ru-RU"/>
        </w:rPr>
        <w:t xml:space="preserve"> отчета</w:t>
      </w:r>
      <w:r w:rsidR="002937FB" w:rsidRPr="002423CA">
        <w:rPr>
          <w:lang w:val="ru-RU"/>
        </w:rPr>
        <w:t xml:space="preserve"> </w:t>
      </w:r>
      <w:r w:rsidR="003F08BD" w:rsidRPr="002423CA">
        <w:rPr>
          <w:lang w:val="ru-RU"/>
        </w:rPr>
        <w:t xml:space="preserve">об </w:t>
      </w:r>
      <w:r w:rsidR="002937FB" w:rsidRPr="002423CA">
        <w:rPr>
          <w:lang w:val="ru-RU"/>
        </w:rPr>
        <w:t xml:space="preserve">ОРЭД могут быть использованы </w:t>
      </w:r>
      <w:r w:rsidR="003F08BD" w:rsidRPr="002423CA">
        <w:rPr>
          <w:lang w:val="ru-RU"/>
        </w:rPr>
        <w:t>различные</w:t>
      </w:r>
      <w:r w:rsidR="002937FB" w:rsidRPr="002423CA">
        <w:rPr>
          <w:lang w:val="ru-RU"/>
        </w:rPr>
        <w:t xml:space="preserve"> вариант</w:t>
      </w:r>
      <w:r w:rsidR="003F08BD" w:rsidRPr="002423CA">
        <w:rPr>
          <w:lang w:val="ru-RU"/>
        </w:rPr>
        <w:t xml:space="preserve">ы. </w:t>
      </w:r>
      <w:r w:rsidR="00F24EF5" w:rsidRPr="002423CA">
        <w:rPr>
          <w:lang w:val="ru-RU"/>
        </w:rPr>
        <w:t>Единого шаблона для всех</w:t>
      </w:r>
      <w:r w:rsidRPr="002423CA">
        <w:rPr>
          <w:lang w:val="ru-RU"/>
        </w:rPr>
        <w:t xml:space="preserve"> следует избегать</w:t>
      </w:r>
      <w:r w:rsidR="009D4335" w:rsidRPr="002423CA">
        <w:rPr>
          <w:lang w:val="ru-RU"/>
        </w:rPr>
        <w:t>, и необходима определенная гибкость для обеспеч</w:t>
      </w:r>
      <w:r w:rsidR="00F24EF5" w:rsidRPr="002423CA">
        <w:rPr>
          <w:lang w:val="ru-RU"/>
        </w:rPr>
        <w:t>ения того</w:t>
      </w:r>
      <w:r w:rsidR="009D4335" w:rsidRPr="002423CA">
        <w:rPr>
          <w:lang w:val="ru-RU"/>
        </w:rPr>
        <w:t>, что</w:t>
      </w:r>
      <w:r w:rsidR="00F24EF5" w:rsidRPr="002423CA">
        <w:rPr>
          <w:lang w:val="ru-RU"/>
        </w:rPr>
        <w:t>бы</w:t>
      </w:r>
      <w:r w:rsidR="009D4335" w:rsidRPr="002423CA">
        <w:rPr>
          <w:lang w:val="ru-RU"/>
        </w:rPr>
        <w:t xml:space="preserve"> введение целей устойчивого развития в состав обзоров </w:t>
      </w:r>
      <w:r w:rsidR="00626604" w:rsidRPr="002423CA">
        <w:rPr>
          <w:rStyle w:val="notranslate"/>
          <w:lang w:val="ru-RU"/>
        </w:rPr>
        <w:t xml:space="preserve">наилучшим образом </w:t>
      </w:r>
      <w:r w:rsidR="00D920D7" w:rsidRPr="002423CA">
        <w:rPr>
          <w:rStyle w:val="notranslate"/>
          <w:lang w:val="ru-RU"/>
        </w:rPr>
        <w:t>отвеча</w:t>
      </w:r>
      <w:r w:rsidR="00F24EF5" w:rsidRPr="002423CA">
        <w:rPr>
          <w:rStyle w:val="notranslate"/>
          <w:lang w:val="ru-RU"/>
        </w:rPr>
        <w:t>ло</w:t>
      </w:r>
      <w:r w:rsidR="00626604" w:rsidRPr="002423CA">
        <w:rPr>
          <w:rStyle w:val="notranslate"/>
          <w:lang w:val="ru-RU"/>
        </w:rPr>
        <w:t xml:space="preserve"> потребностям стран</w:t>
      </w:r>
      <w:r w:rsidR="007F3F87" w:rsidRPr="002423CA">
        <w:rPr>
          <w:rStyle w:val="notranslate"/>
          <w:lang w:val="ru-RU"/>
        </w:rPr>
        <w:t xml:space="preserve">, в которых </w:t>
      </w:r>
      <w:r w:rsidR="00C8046D" w:rsidRPr="002423CA">
        <w:rPr>
          <w:rStyle w:val="notranslate"/>
          <w:lang w:val="ru-RU"/>
        </w:rPr>
        <w:t>проводятся</w:t>
      </w:r>
      <w:r w:rsidR="007F3F87" w:rsidRPr="002423CA">
        <w:rPr>
          <w:rStyle w:val="notranslate"/>
          <w:lang w:val="ru-RU"/>
        </w:rPr>
        <w:t xml:space="preserve"> обзор</w:t>
      </w:r>
      <w:r w:rsidR="00F8787B" w:rsidRPr="002423CA">
        <w:rPr>
          <w:rStyle w:val="notranslate"/>
          <w:lang w:val="ru-RU"/>
        </w:rPr>
        <w:t>ы</w:t>
      </w:r>
      <w:r w:rsidR="00626604" w:rsidRPr="002423CA">
        <w:rPr>
          <w:rStyle w:val="notranslate"/>
          <w:lang w:val="ru-RU"/>
        </w:rPr>
        <w:t>.</w:t>
      </w:r>
      <w:r w:rsidR="009D4335" w:rsidRPr="002423CA">
        <w:rPr>
          <w:rStyle w:val="notranslate"/>
          <w:lang w:val="ru-RU"/>
        </w:rPr>
        <w:t xml:space="preserve"> Варианты, представленные ниже, </w:t>
      </w:r>
      <w:r w:rsidR="00D920D7" w:rsidRPr="002423CA">
        <w:rPr>
          <w:rStyle w:val="notranslate"/>
          <w:lang w:val="ru-RU"/>
        </w:rPr>
        <w:t xml:space="preserve">могут служить в качестве отправной точки для </w:t>
      </w:r>
      <w:r w:rsidR="00F24EF5" w:rsidRPr="002423CA">
        <w:rPr>
          <w:rStyle w:val="notranslate"/>
          <w:lang w:val="ru-RU"/>
        </w:rPr>
        <w:t>обсуждения данного вопроса</w:t>
      </w:r>
      <w:r w:rsidR="00D920D7" w:rsidRPr="002423CA">
        <w:rPr>
          <w:rStyle w:val="notranslate"/>
          <w:lang w:val="ru-RU"/>
        </w:rPr>
        <w:t xml:space="preserve"> со страной, в которой проводится ОРЭД, при проведении консультаций по структуре будущего отчета об ОРЭД.</w:t>
      </w:r>
    </w:p>
    <w:p w14:paraId="409398B2" w14:textId="5C5A6C04" w:rsidR="00ED502B" w:rsidRPr="002423CA" w:rsidRDefault="004C68D1" w:rsidP="004C68D1">
      <w:pPr>
        <w:pStyle w:val="H4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626604" w:rsidRPr="002423CA">
        <w:rPr>
          <w:lang w:val="ru-RU"/>
        </w:rPr>
        <w:t xml:space="preserve">Вариант </w:t>
      </w:r>
      <w:r w:rsidR="00296A68" w:rsidRPr="002423CA">
        <w:rPr>
          <w:lang w:val="ru-RU"/>
        </w:rPr>
        <w:t xml:space="preserve">1: </w:t>
      </w:r>
      <w:r w:rsidR="00626604" w:rsidRPr="002423CA">
        <w:rPr>
          <w:lang w:val="ru-RU"/>
        </w:rPr>
        <w:t>Включ</w:t>
      </w:r>
      <w:r w:rsidR="00C8046D" w:rsidRPr="002423CA">
        <w:rPr>
          <w:lang w:val="ru-RU"/>
        </w:rPr>
        <w:t>ение</w:t>
      </w:r>
      <w:r w:rsidR="00626604" w:rsidRPr="002423CA">
        <w:rPr>
          <w:lang w:val="ru-RU"/>
        </w:rPr>
        <w:t xml:space="preserve"> </w:t>
      </w:r>
      <w:r w:rsidR="001D5AA8" w:rsidRPr="002423CA">
        <w:rPr>
          <w:lang w:val="ru-RU"/>
        </w:rPr>
        <w:t>обзора</w:t>
      </w:r>
      <w:r w:rsidR="008D5CEB" w:rsidRPr="002423CA">
        <w:rPr>
          <w:lang w:val="ru-RU"/>
        </w:rPr>
        <w:t xml:space="preserve"> </w:t>
      </w:r>
      <w:r w:rsidR="00626604" w:rsidRPr="002423CA">
        <w:rPr>
          <w:lang w:val="ru-RU"/>
        </w:rPr>
        <w:t>цел</w:t>
      </w:r>
      <w:r w:rsidR="00C8046D" w:rsidRPr="002423CA">
        <w:rPr>
          <w:lang w:val="ru-RU"/>
        </w:rPr>
        <w:t>ей</w:t>
      </w:r>
      <w:r w:rsidR="00626604" w:rsidRPr="002423CA">
        <w:rPr>
          <w:lang w:val="ru-RU"/>
        </w:rPr>
        <w:t xml:space="preserve"> и/или </w:t>
      </w:r>
      <w:r w:rsidR="00914BC5" w:rsidRPr="002423CA">
        <w:rPr>
          <w:lang w:val="ru-RU"/>
        </w:rPr>
        <w:t>задач</w:t>
      </w:r>
      <w:r w:rsidR="00626604" w:rsidRPr="002423CA">
        <w:rPr>
          <w:lang w:val="ru-RU"/>
        </w:rPr>
        <w:t xml:space="preserve">, </w:t>
      </w:r>
      <w:r w:rsidR="00846525" w:rsidRPr="002423CA">
        <w:rPr>
          <w:lang w:val="ru-RU"/>
        </w:rPr>
        <w:t>имеющи</w:t>
      </w:r>
      <w:r w:rsidR="00C8046D" w:rsidRPr="002423CA">
        <w:rPr>
          <w:lang w:val="ru-RU"/>
        </w:rPr>
        <w:t>х</w:t>
      </w:r>
      <w:r w:rsidR="00846525" w:rsidRPr="002423CA">
        <w:rPr>
          <w:lang w:val="ru-RU"/>
        </w:rPr>
        <w:t xml:space="preserve"> отношение к</w:t>
      </w:r>
      <w:r w:rsidR="00626604" w:rsidRPr="002423CA">
        <w:rPr>
          <w:lang w:val="ru-RU"/>
        </w:rPr>
        <w:t xml:space="preserve"> ОРЭД, в содержание глав отчета об ОРЭД </w:t>
      </w:r>
    </w:p>
    <w:p w14:paraId="6764A009" w14:textId="11185901" w:rsidR="002366ED" w:rsidRPr="002423CA" w:rsidRDefault="00D920D7" w:rsidP="004C68D1">
      <w:pPr>
        <w:pStyle w:val="SingleTxtG"/>
        <w:rPr>
          <w:lang w:val="ru-RU"/>
        </w:rPr>
      </w:pPr>
      <w:r w:rsidRPr="002423CA">
        <w:rPr>
          <w:lang w:val="ru-RU"/>
        </w:rPr>
        <w:t>21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626604" w:rsidRPr="002423CA">
        <w:rPr>
          <w:rStyle w:val="notranslate"/>
          <w:lang w:val="ru-RU"/>
        </w:rPr>
        <w:t xml:space="preserve">Основываясь на опыте с ЦРТ, наиболее простым способом </w:t>
      </w:r>
      <w:r w:rsidR="00426AB4" w:rsidRPr="002423CA">
        <w:rPr>
          <w:rStyle w:val="notranslate"/>
          <w:lang w:val="ru-RU"/>
        </w:rPr>
        <w:t xml:space="preserve">ввести </w:t>
      </w:r>
      <w:r w:rsidR="0095195B" w:rsidRPr="002423CA">
        <w:rPr>
          <w:rStyle w:val="notranslate"/>
          <w:lang w:val="ru-RU"/>
        </w:rPr>
        <w:t>цели устойчивого развития</w:t>
      </w:r>
      <w:r w:rsidR="00626604" w:rsidRPr="002423CA">
        <w:rPr>
          <w:rStyle w:val="notranslate"/>
          <w:lang w:val="ru-RU"/>
        </w:rPr>
        <w:t xml:space="preserve"> в обзоры б</w:t>
      </w:r>
      <w:r w:rsidR="008D5CEB" w:rsidRPr="002423CA">
        <w:rPr>
          <w:rStyle w:val="notranslate"/>
          <w:lang w:val="ru-RU"/>
        </w:rPr>
        <w:t>ыло бы</w:t>
      </w:r>
      <w:r w:rsidR="00626604" w:rsidRPr="002423CA">
        <w:rPr>
          <w:rStyle w:val="notranslate"/>
          <w:lang w:val="ru-RU"/>
        </w:rPr>
        <w:t xml:space="preserve"> включение </w:t>
      </w:r>
      <w:r w:rsidR="001D5AA8" w:rsidRPr="002423CA">
        <w:rPr>
          <w:rStyle w:val="notranslate"/>
          <w:lang w:val="ru-RU"/>
        </w:rPr>
        <w:t>обзора</w:t>
      </w:r>
      <w:r w:rsidR="008D5CEB" w:rsidRPr="002423CA">
        <w:rPr>
          <w:rStyle w:val="notranslate"/>
          <w:lang w:val="ru-RU"/>
        </w:rPr>
        <w:t xml:space="preserve"> </w:t>
      </w:r>
      <w:r w:rsidR="00626604" w:rsidRPr="002423CA">
        <w:rPr>
          <w:rStyle w:val="notranslate"/>
          <w:lang w:val="ru-RU"/>
        </w:rPr>
        <w:t xml:space="preserve">целей и/или </w:t>
      </w:r>
      <w:r w:rsidR="00914BC5" w:rsidRPr="002423CA">
        <w:rPr>
          <w:rStyle w:val="notranslate"/>
          <w:lang w:val="ru-RU"/>
        </w:rPr>
        <w:t>задач</w:t>
      </w:r>
      <w:r w:rsidR="00626604" w:rsidRPr="002423CA">
        <w:rPr>
          <w:rStyle w:val="notranslate"/>
          <w:lang w:val="ru-RU"/>
        </w:rPr>
        <w:t xml:space="preserve">, </w:t>
      </w:r>
      <w:r w:rsidR="009E49CB" w:rsidRPr="002423CA">
        <w:rPr>
          <w:rStyle w:val="notranslate"/>
          <w:lang w:val="ru-RU"/>
        </w:rPr>
        <w:t>имеющих отношение к</w:t>
      </w:r>
      <w:r w:rsidR="00626604" w:rsidRPr="002423CA">
        <w:rPr>
          <w:rStyle w:val="notranslate"/>
          <w:lang w:val="ru-RU"/>
        </w:rPr>
        <w:t xml:space="preserve"> ОРЭД,</w:t>
      </w:r>
      <w:r w:rsidR="00B2592B" w:rsidRPr="002423CA">
        <w:rPr>
          <w:rStyle w:val="notranslate"/>
          <w:lang w:val="ru-RU"/>
        </w:rPr>
        <w:t xml:space="preserve"> </w:t>
      </w:r>
      <w:r w:rsidR="00626604" w:rsidRPr="002423CA">
        <w:rPr>
          <w:rStyle w:val="notranslate"/>
          <w:lang w:val="ru-RU"/>
        </w:rPr>
        <w:t>в содержание глав отчета об ОРЭД, согласованных с</w:t>
      </w:r>
      <w:r w:rsidR="007F3F87" w:rsidRPr="002423CA">
        <w:rPr>
          <w:rStyle w:val="notranslate"/>
          <w:lang w:val="ru-RU"/>
        </w:rPr>
        <w:t>о</w:t>
      </w:r>
      <w:r w:rsidR="00626604" w:rsidRPr="002423CA">
        <w:rPr>
          <w:rStyle w:val="notranslate"/>
          <w:lang w:val="ru-RU"/>
        </w:rPr>
        <w:t xml:space="preserve"> страной, </w:t>
      </w:r>
      <w:r w:rsidR="007F3F87" w:rsidRPr="002423CA">
        <w:rPr>
          <w:rStyle w:val="notranslate"/>
          <w:lang w:val="ru-RU"/>
        </w:rPr>
        <w:t xml:space="preserve">в которой проводится обзор, </w:t>
      </w:r>
      <w:r w:rsidR="00626604" w:rsidRPr="002423CA">
        <w:rPr>
          <w:rStyle w:val="notranslate"/>
          <w:lang w:val="ru-RU"/>
        </w:rPr>
        <w:t xml:space="preserve">и рассмотрение взаимосвязей и сквозных вопросов в главах, посвященных горизонтальным вопросам (например, </w:t>
      </w:r>
      <w:r w:rsidR="004D1399" w:rsidRPr="002423CA">
        <w:rPr>
          <w:rStyle w:val="notranslate"/>
          <w:lang w:val="ru-RU"/>
        </w:rPr>
        <w:t xml:space="preserve">в </w:t>
      </w:r>
      <w:r w:rsidR="00626604" w:rsidRPr="002423CA">
        <w:rPr>
          <w:rStyle w:val="notranslate"/>
          <w:lang w:val="ru-RU"/>
        </w:rPr>
        <w:t>глав</w:t>
      </w:r>
      <w:r w:rsidR="004D1399" w:rsidRPr="002423CA">
        <w:rPr>
          <w:rStyle w:val="notranslate"/>
          <w:lang w:val="ru-RU"/>
        </w:rPr>
        <w:t>е</w:t>
      </w:r>
      <w:r w:rsidRPr="002423CA">
        <w:rPr>
          <w:rStyle w:val="notranslate"/>
          <w:lang w:val="ru-RU"/>
        </w:rPr>
        <w:t xml:space="preserve"> о </w:t>
      </w:r>
      <w:r w:rsidR="00626604" w:rsidRPr="002423CA">
        <w:rPr>
          <w:rStyle w:val="notranslate"/>
          <w:lang w:val="ru-RU"/>
        </w:rPr>
        <w:t>правов</w:t>
      </w:r>
      <w:r w:rsidRPr="002423CA">
        <w:rPr>
          <w:rStyle w:val="notranslate"/>
          <w:lang w:val="ru-RU"/>
        </w:rPr>
        <w:t>ых и директивных рамках</w:t>
      </w:r>
      <w:r w:rsidR="00626604" w:rsidRPr="002423CA">
        <w:rPr>
          <w:rStyle w:val="notranslate"/>
          <w:lang w:val="ru-RU"/>
        </w:rPr>
        <w:t xml:space="preserve"> или </w:t>
      </w:r>
      <w:r w:rsidR="004D1399" w:rsidRPr="002423CA">
        <w:rPr>
          <w:rStyle w:val="notranslate"/>
          <w:lang w:val="ru-RU"/>
        </w:rPr>
        <w:t xml:space="preserve">в </w:t>
      </w:r>
      <w:r w:rsidR="008D5CEB" w:rsidRPr="002423CA">
        <w:rPr>
          <w:rStyle w:val="notranslate"/>
          <w:lang w:val="ru-RU"/>
        </w:rPr>
        <w:t>глав</w:t>
      </w:r>
      <w:r w:rsidR="004D1399" w:rsidRPr="002423CA">
        <w:rPr>
          <w:rStyle w:val="notranslate"/>
          <w:lang w:val="ru-RU"/>
        </w:rPr>
        <w:t>е</w:t>
      </w:r>
      <w:r w:rsidR="008D5CEB" w:rsidRPr="002423CA">
        <w:rPr>
          <w:rStyle w:val="notranslate"/>
          <w:lang w:val="ru-RU"/>
        </w:rPr>
        <w:t xml:space="preserve"> об </w:t>
      </w:r>
      <w:r w:rsidR="00626604" w:rsidRPr="002423CA">
        <w:rPr>
          <w:rStyle w:val="notranslate"/>
          <w:lang w:val="ru-RU"/>
        </w:rPr>
        <w:t>экономически</w:t>
      </w:r>
      <w:r w:rsidR="008D5CEB" w:rsidRPr="002423CA">
        <w:rPr>
          <w:rStyle w:val="notranslate"/>
          <w:lang w:val="ru-RU"/>
        </w:rPr>
        <w:t>х</w:t>
      </w:r>
      <w:r w:rsidR="00626604" w:rsidRPr="002423CA">
        <w:rPr>
          <w:rStyle w:val="notranslate"/>
          <w:lang w:val="ru-RU"/>
        </w:rPr>
        <w:t xml:space="preserve"> инструмент</w:t>
      </w:r>
      <w:r w:rsidR="008D5CEB" w:rsidRPr="002423CA">
        <w:rPr>
          <w:rStyle w:val="notranslate"/>
          <w:lang w:val="ru-RU"/>
        </w:rPr>
        <w:t>ах</w:t>
      </w:r>
      <w:r w:rsidR="00626604" w:rsidRPr="002423CA">
        <w:rPr>
          <w:rStyle w:val="notranslate"/>
          <w:lang w:val="ru-RU"/>
        </w:rPr>
        <w:t xml:space="preserve"> для создания «зеленой» экономики)</w:t>
      </w:r>
      <w:r w:rsidR="001D5AA8" w:rsidRPr="002423CA">
        <w:rPr>
          <w:rStyle w:val="notranslate"/>
          <w:lang w:val="ru-RU"/>
        </w:rPr>
        <w:t>.</w:t>
      </w:r>
      <w:r w:rsidR="003A1C3B" w:rsidRPr="002423CA">
        <w:rPr>
          <w:lang w:val="ru-RU"/>
        </w:rPr>
        <w:t xml:space="preserve"> </w:t>
      </w:r>
    </w:p>
    <w:p w14:paraId="7EFCABDA" w14:textId="037A385D" w:rsidR="00586077" w:rsidRPr="002423CA" w:rsidRDefault="00D920D7" w:rsidP="004C68D1">
      <w:pPr>
        <w:pStyle w:val="SingleTxtG"/>
        <w:rPr>
          <w:lang w:val="ru-RU"/>
        </w:rPr>
      </w:pPr>
      <w:r w:rsidRPr="002423CA">
        <w:rPr>
          <w:lang w:val="ru-RU"/>
        </w:rPr>
        <w:t>22</w:t>
      </w:r>
      <w:r w:rsidR="00433DB1" w:rsidRPr="002423CA">
        <w:rPr>
          <w:lang w:val="ru-RU"/>
        </w:rPr>
        <w:t>.</w:t>
      </w:r>
      <w:r w:rsidR="00433DB1" w:rsidRPr="002423CA">
        <w:rPr>
          <w:lang w:val="ru-RU"/>
        </w:rPr>
        <w:tab/>
      </w:r>
      <w:r w:rsidR="00626604" w:rsidRPr="002423CA">
        <w:rPr>
          <w:rStyle w:val="notranslate"/>
          <w:lang w:val="ru-RU"/>
        </w:rPr>
        <w:t>П</w:t>
      </w:r>
      <w:r w:rsidR="001D5AA8" w:rsidRPr="002423CA">
        <w:rPr>
          <w:rStyle w:val="notranslate"/>
          <w:lang w:val="ru-RU"/>
        </w:rPr>
        <w:t>одробн</w:t>
      </w:r>
      <w:r w:rsidRPr="002423CA">
        <w:rPr>
          <w:rStyle w:val="notranslate"/>
          <w:lang w:val="ru-RU"/>
        </w:rPr>
        <w:t>ую</w:t>
      </w:r>
      <w:r w:rsidR="00626604" w:rsidRPr="002423CA">
        <w:rPr>
          <w:rStyle w:val="notranslate"/>
          <w:lang w:val="ru-RU"/>
        </w:rPr>
        <w:t xml:space="preserve"> </w:t>
      </w:r>
      <w:r w:rsidR="006B48E6" w:rsidRPr="002423CA">
        <w:rPr>
          <w:rStyle w:val="notranslate"/>
          <w:lang w:val="ru-RU"/>
        </w:rPr>
        <w:t>схем</w:t>
      </w:r>
      <w:r w:rsidRPr="002423CA">
        <w:rPr>
          <w:rStyle w:val="notranslate"/>
          <w:lang w:val="ru-RU"/>
        </w:rPr>
        <w:t>у</w:t>
      </w:r>
      <w:r w:rsidR="0091218C" w:rsidRPr="002423CA">
        <w:rPr>
          <w:rStyle w:val="notranslate"/>
          <w:lang w:val="ru-RU"/>
        </w:rPr>
        <w:t>, детализированную на уровне отдельных задач и</w:t>
      </w:r>
      <w:r w:rsidR="00AE2264" w:rsidRPr="002423CA">
        <w:rPr>
          <w:rStyle w:val="notranslate"/>
          <w:lang w:val="ru-RU"/>
        </w:rPr>
        <w:t xml:space="preserve"> сопоставляющую</w:t>
      </w:r>
      <w:r w:rsidR="00626604" w:rsidRPr="002423CA">
        <w:rPr>
          <w:rStyle w:val="notranslate"/>
          <w:lang w:val="ru-RU"/>
        </w:rPr>
        <w:t xml:space="preserve"> </w:t>
      </w:r>
      <w:r w:rsidR="00AE2264" w:rsidRPr="002423CA">
        <w:rPr>
          <w:rStyle w:val="notranslate"/>
          <w:lang w:val="ru-RU"/>
        </w:rPr>
        <w:t xml:space="preserve">цели и/или задачи, имеющие отношение к ОРЭД, с главами отчета об ОРЭД, </w:t>
      </w:r>
      <w:r w:rsidRPr="002423CA">
        <w:rPr>
          <w:rStyle w:val="notranslate"/>
          <w:lang w:val="ru-RU"/>
        </w:rPr>
        <w:t xml:space="preserve">необходимо будет готовить для каждого обзора, </w:t>
      </w:r>
      <w:r w:rsidR="00626604" w:rsidRPr="002423CA">
        <w:rPr>
          <w:rStyle w:val="notranslate"/>
          <w:lang w:val="ru-RU"/>
        </w:rPr>
        <w:t>корректир</w:t>
      </w:r>
      <w:r w:rsidRPr="002423CA">
        <w:rPr>
          <w:rStyle w:val="notranslate"/>
          <w:lang w:val="ru-RU"/>
        </w:rPr>
        <w:t>уя ее</w:t>
      </w:r>
      <w:r w:rsidR="00626604" w:rsidRPr="002423CA">
        <w:rPr>
          <w:rStyle w:val="notranslate"/>
          <w:lang w:val="ru-RU"/>
        </w:rPr>
        <w:t xml:space="preserve"> с учетом </w:t>
      </w:r>
      <w:r w:rsidRPr="002423CA">
        <w:rPr>
          <w:rStyle w:val="notranslate"/>
          <w:lang w:val="ru-RU"/>
        </w:rPr>
        <w:t>структуры отчета об ОРЭД</w:t>
      </w:r>
      <w:r w:rsidR="00626604" w:rsidRPr="002423CA">
        <w:rPr>
          <w:rStyle w:val="notranslate"/>
          <w:lang w:val="ru-RU"/>
        </w:rPr>
        <w:t>.</w:t>
      </w:r>
      <w:r w:rsidR="00626604" w:rsidRPr="002423CA">
        <w:rPr>
          <w:lang w:val="ru-RU"/>
        </w:rPr>
        <w:t xml:space="preserve"> </w:t>
      </w:r>
      <w:r w:rsidR="00626604" w:rsidRPr="002423CA">
        <w:rPr>
          <w:rStyle w:val="notranslate"/>
          <w:lang w:val="ru-RU"/>
        </w:rPr>
        <w:t xml:space="preserve">Поскольку некоторые </w:t>
      </w:r>
      <w:r w:rsidR="00914BC5" w:rsidRPr="002423CA">
        <w:rPr>
          <w:rStyle w:val="notranslate"/>
          <w:lang w:val="ru-RU"/>
        </w:rPr>
        <w:t xml:space="preserve">задачи </w:t>
      </w:r>
      <w:r w:rsidR="00626604" w:rsidRPr="002423CA">
        <w:rPr>
          <w:rStyle w:val="notranslate"/>
          <w:lang w:val="ru-RU"/>
        </w:rPr>
        <w:t xml:space="preserve">потенциально могут рассматриваться в более чем одной главе, составление </w:t>
      </w:r>
      <w:r w:rsidR="006B48E6" w:rsidRPr="002423CA">
        <w:rPr>
          <w:rStyle w:val="notranslate"/>
          <w:lang w:val="ru-RU"/>
        </w:rPr>
        <w:t>такой схемы</w:t>
      </w:r>
      <w:r w:rsidR="00626604" w:rsidRPr="002423CA">
        <w:rPr>
          <w:rStyle w:val="notranslate"/>
          <w:lang w:val="ru-RU"/>
        </w:rPr>
        <w:t xml:space="preserve"> для конкретного обзора также позволило бы избежать дублирования.</w:t>
      </w:r>
      <w:r w:rsidR="0009340B" w:rsidRPr="002423CA">
        <w:rPr>
          <w:lang w:val="ru-RU"/>
        </w:rPr>
        <w:t xml:space="preserve"> </w:t>
      </w:r>
    </w:p>
    <w:p w14:paraId="718A958C" w14:textId="02D0EF0D" w:rsidR="00F04EA5" w:rsidRPr="002423CA" w:rsidRDefault="00AE2264" w:rsidP="004C68D1">
      <w:pPr>
        <w:pStyle w:val="SingleTxtG"/>
        <w:rPr>
          <w:lang w:val="ru-RU"/>
        </w:rPr>
      </w:pPr>
      <w:r w:rsidRPr="002423CA">
        <w:rPr>
          <w:lang w:val="ru-RU"/>
        </w:rPr>
        <w:t>23</w:t>
      </w:r>
      <w:r w:rsidR="00F04EA5" w:rsidRPr="002423CA">
        <w:rPr>
          <w:lang w:val="ru-RU"/>
        </w:rPr>
        <w:t>.</w:t>
      </w:r>
      <w:r w:rsidR="00F04EA5" w:rsidRPr="002423CA">
        <w:rPr>
          <w:lang w:val="ru-RU"/>
        </w:rPr>
        <w:tab/>
      </w:r>
      <w:r w:rsidR="00B21AD7" w:rsidRPr="002423CA">
        <w:rPr>
          <w:rStyle w:val="notranslate"/>
          <w:lang w:val="ru-RU"/>
        </w:rPr>
        <w:t xml:space="preserve">В краткосрочной перспективе, при обзоре целей и/или </w:t>
      </w:r>
      <w:r w:rsidR="00914BC5" w:rsidRPr="002423CA">
        <w:rPr>
          <w:rStyle w:val="notranslate"/>
          <w:lang w:val="ru-RU"/>
        </w:rPr>
        <w:t>задач</w:t>
      </w:r>
      <w:r w:rsidR="00B21AD7" w:rsidRPr="002423CA">
        <w:rPr>
          <w:rStyle w:val="notranslate"/>
          <w:lang w:val="ru-RU"/>
        </w:rPr>
        <w:t xml:space="preserve">, </w:t>
      </w:r>
      <w:r w:rsidR="009E49CB" w:rsidRPr="002423CA">
        <w:rPr>
          <w:rStyle w:val="notranslate"/>
          <w:lang w:val="ru-RU"/>
        </w:rPr>
        <w:t>имеющи</w:t>
      </w:r>
      <w:r w:rsidR="001D5AA8" w:rsidRPr="002423CA">
        <w:rPr>
          <w:rStyle w:val="notranslate"/>
          <w:lang w:val="ru-RU"/>
        </w:rPr>
        <w:t>х</w:t>
      </w:r>
      <w:r w:rsidR="009E49CB" w:rsidRPr="002423CA">
        <w:rPr>
          <w:rStyle w:val="notranslate"/>
          <w:lang w:val="ru-RU"/>
        </w:rPr>
        <w:t xml:space="preserve"> отношение к</w:t>
      </w:r>
      <w:r w:rsidR="00B21AD7" w:rsidRPr="002423CA">
        <w:rPr>
          <w:rStyle w:val="notranslate"/>
          <w:lang w:val="ru-RU"/>
        </w:rPr>
        <w:t xml:space="preserve"> ОРЭД, в главах отчета об ОРЭД можно сосредоточить внимание на наличии благоприятных рамочных условий для достижения </w:t>
      </w:r>
      <w:r w:rsidR="001D5AA8" w:rsidRPr="002423CA">
        <w:rPr>
          <w:rStyle w:val="notranslate"/>
          <w:lang w:val="ru-RU"/>
        </w:rPr>
        <w:t xml:space="preserve">той или иной </w:t>
      </w:r>
      <w:r w:rsidR="00B21AD7" w:rsidRPr="002423CA">
        <w:rPr>
          <w:rStyle w:val="notranslate"/>
          <w:lang w:val="ru-RU"/>
        </w:rPr>
        <w:t xml:space="preserve">цели и/или </w:t>
      </w:r>
      <w:r w:rsidR="00914BC5" w:rsidRPr="002423CA">
        <w:rPr>
          <w:rStyle w:val="notranslate"/>
          <w:lang w:val="ru-RU"/>
        </w:rPr>
        <w:t>задачи</w:t>
      </w:r>
      <w:r w:rsidR="00B21AD7" w:rsidRPr="002423CA">
        <w:rPr>
          <w:rStyle w:val="notranslate"/>
          <w:lang w:val="ru-RU"/>
        </w:rPr>
        <w:t xml:space="preserve">, в то время как на более позднем этапе акцент можно было бы сместить в сторону оценки прогресса </w:t>
      </w:r>
      <w:r w:rsidR="001D5AA8" w:rsidRPr="002423CA">
        <w:rPr>
          <w:rStyle w:val="notranslate"/>
          <w:lang w:val="ru-RU"/>
        </w:rPr>
        <w:t xml:space="preserve">по </w:t>
      </w:r>
      <w:r w:rsidR="00B21AD7" w:rsidRPr="002423CA">
        <w:rPr>
          <w:rStyle w:val="notranslate"/>
          <w:lang w:val="ru-RU"/>
        </w:rPr>
        <w:t xml:space="preserve">достижению цели и/или задачи и предоставления рекомендаций относительно </w:t>
      </w:r>
      <w:r w:rsidR="006B48E6" w:rsidRPr="002423CA">
        <w:rPr>
          <w:rStyle w:val="notranslate"/>
          <w:lang w:val="ru-RU"/>
        </w:rPr>
        <w:t>способов стимулирования</w:t>
      </w:r>
      <w:r w:rsidR="00B21AD7" w:rsidRPr="002423CA">
        <w:rPr>
          <w:rStyle w:val="notranslate"/>
          <w:lang w:val="ru-RU"/>
        </w:rPr>
        <w:t xml:space="preserve"> прогресса.</w:t>
      </w:r>
      <w:r w:rsidR="00B21AD7" w:rsidRPr="002423CA">
        <w:rPr>
          <w:lang w:val="ru-RU"/>
        </w:rPr>
        <w:t xml:space="preserve"> </w:t>
      </w:r>
    </w:p>
    <w:p w14:paraId="6C98097A" w14:textId="246F8018" w:rsidR="00F04EA5" w:rsidRPr="002423CA" w:rsidRDefault="00B44CE0" w:rsidP="004C68D1">
      <w:pPr>
        <w:pStyle w:val="SingleTxtG"/>
        <w:rPr>
          <w:lang w:val="ru-RU"/>
        </w:rPr>
      </w:pPr>
      <w:r w:rsidRPr="002423CA">
        <w:rPr>
          <w:lang w:val="ru-RU"/>
        </w:rPr>
        <w:t>24</w:t>
      </w:r>
      <w:r w:rsidR="00F04EA5" w:rsidRPr="002423CA">
        <w:rPr>
          <w:lang w:val="ru-RU"/>
        </w:rPr>
        <w:t>.</w:t>
      </w:r>
      <w:r w:rsidR="00F04EA5" w:rsidRPr="002423CA">
        <w:rPr>
          <w:lang w:val="ru-RU"/>
        </w:rPr>
        <w:tab/>
      </w:r>
      <w:r w:rsidR="00B21AD7" w:rsidRPr="002423CA">
        <w:rPr>
          <w:rStyle w:val="notranslate"/>
          <w:lang w:val="ru-RU"/>
        </w:rPr>
        <w:t xml:space="preserve">Обзор целей и/или </w:t>
      </w:r>
      <w:r w:rsidR="00914BC5" w:rsidRPr="002423CA">
        <w:rPr>
          <w:rStyle w:val="notranslate"/>
          <w:lang w:val="ru-RU"/>
        </w:rPr>
        <w:t>задач</w:t>
      </w:r>
      <w:r w:rsidR="00B21AD7" w:rsidRPr="002423CA">
        <w:rPr>
          <w:rStyle w:val="notranslate"/>
          <w:lang w:val="ru-RU"/>
        </w:rPr>
        <w:t xml:space="preserve">, </w:t>
      </w:r>
      <w:r w:rsidR="009E49CB" w:rsidRPr="002423CA">
        <w:rPr>
          <w:rStyle w:val="notranslate"/>
          <w:lang w:val="ru-RU"/>
        </w:rPr>
        <w:t>имеющих отношение к</w:t>
      </w:r>
      <w:r w:rsidR="00B21AD7" w:rsidRPr="002423CA">
        <w:rPr>
          <w:rStyle w:val="notranslate"/>
          <w:lang w:val="ru-RU"/>
        </w:rPr>
        <w:t xml:space="preserve"> ОРЭД, в главах отчета об ОРЭД может быть представлен в форме вставки или раздела</w:t>
      </w:r>
      <w:r w:rsidR="00F04EA5" w:rsidRPr="002423CA">
        <w:rPr>
          <w:lang w:val="ru-RU"/>
        </w:rPr>
        <w:t xml:space="preserve">. </w:t>
      </w:r>
    </w:p>
    <w:p w14:paraId="1FB083A2" w14:textId="6491DF4D" w:rsidR="00F04EA5" w:rsidRPr="002423CA" w:rsidRDefault="00F04EA5" w:rsidP="004C68D1">
      <w:pPr>
        <w:pStyle w:val="SingleTxtG"/>
        <w:rPr>
          <w:lang w:val="ru-RU"/>
        </w:rPr>
      </w:pPr>
      <w:r w:rsidRPr="002423CA">
        <w:rPr>
          <w:lang w:val="ru-RU"/>
        </w:rPr>
        <w:t>2</w:t>
      </w:r>
      <w:r w:rsidR="00B44CE0" w:rsidRPr="002423CA">
        <w:rPr>
          <w:lang w:val="ru-RU"/>
        </w:rPr>
        <w:t>5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B21AD7" w:rsidRPr="002423CA">
        <w:rPr>
          <w:rStyle w:val="notranslate"/>
          <w:lang w:val="ru-RU"/>
        </w:rPr>
        <w:t xml:space="preserve">Важно, чтобы обзор целей и/или </w:t>
      </w:r>
      <w:r w:rsidR="00914BC5" w:rsidRPr="002423CA">
        <w:rPr>
          <w:rStyle w:val="notranslate"/>
          <w:lang w:val="ru-RU"/>
        </w:rPr>
        <w:t>задач</w:t>
      </w:r>
      <w:r w:rsidR="00B21AD7" w:rsidRPr="002423CA">
        <w:rPr>
          <w:rStyle w:val="notranslate"/>
          <w:lang w:val="ru-RU"/>
        </w:rPr>
        <w:t xml:space="preserve">, </w:t>
      </w:r>
      <w:r w:rsidR="009E49CB" w:rsidRPr="002423CA">
        <w:rPr>
          <w:rStyle w:val="notranslate"/>
          <w:lang w:val="ru-RU"/>
        </w:rPr>
        <w:t>имеющих отношение к</w:t>
      </w:r>
      <w:r w:rsidR="00B21AD7" w:rsidRPr="002423CA">
        <w:rPr>
          <w:rStyle w:val="notranslate"/>
          <w:lang w:val="ru-RU"/>
        </w:rPr>
        <w:t xml:space="preserve"> ОРЭД, в главах отчета об ОРЭД служил дополнением к общему анализу темы </w:t>
      </w:r>
      <w:r w:rsidR="004D1399" w:rsidRPr="002423CA">
        <w:rPr>
          <w:rStyle w:val="notranslate"/>
          <w:lang w:val="ru-RU"/>
        </w:rPr>
        <w:t xml:space="preserve">той или иной </w:t>
      </w:r>
      <w:r w:rsidR="00B21AD7" w:rsidRPr="002423CA">
        <w:rPr>
          <w:rStyle w:val="notranslate"/>
          <w:lang w:val="ru-RU"/>
        </w:rPr>
        <w:t>главы, но не играл доминирующую роль в содержании всей главы.</w:t>
      </w:r>
      <w:r w:rsidR="00B21AD7" w:rsidRPr="002423CA">
        <w:rPr>
          <w:lang w:val="ru-RU"/>
        </w:rPr>
        <w:t xml:space="preserve"> </w:t>
      </w:r>
    </w:p>
    <w:p w14:paraId="6DEDB49C" w14:textId="48BEAB49" w:rsidR="001937E8" w:rsidRPr="002423CA" w:rsidRDefault="004C68D1" w:rsidP="004C68D1">
      <w:pPr>
        <w:pStyle w:val="H4G"/>
        <w:rPr>
          <w:lang w:val="ru-RU"/>
        </w:rPr>
      </w:pPr>
      <w:r w:rsidRPr="002423CA">
        <w:rPr>
          <w:lang w:val="ru-RU"/>
        </w:rPr>
        <w:lastRenderedPageBreak/>
        <w:tab/>
      </w:r>
      <w:r w:rsidRPr="002423CA">
        <w:rPr>
          <w:lang w:val="ru-RU"/>
        </w:rPr>
        <w:tab/>
      </w:r>
      <w:r w:rsidR="00626604" w:rsidRPr="002423CA">
        <w:rPr>
          <w:lang w:val="ru-RU"/>
        </w:rPr>
        <w:t xml:space="preserve">Вариант </w:t>
      </w:r>
      <w:r w:rsidR="00296A68" w:rsidRPr="002423CA">
        <w:rPr>
          <w:lang w:val="ru-RU"/>
        </w:rPr>
        <w:t xml:space="preserve">2: </w:t>
      </w:r>
      <w:r w:rsidR="00D04645" w:rsidRPr="002423CA">
        <w:rPr>
          <w:lang w:val="ru-RU"/>
        </w:rPr>
        <w:t xml:space="preserve">Глава по оценке прогресса, достигнутого в реализации целей и/или </w:t>
      </w:r>
      <w:r w:rsidR="00914BC5" w:rsidRPr="002423CA">
        <w:rPr>
          <w:lang w:val="ru-RU"/>
        </w:rPr>
        <w:t>задач</w:t>
      </w:r>
      <w:r w:rsidR="00D04645" w:rsidRPr="002423CA">
        <w:rPr>
          <w:lang w:val="ru-RU"/>
        </w:rPr>
        <w:t xml:space="preserve">, </w:t>
      </w:r>
      <w:r w:rsidR="009E49CB" w:rsidRPr="002423CA">
        <w:rPr>
          <w:lang w:val="ru-RU"/>
        </w:rPr>
        <w:t>имеющих отношение к</w:t>
      </w:r>
      <w:r w:rsidR="00D04645" w:rsidRPr="002423CA">
        <w:rPr>
          <w:lang w:val="ru-RU"/>
        </w:rPr>
        <w:t xml:space="preserve"> ОРЭД</w:t>
      </w:r>
    </w:p>
    <w:p w14:paraId="5336A7CD" w14:textId="11690A52" w:rsidR="00DB6D2F" w:rsidRPr="002423CA" w:rsidRDefault="00433DB1" w:rsidP="004B1923">
      <w:pPr>
        <w:pStyle w:val="SingleTxtG"/>
        <w:rPr>
          <w:lang w:val="ru-RU"/>
        </w:rPr>
      </w:pPr>
      <w:r w:rsidRPr="002423CA">
        <w:rPr>
          <w:lang w:val="ru-RU"/>
        </w:rPr>
        <w:t>2</w:t>
      </w:r>
      <w:r w:rsidR="00B44CE0" w:rsidRPr="002423CA">
        <w:rPr>
          <w:lang w:val="ru-RU"/>
        </w:rPr>
        <w:t>6</w:t>
      </w:r>
      <w:r w:rsidR="00AC74F1" w:rsidRPr="002423CA">
        <w:rPr>
          <w:lang w:val="ru-RU"/>
        </w:rPr>
        <w:t>.</w:t>
      </w:r>
      <w:r w:rsidR="00AC74F1" w:rsidRPr="002423CA">
        <w:rPr>
          <w:lang w:val="ru-RU"/>
        </w:rPr>
        <w:tab/>
      </w:r>
      <w:r w:rsidR="00D04645" w:rsidRPr="002423CA">
        <w:rPr>
          <w:rStyle w:val="notranslate"/>
          <w:lang w:val="ru-RU"/>
        </w:rPr>
        <w:t xml:space="preserve">Второй способ состоит в том, чтобы (i) ввести </w:t>
      </w:r>
      <w:r w:rsidR="000C4475" w:rsidRPr="002423CA">
        <w:rPr>
          <w:rStyle w:val="notranslate"/>
          <w:lang w:val="ru-RU"/>
        </w:rPr>
        <w:t xml:space="preserve">полноценную </w:t>
      </w:r>
      <w:r w:rsidR="00D04645" w:rsidRPr="002423CA">
        <w:rPr>
          <w:rStyle w:val="notranslate"/>
          <w:lang w:val="ru-RU"/>
        </w:rPr>
        <w:t xml:space="preserve">главу по оценке прогресса, достигнутого страной на пути к достижению целей и/или </w:t>
      </w:r>
      <w:r w:rsidR="00914BC5" w:rsidRPr="002423CA">
        <w:rPr>
          <w:rStyle w:val="notranslate"/>
          <w:lang w:val="ru-RU"/>
        </w:rPr>
        <w:t>задач</w:t>
      </w:r>
      <w:r w:rsidR="00D04645" w:rsidRPr="002423CA">
        <w:rPr>
          <w:rStyle w:val="notranslate"/>
          <w:lang w:val="ru-RU"/>
        </w:rPr>
        <w:t xml:space="preserve">, </w:t>
      </w:r>
      <w:r w:rsidR="00C8046D" w:rsidRPr="002423CA">
        <w:rPr>
          <w:rStyle w:val="notranslate"/>
          <w:lang w:val="ru-RU"/>
        </w:rPr>
        <w:t>имеющих отношение к</w:t>
      </w:r>
      <w:r w:rsidR="00D04645" w:rsidRPr="002423CA">
        <w:rPr>
          <w:rStyle w:val="notranslate"/>
          <w:lang w:val="ru-RU"/>
        </w:rPr>
        <w:t xml:space="preserve"> ОРЭД, или (ii) расширить главу о выполнении многосторонних природоохранных соглашений и обязательств, включив в нее раздел, посвященный целям и/или </w:t>
      </w:r>
      <w:r w:rsidR="00914BC5" w:rsidRPr="002423CA">
        <w:rPr>
          <w:rStyle w:val="notranslate"/>
          <w:lang w:val="ru-RU"/>
        </w:rPr>
        <w:t>задачам</w:t>
      </w:r>
      <w:r w:rsidR="00D04645" w:rsidRPr="002423CA">
        <w:rPr>
          <w:rStyle w:val="notranslate"/>
          <w:lang w:val="ru-RU"/>
        </w:rPr>
        <w:t xml:space="preserve">, </w:t>
      </w:r>
      <w:r w:rsidR="00C8046D" w:rsidRPr="002423CA">
        <w:rPr>
          <w:rStyle w:val="notranslate"/>
          <w:lang w:val="ru-RU"/>
        </w:rPr>
        <w:t>имеющим отношение к</w:t>
      </w:r>
      <w:r w:rsidR="00D04645" w:rsidRPr="002423CA">
        <w:rPr>
          <w:rStyle w:val="notranslate"/>
          <w:lang w:val="ru-RU"/>
        </w:rPr>
        <w:t xml:space="preserve"> ОРЭД</w:t>
      </w:r>
      <w:r w:rsidR="00482A35" w:rsidRPr="002423CA">
        <w:rPr>
          <w:lang w:val="ru-RU"/>
        </w:rPr>
        <w:t>.</w:t>
      </w:r>
      <w:r w:rsidR="00C7097C" w:rsidRPr="002423CA">
        <w:rPr>
          <w:lang w:val="ru-RU"/>
        </w:rPr>
        <w:t xml:space="preserve"> </w:t>
      </w:r>
    </w:p>
    <w:p w14:paraId="72D0494C" w14:textId="05BDA5B6" w:rsidR="00552D66" w:rsidRPr="002423CA" w:rsidRDefault="00AC74F1" w:rsidP="004C68D1">
      <w:pPr>
        <w:pStyle w:val="SingleTxtG"/>
        <w:rPr>
          <w:lang w:val="ru-RU"/>
        </w:rPr>
      </w:pPr>
      <w:r w:rsidRPr="002423CA">
        <w:rPr>
          <w:lang w:val="ru-RU"/>
        </w:rPr>
        <w:t>2</w:t>
      </w:r>
      <w:r w:rsidR="00B44CE0" w:rsidRPr="002423CA">
        <w:rPr>
          <w:lang w:val="ru-RU"/>
        </w:rPr>
        <w:t>7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D04645" w:rsidRPr="002423CA">
        <w:rPr>
          <w:rStyle w:val="notranslate"/>
          <w:lang w:val="ru-RU"/>
        </w:rPr>
        <w:t xml:space="preserve">В такой главе или </w:t>
      </w:r>
      <w:r w:rsidR="000C4475" w:rsidRPr="002423CA">
        <w:rPr>
          <w:rStyle w:val="notranslate"/>
          <w:lang w:val="ru-RU"/>
        </w:rPr>
        <w:t xml:space="preserve">таком </w:t>
      </w:r>
      <w:r w:rsidR="00D04645" w:rsidRPr="002423CA">
        <w:rPr>
          <w:rStyle w:val="notranslate"/>
          <w:lang w:val="ru-RU"/>
        </w:rPr>
        <w:t xml:space="preserve">разделе можно было бы подробно осветить все цели и/или </w:t>
      </w:r>
      <w:r w:rsidR="00914BC5" w:rsidRPr="002423CA">
        <w:rPr>
          <w:rStyle w:val="notranslate"/>
          <w:lang w:val="ru-RU"/>
        </w:rPr>
        <w:t>задачи</w:t>
      </w:r>
      <w:r w:rsidR="00D04645" w:rsidRPr="002423CA">
        <w:rPr>
          <w:rStyle w:val="notranslate"/>
          <w:lang w:val="ru-RU"/>
        </w:rPr>
        <w:t xml:space="preserve">, </w:t>
      </w:r>
      <w:r w:rsidR="00C8046D" w:rsidRPr="002423CA">
        <w:rPr>
          <w:rStyle w:val="notranslate"/>
          <w:lang w:val="ru-RU"/>
        </w:rPr>
        <w:t>имеющие отношение к</w:t>
      </w:r>
      <w:r w:rsidR="00D04645" w:rsidRPr="002423CA">
        <w:rPr>
          <w:rStyle w:val="notranslate"/>
          <w:lang w:val="ru-RU"/>
        </w:rPr>
        <w:t xml:space="preserve"> ОРЭД, в одном месте, </w:t>
      </w:r>
      <w:r w:rsidR="006B48E6" w:rsidRPr="002423CA">
        <w:rPr>
          <w:rStyle w:val="notranslate"/>
          <w:lang w:val="ru-RU"/>
        </w:rPr>
        <w:t>наряду</w:t>
      </w:r>
      <w:r w:rsidR="00D04645" w:rsidRPr="002423CA">
        <w:rPr>
          <w:rStyle w:val="notranslate"/>
          <w:lang w:val="ru-RU"/>
        </w:rPr>
        <w:t xml:space="preserve"> с анализом взаимосвязей и сквозных вопросов.</w:t>
      </w:r>
      <w:r w:rsidR="00D04645" w:rsidRPr="002423CA">
        <w:rPr>
          <w:lang w:val="ru-RU"/>
        </w:rPr>
        <w:t xml:space="preserve"> В т</w:t>
      </w:r>
      <w:r w:rsidR="00D04645" w:rsidRPr="002423CA">
        <w:rPr>
          <w:rStyle w:val="notranslate"/>
          <w:lang w:val="ru-RU"/>
        </w:rPr>
        <w:t xml:space="preserve">акой главе или </w:t>
      </w:r>
      <w:r w:rsidR="000C4475" w:rsidRPr="002423CA">
        <w:rPr>
          <w:rStyle w:val="notranslate"/>
          <w:lang w:val="ru-RU"/>
        </w:rPr>
        <w:t xml:space="preserve">таком </w:t>
      </w:r>
      <w:r w:rsidR="00D04645" w:rsidRPr="002423CA">
        <w:rPr>
          <w:rStyle w:val="notranslate"/>
          <w:lang w:val="ru-RU"/>
        </w:rPr>
        <w:t xml:space="preserve">разделе </w:t>
      </w:r>
      <w:r w:rsidR="000C4475" w:rsidRPr="002423CA">
        <w:rPr>
          <w:rStyle w:val="notranslate"/>
          <w:lang w:val="ru-RU"/>
        </w:rPr>
        <w:t xml:space="preserve">можно было бы </w:t>
      </w:r>
      <w:r w:rsidR="00D04645" w:rsidRPr="002423CA">
        <w:rPr>
          <w:rStyle w:val="notranslate"/>
          <w:lang w:val="ru-RU"/>
        </w:rPr>
        <w:t>рассм</w:t>
      </w:r>
      <w:r w:rsidR="000C4475" w:rsidRPr="002423CA">
        <w:rPr>
          <w:rStyle w:val="notranslate"/>
          <w:lang w:val="ru-RU"/>
        </w:rPr>
        <w:t>отреть</w:t>
      </w:r>
      <w:r w:rsidR="00D04645" w:rsidRPr="002423CA">
        <w:rPr>
          <w:rStyle w:val="notranslate"/>
          <w:lang w:val="ru-RU"/>
        </w:rPr>
        <w:t xml:space="preserve"> следующие вопросы</w:t>
      </w:r>
      <w:r w:rsidR="00552D66" w:rsidRPr="002423CA">
        <w:rPr>
          <w:lang w:val="ru-RU"/>
        </w:rPr>
        <w:t>:</w:t>
      </w:r>
    </w:p>
    <w:p w14:paraId="3B98E30B" w14:textId="22EE4F6B" w:rsidR="00552D66" w:rsidRPr="002423CA" w:rsidRDefault="0062084F" w:rsidP="0037610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6E0B57" w:rsidRPr="002423CA">
        <w:rPr>
          <w:lang w:val="ru-RU"/>
        </w:rPr>
        <w:t>(a)</w:t>
      </w:r>
      <w:r w:rsidR="006E0B57" w:rsidRPr="002423CA">
        <w:rPr>
          <w:lang w:val="ru-RU"/>
        </w:rPr>
        <w:tab/>
      </w:r>
      <w:r w:rsidR="00D04645" w:rsidRPr="002423CA">
        <w:rPr>
          <w:lang w:val="ru-RU"/>
        </w:rPr>
        <w:t xml:space="preserve">Общая рамочная структура в поддержку реализации целей и/или </w:t>
      </w:r>
      <w:r w:rsidR="00914BC5" w:rsidRPr="002423CA">
        <w:rPr>
          <w:lang w:val="ru-RU"/>
        </w:rPr>
        <w:t>задач</w:t>
      </w:r>
      <w:r w:rsidR="00D04645" w:rsidRPr="002423CA">
        <w:rPr>
          <w:lang w:val="ru-RU"/>
        </w:rPr>
        <w:t xml:space="preserve">, </w:t>
      </w:r>
      <w:r w:rsidR="00C8046D" w:rsidRPr="002423CA">
        <w:rPr>
          <w:lang w:val="ru-RU"/>
        </w:rPr>
        <w:t>имеющих отношение к</w:t>
      </w:r>
      <w:r w:rsidR="00D04645" w:rsidRPr="002423CA">
        <w:rPr>
          <w:lang w:val="ru-RU"/>
        </w:rPr>
        <w:t xml:space="preserve"> ОРЭД, в том числе</w:t>
      </w:r>
      <w:r w:rsidR="000C4475" w:rsidRPr="002423CA">
        <w:rPr>
          <w:lang w:val="ru-RU"/>
        </w:rPr>
        <w:t>:</w:t>
      </w:r>
    </w:p>
    <w:p w14:paraId="243EC8D0" w14:textId="2B698E25" w:rsidR="00D04645" w:rsidRPr="002423CA" w:rsidRDefault="009301C5" w:rsidP="009301C5">
      <w:pPr>
        <w:pStyle w:val="SingleTxtG"/>
        <w:ind w:left="1701"/>
        <w:rPr>
          <w:lang w:val="ru-RU"/>
        </w:rPr>
      </w:pPr>
      <w:r w:rsidRPr="002423CA">
        <w:rPr>
          <w:lang w:val="ru-RU"/>
        </w:rPr>
        <w:tab/>
      </w:r>
      <w:r w:rsidR="00D04645" w:rsidRPr="002423CA">
        <w:rPr>
          <w:lang w:val="ru-RU"/>
        </w:rPr>
        <w:t xml:space="preserve">Правовая база и стратегические документы </w:t>
      </w:r>
    </w:p>
    <w:p w14:paraId="17AA9B1F" w14:textId="0B7EE5DB" w:rsidR="00D04645" w:rsidRPr="002423CA" w:rsidRDefault="009301C5" w:rsidP="0037610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FC367F" w:rsidRPr="002423CA">
        <w:rPr>
          <w:lang w:val="ru-RU"/>
        </w:rPr>
        <w:tab/>
      </w:r>
      <w:r w:rsidR="00D04645" w:rsidRPr="002423CA">
        <w:rPr>
          <w:lang w:val="ru-RU"/>
        </w:rPr>
        <w:t xml:space="preserve">Организационная структура, в том числе механизмы координации и участие заинтересованных сторон </w:t>
      </w:r>
    </w:p>
    <w:p w14:paraId="070DB9A6" w14:textId="617674BC" w:rsidR="00D04645" w:rsidRPr="002423CA" w:rsidRDefault="009301C5" w:rsidP="0062084F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D04645" w:rsidRPr="002423CA">
        <w:rPr>
          <w:lang w:val="ru-RU"/>
        </w:rPr>
        <w:t xml:space="preserve">Информация и данные </w:t>
      </w:r>
    </w:p>
    <w:p w14:paraId="5813A93E" w14:textId="0933267E" w:rsidR="005F6793" w:rsidRPr="002423CA" w:rsidRDefault="009301C5" w:rsidP="0062084F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D04645" w:rsidRPr="002423CA">
        <w:rPr>
          <w:lang w:val="ru-RU"/>
        </w:rPr>
        <w:t xml:space="preserve">Ресурсы и другие средства реализации </w:t>
      </w:r>
    </w:p>
    <w:p w14:paraId="0550A072" w14:textId="1E44AFD1" w:rsidR="007942E0" w:rsidRPr="002423CA" w:rsidRDefault="0062084F" w:rsidP="0037610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5B2F3F" w:rsidRPr="002423CA">
        <w:rPr>
          <w:lang w:val="ru-RU"/>
        </w:rPr>
        <w:t>(b)</w:t>
      </w:r>
      <w:r w:rsidR="006E0B57" w:rsidRPr="002423CA">
        <w:rPr>
          <w:lang w:val="ru-RU"/>
        </w:rPr>
        <w:tab/>
      </w:r>
      <w:r w:rsidR="00D04645" w:rsidRPr="002423CA">
        <w:rPr>
          <w:lang w:val="ru-RU"/>
        </w:rPr>
        <w:t xml:space="preserve">Оценка целей и/или </w:t>
      </w:r>
      <w:r w:rsidR="00914BC5" w:rsidRPr="002423CA">
        <w:rPr>
          <w:lang w:val="ru-RU"/>
        </w:rPr>
        <w:t>задач</w:t>
      </w:r>
      <w:r w:rsidR="00D04645" w:rsidRPr="002423CA">
        <w:rPr>
          <w:lang w:val="ru-RU"/>
        </w:rPr>
        <w:t xml:space="preserve">, </w:t>
      </w:r>
      <w:r w:rsidR="00C8046D" w:rsidRPr="002423CA">
        <w:rPr>
          <w:lang w:val="ru-RU"/>
        </w:rPr>
        <w:t>имеющих отношение к</w:t>
      </w:r>
      <w:r w:rsidR="00D04645" w:rsidRPr="002423CA">
        <w:rPr>
          <w:lang w:val="ru-RU"/>
        </w:rPr>
        <w:t xml:space="preserve"> ОРЭД (по отдельности или </w:t>
      </w:r>
      <w:r w:rsidR="006B48E6" w:rsidRPr="002423CA">
        <w:rPr>
          <w:lang w:val="ru-RU"/>
        </w:rPr>
        <w:t>по группам</w:t>
      </w:r>
      <w:r w:rsidR="00D04645" w:rsidRPr="002423CA">
        <w:rPr>
          <w:lang w:val="ru-RU"/>
        </w:rPr>
        <w:t>), в том числе</w:t>
      </w:r>
      <w:r w:rsidR="000C4475" w:rsidRPr="002423CA">
        <w:rPr>
          <w:lang w:val="ru-RU"/>
        </w:rPr>
        <w:t>:</w:t>
      </w:r>
    </w:p>
    <w:p w14:paraId="53847EC3" w14:textId="330E866F" w:rsidR="00D04645" w:rsidRPr="002423CA" w:rsidRDefault="009301C5" w:rsidP="0062084F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="006E0B57" w:rsidRPr="002423CA">
        <w:rPr>
          <w:lang w:val="ru-RU"/>
        </w:rPr>
        <w:tab/>
      </w:r>
      <w:r w:rsidR="00D04645" w:rsidRPr="002423CA">
        <w:rPr>
          <w:lang w:val="ru-RU"/>
        </w:rPr>
        <w:t xml:space="preserve">Адаптация целей к национальному контексту </w:t>
      </w:r>
    </w:p>
    <w:p w14:paraId="71947637" w14:textId="5550EE15" w:rsidR="00AA01A8" w:rsidRPr="002423CA" w:rsidRDefault="009301C5" w:rsidP="0062084F">
      <w:pPr>
        <w:pStyle w:val="SingleTxtG"/>
        <w:ind w:left="2268" w:hanging="567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D04645" w:rsidRPr="002423CA">
        <w:rPr>
          <w:lang w:val="ru-RU"/>
        </w:rPr>
        <w:t xml:space="preserve">Достигнутый прогресс, нерешенные проблемы </w:t>
      </w:r>
    </w:p>
    <w:p w14:paraId="678810DE" w14:textId="4C19B3AD" w:rsidR="005B2F3F" w:rsidRPr="002423CA" w:rsidRDefault="0062084F" w:rsidP="0037610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6E0B57" w:rsidRPr="002423CA">
        <w:rPr>
          <w:lang w:val="ru-RU"/>
        </w:rPr>
        <w:t>(c)</w:t>
      </w:r>
      <w:r w:rsidR="006E0B57" w:rsidRPr="002423CA">
        <w:rPr>
          <w:lang w:val="ru-RU"/>
        </w:rPr>
        <w:tab/>
      </w:r>
      <w:r w:rsidR="00D04645" w:rsidRPr="002423CA">
        <w:rPr>
          <w:lang w:val="ru-RU"/>
        </w:rPr>
        <w:t xml:space="preserve">Сквозные вопросы в реализации целей и/или </w:t>
      </w:r>
      <w:r w:rsidR="00914BC5" w:rsidRPr="002423CA">
        <w:rPr>
          <w:lang w:val="ru-RU"/>
        </w:rPr>
        <w:t>задач</w:t>
      </w:r>
      <w:r w:rsidR="00D04645" w:rsidRPr="002423CA">
        <w:rPr>
          <w:lang w:val="ru-RU"/>
        </w:rPr>
        <w:t xml:space="preserve">, </w:t>
      </w:r>
      <w:r w:rsidR="00C8046D" w:rsidRPr="002423CA">
        <w:rPr>
          <w:lang w:val="ru-RU"/>
        </w:rPr>
        <w:t>имеющих отношение к</w:t>
      </w:r>
      <w:r w:rsidR="00D04645" w:rsidRPr="002423CA">
        <w:rPr>
          <w:lang w:val="ru-RU"/>
        </w:rPr>
        <w:t xml:space="preserve"> ОРЭД</w:t>
      </w:r>
      <w:r w:rsidR="005B2F3F" w:rsidRPr="002423CA">
        <w:rPr>
          <w:lang w:val="ru-RU"/>
        </w:rPr>
        <w:t xml:space="preserve"> </w:t>
      </w:r>
    </w:p>
    <w:p w14:paraId="69FC07D0" w14:textId="110ECA05" w:rsidR="00552D66" w:rsidRPr="002423CA" w:rsidRDefault="0062084F" w:rsidP="0037610F">
      <w:pPr>
        <w:pStyle w:val="SingleTxtG"/>
        <w:rPr>
          <w:lang w:val="ru-RU"/>
        </w:rPr>
      </w:pPr>
      <w:r w:rsidRPr="002423CA">
        <w:rPr>
          <w:lang w:val="ru-RU"/>
        </w:rPr>
        <w:tab/>
      </w:r>
      <w:r w:rsidR="005B2F3F" w:rsidRPr="002423CA">
        <w:rPr>
          <w:lang w:val="ru-RU"/>
        </w:rPr>
        <w:t>(</w:t>
      </w:r>
      <w:r w:rsidR="005F6793" w:rsidRPr="002423CA">
        <w:rPr>
          <w:lang w:val="ru-RU"/>
        </w:rPr>
        <w:t>d</w:t>
      </w:r>
      <w:r w:rsidR="006E0B57" w:rsidRPr="002423CA">
        <w:rPr>
          <w:lang w:val="ru-RU"/>
        </w:rPr>
        <w:t>)</w:t>
      </w:r>
      <w:r w:rsidR="006E0B57" w:rsidRPr="002423CA">
        <w:rPr>
          <w:lang w:val="ru-RU"/>
        </w:rPr>
        <w:tab/>
      </w:r>
      <w:r w:rsidR="00D04645" w:rsidRPr="002423CA">
        <w:rPr>
          <w:lang w:val="ru-RU"/>
        </w:rPr>
        <w:t>Выводы и рекомендации</w:t>
      </w:r>
      <w:r w:rsidR="005F6793" w:rsidRPr="002423CA">
        <w:rPr>
          <w:lang w:val="ru-RU"/>
        </w:rPr>
        <w:t>.</w:t>
      </w:r>
    </w:p>
    <w:p w14:paraId="02337095" w14:textId="72C5138C" w:rsidR="00080158" w:rsidRPr="002423CA" w:rsidRDefault="004C68D1" w:rsidP="004C68D1">
      <w:pPr>
        <w:pStyle w:val="H4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626604" w:rsidRPr="002423CA">
        <w:rPr>
          <w:lang w:val="ru-RU"/>
        </w:rPr>
        <w:t xml:space="preserve">Вариант </w:t>
      </w:r>
      <w:r w:rsidR="00296A68" w:rsidRPr="002423CA">
        <w:rPr>
          <w:lang w:val="ru-RU"/>
        </w:rPr>
        <w:t xml:space="preserve">3: </w:t>
      </w:r>
      <w:r w:rsidR="00D6090B" w:rsidRPr="002423CA">
        <w:rPr>
          <w:lang w:val="ru-RU"/>
        </w:rPr>
        <w:t xml:space="preserve">Интеграция целей и/или </w:t>
      </w:r>
      <w:r w:rsidR="00914BC5" w:rsidRPr="002423CA">
        <w:rPr>
          <w:lang w:val="ru-RU"/>
        </w:rPr>
        <w:t>задач</w:t>
      </w:r>
      <w:r w:rsidR="00D6090B" w:rsidRPr="002423CA">
        <w:rPr>
          <w:lang w:val="ru-RU"/>
        </w:rPr>
        <w:t xml:space="preserve">, </w:t>
      </w:r>
      <w:r w:rsidR="00C8046D" w:rsidRPr="002423CA">
        <w:rPr>
          <w:lang w:val="ru-RU"/>
        </w:rPr>
        <w:t>имеющих отношение к</w:t>
      </w:r>
      <w:r w:rsidR="00D6090B" w:rsidRPr="002423CA">
        <w:rPr>
          <w:lang w:val="ru-RU"/>
        </w:rPr>
        <w:t xml:space="preserve"> ОРЭД</w:t>
      </w:r>
      <w:r w:rsidR="00C8046D" w:rsidRPr="002423CA">
        <w:rPr>
          <w:lang w:val="ru-RU"/>
        </w:rPr>
        <w:t>,</w:t>
      </w:r>
      <w:r w:rsidR="00D6090B" w:rsidRPr="002423CA">
        <w:rPr>
          <w:lang w:val="ru-RU"/>
        </w:rPr>
        <w:t xml:space="preserve"> в содержание глав и описание в дополнительной главе целей и/или </w:t>
      </w:r>
      <w:r w:rsidR="00914BC5" w:rsidRPr="002423CA">
        <w:rPr>
          <w:lang w:val="ru-RU"/>
        </w:rPr>
        <w:t>задач</w:t>
      </w:r>
      <w:r w:rsidR="00D6090B" w:rsidRPr="002423CA">
        <w:rPr>
          <w:lang w:val="ru-RU"/>
        </w:rPr>
        <w:t>, не рассм</w:t>
      </w:r>
      <w:r w:rsidR="000C4475" w:rsidRPr="002423CA">
        <w:rPr>
          <w:lang w:val="ru-RU"/>
        </w:rPr>
        <w:t>атриваемых</w:t>
      </w:r>
      <w:r w:rsidR="00D6090B" w:rsidRPr="002423CA">
        <w:rPr>
          <w:lang w:val="ru-RU"/>
        </w:rPr>
        <w:t xml:space="preserve"> в других главах, </w:t>
      </w:r>
      <w:r w:rsidR="000C4475" w:rsidRPr="002423CA">
        <w:rPr>
          <w:lang w:val="ru-RU"/>
        </w:rPr>
        <w:t>но запрашиваемых</w:t>
      </w:r>
      <w:r w:rsidR="00D6090B" w:rsidRPr="002423CA">
        <w:rPr>
          <w:lang w:val="ru-RU"/>
        </w:rPr>
        <w:t xml:space="preserve"> стран</w:t>
      </w:r>
      <w:r w:rsidR="000C4475" w:rsidRPr="002423CA">
        <w:rPr>
          <w:lang w:val="ru-RU"/>
        </w:rPr>
        <w:t>ой</w:t>
      </w:r>
      <w:r w:rsidR="00D6090B" w:rsidRPr="002423CA">
        <w:rPr>
          <w:lang w:val="ru-RU"/>
        </w:rPr>
        <w:t xml:space="preserve">, </w:t>
      </w:r>
      <w:r w:rsidR="00AB1E28" w:rsidRPr="002423CA">
        <w:rPr>
          <w:lang w:val="ru-RU"/>
        </w:rPr>
        <w:t xml:space="preserve">в которой </w:t>
      </w:r>
      <w:r w:rsidR="00D6090B" w:rsidRPr="002423CA">
        <w:rPr>
          <w:lang w:val="ru-RU"/>
        </w:rPr>
        <w:t>проводится обзор</w:t>
      </w:r>
    </w:p>
    <w:p w14:paraId="0A72A879" w14:textId="09AF5FDD" w:rsidR="005F6793" w:rsidRPr="002423CA" w:rsidRDefault="006E0B57" w:rsidP="004B1923">
      <w:pPr>
        <w:pStyle w:val="SingleTxtG"/>
        <w:rPr>
          <w:rStyle w:val="notranslate"/>
          <w:lang w:val="ru-RU"/>
        </w:rPr>
      </w:pPr>
      <w:r w:rsidRPr="002423CA">
        <w:rPr>
          <w:lang w:val="ru-RU"/>
        </w:rPr>
        <w:t>2</w:t>
      </w:r>
      <w:r w:rsidR="00B44CE0" w:rsidRPr="002423CA">
        <w:rPr>
          <w:lang w:val="ru-RU"/>
        </w:rPr>
        <w:t>8</w:t>
      </w:r>
      <w:r w:rsidRPr="002423CA">
        <w:rPr>
          <w:lang w:val="ru-RU"/>
        </w:rPr>
        <w:t>.</w:t>
      </w:r>
      <w:r w:rsidRPr="002423CA">
        <w:rPr>
          <w:lang w:val="ru-RU"/>
        </w:rPr>
        <w:tab/>
      </w:r>
      <w:r w:rsidR="00D6090B" w:rsidRPr="002423CA">
        <w:rPr>
          <w:rStyle w:val="notranslate"/>
          <w:lang w:val="ru-RU"/>
        </w:rPr>
        <w:t xml:space="preserve">Другим вариантом </w:t>
      </w:r>
      <w:r w:rsidR="00D6090B" w:rsidRPr="002423CA">
        <w:rPr>
          <w:lang w:val="ru-RU"/>
        </w:rPr>
        <w:t xml:space="preserve">могла бы стать интеграция целей и/или </w:t>
      </w:r>
      <w:r w:rsidR="00914BC5" w:rsidRPr="002423CA">
        <w:rPr>
          <w:lang w:val="ru-RU"/>
        </w:rPr>
        <w:t>задач</w:t>
      </w:r>
      <w:r w:rsidR="00D6090B" w:rsidRPr="002423CA">
        <w:rPr>
          <w:lang w:val="ru-RU"/>
        </w:rPr>
        <w:t xml:space="preserve">, </w:t>
      </w:r>
      <w:r w:rsidR="00C8046D" w:rsidRPr="002423CA">
        <w:rPr>
          <w:lang w:val="ru-RU"/>
        </w:rPr>
        <w:t>имеющих отношение к</w:t>
      </w:r>
      <w:r w:rsidR="00D6090B" w:rsidRPr="002423CA">
        <w:rPr>
          <w:lang w:val="ru-RU"/>
        </w:rPr>
        <w:t xml:space="preserve"> ОРЭД</w:t>
      </w:r>
      <w:r w:rsidR="00AB1E28" w:rsidRPr="002423CA">
        <w:rPr>
          <w:lang w:val="ru-RU"/>
        </w:rPr>
        <w:t>,</w:t>
      </w:r>
      <w:r w:rsidR="00D6090B" w:rsidRPr="002423CA">
        <w:rPr>
          <w:lang w:val="ru-RU"/>
        </w:rPr>
        <w:t xml:space="preserve"> в содержание глав и описание в дополнительной главе тех целей и/или </w:t>
      </w:r>
      <w:r w:rsidR="00914BC5" w:rsidRPr="002423CA">
        <w:rPr>
          <w:lang w:val="ru-RU"/>
        </w:rPr>
        <w:t>задач</w:t>
      </w:r>
      <w:r w:rsidR="00D6090B" w:rsidRPr="002423CA">
        <w:rPr>
          <w:lang w:val="ru-RU"/>
        </w:rPr>
        <w:t xml:space="preserve">, которые не были рассмотрены в других главах, </w:t>
      </w:r>
      <w:r w:rsidR="00AB1E28" w:rsidRPr="002423CA">
        <w:rPr>
          <w:lang w:val="ru-RU"/>
        </w:rPr>
        <w:t>но которые просит рассмотреть</w:t>
      </w:r>
      <w:r w:rsidR="00D6090B" w:rsidRPr="002423CA">
        <w:rPr>
          <w:lang w:val="ru-RU"/>
        </w:rPr>
        <w:t xml:space="preserve"> стран</w:t>
      </w:r>
      <w:r w:rsidR="00AB1E28" w:rsidRPr="002423CA">
        <w:rPr>
          <w:lang w:val="ru-RU"/>
        </w:rPr>
        <w:t>а</w:t>
      </w:r>
      <w:r w:rsidR="00D6090B" w:rsidRPr="002423CA">
        <w:rPr>
          <w:lang w:val="ru-RU"/>
        </w:rPr>
        <w:t xml:space="preserve">, </w:t>
      </w:r>
      <w:r w:rsidR="00AB1E28" w:rsidRPr="002423CA">
        <w:rPr>
          <w:lang w:val="ru-RU"/>
        </w:rPr>
        <w:t>в которой</w:t>
      </w:r>
      <w:r w:rsidR="00D6090B" w:rsidRPr="002423CA">
        <w:rPr>
          <w:lang w:val="ru-RU"/>
        </w:rPr>
        <w:t xml:space="preserve"> проводится обзор. Это обеспечило бы более широкий охват </w:t>
      </w:r>
      <w:r w:rsidR="0095195B" w:rsidRPr="002423CA">
        <w:rPr>
          <w:lang w:val="ru-RU"/>
        </w:rPr>
        <w:t>целей устойчивого развития</w:t>
      </w:r>
      <w:r w:rsidR="00D6090B" w:rsidRPr="002423CA">
        <w:rPr>
          <w:lang w:val="ru-RU"/>
        </w:rPr>
        <w:t xml:space="preserve"> в том случае, когда структура отчета об ОРЭД включает ограниченное число тем/секторальных вопросов. Например, для обзора, который готовится в соответствии со структурой для </w:t>
      </w:r>
      <w:r w:rsidR="00AB1E28" w:rsidRPr="002423CA">
        <w:rPr>
          <w:lang w:val="ru-RU"/>
        </w:rPr>
        <w:t xml:space="preserve">обзоров </w:t>
      </w:r>
      <w:r w:rsidR="00D6090B" w:rsidRPr="002423CA">
        <w:rPr>
          <w:lang w:val="ru-RU"/>
        </w:rPr>
        <w:t>третью цикла и включает в Части III только</w:t>
      </w:r>
      <w:r w:rsidR="00D6090B" w:rsidRPr="002423CA">
        <w:rPr>
          <w:rStyle w:val="notranslate"/>
          <w:lang w:val="ru-RU"/>
        </w:rPr>
        <w:t xml:space="preserve"> главу «Управление водными ресурсами», вариант 3 позволил бы (i) </w:t>
      </w:r>
      <w:r w:rsidR="00AB1E28" w:rsidRPr="002423CA">
        <w:rPr>
          <w:rStyle w:val="notranslate"/>
          <w:lang w:val="ru-RU"/>
        </w:rPr>
        <w:t xml:space="preserve">интегрировать </w:t>
      </w:r>
      <w:r w:rsidR="00D6090B" w:rsidRPr="002423CA">
        <w:rPr>
          <w:rStyle w:val="notranslate"/>
          <w:lang w:val="ru-RU"/>
        </w:rPr>
        <w:t>Цель 6 в главу «Управление водными ресурсами», и (ii) охватить более широкий круг целей и/или задач, в соответствии с запросом страны, в отдельной главе вместе с анализом взаимосвязей и сквозных вопросов</w:t>
      </w:r>
      <w:r w:rsidR="001C78B8" w:rsidRPr="002423CA">
        <w:rPr>
          <w:rStyle w:val="notranslate"/>
          <w:lang w:val="ru-RU"/>
        </w:rPr>
        <w:t xml:space="preserve"> в этой же главе</w:t>
      </w:r>
      <w:r w:rsidR="00D6090B" w:rsidRPr="002423CA">
        <w:rPr>
          <w:rStyle w:val="notranslate"/>
          <w:lang w:val="ru-RU"/>
        </w:rPr>
        <w:t>.</w:t>
      </w:r>
    </w:p>
    <w:p w14:paraId="797F2E72" w14:textId="47F10E37" w:rsidR="000D68C1" w:rsidRPr="002423CA" w:rsidRDefault="004C68D1" w:rsidP="004C68D1">
      <w:pPr>
        <w:pStyle w:val="H4G"/>
        <w:rPr>
          <w:rStyle w:val="notranslate"/>
          <w:b/>
          <w:lang w:val="ru-RU"/>
        </w:rPr>
      </w:pPr>
      <w:r w:rsidRPr="002423CA">
        <w:rPr>
          <w:lang w:val="ru-RU"/>
        </w:rPr>
        <w:lastRenderedPageBreak/>
        <w:tab/>
      </w:r>
      <w:r w:rsidRPr="002423CA">
        <w:rPr>
          <w:lang w:val="ru-RU"/>
        </w:rPr>
        <w:tab/>
      </w:r>
      <w:r w:rsidR="000D68C1" w:rsidRPr="002423CA">
        <w:rPr>
          <w:lang w:val="ru-RU"/>
        </w:rPr>
        <w:t xml:space="preserve">Вариант 4: </w:t>
      </w:r>
      <w:r w:rsidR="00160A77" w:rsidRPr="002423CA">
        <w:rPr>
          <w:lang w:val="ru-RU"/>
        </w:rPr>
        <w:t>Описание общего обзора реализации Повестки дня на период до 2030 года в главе о правовых и директивных рамках и включение обзора целей и/или задач, имеющих отношение к ОРЭД, в содержание других глав отчета об ОРЭД</w:t>
      </w:r>
    </w:p>
    <w:p w14:paraId="126D90F1" w14:textId="44E79B8C" w:rsidR="00B44CE0" w:rsidRPr="002423CA" w:rsidRDefault="00B44CE0" w:rsidP="004B1923">
      <w:pPr>
        <w:pStyle w:val="SingleTxtG"/>
        <w:rPr>
          <w:lang w:val="ru-RU"/>
        </w:rPr>
      </w:pPr>
      <w:r w:rsidRPr="002423CA">
        <w:rPr>
          <w:rStyle w:val="notranslate"/>
          <w:lang w:val="ru-RU"/>
        </w:rPr>
        <w:t>29.</w:t>
      </w:r>
      <w:r w:rsidRPr="002423CA">
        <w:rPr>
          <w:rStyle w:val="notranslate"/>
          <w:lang w:val="ru-RU"/>
        </w:rPr>
        <w:tab/>
      </w:r>
      <w:r w:rsidR="00160A77" w:rsidRPr="002423CA">
        <w:rPr>
          <w:rStyle w:val="notranslate"/>
          <w:lang w:val="ru-RU"/>
        </w:rPr>
        <w:t xml:space="preserve">В рамках этого </w:t>
      </w:r>
      <w:r w:rsidR="00160A77" w:rsidRPr="002423CA">
        <w:rPr>
          <w:lang w:val="ru-RU"/>
        </w:rPr>
        <w:t xml:space="preserve">варианта общий обзор реализации Повестки дня на период до 2030 года и целей устойчивого развития предполагается отразить в главе о правовых и директивных рамках, в то время как обзор целей и/или задач, имеющих отношение к ОРЭД, предполагается включить в другие главы отчета об ОРЭД. Общий обзор реализации Повестки дня на период до 2030 года и целей устойчивого развития в главе о правовых и директивных рамках </w:t>
      </w:r>
      <w:r w:rsidR="0091218C" w:rsidRPr="002423CA">
        <w:rPr>
          <w:lang w:val="ru-RU"/>
        </w:rPr>
        <w:t>может</w:t>
      </w:r>
      <w:r w:rsidR="00A63877" w:rsidRPr="002423CA">
        <w:rPr>
          <w:lang w:val="ru-RU"/>
        </w:rPr>
        <w:t xml:space="preserve"> включать</w:t>
      </w:r>
      <w:r w:rsidR="00160A77" w:rsidRPr="002423CA">
        <w:rPr>
          <w:lang w:val="ru-RU"/>
        </w:rPr>
        <w:t xml:space="preserve">, например, такие аспекты как наличие национальной стратегии устойчивого развития, ее обновление/приведение в соответствие с целями устойчивого развития, процесс осуществления, наличие и эффективность механизмов мониторинга реализации и т.д. Обзор целей и/или задач, имеющих отношение к ОРЭД, в других главах отчета об ОРЭД </w:t>
      </w:r>
      <w:r w:rsidR="0091218C" w:rsidRPr="002423CA">
        <w:rPr>
          <w:lang w:val="ru-RU"/>
        </w:rPr>
        <w:t>будет</w:t>
      </w:r>
      <w:r w:rsidR="00160A77" w:rsidRPr="002423CA">
        <w:rPr>
          <w:lang w:val="ru-RU"/>
        </w:rPr>
        <w:t xml:space="preserve"> подобен тому, что</w:t>
      </w:r>
      <w:r w:rsidR="00160A77" w:rsidRPr="002423CA">
        <w:rPr>
          <w:rStyle w:val="notranslate"/>
          <w:lang w:val="ru-RU"/>
        </w:rPr>
        <w:t xml:space="preserve"> предлагается в рамках варианта 1</w:t>
      </w:r>
      <w:r w:rsidR="00A63877" w:rsidRPr="002423CA">
        <w:rPr>
          <w:rStyle w:val="notranslate"/>
          <w:lang w:val="ru-RU"/>
        </w:rPr>
        <w:t>,</w:t>
      </w:r>
      <w:r w:rsidR="00160A77" w:rsidRPr="002423CA">
        <w:rPr>
          <w:rStyle w:val="notranslate"/>
          <w:lang w:val="ru-RU"/>
        </w:rPr>
        <w:t xml:space="preserve"> и </w:t>
      </w:r>
      <w:r w:rsidR="0091218C" w:rsidRPr="002423CA">
        <w:rPr>
          <w:rStyle w:val="notranslate"/>
          <w:lang w:val="ru-RU"/>
        </w:rPr>
        <w:t>может</w:t>
      </w:r>
      <w:r w:rsidR="00160A77" w:rsidRPr="002423CA">
        <w:rPr>
          <w:rStyle w:val="notranslate"/>
          <w:lang w:val="ru-RU"/>
        </w:rPr>
        <w:t xml:space="preserve"> </w:t>
      </w:r>
      <w:r w:rsidR="00A63877" w:rsidRPr="002423CA">
        <w:rPr>
          <w:rStyle w:val="notranslate"/>
          <w:lang w:val="ru-RU"/>
        </w:rPr>
        <w:t>быть представлен в форме вставки или раздела</w:t>
      </w:r>
      <w:r w:rsidR="00171DA1" w:rsidRPr="002423CA">
        <w:rPr>
          <w:rStyle w:val="notranslate"/>
          <w:lang w:val="ru-RU"/>
        </w:rPr>
        <w:t xml:space="preserve"> в соответствующих главах</w:t>
      </w:r>
      <w:r w:rsidR="00A63877" w:rsidRPr="002423CA">
        <w:rPr>
          <w:rStyle w:val="notranslate"/>
          <w:lang w:val="ru-RU"/>
        </w:rPr>
        <w:t>.</w:t>
      </w:r>
    </w:p>
    <w:p w14:paraId="2528075F" w14:textId="384BEF65" w:rsidR="00FA348D" w:rsidRPr="002423CA" w:rsidRDefault="00FA348D" w:rsidP="00796AA5">
      <w:pPr>
        <w:pStyle w:val="H23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D6090B" w:rsidRPr="002423CA">
        <w:rPr>
          <w:lang w:val="ru-RU"/>
        </w:rPr>
        <w:t>Приложение</w:t>
      </w:r>
    </w:p>
    <w:p w14:paraId="3C099D4C" w14:textId="4570D0E9" w:rsidR="00FA348D" w:rsidRPr="002423CA" w:rsidRDefault="00A63877" w:rsidP="004C68D1">
      <w:pPr>
        <w:pStyle w:val="SingleTxtG"/>
        <w:rPr>
          <w:rStyle w:val="notranslate"/>
          <w:lang w:val="ru-RU"/>
        </w:rPr>
      </w:pPr>
      <w:r w:rsidRPr="002423CA">
        <w:rPr>
          <w:lang w:val="ru-RU"/>
        </w:rPr>
        <w:t>30</w:t>
      </w:r>
      <w:r w:rsidR="00FA348D" w:rsidRPr="002423CA">
        <w:rPr>
          <w:lang w:val="ru-RU"/>
        </w:rPr>
        <w:t>.</w:t>
      </w:r>
      <w:r w:rsidR="00FA348D" w:rsidRPr="002423CA">
        <w:rPr>
          <w:lang w:val="ru-RU"/>
        </w:rPr>
        <w:tab/>
      </w:r>
      <w:r w:rsidR="00AA4861" w:rsidRPr="002423CA">
        <w:rPr>
          <w:rStyle w:val="notranslate"/>
          <w:lang w:val="ru-RU"/>
        </w:rPr>
        <w:t xml:space="preserve">На более позднем этапе, </w:t>
      </w:r>
      <w:r w:rsidR="001C78B8" w:rsidRPr="002423CA">
        <w:rPr>
          <w:rStyle w:val="notranslate"/>
          <w:lang w:val="ru-RU"/>
        </w:rPr>
        <w:t xml:space="preserve">в дополнение к содержательному анализу </w:t>
      </w:r>
      <w:r w:rsidR="00AA4861" w:rsidRPr="002423CA">
        <w:rPr>
          <w:rStyle w:val="notranslate"/>
          <w:lang w:val="ru-RU"/>
        </w:rPr>
        <w:t xml:space="preserve">в отчет можно </w:t>
      </w:r>
      <w:r w:rsidR="00AB1E28" w:rsidRPr="002423CA">
        <w:rPr>
          <w:rStyle w:val="notranslate"/>
          <w:lang w:val="ru-RU"/>
        </w:rPr>
        <w:t xml:space="preserve">было бы </w:t>
      </w:r>
      <w:r w:rsidR="00AA4861" w:rsidRPr="002423CA">
        <w:rPr>
          <w:rStyle w:val="notranslate"/>
          <w:lang w:val="ru-RU"/>
        </w:rPr>
        <w:t xml:space="preserve">включить приложение с показателями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AA4861" w:rsidRPr="002423CA">
        <w:rPr>
          <w:rStyle w:val="notranslate"/>
          <w:lang w:val="ru-RU"/>
        </w:rPr>
        <w:t xml:space="preserve">, как это было сделано для показателей ЦРТ в обзорах третьего цикла для Беларуси, </w:t>
      </w:r>
      <w:r w:rsidRPr="002423CA">
        <w:rPr>
          <w:rStyle w:val="notranslate"/>
          <w:lang w:val="ru-RU"/>
        </w:rPr>
        <w:t xml:space="preserve">Болгарии, </w:t>
      </w:r>
      <w:r w:rsidR="00AA4861" w:rsidRPr="002423CA">
        <w:rPr>
          <w:rStyle w:val="notranslate"/>
          <w:lang w:val="ru-RU"/>
        </w:rPr>
        <w:t>Грузии и Таджикистана.</w:t>
      </w:r>
      <w:r w:rsidRPr="002423CA">
        <w:rPr>
          <w:rStyle w:val="notranslate"/>
          <w:lang w:val="ru-RU"/>
        </w:rPr>
        <w:t xml:space="preserve"> Такое приложение могло бы стать дополнением к любому из вышеперечисленных вариантов.</w:t>
      </w:r>
    </w:p>
    <w:p w14:paraId="2D81EDE5" w14:textId="0F2FA802" w:rsidR="00A63877" w:rsidRPr="002423CA" w:rsidRDefault="00A63877" w:rsidP="00A63877">
      <w:pPr>
        <w:pStyle w:val="H1G"/>
        <w:rPr>
          <w:lang w:val="ru-RU"/>
        </w:rPr>
      </w:pPr>
      <w:r w:rsidRPr="002423CA">
        <w:rPr>
          <w:lang w:val="ru-RU"/>
        </w:rPr>
        <w:tab/>
        <w:t>D.</w:t>
      </w:r>
      <w:r w:rsidRPr="002423CA">
        <w:rPr>
          <w:lang w:val="ru-RU"/>
        </w:rPr>
        <w:tab/>
      </w:r>
      <w:r w:rsidR="00FA2239" w:rsidRPr="002423CA">
        <w:rPr>
          <w:lang w:val="ru-RU"/>
        </w:rPr>
        <w:t>Ориентиры и</w:t>
      </w:r>
      <w:r w:rsidRPr="002423CA">
        <w:rPr>
          <w:lang w:val="ru-RU"/>
        </w:rPr>
        <w:t xml:space="preserve"> указания</w:t>
      </w:r>
    </w:p>
    <w:p w14:paraId="0055F7CA" w14:textId="7324B76B" w:rsidR="00A63877" w:rsidRPr="002423CA" w:rsidRDefault="00A63877" w:rsidP="004C68D1">
      <w:pPr>
        <w:pStyle w:val="SingleTxtG"/>
        <w:rPr>
          <w:rStyle w:val="notranslate"/>
          <w:lang w:val="ru-RU"/>
        </w:rPr>
      </w:pPr>
      <w:r w:rsidRPr="002423CA">
        <w:rPr>
          <w:lang w:val="ru-RU"/>
        </w:rPr>
        <w:t>31.</w:t>
      </w:r>
      <w:r w:rsidRPr="002423CA">
        <w:rPr>
          <w:lang w:val="ru-RU"/>
        </w:rPr>
        <w:tab/>
        <w:t xml:space="preserve">В соответствии со своими полномочиями </w:t>
      </w:r>
      <w:r w:rsidR="00E92309" w:rsidRPr="002423CA">
        <w:rPr>
          <w:lang w:val="ru-RU"/>
        </w:rPr>
        <w:t>предоставлять ориентиры секретариату ЕЭК и Комитету по экологической политике по всем предметным и организационным вопросам, связанным с осуществлением программы ОРЭД (ECE/CEP/2014/13, приложение)</w:t>
      </w:r>
      <w:r w:rsidR="00E92309" w:rsidRPr="002423CA">
        <w:rPr>
          <w:rStyle w:val="notranslate"/>
          <w:lang w:val="ru-RU"/>
        </w:rPr>
        <w:t xml:space="preserve">, Группа экспертов по ОРЭД может предоставлять </w:t>
      </w:r>
      <w:r w:rsidR="0091218C" w:rsidRPr="002423CA">
        <w:rPr>
          <w:rStyle w:val="notranslate"/>
          <w:lang w:val="ru-RU"/>
        </w:rPr>
        <w:t>ориентиры в отношении</w:t>
      </w:r>
      <w:r w:rsidR="00E92309" w:rsidRPr="002423CA">
        <w:rPr>
          <w:rStyle w:val="notranslate"/>
          <w:lang w:val="ru-RU"/>
        </w:rPr>
        <w:t xml:space="preserve"> возможност</w:t>
      </w:r>
      <w:r w:rsidR="0091218C" w:rsidRPr="002423CA">
        <w:rPr>
          <w:rStyle w:val="notranslate"/>
          <w:lang w:val="ru-RU"/>
        </w:rPr>
        <w:t>ей</w:t>
      </w:r>
      <w:r w:rsidR="00E92309" w:rsidRPr="002423CA">
        <w:rPr>
          <w:rStyle w:val="notranslate"/>
          <w:lang w:val="ru-RU"/>
        </w:rPr>
        <w:t xml:space="preserve"> улучшения введения целей у</w:t>
      </w:r>
      <w:r w:rsidR="0062426B" w:rsidRPr="002423CA">
        <w:rPr>
          <w:rStyle w:val="notranslate"/>
          <w:lang w:val="ru-RU"/>
        </w:rPr>
        <w:t xml:space="preserve">стойчивого развития в состав </w:t>
      </w:r>
      <w:r w:rsidR="00E92309" w:rsidRPr="002423CA">
        <w:rPr>
          <w:rStyle w:val="notranslate"/>
          <w:lang w:val="ru-RU"/>
        </w:rPr>
        <w:t>ОРЭД.</w:t>
      </w:r>
    </w:p>
    <w:p w14:paraId="449A245F" w14:textId="292DB266" w:rsidR="00E92309" w:rsidRPr="002423CA" w:rsidRDefault="00E92309" w:rsidP="00A63877">
      <w:pPr>
        <w:pStyle w:val="SingleTxtG"/>
        <w:rPr>
          <w:rStyle w:val="notranslate"/>
          <w:lang w:val="ru-RU"/>
        </w:rPr>
      </w:pPr>
      <w:r w:rsidRPr="002423CA">
        <w:rPr>
          <w:rStyle w:val="notranslate"/>
          <w:lang w:val="ru-RU"/>
        </w:rPr>
        <w:t>32.</w:t>
      </w:r>
      <w:r w:rsidRPr="002423CA">
        <w:rPr>
          <w:lang w:val="ru-RU"/>
        </w:rPr>
        <w:t xml:space="preserve"> </w:t>
      </w:r>
      <w:r w:rsidRPr="002423CA">
        <w:rPr>
          <w:lang w:val="ru-RU"/>
        </w:rPr>
        <w:tab/>
        <w:t>Секретари</w:t>
      </w:r>
      <w:r w:rsidR="0062426B" w:rsidRPr="002423CA">
        <w:rPr>
          <w:lang w:val="ru-RU"/>
        </w:rPr>
        <w:t>ату необходимо будет предоставлять указания группам по проведению ОРЭД относительно введения целей устойчивого развития в состав ОРЭД.</w:t>
      </w:r>
    </w:p>
    <w:p w14:paraId="6BB5E11B" w14:textId="59108CF0" w:rsidR="00BE3476" w:rsidRPr="002423CA" w:rsidRDefault="007C3574" w:rsidP="007C3574">
      <w:pPr>
        <w:pStyle w:val="HChG"/>
        <w:rPr>
          <w:lang w:val="ru-RU"/>
        </w:rPr>
      </w:pPr>
      <w:r w:rsidRPr="002423CA">
        <w:rPr>
          <w:lang w:val="ru-RU"/>
        </w:rPr>
        <w:tab/>
      </w:r>
      <w:r w:rsidR="00731857" w:rsidRPr="002423CA">
        <w:rPr>
          <w:lang w:val="ru-RU"/>
        </w:rPr>
        <w:t>IV</w:t>
      </w:r>
      <w:r w:rsidR="00D23515" w:rsidRPr="002423CA">
        <w:rPr>
          <w:lang w:val="ru-RU"/>
        </w:rPr>
        <w:t>.</w:t>
      </w:r>
      <w:r w:rsidRPr="002423CA">
        <w:rPr>
          <w:lang w:val="ru-RU"/>
        </w:rPr>
        <w:tab/>
      </w:r>
      <w:r w:rsidR="00AA4861" w:rsidRPr="002423CA">
        <w:rPr>
          <w:lang w:val="ru-RU"/>
        </w:rPr>
        <w:t>Необходимые данные и ресурсы</w:t>
      </w:r>
    </w:p>
    <w:p w14:paraId="3B89ADA7" w14:textId="5762351B" w:rsidR="00C6799C" w:rsidRPr="002423CA" w:rsidRDefault="00AC74F1" w:rsidP="00AC74F1">
      <w:pPr>
        <w:pStyle w:val="H1G"/>
        <w:rPr>
          <w:lang w:val="ru-RU"/>
        </w:rPr>
      </w:pPr>
      <w:r w:rsidRPr="002423CA">
        <w:rPr>
          <w:lang w:val="ru-RU"/>
        </w:rPr>
        <w:tab/>
        <w:t>A.</w:t>
      </w:r>
      <w:r w:rsidRPr="002423CA">
        <w:rPr>
          <w:lang w:val="ru-RU"/>
        </w:rPr>
        <w:tab/>
      </w:r>
      <w:r w:rsidR="009F3D1B" w:rsidRPr="002423CA">
        <w:rPr>
          <w:lang w:val="ru-RU"/>
        </w:rPr>
        <w:t>Данные и информация</w:t>
      </w:r>
    </w:p>
    <w:p w14:paraId="2BD7BD1B" w14:textId="13E85160" w:rsidR="00AD1F1A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33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AA4861" w:rsidRPr="002423CA">
        <w:rPr>
          <w:rStyle w:val="notranslate"/>
          <w:lang w:val="ru-RU"/>
        </w:rPr>
        <w:t>Наличие высококачественных, надежных и своевременно предоставленных данных в странах</w:t>
      </w:r>
      <w:r w:rsidR="002B4BDF" w:rsidRPr="002423CA">
        <w:rPr>
          <w:rStyle w:val="notranslate"/>
          <w:lang w:val="ru-RU"/>
        </w:rPr>
        <w:t>, где проводятся обзоры,</w:t>
      </w:r>
      <w:r w:rsidR="00AA4861" w:rsidRPr="002423CA">
        <w:rPr>
          <w:rStyle w:val="notranslate"/>
          <w:lang w:val="ru-RU"/>
        </w:rPr>
        <w:t xml:space="preserve"> может представлять собой серьезную проблему.</w:t>
      </w:r>
      <w:r w:rsidR="00AA4861" w:rsidRPr="002423CA">
        <w:rPr>
          <w:lang w:val="ru-RU"/>
        </w:rPr>
        <w:t xml:space="preserve"> </w:t>
      </w:r>
      <w:r w:rsidR="00AA4861" w:rsidRPr="002423CA">
        <w:rPr>
          <w:rStyle w:val="notranslate"/>
          <w:lang w:val="ru-RU"/>
        </w:rPr>
        <w:t xml:space="preserve">Процесс ОРЭД опирается в основном на сотрудничество с национальными государственными органами </w:t>
      </w:r>
      <w:r w:rsidR="002B4BDF" w:rsidRPr="002423CA">
        <w:rPr>
          <w:rStyle w:val="notranslate"/>
          <w:lang w:val="ru-RU"/>
        </w:rPr>
        <w:t>для получения</w:t>
      </w:r>
      <w:r w:rsidR="00AA4861" w:rsidRPr="002423CA">
        <w:rPr>
          <w:rStyle w:val="notranslate"/>
          <w:lang w:val="ru-RU"/>
        </w:rPr>
        <w:t xml:space="preserve"> необходимы</w:t>
      </w:r>
      <w:r w:rsidR="002B4BDF" w:rsidRPr="002423CA">
        <w:rPr>
          <w:rStyle w:val="notranslate"/>
          <w:lang w:val="ru-RU"/>
        </w:rPr>
        <w:t>х</w:t>
      </w:r>
      <w:r w:rsidR="00AA4861" w:rsidRPr="002423CA">
        <w:rPr>
          <w:rStyle w:val="notranslate"/>
          <w:lang w:val="ru-RU"/>
        </w:rPr>
        <w:t xml:space="preserve"> </w:t>
      </w:r>
      <w:r w:rsidR="002B4BDF" w:rsidRPr="002423CA">
        <w:rPr>
          <w:rStyle w:val="notranslate"/>
          <w:lang w:val="ru-RU"/>
        </w:rPr>
        <w:t>данных</w:t>
      </w:r>
      <w:r w:rsidR="00AA4861" w:rsidRPr="002423CA">
        <w:rPr>
          <w:rStyle w:val="notranslate"/>
          <w:lang w:val="ru-RU"/>
        </w:rPr>
        <w:t xml:space="preserve"> для отчета.</w:t>
      </w:r>
      <w:r w:rsidR="00AA4861" w:rsidRPr="002423CA">
        <w:rPr>
          <w:lang w:val="ru-RU"/>
        </w:rPr>
        <w:t xml:space="preserve"> </w:t>
      </w:r>
      <w:r w:rsidR="00AA4861" w:rsidRPr="002423CA">
        <w:rPr>
          <w:rStyle w:val="notranslate"/>
          <w:lang w:val="ru-RU"/>
        </w:rPr>
        <w:t xml:space="preserve">Основными источниками данных ОРЭД являются национальные статистические </w:t>
      </w:r>
      <w:r w:rsidR="002B4BDF" w:rsidRPr="002423CA">
        <w:rPr>
          <w:rStyle w:val="notranslate"/>
          <w:lang w:val="ru-RU"/>
        </w:rPr>
        <w:t>органы</w:t>
      </w:r>
      <w:r w:rsidR="00AA4861" w:rsidRPr="002423CA">
        <w:rPr>
          <w:rStyle w:val="notranslate"/>
          <w:lang w:val="ru-RU"/>
        </w:rPr>
        <w:t>, национальные природоохранные органы и другие соответствующие органы в стране, где проводится обзор, а также международные организации.</w:t>
      </w:r>
      <w:r w:rsidR="001817D7" w:rsidRPr="002423CA">
        <w:rPr>
          <w:lang w:val="ru-RU"/>
        </w:rPr>
        <w:t xml:space="preserve"> </w:t>
      </w:r>
    </w:p>
    <w:p w14:paraId="0E7E7BB2" w14:textId="0D371042" w:rsidR="005B709C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34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C65C85" w:rsidRPr="002423CA">
        <w:rPr>
          <w:rStyle w:val="notranslate"/>
          <w:lang w:val="ru-RU"/>
        </w:rPr>
        <w:t xml:space="preserve">При </w:t>
      </w:r>
      <w:r w:rsidR="00426AB4" w:rsidRPr="002423CA">
        <w:rPr>
          <w:rStyle w:val="notranslate"/>
          <w:lang w:val="ru-RU"/>
        </w:rPr>
        <w:t xml:space="preserve">введении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C65C85" w:rsidRPr="002423CA">
        <w:rPr>
          <w:rStyle w:val="notranslate"/>
          <w:lang w:val="ru-RU"/>
        </w:rPr>
        <w:t xml:space="preserve"> в </w:t>
      </w:r>
      <w:r w:rsidR="00426AB4" w:rsidRPr="002423CA">
        <w:rPr>
          <w:rStyle w:val="notranslate"/>
          <w:lang w:val="ru-RU"/>
        </w:rPr>
        <w:t>состав ОРЭД</w:t>
      </w:r>
      <w:r w:rsidR="00C65C85" w:rsidRPr="002423CA">
        <w:rPr>
          <w:rStyle w:val="notranslate"/>
          <w:lang w:val="ru-RU"/>
        </w:rPr>
        <w:t xml:space="preserve"> от страны</w:t>
      </w:r>
      <w:r w:rsidR="002B4BDF" w:rsidRPr="002423CA">
        <w:rPr>
          <w:rStyle w:val="notranslate"/>
          <w:lang w:val="ru-RU"/>
        </w:rPr>
        <w:t xml:space="preserve">, где проводится обзор, </w:t>
      </w:r>
      <w:r w:rsidR="00C65C85" w:rsidRPr="002423CA">
        <w:rPr>
          <w:rStyle w:val="notranslate"/>
          <w:lang w:val="ru-RU"/>
        </w:rPr>
        <w:t>потребуется предостав</w:t>
      </w:r>
      <w:r w:rsidR="002B4BDF" w:rsidRPr="002423CA">
        <w:rPr>
          <w:rStyle w:val="notranslate"/>
          <w:lang w:val="ru-RU"/>
        </w:rPr>
        <w:t>ление</w:t>
      </w:r>
      <w:r w:rsidR="00C65C85" w:rsidRPr="002423CA">
        <w:rPr>
          <w:rStyle w:val="notranslate"/>
          <w:lang w:val="ru-RU"/>
        </w:rPr>
        <w:t xml:space="preserve"> дополнительны</w:t>
      </w:r>
      <w:r w:rsidR="002B4BDF" w:rsidRPr="002423CA">
        <w:rPr>
          <w:rStyle w:val="notranslate"/>
          <w:lang w:val="ru-RU"/>
        </w:rPr>
        <w:t>х</w:t>
      </w:r>
      <w:r w:rsidR="00C65C85" w:rsidRPr="002423CA">
        <w:rPr>
          <w:rStyle w:val="notranslate"/>
          <w:lang w:val="ru-RU"/>
        </w:rPr>
        <w:t xml:space="preserve"> данны</w:t>
      </w:r>
      <w:r w:rsidR="002B4BDF" w:rsidRPr="002423CA">
        <w:rPr>
          <w:rStyle w:val="notranslate"/>
          <w:lang w:val="ru-RU"/>
        </w:rPr>
        <w:t>х</w:t>
      </w:r>
      <w:r w:rsidR="00C65C85" w:rsidRPr="002423CA">
        <w:rPr>
          <w:rStyle w:val="notranslate"/>
          <w:lang w:val="ru-RU"/>
        </w:rPr>
        <w:t xml:space="preserve"> и информаци</w:t>
      </w:r>
      <w:r w:rsidR="002B4BDF" w:rsidRPr="002423CA">
        <w:rPr>
          <w:rStyle w:val="notranslate"/>
          <w:lang w:val="ru-RU"/>
        </w:rPr>
        <w:t>и</w:t>
      </w:r>
      <w:r w:rsidR="00C65C85" w:rsidRPr="002423CA">
        <w:rPr>
          <w:rStyle w:val="notranslate"/>
          <w:lang w:val="ru-RU"/>
        </w:rPr>
        <w:t xml:space="preserve"> по целям и/или </w:t>
      </w:r>
      <w:r w:rsidR="00914BC5" w:rsidRPr="002423CA">
        <w:rPr>
          <w:rStyle w:val="notranslate"/>
          <w:lang w:val="ru-RU"/>
        </w:rPr>
        <w:t>задачам</w:t>
      </w:r>
      <w:r w:rsidR="00C65C85" w:rsidRPr="002423CA">
        <w:rPr>
          <w:rStyle w:val="notranslate"/>
          <w:lang w:val="ru-RU"/>
        </w:rPr>
        <w:t xml:space="preserve">, </w:t>
      </w:r>
      <w:r w:rsidR="00C8046D" w:rsidRPr="002423CA">
        <w:rPr>
          <w:rStyle w:val="notranslate"/>
          <w:lang w:val="ru-RU"/>
        </w:rPr>
        <w:t>имеющим отношение к</w:t>
      </w:r>
      <w:r w:rsidR="00C65C85" w:rsidRPr="002423CA">
        <w:rPr>
          <w:rStyle w:val="notranslate"/>
          <w:lang w:val="ru-RU"/>
        </w:rPr>
        <w:t xml:space="preserve"> ОРЭД.</w:t>
      </w:r>
      <w:r w:rsidR="00C65C85" w:rsidRPr="002423CA">
        <w:rPr>
          <w:lang w:val="ru-RU"/>
        </w:rPr>
        <w:t xml:space="preserve"> </w:t>
      </w:r>
      <w:r w:rsidR="00C65C85" w:rsidRPr="002423CA">
        <w:rPr>
          <w:rStyle w:val="notranslate"/>
          <w:lang w:val="ru-RU"/>
        </w:rPr>
        <w:t xml:space="preserve">Группам по </w:t>
      </w:r>
      <w:r w:rsidR="00C65C85" w:rsidRPr="002423CA">
        <w:rPr>
          <w:rStyle w:val="notranslate"/>
          <w:lang w:val="ru-RU"/>
        </w:rPr>
        <w:lastRenderedPageBreak/>
        <w:t>проведению ОРЭД также потребуется приложить усилия для получения и анализа таких данных и информации</w:t>
      </w:r>
      <w:r w:rsidR="001817D7" w:rsidRPr="002423CA">
        <w:rPr>
          <w:lang w:val="ru-RU"/>
        </w:rPr>
        <w:t xml:space="preserve">. </w:t>
      </w:r>
    </w:p>
    <w:p w14:paraId="255C08B3" w14:textId="0FF0C482" w:rsidR="001817D7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35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C65C85" w:rsidRPr="002423CA">
        <w:rPr>
          <w:rStyle w:val="notranslate"/>
          <w:lang w:val="ru-RU"/>
        </w:rPr>
        <w:t>В дополнение к национальным источникам, существует ряд механизмов и инструментов</w:t>
      </w:r>
      <w:r w:rsidR="00712AC6" w:rsidRPr="002423CA">
        <w:rPr>
          <w:rStyle w:val="notranslate"/>
          <w:lang w:val="ru-RU"/>
        </w:rPr>
        <w:t>,</w:t>
      </w:r>
      <w:r w:rsidR="00C65C85" w:rsidRPr="002423CA">
        <w:rPr>
          <w:rStyle w:val="notranslate"/>
          <w:lang w:val="ru-RU"/>
        </w:rPr>
        <w:t xml:space="preserve"> которые могут улучшить </w:t>
      </w:r>
      <w:r w:rsidR="00712AC6" w:rsidRPr="002423CA">
        <w:rPr>
          <w:rStyle w:val="notranslate"/>
          <w:lang w:val="ru-RU"/>
        </w:rPr>
        <w:t>поддержку в сфере информации и данных для</w:t>
      </w:r>
      <w:r w:rsidR="00C65C85" w:rsidRPr="002423CA">
        <w:rPr>
          <w:rStyle w:val="notranslate"/>
          <w:lang w:val="ru-RU"/>
        </w:rPr>
        <w:t xml:space="preserve"> </w:t>
      </w:r>
      <w:r w:rsidR="00426AB4" w:rsidRPr="002423CA">
        <w:rPr>
          <w:rStyle w:val="notranslate"/>
          <w:lang w:val="ru-RU"/>
        </w:rPr>
        <w:t xml:space="preserve">введения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C65C85" w:rsidRPr="002423CA">
        <w:rPr>
          <w:rStyle w:val="notranslate"/>
          <w:lang w:val="ru-RU"/>
        </w:rPr>
        <w:t xml:space="preserve"> в </w:t>
      </w:r>
      <w:r w:rsidR="00426AB4" w:rsidRPr="002423CA">
        <w:rPr>
          <w:rStyle w:val="notranslate"/>
          <w:lang w:val="ru-RU"/>
        </w:rPr>
        <w:t>состав</w:t>
      </w:r>
      <w:r w:rsidR="00C65C85" w:rsidRPr="002423CA">
        <w:rPr>
          <w:rStyle w:val="notranslate"/>
          <w:lang w:val="ru-RU"/>
        </w:rPr>
        <w:t xml:space="preserve"> ОРЭД.</w:t>
      </w:r>
      <w:r w:rsidR="00C65C85" w:rsidRPr="002423CA">
        <w:rPr>
          <w:lang w:val="ru-RU"/>
        </w:rPr>
        <w:t xml:space="preserve"> К ним относятся,</w:t>
      </w:r>
      <w:r w:rsidR="00B2592B" w:rsidRPr="002423CA">
        <w:rPr>
          <w:lang w:val="ru-RU"/>
        </w:rPr>
        <w:t xml:space="preserve"> </w:t>
      </w:r>
      <w:r w:rsidR="00C65C85" w:rsidRPr="002423CA">
        <w:rPr>
          <w:lang w:val="ru-RU"/>
        </w:rPr>
        <w:t>в числе прочих,</w:t>
      </w:r>
      <w:r w:rsidR="00B2592B" w:rsidRPr="002423CA">
        <w:rPr>
          <w:lang w:val="ru-RU"/>
        </w:rPr>
        <w:t xml:space="preserve"> </w:t>
      </w:r>
      <w:r w:rsidR="00C65C85" w:rsidRPr="002423CA">
        <w:rPr>
          <w:lang w:val="ru-RU"/>
        </w:rPr>
        <w:t>национальные процессы представления отчетности по различным МП</w:t>
      </w:r>
      <w:r w:rsidR="009D475F" w:rsidRPr="002423CA">
        <w:rPr>
          <w:lang w:val="ru-RU"/>
        </w:rPr>
        <w:t>О</w:t>
      </w:r>
      <w:r w:rsidR="00C65C85" w:rsidRPr="002423CA">
        <w:rPr>
          <w:lang w:val="ru-RU"/>
        </w:rPr>
        <w:t>С,</w:t>
      </w:r>
      <w:r w:rsidR="00B2592B" w:rsidRPr="002423CA">
        <w:rPr>
          <w:lang w:val="ru-RU"/>
        </w:rPr>
        <w:t xml:space="preserve"> </w:t>
      </w:r>
      <w:r w:rsidR="00C65C85" w:rsidRPr="002423CA">
        <w:rPr>
          <w:lang w:val="ru-RU"/>
        </w:rPr>
        <w:t>ряд глобальных процессов и инструментов, включая платформу знаний</w:t>
      </w:r>
      <w:r w:rsidR="00B2592B" w:rsidRPr="002423CA">
        <w:rPr>
          <w:lang w:val="ru-RU"/>
        </w:rPr>
        <w:t xml:space="preserve"> </w:t>
      </w:r>
      <w:r w:rsidR="00C65C85" w:rsidRPr="002423CA">
        <w:rPr>
          <w:lang w:val="ru-RU"/>
        </w:rPr>
        <w:t>UNEP-Live</w:t>
      </w:r>
      <w:r w:rsidR="00712AC6" w:rsidRPr="002423CA">
        <w:rPr>
          <w:lang w:val="ru-RU"/>
        </w:rPr>
        <w:t>,</w:t>
      </w:r>
      <w:r w:rsidR="00C65C85" w:rsidRPr="002423CA">
        <w:rPr>
          <w:lang w:val="ru-RU"/>
        </w:rPr>
        <w:t xml:space="preserve"> ее Информационную систему отчетности по индикаторам (IRIS) и процесс подготовки доклада «Глобальная экологическая перспектива», </w:t>
      </w:r>
      <w:r w:rsidR="00712AC6" w:rsidRPr="002423CA">
        <w:rPr>
          <w:lang w:val="ru-RU"/>
        </w:rPr>
        <w:t>а также</w:t>
      </w:r>
      <w:r w:rsidR="00C65C85" w:rsidRPr="002423CA">
        <w:rPr>
          <w:lang w:val="ru-RU"/>
        </w:rPr>
        <w:t xml:space="preserve"> несколько механизмов </w:t>
      </w:r>
      <w:r w:rsidR="00712AC6" w:rsidRPr="002423CA">
        <w:rPr>
          <w:lang w:val="ru-RU"/>
        </w:rPr>
        <w:t xml:space="preserve">проведения </w:t>
      </w:r>
      <w:r w:rsidR="00C65C85" w:rsidRPr="002423CA">
        <w:rPr>
          <w:lang w:val="ru-RU"/>
        </w:rPr>
        <w:t xml:space="preserve">оценки и </w:t>
      </w:r>
      <w:r w:rsidR="00712AC6" w:rsidRPr="002423CA">
        <w:rPr>
          <w:lang w:val="ru-RU"/>
        </w:rPr>
        <w:t xml:space="preserve">других </w:t>
      </w:r>
      <w:r w:rsidR="00C65C85" w:rsidRPr="002423CA">
        <w:rPr>
          <w:lang w:val="ru-RU"/>
        </w:rPr>
        <w:t>процессов ЕЭК, помимо ОРЭД</w:t>
      </w:r>
      <w:r w:rsidR="00B2592B" w:rsidRPr="002423CA">
        <w:rPr>
          <w:lang w:val="ru-RU"/>
        </w:rPr>
        <w:t xml:space="preserve"> </w:t>
      </w:r>
      <w:r w:rsidR="00712AC6" w:rsidRPr="002423CA">
        <w:rPr>
          <w:lang w:val="ru-RU"/>
        </w:rPr>
        <w:t>(</w:t>
      </w:r>
      <w:r w:rsidR="00C65C85" w:rsidRPr="002423CA">
        <w:rPr>
          <w:rStyle w:val="notranslate"/>
          <w:lang w:val="ru-RU"/>
        </w:rPr>
        <w:t>ECE/BATUMI.CONF/2016/INF/5)</w:t>
      </w:r>
      <w:r w:rsidR="001817D7" w:rsidRPr="002423CA">
        <w:rPr>
          <w:lang w:val="ru-RU"/>
        </w:rPr>
        <w:t>.</w:t>
      </w:r>
      <w:r w:rsidR="00B13293" w:rsidRPr="002423CA">
        <w:rPr>
          <w:lang w:val="ru-RU"/>
        </w:rPr>
        <w:t xml:space="preserve"> </w:t>
      </w:r>
    </w:p>
    <w:p w14:paraId="56C674DF" w14:textId="382DD567" w:rsidR="00FA30F5" w:rsidRPr="002423CA" w:rsidRDefault="00AC74F1" w:rsidP="00AC74F1">
      <w:pPr>
        <w:pStyle w:val="H1G"/>
        <w:rPr>
          <w:lang w:val="ru-RU"/>
        </w:rPr>
      </w:pPr>
      <w:r w:rsidRPr="002423CA">
        <w:rPr>
          <w:lang w:val="ru-RU"/>
        </w:rPr>
        <w:tab/>
        <w:t>B.</w:t>
      </w:r>
      <w:r w:rsidRPr="002423CA">
        <w:rPr>
          <w:lang w:val="ru-RU"/>
        </w:rPr>
        <w:tab/>
      </w:r>
      <w:r w:rsidR="00C65C85" w:rsidRPr="002423CA">
        <w:rPr>
          <w:lang w:val="ru-RU"/>
        </w:rPr>
        <w:t>Необходимые ресурсы</w:t>
      </w:r>
    </w:p>
    <w:p w14:paraId="167E718C" w14:textId="1B2063C8" w:rsidR="00EA4019" w:rsidRPr="002423CA" w:rsidRDefault="006E0B57" w:rsidP="00296A68">
      <w:pPr>
        <w:pStyle w:val="H23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C65C85" w:rsidRPr="002423CA">
        <w:rPr>
          <w:lang w:val="ru-RU"/>
        </w:rPr>
        <w:t>Опера</w:t>
      </w:r>
      <w:r w:rsidR="00BC583E" w:rsidRPr="002423CA">
        <w:rPr>
          <w:lang w:val="ru-RU"/>
        </w:rPr>
        <w:t xml:space="preserve">тивный </w:t>
      </w:r>
      <w:r w:rsidR="00C65C85" w:rsidRPr="002423CA">
        <w:rPr>
          <w:lang w:val="ru-RU"/>
        </w:rPr>
        <w:t>бюджет</w:t>
      </w:r>
    </w:p>
    <w:p w14:paraId="0BD6B5DE" w14:textId="5921C0C1" w:rsidR="00002E9E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36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C65C85" w:rsidRPr="002423CA">
        <w:rPr>
          <w:rStyle w:val="notranslate"/>
          <w:lang w:val="ru-RU"/>
        </w:rPr>
        <w:t xml:space="preserve">Несмотря на то, что деятельность </w:t>
      </w:r>
      <w:r w:rsidR="00BC583E" w:rsidRPr="002423CA">
        <w:rPr>
          <w:rStyle w:val="notranslate"/>
          <w:lang w:val="ru-RU"/>
        </w:rPr>
        <w:t xml:space="preserve">основного </w:t>
      </w:r>
      <w:r w:rsidR="00C65C85" w:rsidRPr="002423CA">
        <w:rPr>
          <w:rStyle w:val="notranslate"/>
          <w:lang w:val="ru-RU"/>
        </w:rPr>
        <w:t xml:space="preserve">секретариата Программы ОРЭД обеспечивается </w:t>
      </w:r>
      <w:r w:rsidR="00BC583E" w:rsidRPr="002423CA">
        <w:rPr>
          <w:rStyle w:val="notranslate"/>
          <w:lang w:val="ru-RU"/>
        </w:rPr>
        <w:t xml:space="preserve">регулярным бюджетом </w:t>
      </w:r>
      <w:r w:rsidR="00C65C85" w:rsidRPr="002423CA">
        <w:rPr>
          <w:rStyle w:val="notranslate"/>
          <w:lang w:val="ru-RU"/>
        </w:rPr>
        <w:t>ЕЭК, оперативный бюджет Программы будет по-прежнему зависеть</w:t>
      </w:r>
      <w:r w:rsidR="00B2592B" w:rsidRPr="002423CA">
        <w:rPr>
          <w:rStyle w:val="notranslate"/>
          <w:lang w:val="ru-RU"/>
        </w:rPr>
        <w:t xml:space="preserve"> </w:t>
      </w:r>
      <w:r w:rsidR="00C65C85" w:rsidRPr="002423CA">
        <w:rPr>
          <w:rStyle w:val="notranslate"/>
          <w:lang w:val="ru-RU"/>
        </w:rPr>
        <w:t xml:space="preserve">от внебюджетных средств, вносимых донорами непосредственно в Целевой фонд ОРЭД или посредством взносов в натуральной форме, в основном, в виде услуг экспертов, делегированных странами и международными организациями и учреждениями, такими как Европейское агентство по окружающей среде, Управление по координации гуманитарных вопросов, Организация экономического сотрудничества и развития, ЮНЕП и </w:t>
      </w:r>
      <w:r w:rsidR="00BC583E" w:rsidRPr="002423CA">
        <w:rPr>
          <w:rStyle w:val="notranslate"/>
          <w:lang w:val="ru-RU"/>
        </w:rPr>
        <w:t xml:space="preserve">Европейское региональное бюро </w:t>
      </w:r>
      <w:r w:rsidR="00C65C85" w:rsidRPr="002423CA">
        <w:rPr>
          <w:rStyle w:val="notranslate"/>
          <w:lang w:val="ru-RU"/>
        </w:rPr>
        <w:t>Всемирн</w:t>
      </w:r>
      <w:r w:rsidR="00BC583E" w:rsidRPr="002423CA">
        <w:rPr>
          <w:rStyle w:val="notranslate"/>
          <w:lang w:val="ru-RU"/>
        </w:rPr>
        <w:t>ой</w:t>
      </w:r>
      <w:r w:rsidR="00C65C85" w:rsidRPr="002423CA">
        <w:rPr>
          <w:rStyle w:val="notranslate"/>
          <w:lang w:val="ru-RU"/>
        </w:rPr>
        <w:t xml:space="preserve"> организации здравоохранения.</w:t>
      </w:r>
      <w:r w:rsidR="00C65C85" w:rsidRPr="002423CA">
        <w:rPr>
          <w:lang w:val="ru-RU"/>
        </w:rPr>
        <w:t xml:space="preserve"> </w:t>
      </w:r>
      <w:r w:rsidR="00C65C85" w:rsidRPr="002423CA">
        <w:rPr>
          <w:rStyle w:val="notranslate"/>
          <w:lang w:val="ru-RU"/>
        </w:rPr>
        <w:t xml:space="preserve">В последние годы другие </w:t>
      </w:r>
      <w:r w:rsidR="00BC583E" w:rsidRPr="002423CA">
        <w:rPr>
          <w:rStyle w:val="notranslate"/>
          <w:lang w:val="ru-RU"/>
        </w:rPr>
        <w:t xml:space="preserve">отделы </w:t>
      </w:r>
      <w:r w:rsidR="00C65C85" w:rsidRPr="002423CA">
        <w:rPr>
          <w:rStyle w:val="notranslate"/>
          <w:lang w:val="ru-RU"/>
        </w:rPr>
        <w:t>ЕЭК</w:t>
      </w:r>
      <w:r w:rsidR="00BC583E" w:rsidRPr="002423CA">
        <w:rPr>
          <w:rStyle w:val="notranslate"/>
          <w:lang w:val="ru-RU"/>
        </w:rPr>
        <w:t>,</w:t>
      </w:r>
      <w:r w:rsidR="00C65C85" w:rsidRPr="002423CA">
        <w:rPr>
          <w:rStyle w:val="notranslate"/>
          <w:lang w:val="ru-RU"/>
        </w:rPr>
        <w:t xml:space="preserve"> помимо Отдела </w:t>
      </w:r>
      <w:r w:rsidR="00BC583E" w:rsidRPr="002423CA">
        <w:rPr>
          <w:rStyle w:val="notranslate"/>
          <w:lang w:val="ru-RU"/>
        </w:rPr>
        <w:t xml:space="preserve">по </w:t>
      </w:r>
      <w:r w:rsidR="00C65C85" w:rsidRPr="002423CA">
        <w:rPr>
          <w:rStyle w:val="notranslate"/>
          <w:lang w:val="ru-RU"/>
        </w:rPr>
        <w:t>окружающей сред</w:t>
      </w:r>
      <w:r w:rsidR="00BC583E" w:rsidRPr="002423CA">
        <w:rPr>
          <w:rStyle w:val="notranslate"/>
          <w:lang w:val="ru-RU"/>
        </w:rPr>
        <w:t>е,</w:t>
      </w:r>
      <w:r w:rsidR="00C65C85" w:rsidRPr="002423CA">
        <w:rPr>
          <w:rStyle w:val="notranslate"/>
          <w:lang w:val="ru-RU"/>
        </w:rPr>
        <w:t xml:space="preserve"> направляли своих сотрудников для работы в составе групп по проведению ОРЭД.</w:t>
      </w:r>
    </w:p>
    <w:p w14:paraId="470BCD5B" w14:textId="7EEC93CF" w:rsidR="00002E9E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37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C65C85" w:rsidRPr="002423CA">
        <w:rPr>
          <w:rStyle w:val="notranslate"/>
          <w:lang w:val="ru-RU"/>
        </w:rPr>
        <w:t>Потребности во внебюджетном финансировании для проведения обзора в той или иной стране могут варьироваться в диапазоне от 100</w:t>
      </w:r>
      <w:r w:rsidR="00BC583E" w:rsidRPr="002423CA">
        <w:rPr>
          <w:rStyle w:val="notranslate"/>
          <w:lang w:val="ru-RU"/>
        </w:rPr>
        <w:t> </w:t>
      </w:r>
      <w:r w:rsidR="00C65C85" w:rsidRPr="002423CA">
        <w:rPr>
          <w:rStyle w:val="notranslate"/>
          <w:lang w:val="ru-RU"/>
        </w:rPr>
        <w:t>000 до 2</w:t>
      </w:r>
      <w:r w:rsidR="00BC583E" w:rsidRPr="002423CA">
        <w:rPr>
          <w:rStyle w:val="notranslate"/>
          <w:lang w:val="ru-RU"/>
        </w:rPr>
        <w:t>5</w:t>
      </w:r>
      <w:r w:rsidR="00C65C85" w:rsidRPr="002423CA">
        <w:rPr>
          <w:rStyle w:val="notranslate"/>
          <w:lang w:val="ru-RU"/>
        </w:rPr>
        <w:t>0</w:t>
      </w:r>
      <w:r w:rsidR="00BC583E" w:rsidRPr="002423CA">
        <w:rPr>
          <w:rStyle w:val="notranslate"/>
          <w:lang w:val="ru-RU"/>
        </w:rPr>
        <w:t> </w:t>
      </w:r>
      <w:r w:rsidR="00C65C85" w:rsidRPr="002423CA">
        <w:rPr>
          <w:rStyle w:val="notranslate"/>
          <w:lang w:val="ru-RU"/>
        </w:rPr>
        <w:t>000 долларов США в зависимости от целого ряда факторов, таких как расходы на проведение мисси</w:t>
      </w:r>
      <w:r w:rsidR="00C45A3D" w:rsidRPr="002423CA">
        <w:rPr>
          <w:rStyle w:val="notranslate"/>
          <w:lang w:val="ru-RU"/>
        </w:rPr>
        <w:t>й</w:t>
      </w:r>
      <w:r w:rsidR="00C65C85" w:rsidRPr="002423CA">
        <w:rPr>
          <w:rStyle w:val="notranslate"/>
          <w:lang w:val="ru-RU"/>
        </w:rPr>
        <w:t>, количество глав, наличие экспертов</w:t>
      </w:r>
      <w:r w:rsidR="00C45A3D" w:rsidRPr="002423CA">
        <w:rPr>
          <w:rStyle w:val="notranslate"/>
          <w:lang w:val="ru-RU"/>
        </w:rPr>
        <w:t>, делегированных странами и международными организациями,</w:t>
      </w:r>
      <w:r w:rsidR="00C65C85" w:rsidRPr="002423CA">
        <w:rPr>
          <w:rStyle w:val="notranslate"/>
          <w:lang w:val="ru-RU"/>
        </w:rPr>
        <w:t xml:space="preserve"> и колебания курсов валют.</w:t>
      </w:r>
      <w:r w:rsidR="00C65C85" w:rsidRPr="002423CA">
        <w:rPr>
          <w:lang w:val="ru-RU"/>
        </w:rPr>
        <w:t xml:space="preserve"> Эти </w:t>
      </w:r>
      <w:r w:rsidR="001C78B8" w:rsidRPr="002423CA">
        <w:rPr>
          <w:lang w:val="ru-RU"/>
        </w:rPr>
        <w:t xml:space="preserve">потребности охватывают </w:t>
      </w:r>
      <w:r w:rsidR="00C65C85" w:rsidRPr="002423CA">
        <w:rPr>
          <w:lang w:val="ru-RU"/>
        </w:rPr>
        <w:t xml:space="preserve">расходы </w:t>
      </w:r>
      <w:r w:rsidR="001C78B8" w:rsidRPr="002423CA">
        <w:rPr>
          <w:lang w:val="ru-RU"/>
        </w:rPr>
        <w:t>на</w:t>
      </w:r>
      <w:r w:rsidR="00C65C85" w:rsidRPr="002423CA">
        <w:rPr>
          <w:lang w:val="ru-RU"/>
        </w:rPr>
        <w:t xml:space="preserve"> проведение подготовительной миссии, миссии по проведению обзора, услуги консультантов, </w:t>
      </w:r>
      <w:r w:rsidR="00C65C85" w:rsidRPr="002423CA">
        <w:rPr>
          <w:rStyle w:val="notranslate"/>
          <w:lang w:val="ru-RU"/>
        </w:rPr>
        <w:t>редактирование английской версии отчета,</w:t>
      </w:r>
      <w:r w:rsidR="00C65C85" w:rsidRPr="002423CA">
        <w:rPr>
          <w:lang w:val="ru-RU"/>
        </w:rPr>
        <w:t xml:space="preserve"> участие представителей стран в заседании Группы экспертов по ОРЭД и сессии </w:t>
      </w:r>
      <w:r w:rsidR="0095195B" w:rsidRPr="002423CA">
        <w:rPr>
          <w:lang w:val="ru-RU"/>
        </w:rPr>
        <w:t>Комитета по экологической политике</w:t>
      </w:r>
      <w:r w:rsidR="00C65C85" w:rsidRPr="002423CA">
        <w:rPr>
          <w:lang w:val="ru-RU"/>
        </w:rPr>
        <w:t xml:space="preserve">, перевод отчета на русский язык или местный язык и </w:t>
      </w:r>
      <w:r w:rsidR="00C45A3D" w:rsidRPr="002423CA">
        <w:rPr>
          <w:lang w:val="ru-RU"/>
        </w:rPr>
        <w:t xml:space="preserve">проведение </w:t>
      </w:r>
      <w:r w:rsidR="00C65C85" w:rsidRPr="002423CA">
        <w:rPr>
          <w:lang w:val="ru-RU"/>
        </w:rPr>
        <w:t>официальн</w:t>
      </w:r>
      <w:r w:rsidR="00C45A3D" w:rsidRPr="002423CA">
        <w:rPr>
          <w:lang w:val="ru-RU"/>
        </w:rPr>
        <w:t>ой</w:t>
      </w:r>
      <w:r w:rsidR="00C65C85" w:rsidRPr="002423CA">
        <w:rPr>
          <w:lang w:val="ru-RU"/>
        </w:rPr>
        <w:t xml:space="preserve"> презентаци</w:t>
      </w:r>
      <w:r w:rsidR="00C45A3D" w:rsidRPr="002423CA">
        <w:rPr>
          <w:lang w:val="ru-RU"/>
        </w:rPr>
        <w:t>и</w:t>
      </w:r>
      <w:r w:rsidR="00C65C85" w:rsidRPr="002423CA">
        <w:rPr>
          <w:lang w:val="ru-RU"/>
        </w:rPr>
        <w:t xml:space="preserve"> отчета.</w:t>
      </w:r>
      <w:r w:rsidR="00002E9E" w:rsidRPr="002423CA">
        <w:rPr>
          <w:lang w:val="ru-RU"/>
        </w:rPr>
        <w:t xml:space="preserve"> </w:t>
      </w:r>
    </w:p>
    <w:p w14:paraId="2AD1EF61" w14:textId="65BDE8CA" w:rsidR="00D50D18" w:rsidRPr="002423CA" w:rsidRDefault="000B225E" w:rsidP="004C68D1">
      <w:pPr>
        <w:pStyle w:val="SingleTxtG"/>
        <w:rPr>
          <w:lang w:val="ru-RU"/>
        </w:rPr>
      </w:pPr>
      <w:r w:rsidRPr="002423CA">
        <w:rPr>
          <w:lang w:val="ru-RU"/>
        </w:rPr>
        <w:t>3</w:t>
      </w:r>
      <w:r w:rsidR="0062426B" w:rsidRPr="002423CA">
        <w:rPr>
          <w:lang w:val="ru-RU"/>
        </w:rPr>
        <w:t>8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426AB4" w:rsidRPr="002423CA">
        <w:rPr>
          <w:rStyle w:val="notranslate"/>
          <w:lang w:val="ru-RU"/>
        </w:rPr>
        <w:t xml:space="preserve">Введение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4B7915" w:rsidRPr="002423CA">
        <w:rPr>
          <w:rStyle w:val="notranslate"/>
          <w:lang w:val="ru-RU"/>
        </w:rPr>
        <w:t xml:space="preserve"> в </w:t>
      </w:r>
      <w:r w:rsidR="00426AB4" w:rsidRPr="002423CA">
        <w:rPr>
          <w:rStyle w:val="notranslate"/>
          <w:lang w:val="ru-RU"/>
        </w:rPr>
        <w:t xml:space="preserve">состав </w:t>
      </w:r>
      <w:r w:rsidR="004B7915" w:rsidRPr="002423CA">
        <w:rPr>
          <w:rStyle w:val="notranslate"/>
          <w:lang w:val="ru-RU"/>
        </w:rPr>
        <w:t>ОРЭД потребует привлечения дополнительного экспертного потенциала в группы по проведению Обзоров.</w:t>
      </w:r>
      <w:r w:rsidR="00B2592B" w:rsidRPr="002423CA">
        <w:rPr>
          <w:rStyle w:val="notranslate"/>
          <w:lang w:val="ru-RU"/>
        </w:rPr>
        <w:t xml:space="preserve"> </w:t>
      </w:r>
      <w:r w:rsidR="004B7915" w:rsidRPr="002423CA">
        <w:rPr>
          <w:rStyle w:val="notranslate"/>
          <w:lang w:val="ru-RU"/>
        </w:rPr>
        <w:t>Для этого потребуется</w:t>
      </w:r>
      <w:r w:rsidR="00B2592B" w:rsidRPr="002423CA">
        <w:rPr>
          <w:rStyle w:val="notranslate"/>
          <w:lang w:val="ru-RU"/>
        </w:rPr>
        <w:t xml:space="preserve"> </w:t>
      </w:r>
      <w:r w:rsidR="004B7915" w:rsidRPr="002423CA">
        <w:rPr>
          <w:rStyle w:val="notranslate"/>
          <w:lang w:val="ru-RU"/>
        </w:rPr>
        <w:t xml:space="preserve">усилить текущее взаимодействие между </w:t>
      </w:r>
      <w:r w:rsidR="00C45A3D" w:rsidRPr="002423CA">
        <w:rPr>
          <w:rStyle w:val="notranslate"/>
          <w:lang w:val="ru-RU"/>
        </w:rPr>
        <w:t xml:space="preserve">Программой ОРЭД и организациями-партнерами, </w:t>
      </w:r>
      <w:r w:rsidR="001C78B8" w:rsidRPr="002423CA">
        <w:rPr>
          <w:rStyle w:val="notranslate"/>
          <w:lang w:val="ru-RU"/>
        </w:rPr>
        <w:t>наладить сотрудничество</w:t>
      </w:r>
      <w:r w:rsidR="004B7915" w:rsidRPr="002423CA">
        <w:rPr>
          <w:rStyle w:val="notranslate"/>
          <w:lang w:val="ru-RU"/>
        </w:rPr>
        <w:t xml:space="preserve"> с новыми партнерами и </w:t>
      </w:r>
      <w:r w:rsidR="00C45A3D" w:rsidRPr="002423CA">
        <w:rPr>
          <w:rStyle w:val="notranslate"/>
          <w:lang w:val="ru-RU"/>
        </w:rPr>
        <w:t xml:space="preserve">усилить </w:t>
      </w:r>
      <w:r w:rsidR="001C78B8" w:rsidRPr="002423CA">
        <w:rPr>
          <w:rStyle w:val="notranslate"/>
          <w:lang w:val="ru-RU"/>
        </w:rPr>
        <w:t xml:space="preserve">совместную работу </w:t>
      </w:r>
      <w:r w:rsidR="004B7915" w:rsidRPr="002423CA">
        <w:rPr>
          <w:rStyle w:val="notranslate"/>
          <w:lang w:val="ru-RU"/>
        </w:rPr>
        <w:t>с другими отделами ЕЭК. Кроме того, потребуется обеспечить наличие экспертного опыта в случае включени</w:t>
      </w:r>
      <w:r w:rsidR="006D7D82" w:rsidRPr="002423CA">
        <w:rPr>
          <w:rStyle w:val="notranslate"/>
          <w:lang w:val="ru-RU"/>
        </w:rPr>
        <w:t>я</w:t>
      </w:r>
      <w:r w:rsidR="004B7915" w:rsidRPr="002423CA">
        <w:rPr>
          <w:rStyle w:val="notranslate"/>
          <w:lang w:val="ru-RU"/>
        </w:rPr>
        <w:t xml:space="preserve"> дополнительной </w:t>
      </w:r>
      <w:r w:rsidR="00C45A3D" w:rsidRPr="002423CA">
        <w:rPr>
          <w:rStyle w:val="notranslate"/>
          <w:lang w:val="ru-RU"/>
        </w:rPr>
        <w:t xml:space="preserve">полноценной </w:t>
      </w:r>
      <w:r w:rsidR="004B7915" w:rsidRPr="002423CA">
        <w:rPr>
          <w:rStyle w:val="notranslate"/>
          <w:lang w:val="ru-RU"/>
        </w:rPr>
        <w:t xml:space="preserve">главы по оценке прогресса в реализации целей и/или </w:t>
      </w:r>
      <w:r w:rsidR="00914BC5" w:rsidRPr="002423CA">
        <w:rPr>
          <w:rStyle w:val="notranslate"/>
          <w:lang w:val="ru-RU"/>
        </w:rPr>
        <w:t>задач</w:t>
      </w:r>
      <w:r w:rsidR="004B7915" w:rsidRPr="002423CA">
        <w:rPr>
          <w:rStyle w:val="notranslate"/>
          <w:lang w:val="ru-RU"/>
        </w:rPr>
        <w:t xml:space="preserve">, </w:t>
      </w:r>
      <w:r w:rsidR="00C8046D" w:rsidRPr="002423CA">
        <w:rPr>
          <w:rStyle w:val="notranslate"/>
          <w:lang w:val="ru-RU"/>
        </w:rPr>
        <w:t>имеющих отношение к</w:t>
      </w:r>
      <w:r w:rsidR="004B7915" w:rsidRPr="002423CA">
        <w:rPr>
          <w:rStyle w:val="notranslate"/>
          <w:lang w:val="ru-RU"/>
        </w:rPr>
        <w:t xml:space="preserve"> ОРЭД</w:t>
      </w:r>
      <w:r w:rsidR="0062426B" w:rsidRPr="002423CA">
        <w:rPr>
          <w:rStyle w:val="notranslate"/>
          <w:lang w:val="ru-RU"/>
        </w:rPr>
        <w:t xml:space="preserve"> (в рамках варианта 2)</w:t>
      </w:r>
      <w:r w:rsidR="004B7915" w:rsidRPr="002423CA">
        <w:rPr>
          <w:rStyle w:val="notranslate"/>
          <w:lang w:val="ru-RU"/>
        </w:rPr>
        <w:t xml:space="preserve">, или </w:t>
      </w:r>
      <w:r w:rsidR="00E100BE" w:rsidRPr="002423CA">
        <w:rPr>
          <w:rStyle w:val="notranslate"/>
          <w:lang w:val="ru-RU"/>
        </w:rPr>
        <w:t xml:space="preserve">в случае </w:t>
      </w:r>
      <w:r w:rsidR="004B7915" w:rsidRPr="002423CA">
        <w:rPr>
          <w:rStyle w:val="notranslate"/>
          <w:lang w:val="ru-RU"/>
        </w:rPr>
        <w:t xml:space="preserve">варианта 3, </w:t>
      </w:r>
      <w:r w:rsidR="001C78B8" w:rsidRPr="002423CA">
        <w:rPr>
          <w:rStyle w:val="notranslate"/>
          <w:lang w:val="ru-RU"/>
        </w:rPr>
        <w:t xml:space="preserve">когда подготовка </w:t>
      </w:r>
      <w:r w:rsidR="006D7D82" w:rsidRPr="002423CA">
        <w:rPr>
          <w:rStyle w:val="notranslate"/>
          <w:lang w:val="ru-RU"/>
        </w:rPr>
        <w:t xml:space="preserve">отдельной </w:t>
      </w:r>
      <w:r w:rsidR="004B7915" w:rsidRPr="002423CA">
        <w:rPr>
          <w:rStyle w:val="notranslate"/>
          <w:lang w:val="ru-RU"/>
        </w:rPr>
        <w:t>глав</w:t>
      </w:r>
      <w:r w:rsidR="001C78B8" w:rsidRPr="002423CA">
        <w:rPr>
          <w:rStyle w:val="notranslate"/>
          <w:lang w:val="ru-RU"/>
        </w:rPr>
        <w:t>ы</w:t>
      </w:r>
      <w:r w:rsidR="004B7915" w:rsidRPr="002423CA">
        <w:rPr>
          <w:rStyle w:val="notranslate"/>
          <w:lang w:val="ru-RU"/>
        </w:rPr>
        <w:t xml:space="preserve"> не </w:t>
      </w:r>
      <w:r w:rsidR="001C78B8" w:rsidRPr="002423CA">
        <w:rPr>
          <w:rStyle w:val="notranslate"/>
          <w:lang w:val="ru-RU"/>
        </w:rPr>
        <w:t>осуществляется</w:t>
      </w:r>
      <w:r w:rsidR="004B7915" w:rsidRPr="002423CA">
        <w:rPr>
          <w:rStyle w:val="notranslate"/>
          <w:lang w:val="ru-RU"/>
        </w:rPr>
        <w:t xml:space="preserve"> экспертом, делегированным страной или международной организацией в рамках вклада в натуральной форме.</w:t>
      </w:r>
    </w:p>
    <w:p w14:paraId="52D9357A" w14:textId="5CD081D8" w:rsidR="00A540BC" w:rsidRPr="002423CA" w:rsidRDefault="006E0B57" w:rsidP="00296A68">
      <w:pPr>
        <w:pStyle w:val="H23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F673B2" w:rsidRPr="002423CA">
        <w:rPr>
          <w:lang w:val="ru-RU"/>
        </w:rPr>
        <w:t>Национальный уровень</w:t>
      </w:r>
      <w:r w:rsidR="00A540BC" w:rsidRPr="002423CA">
        <w:rPr>
          <w:lang w:val="ru-RU"/>
        </w:rPr>
        <w:t xml:space="preserve"> </w:t>
      </w:r>
    </w:p>
    <w:p w14:paraId="71E56FF8" w14:textId="5AE6C1BE" w:rsidR="00A540BC" w:rsidRPr="002423CA" w:rsidRDefault="00433DB1" w:rsidP="004C68D1">
      <w:pPr>
        <w:pStyle w:val="SingleTxtG"/>
        <w:rPr>
          <w:lang w:val="ru-RU"/>
        </w:rPr>
      </w:pPr>
      <w:r w:rsidRPr="002423CA">
        <w:rPr>
          <w:lang w:val="ru-RU"/>
        </w:rPr>
        <w:t>3</w:t>
      </w:r>
      <w:r w:rsidR="0062426B" w:rsidRPr="002423CA">
        <w:rPr>
          <w:lang w:val="ru-RU"/>
        </w:rPr>
        <w:t>9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F673B2" w:rsidRPr="002423CA">
        <w:rPr>
          <w:rStyle w:val="notranslate"/>
          <w:lang w:val="ru-RU"/>
        </w:rPr>
        <w:t xml:space="preserve">В подготовке обзоров третьего цикла уже </w:t>
      </w:r>
      <w:r w:rsidR="00AF5BBC" w:rsidRPr="002423CA">
        <w:rPr>
          <w:rStyle w:val="notranslate"/>
          <w:lang w:val="ru-RU"/>
        </w:rPr>
        <w:t>задействован</w:t>
      </w:r>
      <w:r w:rsidR="00F673B2" w:rsidRPr="002423CA">
        <w:rPr>
          <w:rStyle w:val="notranslate"/>
          <w:lang w:val="ru-RU"/>
        </w:rPr>
        <w:t xml:space="preserve"> широкий круг национальных государственных органов помимо природоохранных органов.</w:t>
      </w:r>
      <w:r w:rsidR="00F673B2" w:rsidRPr="002423CA">
        <w:rPr>
          <w:lang w:val="ru-RU"/>
        </w:rPr>
        <w:t xml:space="preserve"> </w:t>
      </w:r>
      <w:r w:rsidR="00F673B2" w:rsidRPr="002423CA">
        <w:rPr>
          <w:rStyle w:val="notranslate"/>
          <w:lang w:val="ru-RU"/>
        </w:rPr>
        <w:lastRenderedPageBreak/>
        <w:t xml:space="preserve">Например, во </w:t>
      </w:r>
      <w:r w:rsidR="00F673B2" w:rsidRPr="002423CA">
        <w:rPr>
          <w:lang w:val="ru-RU"/>
        </w:rPr>
        <w:t xml:space="preserve">время миссии по подготовке третьего ОРЭД для Беларуси группа экспертов по </w:t>
      </w:r>
      <w:r w:rsidR="001C78B8" w:rsidRPr="002423CA">
        <w:rPr>
          <w:lang w:val="ru-RU"/>
        </w:rPr>
        <w:t xml:space="preserve">подготовке </w:t>
      </w:r>
      <w:r w:rsidR="00AF5BBC" w:rsidRPr="002423CA">
        <w:rPr>
          <w:lang w:val="ru-RU"/>
        </w:rPr>
        <w:t xml:space="preserve">обзора </w:t>
      </w:r>
      <w:r w:rsidR="00F673B2" w:rsidRPr="002423CA">
        <w:rPr>
          <w:lang w:val="ru-RU"/>
        </w:rPr>
        <w:t xml:space="preserve">встретилась с представителями более 50 государственных органов, учреждений и организаций, </w:t>
      </w:r>
      <w:r w:rsidR="00AF5BBC" w:rsidRPr="002423CA">
        <w:rPr>
          <w:lang w:val="ru-RU"/>
        </w:rPr>
        <w:t xml:space="preserve">не </w:t>
      </w:r>
      <w:r w:rsidR="00F673B2" w:rsidRPr="002423CA">
        <w:rPr>
          <w:lang w:val="ru-RU"/>
        </w:rPr>
        <w:t xml:space="preserve">входящих в систему Министерства природных ресурсов и охраны окружающей среды. Тем не менее, в некоторых странах, в которых проводится обзор, для </w:t>
      </w:r>
      <w:r w:rsidR="00426AB4" w:rsidRPr="002423CA">
        <w:rPr>
          <w:lang w:val="ru-RU"/>
        </w:rPr>
        <w:t xml:space="preserve">введения </w:t>
      </w:r>
      <w:r w:rsidR="0095195B" w:rsidRPr="002423CA">
        <w:rPr>
          <w:lang w:val="ru-RU"/>
        </w:rPr>
        <w:t>целей устойчивого развития</w:t>
      </w:r>
      <w:r w:rsidR="00F673B2" w:rsidRPr="002423CA">
        <w:rPr>
          <w:lang w:val="ru-RU"/>
        </w:rPr>
        <w:t xml:space="preserve"> в </w:t>
      </w:r>
      <w:r w:rsidR="00426AB4" w:rsidRPr="002423CA">
        <w:rPr>
          <w:lang w:val="ru-RU"/>
        </w:rPr>
        <w:t xml:space="preserve">состав </w:t>
      </w:r>
      <w:r w:rsidR="00F673B2" w:rsidRPr="002423CA">
        <w:rPr>
          <w:lang w:val="ru-RU"/>
        </w:rPr>
        <w:t>ОРЭД</w:t>
      </w:r>
      <w:r w:rsidR="00B2592B" w:rsidRPr="002423CA">
        <w:rPr>
          <w:lang w:val="ru-RU"/>
        </w:rPr>
        <w:t xml:space="preserve"> </w:t>
      </w:r>
      <w:r w:rsidR="00F673B2" w:rsidRPr="002423CA">
        <w:rPr>
          <w:lang w:val="ru-RU"/>
        </w:rPr>
        <w:t>могут потребоваться дополнительные усилия по расширению участия</w:t>
      </w:r>
      <w:r w:rsidR="00F673B2" w:rsidRPr="002423CA">
        <w:rPr>
          <w:rStyle w:val="notranslate"/>
          <w:lang w:val="ru-RU"/>
        </w:rPr>
        <w:t xml:space="preserve"> в процессе ОРЭД государственных органов, не относящихся к национальным природоохранным органам.</w:t>
      </w:r>
    </w:p>
    <w:p w14:paraId="0A057775" w14:textId="504A53C5" w:rsidR="00A540BC" w:rsidRPr="002423CA" w:rsidRDefault="006E0B57" w:rsidP="00296A68">
      <w:pPr>
        <w:pStyle w:val="H23G"/>
        <w:rPr>
          <w:lang w:val="ru-RU"/>
        </w:rPr>
      </w:pPr>
      <w:r w:rsidRPr="002423CA">
        <w:rPr>
          <w:lang w:val="ru-RU"/>
        </w:rPr>
        <w:tab/>
      </w:r>
      <w:r w:rsidRPr="002423CA">
        <w:rPr>
          <w:lang w:val="ru-RU"/>
        </w:rPr>
        <w:tab/>
      </w:r>
      <w:r w:rsidR="00F673B2" w:rsidRPr="002423CA">
        <w:rPr>
          <w:lang w:val="ru-RU"/>
        </w:rPr>
        <w:t>Группа экспертов по ОРЭД</w:t>
      </w:r>
    </w:p>
    <w:p w14:paraId="0EC46872" w14:textId="14FA9AAE" w:rsidR="004A2D4B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40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F673B2" w:rsidRPr="002423CA">
        <w:rPr>
          <w:rStyle w:val="notranslate"/>
          <w:lang w:val="ru-RU"/>
        </w:rPr>
        <w:t xml:space="preserve">В состав Группы экспертов по ОРЭД, которая проводит экспертную оценку обзоров, входят </w:t>
      </w:r>
      <w:r w:rsidR="00073084" w:rsidRPr="002423CA">
        <w:rPr>
          <w:rStyle w:val="notranslate"/>
          <w:lang w:val="ru-RU"/>
        </w:rPr>
        <w:t xml:space="preserve">от </w:t>
      </w:r>
      <w:r w:rsidR="00F673B2" w:rsidRPr="002423CA">
        <w:rPr>
          <w:rStyle w:val="notranslate"/>
          <w:lang w:val="ru-RU"/>
        </w:rPr>
        <w:t>10 до 14 экспертов, выдвинутых государствами-членами ЕЭК.</w:t>
      </w:r>
      <w:r w:rsidR="00F673B2" w:rsidRPr="002423CA">
        <w:rPr>
          <w:lang w:val="ru-RU"/>
        </w:rPr>
        <w:t xml:space="preserve"> </w:t>
      </w:r>
      <w:r w:rsidR="00F673B2" w:rsidRPr="002423CA">
        <w:rPr>
          <w:rStyle w:val="notranslate"/>
          <w:lang w:val="ru-RU"/>
        </w:rPr>
        <w:t xml:space="preserve">Члены Группы экспертов обладают разнообразным опытом, который позволяет обеспечить </w:t>
      </w:r>
      <w:r w:rsidR="001C78B8" w:rsidRPr="002423CA">
        <w:rPr>
          <w:rStyle w:val="notranslate"/>
          <w:lang w:val="ru-RU"/>
        </w:rPr>
        <w:t xml:space="preserve">предметно-содержательный </w:t>
      </w:r>
      <w:r w:rsidR="00F673B2" w:rsidRPr="002423CA">
        <w:rPr>
          <w:rStyle w:val="notranslate"/>
          <w:lang w:val="ru-RU"/>
        </w:rPr>
        <w:t>вклад и комментарии к различным главам и рекомендациям, содержащимся в отчете об ОРЭД.</w:t>
      </w:r>
      <w:r w:rsidR="00F673B2" w:rsidRPr="002423CA">
        <w:rPr>
          <w:lang w:val="ru-RU"/>
        </w:rPr>
        <w:t xml:space="preserve"> </w:t>
      </w:r>
      <w:r w:rsidR="00F673B2" w:rsidRPr="002423CA">
        <w:rPr>
          <w:rStyle w:val="notranslate"/>
          <w:lang w:val="ru-RU"/>
        </w:rPr>
        <w:t xml:space="preserve">В соответствии </w:t>
      </w:r>
      <w:r w:rsidR="00073084" w:rsidRPr="002423CA">
        <w:rPr>
          <w:rStyle w:val="notranslate"/>
          <w:lang w:val="ru-RU"/>
        </w:rPr>
        <w:t xml:space="preserve">с </w:t>
      </w:r>
      <w:r w:rsidR="00F673B2" w:rsidRPr="002423CA">
        <w:rPr>
          <w:rStyle w:val="notranslate"/>
          <w:lang w:val="ru-RU"/>
        </w:rPr>
        <w:t xml:space="preserve">Техническим заданием для Группы, </w:t>
      </w:r>
      <w:r w:rsidR="00073084" w:rsidRPr="002423CA">
        <w:rPr>
          <w:rStyle w:val="notranslate"/>
          <w:lang w:val="ru-RU"/>
        </w:rPr>
        <w:t xml:space="preserve">в заседаниях Группы экспертов могут принимать участие </w:t>
      </w:r>
      <w:r w:rsidR="00F673B2" w:rsidRPr="002423CA">
        <w:rPr>
          <w:rStyle w:val="notranslate"/>
          <w:lang w:val="ru-RU"/>
        </w:rPr>
        <w:t xml:space="preserve">дополнительные эксперты, </w:t>
      </w:r>
      <w:r w:rsidR="00073084" w:rsidRPr="002423CA">
        <w:rPr>
          <w:rStyle w:val="notranslate"/>
          <w:lang w:val="ru-RU"/>
        </w:rPr>
        <w:t xml:space="preserve">предложенные </w:t>
      </w:r>
      <w:r w:rsidR="00F673B2" w:rsidRPr="002423CA">
        <w:rPr>
          <w:rStyle w:val="notranslate"/>
          <w:lang w:val="ru-RU"/>
        </w:rPr>
        <w:t xml:space="preserve">делегатами </w:t>
      </w:r>
      <w:r w:rsidR="0095195B" w:rsidRPr="002423CA">
        <w:rPr>
          <w:rStyle w:val="notranslate"/>
          <w:lang w:val="ru-RU"/>
        </w:rPr>
        <w:t>Комитета по экологической политике</w:t>
      </w:r>
      <w:r w:rsidR="00F673B2" w:rsidRPr="002423CA">
        <w:rPr>
          <w:rStyle w:val="notranslate"/>
          <w:lang w:val="ru-RU"/>
        </w:rPr>
        <w:t xml:space="preserve"> и одобренные членами Группы экспертов по согласованию</w:t>
      </w:r>
      <w:r w:rsidR="00B2592B" w:rsidRPr="002423CA">
        <w:rPr>
          <w:rStyle w:val="notranslate"/>
          <w:lang w:val="ru-RU"/>
        </w:rPr>
        <w:t xml:space="preserve"> </w:t>
      </w:r>
      <w:r w:rsidR="00F673B2" w:rsidRPr="002423CA">
        <w:rPr>
          <w:rStyle w:val="notranslate"/>
          <w:lang w:val="ru-RU"/>
        </w:rPr>
        <w:t xml:space="preserve">с секретариатом, </w:t>
      </w:r>
      <w:r w:rsidR="00073084" w:rsidRPr="002423CA">
        <w:rPr>
          <w:rStyle w:val="notranslate"/>
          <w:lang w:val="ru-RU"/>
        </w:rPr>
        <w:t xml:space="preserve">а также международные учреждения по приглашению секретариата </w:t>
      </w:r>
      <w:r w:rsidR="00F673B2" w:rsidRPr="002423CA">
        <w:rPr>
          <w:rStyle w:val="notranslate"/>
          <w:lang w:val="ru-RU"/>
        </w:rPr>
        <w:t>(ECE/CEP/2014/13, приложение).</w:t>
      </w:r>
    </w:p>
    <w:p w14:paraId="1FE7A5F2" w14:textId="1C4127AC" w:rsidR="00703088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41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F673B2" w:rsidRPr="002423CA">
        <w:rPr>
          <w:rStyle w:val="notranslate"/>
          <w:lang w:val="ru-RU"/>
        </w:rPr>
        <w:t xml:space="preserve">Возможность приглашения дополнительных экспертов </w:t>
      </w:r>
      <w:r w:rsidR="00073084" w:rsidRPr="002423CA">
        <w:rPr>
          <w:rStyle w:val="notranslate"/>
          <w:lang w:val="ru-RU"/>
        </w:rPr>
        <w:t>от стран</w:t>
      </w:r>
      <w:r w:rsidR="00F673B2" w:rsidRPr="002423CA">
        <w:rPr>
          <w:rStyle w:val="notranslate"/>
          <w:lang w:val="ru-RU"/>
        </w:rPr>
        <w:t xml:space="preserve"> и международных организаций к участию в заседаниях Группы экспертов используется довольно часто, особенно в случае рассмотрения отчетов </w:t>
      </w:r>
      <w:r w:rsidR="006B48E6" w:rsidRPr="002423CA">
        <w:rPr>
          <w:rStyle w:val="notranslate"/>
          <w:lang w:val="ru-RU"/>
        </w:rPr>
        <w:t xml:space="preserve">большого объема </w:t>
      </w:r>
      <w:r w:rsidR="00F673B2" w:rsidRPr="002423CA">
        <w:rPr>
          <w:rStyle w:val="notranslate"/>
          <w:lang w:val="ru-RU"/>
        </w:rPr>
        <w:t xml:space="preserve">и отчетов, </w:t>
      </w:r>
      <w:r w:rsidR="00073084" w:rsidRPr="002423CA">
        <w:rPr>
          <w:rStyle w:val="notranslate"/>
          <w:lang w:val="ru-RU"/>
        </w:rPr>
        <w:t xml:space="preserve">охватывающих отдельные </w:t>
      </w:r>
      <w:r w:rsidR="00F673B2" w:rsidRPr="002423CA">
        <w:rPr>
          <w:rStyle w:val="notranslate"/>
          <w:lang w:val="ru-RU"/>
        </w:rPr>
        <w:t>сектор</w:t>
      </w:r>
      <w:r w:rsidR="00073084" w:rsidRPr="002423CA">
        <w:rPr>
          <w:rStyle w:val="notranslate"/>
          <w:lang w:val="ru-RU"/>
        </w:rPr>
        <w:t>ы</w:t>
      </w:r>
      <w:r w:rsidR="00F673B2" w:rsidRPr="002423CA">
        <w:rPr>
          <w:rStyle w:val="notranslate"/>
          <w:lang w:val="ru-RU"/>
        </w:rPr>
        <w:t>.</w:t>
      </w:r>
      <w:r w:rsidR="00F673B2" w:rsidRPr="002423CA">
        <w:rPr>
          <w:lang w:val="ru-RU"/>
        </w:rPr>
        <w:t xml:space="preserve"> </w:t>
      </w:r>
      <w:r w:rsidR="00F673B2" w:rsidRPr="002423CA">
        <w:rPr>
          <w:rStyle w:val="notranslate"/>
          <w:lang w:val="ru-RU"/>
        </w:rPr>
        <w:t xml:space="preserve">Некоторые государства-члены ЕЭК выдвигают альтернативных </w:t>
      </w:r>
      <w:r w:rsidR="00073084" w:rsidRPr="002423CA">
        <w:rPr>
          <w:rStyle w:val="notranslate"/>
          <w:lang w:val="ru-RU"/>
        </w:rPr>
        <w:t xml:space="preserve">членов </w:t>
      </w:r>
      <w:r w:rsidR="00F673B2" w:rsidRPr="002423CA">
        <w:rPr>
          <w:rStyle w:val="notranslate"/>
          <w:lang w:val="ru-RU"/>
        </w:rPr>
        <w:t xml:space="preserve">в </w:t>
      </w:r>
      <w:r w:rsidR="00073084" w:rsidRPr="002423CA">
        <w:rPr>
          <w:rStyle w:val="notranslate"/>
          <w:lang w:val="ru-RU"/>
        </w:rPr>
        <w:t>состав</w:t>
      </w:r>
      <w:r w:rsidR="00F673B2" w:rsidRPr="002423CA">
        <w:rPr>
          <w:rStyle w:val="notranslate"/>
          <w:lang w:val="ru-RU"/>
        </w:rPr>
        <w:t xml:space="preserve"> Группы экспертов, чтобы обеспечить </w:t>
      </w:r>
      <w:r w:rsidR="00073084" w:rsidRPr="002423CA">
        <w:rPr>
          <w:rStyle w:val="notranslate"/>
          <w:lang w:val="ru-RU"/>
        </w:rPr>
        <w:t>возможность адаптировать</w:t>
      </w:r>
      <w:r w:rsidR="00F673B2" w:rsidRPr="002423CA">
        <w:rPr>
          <w:rStyle w:val="notranslate"/>
          <w:lang w:val="ru-RU"/>
        </w:rPr>
        <w:t xml:space="preserve"> состав участников </w:t>
      </w:r>
      <w:r w:rsidR="00073084" w:rsidRPr="002423CA">
        <w:rPr>
          <w:rStyle w:val="notranslate"/>
          <w:lang w:val="ru-RU"/>
        </w:rPr>
        <w:t xml:space="preserve">к </w:t>
      </w:r>
      <w:r w:rsidR="00F673B2" w:rsidRPr="002423CA">
        <w:rPr>
          <w:rStyle w:val="notranslate"/>
          <w:lang w:val="ru-RU"/>
        </w:rPr>
        <w:t>содержанию отчета</w:t>
      </w:r>
      <w:r w:rsidR="00073084" w:rsidRPr="002423CA">
        <w:rPr>
          <w:rStyle w:val="notranslate"/>
          <w:lang w:val="ru-RU"/>
        </w:rPr>
        <w:t>, который подлежит рассмотрению</w:t>
      </w:r>
      <w:r w:rsidR="00F673B2" w:rsidRPr="002423CA">
        <w:rPr>
          <w:rStyle w:val="notranslate"/>
          <w:lang w:val="ru-RU"/>
        </w:rPr>
        <w:t>.</w:t>
      </w:r>
    </w:p>
    <w:p w14:paraId="14D6082A" w14:textId="22AE6BBE" w:rsidR="00A540BC" w:rsidRPr="002423CA" w:rsidRDefault="0062426B" w:rsidP="004C68D1">
      <w:pPr>
        <w:pStyle w:val="SingleTxtG"/>
        <w:rPr>
          <w:lang w:val="ru-RU"/>
        </w:rPr>
      </w:pPr>
      <w:r w:rsidRPr="002423CA">
        <w:rPr>
          <w:lang w:val="ru-RU"/>
        </w:rPr>
        <w:t>42</w:t>
      </w:r>
      <w:r w:rsidR="006E0B57" w:rsidRPr="002423CA">
        <w:rPr>
          <w:lang w:val="ru-RU"/>
        </w:rPr>
        <w:t>.</w:t>
      </w:r>
      <w:r w:rsidR="006E0B57" w:rsidRPr="002423CA">
        <w:rPr>
          <w:lang w:val="ru-RU"/>
        </w:rPr>
        <w:tab/>
      </w:r>
      <w:r w:rsidR="00426AB4" w:rsidRPr="002423CA">
        <w:rPr>
          <w:rStyle w:val="notranslate"/>
          <w:lang w:val="ru-RU"/>
        </w:rPr>
        <w:t>Введение</w:t>
      </w:r>
      <w:r w:rsidR="00F673B2" w:rsidRPr="002423CA">
        <w:rPr>
          <w:rStyle w:val="notranslate"/>
          <w:lang w:val="ru-RU"/>
        </w:rPr>
        <w:t xml:space="preserve">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F673B2" w:rsidRPr="002423CA">
        <w:rPr>
          <w:rStyle w:val="notranslate"/>
          <w:lang w:val="ru-RU"/>
        </w:rPr>
        <w:t xml:space="preserve"> в </w:t>
      </w:r>
      <w:r w:rsidR="00426AB4" w:rsidRPr="002423CA">
        <w:rPr>
          <w:rStyle w:val="notranslate"/>
          <w:lang w:val="ru-RU"/>
        </w:rPr>
        <w:t xml:space="preserve">состав </w:t>
      </w:r>
      <w:r w:rsidR="00F673B2" w:rsidRPr="002423CA">
        <w:rPr>
          <w:rStyle w:val="notranslate"/>
          <w:lang w:val="ru-RU"/>
        </w:rPr>
        <w:t>ОРЭД может потребовать развит</w:t>
      </w:r>
      <w:r w:rsidR="00073084" w:rsidRPr="002423CA">
        <w:rPr>
          <w:rStyle w:val="notranslate"/>
          <w:lang w:val="ru-RU"/>
        </w:rPr>
        <w:t>ия</w:t>
      </w:r>
      <w:r w:rsidR="00F673B2" w:rsidRPr="002423CA">
        <w:rPr>
          <w:rStyle w:val="notranslate"/>
          <w:lang w:val="ru-RU"/>
        </w:rPr>
        <w:t xml:space="preserve"> существующ</w:t>
      </w:r>
      <w:r w:rsidR="00073084" w:rsidRPr="002423CA">
        <w:rPr>
          <w:rStyle w:val="notranslate"/>
          <w:lang w:val="ru-RU"/>
        </w:rPr>
        <w:t>ей</w:t>
      </w:r>
      <w:r w:rsidR="00F673B2" w:rsidRPr="002423CA">
        <w:rPr>
          <w:rStyle w:val="notranslate"/>
          <w:lang w:val="ru-RU"/>
        </w:rPr>
        <w:t xml:space="preserve"> практик</w:t>
      </w:r>
      <w:r w:rsidR="00073084" w:rsidRPr="002423CA">
        <w:rPr>
          <w:rStyle w:val="notranslate"/>
          <w:lang w:val="ru-RU"/>
        </w:rPr>
        <w:t>и</w:t>
      </w:r>
      <w:r w:rsidR="00F673B2" w:rsidRPr="002423CA">
        <w:rPr>
          <w:rStyle w:val="notranslate"/>
          <w:lang w:val="ru-RU"/>
        </w:rPr>
        <w:t xml:space="preserve"> приглашения дополнительных экспертов </w:t>
      </w:r>
      <w:r w:rsidR="00073084" w:rsidRPr="002423CA">
        <w:rPr>
          <w:rStyle w:val="notranslate"/>
          <w:lang w:val="ru-RU"/>
        </w:rPr>
        <w:t>от стран</w:t>
      </w:r>
      <w:r w:rsidR="00F673B2" w:rsidRPr="002423CA">
        <w:rPr>
          <w:rStyle w:val="notranslate"/>
          <w:lang w:val="ru-RU"/>
        </w:rPr>
        <w:t xml:space="preserve"> и международных организаций для участия в работе Группы экспертов по ОРЭД. В свою очередь, </w:t>
      </w:r>
      <w:r w:rsidR="00F97D26" w:rsidRPr="002423CA">
        <w:rPr>
          <w:rStyle w:val="notranslate"/>
          <w:lang w:val="ru-RU"/>
        </w:rPr>
        <w:t>включение</w:t>
      </w:r>
      <w:r w:rsidR="00426AB4" w:rsidRPr="002423CA">
        <w:rPr>
          <w:rStyle w:val="notranslate"/>
          <w:lang w:val="ru-RU"/>
        </w:rPr>
        <w:t xml:space="preserve"> </w:t>
      </w:r>
      <w:r w:rsidR="0095195B" w:rsidRPr="002423CA">
        <w:rPr>
          <w:rStyle w:val="notranslate"/>
          <w:lang w:val="ru-RU"/>
        </w:rPr>
        <w:t>целей устойчивого развития</w:t>
      </w:r>
      <w:r w:rsidR="00F673B2" w:rsidRPr="002423CA">
        <w:rPr>
          <w:rStyle w:val="notranslate"/>
          <w:lang w:val="ru-RU"/>
        </w:rPr>
        <w:t xml:space="preserve"> в обзоры может повысить интерес </w:t>
      </w:r>
      <w:r w:rsidR="002F17E6" w:rsidRPr="002423CA">
        <w:rPr>
          <w:rStyle w:val="notranslate"/>
          <w:lang w:val="ru-RU"/>
        </w:rPr>
        <w:t xml:space="preserve">со стороны </w:t>
      </w:r>
      <w:r w:rsidR="00F673B2" w:rsidRPr="002423CA">
        <w:rPr>
          <w:rStyle w:val="notranslate"/>
          <w:lang w:val="ru-RU"/>
        </w:rPr>
        <w:t>стран, не представленных в составе Группы экспертов, к участию в ее деятельности.</w:t>
      </w:r>
    </w:p>
    <w:p w14:paraId="23846B04" w14:textId="77777777" w:rsidR="00767C2F" w:rsidRPr="002423CA" w:rsidRDefault="00767C2F" w:rsidP="00767C2F">
      <w:pPr>
        <w:pStyle w:val="SingleTxtG"/>
        <w:tabs>
          <w:tab w:val="left" w:pos="720"/>
        </w:tabs>
        <w:spacing w:before="240" w:after="0"/>
        <w:jc w:val="center"/>
        <w:rPr>
          <w:noProof/>
          <w:color w:val="222222"/>
          <w:u w:val="single"/>
          <w:lang w:val="ru-RU" w:eastAsia="en-GB"/>
        </w:rPr>
      </w:pPr>
      <w:r w:rsidRPr="002423CA">
        <w:rPr>
          <w:noProof/>
          <w:color w:val="222222"/>
          <w:u w:val="single"/>
          <w:lang w:val="ru-RU" w:eastAsia="en-GB"/>
        </w:rPr>
        <w:tab/>
      </w:r>
      <w:r w:rsidRPr="002423CA">
        <w:rPr>
          <w:noProof/>
          <w:color w:val="222222"/>
          <w:u w:val="single"/>
          <w:lang w:val="ru-RU" w:eastAsia="en-GB"/>
        </w:rPr>
        <w:tab/>
      </w:r>
      <w:r w:rsidRPr="002423CA">
        <w:rPr>
          <w:noProof/>
          <w:color w:val="222222"/>
          <w:u w:val="single"/>
          <w:lang w:val="ru-RU" w:eastAsia="en-GB"/>
        </w:rPr>
        <w:tab/>
      </w:r>
    </w:p>
    <w:sectPr w:rsidR="00767C2F" w:rsidRPr="002423CA" w:rsidSect="002D4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4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39A1" w14:textId="77777777" w:rsidR="00247B90" w:rsidRDefault="00247B90" w:rsidP="007E1A38">
      <w:pPr>
        <w:spacing w:after="0" w:line="240" w:lineRule="auto"/>
      </w:pPr>
      <w:r>
        <w:separator/>
      </w:r>
    </w:p>
  </w:endnote>
  <w:endnote w:type="continuationSeparator" w:id="0">
    <w:p w14:paraId="660044ED" w14:textId="77777777" w:rsidR="00247B90" w:rsidRDefault="00247B90" w:rsidP="007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9442" w14:textId="42F223B3" w:rsidR="00510EFE" w:rsidRPr="008F2153" w:rsidRDefault="00DB1EBE" w:rsidP="00B6624C">
    <w:pPr>
      <w:pStyle w:val="Footer"/>
      <w:tabs>
        <w:tab w:val="clear" w:pos="4513"/>
        <w:tab w:val="clear" w:pos="9026"/>
        <w:tab w:val="right" w:pos="9638"/>
      </w:tabs>
      <w:suppressAutoHyphens/>
      <w:rPr>
        <w:rFonts w:ascii="Times New Roman" w:eastAsia="Times New Roman" w:hAnsi="Times New Roman" w:cs="Times New Roman"/>
        <w:b/>
        <w:noProof/>
        <w:sz w:val="18"/>
        <w:szCs w:val="18"/>
      </w:rPr>
    </w:pPr>
    <w:r w:rsidRPr="008F2153">
      <w:rPr>
        <w:rFonts w:ascii="Times New Roman" w:eastAsia="Times New Roman" w:hAnsi="Times New Roman" w:cs="Times New Roman"/>
        <w:b/>
        <w:noProof/>
        <w:sz w:val="18"/>
        <w:szCs w:val="18"/>
      </w:rPr>
      <w:fldChar w:fldCharType="begin"/>
    </w:r>
    <w:r w:rsidRPr="008F2153">
      <w:rPr>
        <w:rFonts w:ascii="Times New Roman" w:eastAsia="Times New Roman" w:hAnsi="Times New Roman" w:cs="Times New Roman"/>
        <w:b/>
        <w:noProof/>
        <w:sz w:val="18"/>
        <w:szCs w:val="18"/>
      </w:rPr>
      <w:instrText xml:space="preserve"> PAGE  \* MERGEFORMAT </w:instrText>
    </w:r>
    <w:r w:rsidRPr="008F2153">
      <w:rPr>
        <w:rFonts w:ascii="Times New Roman" w:eastAsia="Times New Roman" w:hAnsi="Times New Roman" w:cs="Times New Roman"/>
        <w:b/>
        <w:noProof/>
        <w:sz w:val="18"/>
        <w:szCs w:val="18"/>
      </w:rPr>
      <w:fldChar w:fldCharType="separate"/>
    </w:r>
    <w:r w:rsidR="00B062D5">
      <w:rPr>
        <w:rFonts w:ascii="Times New Roman" w:eastAsia="Times New Roman" w:hAnsi="Times New Roman" w:cs="Times New Roman"/>
        <w:b/>
        <w:noProof/>
        <w:sz w:val="18"/>
        <w:szCs w:val="18"/>
      </w:rPr>
      <w:t>12</w:t>
    </w:r>
    <w:r w:rsidRPr="008F2153">
      <w:rPr>
        <w:rFonts w:ascii="Times New Roman" w:eastAsia="Times New Roman" w:hAnsi="Times New Roman" w:cs="Times New Roman"/>
        <w:b/>
        <w:noProof/>
        <w:sz w:val="18"/>
        <w:szCs w:val="18"/>
      </w:rPr>
      <w:fldChar w:fldCharType="end"/>
    </w:r>
    <w:r w:rsidRPr="008F2153">
      <w:rPr>
        <w:rFonts w:ascii="Times New Roman" w:eastAsia="Times New Roman" w:hAnsi="Times New Roman" w:cs="Times New Roman"/>
        <w:b/>
        <w:noProof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2C1A" w14:textId="307CF2FB" w:rsidR="00626604" w:rsidRPr="002D4823" w:rsidRDefault="00DB1EBE" w:rsidP="0062084F">
    <w:pPr>
      <w:pStyle w:val="Footer"/>
      <w:tabs>
        <w:tab w:val="clear" w:pos="4513"/>
        <w:tab w:val="clear" w:pos="9026"/>
        <w:tab w:val="left" w:pos="9396"/>
        <w:tab w:val="right" w:pos="9638"/>
      </w:tabs>
      <w:suppressAutoHyphens/>
      <w:rPr>
        <w:rFonts w:ascii="Times New Roman" w:eastAsia="Times New Roman" w:hAnsi="Times New Roman" w:cs="Times New Roman"/>
        <w:b/>
        <w:sz w:val="18"/>
        <w:szCs w:val="18"/>
      </w:rPr>
    </w:pPr>
    <w:r w:rsidRPr="002D4823">
      <w:rPr>
        <w:rFonts w:ascii="Times New Roman" w:eastAsia="Times New Roman" w:hAnsi="Times New Roman" w:cs="Times New Roman"/>
        <w:b/>
        <w:sz w:val="18"/>
        <w:szCs w:val="18"/>
      </w:rPr>
      <w:tab/>
    </w:r>
    <w:r w:rsidRPr="002D4823">
      <w:rPr>
        <w:rFonts w:ascii="Times New Roman" w:eastAsia="Times New Roman" w:hAnsi="Times New Roman" w:cs="Times New Roman"/>
        <w:b/>
        <w:sz w:val="18"/>
        <w:szCs w:val="18"/>
      </w:rPr>
      <w:fldChar w:fldCharType="begin"/>
    </w:r>
    <w:r w:rsidRPr="002D4823">
      <w:rPr>
        <w:rFonts w:ascii="Times New Roman" w:eastAsia="Times New Roman" w:hAnsi="Times New Roman" w:cs="Times New Roman"/>
        <w:b/>
        <w:sz w:val="18"/>
        <w:szCs w:val="18"/>
      </w:rPr>
      <w:instrText xml:space="preserve"> PAGE  \* MERGEFORMAT </w:instrText>
    </w:r>
    <w:r w:rsidRPr="002D4823">
      <w:rPr>
        <w:rFonts w:ascii="Times New Roman" w:eastAsia="Times New Roman" w:hAnsi="Times New Roman" w:cs="Times New Roman"/>
        <w:b/>
        <w:sz w:val="18"/>
        <w:szCs w:val="18"/>
      </w:rPr>
      <w:fldChar w:fldCharType="separate"/>
    </w:r>
    <w:r w:rsidR="00B062D5">
      <w:rPr>
        <w:rFonts w:ascii="Times New Roman" w:eastAsia="Times New Roman" w:hAnsi="Times New Roman" w:cs="Times New Roman"/>
        <w:b/>
        <w:noProof/>
        <w:sz w:val="18"/>
        <w:szCs w:val="18"/>
      </w:rPr>
      <w:t>11</w:t>
    </w:r>
    <w:r w:rsidRPr="002D4823">
      <w:rPr>
        <w:rFonts w:ascii="Times New Roman" w:eastAsia="Times New Roman" w:hAnsi="Times New Roman" w:cs="Times New Roman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F40F2" w:rsidRPr="00797A78" w14:paraId="07D46608" w14:textId="77777777" w:rsidTr="00175FA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14:paraId="2D4F6054" w14:textId="6C292D5D" w:rsidR="001F40F2" w:rsidRPr="00A33C46" w:rsidRDefault="001F40F2" w:rsidP="001F40F2">
          <w:pPr>
            <w:spacing w:after="40"/>
            <w:rPr>
              <w:rFonts w:ascii="Times New Roman" w:hAnsi="Times New Roman" w:cs="Times New Roman"/>
              <w:lang w:val="en-US" w:eastAsia="ru-RU"/>
            </w:rPr>
          </w:pPr>
          <w:r w:rsidRPr="00A33C46">
            <w:rPr>
              <w:rFonts w:ascii="Times New Roman" w:hAnsi="Times New Roman" w:cs="Times New Roman"/>
              <w:lang w:val="en-US"/>
            </w:rPr>
            <w:t xml:space="preserve">GE.16-22874 (R)   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14:paraId="592F35D4" w14:textId="77777777" w:rsidR="001F40F2" w:rsidRDefault="001F40F2" w:rsidP="00175FAD">
          <w:pPr>
            <w:jc w:val="right"/>
          </w:pPr>
          <w:r>
            <w:rPr>
              <w:b/>
              <w:noProof/>
              <w:lang w:eastAsia="en-GB"/>
            </w:rPr>
            <w:drawing>
              <wp:inline distT="0" distB="0" distL="0" distR="0" wp14:anchorId="3430F79C" wp14:editId="5597DE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14:paraId="0330F284" w14:textId="589805BD" w:rsidR="001F40F2" w:rsidRDefault="001F40F2" w:rsidP="00175FAD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D7260D" wp14:editId="606D3506">
                <wp:extent cx="581025" cy="581025"/>
                <wp:effectExtent l="0" t="0" r="9525" b="9525"/>
                <wp:docPr id="4" name="Рисунок 4" descr="http://undocs.org/m2/QRCode.ashx?DS=ECE/CEP/2017/L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2017/L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0F2" w:rsidRPr="00797A78" w14:paraId="13F835B4" w14:textId="77777777" w:rsidTr="00175FA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14:paraId="7A5AFD99" w14:textId="13209031" w:rsidR="001F40F2" w:rsidRPr="001F40F2" w:rsidRDefault="001F40F2" w:rsidP="00175FAD">
          <w:pPr>
            <w:spacing w:after="40"/>
            <w:rPr>
              <w:rFonts w:ascii="C39T30Lfz" w:hAnsi="C39T30Lfz"/>
              <w:sz w:val="56"/>
              <w:szCs w:val="56"/>
              <w:lang w:val="en-US" w:eastAsia="ru-RU"/>
            </w:rPr>
          </w:pP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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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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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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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</w:t>
          </w:r>
          <w:r w:rsidRPr="001F40F2">
            <w:rPr>
              <w:rFonts w:ascii="C39T30Lfz" w:hAnsi="C39T30Lfz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14:paraId="0FBFCC5D" w14:textId="77777777" w:rsidR="001F40F2" w:rsidRDefault="001F40F2" w:rsidP="00175FAD"/>
      </w:tc>
      <w:tc>
        <w:tcPr>
          <w:tcW w:w="972" w:type="dxa"/>
          <w:vMerge/>
          <w:tcMar>
            <w:left w:w="57" w:type="dxa"/>
            <w:right w:w="57" w:type="dxa"/>
          </w:tcMar>
        </w:tcPr>
        <w:p w14:paraId="4C0FC4A8" w14:textId="77777777" w:rsidR="001F40F2" w:rsidRDefault="001F40F2" w:rsidP="00175FAD"/>
      </w:tc>
    </w:tr>
  </w:tbl>
  <w:p w14:paraId="6D467E23" w14:textId="77777777" w:rsidR="001F40F2" w:rsidRDefault="001F4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A4F7" w14:textId="77777777" w:rsidR="00247B90" w:rsidRPr="00B44B15" w:rsidRDefault="00247B90" w:rsidP="00B44B15">
      <w:pPr>
        <w:tabs>
          <w:tab w:val="right" w:pos="2155"/>
        </w:tabs>
        <w:spacing w:after="80"/>
        <w:ind w:left="680"/>
        <w:rPr>
          <w:rFonts w:ascii="Times New Roman" w:hAnsi="Times New Roman" w:cs="Times New Roman"/>
          <w:sz w:val="20"/>
          <w:szCs w:val="20"/>
        </w:rPr>
      </w:pPr>
      <w:r w:rsidRPr="00B44B15">
        <w:rPr>
          <w:rFonts w:ascii="Times New Roman" w:hAnsi="Times New Roman" w:cs="Times New Roman"/>
          <w:sz w:val="20"/>
          <w:szCs w:val="20"/>
          <w:u w:val="single"/>
        </w:rPr>
        <w:tab/>
      </w:r>
    </w:p>
  </w:footnote>
  <w:footnote w:type="continuationSeparator" w:id="0">
    <w:p w14:paraId="18BB84A1" w14:textId="77777777" w:rsidR="00247B90" w:rsidRPr="00B44B15" w:rsidRDefault="00247B90" w:rsidP="00B44B15">
      <w:pPr>
        <w:tabs>
          <w:tab w:val="left" w:pos="2155"/>
        </w:tabs>
        <w:suppressAutoHyphens/>
        <w:spacing w:after="80" w:line="240" w:lineRule="atLeast"/>
        <w:ind w:left="680"/>
        <w:rPr>
          <w:rFonts w:ascii="Times New Roman" w:hAnsi="Times New Roman" w:cs="Times New Roman"/>
        </w:rPr>
      </w:pPr>
      <w:r w:rsidRPr="00B44B1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</w:footnote>
  <w:footnote w:type="continuationNotice" w:id="1">
    <w:p w14:paraId="46FA9BBF" w14:textId="77777777" w:rsidR="00247B90" w:rsidRPr="00B44B15" w:rsidRDefault="00247B90" w:rsidP="00B44B15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735CCE0" w14:textId="77777777" w:rsidR="00247B90" w:rsidRDefault="00247B90"/>
  </w:footnote>
  <w:footnote w:id="2">
    <w:p w14:paraId="562931C9" w14:textId="231D4885" w:rsidR="00626604" w:rsidRPr="00F21D65" w:rsidRDefault="00626604" w:rsidP="00796AA5">
      <w:pPr>
        <w:pStyle w:val="FootnoteText"/>
        <w:ind w:left="1134" w:right="1132" w:hanging="1134"/>
        <w:rPr>
          <w:rFonts w:ascii="Times New Roman" w:eastAsia="Times New Roman" w:hAnsi="Times New Roman" w:cs="Times New Roman"/>
          <w:spacing w:val="2"/>
          <w:sz w:val="18"/>
          <w:lang w:val="ru-RU"/>
        </w:rPr>
      </w:pPr>
      <w:r w:rsidRPr="00FA36DF">
        <w:rPr>
          <w:rFonts w:ascii="Times New Roman" w:eastAsia="Times New Roman" w:hAnsi="Times New Roman" w:cs="Times New Roman"/>
          <w:spacing w:val="2"/>
          <w:sz w:val="18"/>
        </w:rPr>
        <w:tab/>
      </w:r>
      <w:r w:rsidRPr="00FA36DF">
        <w:rPr>
          <w:rFonts w:eastAsia="Times New Roman"/>
          <w:spacing w:val="2"/>
          <w:sz w:val="18"/>
          <w:vertAlign w:val="superscript"/>
        </w:rPr>
        <w:footnoteRef/>
      </w:r>
      <w:r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ab/>
        <w:t xml:space="preserve">Все даты </w:t>
      </w:r>
      <w:r>
        <w:rPr>
          <w:rFonts w:ascii="Times New Roman" w:eastAsia="Times New Roman" w:hAnsi="Times New Roman" w:cs="Times New Roman"/>
          <w:spacing w:val="2"/>
          <w:sz w:val="18"/>
          <w:lang w:val="ru-RU"/>
        </w:rPr>
        <w:t>означают</w:t>
      </w:r>
      <w:r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18"/>
          <w:lang w:val="ru-RU"/>
        </w:rPr>
        <w:t>ы</w:t>
      </w:r>
      <w:r w:rsidR="00FA2239"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принятия</w:t>
      </w:r>
      <w:r w:rsidR="00CB7B65"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</w:t>
      </w:r>
      <w:r w:rsidR="0095195B" w:rsidRPr="0095195B">
        <w:rPr>
          <w:rFonts w:ascii="Times New Roman" w:eastAsia="Times New Roman" w:hAnsi="Times New Roman" w:cs="Times New Roman"/>
          <w:spacing w:val="2"/>
          <w:sz w:val="18"/>
          <w:lang w:val="ru-RU"/>
        </w:rPr>
        <w:t>Комитет</w:t>
      </w:r>
      <w:r w:rsidR="00FA2239">
        <w:rPr>
          <w:rFonts w:ascii="Times New Roman" w:eastAsia="Times New Roman" w:hAnsi="Times New Roman" w:cs="Times New Roman"/>
          <w:spacing w:val="2"/>
          <w:sz w:val="18"/>
          <w:lang w:val="ru-RU"/>
        </w:rPr>
        <w:t>ом</w:t>
      </w:r>
      <w:r w:rsidR="0095195B" w:rsidRPr="0095195B"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по экологической политике</w:t>
      </w:r>
      <w:r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</w:t>
      </w:r>
      <w:r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>рекомендаций ОРЭД.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4797" w14:textId="7E6A31F0" w:rsidR="00626604" w:rsidRPr="00B6624C" w:rsidRDefault="00076DA3" w:rsidP="00B6624C">
    <w:pPr>
      <w:pStyle w:val="Header"/>
      <w:pBdr>
        <w:bottom w:val="single" w:sz="4" w:space="4" w:color="auto"/>
      </w:pBdr>
      <w:tabs>
        <w:tab w:val="clear" w:pos="4513"/>
        <w:tab w:val="clear" w:pos="9026"/>
      </w:tabs>
      <w:suppressAutoHyphens/>
      <w:rPr>
        <w:rFonts w:ascii="Times New Roman" w:eastAsia="Times New Roman" w:hAnsi="Times New Roman" w:cs="Times New Roman"/>
        <w:b/>
        <w:sz w:val="18"/>
        <w:szCs w:val="20"/>
      </w:rPr>
    </w:pPr>
    <w:r w:rsidRPr="00B6624C">
      <w:rPr>
        <w:rFonts w:ascii="Times New Roman" w:eastAsia="Times New Roman" w:hAnsi="Times New Roman" w:cs="Times New Roman"/>
        <w:b/>
        <w:sz w:val="18"/>
        <w:szCs w:val="20"/>
      </w:rPr>
      <w:t>ECE/CEP/2017/L.2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0D8A" w14:textId="5767C562" w:rsidR="00626604" w:rsidRDefault="00DB1EBE" w:rsidP="0062084F">
    <w:pPr>
      <w:pStyle w:val="Header"/>
      <w:pBdr>
        <w:bottom w:val="single" w:sz="4" w:space="1" w:color="auto"/>
      </w:pBdr>
      <w:tabs>
        <w:tab w:val="clear" w:pos="4513"/>
        <w:tab w:val="clear" w:pos="9026"/>
      </w:tabs>
      <w:suppressAutoHyphens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B6624C">
      <w:rPr>
        <w:rFonts w:ascii="Times New Roman" w:eastAsia="Times New Roman" w:hAnsi="Times New Roman" w:cs="Times New Roman"/>
        <w:b/>
        <w:sz w:val="18"/>
        <w:szCs w:val="20"/>
      </w:rPr>
      <w:t>ECE/CEP/2017/L.2</w:t>
    </w:r>
  </w:p>
  <w:p w14:paraId="430C3437" w14:textId="77777777" w:rsidR="009301C5" w:rsidRPr="00767C2F" w:rsidRDefault="009301C5" w:rsidP="0037610F">
    <w:pPr>
      <w:pStyle w:val="Header"/>
      <w:tabs>
        <w:tab w:val="clear" w:pos="4513"/>
        <w:tab w:val="clear" w:pos="9026"/>
      </w:tabs>
      <w:suppressAutoHyphens/>
      <w:jc w:val="right"/>
      <w:rPr>
        <w:rFonts w:ascii="Times New Roman" w:eastAsia="Times New Roman" w:hAnsi="Times New Roman" w:cs="Times New Roman"/>
        <w:snapToGrid w:val="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9257" w14:textId="77777777" w:rsidR="00A33C46" w:rsidRDefault="00A33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5C"/>
    <w:multiLevelType w:val="hybridMultilevel"/>
    <w:tmpl w:val="4224E0B6"/>
    <w:lvl w:ilvl="0" w:tplc="107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3F3"/>
    <w:multiLevelType w:val="hybridMultilevel"/>
    <w:tmpl w:val="47FCFB7E"/>
    <w:lvl w:ilvl="0" w:tplc="ABD4703C">
      <w:start w:val="3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7F08"/>
    <w:multiLevelType w:val="hybridMultilevel"/>
    <w:tmpl w:val="D0E0C0DA"/>
    <w:lvl w:ilvl="0" w:tplc="C29A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6428"/>
    <w:multiLevelType w:val="hybridMultilevel"/>
    <w:tmpl w:val="529ED2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4CA7"/>
    <w:multiLevelType w:val="hybridMultilevel"/>
    <w:tmpl w:val="8A44FB84"/>
    <w:lvl w:ilvl="0" w:tplc="1A407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4FAF"/>
    <w:multiLevelType w:val="hybridMultilevel"/>
    <w:tmpl w:val="89588C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420E"/>
    <w:multiLevelType w:val="hybridMultilevel"/>
    <w:tmpl w:val="C97E62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1976"/>
    <w:multiLevelType w:val="hybridMultilevel"/>
    <w:tmpl w:val="B53A1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C5139A"/>
    <w:multiLevelType w:val="hybridMultilevel"/>
    <w:tmpl w:val="00A40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evenAndOddHeaders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A"/>
    <w:rsid w:val="00000FE1"/>
    <w:rsid w:val="0000182E"/>
    <w:rsid w:val="00002E9E"/>
    <w:rsid w:val="00002FAE"/>
    <w:rsid w:val="00003C40"/>
    <w:rsid w:val="0001706A"/>
    <w:rsid w:val="00040070"/>
    <w:rsid w:val="00043376"/>
    <w:rsid w:val="000434A6"/>
    <w:rsid w:val="00047B52"/>
    <w:rsid w:val="000513AA"/>
    <w:rsid w:val="00056792"/>
    <w:rsid w:val="00072FDB"/>
    <w:rsid w:val="00073084"/>
    <w:rsid w:val="00076DA3"/>
    <w:rsid w:val="00077E26"/>
    <w:rsid w:val="00080158"/>
    <w:rsid w:val="000815EC"/>
    <w:rsid w:val="000856DE"/>
    <w:rsid w:val="0009340B"/>
    <w:rsid w:val="00097BA8"/>
    <w:rsid w:val="000A404F"/>
    <w:rsid w:val="000B225E"/>
    <w:rsid w:val="000C4475"/>
    <w:rsid w:val="000D68C1"/>
    <w:rsid w:val="000D76EC"/>
    <w:rsid w:val="000D7FC3"/>
    <w:rsid w:val="000E2F6F"/>
    <w:rsid w:val="000F02FF"/>
    <w:rsid w:val="00101FC9"/>
    <w:rsid w:val="00105EF8"/>
    <w:rsid w:val="00127BA8"/>
    <w:rsid w:val="001317FA"/>
    <w:rsid w:val="001321A6"/>
    <w:rsid w:val="00146343"/>
    <w:rsid w:val="00160A77"/>
    <w:rsid w:val="00160DC6"/>
    <w:rsid w:val="00160E5F"/>
    <w:rsid w:val="001660FC"/>
    <w:rsid w:val="00171DA1"/>
    <w:rsid w:val="001817D7"/>
    <w:rsid w:val="00182A6A"/>
    <w:rsid w:val="00187705"/>
    <w:rsid w:val="001937E8"/>
    <w:rsid w:val="001B354D"/>
    <w:rsid w:val="001B4742"/>
    <w:rsid w:val="001B5DEB"/>
    <w:rsid w:val="001C6AEF"/>
    <w:rsid w:val="001C78B8"/>
    <w:rsid w:val="001D4F46"/>
    <w:rsid w:val="001D5AA8"/>
    <w:rsid w:val="001F1841"/>
    <w:rsid w:val="001F40F2"/>
    <w:rsid w:val="001F58C5"/>
    <w:rsid w:val="002077A1"/>
    <w:rsid w:val="00214A67"/>
    <w:rsid w:val="002165D1"/>
    <w:rsid w:val="002366ED"/>
    <w:rsid w:val="0024108B"/>
    <w:rsid w:val="002423CA"/>
    <w:rsid w:val="00247B90"/>
    <w:rsid w:val="00267EFD"/>
    <w:rsid w:val="0027117E"/>
    <w:rsid w:val="002834B3"/>
    <w:rsid w:val="00286DF4"/>
    <w:rsid w:val="002937FB"/>
    <w:rsid w:val="00296A68"/>
    <w:rsid w:val="0029782F"/>
    <w:rsid w:val="002B4BDF"/>
    <w:rsid w:val="002C0FAF"/>
    <w:rsid w:val="002C2405"/>
    <w:rsid w:val="002C3041"/>
    <w:rsid w:val="002D4823"/>
    <w:rsid w:val="002D68DE"/>
    <w:rsid w:val="002E142D"/>
    <w:rsid w:val="002E32BE"/>
    <w:rsid w:val="002F17E6"/>
    <w:rsid w:val="002F1DF9"/>
    <w:rsid w:val="00304152"/>
    <w:rsid w:val="003115AB"/>
    <w:rsid w:val="003125B8"/>
    <w:rsid w:val="00322B24"/>
    <w:rsid w:val="0032557C"/>
    <w:rsid w:val="003261FE"/>
    <w:rsid w:val="00326ED9"/>
    <w:rsid w:val="00333CE5"/>
    <w:rsid w:val="00335746"/>
    <w:rsid w:val="003365DC"/>
    <w:rsid w:val="00353DE7"/>
    <w:rsid w:val="00355D78"/>
    <w:rsid w:val="00364FCF"/>
    <w:rsid w:val="00366A97"/>
    <w:rsid w:val="00370B43"/>
    <w:rsid w:val="003712B0"/>
    <w:rsid w:val="0037610F"/>
    <w:rsid w:val="00383005"/>
    <w:rsid w:val="00384501"/>
    <w:rsid w:val="00393F51"/>
    <w:rsid w:val="003A1C3B"/>
    <w:rsid w:val="003A46A3"/>
    <w:rsid w:val="003B4960"/>
    <w:rsid w:val="003C67EC"/>
    <w:rsid w:val="003E772E"/>
    <w:rsid w:val="003F08BD"/>
    <w:rsid w:val="00410AB3"/>
    <w:rsid w:val="00417F0F"/>
    <w:rsid w:val="00426AB4"/>
    <w:rsid w:val="00433DB1"/>
    <w:rsid w:val="00441685"/>
    <w:rsid w:val="00443CBE"/>
    <w:rsid w:val="00450389"/>
    <w:rsid w:val="00450452"/>
    <w:rsid w:val="00456761"/>
    <w:rsid w:val="0046519C"/>
    <w:rsid w:val="00466049"/>
    <w:rsid w:val="00482A35"/>
    <w:rsid w:val="00483621"/>
    <w:rsid w:val="004949C9"/>
    <w:rsid w:val="004A0575"/>
    <w:rsid w:val="004A2D4B"/>
    <w:rsid w:val="004B0DA3"/>
    <w:rsid w:val="004B1923"/>
    <w:rsid w:val="004B19E5"/>
    <w:rsid w:val="004B36F9"/>
    <w:rsid w:val="004B3E30"/>
    <w:rsid w:val="004B7915"/>
    <w:rsid w:val="004C68D1"/>
    <w:rsid w:val="004D1399"/>
    <w:rsid w:val="00510EFE"/>
    <w:rsid w:val="00541679"/>
    <w:rsid w:val="00542F01"/>
    <w:rsid w:val="00547082"/>
    <w:rsid w:val="005501EB"/>
    <w:rsid w:val="00552D66"/>
    <w:rsid w:val="00560576"/>
    <w:rsid w:val="00572320"/>
    <w:rsid w:val="005727BE"/>
    <w:rsid w:val="00572E1D"/>
    <w:rsid w:val="00582D3E"/>
    <w:rsid w:val="00586077"/>
    <w:rsid w:val="005A0139"/>
    <w:rsid w:val="005A291E"/>
    <w:rsid w:val="005B0192"/>
    <w:rsid w:val="005B2C53"/>
    <w:rsid w:val="005B2F3F"/>
    <w:rsid w:val="005B5EAC"/>
    <w:rsid w:val="005B709C"/>
    <w:rsid w:val="005D28DD"/>
    <w:rsid w:val="005D7612"/>
    <w:rsid w:val="005F648E"/>
    <w:rsid w:val="005F6793"/>
    <w:rsid w:val="00603189"/>
    <w:rsid w:val="00603AD3"/>
    <w:rsid w:val="00611594"/>
    <w:rsid w:val="0062084F"/>
    <w:rsid w:val="0062426B"/>
    <w:rsid w:val="00626604"/>
    <w:rsid w:val="00637CC6"/>
    <w:rsid w:val="00637F43"/>
    <w:rsid w:val="00655232"/>
    <w:rsid w:val="00661409"/>
    <w:rsid w:val="00664F69"/>
    <w:rsid w:val="00665356"/>
    <w:rsid w:val="006709A1"/>
    <w:rsid w:val="00670D72"/>
    <w:rsid w:val="00674786"/>
    <w:rsid w:val="006A4D49"/>
    <w:rsid w:val="006B1E8F"/>
    <w:rsid w:val="006B48E6"/>
    <w:rsid w:val="006B57AF"/>
    <w:rsid w:val="006D5786"/>
    <w:rsid w:val="006D7D82"/>
    <w:rsid w:val="006E0B57"/>
    <w:rsid w:val="006E22A4"/>
    <w:rsid w:val="006F2828"/>
    <w:rsid w:val="00703088"/>
    <w:rsid w:val="00712AC6"/>
    <w:rsid w:val="007228E6"/>
    <w:rsid w:val="00731857"/>
    <w:rsid w:val="00746361"/>
    <w:rsid w:val="00752B76"/>
    <w:rsid w:val="00753ED1"/>
    <w:rsid w:val="00754462"/>
    <w:rsid w:val="00762A8A"/>
    <w:rsid w:val="00767C2F"/>
    <w:rsid w:val="007942E0"/>
    <w:rsid w:val="007958EE"/>
    <w:rsid w:val="00796AA5"/>
    <w:rsid w:val="007A02B2"/>
    <w:rsid w:val="007A736E"/>
    <w:rsid w:val="007B1DD2"/>
    <w:rsid w:val="007B3B1C"/>
    <w:rsid w:val="007B5AA9"/>
    <w:rsid w:val="007B6E49"/>
    <w:rsid w:val="007B7A1A"/>
    <w:rsid w:val="007C273C"/>
    <w:rsid w:val="007C3574"/>
    <w:rsid w:val="007C54A3"/>
    <w:rsid w:val="007E1A38"/>
    <w:rsid w:val="007F3F87"/>
    <w:rsid w:val="007F43F8"/>
    <w:rsid w:val="00804F5D"/>
    <w:rsid w:val="00815F55"/>
    <w:rsid w:val="00820848"/>
    <w:rsid w:val="00820B14"/>
    <w:rsid w:val="00841F57"/>
    <w:rsid w:val="008436A9"/>
    <w:rsid w:val="00846525"/>
    <w:rsid w:val="00856AFB"/>
    <w:rsid w:val="00861BD7"/>
    <w:rsid w:val="00863736"/>
    <w:rsid w:val="00867DBF"/>
    <w:rsid w:val="00886B70"/>
    <w:rsid w:val="008A071E"/>
    <w:rsid w:val="008A237E"/>
    <w:rsid w:val="008A31E1"/>
    <w:rsid w:val="008B10C7"/>
    <w:rsid w:val="008C39D0"/>
    <w:rsid w:val="008D5CEB"/>
    <w:rsid w:val="008F0086"/>
    <w:rsid w:val="008F2153"/>
    <w:rsid w:val="00911CF7"/>
    <w:rsid w:val="0091218C"/>
    <w:rsid w:val="00914BC5"/>
    <w:rsid w:val="00916C06"/>
    <w:rsid w:val="009229A2"/>
    <w:rsid w:val="00923090"/>
    <w:rsid w:val="0092458B"/>
    <w:rsid w:val="009301C5"/>
    <w:rsid w:val="009374F5"/>
    <w:rsid w:val="00943A13"/>
    <w:rsid w:val="0095195B"/>
    <w:rsid w:val="009533B4"/>
    <w:rsid w:val="00953EF6"/>
    <w:rsid w:val="009544F1"/>
    <w:rsid w:val="009574EC"/>
    <w:rsid w:val="00961911"/>
    <w:rsid w:val="009627FD"/>
    <w:rsid w:val="0096469D"/>
    <w:rsid w:val="009660C9"/>
    <w:rsid w:val="00970E40"/>
    <w:rsid w:val="00971770"/>
    <w:rsid w:val="009767CB"/>
    <w:rsid w:val="009767D8"/>
    <w:rsid w:val="00984B06"/>
    <w:rsid w:val="009A29ED"/>
    <w:rsid w:val="009A6099"/>
    <w:rsid w:val="009B1E3A"/>
    <w:rsid w:val="009B3CA2"/>
    <w:rsid w:val="009B6B2A"/>
    <w:rsid w:val="009D30CF"/>
    <w:rsid w:val="009D4335"/>
    <w:rsid w:val="009D475F"/>
    <w:rsid w:val="009E130A"/>
    <w:rsid w:val="009E49CB"/>
    <w:rsid w:val="009F3D1B"/>
    <w:rsid w:val="00A22F70"/>
    <w:rsid w:val="00A2365F"/>
    <w:rsid w:val="00A33C46"/>
    <w:rsid w:val="00A41BBA"/>
    <w:rsid w:val="00A5178C"/>
    <w:rsid w:val="00A540BC"/>
    <w:rsid w:val="00A54D3E"/>
    <w:rsid w:val="00A60911"/>
    <w:rsid w:val="00A63877"/>
    <w:rsid w:val="00A7186A"/>
    <w:rsid w:val="00A71A1C"/>
    <w:rsid w:val="00A71D47"/>
    <w:rsid w:val="00A935CE"/>
    <w:rsid w:val="00AA01A8"/>
    <w:rsid w:val="00AA1CD5"/>
    <w:rsid w:val="00AA4861"/>
    <w:rsid w:val="00AB1E28"/>
    <w:rsid w:val="00AC74F1"/>
    <w:rsid w:val="00AD1DF2"/>
    <w:rsid w:val="00AD1F1A"/>
    <w:rsid w:val="00AE0448"/>
    <w:rsid w:val="00AE2264"/>
    <w:rsid w:val="00AF1237"/>
    <w:rsid w:val="00AF39B1"/>
    <w:rsid w:val="00AF5BBC"/>
    <w:rsid w:val="00B03440"/>
    <w:rsid w:val="00B062D5"/>
    <w:rsid w:val="00B0688A"/>
    <w:rsid w:val="00B10D20"/>
    <w:rsid w:val="00B1229F"/>
    <w:rsid w:val="00B13293"/>
    <w:rsid w:val="00B21AD7"/>
    <w:rsid w:val="00B237DB"/>
    <w:rsid w:val="00B2592B"/>
    <w:rsid w:val="00B264B3"/>
    <w:rsid w:val="00B34193"/>
    <w:rsid w:val="00B41EB0"/>
    <w:rsid w:val="00B44B15"/>
    <w:rsid w:val="00B44CE0"/>
    <w:rsid w:val="00B525C4"/>
    <w:rsid w:val="00B5289D"/>
    <w:rsid w:val="00B57FD0"/>
    <w:rsid w:val="00B61012"/>
    <w:rsid w:val="00B6624C"/>
    <w:rsid w:val="00B948D1"/>
    <w:rsid w:val="00BA2203"/>
    <w:rsid w:val="00BA47BB"/>
    <w:rsid w:val="00BB71F0"/>
    <w:rsid w:val="00BC583E"/>
    <w:rsid w:val="00BD13C7"/>
    <w:rsid w:val="00BE3476"/>
    <w:rsid w:val="00BE5DC3"/>
    <w:rsid w:val="00BF13B6"/>
    <w:rsid w:val="00C3577D"/>
    <w:rsid w:val="00C40BB3"/>
    <w:rsid w:val="00C45A3D"/>
    <w:rsid w:val="00C50B10"/>
    <w:rsid w:val="00C57571"/>
    <w:rsid w:val="00C630FD"/>
    <w:rsid w:val="00C65082"/>
    <w:rsid w:val="00C65C85"/>
    <w:rsid w:val="00C6799C"/>
    <w:rsid w:val="00C679F5"/>
    <w:rsid w:val="00C7097C"/>
    <w:rsid w:val="00C71BA9"/>
    <w:rsid w:val="00C752D4"/>
    <w:rsid w:val="00C8046D"/>
    <w:rsid w:val="00C84EFF"/>
    <w:rsid w:val="00C91A9F"/>
    <w:rsid w:val="00CA7AE8"/>
    <w:rsid w:val="00CB7B65"/>
    <w:rsid w:val="00CC0F81"/>
    <w:rsid w:val="00CC3DDE"/>
    <w:rsid w:val="00CE2D72"/>
    <w:rsid w:val="00CE7C60"/>
    <w:rsid w:val="00D04645"/>
    <w:rsid w:val="00D159DC"/>
    <w:rsid w:val="00D23515"/>
    <w:rsid w:val="00D276B6"/>
    <w:rsid w:val="00D30E78"/>
    <w:rsid w:val="00D37CBC"/>
    <w:rsid w:val="00D417A2"/>
    <w:rsid w:val="00D41FDF"/>
    <w:rsid w:val="00D425FB"/>
    <w:rsid w:val="00D42B46"/>
    <w:rsid w:val="00D50D18"/>
    <w:rsid w:val="00D56FC6"/>
    <w:rsid w:val="00D6090B"/>
    <w:rsid w:val="00D6747D"/>
    <w:rsid w:val="00D736FF"/>
    <w:rsid w:val="00D773B6"/>
    <w:rsid w:val="00D84362"/>
    <w:rsid w:val="00D920D7"/>
    <w:rsid w:val="00D939FD"/>
    <w:rsid w:val="00D9525B"/>
    <w:rsid w:val="00DB023F"/>
    <w:rsid w:val="00DB1903"/>
    <w:rsid w:val="00DB1EBE"/>
    <w:rsid w:val="00DB427B"/>
    <w:rsid w:val="00DB5E53"/>
    <w:rsid w:val="00DB6D2F"/>
    <w:rsid w:val="00DC38BA"/>
    <w:rsid w:val="00DD4676"/>
    <w:rsid w:val="00DE1A3B"/>
    <w:rsid w:val="00DE4B4B"/>
    <w:rsid w:val="00E003FA"/>
    <w:rsid w:val="00E100BE"/>
    <w:rsid w:val="00E219FB"/>
    <w:rsid w:val="00E53C81"/>
    <w:rsid w:val="00E54AB9"/>
    <w:rsid w:val="00E70CE3"/>
    <w:rsid w:val="00E74A55"/>
    <w:rsid w:val="00E75134"/>
    <w:rsid w:val="00E872D0"/>
    <w:rsid w:val="00E87F0D"/>
    <w:rsid w:val="00E92309"/>
    <w:rsid w:val="00EA1350"/>
    <w:rsid w:val="00EA4019"/>
    <w:rsid w:val="00ED1B80"/>
    <w:rsid w:val="00ED502B"/>
    <w:rsid w:val="00EE0CEE"/>
    <w:rsid w:val="00EE730A"/>
    <w:rsid w:val="00F04EA5"/>
    <w:rsid w:val="00F111B8"/>
    <w:rsid w:val="00F21D65"/>
    <w:rsid w:val="00F24EF5"/>
    <w:rsid w:val="00F673B2"/>
    <w:rsid w:val="00F840D4"/>
    <w:rsid w:val="00F86975"/>
    <w:rsid w:val="00F86DED"/>
    <w:rsid w:val="00F8787B"/>
    <w:rsid w:val="00F90A72"/>
    <w:rsid w:val="00F90C6F"/>
    <w:rsid w:val="00F96E8E"/>
    <w:rsid w:val="00F97D26"/>
    <w:rsid w:val="00FA2239"/>
    <w:rsid w:val="00FA2BCD"/>
    <w:rsid w:val="00FA30F5"/>
    <w:rsid w:val="00FA348D"/>
    <w:rsid w:val="00FA36DF"/>
    <w:rsid w:val="00FA78E0"/>
    <w:rsid w:val="00FC367F"/>
    <w:rsid w:val="00FE001D"/>
    <w:rsid w:val="00FE2492"/>
    <w:rsid w:val="00FE5B9E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E1B3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8"/>
    <w:pPr>
      <w:ind w:left="720"/>
      <w:contextualSpacing/>
    </w:pPr>
  </w:style>
  <w:style w:type="paragraph" w:styleId="FootnoteText">
    <w:name w:val="footnote text"/>
    <w:aliases w:val="5_G,Fußnote,Footnote Text Char Char,single space,footnote text"/>
    <w:basedOn w:val="Normal"/>
    <w:link w:val="FootnoteTextChar"/>
    <w:unhideWhenUsed/>
    <w:rsid w:val="007E1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uiPriority w:val="99"/>
    <w:rsid w:val="007E1A38"/>
    <w:rPr>
      <w:sz w:val="20"/>
      <w:szCs w:val="20"/>
    </w:rPr>
  </w:style>
  <w:style w:type="character" w:styleId="FootnoteReference">
    <w:name w:val="footnote reference"/>
    <w:aliases w:val="4_G"/>
    <w:basedOn w:val="DefaultParagraphFont"/>
    <w:unhideWhenUsed/>
    <w:rsid w:val="007E1A38"/>
    <w:rPr>
      <w:vertAlign w:val="superscript"/>
    </w:rPr>
  </w:style>
  <w:style w:type="paragraph" w:customStyle="1" w:styleId="Default">
    <w:name w:val="Default"/>
    <w:rsid w:val="000A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146343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CC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03"/>
    <w:rPr>
      <w:rFonts w:ascii="Tahoma" w:hAnsi="Tahoma" w:cs="Tahoma"/>
      <w:sz w:val="16"/>
      <w:szCs w:val="16"/>
    </w:rPr>
  </w:style>
  <w:style w:type="paragraph" w:styleId="Header">
    <w:name w:val="header"/>
    <w:aliases w:val="(17) EPR Header,17 EPR Header,6_G"/>
    <w:basedOn w:val="Normal"/>
    <w:link w:val="HeaderChar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(17) EPR Header Char,17 EPR Header Char,6_G Char"/>
    <w:basedOn w:val="DefaultParagraphFont"/>
    <w:link w:val="Header"/>
    <w:rsid w:val="00BA2203"/>
  </w:style>
  <w:style w:type="paragraph" w:styleId="Footer">
    <w:name w:val="footer"/>
    <w:aliases w:val="3_G"/>
    <w:basedOn w:val="Normal"/>
    <w:link w:val="FooterChar"/>
    <w:uiPriority w:val="99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A2203"/>
  </w:style>
  <w:style w:type="paragraph" w:customStyle="1" w:styleId="SingleTxtG">
    <w:name w:val="_ Single Txt_G"/>
    <w:basedOn w:val="Normal"/>
    <w:link w:val="SingleTxtGChar"/>
    <w:rsid w:val="00767C2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767C2F"/>
    <w:rPr>
      <w:rFonts w:ascii="Times New Roman" w:eastAsia="Times New Roman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rsid w:val="00767C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370B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370B4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4G">
    <w:name w:val="_ H_4_G"/>
    <w:basedOn w:val="Normal"/>
    <w:next w:val="Normal"/>
    <w:rsid w:val="006E0B5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74A5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6B1"/>
    <w:pPr>
      <w:spacing w:after="0" w:line="240" w:lineRule="auto"/>
    </w:pPr>
  </w:style>
  <w:style w:type="paragraph" w:customStyle="1" w:styleId="H23G">
    <w:name w:val="_ H_2/3_G"/>
    <w:basedOn w:val="Normal"/>
    <w:next w:val="Normal"/>
    <w:rsid w:val="00296A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E78"/>
    <w:rPr>
      <w:vertAlign w:val="superscript"/>
    </w:rPr>
  </w:style>
  <w:style w:type="character" w:customStyle="1" w:styleId="notranslate">
    <w:name w:val="notranslate"/>
    <w:basedOn w:val="DefaultParagraphFont"/>
    <w:rsid w:val="00F111B8"/>
  </w:style>
  <w:style w:type="character" w:customStyle="1" w:styleId="normalchar">
    <w:name w:val="normal__char"/>
    <w:basedOn w:val="DefaultParagraphFont"/>
    <w:rsid w:val="008B10C7"/>
  </w:style>
  <w:style w:type="character" w:customStyle="1" w:styleId="footnote0020textchar">
    <w:name w:val="footnote_0020text__char"/>
    <w:basedOn w:val="DefaultParagraphFont"/>
    <w:rsid w:val="00626604"/>
  </w:style>
  <w:style w:type="paragraph" w:customStyle="1" w:styleId="HCh">
    <w:name w:val="_ H _Ch"/>
    <w:basedOn w:val="Normal"/>
    <w:next w:val="Normal"/>
    <w:qFormat/>
    <w:rsid w:val="00762A8A"/>
    <w:pPr>
      <w:keepNext/>
      <w:keepLines/>
      <w:suppressAutoHyphens/>
      <w:spacing w:after="0" w:line="300" w:lineRule="exact"/>
      <w:outlineLvl w:val="0"/>
    </w:pPr>
    <w:rPr>
      <w:rFonts w:ascii="Times New Roman" w:hAnsi="Times New Roman" w:cs="Times New Roman"/>
      <w:b/>
      <w:spacing w:val="-2"/>
      <w:w w:val="103"/>
      <w:kern w:val="14"/>
      <w:sz w:val="28"/>
      <w:lang w:val="ru-RU"/>
    </w:rPr>
  </w:style>
  <w:style w:type="paragraph" w:customStyle="1" w:styleId="XLarge">
    <w:name w:val="XLarge"/>
    <w:basedOn w:val="Normal"/>
    <w:qFormat/>
    <w:rsid w:val="00762A8A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lang w:val="ru-RU"/>
    </w:rPr>
  </w:style>
  <w:style w:type="paragraph" w:customStyle="1" w:styleId="Distribution">
    <w:name w:val="Distribution"/>
    <w:basedOn w:val="Normal"/>
    <w:next w:val="Normal"/>
    <w:autoRedefine/>
    <w:qFormat/>
    <w:rsid w:val="00762A8A"/>
    <w:pPr>
      <w:spacing w:before="240"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Publication">
    <w:name w:val="Publication"/>
    <w:basedOn w:val="Normal"/>
    <w:next w:val="Normal"/>
    <w:qFormat/>
    <w:rsid w:val="00762A8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customStyle="1" w:styleId="Original">
    <w:name w:val="Original"/>
    <w:basedOn w:val="Normal"/>
    <w:next w:val="Normal"/>
    <w:qFormat/>
    <w:rsid w:val="00762A8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8"/>
    <w:pPr>
      <w:ind w:left="720"/>
      <w:contextualSpacing/>
    </w:pPr>
  </w:style>
  <w:style w:type="paragraph" w:styleId="FootnoteText">
    <w:name w:val="footnote text"/>
    <w:aliases w:val="5_G,Fußnote,Footnote Text Char Char,single space,footnote text"/>
    <w:basedOn w:val="Normal"/>
    <w:link w:val="FootnoteTextChar"/>
    <w:unhideWhenUsed/>
    <w:rsid w:val="007E1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uiPriority w:val="99"/>
    <w:rsid w:val="007E1A38"/>
    <w:rPr>
      <w:sz w:val="20"/>
      <w:szCs w:val="20"/>
    </w:rPr>
  </w:style>
  <w:style w:type="character" w:styleId="FootnoteReference">
    <w:name w:val="footnote reference"/>
    <w:aliases w:val="4_G"/>
    <w:basedOn w:val="DefaultParagraphFont"/>
    <w:unhideWhenUsed/>
    <w:rsid w:val="007E1A38"/>
    <w:rPr>
      <w:vertAlign w:val="superscript"/>
    </w:rPr>
  </w:style>
  <w:style w:type="paragraph" w:customStyle="1" w:styleId="Default">
    <w:name w:val="Default"/>
    <w:rsid w:val="000A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146343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CC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03"/>
    <w:rPr>
      <w:rFonts w:ascii="Tahoma" w:hAnsi="Tahoma" w:cs="Tahoma"/>
      <w:sz w:val="16"/>
      <w:szCs w:val="16"/>
    </w:rPr>
  </w:style>
  <w:style w:type="paragraph" w:styleId="Header">
    <w:name w:val="header"/>
    <w:aliases w:val="(17) EPR Header,17 EPR Header,6_G"/>
    <w:basedOn w:val="Normal"/>
    <w:link w:val="HeaderChar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(17) EPR Header Char,17 EPR Header Char,6_G Char"/>
    <w:basedOn w:val="DefaultParagraphFont"/>
    <w:link w:val="Header"/>
    <w:rsid w:val="00BA2203"/>
  </w:style>
  <w:style w:type="paragraph" w:styleId="Footer">
    <w:name w:val="footer"/>
    <w:aliases w:val="3_G"/>
    <w:basedOn w:val="Normal"/>
    <w:link w:val="FooterChar"/>
    <w:uiPriority w:val="99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A2203"/>
  </w:style>
  <w:style w:type="paragraph" w:customStyle="1" w:styleId="SingleTxtG">
    <w:name w:val="_ Single Txt_G"/>
    <w:basedOn w:val="Normal"/>
    <w:link w:val="SingleTxtGChar"/>
    <w:rsid w:val="00767C2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767C2F"/>
    <w:rPr>
      <w:rFonts w:ascii="Times New Roman" w:eastAsia="Times New Roman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rsid w:val="00767C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370B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370B4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4G">
    <w:name w:val="_ H_4_G"/>
    <w:basedOn w:val="Normal"/>
    <w:next w:val="Normal"/>
    <w:rsid w:val="006E0B5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74A5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6B1"/>
    <w:pPr>
      <w:spacing w:after="0" w:line="240" w:lineRule="auto"/>
    </w:pPr>
  </w:style>
  <w:style w:type="paragraph" w:customStyle="1" w:styleId="H23G">
    <w:name w:val="_ H_2/3_G"/>
    <w:basedOn w:val="Normal"/>
    <w:next w:val="Normal"/>
    <w:rsid w:val="00296A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E78"/>
    <w:rPr>
      <w:vertAlign w:val="superscript"/>
    </w:rPr>
  </w:style>
  <w:style w:type="character" w:customStyle="1" w:styleId="notranslate">
    <w:name w:val="notranslate"/>
    <w:basedOn w:val="DefaultParagraphFont"/>
    <w:rsid w:val="00F111B8"/>
  </w:style>
  <w:style w:type="character" w:customStyle="1" w:styleId="normalchar">
    <w:name w:val="normal__char"/>
    <w:basedOn w:val="DefaultParagraphFont"/>
    <w:rsid w:val="008B10C7"/>
  </w:style>
  <w:style w:type="character" w:customStyle="1" w:styleId="footnote0020textchar">
    <w:name w:val="footnote_0020text__char"/>
    <w:basedOn w:val="DefaultParagraphFont"/>
    <w:rsid w:val="00626604"/>
  </w:style>
  <w:style w:type="paragraph" w:customStyle="1" w:styleId="HCh">
    <w:name w:val="_ H _Ch"/>
    <w:basedOn w:val="Normal"/>
    <w:next w:val="Normal"/>
    <w:qFormat/>
    <w:rsid w:val="00762A8A"/>
    <w:pPr>
      <w:keepNext/>
      <w:keepLines/>
      <w:suppressAutoHyphens/>
      <w:spacing w:after="0" w:line="300" w:lineRule="exact"/>
      <w:outlineLvl w:val="0"/>
    </w:pPr>
    <w:rPr>
      <w:rFonts w:ascii="Times New Roman" w:hAnsi="Times New Roman" w:cs="Times New Roman"/>
      <w:b/>
      <w:spacing w:val="-2"/>
      <w:w w:val="103"/>
      <w:kern w:val="14"/>
      <w:sz w:val="28"/>
      <w:lang w:val="ru-RU"/>
    </w:rPr>
  </w:style>
  <w:style w:type="paragraph" w:customStyle="1" w:styleId="XLarge">
    <w:name w:val="XLarge"/>
    <w:basedOn w:val="Normal"/>
    <w:qFormat/>
    <w:rsid w:val="00762A8A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hAnsi="Times New Roman" w:cs="Times New Roman"/>
      <w:b/>
      <w:spacing w:val="-4"/>
      <w:w w:val="98"/>
      <w:kern w:val="14"/>
      <w:sz w:val="40"/>
      <w:lang w:val="ru-RU"/>
    </w:rPr>
  </w:style>
  <w:style w:type="paragraph" w:customStyle="1" w:styleId="Distribution">
    <w:name w:val="Distribution"/>
    <w:basedOn w:val="Normal"/>
    <w:next w:val="Normal"/>
    <w:autoRedefine/>
    <w:qFormat/>
    <w:rsid w:val="00762A8A"/>
    <w:pPr>
      <w:spacing w:before="240"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Publication">
    <w:name w:val="Publication"/>
    <w:basedOn w:val="Normal"/>
    <w:next w:val="Normal"/>
    <w:qFormat/>
    <w:rsid w:val="00762A8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customStyle="1" w:styleId="Original">
    <w:name w:val="Original"/>
    <w:basedOn w:val="Normal"/>
    <w:next w:val="Normal"/>
    <w:qFormat/>
    <w:rsid w:val="00762A8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36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3BC4-0930-4DD2-B535-CD331BB6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4634</Words>
  <Characters>26415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Trombitcaia</dc:creator>
  <cp:lastModifiedBy>sochirca</cp:lastModifiedBy>
  <cp:revision>2</cp:revision>
  <cp:lastPrinted>2016-12-27T07:45:00Z</cp:lastPrinted>
  <dcterms:created xsi:type="dcterms:W3CDTF">2017-01-04T12:51:00Z</dcterms:created>
  <dcterms:modified xsi:type="dcterms:W3CDTF">2017-01-04T12:51:00Z</dcterms:modified>
</cp:coreProperties>
</file>