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E1FF5" w:rsidP="00387CD4">
            <w:pPr>
              <w:jc w:val="right"/>
            </w:pPr>
            <w:r w:rsidRPr="0064224C">
              <w:rPr>
                <w:sz w:val="40"/>
              </w:rPr>
              <w:t>ECE</w:t>
            </w:r>
            <w:r>
              <w:t>/CEP/2017/7</w:t>
            </w:r>
          </w:p>
        </w:tc>
      </w:tr>
      <w:tr w:rsidR="002D5AAC" w:rsidRPr="00C648A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8E1FF5" w:rsidRPr="008E1FF5" w:rsidRDefault="008E1FF5" w:rsidP="008E1FF5">
            <w:pPr>
              <w:spacing w:before="240" w:line="240" w:lineRule="exact"/>
              <w:rPr>
                <w:lang w:val="en-GB"/>
              </w:rPr>
            </w:pPr>
            <w:r w:rsidRPr="008E1FF5">
              <w:rPr>
                <w:lang w:val="en-GB"/>
              </w:rPr>
              <w:t>Distr.: General</w:t>
            </w:r>
          </w:p>
          <w:p w:rsidR="008E1FF5" w:rsidRPr="008E1FF5" w:rsidRDefault="008E1FF5" w:rsidP="008E1FF5">
            <w:pPr>
              <w:spacing w:line="240" w:lineRule="exact"/>
              <w:rPr>
                <w:lang w:val="en-GB"/>
              </w:rPr>
            </w:pPr>
            <w:r w:rsidRPr="008E1FF5">
              <w:rPr>
                <w:lang w:val="en-GB"/>
              </w:rPr>
              <w:t>31 August 2017</w:t>
            </w:r>
          </w:p>
          <w:p w:rsidR="008E1FF5" w:rsidRPr="008E1FF5" w:rsidRDefault="008E1FF5" w:rsidP="008E1FF5">
            <w:pPr>
              <w:spacing w:line="240" w:lineRule="exact"/>
              <w:rPr>
                <w:lang w:val="en-GB"/>
              </w:rPr>
            </w:pPr>
            <w:r w:rsidRPr="008E1FF5">
              <w:rPr>
                <w:lang w:val="en-GB"/>
              </w:rPr>
              <w:t>Russian</w:t>
            </w:r>
          </w:p>
          <w:p w:rsidR="002D5AAC" w:rsidRPr="008D53B6" w:rsidRDefault="008E1FF5" w:rsidP="008E1FF5">
            <w:pPr>
              <w:rPr>
                <w:lang w:val="en-US"/>
              </w:rPr>
            </w:pPr>
            <w:r w:rsidRPr="008E1FF5">
              <w:rPr>
                <w:lang w:val="en-GB"/>
              </w:rPr>
              <w:t>Original: English</w:t>
            </w:r>
          </w:p>
        </w:tc>
      </w:tr>
    </w:tbl>
    <w:p w:rsidR="008A37C8" w:rsidRPr="00C648A3" w:rsidRDefault="008A37C8" w:rsidP="00E60E61">
      <w:pPr>
        <w:pStyle w:val="HChGR"/>
        <w:spacing w:before="120" w:after="0"/>
      </w:pPr>
      <w:r w:rsidRPr="00245892">
        <w:t>Европейская экономическая комиссия</w:t>
      </w:r>
    </w:p>
    <w:p w:rsidR="008E1FF5" w:rsidRPr="00E60E61" w:rsidRDefault="008E1FF5" w:rsidP="00B00171">
      <w:pPr>
        <w:pStyle w:val="HChGR"/>
        <w:spacing w:before="120" w:after="0"/>
        <w:rPr>
          <w:b w:val="0"/>
        </w:rPr>
      </w:pPr>
      <w:r w:rsidRPr="00E60E61">
        <w:rPr>
          <w:b w:val="0"/>
        </w:rPr>
        <w:t>Комитет по экологической политике</w:t>
      </w:r>
    </w:p>
    <w:p w:rsidR="008E1FF5" w:rsidRPr="00185028" w:rsidRDefault="008E1FF5" w:rsidP="008E1FF5">
      <w:pPr>
        <w:pStyle w:val="H23GR"/>
        <w:spacing w:before="120" w:after="0"/>
      </w:pPr>
      <w:r w:rsidRPr="008E1FF5">
        <w:t>Двадцать третья сессия</w:t>
      </w:r>
    </w:p>
    <w:p w:rsidR="008E1FF5" w:rsidRPr="00C648A3" w:rsidRDefault="008E1FF5" w:rsidP="008E1FF5">
      <w:pPr>
        <w:pStyle w:val="H23GR"/>
        <w:spacing w:before="0" w:after="0"/>
        <w:rPr>
          <w:b w:val="0"/>
        </w:rPr>
      </w:pPr>
      <w:r w:rsidRPr="008E1FF5">
        <w:rPr>
          <w:b w:val="0"/>
        </w:rPr>
        <w:t>Женева, 14–17 ноября 2017</w:t>
      </w:r>
      <w:r w:rsidR="00E427FE">
        <w:rPr>
          <w:b w:val="0"/>
        </w:rPr>
        <w:t> год</w:t>
      </w:r>
      <w:r w:rsidRPr="008E1FF5">
        <w:rPr>
          <w:b w:val="0"/>
        </w:rPr>
        <w:t xml:space="preserve">а </w:t>
      </w:r>
    </w:p>
    <w:p w:rsidR="008E1FF5" w:rsidRPr="008E1FF5" w:rsidRDefault="008E1FF5" w:rsidP="008E1FF5">
      <w:pPr>
        <w:pStyle w:val="H23GR"/>
        <w:spacing w:before="0" w:after="0"/>
        <w:rPr>
          <w:b w:val="0"/>
        </w:rPr>
      </w:pPr>
      <w:r w:rsidRPr="008E1FF5">
        <w:rPr>
          <w:b w:val="0"/>
        </w:rPr>
        <w:t>Пункт 9 с) предварительной повестки дня</w:t>
      </w:r>
    </w:p>
    <w:p w:rsidR="008E1FF5" w:rsidRPr="008E1FF5" w:rsidRDefault="008E1FF5" w:rsidP="008E1FF5">
      <w:pPr>
        <w:ind w:right="1260"/>
        <w:rPr>
          <w:b/>
        </w:rPr>
      </w:pPr>
      <w:r w:rsidRPr="008E1FF5">
        <w:rPr>
          <w:b/>
        </w:rPr>
        <w:t>Программа работы Подпрограммы по окружающей среде:</w:t>
      </w:r>
    </w:p>
    <w:p w:rsidR="008E1FF5" w:rsidRPr="00C648A3" w:rsidRDefault="008E1FF5" w:rsidP="008E1FF5">
      <w:pPr>
        <w:ind w:right="1260"/>
        <w:rPr>
          <w:b/>
        </w:rPr>
      </w:pPr>
      <w:r w:rsidRPr="008E1FF5">
        <w:rPr>
          <w:b/>
        </w:rPr>
        <w:t>программа работы и перечень пуб</w:t>
      </w:r>
      <w:r w:rsidR="00E60E61">
        <w:rPr>
          <w:b/>
        </w:rPr>
        <w:t>ликаций</w:t>
      </w:r>
    </w:p>
    <w:p w:rsidR="008E1FF5" w:rsidRPr="00185028" w:rsidRDefault="008E1FF5" w:rsidP="00E60E61">
      <w:pPr>
        <w:spacing w:after="120"/>
        <w:ind w:right="1259"/>
        <w:rPr>
          <w:b/>
        </w:rPr>
      </w:pPr>
      <w:r w:rsidRPr="008E1FF5">
        <w:rPr>
          <w:b/>
        </w:rPr>
        <w:t>Подпрограммы п</w:t>
      </w:r>
      <w:r w:rsidR="00E60E61">
        <w:rPr>
          <w:b/>
        </w:rPr>
        <w:t>о окружающей среде на 2018–2019</w:t>
      </w:r>
      <w:r w:rsidR="00E427FE">
        <w:rPr>
          <w:b/>
          <w:lang w:val="en-US"/>
        </w:rPr>
        <w:t> </w:t>
      </w:r>
      <w:r w:rsidR="00E427FE" w:rsidRPr="00C648A3">
        <w:rPr>
          <w:b/>
        </w:rPr>
        <w:t>год</w:t>
      </w:r>
      <w:r w:rsidRPr="008E1FF5">
        <w:rPr>
          <w:b/>
        </w:rPr>
        <w:t>ы</w:t>
      </w:r>
    </w:p>
    <w:p w:rsidR="008E1FF5" w:rsidRPr="00185028" w:rsidRDefault="008E1FF5" w:rsidP="00E60E61">
      <w:pPr>
        <w:pStyle w:val="HChGR"/>
      </w:pPr>
      <w:r w:rsidRPr="00185028">
        <w:tab/>
      </w:r>
      <w:r w:rsidRPr="00185028">
        <w:tab/>
      </w:r>
      <w:r w:rsidR="00E60E61" w:rsidRPr="00E60E61">
        <w:t>Программа работы Подпрограммы по окружающей среде на 2018–2019</w:t>
      </w:r>
      <w:r w:rsidR="00E427FE">
        <w:t> год</w:t>
      </w:r>
      <w:r w:rsidR="00E60E61" w:rsidRPr="00E60E61">
        <w:t>ы</w:t>
      </w:r>
    </w:p>
    <w:p w:rsidR="008E1FF5" w:rsidRDefault="008E1FF5" w:rsidP="00E60E61">
      <w:pPr>
        <w:pStyle w:val="H1GR"/>
        <w:rPr>
          <w:sz w:val="20"/>
        </w:rPr>
      </w:pPr>
      <w:r w:rsidRPr="00185028">
        <w:tab/>
      </w:r>
      <w:r w:rsidRPr="00185028">
        <w:tab/>
      </w:r>
      <w:r w:rsidR="00E60E61" w:rsidRPr="00E60E61">
        <w:t>Записка секретариата</w:t>
      </w:r>
      <w:r w:rsidRPr="00E60E6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8E1FF5" w:rsidTr="00450CA3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8E1FF5" w:rsidRPr="00BD004E" w:rsidRDefault="00E60E61" w:rsidP="00724EFF">
            <w:pPr>
              <w:spacing w:before="120" w:after="80" w:line="240" w:lineRule="auto"/>
              <w:ind w:left="255"/>
              <w:rPr>
                <w:i/>
                <w:sz w:val="24"/>
              </w:rPr>
            </w:pPr>
            <w:r w:rsidRPr="00BD004E">
              <w:rPr>
                <w:i/>
                <w:sz w:val="24"/>
              </w:rPr>
              <w:t>Резюме</w:t>
            </w:r>
          </w:p>
        </w:tc>
      </w:tr>
      <w:tr w:rsidR="008E1FF5" w:rsidTr="00450CA3">
        <w:trPr>
          <w:jc w:val="center"/>
        </w:trPr>
        <w:tc>
          <w:tcPr>
            <w:tcW w:w="96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04E" w:rsidRPr="00BD004E" w:rsidRDefault="00BD004E" w:rsidP="00450CA3">
            <w:pPr>
              <w:pStyle w:val="SingleTxtGR"/>
              <w:ind w:right="882"/>
            </w:pPr>
            <w:r w:rsidRPr="00BD004E">
              <w:tab/>
              <w:t>Комитет по экологической политике руководствуется в своей работе целями, изложенными в документе о будущих направлениях стратегической деятельности в области окружающей сред</w:t>
            </w:r>
            <w:r w:rsidR="003B356D">
              <w:t>ы (CEP/2004/2), принятом в 2003</w:t>
            </w:r>
            <w:r w:rsidR="00E427FE">
              <w:t> год</w:t>
            </w:r>
            <w:r w:rsidR="003B356D">
              <w:t>у, и </w:t>
            </w:r>
            <w:r w:rsidRPr="00BD004E">
              <w:t>планом работы по реформе Европейской экономической комиссии Организации Объединенных Наций (ЕЭК) (E/ECE/1</w:t>
            </w:r>
            <w:r w:rsidR="003B356D">
              <w:t>434/Rev.1), утвержденным в 2005</w:t>
            </w:r>
            <w:r w:rsidR="00E427FE">
              <w:t> год</w:t>
            </w:r>
            <w:r w:rsidRPr="00BD004E">
              <w:t>у, а также обзором реформы ЕЭК 2005</w:t>
            </w:r>
            <w:r w:rsidR="00E427FE">
              <w:t> год</w:t>
            </w:r>
            <w:r w:rsidRPr="00BD004E">
              <w:t>а (E/2013/27–E/ECE/1464, приложе</w:t>
            </w:r>
            <w:r w:rsidR="003B356D">
              <w:t>ние III), завершенным в 2013</w:t>
            </w:r>
            <w:r w:rsidR="00E427FE">
              <w:t> год</w:t>
            </w:r>
            <w:r w:rsidRPr="00BD004E">
              <w:t>у. Круг ведения Комитета был при</w:t>
            </w:r>
            <w:r w:rsidR="003B356D">
              <w:t>нят ЕЭК в </w:t>
            </w:r>
            <w:r>
              <w:t>2007</w:t>
            </w:r>
            <w:r w:rsidR="00E427FE">
              <w:rPr>
                <w:lang w:val="en-US"/>
              </w:rPr>
              <w:t> </w:t>
            </w:r>
            <w:r w:rsidR="00E427FE" w:rsidRPr="00C648A3">
              <w:t>год</w:t>
            </w:r>
            <w:r w:rsidRPr="00BD004E">
              <w:t>у (E/ECE/1447/Add.1).</w:t>
            </w:r>
          </w:p>
          <w:p w:rsidR="00BD004E" w:rsidRPr="00BD004E" w:rsidRDefault="00BD004E" w:rsidP="00BD004E">
            <w:pPr>
              <w:pStyle w:val="SingleTxtGR"/>
              <w:ind w:right="882"/>
            </w:pPr>
            <w:r w:rsidRPr="00BD004E">
              <w:tab/>
              <w:t>Кроме того, в соответствии с Планом реформы процесса «Окружающая среда для Евр</w:t>
            </w:r>
            <w:r w:rsidR="003B356D">
              <w:t>опы» (ECE/CEP/S/152, приложение </w:t>
            </w:r>
            <w:r w:rsidRPr="00BD004E">
              <w:t>I, и Corr.1), принятым Комите</w:t>
            </w:r>
            <w:r w:rsidR="003B356D">
              <w:t>том в 2009</w:t>
            </w:r>
            <w:r w:rsidR="00E427FE">
              <w:t> год</w:t>
            </w:r>
            <w:r w:rsidRPr="00BD004E">
              <w:t>у и впоследствии одобренным ЕЭК, Комитету было поручено действовать в качестве органа, отвечающего за организацию подготовительного процесса для конференций «Окружающая среда для Европы» на уровне министров.</w:t>
            </w:r>
          </w:p>
          <w:p w:rsidR="00BD004E" w:rsidRPr="00BD004E" w:rsidRDefault="00BD004E" w:rsidP="00BD004E">
            <w:pPr>
              <w:pStyle w:val="SingleTxtGR"/>
              <w:ind w:right="882"/>
            </w:pPr>
            <w:r w:rsidRPr="00BD004E">
              <w:tab/>
              <w:t>В настоящем документе приведена программа работы Подпрограммы по окружающей среде на двухгодичн</w:t>
            </w:r>
            <w:r w:rsidR="003B356D">
              <w:t>ый период 2018−2019</w:t>
            </w:r>
            <w:r w:rsidR="00E427FE">
              <w:t> год</w:t>
            </w:r>
            <w:r w:rsidRPr="00BD004E">
              <w:t>ов. Он основан на рамочно</w:t>
            </w:r>
            <w:r w:rsidR="003B356D">
              <w:t>й стратегии на период 2018–2019</w:t>
            </w:r>
            <w:r w:rsidR="00E427FE">
              <w:t> год</w:t>
            </w:r>
            <w:r w:rsidR="003B356D">
              <w:t>ов (A/71/6 (программа </w:t>
            </w:r>
            <w:r w:rsidRPr="00BD004E">
              <w:t xml:space="preserve">17)) и предлагаемом бюджете по программам на двухгодичный период </w:t>
            </w:r>
            <w:r w:rsidR="003B356D">
              <w:t>2018–2019</w:t>
            </w:r>
            <w:r w:rsidR="00E427FE">
              <w:t> год</w:t>
            </w:r>
            <w:r w:rsidR="003B356D">
              <w:t>ов (A/72/6 (раздел </w:t>
            </w:r>
            <w:r w:rsidRPr="00BD004E">
              <w:t>20)). Документ был подготовлен секретариатом с учетом нового формата программы работы, утвержденного Исполнительным комитетом ЕЭК.</w:t>
            </w:r>
          </w:p>
          <w:p w:rsidR="008E1FF5" w:rsidRPr="00BD004E" w:rsidRDefault="00BD004E" w:rsidP="00BD004E">
            <w:pPr>
              <w:pStyle w:val="SingleTxtGR"/>
              <w:ind w:right="882"/>
            </w:pPr>
            <w:r w:rsidRPr="00BD004E">
              <w:tab/>
              <w:t>Комитету будет предложено рассмотреть и принять программу работы Подпрограммы п</w:t>
            </w:r>
            <w:r w:rsidR="003B356D">
              <w:t>о окружающей среде на 2018–2019</w:t>
            </w:r>
            <w:r w:rsidR="00E427FE">
              <w:t> год</w:t>
            </w:r>
            <w:r w:rsidRPr="00BD004E">
              <w:t>ы, включая список публикаций. Затем программа работы будет представлена Исполнительному комитету ЕЭК на утверждение.</w:t>
            </w:r>
          </w:p>
        </w:tc>
      </w:tr>
    </w:tbl>
    <w:p w:rsidR="00D30FA4" w:rsidRPr="00C648A3" w:rsidRDefault="00D30FA4" w:rsidP="002E5067">
      <w:pPr>
        <w:sectPr w:rsidR="00D30FA4" w:rsidRPr="00C648A3" w:rsidSect="000E4E5B">
          <w:headerReference w:type="even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D30FA4" w:rsidRPr="00427544" w:rsidRDefault="00724EFF" w:rsidP="00E427FE">
      <w:pPr>
        <w:pStyle w:val="HChGR"/>
        <w:ind w:left="0" w:firstLine="0"/>
      </w:pPr>
      <w:r>
        <w:lastRenderedPageBreak/>
        <w:tab/>
      </w:r>
      <w:r>
        <w:tab/>
      </w:r>
      <w:r w:rsidR="00D30FA4" w:rsidRPr="00427544">
        <w:t>Введение</w:t>
      </w:r>
    </w:p>
    <w:p w:rsidR="00D30FA4" w:rsidRPr="00427544" w:rsidRDefault="00D30FA4" w:rsidP="009758F7">
      <w:pPr>
        <w:pStyle w:val="SingleTxtGR"/>
      </w:pPr>
      <w:r w:rsidRPr="00427544">
        <w:t>1.</w:t>
      </w:r>
      <w:r w:rsidRPr="00427544">
        <w:tab/>
        <w:t>В настоящем документе содержится программа работы Подпрограммы по окружающей среде («подпрограмма») на 2018−2019</w:t>
      </w:r>
      <w:r w:rsidR="00E427FE">
        <w:t> год</w:t>
      </w:r>
      <w:r w:rsidRPr="00427544">
        <w:t xml:space="preserve">ы. Комитету по экологической политике («Комитет») предлагается принять ее и рекомендовать Исполнительному комитету Европейской экономической комиссии Организации Объединенных Наций (ЕЭК) для утверждения. Любые последующие дополнительные, отмененные или перенесенные мероприятия будут отражены в </w:t>
      </w:r>
      <w:r w:rsidRPr="009758F7">
        <w:t>Комплексной</w:t>
      </w:r>
      <w:r w:rsidRPr="00427544">
        <w:t xml:space="preserve"> информационной системе контроля и документации (ИМДИС), используемой секретариатом для планирования, контроля и представления отчетности об осуществлении программы. Результаты осуществления программы работы будут представлены Комитету в докладе об исполнении программы на двухгодичный период 2018–2019</w:t>
      </w:r>
      <w:r w:rsidR="00E427FE">
        <w:t> год</w:t>
      </w:r>
      <w:r w:rsidRPr="00427544">
        <w:t>ов</w:t>
      </w:r>
      <w:r w:rsidRPr="009758F7">
        <w:rPr>
          <w:rStyle w:val="FootnoteReference"/>
        </w:rPr>
        <w:footnoteReference w:id="2"/>
      </w:r>
      <w:r w:rsidRPr="00427544">
        <w:t>.</w:t>
      </w:r>
    </w:p>
    <w:p w:rsidR="00D30FA4" w:rsidRPr="00427544" w:rsidRDefault="00D30FA4" w:rsidP="009758F7">
      <w:pPr>
        <w:pStyle w:val="SingleTxtGR"/>
      </w:pPr>
      <w:r w:rsidRPr="00427544">
        <w:t>2.</w:t>
      </w:r>
      <w:r w:rsidRPr="00427544">
        <w:tab/>
        <w:t xml:space="preserve">В проекте программы работы применяется подход к </w:t>
      </w:r>
      <w:r w:rsidRPr="009758F7">
        <w:t>управлению</w:t>
      </w:r>
      <w:r w:rsidRPr="00427544">
        <w:t>, ориентированный на конкретные результаты: в соответствии с ним устанавливается логическая связь между иерархиче</w:t>
      </w:r>
      <w:r w:rsidR="009758F7">
        <w:t>скими результатами (мероприятия</w:t>
      </w:r>
      <w:r w:rsidR="009758F7">
        <w:rPr>
          <w:lang w:val="en-US"/>
        </w:rPr>
        <w:t> </w:t>
      </w:r>
      <w:r w:rsidR="009758F7">
        <w:t>– итоги</w:t>
      </w:r>
      <w:r w:rsidR="009758F7">
        <w:rPr>
          <w:lang w:val="en-US"/>
        </w:rPr>
        <w:t> </w:t>
      </w:r>
      <w:r w:rsidRPr="00427544">
        <w:t>− воздействие), известными как «цепочка резу</w:t>
      </w:r>
      <w:r w:rsidR="009758F7">
        <w:t>льтатов», ресурсами (людскими и</w:t>
      </w:r>
      <w:r w:rsidR="009758F7">
        <w:rPr>
          <w:lang w:val="en-US"/>
        </w:rPr>
        <w:t> </w:t>
      </w:r>
      <w:r w:rsidRPr="00427544">
        <w:t>финансовыми), или «вводимыми ресурсами», и внешними факторами (стратегическими, руководящими, оперативными, финансовыми), способными помешать достижению цели.</w:t>
      </w:r>
    </w:p>
    <w:p w:rsidR="00D30FA4" w:rsidRPr="00427544" w:rsidRDefault="00D30FA4" w:rsidP="009758F7">
      <w:pPr>
        <w:pStyle w:val="SingleTxtGR"/>
      </w:pPr>
      <w:r w:rsidRPr="00427544">
        <w:t>3.</w:t>
      </w:r>
      <w:r w:rsidRPr="00427544">
        <w:tab/>
        <w:t xml:space="preserve">Изложенные в проекте программы работы мероприятия/виды деятельности соответствуют </w:t>
      </w:r>
      <w:r w:rsidRPr="009758F7">
        <w:t>мероприятиям</w:t>
      </w:r>
      <w:r w:rsidRPr="00427544">
        <w:t>/видам деятельности, содержащимся в предложенном бюджете по программам ЕЭК на 2018–2019</w:t>
      </w:r>
      <w:r w:rsidR="00E427FE">
        <w:t> год</w:t>
      </w:r>
      <w:r w:rsidRPr="00427544">
        <w:t>ы. Они сгруппированы в с</w:t>
      </w:r>
      <w:r w:rsidR="009758F7">
        <w:t>ледующие основные категории: а)</w:t>
      </w:r>
      <w:r w:rsidR="009758F7">
        <w:rPr>
          <w:lang w:val="en-US"/>
        </w:rPr>
        <w:t> </w:t>
      </w:r>
      <w:r w:rsidRPr="00427544">
        <w:t xml:space="preserve">совещания и соответствующая документация </w:t>
      </w:r>
      <w:r w:rsidR="009758F7">
        <w:t>заседающих органов; b)</w:t>
      </w:r>
      <w:r w:rsidR="009758F7">
        <w:rPr>
          <w:lang w:val="en-US"/>
        </w:rPr>
        <w:t> </w:t>
      </w:r>
      <w:r w:rsidRPr="00427544">
        <w:t>про</w:t>
      </w:r>
      <w:r w:rsidR="009758F7">
        <w:t>чая основная деятельность; и c)</w:t>
      </w:r>
      <w:r w:rsidR="009758F7">
        <w:rPr>
          <w:lang w:val="en-US"/>
        </w:rPr>
        <w:t> </w:t>
      </w:r>
      <w:r w:rsidRPr="00427544">
        <w:t>меро</w:t>
      </w:r>
      <w:r w:rsidR="009758F7">
        <w:softHyphen/>
      </w:r>
      <w:r w:rsidRPr="00427544">
        <w:t>приятия по линии технического сотрудничества, включая консультационные услуги, учебные курсы, семинары, рабочие совещания проекты на местах</w:t>
      </w:r>
      <w:r w:rsidR="009758F7" w:rsidRPr="009758F7">
        <w:rPr>
          <w:rStyle w:val="FootnoteReference"/>
        </w:rPr>
        <w:footnoteReference w:id="3"/>
      </w:r>
      <w:r w:rsidRPr="00427544">
        <w:t>.</w:t>
      </w:r>
    </w:p>
    <w:p w:rsidR="00D30FA4" w:rsidRPr="00427544" w:rsidRDefault="00D30FA4" w:rsidP="009758F7">
      <w:pPr>
        <w:pStyle w:val="SingleTxtGR"/>
      </w:pPr>
      <w:r w:rsidRPr="00427544">
        <w:t>4.</w:t>
      </w:r>
      <w:r w:rsidRPr="00427544">
        <w:tab/>
        <w:t>Мероприятия/ожидаемые достижения с соответствующими показателями достижения результатов и показателями результативности представлены в при</w:t>
      </w:r>
      <w:r w:rsidR="009758F7">
        <w:t>ложении</w:t>
      </w:r>
      <w:r w:rsidR="009758F7">
        <w:rPr>
          <w:lang w:val="en-US"/>
        </w:rPr>
        <w:t> </w:t>
      </w:r>
      <w:r w:rsidRPr="00427544">
        <w:t xml:space="preserve">I в виде </w:t>
      </w:r>
      <w:r w:rsidRPr="009758F7">
        <w:t>логически</w:t>
      </w:r>
      <w:r w:rsidRPr="00427544">
        <w:t xml:space="preserve"> выстроенной матрицы.</w:t>
      </w:r>
    </w:p>
    <w:p w:rsidR="00D30FA4" w:rsidRPr="00427544" w:rsidRDefault="00D30FA4" w:rsidP="009758F7">
      <w:pPr>
        <w:pStyle w:val="SingleTxtGR"/>
      </w:pPr>
      <w:r w:rsidRPr="00427544">
        <w:t>5.</w:t>
      </w:r>
      <w:r w:rsidRPr="00427544">
        <w:tab/>
        <w:t>Подробные сведения о предлагаемых публикациях содержатся в прило</w:t>
      </w:r>
      <w:r w:rsidR="009758F7">
        <w:t>жении</w:t>
      </w:r>
      <w:r w:rsidR="009758F7">
        <w:rPr>
          <w:lang w:val="en-US"/>
        </w:rPr>
        <w:t> </w:t>
      </w:r>
      <w:r w:rsidRPr="00427544">
        <w:t xml:space="preserve">II. </w:t>
      </w:r>
      <w:r w:rsidRPr="009758F7">
        <w:t>Перечень</w:t>
      </w:r>
      <w:r w:rsidRPr="00427544">
        <w:t xml:space="preserve"> решений директивных органов, касающихся как ЕЭК в целом, так и </w:t>
      </w:r>
      <w:r w:rsidRPr="009758F7">
        <w:t>конкретно</w:t>
      </w:r>
      <w:r w:rsidRPr="00427544">
        <w:t xml:space="preserve"> данной подпро</w:t>
      </w:r>
      <w:r w:rsidR="009758F7">
        <w:t>граммы, приводится в приложении</w:t>
      </w:r>
      <w:r w:rsidR="009758F7">
        <w:rPr>
          <w:lang w:val="en-US"/>
        </w:rPr>
        <w:t> </w:t>
      </w:r>
      <w:r w:rsidRPr="00427544">
        <w:t>III. Дополнительные решения директивных органов</w:t>
      </w:r>
      <w:r w:rsidR="009758F7">
        <w:t xml:space="preserve">, относящиеся непосредственно </w:t>
      </w:r>
      <w:r w:rsidR="009758F7">
        <w:lastRenderedPageBreak/>
        <w:t>к</w:t>
      </w:r>
      <w:r w:rsidR="009758F7">
        <w:rPr>
          <w:lang w:val="en-US"/>
        </w:rPr>
        <w:t> </w:t>
      </w:r>
      <w:r w:rsidRPr="00427544">
        <w:t>подпрограмме, в том числе те, которые были утверждены в период с ноября 2016</w:t>
      </w:r>
      <w:r w:rsidR="00E427FE">
        <w:t> год</w:t>
      </w:r>
      <w:r w:rsidRPr="00427544">
        <w:t>а, перечисле</w:t>
      </w:r>
      <w:r w:rsidR="009758F7">
        <w:t>ны в приложении</w:t>
      </w:r>
      <w:r w:rsidR="009758F7">
        <w:rPr>
          <w:lang w:val="en-US"/>
        </w:rPr>
        <w:t> </w:t>
      </w:r>
      <w:r w:rsidRPr="00427544">
        <w:t>IV.</w:t>
      </w:r>
    </w:p>
    <w:p w:rsidR="00D30FA4" w:rsidRPr="00427544" w:rsidRDefault="009758F7" w:rsidP="009758F7">
      <w:pPr>
        <w:pStyle w:val="HChGR"/>
      </w:pPr>
      <w:r w:rsidRPr="00C648A3">
        <w:tab/>
      </w:r>
      <w:r w:rsidR="00D30FA4" w:rsidRPr="00427544">
        <w:t>I.</w:t>
      </w:r>
      <w:r w:rsidR="00D30FA4" w:rsidRPr="00C648A3">
        <w:tab/>
      </w:r>
      <w:r w:rsidR="00D30FA4" w:rsidRPr="00427544">
        <w:t>Цель, стратегия и внешние факторы</w:t>
      </w:r>
    </w:p>
    <w:p w:rsidR="00D30FA4" w:rsidRPr="00427544" w:rsidRDefault="00D30FA4" w:rsidP="00724EFF">
      <w:pPr>
        <w:pStyle w:val="SingleTxtGR"/>
      </w:pPr>
      <w:r w:rsidRPr="00427544">
        <w:t>6.</w:t>
      </w:r>
      <w:r w:rsidRPr="00427544">
        <w:tab/>
        <w:t>Цель подпрограммы заключается в совершенствовании регулирования природопользования и повышении эффективности природоохранной деятельности во всем регионе в целях охраны окружающей среды и здоровья.</w:t>
      </w:r>
    </w:p>
    <w:p w:rsidR="00D30FA4" w:rsidRPr="00427544" w:rsidRDefault="00D30FA4" w:rsidP="009758F7">
      <w:pPr>
        <w:pStyle w:val="SingleTxtGR"/>
      </w:pPr>
      <w:r w:rsidRPr="00427544">
        <w:t>7.</w:t>
      </w:r>
      <w:r w:rsidRPr="00427544">
        <w:tab/>
        <w:t>Ответственность за выполнение этой подпрограммы возложена на Отдел окружающей среды. В рамках подпрограммы будет вноситься вклад в осуществление решений глобальных и региона</w:t>
      </w:r>
      <w:r w:rsidR="009758F7">
        <w:t>льных встреч на высшем уровне и</w:t>
      </w:r>
      <w:r w:rsidR="009758F7">
        <w:rPr>
          <w:lang w:val="en-US"/>
        </w:rPr>
        <w:t> </w:t>
      </w:r>
      <w:r w:rsidRPr="00427544">
        <w:t>конференций по вопросам окружающей среды и ус</w:t>
      </w:r>
      <w:r w:rsidR="009758F7">
        <w:t>тойчивого развития, в</w:t>
      </w:r>
      <w:r w:rsidR="009758F7">
        <w:rPr>
          <w:lang w:val="en-US"/>
        </w:rPr>
        <w:t> </w:t>
      </w:r>
      <w:r w:rsidRPr="00427544">
        <w:t>частности в осуществление Повестки дня в области устойчивого развития на период до 2030</w:t>
      </w:r>
      <w:r w:rsidR="00E427FE">
        <w:t> год</w:t>
      </w:r>
      <w:r w:rsidRPr="00427544">
        <w:t xml:space="preserve">а. С учетом того, что охрана окружающей среды является одним из компонентов устойчивого развития, подпрограмма будет способствовать достижению всех целей в области устойчивого </w:t>
      </w:r>
      <w:r w:rsidR="009758F7">
        <w:t xml:space="preserve">развития, и в </w:t>
      </w:r>
      <w:r w:rsidR="009758F7" w:rsidRPr="009758F7">
        <w:t>особенности</w:t>
      </w:r>
      <w:r w:rsidR="009758F7">
        <w:t xml:space="preserve"> целей</w:t>
      </w:r>
      <w:r w:rsidR="009758F7">
        <w:rPr>
          <w:lang w:val="en-US"/>
        </w:rPr>
        <w:t> </w:t>
      </w:r>
      <w:r w:rsidR="009758F7">
        <w:t>3, 4, 6, 11, 12, 13, 16 и</w:t>
      </w:r>
      <w:r w:rsidR="009758F7">
        <w:rPr>
          <w:lang w:val="en-US"/>
        </w:rPr>
        <w:t> </w:t>
      </w:r>
      <w:r w:rsidRPr="00427544">
        <w:t>17. Достижение поставленных целей будет осуществляться посредством ведения международного стратегического диалога, нормотворческой деятельности, деятельности по укреплению потен</w:t>
      </w:r>
      <w:r w:rsidR="009758F7">
        <w:t>циала и</w:t>
      </w:r>
      <w:r w:rsidR="009758F7">
        <w:rPr>
          <w:lang w:val="en-US"/>
        </w:rPr>
        <w:t> </w:t>
      </w:r>
      <w:r w:rsidRPr="00427544">
        <w:t xml:space="preserve">распространению информации о передовой </w:t>
      </w:r>
      <w:r w:rsidR="009758F7">
        <w:t>практике и извлеченных уроках в</w:t>
      </w:r>
      <w:r w:rsidR="009758F7">
        <w:rPr>
          <w:lang w:val="en-US"/>
        </w:rPr>
        <w:t> </w:t>
      </w:r>
      <w:r w:rsidRPr="00427544">
        <w:t>том, что касается качества воздуха, водных ресурсов, безопасности на производстве, участия широкой общественности, экологических оценок, мониторинга и оценки эффективности деятельности, просвещения в целях устойчивого развития и учета природоохранных вопросов при работе над другими аспектами устойчивого развития.</w:t>
      </w:r>
    </w:p>
    <w:p w:rsidR="00D30FA4" w:rsidRPr="00427544" w:rsidRDefault="00D30FA4" w:rsidP="00724EFF">
      <w:pPr>
        <w:pStyle w:val="SingleTxtGR"/>
      </w:pPr>
      <w:r w:rsidRPr="00427544">
        <w:t>8.</w:t>
      </w:r>
      <w:r w:rsidRPr="00427544">
        <w:tab/>
        <w:t>Основное внимание будет уделяться укреплению потенциала стран Закавказья, Центральной Азии, Восточной и Юго-Восточной Европы в области разработки природоохранной политики и раци</w:t>
      </w:r>
      <w:r w:rsidR="009758F7">
        <w:t>онального природопользования, в</w:t>
      </w:r>
      <w:r w:rsidR="009758F7">
        <w:rPr>
          <w:lang w:val="en-US"/>
        </w:rPr>
        <w:t> </w:t>
      </w:r>
      <w:r w:rsidRPr="00427544">
        <w:t>том числе в целях эффективного осуществления природоохранного законодательства, с учетом конкретных потребностей соответствующих стран.</w:t>
      </w:r>
    </w:p>
    <w:p w:rsidR="00D30FA4" w:rsidRPr="00427544" w:rsidRDefault="00D30FA4" w:rsidP="00724EFF">
      <w:pPr>
        <w:pStyle w:val="SingleTxtGR"/>
      </w:pPr>
      <w:r w:rsidRPr="00427544">
        <w:t>9.</w:t>
      </w:r>
      <w:r w:rsidRPr="00427544">
        <w:tab/>
        <w:t>В рамках данной подпрограммы будут приниматься меры по улучшению регулирования природопользования в регионе и укрепления трансграничного сотрудничества между странами. Подпрограмма поможет обеспечить дальнейшее улучшение учета природоохранной проблематики в секторальных стратегиях посредством внедрения директивных инструментов ЕЭК, проведения просветительской работы в интересах устойчивого развития, развития транспорта, здравоохранения и охраны окружающей сре</w:t>
      </w:r>
      <w:r w:rsidR="009758F7">
        <w:t>ды, осуществления заключенных в</w:t>
      </w:r>
      <w:r w:rsidR="009758F7">
        <w:rPr>
          <w:lang w:val="en-US"/>
        </w:rPr>
        <w:t> </w:t>
      </w:r>
      <w:r w:rsidRPr="00427544">
        <w:t>рамках ЕЭК многосторонних соглашений в области охраны окружающей среды и обмена информацией (например, на основе общей системы экологической информации), опытом и передовыми методами в регионе ЕЭК. Межсекторальная деятельность будет также включать меры, направленные на содействие обеспечению взаимодополняемости юридически</w:t>
      </w:r>
      <w:r w:rsidR="009758F7">
        <w:t>х документов ЕЭК. Кроме того, в</w:t>
      </w:r>
      <w:r w:rsidR="009758F7">
        <w:rPr>
          <w:lang w:val="en-US"/>
        </w:rPr>
        <w:t> </w:t>
      </w:r>
      <w:r w:rsidRPr="00427544">
        <w:t>рамках данной подпрограммы будет осуществляться сотрудничество с заинтересованными странами, не являющимися членами ЕЭК, в частности с теми странами, которые заинтересованы в присоединении к многосторонним соглашениям в области охраны окружающей среды, открытым для присоединения любой страны мира.</w:t>
      </w:r>
    </w:p>
    <w:p w:rsidR="00D30FA4" w:rsidRPr="00427544" w:rsidRDefault="00D30FA4" w:rsidP="00724EFF">
      <w:pPr>
        <w:pStyle w:val="SingleTxtGR"/>
      </w:pPr>
      <w:r w:rsidRPr="00427544">
        <w:t>10.</w:t>
      </w:r>
      <w:r w:rsidRPr="00427544">
        <w:tab/>
        <w:t xml:space="preserve">В рамках подпрограммы будет продолжена работа по проведению обзоров результативности экологической деятельности, в связи с чем планируется оказывать помощь государствам-членам в выполнении рекомендаций по результатам таких обзоров и отслеживать, как указанные рекомендации влияют на национальную политику. В рамках подпрограммы также предусмотрены меры </w:t>
      </w:r>
      <w:r w:rsidRPr="00427544">
        <w:lastRenderedPageBreak/>
        <w:t>по укреплению потенциала государств-членов в области осуществления руководящих указаний и рекомендаций ЕЭК в отношении мониторинга и оценки окружающей среды.</w:t>
      </w:r>
    </w:p>
    <w:p w:rsidR="00D30FA4" w:rsidRPr="00C648A3" w:rsidRDefault="00D30FA4" w:rsidP="00724EFF">
      <w:pPr>
        <w:pStyle w:val="SingleTxtGR"/>
      </w:pPr>
      <w:r w:rsidRPr="00427544">
        <w:t>11.</w:t>
      </w:r>
      <w:r w:rsidRPr="00427544">
        <w:tab/>
        <w:t>Внешние факторы подпрограммы определены на основе того предположения,</w:t>
      </w:r>
      <w:r w:rsidR="009758F7">
        <w:t xml:space="preserve"> что на национальном уровне: а)</w:t>
      </w:r>
      <w:r w:rsidR="009758F7">
        <w:rPr>
          <w:lang w:val="en-US"/>
        </w:rPr>
        <w:t> </w:t>
      </w:r>
      <w:r w:rsidRPr="00427544">
        <w:t>будут иметься политическая воля и достаточные возможности для обеспечения учета экологических соображений при разработке политики и для принятия национального законодательства в соответствии с положениями многосторонних при</w:t>
      </w:r>
      <w:r w:rsidR="009758F7">
        <w:t>родоохранных соглашений ЕЭК; b)</w:t>
      </w:r>
      <w:r w:rsidR="009758F7">
        <w:rPr>
          <w:lang w:val="en-US"/>
        </w:rPr>
        <w:t> </w:t>
      </w:r>
      <w:r w:rsidRPr="00427544">
        <w:t>будет обеспечиваться достаточное понимание экологических вопросов и активная поддержка проводимой национальной и региональной политики со сто</w:t>
      </w:r>
      <w:r w:rsidR="009758F7">
        <w:t>роны общественности; и с)</w:t>
      </w:r>
      <w:r w:rsidR="009758F7">
        <w:rPr>
          <w:lang w:val="en-US"/>
        </w:rPr>
        <w:t> </w:t>
      </w:r>
      <w:r w:rsidRPr="00427544">
        <w:t>глобальные, региональные или национальные экономические изменения не окажут существенного влияния на наличие ресурсов.</w:t>
      </w:r>
    </w:p>
    <w:p w:rsidR="00D30FA4" w:rsidRPr="00427544" w:rsidRDefault="009758F7" w:rsidP="009758F7">
      <w:pPr>
        <w:pStyle w:val="HChGR"/>
      </w:pPr>
      <w:r>
        <w:tab/>
      </w:r>
      <w:r w:rsidR="00D30FA4" w:rsidRPr="00427544">
        <w:t>II.</w:t>
      </w:r>
      <w:r w:rsidR="00D30FA4" w:rsidRPr="00C648A3">
        <w:tab/>
      </w:r>
      <w:r w:rsidR="00D30FA4" w:rsidRPr="00427544">
        <w:t>Мероприятия/виды деятельности, которые будут осуществляться в течение двухгодичного периода 2018–2019</w:t>
      </w:r>
      <w:r w:rsidR="00E427FE">
        <w:t> год</w:t>
      </w:r>
      <w:r w:rsidR="00D30FA4" w:rsidRPr="00427544">
        <w:t>ов</w:t>
      </w:r>
    </w:p>
    <w:p w:rsidR="00D30FA4" w:rsidRPr="00427544" w:rsidRDefault="00D30FA4" w:rsidP="009758F7">
      <w:pPr>
        <w:pStyle w:val="H1GR"/>
      </w:pPr>
      <w:r w:rsidRPr="00427544">
        <w:tab/>
        <w:t>A.</w:t>
      </w:r>
      <w:r w:rsidRPr="00427544">
        <w:tab/>
        <w:t>Обслуживание межправительственных и экспертных органов</w:t>
      </w:r>
    </w:p>
    <w:p w:rsidR="00D30FA4" w:rsidRPr="00427544" w:rsidRDefault="00D30FA4" w:rsidP="009758F7">
      <w:pPr>
        <w:pStyle w:val="H4GR"/>
      </w:pPr>
      <w:r w:rsidRPr="00427544">
        <w:tab/>
        <w:t>i)</w:t>
      </w:r>
      <w:r w:rsidRPr="00427544">
        <w:tab/>
        <w:t>Комитет по экологической политике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3"/>
        <w:gridCol w:w="917"/>
      </w:tblGrid>
      <w:tr w:rsidR="00D30FA4" w:rsidRPr="009758F7" w:rsidTr="00FF3FDE">
        <w:trPr>
          <w:tblHeader/>
        </w:trPr>
        <w:tc>
          <w:tcPr>
            <w:tcW w:w="64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9758F7" w:rsidRDefault="00D30FA4" w:rsidP="00FF3FDE">
            <w:pPr>
              <w:suppressAutoHyphens/>
              <w:spacing w:before="80" w:after="80" w:line="200" w:lineRule="exact"/>
              <w:rPr>
                <w:rFonts w:eastAsia="Calibri"/>
                <w:bCs/>
                <w:i/>
                <w:sz w:val="16"/>
                <w:szCs w:val="20"/>
              </w:rPr>
            </w:pPr>
            <w:r w:rsidRPr="009758F7">
              <w:rPr>
                <w:i/>
                <w:iCs/>
                <w:sz w:val="16"/>
                <w:szCs w:val="20"/>
              </w:rPr>
              <w:t>Мероприятия/результаты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9758F7" w:rsidRDefault="00D30FA4" w:rsidP="00FF3FDE">
            <w:pPr>
              <w:suppressAutoHyphens/>
              <w:spacing w:before="80" w:after="80" w:line="200" w:lineRule="exact"/>
              <w:jc w:val="right"/>
              <w:rPr>
                <w:rFonts w:eastAsia="Calibri"/>
                <w:i/>
                <w:iCs/>
                <w:sz w:val="16"/>
                <w:szCs w:val="20"/>
              </w:rPr>
            </w:pPr>
            <w:r w:rsidRPr="009758F7">
              <w:rPr>
                <w:i/>
                <w:iCs/>
                <w:sz w:val="16"/>
                <w:szCs w:val="20"/>
              </w:rPr>
              <w:t>Количество</w:t>
            </w:r>
          </w:p>
        </w:tc>
      </w:tr>
      <w:tr w:rsidR="00D30FA4" w:rsidRPr="00427544" w:rsidTr="00FF3FDE">
        <w:trPr>
          <w:trHeight w:hRule="exact" w:val="115"/>
          <w:tblHeader/>
        </w:trPr>
        <w:tc>
          <w:tcPr>
            <w:tcW w:w="6453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FF3FDE">
            <w:pPr>
              <w:spacing w:before="40" w:after="120" w:line="240" w:lineRule="auto"/>
              <w:rPr>
                <w:rFonts w:eastAsia="Calibri"/>
                <w:b/>
                <w:bCs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FF3FDE">
            <w:pPr>
              <w:spacing w:before="40" w:after="120" w:line="240" w:lineRule="auto"/>
              <w:jc w:val="right"/>
              <w:rPr>
                <w:rFonts w:eastAsia="Calibri"/>
                <w:b/>
                <w:bCs/>
                <w:szCs w:val="20"/>
                <w:lang w:eastAsia="en-GB"/>
              </w:rPr>
            </w:pP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rFonts w:eastAsia="Calibri"/>
                <w:bCs/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t>Комитет по экологической политике</w:t>
            </w:r>
            <w:r w:rsidRPr="00427544">
              <w:rPr>
                <w:szCs w:val="20"/>
              </w:rPr>
              <w:t xml:space="preserve"> 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rFonts w:eastAsia="Calibri"/>
                <w:bCs/>
                <w:szCs w:val="20"/>
                <w:lang w:eastAsia="en-GB"/>
              </w:rPr>
            </w:pP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rFonts w:eastAsia="Calibri"/>
                <w:bCs/>
                <w:iCs/>
                <w:noProof/>
                <w:szCs w:val="20"/>
              </w:rPr>
            </w:pPr>
            <w:r w:rsidRPr="00427544">
              <w:rPr>
                <w:szCs w:val="20"/>
              </w:rPr>
              <w:t>Основное обслуживание заседаний</w:t>
            </w:r>
            <w:r w:rsidRPr="00427544">
              <w:rPr>
                <w:i/>
                <w:iCs/>
                <w:szCs w:val="20"/>
              </w:rPr>
              <w:t xml:space="preserve"> (число заседаний продолжительностью в 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rFonts w:eastAsia="Calibri"/>
                <w:bCs/>
                <w:szCs w:val="20"/>
                <w:lang w:eastAsia="en-GB"/>
              </w:rPr>
            </w:pPr>
          </w:p>
        </w:tc>
      </w:tr>
      <w:tr w:rsidR="00D30FA4" w:rsidRPr="00427544" w:rsidTr="00FF3FDE">
        <w:tc>
          <w:tcPr>
            <w:tcW w:w="6453" w:type="dxa"/>
            <w:tcBorders>
              <w:bottom w:val="nil"/>
            </w:tcBorders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1.</w:t>
            </w:r>
            <w:r w:rsidRPr="00427544">
              <w:rPr>
                <w:szCs w:val="20"/>
              </w:rPr>
              <w:tab/>
              <w:t xml:space="preserve">Пленарные заседания 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16</w:t>
            </w:r>
          </w:p>
        </w:tc>
      </w:tr>
      <w:tr w:rsidR="00D30FA4" w:rsidRPr="00427544" w:rsidTr="00FF3FDE">
        <w:tc>
          <w:tcPr>
            <w:tcW w:w="6453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2.</w:t>
            </w:r>
            <w:r w:rsidRPr="00427544">
              <w:rPr>
                <w:szCs w:val="20"/>
              </w:rPr>
              <w:tab/>
              <w:t>Президиум Комитета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9</w:t>
            </w:r>
          </w:p>
        </w:tc>
      </w:tr>
      <w:tr w:rsidR="00D30FA4" w:rsidRPr="00427544" w:rsidTr="00FF3FDE">
        <w:tc>
          <w:tcPr>
            <w:tcW w:w="6453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Документация заседающих органов: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FF3FDE">
        <w:tc>
          <w:tcPr>
            <w:tcW w:w="6453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3.</w:t>
            </w:r>
            <w:r w:rsidRPr="00427544">
              <w:rPr>
                <w:szCs w:val="20"/>
              </w:rPr>
              <w:tab/>
              <w:t>Доклады Комитета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</w:tr>
      <w:tr w:rsidR="00D30FA4" w:rsidRPr="00427544" w:rsidTr="00FF3FDE">
        <w:tc>
          <w:tcPr>
            <w:tcW w:w="6453" w:type="dxa"/>
            <w:tcBorders>
              <w:top w:val="nil"/>
            </w:tcBorders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4.</w:t>
            </w:r>
            <w:r w:rsidRPr="00427544">
              <w:rPr>
                <w:szCs w:val="20"/>
              </w:rPr>
              <w:tab/>
              <w:t>Комплект предсессионных документов</w:t>
            </w:r>
            <w:r w:rsidR="00681CFD">
              <w:rPr>
                <w:szCs w:val="20"/>
              </w:rPr>
              <w:t xml:space="preserve"> для Комитета (30</w:t>
            </w:r>
            <w:r w:rsidR="00681CFD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документов)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5.</w:t>
            </w:r>
            <w:r w:rsidRPr="00427544">
              <w:rPr>
                <w:szCs w:val="20"/>
              </w:rPr>
              <w:tab/>
              <w:t>Комплект предсессионн</w:t>
            </w:r>
            <w:r w:rsidR="00681CFD">
              <w:rPr>
                <w:szCs w:val="20"/>
              </w:rPr>
              <w:t>ых документов, представляемых в</w:t>
            </w:r>
            <w:r w:rsidR="00681CFD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рамках процесса «О</w:t>
            </w:r>
            <w:r w:rsidR="00681CFD">
              <w:rPr>
                <w:szCs w:val="20"/>
              </w:rPr>
              <w:t>кружающая среда для Европы» (30</w:t>
            </w:r>
            <w:r w:rsidR="00681CFD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документов)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t>Руководящий комитет по образованию в интересах устойчивого развития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szCs w:val="20"/>
              </w:rPr>
              <w:t xml:space="preserve">Основное обслуживание заседаний </w:t>
            </w:r>
            <w:r w:rsidRPr="00427544">
              <w:rPr>
                <w:i/>
                <w:iCs/>
                <w:szCs w:val="20"/>
              </w:rPr>
              <w:t>(число заседаний продолжительностью в 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6.</w:t>
            </w:r>
            <w:r w:rsidRPr="00427544">
              <w:rPr>
                <w:szCs w:val="20"/>
              </w:rPr>
              <w:tab/>
              <w:t>Пленарные заседания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8</w:t>
            </w: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7.</w:t>
            </w:r>
            <w:r w:rsidRPr="00427544">
              <w:rPr>
                <w:szCs w:val="20"/>
              </w:rPr>
              <w:tab/>
              <w:t>Президиум Руковод</w:t>
            </w:r>
            <w:r w:rsidR="00681CFD">
              <w:rPr>
                <w:szCs w:val="20"/>
              </w:rPr>
              <w:t>ящего комитета по образованию в</w:t>
            </w:r>
            <w:r w:rsidR="00681CFD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интересах устойчивого развития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keepNext/>
              <w:keepLines/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lastRenderedPageBreak/>
              <w:t>Документация заседающих органов: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keepNext/>
              <w:keepLines/>
              <w:suppressAutoHyphen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keepNext/>
              <w:keepLines/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8.</w:t>
            </w:r>
            <w:r w:rsidRPr="00427544">
              <w:rPr>
                <w:szCs w:val="20"/>
              </w:rPr>
              <w:tab/>
              <w:t>Доклады Руководящего комитета по образованию в интересах устойчивого развития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keepNext/>
              <w:keepLines/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9.</w:t>
            </w:r>
            <w:r w:rsidRPr="00427544">
              <w:rPr>
                <w:szCs w:val="20"/>
              </w:rPr>
              <w:tab/>
              <w:t>Комплект предсессионных документов для Руководящего комитета по образованию в инт</w:t>
            </w:r>
            <w:r w:rsidR="00681CFD">
              <w:rPr>
                <w:szCs w:val="20"/>
              </w:rPr>
              <w:t>ересах устойчивого развития (20</w:t>
            </w:r>
            <w:r w:rsidR="00681CFD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документов)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t>Рабочая группа по мониторингу и оценке окружающей среды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 xml:space="preserve">Основное обслуживание заседаний </w:t>
            </w:r>
            <w:r w:rsidRPr="00427544">
              <w:rPr>
                <w:i/>
                <w:iCs/>
                <w:szCs w:val="20"/>
              </w:rPr>
              <w:t>(число заседаний продолжительностью в 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szCs w:val="20"/>
                <w:lang w:val="en-US"/>
              </w:rPr>
            </w:pPr>
            <w:r w:rsidRPr="00427544">
              <w:rPr>
                <w:szCs w:val="20"/>
              </w:rPr>
              <w:t>10.</w:t>
            </w:r>
            <w:r w:rsidRPr="00427544">
              <w:rPr>
                <w:szCs w:val="20"/>
              </w:rPr>
              <w:tab/>
              <w:t>Пленарные заседания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8</w:t>
            </w: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Документация заседающих органов: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11.</w:t>
            </w:r>
            <w:r w:rsidRPr="00427544">
              <w:rPr>
                <w:szCs w:val="20"/>
              </w:rPr>
              <w:tab/>
              <w:t>Доклады Рабочей группы по мониторингу и оценке окружающей среды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12.</w:t>
            </w:r>
            <w:r w:rsidRPr="00427544">
              <w:rPr>
                <w:szCs w:val="20"/>
              </w:rPr>
              <w:tab/>
              <w:t>Комплект предсессионных д</w:t>
            </w:r>
            <w:r w:rsidR="00681CFD">
              <w:rPr>
                <w:szCs w:val="20"/>
              </w:rPr>
              <w:t>окументов для Рабочей группы по</w:t>
            </w:r>
            <w:r w:rsidR="00681CFD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мониторингу и оценке окр</w:t>
            </w:r>
            <w:r w:rsidR="00681CFD">
              <w:rPr>
                <w:szCs w:val="20"/>
              </w:rPr>
              <w:t>ужающей среды (10</w:t>
            </w:r>
            <w:r w:rsidR="00681CFD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документов)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t>Совместная целевая групп</w:t>
            </w:r>
            <w:r w:rsidR="00681CFD">
              <w:rPr>
                <w:i/>
                <w:iCs/>
                <w:szCs w:val="20"/>
              </w:rPr>
              <w:t>а по экологической статистике и</w:t>
            </w:r>
            <w:r w:rsidR="00681CFD">
              <w:rPr>
                <w:i/>
                <w:iCs/>
                <w:szCs w:val="20"/>
                <w:lang w:val="en-US"/>
              </w:rPr>
              <w:t> </w:t>
            </w:r>
            <w:r w:rsidRPr="00427544">
              <w:rPr>
                <w:i/>
                <w:iCs/>
                <w:szCs w:val="20"/>
              </w:rPr>
              <w:t>показателям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 xml:space="preserve">Основное обслуживание заседаний </w:t>
            </w:r>
            <w:r w:rsidRPr="00427544">
              <w:rPr>
                <w:i/>
                <w:iCs/>
                <w:szCs w:val="20"/>
              </w:rPr>
              <w:t>(число заседаний продолжительностью в 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13.</w:t>
            </w:r>
            <w:r w:rsidRPr="00427544">
              <w:rPr>
                <w:szCs w:val="20"/>
              </w:rPr>
              <w:tab/>
              <w:t xml:space="preserve">Пленарные заседания 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16</w:t>
            </w: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Документация заседающих органов: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14.</w:t>
            </w:r>
            <w:r w:rsidRPr="00427544">
              <w:rPr>
                <w:szCs w:val="20"/>
              </w:rPr>
              <w:tab/>
              <w:t>Доклады Совместной целевой группы по экологической статистике и показателям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4</w:t>
            </w: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15.</w:t>
            </w:r>
            <w:r w:rsidRPr="00427544">
              <w:rPr>
                <w:szCs w:val="20"/>
              </w:rPr>
              <w:tab/>
              <w:t>Комплект предсессионных документов Совместной целевой группы по экологическ</w:t>
            </w:r>
            <w:r w:rsidR="00681CFD">
              <w:rPr>
                <w:szCs w:val="20"/>
              </w:rPr>
              <w:t>ой статистике и показателям (10</w:t>
            </w:r>
            <w:r w:rsidR="00681CFD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документов)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t>Группа экспертов по обзорам результативности экологической деятельности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12</w:t>
            </w: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Основное обслуживание заседаний</w:t>
            </w:r>
            <w:r w:rsidRPr="00427544">
              <w:rPr>
                <w:i/>
                <w:iCs/>
                <w:szCs w:val="20"/>
              </w:rPr>
              <w:t xml:space="preserve"> (число заседаний продолжительностью в 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FF3FDE">
        <w:tc>
          <w:tcPr>
            <w:tcW w:w="6453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16.</w:t>
            </w:r>
            <w:r w:rsidRPr="00427544">
              <w:rPr>
                <w:szCs w:val="20"/>
              </w:rPr>
              <w:tab/>
              <w:t xml:space="preserve">Пленарные заседания 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FF3FDE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12</w:t>
            </w:r>
          </w:p>
        </w:tc>
      </w:tr>
    </w:tbl>
    <w:p w:rsidR="00D30FA4" w:rsidRPr="00427544" w:rsidRDefault="00D30FA4" w:rsidP="00681CFD">
      <w:pPr>
        <w:pStyle w:val="H4GR"/>
      </w:pPr>
      <w:r w:rsidRPr="00427544">
        <w:br w:type="page"/>
      </w:r>
      <w:r w:rsidRPr="00427544">
        <w:lastRenderedPageBreak/>
        <w:tab/>
        <w:t>ii)</w:t>
      </w:r>
      <w:r w:rsidRPr="00427544">
        <w:tab/>
        <w:t>Совещание Сторон Конвенции по охране и использованию трансграничных водотоков и международных озер (Конвенция по водам) и Совещание Сторон Протокола по проблемам воды и здоровья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3"/>
        <w:gridCol w:w="917"/>
      </w:tblGrid>
      <w:tr w:rsidR="00D30FA4" w:rsidRPr="009758F7" w:rsidTr="005754DA">
        <w:trPr>
          <w:tblHeader/>
        </w:trPr>
        <w:tc>
          <w:tcPr>
            <w:tcW w:w="64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9758F7" w:rsidRDefault="00D30FA4" w:rsidP="005754DA">
            <w:pPr>
              <w:suppressAutoHyphens/>
              <w:spacing w:before="80" w:after="80" w:line="200" w:lineRule="exact"/>
              <w:rPr>
                <w:rFonts w:eastAsia="Calibri"/>
                <w:bCs/>
                <w:i/>
                <w:sz w:val="16"/>
                <w:szCs w:val="20"/>
              </w:rPr>
            </w:pPr>
            <w:r w:rsidRPr="009758F7">
              <w:rPr>
                <w:i/>
                <w:iCs/>
                <w:sz w:val="16"/>
                <w:szCs w:val="20"/>
              </w:rPr>
              <w:t>Мероприятия/результаты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9758F7" w:rsidRDefault="00D30FA4" w:rsidP="005754DA">
            <w:pPr>
              <w:suppressAutoHyphens/>
              <w:spacing w:before="80" w:after="80" w:line="200" w:lineRule="exact"/>
              <w:jc w:val="right"/>
              <w:rPr>
                <w:rFonts w:eastAsia="Calibri"/>
                <w:i/>
                <w:iCs/>
                <w:sz w:val="16"/>
                <w:szCs w:val="20"/>
              </w:rPr>
            </w:pPr>
            <w:r w:rsidRPr="009758F7">
              <w:rPr>
                <w:i/>
                <w:iCs/>
                <w:sz w:val="16"/>
                <w:szCs w:val="20"/>
              </w:rPr>
              <w:t>Количество</w:t>
            </w:r>
          </w:p>
        </w:tc>
      </w:tr>
      <w:tr w:rsidR="00D30FA4" w:rsidRPr="00427544" w:rsidTr="005754DA">
        <w:trPr>
          <w:trHeight w:hRule="exact" w:val="115"/>
          <w:tblHeader/>
        </w:trPr>
        <w:tc>
          <w:tcPr>
            <w:tcW w:w="6453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auto"/>
              <w:rPr>
                <w:rFonts w:eastAsia="Calibri"/>
                <w:b/>
                <w:bCs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rFonts w:eastAsia="Calibri"/>
                <w:b/>
                <w:bCs/>
                <w:szCs w:val="20"/>
                <w:lang w:eastAsia="en-GB"/>
              </w:rPr>
            </w:pP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contextualSpacing/>
              <w:rPr>
                <w:rFonts w:eastAsia="Calibri"/>
                <w:bCs/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t>Совещание Сторон Конвенции по водам</w:t>
            </w:r>
            <w:r w:rsidRPr="00427544">
              <w:rPr>
                <w:szCs w:val="20"/>
              </w:rPr>
              <w:t xml:space="preserve"> 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rFonts w:eastAsia="Calibri"/>
                <w:bCs/>
                <w:szCs w:val="20"/>
                <w:lang w:eastAsia="en-GB"/>
              </w:rPr>
            </w:pP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rFonts w:eastAsia="Calibri"/>
                <w:bCs/>
                <w:iCs/>
                <w:noProof/>
                <w:szCs w:val="20"/>
              </w:rPr>
            </w:pPr>
            <w:r w:rsidRPr="00427544">
              <w:rPr>
                <w:szCs w:val="20"/>
              </w:rPr>
              <w:t xml:space="preserve">Основное обслуживание заседаний </w:t>
            </w:r>
            <w:r w:rsidRPr="00427544">
              <w:rPr>
                <w:i/>
                <w:iCs/>
                <w:szCs w:val="20"/>
              </w:rPr>
              <w:t>(число заседаний продолжительностью в 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rFonts w:eastAsia="Calibri"/>
                <w:bCs/>
                <w:szCs w:val="20"/>
                <w:lang w:eastAsia="en-GB"/>
              </w:rPr>
            </w:pP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17.</w:t>
            </w:r>
            <w:r w:rsidRPr="00427544">
              <w:rPr>
                <w:szCs w:val="20"/>
              </w:rPr>
              <w:tab/>
              <w:t xml:space="preserve">Пленарные заседания 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8</w:t>
            </w: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18.</w:t>
            </w:r>
            <w:r w:rsidRPr="00427544">
              <w:rPr>
                <w:szCs w:val="20"/>
              </w:rPr>
              <w:tab/>
              <w:t>Президиум Конвенции по водам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8</w:t>
            </w: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19.</w:t>
            </w:r>
            <w:r w:rsidRPr="00427544">
              <w:rPr>
                <w:szCs w:val="20"/>
              </w:rPr>
              <w:tab/>
              <w:t>Комитет по осуществлению Конвенции по водам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16</w:t>
            </w: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20.</w:t>
            </w:r>
            <w:r w:rsidRPr="00427544">
              <w:rPr>
                <w:szCs w:val="20"/>
              </w:rPr>
              <w:tab/>
              <w:t>Юридический совет Конвенции по водам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3</w:t>
            </w: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21.</w:t>
            </w:r>
            <w:r w:rsidRPr="00427544">
              <w:rPr>
                <w:szCs w:val="20"/>
              </w:rPr>
              <w:tab/>
              <w:t>Целевая группа, созданная в рамках Конвенции по водам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8</w:t>
            </w: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Документация заседающих органов: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22.</w:t>
            </w:r>
            <w:r w:rsidRPr="00427544">
              <w:rPr>
                <w:szCs w:val="20"/>
              </w:rPr>
              <w:tab/>
              <w:t>Доклад о работе Совещания Сторон Конвенции по водам (включая добавления)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23.</w:t>
            </w:r>
            <w:r w:rsidRPr="00427544">
              <w:rPr>
                <w:szCs w:val="20"/>
              </w:rPr>
              <w:tab/>
              <w:t>Доклады Комитета по осуществлению Конвенции по водам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4</w:t>
            </w: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24.</w:t>
            </w:r>
            <w:r w:rsidRPr="00427544">
              <w:rPr>
                <w:szCs w:val="20"/>
              </w:rPr>
              <w:tab/>
              <w:t>Доклады Юридического совета Конвенции по водам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25.</w:t>
            </w:r>
            <w:r w:rsidRPr="00427544">
              <w:rPr>
                <w:szCs w:val="20"/>
              </w:rPr>
              <w:tab/>
              <w:t>Комплект предсессионн</w:t>
            </w:r>
            <w:r w:rsidR="00CA06AC">
              <w:rPr>
                <w:szCs w:val="20"/>
              </w:rPr>
              <w:t>ых документов, представляемых в</w:t>
            </w:r>
            <w:r w:rsidR="00CA06AC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рам</w:t>
            </w:r>
            <w:r w:rsidR="00CA06AC">
              <w:rPr>
                <w:szCs w:val="20"/>
              </w:rPr>
              <w:t>ках Конвенции по водам (30</w:t>
            </w:r>
            <w:r w:rsidR="00CA06AC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документов)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t>Рабочая группа по комплексному управлению водными ресурсами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szCs w:val="20"/>
              </w:rPr>
              <w:t xml:space="preserve">Основное обслуживание заседаний </w:t>
            </w:r>
            <w:r w:rsidRPr="00427544">
              <w:rPr>
                <w:i/>
                <w:iCs/>
                <w:szCs w:val="20"/>
              </w:rPr>
              <w:t>(число заседаний продолжительностью в 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26.</w:t>
            </w:r>
            <w:r w:rsidRPr="00427544">
              <w:rPr>
                <w:szCs w:val="20"/>
              </w:rPr>
              <w:tab/>
              <w:t xml:space="preserve">Пленарные заседания 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8</w:t>
            </w: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Документация заседающих органов: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27.</w:t>
            </w:r>
            <w:r w:rsidRPr="00427544">
              <w:rPr>
                <w:szCs w:val="20"/>
              </w:rPr>
              <w:tab/>
              <w:t xml:space="preserve">Доклады Рабочей группы по комплексному управлению водными ресурсами 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FB7A09" w:rsidRDefault="00D30FA4" w:rsidP="005754DA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FB7A09">
              <w:rPr>
                <w:i/>
                <w:szCs w:val="20"/>
              </w:rPr>
              <w:t>Рабочая группа по мониторингу и оценке трансграничных водных ресурсов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 xml:space="preserve">Основное обслуживание заседаний </w:t>
            </w:r>
            <w:r w:rsidRPr="00427544">
              <w:rPr>
                <w:i/>
                <w:iCs/>
                <w:szCs w:val="20"/>
              </w:rPr>
              <w:t>(число заседаний продолжительностью в 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28.</w:t>
            </w:r>
            <w:r w:rsidRPr="00427544">
              <w:rPr>
                <w:szCs w:val="20"/>
              </w:rPr>
              <w:tab/>
              <w:t xml:space="preserve">Пленарные заседания 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8</w:t>
            </w: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Документация заседающих органов: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29.</w:t>
            </w:r>
            <w:r w:rsidRPr="00427544">
              <w:rPr>
                <w:szCs w:val="20"/>
              </w:rPr>
              <w:tab/>
              <w:t>Доклады Рабочей группы по мониторингу и оценке трансграничных водных ресурсов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keepNext/>
              <w:keepLines/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lastRenderedPageBreak/>
              <w:t>Совещание Сторон Протокола по проблемам воды и здоровья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keepNext/>
              <w:keepLine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keepNext/>
              <w:keepLines/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 xml:space="preserve">Основное обслуживание заседаний </w:t>
            </w:r>
            <w:r w:rsidRPr="00427544">
              <w:rPr>
                <w:i/>
                <w:iCs/>
                <w:szCs w:val="20"/>
              </w:rPr>
              <w:t>(число заседаний продолжительностью в 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keepNext/>
              <w:keepLine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keepNext/>
              <w:keepLines/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30.</w:t>
            </w:r>
            <w:r w:rsidRPr="00427544">
              <w:rPr>
                <w:szCs w:val="20"/>
              </w:rPr>
              <w:tab/>
              <w:t xml:space="preserve">Пленарные заседания 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keepNext/>
              <w:keepLine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6</w:t>
            </w:r>
          </w:p>
        </w:tc>
      </w:tr>
      <w:tr w:rsidR="00D30FA4" w:rsidRPr="00427544" w:rsidTr="005754DA">
        <w:tc>
          <w:tcPr>
            <w:tcW w:w="6453" w:type="dxa"/>
            <w:tcBorders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31.</w:t>
            </w:r>
            <w:r w:rsidRPr="00427544">
              <w:rPr>
                <w:szCs w:val="20"/>
              </w:rPr>
              <w:tab/>
              <w:t>Президиум Протокола по проблемам воды и здоровья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8</w:t>
            </w:r>
          </w:p>
        </w:tc>
      </w:tr>
      <w:tr w:rsidR="00D30FA4" w:rsidRPr="00427544" w:rsidTr="005754DA">
        <w:tc>
          <w:tcPr>
            <w:tcW w:w="6453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32.</w:t>
            </w:r>
            <w:r w:rsidRPr="00427544">
              <w:rPr>
                <w:szCs w:val="20"/>
              </w:rPr>
              <w:tab/>
              <w:t>Комитет по соблюдени</w:t>
            </w:r>
            <w:r w:rsidR="00CA06AC">
              <w:rPr>
                <w:szCs w:val="20"/>
              </w:rPr>
              <w:t>ю Протокола по проблемам воды и</w:t>
            </w:r>
            <w:r w:rsidR="00CA06AC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здоровья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16</w:t>
            </w:r>
          </w:p>
        </w:tc>
      </w:tr>
      <w:tr w:rsidR="00D30FA4" w:rsidRPr="00427544" w:rsidTr="005754DA">
        <w:tc>
          <w:tcPr>
            <w:tcW w:w="6453" w:type="dxa"/>
            <w:tcBorders>
              <w:top w:val="nil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33.</w:t>
            </w:r>
            <w:r w:rsidRPr="00427544">
              <w:rPr>
                <w:szCs w:val="20"/>
              </w:rPr>
              <w:tab/>
              <w:t>Целевая группа, созданная в рамках Протокола по проблемам воды и здоровья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8</w:t>
            </w:r>
          </w:p>
        </w:tc>
      </w:tr>
      <w:tr w:rsidR="00D30FA4" w:rsidRPr="00427544" w:rsidTr="005754DA">
        <w:tc>
          <w:tcPr>
            <w:tcW w:w="6453" w:type="dxa"/>
            <w:tcBorders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Документация заседающих органов: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53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34.</w:t>
            </w:r>
            <w:r w:rsidRPr="00427544">
              <w:rPr>
                <w:szCs w:val="20"/>
              </w:rPr>
              <w:tab/>
              <w:t>Доклады Совещания Сторон П</w:t>
            </w:r>
            <w:r w:rsidR="00CA06AC">
              <w:rPr>
                <w:szCs w:val="20"/>
              </w:rPr>
              <w:t>ротокола по проблемам воды и</w:t>
            </w:r>
            <w:r w:rsidR="00CA06AC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здоровья (включая добавления)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53" w:type="dxa"/>
            <w:tcBorders>
              <w:top w:val="nil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35.</w:t>
            </w:r>
            <w:r w:rsidRPr="00427544">
              <w:rPr>
                <w:szCs w:val="20"/>
              </w:rPr>
              <w:tab/>
              <w:t>Доклады Комитета по вопросам соблюдения, действующего в</w:t>
            </w:r>
            <w:r w:rsidR="00CA06AC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рамках Протокола по проблемам воды и здоровья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4</w:t>
            </w: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36.</w:t>
            </w:r>
            <w:r w:rsidRPr="00427544">
              <w:rPr>
                <w:szCs w:val="20"/>
              </w:rPr>
              <w:tab/>
              <w:t>Комплект предсессионн</w:t>
            </w:r>
            <w:r w:rsidR="00CA06AC">
              <w:rPr>
                <w:szCs w:val="20"/>
              </w:rPr>
              <w:t>ых документов, представляемых в</w:t>
            </w:r>
            <w:r w:rsidR="00CA06AC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рамках Протокола по проблема</w:t>
            </w:r>
            <w:r w:rsidR="00CA06AC">
              <w:rPr>
                <w:szCs w:val="20"/>
              </w:rPr>
              <w:t>м воды и здоровья (26</w:t>
            </w:r>
            <w:r w:rsidR="00CA06AC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документов)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t>Рабочая группа по проблемам воды и здоровья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D640C1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 xml:space="preserve">Основное обслуживание заседаний </w:t>
            </w:r>
            <w:r w:rsidRPr="00427544">
              <w:rPr>
                <w:i/>
                <w:iCs/>
                <w:szCs w:val="20"/>
              </w:rPr>
              <w:t>(число заседаний продолжительностью в</w:t>
            </w:r>
            <w:r w:rsidR="00D640C1">
              <w:rPr>
                <w:i/>
                <w:iCs/>
                <w:szCs w:val="20"/>
              </w:rPr>
              <w:t xml:space="preserve"> </w:t>
            </w:r>
            <w:r w:rsidRPr="00427544">
              <w:rPr>
                <w:i/>
                <w:iCs/>
                <w:szCs w:val="20"/>
              </w:rPr>
              <w:t>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37.</w:t>
            </w:r>
            <w:r w:rsidRPr="00427544">
              <w:rPr>
                <w:szCs w:val="20"/>
              </w:rPr>
              <w:tab/>
              <w:t>Пленарные заседания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8</w:t>
            </w: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Документация заседающих органов: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5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38.</w:t>
            </w:r>
            <w:r w:rsidRPr="00427544">
              <w:rPr>
                <w:szCs w:val="20"/>
              </w:rPr>
              <w:tab/>
              <w:t>Доклады Рабочей группы по проблемам воды и здоровья</w:t>
            </w:r>
          </w:p>
        </w:tc>
        <w:tc>
          <w:tcPr>
            <w:tcW w:w="917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</w:tr>
    </w:tbl>
    <w:p w:rsidR="00D30FA4" w:rsidRPr="00427544" w:rsidRDefault="00D30FA4" w:rsidP="009758F7">
      <w:pPr>
        <w:pStyle w:val="H4GR"/>
      </w:pPr>
      <w:r w:rsidRPr="00427544">
        <w:tab/>
        <w:t>iii)</w:t>
      </w:r>
      <w:r w:rsidRPr="00427544">
        <w:tab/>
        <w:t>Конференция Сторон Конвенции о трансграничном воздействии промышленных аварий (Конвенция о промышленных авариях)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9"/>
        <w:gridCol w:w="931"/>
      </w:tblGrid>
      <w:tr w:rsidR="00D30FA4" w:rsidRPr="009758F7" w:rsidTr="005754DA">
        <w:trPr>
          <w:tblHeader/>
        </w:trPr>
        <w:tc>
          <w:tcPr>
            <w:tcW w:w="6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9758F7" w:rsidRDefault="00D30FA4" w:rsidP="005754DA">
            <w:pPr>
              <w:suppressAutoHyphens/>
              <w:spacing w:before="80" w:after="80" w:line="200" w:lineRule="exact"/>
              <w:rPr>
                <w:rFonts w:eastAsia="Calibri"/>
                <w:bCs/>
                <w:i/>
                <w:sz w:val="16"/>
                <w:szCs w:val="20"/>
              </w:rPr>
            </w:pPr>
            <w:r w:rsidRPr="009758F7">
              <w:rPr>
                <w:i/>
                <w:iCs/>
                <w:sz w:val="16"/>
                <w:szCs w:val="20"/>
              </w:rPr>
              <w:t>Мероприятия/результаты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9758F7" w:rsidRDefault="00D30FA4" w:rsidP="005754DA">
            <w:pPr>
              <w:suppressAutoHyphens/>
              <w:spacing w:before="80" w:after="80" w:line="200" w:lineRule="exact"/>
              <w:ind w:right="-1"/>
              <w:jc w:val="right"/>
              <w:rPr>
                <w:rFonts w:eastAsia="Calibri"/>
                <w:i/>
                <w:iCs/>
                <w:sz w:val="16"/>
                <w:szCs w:val="20"/>
              </w:rPr>
            </w:pPr>
            <w:r w:rsidRPr="009758F7">
              <w:rPr>
                <w:i/>
                <w:iCs/>
                <w:sz w:val="16"/>
                <w:szCs w:val="20"/>
              </w:rPr>
              <w:t>Количество</w:t>
            </w:r>
          </w:p>
        </w:tc>
      </w:tr>
      <w:tr w:rsidR="00D30FA4" w:rsidRPr="00427544" w:rsidTr="005754DA">
        <w:trPr>
          <w:trHeight w:hRule="exact" w:val="115"/>
          <w:tblHeader/>
        </w:trPr>
        <w:tc>
          <w:tcPr>
            <w:tcW w:w="6439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auto"/>
              <w:rPr>
                <w:rFonts w:eastAsia="Calibri"/>
                <w:b/>
                <w:bCs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ind w:right="-1"/>
              <w:jc w:val="right"/>
              <w:rPr>
                <w:rFonts w:eastAsia="Calibri"/>
                <w:b/>
                <w:bCs/>
                <w:szCs w:val="20"/>
                <w:lang w:eastAsia="en-GB"/>
              </w:rPr>
            </w:pPr>
          </w:p>
        </w:tc>
      </w:tr>
      <w:tr w:rsidR="00D30FA4" w:rsidRPr="00427544" w:rsidTr="005754DA">
        <w:tc>
          <w:tcPr>
            <w:tcW w:w="6439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rFonts w:eastAsia="Calibri"/>
                <w:bCs/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t>Конференция Сторон Конвенции о промышленных авариях</w:t>
            </w:r>
            <w:r w:rsidRPr="00427544">
              <w:rPr>
                <w:szCs w:val="20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ind w:right="-1"/>
              <w:jc w:val="right"/>
              <w:rPr>
                <w:rFonts w:eastAsia="Calibri"/>
                <w:bCs/>
                <w:szCs w:val="20"/>
                <w:lang w:eastAsia="en-GB"/>
              </w:rPr>
            </w:pPr>
          </w:p>
        </w:tc>
      </w:tr>
      <w:tr w:rsidR="00D30FA4" w:rsidRPr="00427544" w:rsidTr="005754DA">
        <w:tc>
          <w:tcPr>
            <w:tcW w:w="6439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rFonts w:eastAsia="Calibri"/>
                <w:bCs/>
                <w:iCs/>
                <w:noProof/>
                <w:szCs w:val="20"/>
              </w:rPr>
            </w:pPr>
            <w:r w:rsidRPr="00427544">
              <w:rPr>
                <w:szCs w:val="20"/>
              </w:rPr>
              <w:t xml:space="preserve">Основное обслуживание заседаний </w:t>
            </w:r>
            <w:r w:rsidRPr="00427544">
              <w:rPr>
                <w:i/>
                <w:iCs/>
                <w:szCs w:val="20"/>
              </w:rPr>
              <w:t>(число заседаний продолжительностью в 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31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ind w:right="-1"/>
              <w:jc w:val="right"/>
              <w:rPr>
                <w:rFonts w:eastAsia="Calibri"/>
                <w:bCs/>
                <w:szCs w:val="20"/>
                <w:lang w:eastAsia="en-GB"/>
              </w:rPr>
            </w:pPr>
          </w:p>
        </w:tc>
      </w:tr>
      <w:tr w:rsidR="00D30FA4" w:rsidRPr="00427544" w:rsidTr="005754DA">
        <w:tc>
          <w:tcPr>
            <w:tcW w:w="6439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  <w:lang w:val="en-US"/>
              </w:rPr>
            </w:pPr>
            <w:r w:rsidRPr="00427544">
              <w:rPr>
                <w:szCs w:val="20"/>
              </w:rPr>
              <w:t>39.</w:t>
            </w:r>
            <w:r w:rsidRPr="00427544">
              <w:rPr>
                <w:szCs w:val="20"/>
              </w:rPr>
              <w:tab/>
              <w:t>Пленарные заседания</w:t>
            </w:r>
          </w:p>
        </w:tc>
        <w:tc>
          <w:tcPr>
            <w:tcW w:w="931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ind w:right="-1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6</w:t>
            </w:r>
          </w:p>
        </w:tc>
      </w:tr>
      <w:tr w:rsidR="00D30FA4" w:rsidRPr="00427544" w:rsidTr="005754DA">
        <w:tc>
          <w:tcPr>
            <w:tcW w:w="6439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40.</w:t>
            </w:r>
            <w:r w:rsidRPr="00427544">
              <w:rPr>
                <w:szCs w:val="20"/>
              </w:rPr>
              <w:tab/>
              <w:t>Президиум Конвенции о промышленных авариях</w:t>
            </w:r>
          </w:p>
        </w:tc>
        <w:tc>
          <w:tcPr>
            <w:tcW w:w="931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ind w:right="-1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14</w:t>
            </w:r>
          </w:p>
        </w:tc>
      </w:tr>
      <w:tr w:rsidR="00D30FA4" w:rsidRPr="00427544" w:rsidTr="005754DA">
        <w:tc>
          <w:tcPr>
            <w:tcW w:w="6439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41.</w:t>
            </w:r>
            <w:r w:rsidRPr="00427544">
              <w:rPr>
                <w:szCs w:val="20"/>
              </w:rPr>
              <w:tab/>
              <w:t>Консультативное совещание контактных лиц в рамках Конвенции</w:t>
            </w:r>
          </w:p>
        </w:tc>
        <w:tc>
          <w:tcPr>
            <w:tcW w:w="931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ind w:right="-1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3</w:t>
            </w:r>
          </w:p>
        </w:tc>
      </w:tr>
      <w:tr w:rsidR="00D30FA4" w:rsidRPr="00427544" w:rsidTr="005754DA">
        <w:tc>
          <w:tcPr>
            <w:tcW w:w="6439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42.</w:t>
            </w:r>
            <w:r w:rsidRPr="00427544">
              <w:rPr>
                <w:szCs w:val="20"/>
              </w:rPr>
              <w:tab/>
              <w:t>Совместная группа экспертов по проблемам</w:t>
            </w:r>
            <w:r w:rsidR="00CA06AC">
              <w:rPr>
                <w:szCs w:val="20"/>
              </w:rPr>
              <w:t xml:space="preserve"> воды и</w:t>
            </w:r>
            <w:r w:rsidR="00CA06AC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промышленным авариям</w:t>
            </w:r>
          </w:p>
        </w:tc>
        <w:tc>
          <w:tcPr>
            <w:tcW w:w="931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ind w:right="-1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12</w:t>
            </w:r>
          </w:p>
        </w:tc>
      </w:tr>
      <w:tr w:rsidR="00D30FA4" w:rsidRPr="00427544" w:rsidTr="005754DA">
        <w:tc>
          <w:tcPr>
            <w:tcW w:w="6439" w:type="dxa"/>
            <w:shd w:val="clear" w:color="auto" w:fill="auto"/>
          </w:tcPr>
          <w:p w:rsidR="00D30FA4" w:rsidRPr="00427544" w:rsidRDefault="00D30FA4" w:rsidP="005754DA">
            <w:pPr>
              <w:keepNext/>
              <w:keepLines/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lastRenderedPageBreak/>
              <w:t>Документация заседающих органов:</w:t>
            </w:r>
          </w:p>
        </w:tc>
        <w:tc>
          <w:tcPr>
            <w:tcW w:w="931" w:type="dxa"/>
            <w:shd w:val="clear" w:color="auto" w:fill="auto"/>
          </w:tcPr>
          <w:p w:rsidR="00D30FA4" w:rsidRPr="00427544" w:rsidRDefault="00D30FA4" w:rsidP="005754DA">
            <w:pPr>
              <w:keepNext/>
              <w:keepLines/>
              <w:spacing w:before="40" w:after="120" w:line="240" w:lineRule="exact"/>
              <w:ind w:right="-1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39" w:type="dxa"/>
            <w:shd w:val="clear" w:color="auto" w:fill="auto"/>
          </w:tcPr>
          <w:p w:rsidR="00D30FA4" w:rsidRPr="00427544" w:rsidRDefault="00D30FA4" w:rsidP="005754DA">
            <w:pPr>
              <w:keepNext/>
              <w:keepLines/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43.</w:t>
            </w:r>
            <w:r w:rsidRPr="00427544">
              <w:rPr>
                <w:szCs w:val="20"/>
              </w:rPr>
              <w:tab/>
              <w:t>Доклад о работе совещания Конференции Сторон (включая добавления)</w:t>
            </w:r>
          </w:p>
        </w:tc>
        <w:tc>
          <w:tcPr>
            <w:tcW w:w="931" w:type="dxa"/>
            <w:shd w:val="clear" w:color="auto" w:fill="auto"/>
          </w:tcPr>
          <w:p w:rsidR="00D30FA4" w:rsidRPr="00427544" w:rsidRDefault="00D30FA4" w:rsidP="005754DA">
            <w:pPr>
              <w:keepNext/>
              <w:keepLines/>
              <w:spacing w:before="40" w:after="120" w:line="240" w:lineRule="exact"/>
              <w:ind w:right="-1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39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44.</w:t>
            </w:r>
            <w:r w:rsidRPr="00427544">
              <w:rPr>
                <w:szCs w:val="20"/>
              </w:rPr>
              <w:tab/>
              <w:t>Комплект предсессионн</w:t>
            </w:r>
            <w:r w:rsidR="00CA06AC">
              <w:rPr>
                <w:szCs w:val="20"/>
              </w:rPr>
              <w:t>ых документов, представляемых в</w:t>
            </w:r>
            <w:r w:rsidR="00CA06AC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рамках Конве</w:t>
            </w:r>
            <w:r w:rsidR="00CA06AC">
              <w:rPr>
                <w:szCs w:val="20"/>
              </w:rPr>
              <w:t>нции о промышленных авариях (16</w:t>
            </w:r>
            <w:r w:rsidR="00CA06AC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документов)</w:t>
            </w:r>
          </w:p>
        </w:tc>
        <w:tc>
          <w:tcPr>
            <w:tcW w:w="931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ind w:right="-1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39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t>Рабочая группа по осуществлению</w:t>
            </w:r>
          </w:p>
        </w:tc>
        <w:tc>
          <w:tcPr>
            <w:tcW w:w="931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ind w:right="-1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39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szCs w:val="20"/>
              </w:rPr>
              <w:t xml:space="preserve">Основное обслуживание заседаний </w:t>
            </w:r>
            <w:r w:rsidRPr="00427544">
              <w:rPr>
                <w:i/>
                <w:iCs/>
                <w:szCs w:val="20"/>
              </w:rPr>
              <w:t>(число заседаний продолжительностью в 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31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ind w:right="-1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39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  <w:lang w:val="en-US"/>
              </w:rPr>
            </w:pPr>
            <w:r w:rsidRPr="00427544">
              <w:rPr>
                <w:szCs w:val="20"/>
              </w:rPr>
              <w:t>45.</w:t>
            </w:r>
            <w:r w:rsidRPr="00427544">
              <w:rPr>
                <w:szCs w:val="20"/>
              </w:rPr>
              <w:tab/>
              <w:t>Пленарные заседания</w:t>
            </w:r>
          </w:p>
        </w:tc>
        <w:tc>
          <w:tcPr>
            <w:tcW w:w="931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ind w:right="-1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14</w:t>
            </w:r>
          </w:p>
        </w:tc>
      </w:tr>
      <w:tr w:rsidR="00D30FA4" w:rsidRPr="00427544" w:rsidTr="005754DA">
        <w:tc>
          <w:tcPr>
            <w:tcW w:w="6439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Документация заседающих органов:</w:t>
            </w:r>
          </w:p>
        </w:tc>
        <w:tc>
          <w:tcPr>
            <w:tcW w:w="931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ind w:right="-1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39" w:type="dxa"/>
            <w:tcBorders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46.</w:t>
            </w:r>
            <w:r w:rsidRPr="00427544">
              <w:rPr>
                <w:szCs w:val="20"/>
              </w:rPr>
              <w:tab/>
              <w:t>Доклад об осуществлении Конвенции</w:t>
            </w:r>
          </w:p>
        </w:tc>
        <w:tc>
          <w:tcPr>
            <w:tcW w:w="931" w:type="dxa"/>
            <w:tcBorders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ind w:right="-1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39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keepNext/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t>Рабочая группа по развитию Конвенции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keepNext/>
              <w:spacing w:before="40" w:after="120" w:line="240" w:lineRule="exact"/>
              <w:ind w:right="-1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39" w:type="dxa"/>
            <w:tcBorders>
              <w:top w:val="nil"/>
            </w:tcBorders>
            <w:shd w:val="clear" w:color="auto" w:fill="auto"/>
          </w:tcPr>
          <w:p w:rsidR="00D30FA4" w:rsidRPr="00427544" w:rsidRDefault="00D30FA4" w:rsidP="005754DA">
            <w:pPr>
              <w:keepNext/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 xml:space="preserve">Основное обслуживание заседаний </w:t>
            </w:r>
            <w:r w:rsidRPr="00427544">
              <w:rPr>
                <w:i/>
                <w:iCs/>
                <w:szCs w:val="20"/>
              </w:rPr>
              <w:t>(число заседаний продолжительностью в 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31" w:type="dxa"/>
            <w:tcBorders>
              <w:top w:val="nil"/>
            </w:tcBorders>
            <w:shd w:val="clear" w:color="auto" w:fill="auto"/>
          </w:tcPr>
          <w:p w:rsidR="00D30FA4" w:rsidRPr="00427544" w:rsidRDefault="00D30FA4" w:rsidP="005754DA">
            <w:pPr>
              <w:keepNext/>
              <w:spacing w:before="40" w:after="120" w:line="240" w:lineRule="exact"/>
              <w:ind w:right="-1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39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47.</w:t>
            </w:r>
            <w:r w:rsidRPr="00427544">
              <w:rPr>
                <w:szCs w:val="20"/>
              </w:rPr>
              <w:tab/>
              <w:t xml:space="preserve">Пленарные заседания </w:t>
            </w:r>
          </w:p>
        </w:tc>
        <w:tc>
          <w:tcPr>
            <w:tcW w:w="931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ind w:right="-1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6</w:t>
            </w:r>
          </w:p>
        </w:tc>
      </w:tr>
      <w:tr w:rsidR="00D30FA4" w:rsidRPr="00427544" w:rsidTr="005754DA">
        <w:tc>
          <w:tcPr>
            <w:tcW w:w="6439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Документация заседающих органов:</w:t>
            </w:r>
          </w:p>
        </w:tc>
        <w:tc>
          <w:tcPr>
            <w:tcW w:w="931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ind w:right="-1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39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48.</w:t>
            </w:r>
            <w:r w:rsidRPr="00427544">
              <w:rPr>
                <w:szCs w:val="20"/>
              </w:rPr>
              <w:tab/>
              <w:t>Доклад Рабочей группы по развитию Конвенции</w:t>
            </w:r>
          </w:p>
        </w:tc>
        <w:tc>
          <w:tcPr>
            <w:tcW w:w="931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ind w:right="-1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</w:tr>
      <w:tr w:rsidR="00D30FA4" w:rsidRPr="00427544" w:rsidTr="005754DA">
        <w:tc>
          <w:tcPr>
            <w:tcW w:w="6439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49.</w:t>
            </w:r>
            <w:r w:rsidRPr="00427544">
              <w:rPr>
                <w:szCs w:val="20"/>
              </w:rPr>
              <w:tab/>
              <w:t xml:space="preserve">Комплект предсессионных документов для Рабочей группы </w:t>
            </w:r>
            <w:r w:rsidR="00CA06AC">
              <w:rPr>
                <w:szCs w:val="20"/>
              </w:rPr>
              <w:t>по развитию Конвенции (4</w:t>
            </w:r>
            <w:r w:rsidR="00CA06AC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документа)</w:t>
            </w:r>
          </w:p>
        </w:tc>
        <w:tc>
          <w:tcPr>
            <w:tcW w:w="931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ind w:right="-1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</w:tbl>
    <w:p w:rsidR="00D30FA4" w:rsidRPr="00427544" w:rsidRDefault="00D30FA4" w:rsidP="009758F7">
      <w:pPr>
        <w:pStyle w:val="H4GR"/>
        <w:rPr>
          <w:rFonts w:eastAsia="Calibri"/>
        </w:rPr>
      </w:pPr>
      <w:r w:rsidRPr="00427544">
        <w:tab/>
        <w:t>iv)</w:t>
      </w:r>
      <w:r w:rsidRPr="00427544">
        <w:tab/>
        <w:t>Исполнительный орган по Конвенции о трансг</w:t>
      </w:r>
      <w:r w:rsidR="00CA06AC">
        <w:t>раничном загрязнении воздуха на</w:t>
      </w:r>
      <w:r w:rsidR="00CA06AC">
        <w:rPr>
          <w:lang w:val="en-US"/>
        </w:rPr>
        <w:t> </w:t>
      </w:r>
      <w:r w:rsidRPr="00427544">
        <w:t>большие расстояния (Конвенция по воздуху)</w:t>
      </w:r>
      <w:r w:rsidRPr="009D0DE7">
        <w:rPr>
          <w:rStyle w:val="FootnoteReference"/>
          <w:rFonts w:eastAsia="Calibri"/>
          <w:i w:val="0"/>
        </w:rPr>
        <w:footnoteReference w:id="4"/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945"/>
      </w:tblGrid>
      <w:tr w:rsidR="00D30FA4" w:rsidRPr="009758F7" w:rsidTr="005754DA">
        <w:trPr>
          <w:tblHeader/>
        </w:trPr>
        <w:tc>
          <w:tcPr>
            <w:tcW w:w="6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9758F7" w:rsidRDefault="00D30FA4" w:rsidP="005754DA">
            <w:pPr>
              <w:suppressAutoHyphens/>
              <w:spacing w:before="80" w:after="80" w:line="200" w:lineRule="exact"/>
              <w:rPr>
                <w:rFonts w:eastAsia="Calibri"/>
                <w:bCs/>
                <w:i/>
                <w:sz w:val="16"/>
                <w:szCs w:val="20"/>
              </w:rPr>
            </w:pPr>
            <w:r w:rsidRPr="009758F7">
              <w:rPr>
                <w:i/>
                <w:iCs/>
                <w:sz w:val="16"/>
                <w:szCs w:val="20"/>
              </w:rPr>
              <w:t>Мероприятия/результаты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9758F7" w:rsidRDefault="00D30FA4" w:rsidP="005754DA">
            <w:pPr>
              <w:suppressAutoHyphens/>
              <w:spacing w:before="80" w:after="80" w:line="200" w:lineRule="exact"/>
              <w:jc w:val="right"/>
              <w:rPr>
                <w:rFonts w:eastAsia="Calibri"/>
                <w:i/>
                <w:iCs/>
                <w:sz w:val="16"/>
                <w:szCs w:val="20"/>
              </w:rPr>
            </w:pPr>
            <w:r w:rsidRPr="009758F7">
              <w:rPr>
                <w:i/>
                <w:iCs/>
                <w:sz w:val="16"/>
                <w:szCs w:val="20"/>
              </w:rPr>
              <w:t>Количество</w:t>
            </w:r>
          </w:p>
        </w:tc>
      </w:tr>
      <w:tr w:rsidR="00D30FA4" w:rsidRPr="00427544" w:rsidTr="005754DA">
        <w:trPr>
          <w:trHeight w:hRule="exact" w:val="115"/>
          <w:tblHeader/>
        </w:trPr>
        <w:tc>
          <w:tcPr>
            <w:tcW w:w="6425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both"/>
              <w:rPr>
                <w:rFonts w:eastAsia="Calibri"/>
                <w:b/>
                <w:bCs/>
                <w:szCs w:val="20"/>
                <w:lang w:eastAsia="en-GB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rFonts w:eastAsia="Calibri"/>
                <w:b/>
                <w:bCs/>
                <w:szCs w:val="20"/>
                <w:lang w:eastAsia="en-GB"/>
              </w:rPr>
            </w:pP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rFonts w:eastAsia="Calibri"/>
                <w:bCs/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t>Исполнительный орган по Конвенции по воздуху</w:t>
            </w:r>
            <w:r w:rsidRPr="00427544">
              <w:rPr>
                <w:szCs w:val="20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rFonts w:eastAsia="Calibri"/>
                <w:bCs/>
                <w:szCs w:val="20"/>
                <w:lang w:eastAsia="en-GB"/>
              </w:rPr>
            </w:pP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rFonts w:eastAsia="Calibri"/>
                <w:bCs/>
                <w:iCs/>
                <w:noProof/>
                <w:szCs w:val="20"/>
              </w:rPr>
            </w:pPr>
            <w:r w:rsidRPr="00427544">
              <w:rPr>
                <w:szCs w:val="20"/>
              </w:rPr>
              <w:t xml:space="preserve">Основное обслуживание заседаний </w:t>
            </w:r>
            <w:r w:rsidRPr="00427544">
              <w:rPr>
                <w:i/>
                <w:iCs/>
                <w:szCs w:val="20"/>
              </w:rPr>
              <w:t>(число заседаний продолжительностью в 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rFonts w:eastAsia="Calibri"/>
                <w:bCs/>
                <w:szCs w:val="20"/>
                <w:lang w:eastAsia="en-GB"/>
              </w:rPr>
            </w:pP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  <w:lang w:val="en-US"/>
              </w:rPr>
            </w:pPr>
            <w:r w:rsidRPr="00427544">
              <w:rPr>
                <w:szCs w:val="20"/>
              </w:rPr>
              <w:t>50.</w:t>
            </w:r>
            <w:r w:rsidRPr="00427544">
              <w:rPr>
                <w:szCs w:val="20"/>
              </w:rPr>
              <w:tab/>
              <w:t>Пленарные заседания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14</w:t>
            </w: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51.</w:t>
            </w:r>
            <w:r w:rsidRPr="00427544">
              <w:rPr>
                <w:szCs w:val="20"/>
              </w:rPr>
              <w:tab/>
              <w:t>Комитет по осуществлению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18</w:t>
            </w: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Документация заседающих органов: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52.</w:t>
            </w:r>
            <w:r w:rsidRPr="00427544">
              <w:rPr>
                <w:szCs w:val="20"/>
              </w:rPr>
              <w:tab/>
              <w:t xml:space="preserve">Доклады Исполнительного органа 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keepNext/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lastRenderedPageBreak/>
              <w:t>53.</w:t>
            </w:r>
            <w:r w:rsidRPr="00427544">
              <w:rPr>
                <w:szCs w:val="20"/>
              </w:rPr>
              <w:tab/>
              <w:t>Комплект предсессионных документов, представ</w:t>
            </w:r>
            <w:r w:rsidR="00CA06AC">
              <w:rPr>
                <w:szCs w:val="20"/>
              </w:rPr>
              <w:t>ляемых в</w:t>
            </w:r>
            <w:r w:rsidR="00CA06AC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рам</w:t>
            </w:r>
            <w:r w:rsidR="00CA06AC">
              <w:rPr>
                <w:szCs w:val="20"/>
              </w:rPr>
              <w:t>ках Конвенции по воздуху (62</w:t>
            </w:r>
            <w:r w:rsidR="00CA06AC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документа)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keepNext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t xml:space="preserve">Руководящий орган Совместной программы наблюдения и оценки распространения загрязнителей </w:t>
            </w:r>
            <w:r w:rsidR="00CA06AC">
              <w:rPr>
                <w:i/>
                <w:iCs/>
                <w:szCs w:val="20"/>
              </w:rPr>
              <w:t>воздуха на большие расстояния в</w:t>
            </w:r>
            <w:r w:rsidR="00CA06AC">
              <w:rPr>
                <w:i/>
                <w:iCs/>
                <w:szCs w:val="20"/>
                <w:lang w:val="en-US"/>
              </w:rPr>
              <w:t> </w:t>
            </w:r>
            <w:r w:rsidRPr="00427544">
              <w:rPr>
                <w:i/>
                <w:iCs/>
                <w:szCs w:val="20"/>
              </w:rPr>
              <w:t>Европе и Рабочая группа по воздействию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C648A3" w:rsidRDefault="00D30FA4" w:rsidP="005754DA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szCs w:val="20"/>
              </w:rPr>
              <w:t xml:space="preserve">Основное обслуживание заседаний </w:t>
            </w:r>
            <w:r w:rsidRPr="00427544">
              <w:rPr>
                <w:i/>
                <w:iCs/>
                <w:szCs w:val="20"/>
              </w:rPr>
              <w:t>(число заседаний продолжительностью в 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C648A3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54.</w:t>
            </w:r>
            <w:r w:rsidRPr="00427544">
              <w:rPr>
                <w:szCs w:val="20"/>
              </w:rPr>
              <w:tab/>
              <w:t>Пленарные заседания (Руководящий орган Совместной программы наблюдения и оценки распространения загрязнителей воздуха на большие расстояния в Европе и Рабочая группа по воздействию)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16</w:t>
            </w: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Документация заседающих органов: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55.</w:t>
            </w:r>
            <w:r w:rsidRPr="00427544">
              <w:rPr>
                <w:szCs w:val="20"/>
              </w:rPr>
              <w:tab/>
              <w:t xml:space="preserve">Доклады о работе совместного совещания Руководящего органа Совместной программы наблюдения и оценки распространения загрязнителей </w:t>
            </w:r>
            <w:r w:rsidR="00CA06AC">
              <w:rPr>
                <w:szCs w:val="20"/>
              </w:rPr>
              <w:t>воздуха на большие расстояния в</w:t>
            </w:r>
            <w:r w:rsidR="00CA06AC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Европе и Рабочей группы по воздействию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</w:tr>
      <w:tr w:rsidR="00D30FA4" w:rsidRPr="00427544" w:rsidTr="005754DA">
        <w:tc>
          <w:tcPr>
            <w:tcW w:w="6425" w:type="dxa"/>
            <w:tcBorders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t>Рабочая группа по стратегиям и обзору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25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 xml:space="preserve">Основное обслуживание заседаний </w:t>
            </w:r>
            <w:r w:rsidRPr="00427544">
              <w:rPr>
                <w:i/>
                <w:iCs/>
                <w:szCs w:val="20"/>
              </w:rPr>
              <w:t>(число заседаний продолжительностью в 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25" w:type="dxa"/>
            <w:tcBorders>
              <w:top w:val="nil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56.</w:t>
            </w:r>
            <w:r w:rsidRPr="00427544">
              <w:rPr>
                <w:szCs w:val="20"/>
              </w:rPr>
              <w:tab/>
              <w:t xml:space="preserve">Пленарные заседания 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12</w:t>
            </w: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Документация заседающих органов: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57.</w:t>
            </w:r>
            <w:r w:rsidRPr="00427544">
              <w:rPr>
                <w:szCs w:val="20"/>
              </w:rPr>
              <w:tab/>
              <w:t>Доклады Рабочей группы по стратегиям и обзору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</w:tr>
    </w:tbl>
    <w:p w:rsidR="00D30FA4" w:rsidRPr="00427544" w:rsidRDefault="009D0DE7" w:rsidP="009D0DE7">
      <w:pPr>
        <w:pStyle w:val="H4GR"/>
      </w:pPr>
      <w:r w:rsidRPr="00C648A3">
        <w:tab/>
      </w:r>
      <w:r w:rsidR="00D30FA4" w:rsidRPr="00427544">
        <w:t>v)</w:t>
      </w:r>
      <w:r w:rsidR="00D30FA4" w:rsidRPr="00427544">
        <w:tab/>
        <w:t>Совещание Сторон Конвенции об оценке воздействи</w:t>
      </w:r>
      <w:r>
        <w:t>я на окружающую среду в</w:t>
      </w:r>
      <w:r>
        <w:rPr>
          <w:lang w:val="en-US"/>
        </w:rPr>
        <w:t> </w:t>
      </w:r>
      <w:r w:rsidR="00D30FA4" w:rsidRPr="00427544">
        <w:t>трансграничном контексте (Конвенция Эспо) и Совещание Сторон Конвенции Эспо, действующее в качеств</w:t>
      </w:r>
      <w:r>
        <w:t>е Совещания Сторон Протокола по</w:t>
      </w:r>
      <w:r>
        <w:rPr>
          <w:lang w:val="en-US"/>
        </w:rPr>
        <w:t> </w:t>
      </w:r>
      <w:r w:rsidR="00D30FA4" w:rsidRPr="00427544">
        <w:t>стратегической экологической оценке (Протокол по СЭО)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945"/>
      </w:tblGrid>
      <w:tr w:rsidR="00D30FA4" w:rsidRPr="009D0DE7" w:rsidTr="005754DA">
        <w:trPr>
          <w:tblHeader/>
        </w:trPr>
        <w:tc>
          <w:tcPr>
            <w:tcW w:w="6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9D0DE7" w:rsidRDefault="00D30FA4" w:rsidP="005754DA">
            <w:pPr>
              <w:suppressAutoHyphens/>
              <w:spacing w:before="80" w:after="80" w:line="200" w:lineRule="exact"/>
              <w:rPr>
                <w:rFonts w:eastAsia="Calibri"/>
                <w:bCs/>
                <w:i/>
                <w:sz w:val="16"/>
                <w:szCs w:val="20"/>
              </w:rPr>
            </w:pPr>
            <w:r w:rsidRPr="009D0DE7">
              <w:rPr>
                <w:i/>
                <w:iCs/>
                <w:sz w:val="16"/>
                <w:szCs w:val="20"/>
              </w:rPr>
              <w:t>Мероприятия/результаты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9D0DE7" w:rsidRDefault="00D30FA4" w:rsidP="005754DA">
            <w:pPr>
              <w:suppressAutoHyphens/>
              <w:spacing w:before="80" w:after="80" w:line="200" w:lineRule="exact"/>
              <w:jc w:val="right"/>
              <w:rPr>
                <w:rFonts w:eastAsia="Calibri"/>
                <w:i/>
                <w:iCs/>
                <w:sz w:val="16"/>
                <w:szCs w:val="20"/>
              </w:rPr>
            </w:pPr>
            <w:r w:rsidRPr="009D0DE7">
              <w:rPr>
                <w:i/>
                <w:iCs/>
                <w:sz w:val="16"/>
                <w:szCs w:val="20"/>
              </w:rPr>
              <w:t>Количество</w:t>
            </w:r>
          </w:p>
        </w:tc>
      </w:tr>
      <w:tr w:rsidR="00D30FA4" w:rsidRPr="00427544" w:rsidTr="005754DA">
        <w:trPr>
          <w:trHeight w:hRule="exact" w:val="115"/>
          <w:tblHeader/>
        </w:trPr>
        <w:tc>
          <w:tcPr>
            <w:tcW w:w="6425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auto"/>
              <w:rPr>
                <w:rFonts w:eastAsia="Calibri"/>
                <w:b/>
                <w:bCs/>
                <w:szCs w:val="20"/>
                <w:lang w:eastAsia="en-GB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rFonts w:eastAsia="Calibri"/>
                <w:b/>
                <w:bCs/>
                <w:szCs w:val="20"/>
                <w:lang w:eastAsia="en-GB"/>
              </w:rPr>
            </w:pP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rFonts w:eastAsia="Calibri"/>
                <w:bCs/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t>Совещание Сторон Конвенции Эспо и Совещание Сторон Конвенции Эспо, действующее в качестве Совещания Сторон Протокола по СЭО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rFonts w:eastAsia="Calibri"/>
                <w:bCs/>
                <w:szCs w:val="20"/>
                <w:lang w:eastAsia="en-GB"/>
              </w:rPr>
            </w:pP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rFonts w:eastAsia="Calibri"/>
                <w:bCs/>
                <w:iCs/>
                <w:noProof/>
                <w:szCs w:val="20"/>
              </w:rPr>
            </w:pPr>
            <w:r w:rsidRPr="00427544">
              <w:rPr>
                <w:szCs w:val="20"/>
              </w:rPr>
              <w:t>Основное обслуживание заседаний</w:t>
            </w:r>
            <w:r w:rsidRPr="00427544">
              <w:rPr>
                <w:i/>
                <w:iCs/>
                <w:szCs w:val="20"/>
              </w:rPr>
              <w:t xml:space="preserve"> (число заседаний продолжительностью в полдня)</w:t>
            </w:r>
            <w:r w:rsidRPr="00BA3939">
              <w:rPr>
                <w:i/>
                <w:sz w:val="18"/>
                <w:szCs w:val="20"/>
                <w:vertAlign w:val="superscript"/>
              </w:rPr>
              <w:t>a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rFonts w:eastAsia="Calibri"/>
                <w:bCs/>
                <w:szCs w:val="20"/>
                <w:lang w:eastAsia="en-GB"/>
              </w:rPr>
            </w:pP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58.</w:t>
            </w:r>
            <w:r w:rsidRPr="00427544">
              <w:rPr>
                <w:szCs w:val="20"/>
              </w:rPr>
              <w:tab/>
              <w:t>Президиум Конвенции Эспо и Протокола по СЭО к ней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9</w:t>
            </w: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59.</w:t>
            </w:r>
            <w:r w:rsidRPr="00427544">
              <w:rPr>
                <w:szCs w:val="20"/>
              </w:rPr>
              <w:tab/>
              <w:t>Комитет по осуществлению Конвенции Эспо и Протокола по СЭО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54</w:t>
            </w: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Документы заседающих органов</w:t>
            </w:r>
            <w:r w:rsidRPr="00BA3939">
              <w:rPr>
                <w:i/>
                <w:sz w:val="18"/>
                <w:szCs w:val="20"/>
                <w:vertAlign w:val="superscript"/>
              </w:rPr>
              <w:t>b</w:t>
            </w:r>
            <w:r w:rsidR="00BA3939" w:rsidRPr="00BA3939">
              <w:rPr>
                <w:i/>
                <w:sz w:val="18"/>
                <w:szCs w:val="20"/>
                <w:vertAlign w:val="superscript"/>
                <w:lang w:val="en-US"/>
              </w:rPr>
              <w:t>, </w:t>
            </w:r>
            <w:r w:rsidRPr="00BA3939">
              <w:rPr>
                <w:i/>
                <w:sz w:val="18"/>
                <w:szCs w:val="20"/>
                <w:vertAlign w:val="superscript"/>
              </w:rPr>
              <w:t>c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60.</w:t>
            </w:r>
            <w:r w:rsidRPr="00427544">
              <w:rPr>
                <w:szCs w:val="20"/>
              </w:rPr>
              <w:tab/>
              <w:t>Доклады Комитета по</w:t>
            </w:r>
            <w:r w:rsidR="00BA3939">
              <w:rPr>
                <w:szCs w:val="20"/>
              </w:rPr>
              <w:t xml:space="preserve"> осуществлению Конвенции Эспо и</w:t>
            </w:r>
            <w:r w:rsidR="00BA3939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Протокола по СЭО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6</w:t>
            </w: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lastRenderedPageBreak/>
              <w:t>Рабочая группа по оценке во</w:t>
            </w:r>
            <w:r w:rsidR="00BA3939">
              <w:rPr>
                <w:i/>
                <w:iCs/>
                <w:szCs w:val="20"/>
              </w:rPr>
              <w:t>здействия на окружающую среду и</w:t>
            </w:r>
            <w:r w:rsidR="00BA3939">
              <w:rPr>
                <w:i/>
                <w:iCs/>
                <w:szCs w:val="20"/>
                <w:lang w:val="en-US"/>
              </w:rPr>
              <w:t> </w:t>
            </w:r>
            <w:r w:rsidRPr="00427544">
              <w:rPr>
                <w:i/>
                <w:iCs/>
                <w:szCs w:val="20"/>
              </w:rPr>
              <w:t>стратегической экологической оценке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C648A3" w:rsidRDefault="00D30FA4" w:rsidP="005754DA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szCs w:val="20"/>
              </w:rPr>
              <w:t xml:space="preserve">Основное обслуживание заседаний </w:t>
            </w:r>
            <w:r w:rsidRPr="00427544">
              <w:rPr>
                <w:i/>
                <w:iCs/>
                <w:szCs w:val="20"/>
              </w:rPr>
              <w:t>(число заседаний продолжительностью в 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61.</w:t>
            </w:r>
            <w:r w:rsidRPr="00427544">
              <w:rPr>
                <w:szCs w:val="20"/>
              </w:rPr>
              <w:tab/>
              <w:t>Пленарные заседания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18</w:t>
            </w: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Документация заседающих органов: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62.</w:t>
            </w:r>
            <w:r w:rsidRPr="00427544">
              <w:rPr>
                <w:szCs w:val="20"/>
              </w:rPr>
              <w:tab/>
              <w:t>Комплект предсессионн</w:t>
            </w:r>
            <w:r w:rsidR="00BA3939">
              <w:rPr>
                <w:szCs w:val="20"/>
              </w:rPr>
              <w:t>ых документов, представляемых в</w:t>
            </w:r>
            <w:r w:rsidR="00BA3939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рамках Конвенции Эспо и Протокола по СЭО (</w:t>
            </w:r>
            <w:r w:rsidR="00BA3939">
              <w:rPr>
                <w:szCs w:val="20"/>
              </w:rPr>
              <w:t>20</w:t>
            </w:r>
            <w:r w:rsidR="00BA3939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 xml:space="preserve">документов) 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25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63.</w:t>
            </w:r>
            <w:r w:rsidRPr="00427544">
              <w:rPr>
                <w:szCs w:val="20"/>
              </w:rPr>
              <w:tab/>
              <w:t>Доклады Рабочей группы по оценке воздействия на окружающую среду и стратегической экологической оценке</w:t>
            </w:r>
          </w:p>
        </w:tc>
        <w:tc>
          <w:tcPr>
            <w:tcW w:w="945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3</w:t>
            </w:r>
          </w:p>
        </w:tc>
      </w:tr>
    </w:tbl>
    <w:p w:rsidR="00D30FA4" w:rsidRPr="009D0DE7" w:rsidRDefault="00D30FA4" w:rsidP="009D0DE7">
      <w:pPr>
        <w:suppressAutoHyphens/>
        <w:spacing w:before="120" w:line="220" w:lineRule="exact"/>
        <w:ind w:left="1134" w:right="1134" w:firstLine="170"/>
        <w:rPr>
          <w:sz w:val="18"/>
          <w:szCs w:val="20"/>
        </w:rPr>
      </w:pPr>
      <w:r w:rsidRPr="00BA3939">
        <w:rPr>
          <w:i/>
          <w:sz w:val="18"/>
          <w:szCs w:val="20"/>
          <w:vertAlign w:val="superscript"/>
        </w:rPr>
        <w:t>а</w:t>
      </w:r>
      <w:r w:rsidR="009D0DE7" w:rsidRPr="00C648A3">
        <w:rPr>
          <w:sz w:val="18"/>
          <w:szCs w:val="20"/>
        </w:rPr>
        <w:t xml:space="preserve">  </w:t>
      </w:r>
      <w:r w:rsidRPr="009D0DE7">
        <w:rPr>
          <w:sz w:val="18"/>
          <w:szCs w:val="20"/>
        </w:rPr>
        <w:t>Шесть дополнительных пленарных заседани</w:t>
      </w:r>
      <w:r w:rsidR="009D0DE7">
        <w:rPr>
          <w:sz w:val="18"/>
          <w:szCs w:val="20"/>
        </w:rPr>
        <w:t>й продолжительностью в полдня в</w:t>
      </w:r>
      <w:r w:rsidR="009D0DE7">
        <w:rPr>
          <w:sz w:val="18"/>
          <w:szCs w:val="20"/>
          <w:lang w:val="en-US"/>
        </w:rPr>
        <w:t> </w:t>
      </w:r>
      <w:r w:rsidRPr="009D0DE7">
        <w:rPr>
          <w:sz w:val="18"/>
          <w:szCs w:val="20"/>
        </w:rPr>
        <w:t>рамках промежуточной сессии Совещания Сторон Конве</w:t>
      </w:r>
      <w:r w:rsidR="009D0DE7">
        <w:rPr>
          <w:sz w:val="18"/>
          <w:szCs w:val="20"/>
        </w:rPr>
        <w:t>нции Эспо в соответствии с</w:t>
      </w:r>
      <w:r w:rsidR="009D0DE7">
        <w:rPr>
          <w:sz w:val="18"/>
          <w:szCs w:val="20"/>
          <w:lang w:val="en-US"/>
        </w:rPr>
        <w:t> </w:t>
      </w:r>
      <w:r w:rsidRPr="009D0DE7">
        <w:rPr>
          <w:sz w:val="18"/>
          <w:szCs w:val="20"/>
        </w:rPr>
        <w:t>решением совещания Сторон Конвенции Эспо, принятым на е</w:t>
      </w:r>
      <w:r w:rsidR="009D0DE7">
        <w:rPr>
          <w:sz w:val="18"/>
          <w:szCs w:val="20"/>
        </w:rPr>
        <w:t>го седьмой сессии (Минск, 13–17</w:t>
      </w:r>
      <w:r w:rsidR="009D0DE7">
        <w:rPr>
          <w:sz w:val="18"/>
          <w:szCs w:val="20"/>
          <w:lang w:val="en-US"/>
        </w:rPr>
        <w:t> </w:t>
      </w:r>
      <w:r w:rsidRPr="009D0DE7">
        <w:rPr>
          <w:sz w:val="18"/>
          <w:szCs w:val="20"/>
        </w:rPr>
        <w:t>июня 2017</w:t>
      </w:r>
      <w:r w:rsidR="00E427FE" w:rsidRPr="009D0DE7">
        <w:rPr>
          <w:sz w:val="18"/>
          <w:szCs w:val="20"/>
        </w:rPr>
        <w:t> год</w:t>
      </w:r>
      <w:r w:rsidRPr="009D0DE7">
        <w:rPr>
          <w:sz w:val="18"/>
          <w:szCs w:val="20"/>
        </w:rPr>
        <w:t>а). Сроки и продолжительность промежуточной сессии будут впоследств</w:t>
      </w:r>
      <w:r w:rsidR="009D0DE7">
        <w:rPr>
          <w:sz w:val="18"/>
          <w:szCs w:val="20"/>
        </w:rPr>
        <w:t>ии согласованы Президиумом (см.</w:t>
      </w:r>
      <w:r w:rsidR="009D0DE7">
        <w:rPr>
          <w:sz w:val="18"/>
          <w:szCs w:val="20"/>
          <w:lang w:val="en-US"/>
        </w:rPr>
        <w:t> </w:t>
      </w:r>
      <w:r w:rsidRPr="009D0DE7">
        <w:rPr>
          <w:sz w:val="18"/>
          <w:szCs w:val="20"/>
        </w:rPr>
        <w:t>ECE/MP.EIA/23-ECE/MP.EIA/SEA/7</w:t>
      </w:r>
      <w:r w:rsidR="009D0DE7">
        <w:rPr>
          <w:sz w:val="18"/>
          <w:szCs w:val="20"/>
        </w:rPr>
        <w:t>, пункты</w:t>
      </w:r>
      <w:r w:rsidR="009D0DE7">
        <w:rPr>
          <w:sz w:val="18"/>
          <w:szCs w:val="20"/>
          <w:lang w:val="en-US"/>
        </w:rPr>
        <w:t> </w:t>
      </w:r>
      <w:r w:rsidRPr="009D0DE7">
        <w:rPr>
          <w:sz w:val="18"/>
          <w:szCs w:val="20"/>
        </w:rPr>
        <w:t>27 и 61, готовится к выпуску).</w:t>
      </w:r>
    </w:p>
    <w:p w:rsidR="00D30FA4" w:rsidRPr="009D0DE7" w:rsidRDefault="00D30FA4" w:rsidP="009D0DE7">
      <w:pPr>
        <w:suppressAutoHyphens/>
        <w:spacing w:before="120" w:line="220" w:lineRule="exact"/>
        <w:ind w:left="1134" w:right="1134" w:firstLine="170"/>
        <w:rPr>
          <w:sz w:val="18"/>
          <w:szCs w:val="20"/>
        </w:rPr>
      </w:pPr>
      <w:r w:rsidRPr="00BA3939">
        <w:rPr>
          <w:i/>
          <w:sz w:val="18"/>
          <w:szCs w:val="20"/>
          <w:vertAlign w:val="superscript"/>
        </w:rPr>
        <w:t>b</w:t>
      </w:r>
      <w:r w:rsidR="009D0DE7" w:rsidRPr="00C648A3">
        <w:rPr>
          <w:sz w:val="18"/>
          <w:szCs w:val="20"/>
        </w:rPr>
        <w:t xml:space="preserve">  </w:t>
      </w:r>
      <w:r w:rsidRPr="009D0DE7">
        <w:rPr>
          <w:sz w:val="18"/>
          <w:szCs w:val="20"/>
        </w:rPr>
        <w:t>Три дополнительных предсессионных документа для промежуточной сессии Совещ</w:t>
      </w:r>
      <w:r w:rsidR="009D0DE7">
        <w:rPr>
          <w:sz w:val="18"/>
          <w:szCs w:val="20"/>
        </w:rPr>
        <w:t>ания Сторон Конвенции Эспо (см.</w:t>
      </w:r>
      <w:r w:rsidR="009D0DE7">
        <w:rPr>
          <w:sz w:val="18"/>
          <w:szCs w:val="20"/>
          <w:lang w:val="en-US"/>
        </w:rPr>
        <w:t> </w:t>
      </w:r>
      <w:r w:rsidRPr="009D0DE7">
        <w:rPr>
          <w:sz w:val="18"/>
          <w:szCs w:val="20"/>
        </w:rPr>
        <w:t xml:space="preserve">сноску </w:t>
      </w:r>
      <w:r w:rsidRPr="00BA3939">
        <w:rPr>
          <w:i/>
          <w:sz w:val="18"/>
          <w:szCs w:val="20"/>
          <w:vertAlign w:val="superscript"/>
        </w:rPr>
        <w:t>а</w:t>
      </w:r>
      <w:r w:rsidRPr="009D0DE7">
        <w:rPr>
          <w:sz w:val="18"/>
          <w:szCs w:val="20"/>
        </w:rPr>
        <w:t xml:space="preserve"> выше).</w:t>
      </w:r>
    </w:p>
    <w:p w:rsidR="00D30FA4" w:rsidRPr="009D0DE7" w:rsidRDefault="00D30FA4" w:rsidP="009D0DE7">
      <w:pPr>
        <w:suppressAutoHyphens/>
        <w:spacing w:before="120" w:line="220" w:lineRule="exact"/>
        <w:ind w:left="1134" w:right="1134" w:firstLine="170"/>
        <w:rPr>
          <w:sz w:val="18"/>
          <w:szCs w:val="20"/>
        </w:rPr>
      </w:pPr>
      <w:r w:rsidRPr="00BA3939">
        <w:rPr>
          <w:i/>
          <w:sz w:val="18"/>
          <w:szCs w:val="20"/>
          <w:vertAlign w:val="superscript"/>
        </w:rPr>
        <w:t>с</w:t>
      </w:r>
      <w:r w:rsidR="009D0DE7" w:rsidRPr="00C648A3">
        <w:rPr>
          <w:sz w:val="18"/>
          <w:szCs w:val="20"/>
        </w:rPr>
        <w:t xml:space="preserve">  </w:t>
      </w:r>
      <w:r w:rsidRPr="009D0DE7">
        <w:rPr>
          <w:sz w:val="18"/>
          <w:szCs w:val="20"/>
        </w:rPr>
        <w:t>Один дополнительный доклад о работе промежуточной сессии Совещания Сторон Конвенции Эспо (см.</w:t>
      </w:r>
      <w:r w:rsidR="009D0DE7">
        <w:rPr>
          <w:sz w:val="18"/>
          <w:szCs w:val="20"/>
          <w:lang w:val="en-US"/>
        </w:rPr>
        <w:t> </w:t>
      </w:r>
      <w:r w:rsidRPr="009D0DE7">
        <w:rPr>
          <w:sz w:val="18"/>
          <w:szCs w:val="20"/>
        </w:rPr>
        <w:t xml:space="preserve">сноску </w:t>
      </w:r>
      <w:r w:rsidRPr="00F13EBD">
        <w:rPr>
          <w:i/>
          <w:sz w:val="18"/>
          <w:szCs w:val="20"/>
          <w:vertAlign w:val="superscript"/>
        </w:rPr>
        <w:t>а</w:t>
      </w:r>
      <w:r w:rsidRPr="009D0DE7">
        <w:rPr>
          <w:sz w:val="18"/>
          <w:szCs w:val="20"/>
          <w:vertAlign w:val="superscript"/>
        </w:rPr>
        <w:t xml:space="preserve"> </w:t>
      </w:r>
      <w:r w:rsidRPr="009D0DE7">
        <w:rPr>
          <w:sz w:val="18"/>
          <w:szCs w:val="20"/>
        </w:rPr>
        <w:t>выше).</w:t>
      </w:r>
    </w:p>
    <w:p w:rsidR="00D30FA4" w:rsidRPr="00427544" w:rsidRDefault="00D30FA4" w:rsidP="009D0DE7">
      <w:pPr>
        <w:pStyle w:val="H4GR"/>
        <w:rPr>
          <w:rFonts w:eastAsia="Calibri"/>
        </w:rPr>
      </w:pPr>
      <w:r w:rsidRPr="00427544">
        <w:tab/>
        <w:t>vi)</w:t>
      </w:r>
      <w:r w:rsidRPr="00427544">
        <w:tab/>
        <w:t>Совещание Сторон Конвенции о доступе к информации, участии общественности в процессе принятия ре</w:t>
      </w:r>
      <w:r w:rsidR="009D0DE7">
        <w:t>шений и доступе к правосудию по</w:t>
      </w:r>
      <w:r w:rsidR="009D0DE7">
        <w:rPr>
          <w:lang w:val="en-US"/>
        </w:rPr>
        <w:t> </w:t>
      </w:r>
      <w:r w:rsidRPr="00427544">
        <w:t>вопросам, касающимся окружающей</w:t>
      </w:r>
      <w:r w:rsidR="009D0DE7">
        <w:t xml:space="preserve"> среды (Орхусская конвенция), и</w:t>
      </w:r>
      <w:r w:rsidR="009D0DE7">
        <w:rPr>
          <w:lang w:val="en-US"/>
        </w:rPr>
        <w:t> </w:t>
      </w:r>
      <w:r w:rsidRPr="00427544">
        <w:t>Совещание Сторон Протокола о регистрах выбросов и переноса загрязнителей (Протокол о РВПЗ)</w:t>
      </w:r>
      <w:r w:rsidRPr="009D0DE7">
        <w:rPr>
          <w:rStyle w:val="FootnoteReference"/>
          <w:rFonts w:eastAsia="Calibri"/>
          <w:i w:val="0"/>
        </w:rPr>
        <w:footnoteReference w:id="5"/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7"/>
        <w:gridCol w:w="903"/>
      </w:tblGrid>
      <w:tr w:rsidR="00D30FA4" w:rsidRPr="009D0DE7" w:rsidTr="005754DA">
        <w:trPr>
          <w:tblHeader/>
        </w:trPr>
        <w:tc>
          <w:tcPr>
            <w:tcW w:w="64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9D0DE7" w:rsidRDefault="00D30FA4" w:rsidP="005754DA">
            <w:pPr>
              <w:suppressAutoHyphens/>
              <w:spacing w:before="80" w:after="80" w:line="200" w:lineRule="exact"/>
              <w:rPr>
                <w:rFonts w:eastAsia="Calibri"/>
                <w:bCs/>
                <w:i/>
                <w:sz w:val="16"/>
                <w:szCs w:val="20"/>
              </w:rPr>
            </w:pPr>
            <w:r w:rsidRPr="009D0DE7">
              <w:rPr>
                <w:i/>
                <w:iCs/>
                <w:sz w:val="16"/>
                <w:szCs w:val="20"/>
              </w:rPr>
              <w:t>Мероприятия/результаты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9D0DE7" w:rsidRDefault="00D30FA4" w:rsidP="005754DA">
            <w:pPr>
              <w:suppressAutoHyphens/>
              <w:spacing w:before="80" w:after="80" w:line="200" w:lineRule="exact"/>
              <w:jc w:val="right"/>
              <w:rPr>
                <w:rFonts w:eastAsia="Calibri"/>
                <w:i/>
                <w:iCs/>
                <w:sz w:val="16"/>
                <w:szCs w:val="20"/>
              </w:rPr>
            </w:pPr>
            <w:r w:rsidRPr="009D0DE7">
              <w:rPr>
                <w:i/>
                <w:iCs/>
                <w:sz w:val="16"/>
                <w:szCs w:val="20"/>
              </w:rPr>
              <w:t>Количество</w:t>
            </w:r>
          </w:p>
        </w:tc>
      </w:tr>
      <w:tr w:rsidR="00D30FA4" w:rsidRPr="00427544" w:rsidTr="005754DA">
        <w:trPr>
          <w:trHeight w:hRule="exact" w:val="115"/>
          <w:tblHeader/>
        </w:trPr>
        <w:tc>
          <w:tcPr>
            <w:tcW w:w="6467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both"/>
              <w:rPr>
                <w:rFonts w:eastAsia="Calibri"/>
                <w:b/>
                <w:bCs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rFonts w:eastAsia="Calibri"/>
                <w:b/>
                <w:bCs/>
                <w:szCs w:val="20"/>
                <w:lang w:eastAsia="en-GB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contextualSpacing/>
              <w:rPr>
                <w:rFonts w:eastAsia="Calibri"/>
                <w:bCs/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t>Совещание Сторон Орхусской конвенции</w:t>
            </w:r>
            <w:r w:rsidRPr="00427544">
              <w:rPr>
                <w:szCs w:val="20"/>
              </w:rPr>
              <w:t xml:space="preserve"> 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rFonts w:eastAsia="Calibri"/>
                <w:bCs/>
                <w:szCs w:val="20"/>
                <w:lang w:eastAsia="en-GB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rFonts w:eastAsia="Calibri"/>
                <w:bCs/>
                <w:iCs/>
                <w:noProof/>
                <w:szCs w:val="20"/>
              </w:rPr>
            </w:pPr>
            <w:r w:rsidRPr="00427544">
              <w:rPr>
                <w:szCs w:val="20"/>
              </w:rPr>
              <w:t xml:space="preserve">Основное обслуживание заседаний </w:t>
            </w:r>
            <w:r w:rsidRPr="00427544">
              <w:rPr>
                <w:i/>
                <w:iCs/>
                <w:szCs w:val="20"/>
              </w:rPr>
              <w:t>(число заседаний продолжительностью в 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rFonts w:eastAsia="Calibri"/>
                <w:bCs/>
                <w:szCs w:val="20"/>
                <w:lang w:eastAsia="en-GB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64.</w:t>
            </w:r>
            <w:r w:rsidRPr="00427544">
              <w:rPr>
                <w:szCs w:val="20"/>
              </w:rPr>
              <w:tab/>
              <w:t>Президиум Совещания Сторон Орхусской конвенции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8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65.</w:t>
            </w:r>
            <w:r w:rsidRPr="00427544">
              <w:rPr>
                <w:szCs w:val="20"/>
              </w:rPr>
              <w:tab/>
              <w:t>Комитет по соблюдению Орхусской конвенции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70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66.</w:t>
            </w:r>
            <w:r w:rsidRPr="00427544">
              <w:rPr>
                <w:szCs w:val="20"/>
              </w:rPr>
              <w:tab/>
              <w:t>Целевая группа по до</w:t>
            </w:r>
            <w:r w:rsidR="006B3B57">
              <w:rPr>
                <w:szCs w:val="20"/>
              </w:rPr>
              <w:t>ступу к информации, созданная в</w:t>
            </w:r>
            <w:r w:rsidR="006B3B57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рамках Орхусской конвенции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12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keepNext/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lastRenderedPageBreak/>
              <w:t>67.</w:t>
            </w:r>
            <w:r w:rsidRPr="00427544">
              <w:rPr>
                <w:szCs w:val="20"/>
              </w:rPr>
              <w:tab/>
              <w:t>Целевая группа по участию общественности в процессе принятия решений, созданная в рамках Орхусской конвенции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keepNext/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12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68.</w:t>
            </w:r>
            <w:r w:rsidRPr="00427544">
              <w:rPr>
                <w:szCs w:val="20"/>
              </w:rPr>
              <w:tab/>
              <w:t>Целевая группа по доступу к правосудию, созданная в рамках Орхусской конвенции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12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Документация заседающих органов: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69.</w:t>
            </w:r>
            <w:r w:rsidRPr="00427544">
              <w:rPr>
                <w:szCs w:val="20"/>
              </w:rPr>
              <w:tab/>
              <w:t>Комплект докладов Комитета по соблюдению Орхусской кон</w:t>
            </w:r>
            <w:r w:rsidR="006B3B57">
              <w:rPr>
                <w:szCs w:val="20"/>
              </w:rPr>
              <w:t>венции (75</w:t>
            </w:r>
            <w:r w:rsidR="006B3B57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докладов)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70.</w:t>
            </w:r>
            <w:r w:rsidRPr="00427544">
              <w:rPr>
                <w:szCs w:val="20"/>
              </w:rPr>
              <w:tab/>
              <w:t>Комплект предсессионных документов, связа</w:t>
            </w:r>
            <w:r w:rsidR="006B3B57">
              <w:rPr>
                <w:szCs w:val="20"/>
              </w:rPr>
              <w:t>нных с</w:t>
            </w:r>
            <w:r w:rsidR="006B3B57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вопросами соб</w:t>
            </w:r>
            <w:r w:rsidR="006B3B57">
              <w:rPr>
                <w:szCs w:val="20"/>
              </w:rPr>
              <w:t>людения Орхусской конвенции (30</w:t>
            </w:r>
            <w:r w:rsidR="006B3B57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документов)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t>Рабочая группа Сторон Орхусской конвенции</w:t>
            </w:r>
            <w:r w:rsidRPr="00427544">
              <w:rPr>
                <w:szCs w:val="20"/>
              </w:rPr>
              <w:t xml:space="preserve"> 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szCs w:val="20"/>
              </w:rPr>
              <w:t xml:space="preserve">Основное обслуживание заседаний </w:t>
            </w:r>
            <w:r w:rsidRPr="00427544">
              <w:rPr>
                <w:i/>
                <w:iCs/>
                <w:szCs w:val="20"/>
              </w:rPr>
              <w:t>(число заседаний продолжительностью в 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71.</w:t>
            </w:r>
            <w:r w:rsidRPr="00427544">
              <w:rPr>
                <w:szCs w:val="20"/>
              </w:rPr>
              <w:tab/>
              <w:t>Пленарные заседания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12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Документация заседающих органов: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72.</w:t>
            </w:r>
            <w:r w:rsidRPr="00427544">
              <w:rPr>
                <w:szCs w:val="20"/>
              </w:rPr>
              <w:tab/>
              <w:t>Доклады Рабочей группы Сторон Орхусской конвенции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73.</w:t>
            </w:r>
            <w:r w:rsidRPr="00427544">
              <w:rPr>
                <w:szCs w:val="20"/>
              </w:rPr>
              <w:tab/>
              <w:t>Комплект предсессионн</w:t>
            </w:r>
            <w:r w:rsidR="006B3B57">
              <w:rPr>
                <w:szCs w:val="20"/>
              </w:rPr>
              <w:t>ых документов, представляемых в</w:t>
            </w:r>
            <w:r w:rsidR="006B3B57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рам</w:t>
            </w:r>
            <w:r w:rsidR="006B3B57">
              <w:rPr>
                <w:szCs w:val="20"/>
              </w:rPr>
              <w:t>ках Орхусской конвенции (50</w:t>
            </w:r>
            <w:r w:rsidR="006B3B57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документов)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t>Совещание Сторон Протокола о РВПЗ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 xml:space="preserve">Основное обслуживание заседаний </w:t>
            </w:r>
            <w:r w:rsidRPr="00427544">
              <w:rPr>
                <w:i/>
                <w:iCs/>
                <w:szCs w:val="20"/>
              </w:rPr>
              <w:t>(число заседаний продолжительностью в 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74.</w:t>
            </w:r>
            <w:r w:rsidRPr="00427544">
              <w:rPr>
                <w:szCs w:val="20"/>
              </w:rPr>
              <w:tab/>
              <w:t>Президиум Совещания Сторон Протокола о РВПЗ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8</w:t>
            </w:r>
          </w:p>
        </w:tc>
      </w:tr>
      <w:tr w:rsidR="00D30FA4" w:rsidRPr="00427544" w:rsidTr="005754DA">
        <w:tc>
          <w:tcPr>
            <w:tcW w:w="6467" w:type="dxa"/>
            <w:tcBorders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75.</w:t>
            </w:r>
            <w:r w:rsidRPr="00427544">
              <w:rPr>
                <w:szCs w:val="20"/>
              </w:rPr>
              <w:tab/>
              <w:t>Комитет по соблюдению Протокола о РВПЗ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8</w:t>
            </w:r>
          </w:p>
        </w:tc>
      </w:tr>
      <w:tr w:rsidR="00D30FA4" w:rsidRPr="00427544" w:rsidTr="005754DA">
        <w:tc>
          <w:tcPr>
            <w:tcW w:w="6467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Документация заседающих органов: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67" w:type="dxa"/>
            <w:tcBorders>
              <w:top w:val="nil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76.</w:t>
            </w:r>
            <w:r w:rsidRPr="00427544">
              <w:rPr>
                <w:szCs w:val="20"/>
              </w:rPr>
              <w:tab/>
              <w:t>Комплект докладов Ком</w:t>
            </w:r>
            <w:r w:rsidR="006B3B57">
              <w:rPr>
                <w:szCs w:val="20"/>
              </w:rPr>
              <w:t>итета по соблюдению Протокола о</w:t>
            </w:r>
            <w:r w:rsidR="006B3B57">
              <w:rPr>
                <w:szCs w:val="20"/>
                <w:lang w:val="en-US"/>
              </w:rPr>
              <w:t> </w:t>
            </w:r>
            <w:r w:rsidR="006B3B57">
              <w:rPr>
                <w:szCs w:val="20"/>
              </w:rPr>
              <w:t>РВПЗ (20</w:t>
            </w:r>
            <w:r w:rsidR="006B3B57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докладов)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77.</w:t>
            </w:r>
            <w:r w:rsidRPr="00427544">
              <w:rPr>
                <w:szCs w:val="20"/>
              </w:rPr>
              <w:tab/>
              <w:t>Комплект предсессион</w:t>
            </w:r>
            <w:r w:rsidR="006B3B57">
              <w:rPr>
                <w:szCs w:val="20"/>
              </w:rPr>
              <w:t>ных документов, связанных с</w:t>
            </w:r>
            <w:r w:rsidR="006B3B57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 xml:space="preserve">вопросами </w:t>
            </w:r>
            <w:r w:rsidR="006B3B57">
              <w:rPr>
                <w:szCs w:val="20"/>
              </w:rPr>
              <w:t>соблюдения Протокола о РВПЗ (10</w:t>
            </w:r>
            <w:r w:rsidR="006B3B57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документов)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t>Рабочая группа Сторон Протокола о РВПЗ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 xml:space="preserve">Основное обслуживание заседаний </w:t>
            </w:r>
            <w:r w:rsidRPr="00427544">
              <w:rPr>
                <w:i/>
                <w:iCs/>
                <w:szCs w:val="20"/>
              </w:rPr>
              <w:t>(число заседаний продолжительностью в 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78.</w:t>
            </w:r>
            <w:r w:rsidRPr="00427544">
              <w:rPr>
                <w:szCs w:val="20"/>
              </w:rPr>
              <w:tab/>
              <w:t>Пленарные заседания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12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Документация заседающих органов: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67" w:type="dxa"/>
            <w:tcBorders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79.</w:t>
            </w:r>
            <w:r w:rsidRPr="00427544">
              <w:rPr>
                <w:szCs w:val="20"/>
              </w:rPr>
              <w:tab/>
              <w:t>Доклады Рабочей группы Сторон Протокола о РВПЗ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</w:tr>
      <w:tr w:rsidR="00D30FA4" w:rsidRPr="00427544" w:rsidTr="005754DA">
        <w:tc>
          <w:tcPr>
            <w:tcW w:w="64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80.</w:t>
            </w:r>
            <w:r w:rsidRPr="00427544">
              <w:rPr>
                <w:szCs w:val="20"/>
              </w:rPr>
              <w:tab/>
              <w:t>Комплект предсессионн</w:t>
            </w:r>
            <w:r w:rsidR="006B3B57">
              <w:rPr>
                <w:szCs w:val="20"/>
              </w:rPr>
              <w:t>ых документов, представляемых в</w:t>
            </w:r>
            <w:r w:rsidR="006B3B57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рам</w:t>
            </w:r>
            <w:r w:rsidR="006B3B57">
              <w:rPr>
                <w:szCs w:val="20"/>
              </w:rPr>
              <w:t>ках Протокола о РВПЗ (25</w:t>
            </w:r>
            <w:r w:rsidR="006B3B57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документов)</w:t>
            </w:r>
          </w:p>
        </w:tc>
        <w:tc>
          <w:tcPr>
            <w:tcW w:w="90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</w:tbl>
    <w:p w:rsidR="00D30FA4" w:rsidRPr="00427544" w:rsidRDefault="00D30FA4" w:rsidP="009D0DE7">
      <w:pPr>
        <w:pStyle w:val="H4GR"/>
        <w:rPr>
          <w:rFonts w:eastAsia="Calibri"/>
        </w:rPr>
      </w:pPr>
      <w:r w:rsidRPr="00427544">
        <w:lastRenderedPageBreak/>
        <w:tab/>
        <w:t>vii)</w:t>
      </w:r>
      <w:r w:rsidRPr="00427544">
        <w:tab/>
        <w:t>Совещание высокого уровня по транспорту, окружающей среде и охране здоровья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7"/>
        <w:gridCol w:w="903"/>
      </w:tblGrid>
      <w:tr w:rsidR="00D30FA4" w:rsidRPr="00010D9E" w:rsidTr="005754DA">
        <w:trPr>
          <w:tblHeader/>
        </w:trPr>
        <w:tc>
          <w:tcPr>
            <w:tcW w:w="64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010D9E" w:rsidRDefault="00D30FA4" w:rsidP="005754DA">
            <w:pPr>
              <w:suppressAutoHyphens/>
              <w:spacing w:before="80" w:after="120" w:line="200" w:lineRule="exact"/>
              <w:rPr>
                <w:i/>
                <w:iCs/>
                <w:sz w:val="16"/>
                <w:szCs w:val="20"/>
              </w:rPr>
            </w:pPr>
            <w:r w:rsidRPr="009D0DE7">
              <w:rPr>
                <w:i/>
                <w:iCs/>
                <w:sz w:val="16"/>
                <w:szCs w:val="20"/>
              </w:rPr>
              <w:t>Мероприятия/результаты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010D9E" w:rsidRDefault="00D30FA4" w:rsidP="005754DA">
            <w:pPr>
              <w:suppressAutoHyphens/>
              <w:spacing w:before="80" w:after="120" w:line="200" w:lineRule="exact"/>
              <w:jc w:val="right"/>
              <w:rPr>
                <w:i/>
                <w:iCs/>
                <w:sz w:val="16"/>
                <w:szCs w:val="20"/>
              </w:rPr>
            </w:pPr>
            <w:r w:rsidRPr="009D0DE7">
              <w:rPr>
                <w:i/>
                <w:iCs/>
                <w:sz w:val="16"/>
                <w:szCs w:val="20"/>
              </w:rPr>
              <w:t>Количество</w:t>
            </w:r>
          </w:p>
        </w:tc>
      </w:tr>
      <w:tr w:rsidR="00D30FA4" w:rsidRPr="00427544" w:rsidTr="005754DA">
        <w:trPr>
          <w:trHeight w:hRule="exact" w:val="115"/>
          <w:tblHeader/>
        </w:trPr>
        <w:tc>
          <w:tcPr>
            <w:tcW w:w="6467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rFonts w:eastAsia="Calibri"/>
                <w:b/>
                <w:bCs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rFonts w:eastAsia="Calibri"/>
                <w:b/>
                <w:bCs/>
                <w:szCs w:val="20"/>
                <w:lang w:eastAsia="en-GB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rFonts w:eastAsia="Calibri"/>
                <w:bCs/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t>Совещание высокого уровня по</w:t>
            </w:r>
            <w:r w:rsidR="006B3B57">
              <w:rPr>
                <w:i/>
                <w:iCs/>
                <w:szCs w:val="20"/>
              </w:rPr>
              <w:t xml:space="preserve"> транспорту, окружающей среде и</w:t>
            </w:r>
            <w:r w:rsidR="006B3B57">
              <w:rPr>
                <w:i/>
                <w:iCs/>
                <w:szCs w:val="20"/>
                <w:lang w:val="en-US"/>
              </w:rPr>
              <w:t> </w:t>
            </w:r>
            <w:r w:rsidRPr="00427544">
              <w:rPr>
                <w:i/>
                <w:iCs/>
                <w:szCs w:val="20"/>
              </w:rPr>
              <w:t>охране здоровья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rFonts w:eastAsia="Calibri"/>
                <w:bCs/>
                <w:szCs w:val="20"/>
                <w:lang w:eastAsia="en-GB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rFonts w:eastAsia="Calibri"/>
                <w:bCs/>
                <w:iCs/>
                <w:noProof/>
                <w:szCs w:val="20"/>
              </w:rPr>
            </w:pPr>
            <w:r w:rsidRPr="00427544">
              <w:rPr>
                <w:szCs w:val="20"/>
              </w:rPr>
              <w:t xml:space="preserve">Основное обслуживание заседаний </w:t>
            </w:r>
            <w:r w:rsidRPr="00427544">
              <w:rPr>
                <w:i/>
                <w:iCs/>
                <w:szCs w:val="20"/>
              </w:rPr>
              <w:t>(число заседаний продолжительностью в полдня)</w:t>
            </w:r>
            <w:r w:rsidRPr="00427544">
              <w:rPr>
                <w:szCs w:val="20"/>
              </w:rPr>
              <w:t>: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rFonts w:eastAsia="Calibri"/>
                <w:bCs/>
                <w:szCs w:val="20"/>
                <w:lang w:eastAsia="en-GB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81.</w:t>
            </w:r>
            <w:r w:rsidRPr="00427544">
              <w:rPr>
                <w:szCs w:val="20"/>
              </w:rPr>
              <w:tab/>
              <w:t>Пленарные заседания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6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Документация заседающих органов: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82.</w:t>
            </w:r>
            <w:r w:rsidRPr="00427544">
              <w:rPr>
                <w:szCs w:val="20"/>
              </w:rPr>
              <w:tab/>
              <w:t xml:space="preserve">Доклад о работе Совещания высокого уровня 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83.</w:t>
            </w:r>
            <w:r w:rsidRPr="00427544">
              <w:rPr>
                <w:szCs w:val="20"/>
              </w:rPr>
              <w:tab/>
              <w:t>Комплект предсессионных документов для Совещания высо</w:t>
            </w:r>
            <w:r w:rsidR="006B3B57">
              <w:rPr>
                <w:szCs w:val="20"/>
              </w:rPr>
              <w:t>кого уровня (10</w:t>
            </w:r>
            <w:r w:rsidR="006B3B57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документов)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i/>
                <w:iCs/>
                <w:szCs w:val="20"/>
              </w:rPr>
              <w:t>Руководящий комит</w:t>
            </w:r>
            <w:r w:rsidR="006B3B57">
              <w:rPr>
                <w:i/>
                <w:iCs/>
                <w:szCs w:val="20"/>
              </w:rPr>
              <w:t>ет Общеевропейской программы по</w:t>
            </w:r>
            <w:r w:rsidR="005754DA">
              <w:rPr>
                <w:i/>
                <w:iCs/>
                <w:szCs w:val="20"/>
              </w:rPr>
              <w:t xml:space="preserve"> </w:t>
            </w:r>
            <w:r w:rsidRPr="00427544">
              <w:rPr>
                <w:i/>
                <w:iCs/>
                <w:szCs w:val="20"/>
              </w:rPr>
              <w:t>транспорту, окружающей среде и охране здоровья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i/>
                <w:szCs w:val="20"/>
              </w:rPr>
            </w:pPr>
            <w:r w:rsidRPr="00427544">
              <w:rPr>
                <w:szCs w:val="20"/>
              </w:rPr>
              <w:t xml:space="preserve">Основное обслуживание заседаний </w:t>
            </w:r>
            <w:r w:rsidRPr="00427544">
              <w:rPr>
                <w:i/>
                <w:iCs/>
                <w:szCs w:val="20"/>
              </w:rPr>
              <w:t>(число заседаний продолжительностью в полдня)</w:t>
            </w:r>
            <w:r w:rsidRPr="00427544">
              <w:rPr>
                <w:szCs w:val="20"/>
              </w:rPr>
              <w:t xml:space="preserve">: 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84.</w:t>
            </w:r>
            <w:r w:rsidRPr="00427544">
              <w:rPr>
                <w:szCs w:val="20"/>
              </w:rPr>
              <w:tab/>
              <w:t>Пленарные заседания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4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Документация заседающих органов: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85.</w:t>
            </w:r>
            <w:r w:rsidRPr="00427544">
              <w:rPr>
                <w:szCs w:val="20"/>
              </w:rPr>
              <w:tab/>
              <w:t>Доклад Руководящего комитета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szCs w:val="20"/>
              </w:rPr>
            </w:pPr>
            <w:r w:rsidRPr="00427544">
              <w:rPr>
                <w:szCs w:val="20"/>
              </w:rPr>
              <w:t>86.</w:t>
            </w:r>
            <w:r w:rsidRPr="00427544">
              <w:rPr>
                <w:szCs w:val="20"/>
              </w:rPr>
              <w:tab/>
              <w:t>Комплект предсессионных документов для Руководящего коми</w:t>
            </w:r>
            <w:r w:rsidR="006B3B57">
              <w:rPr>
                <w:szCs w:val="20"/>
              </w:rPr>
              <w:t>тета (10</w:t>
            </w:r>
            <w:r w:rsidR="006B3B57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документов)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</w:tbl>
    <w:p w:rsidR="00D30FA4" w:rsidRPr="00427544" w:rsidRDefault="00D30FA4" w:rsidP="006B3B57">
      <w:pPr>
        <w:pStyle w:val="H1GR"/>
        <w:ind w:hanging="567"/>
      </w:pPr>
      <w:r w:rsidRPr="00427544">
        <w:rPr>
          <w:bCs/>
        </w:rPr>
        <w:t>B.</w:t>
      </w:r>
      <w:r w:rsidR="006B3B57">
        <w:rPr>
          <w:lang w:val="en-US"/>
        </w:rPr>
        <w:tab/>
      </w:r>
      <w:r w:rsidR="006B3B57">
        <w:rPr>
          <w:lang w:val="en-US"/>
        </w:rPr>
        <w:tab/>
      </w:r>
      <w:r w:rsidRPr="00427544">
        <w:t xml:space="preserve">Прочая </w:t>
      </w:r>
      <w:r w:rsidRPr="006B3B57">
        <w:t>основная</w:t>
      </w:r>
      <w:r w:rsidRPr="00427544">
        <w:t xml:space="preserve"> деятельность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7"/>
        <w:gridCol w:w="903"/>
      </w:tblGrid>
      <w:tr w:rsidR="00D30FA4" w:rsidRPr="009D0DE7" w:rsidTr="005754DA">
        <w:trPr>
          <w:tblHeader/>
        </w:trPr>
        <w:tc>
          <w:tcPr>
            <w:tcW w:w="64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9D0DE7" w:rsidRDefault="00D30FA4" w:rsidP="005754DA">
            <w:pPr>
              <w:suppressAutoHyphens/>
              <w:spacing w:before="80" w:after="120" w:line="200" w:lineRule="exact"/>
              <w:rPr>
                <w:rFonts w:eastAsia="Calibri"/>
                <w:bCs/>
                <w:i/>
                <w:sz w:val="16"/>
                <w:szCs w:val="20"/>
              </w:rPr>
            </w:pPr>
            <w:r w:rsidRPr="009D0DE7">
              <w:rPr>
                <w:i/>
                <w:iCs/>
                <w:sz w:val="16"/>
                <w:szCs w:val="20"/>
              </w:rPr>
              <w:t>Мероприятия/результаты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9D0DE7" w:rsidRDefault="00D30FA4" w:rsidP="005754DA">
            <w:pPr>
              <w:suppressAutoHyphens/>
              <w:spacing w:before="80" w:after="120" w:line="200" w:lineRule="exact"/>
              <w:jc w:val="right"/>
              <w:rPr>
                <w:rFonts w:eastAsia="Calibri"/>
                <w:i/>
                <w:iCs/>
                <w:sz w:val="16"/>
                <w:szCs w:val="20"/>
              </w:rPr>
            </w:pPr>
            <w:r w:rsidRPr="009D0DE7">
              <w:rPr>
                <w:i/>
                <w:iCs/>
                <w:sz w:val="16"/>
                <w:szCs w:val="20"/>
              </w:rPr>
              <w:t>Количество</w:t>
            </w:r>
          </w:p>
        </w:tc>
      </w:tr>
      <w:tr w:rsidR="00D30FA4" w:rsidRPr="00427544" w:rsidTr="005754DA">
        <w:trPr>
          <w:trHeight w:hRule="exact" w:val="115"/>
          <w:tblHeader/>
        </w:trPr>
        <w:tc>
          <w:tcPr>
            <w:tcW w:w="6467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rFonts w:eastAsia="Calibri"/>
                <w:b/>
                <w:bCs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rFonts w:eastAsia="Calibri"/>
                <w:b/>
                <w:bCs/>
                <w:szCs w:val="20"/>
                <w:lang w:eastAsia="en-GB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  <w:rPr>
                <w:rFonts w:eastAsia="Calibri"/>
                <w:bCs/>
                <w:iCs/>
                <w:noProof/>
              </w:rPr>
            </w:pPr>
            <w:r w:rsidRPr="00427544">
              <w:t>Периодические публикации: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rFonts w:eastAsia="Calibri"/>
                <w:bCs/>
                <w:szCs w:val="20"/>
                <w:lang w:eastAsia="en-GB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87.</w:t>
            </w:r>
            <w:r w:rsidRPr="00427544">
              <w:tab/>
              <w:t>Руководство для потенциа</w:t>
            </w:r>
            <w:r w:rsidR="00010D9E">
              <w:t>льных новых сторон Конвенции по</w:t>
            </w:r>
            <w:r w:rsidR="00010D9E">
              <w:rPr>
                <w:lang w:val="en-US"/>
              </w:rPr>
              <w:t> </w:t>
            </w:r>
            <w:r w:rsidRPr="00427544">
              <w:t>охране и использов</w:t>
            </w:r>
            <w:r w:rsidR="00010D9E">
              <w:t>анию трансграничных водотоков и</w:t>
            </w:r>
            <w:r w:rsidR="00010D9E">
              <w:rPr>
                <w:lang w:val="en-US"/>
              </w:rPr>
              <w:t> </w:t>
            </w:r>
            <w:r w:rsidRPr="00427544">
              <w:t>международных озер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88.</w:t>
            </w:r>
            <w:r w:rsidRPr="00427544">
              <w:tab/>
              <w:t>Аналитическая записка по вопросу о взаимосвязи между водой, продовольствием, энергией и экосистемами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Непериодические публикации: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89.</w:t>
            </w:r>
            <w:r w:rsidRPr="00427544">
              <w:tab/>
              <w:t>Обзор природоохранной деятельности в конкретной стране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4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90.</w:t>
            </w:r>
            <w:r w:rsidRPr="00427544">
              <w:tab/>
              <w:t>Руководст</w:t>
            </w:r>
            <w:r w:rsidR="00010D9E">
              <w:t>во по осуществлению Конвенцию о</w:t>
            </w:r>
            <w:r w:rsidR="00010D9E">
              <w:rPr>
                <w:lang w:val="en-US"/>
              </w:rPr>
              <w:t> </w:t>
            </w:r>
            <w:r w:rsidRPr="00427544">
              <w:t>трансграничном воздействии промышленных аварий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91.</w:t>
            </w:r>
            <w:r w:rsidRPr="00427544">
              <w:tab/>
              <w:t>Руководящие принципы обеспечения безопасности или примеры передовой практики, связанные с предотвращением стока воды, использованной при пожаротушении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lastRenderedPageBreak/>
              <w:t>92.</w:t>
            </w:r>
            <w:r w:rsidRPr="00427544">
              <w:tab/>
              <w:t>Руководящие принципы ил</w:t>
            </w:r>
            <w:r w:rsidR="00010D9E">
              <w:t>и примеры передовой практики по</w:t>
            </w:r>
            <w:r w:rsidR="00010D9E">
              <w:rPr>
                <w:lang w:val="en-US"/>
              </w:rPr>
              <w:t> </w:t>
            </w:r>
            <w:r w:rsidRPr="00427544">
              <w:t>борьбе с промышленными авариями, сти</w:t>
            </w:r>
            <w:r w:rsidR="00010D9E">
              <w:t>хийными бедствиями и</w:t>
            </w:r>
            <w:r w:rsidR="00010D9E">
              <w:rPr>
                <w:lang w:val="en-US"/>
              </w:rPr>
              <w:t> </w:t>
            </w:r>
            <w:r w:rsidRPr="00427544">
              <w:t>загрязнением воды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93.</w:t>
            </w:r>
            <w:r w:rsidRPr="00427544">
              <w:tab/>
              <w:t>Осуществление Парижской декларации четвертого Совещания высокого уровня по</w:t>
            </w:r>
            <w:r w:rsidR="00010D9E">
              <w:t xml:space="preserve"> транспорту, окружающей среде и</w:t>
            </w:r>
            <w:r w:rsidR="00010D9E">
              <w:rPr>
                <w:lang w:val="en-US"/>
              </w:rPr>
              <w:t> </w:t>
            </w:r>
            <w:r w:rsidRPr="00427544">
              <w:t>охране здоровья: подготовка к совещанию 2019</w:t>
            </w:r>
            <w:r w:rsidR="00E427FE">
              <w:t> год</w:t>
            </w:r>
            <w:r w:rsidRPr="00427544">
              <w:t>а в Вене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94.</w:t>
            </w:r>
            <w:r w:rsidRPr="00427544">
              <w:tab/>
              <w:t>Переиздание Конвенции о доступе к информации, участии общественности в процес</w:t>
            </w:r>
            <w:r w:rsidR="00010D9E">
              <w:t>се принятия решений и доступе к</w:t>
            </w:r>
            <w:r w:rsidR="00010D9E">
              <w:rPr>
                <w:lang w:val="en-US"/>
              </w:rPr>
              <w:t> </w:t>
            </w:r>
            <w:r w:rsidRPr="00427544">
              <w:t>правосудию по вопросам, касающимся окружающей среды (вслед за вступлением в силу поправки о генетически измененных организмах (ГИО))</w:t>
            </w:r>
            <w:r w:rsidRPr="00010D9E">
              <w:rPr>
                <w:i/>
                <w:sz w:val="18"/>
                <w:vertAlign w:val="superscript"/>
              </w:rPr>
              <w:t>а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95.</w:t>
            </w:r>
            <w:r w:rsidRPr="00427544">
              <w:tab/>
              <w:t>Оценка технических положений Протокола о регистрах выбросов и переноса загрязнителей и связанные с ней рекомендации</w:t>
            </w:r>
            <w:r w:rsidRPr="00010D9E">
              <w:rPr>
                <w:i/>
                <w:sz w:val="18"/>
                <w:vertAlign w:val="superscript"/>
              </w:rPr>
              <w:t>b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96.</w:t>
            </w:r>
            <w:r w:rsidRPr="00427544">
              <w:tab/>
              <w:t>Роль Конвенции о доступе к информации, участии общественности в процес</w:t>
            </w:r>
            <w:r w:rsidR="00010D9E">
              <w:t>се принятия решений и доступе к</w:t>
            </w:r>
            <w:r w:rsidR="00010D9E">
              <w:rPr>
                <w:lang w:val="en-US"/>
              </w:rPr>
              <w:t> </w:t>
            </w:r>
            <w:r w:rsidRPr="00427544">
              <w:t>правосудию по вопросам,</w:t>
            </w:r>
            <w:r w:rsidR="00010D9E">
              <w:t xml:space="preserve"> касающимся окружающей среды, и</w:t>
            </w:r>
            <w:r w:rsidR="00010D9E">
              <w:rPr>
                <w:lang w:val="en-US"/>
              </w:rPr>
              <w:t> </w:t>
            </w:r>
            <w:r w:rsidRPr="00427544">
              <w:t xml:space="preserve">Протокола о регистрах выбросов и </w:t>
            </w:r>
            <w:r w:rsidR="00010D9E">
              <w:t>переносов загрязнителей к ней в</w:t>
            </w:r>
            <w:r w:rsidR="00010D9E">
              <w:rPr>
                <w:lang w:val="en-US"/>
              </w:rPr>
              <w:t> </w:t>
            </w:r>
            <w:r w:rsidRPr="00427544">
              <w:t>содействии достижению целей в области устойчивого развития</w:t>
            </w:r>
            <w:r w:rsidRPr="00010D9E">
              <w:rPr>
                <w:i/>
                <w:sz w:val="18"/>
                <w:vertAlign w:val="superscript"/>
              </w:rPr>
              <w:t>c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97.</w:t>
            </w:r>
            <w:r w:rsidRPr="00427544">
              <w:tab/>
              <w:t>Руководство по безопасному и эффективному управлению системами водоснабжения и канализации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010D9E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>
              <w:t>98.</w:t>
            </w:r>
            <w:r w:rsidRPr="00C648A3">
              <w:tab/>
            </w:r>
            <w:r w:rsidR="00D30FA4" w:rsidRPr="00427544">
              <w:t>Прогресс в области трансграничного водного сотр</w:t>
            </w:r>
            <w:r>
              <w:t>удничества в</w:t>
            </w:r>
            <w:r>
              <w:rPr>
                <w:lang w:val="en-US"/>
              </w:rPr>
              <w:t> </w:t>
            </w:r>
            <w:r w:rsidR="00D30FA4" w:rsidRPr="00427544">
              <w:t>мире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99.</w:t>
            </w:r>
            <w:r w:rsidRPr="00427544">
              <w:tab/>
              <w:t>Свод примеров пер</w:t>
            </w:r>
            <w:r w:rsidR="00010D9E">
              <w:t>едовой практики распределения и</w:t>
            </w:r>
            <w:r w:rsidR="00010D9E">
              <w:rPr>
                <w:lang w:val="en-US"/>
              </w:rPr>
              <w:t> </w:t>
            </w:r>
            <w:r w:rsidRPr="00427544">
              <w:t>совместного использования водных ресурсов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100.</w:t>
            </w:r>
            <w:r w:rsidRPr="00427544">
              <w:tab/>
              <w:t>Брошюра, посвященная Конвенции об оценке воздействия на окружающую среду в трансграничном контексте и Протоколу по стратегической экологической оценке и их преимуществам (информационный материал для стран, не являющихся членами ЕЭК)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101.</w:t>
            </w:r>
            <w:r w:rsidRPr="00427544">
              <w:tab/>
              <w:t>Роль Конвенции об оценке во</w:t>
            </w:r>
            <w:r w:rsidR="005754DA">
              <w:t>здействия на окружающую среду в </w:t>
            </w:r>
            <w:r w:rsidRPr="00427544">
              <w:t>трансграничном контексте и Протокола по стратегической экологической оценке в содействии достижению целей в области устойчивого развития (или решения проблемы изменения климата/адаптации)</w:t>
            </w:r>
            <w:r w:rsidRPr="00010D9E">
              <w:rPr>
                <w:i/>
                <w:sz w:val="18"/>
                <w:vertAlign w:val="superscript"/>
              </w:rPr>
              <w:t>d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102.</w:t>
            </w:r>
            <w:r w:rsidRPr="00427544">
              <w:tab/>
              <w:t>Переиздание Конвенции об оценке воздействия на окружающую среду в трансграничном контексте (вслед за вступлением в силу второй поправки к ней)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C8526E">
        <w:tc>
          <w:tcPr>
            <w:tcW w:w="6467" w:type="dxa"/>
            <w:tcBorders>
              <w:bottom w:val="nil"/>
            </w:tcBorders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103.</w:t>
            </w:r>
            <w:r w:rsidRPr="00427544">
              <w:tab/>
              <w:t>Среднесрочный доклад о ходе создания общей системы экологической информации в панъевропейском регионе</w:t>
            </w:r>
            <w:r w:rsidR="00010D9E" w:rsidRPr="00010D9E">
              <w:rPr>
                <w:i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C8526E">
        <w:tc>
          <w:tcPr>
            <w:tcW w:w="64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104.</w:t>
            </w:r>
            <w:r w:rsidRPr="00427544">
              <w:tab/>
              <w:t>Руководящие принципы в отношении функционирования механизма представления информации общей системы экологической информации</w:t>
            </w:r>
          </w:p>
        </w:tc>
        <w:tc>
          <w:tcPr>
            <w:tcW w:w="90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C8526E" w:rsidRPr="00C8526E" w:rsidTr="00C8526E">
        <w:tc>
          <w:tcPr>
            <w:tcW w:w="646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8526E" w:rsidRPr="00C8526E" w:rsidRDefault="00C8526E" w:rsidP="00C8526E">
            <w:pPr>
              <w:pStyle w:val="SingleTxtGR"/>
              <w:tabs>
                <w:tab w:val="left" w:pos="600"/>
              </w:tabs>
              <w:suppressAutoHyphens/>
              <w:spacing w:after="0" w:line="20" w:lineRule="atLeast"/>
              <w:ind w:left="0" w:right="0"/>
              <w:jc w:val="left"/>
              <w:rPr>
                <w:sz w:val="2"/>
              </w:rPr>
            </w:pPr>
          </w:p>
        </w:tc>
        <w:tc>
          <w:tcPr>
            <w:tcW w:w="90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8526E" w:rsidRPr="00C8526E" w:rsidRDefault="00C8526E" w:rsidP="00C8526E">
            <w:pPr>
              <w:spacing w:line="20" w:lineRule="atLeast"/>
              <w:jc w:val="right"/>
              <w:rPr>
                <w:sz w:val="2"/>
                <w:szCs w:val="20"/>
              </w:rPr>
            </w:pPr>
          </w:p>
        </w:tc>
      </w:tr>
      <w:tr w:rsidR="00D30FA4" w:rsidRPr="00427544" w:rsidTr="005754DA">
        <w:tc>
          <w:tcPr>
            <w:tcW w:w="6467" w:type="dxa"/>
            <w:tcBorders>
              <w:top w:val="nil"/>
            </w:tcBorders>
            <w:shd w:val="clear" w:color="auto" w:fill="auto"/>
          </w:tcPr>
          <w:p w:rsidR="00D30FA4" w:rsidRPr="00427544" w:rsidRDefault="00D30FA4" w:rsidP="00C8526E">
            <w:pPr>
              <w:pStyle w:val="SingleTxtGR"/>
              <w:keepNext/>
              <w:keepLines/>
              <w:tabs>
                <w:tab w:val="left" w:pos="600"/>
              </w:tabs>
              <w:suppressAutoHyphens/>
              <w:spacing w:before="40"/>
              <w:ind w:left="0" w:right="0"/>
              <w:jc w:val="left"/>
              <w:rPr>
                <w:i/>
              </w:rPr>
            </w:pPr>
            <w:r w:rsidRPr="00427544">
              <w:lastRenderedPageBreak/>
              <w:t>Буклеты, фактологические бюллетени, настенные диаграммы, подборки информационных материалов</w:t>
            </w:r>
            <w:r w:rsidR="00980E16">
              <w:t>: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</w:tcPr>
          <w:p w:rsidR="00D30FA4" w:rsidRPr="00427544" w:rsidRDefault="00D30FA4" w:rsidP="00C8526E">
            <w:pPr>
              <w:keepNext/>
              <w:keepLines/>
              <w:spacing w:before="40" w:after="120" w:line="240" w:lineRule="auto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105.</w:t>
            </w:r>
            <w:r w:rsidRPr="00427544">
              <w:tab/>
              <w:t xml:space="preserve">Электронный вестник </w:t>
            </w:r>
            <w:r w:rsidR="00010D9E">
              <w:t>Рабочей группы по мониторингу и</w:t>
            </w:r>
            <w:r w:rsidR="00010D9E">
              <w:rPr>
                <w:lang w:val="en-US"/>
              </w:rPr>
              <w:t> </w:t>
            </w:r>
            <w:r w:rsidRPr="00427544">
              <w:t>оценке окружающей среды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8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106.</w:t>
            </w:r>
            <w:r w:rsidRPr="00427544">
              <w:tab/>
              <w:t>Обзор хода экологической деятельности: краткий обзор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4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107.</w:t>
            </w:r>
            <w:r w:rsidRPr="00427544">
              <w:tab/>
              <w:t>Обзор хода экологической деятельности: основные события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4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Пресс-релизы, пресс-конференции: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108.</w:t>
            </w:r>
            <w:r w:rsidRPr="00427544">
              <w:tab/>
              <w:t>Годовая подборка пресс-релизов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Технические материалы: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109.</w:t>
            </w:r>
            <w:r w:rsidRPr="00427544">
              <w:tab/>
              <w:t>Обновление и ведение веб-сайта подпрограммы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</w:tr>
    </w:tbl>
    <w:p w:rsidR="00D30FA4" w:rsidRPr="009D0DE7" w:rsidRDefault="00D30FA4" w:rsidP="009D0DE7">
      <w:pPr>
        <w:suppressAutoHyphens/>
        <w:spacing w:before="120" w:line="220" w:lineRule="exact"/>
        <w:ind w:left="1134" w:right="1134" w:firstLine="170"/>
        <w:rPr>
          <w:sz w:val="18"/>
          <w:szCs w:val="18"/>
        </w:rPr>
      </w:pPr>
      <w:r w:rsidRPr="00010D9E">
        <w:rPr>
          <w:i/>
          <w:sz w:val="18"/>
          <w:szCs w:val="18"/>
          <w:vertAlign w:val="superscript"/>
        </w:rPr>
        <w:t>a</w:t>
      </w:r>
      <w:r w:rsidR="005A05AE" w:rsidRPr="00C648A3">
        <w:rPr>
          <w:sz w:val="18"/>
          <w:szCs w:val="18"/>
        </w:rPr>
        <w:t xml:space="preserve">  </w:t>
      </w:r>
      <w:r w:rsidRPr="009D0DE7">
        <w:rPr>
          <w:sz w:val="18"/>
          <w:szCs w:val="18"/>
        </w:rPr>
        <w:t>Шестая сессия Совещания Сторон Орхусской конвенции, третья сессия Совещания Сторон Протокола о РВПЗ и совместный сегмент высокого уровня эт</w:t>
      </w:r>
      <w:r w:rsidR="005A05AE">
        <w:rPr>
          <w:sz w:val="18"/>
          <w:szCs w:val="18"/>
        </w:rPr>
        <w:t>их двух органов состоятся 11–15</w:t>
      </w:r>
      <w:r w:rsidR="005A05AE">
        <w:rPr>
          <w:sz w:val="18"/>
          <w:szCs w:val="18"/>
          <w:lang w:val="en-US"/>
        </w:rPr>
        <w:t> </w:t>
      </w:r>
      <w:r w:rsidRPr="009D0DE7">
        <w:rPr>
          <w:sz w:val="18"/>
          <w:szCs w:val="18"/>
        </w:rPr>
        <w:t>сентября 2017</w:t>
      </w:r>
      <w:r w:rsidR="00E427FE" w:rsidRPr="009D0DE7">
        <w:rPr>
          <w:sz w:val="18"/>
          <w:szCs w:val="18"/>
        </w:rPr>
        <w:t> год</w:t>
      </w:r>
      <w:r w:rsidRPr="009D0DE7">
        <w:rPr>
          <w:sz w:val="18"/>
          <w:szCs w:val="18"/>
        </w:rPr>
        <w:t>а в Будве, Черногория. Решения этих органов могут отразиться на требованиях в отношении перев</w:t>
      </w:r>
      <w:r w:rsidR="005A05AE">
        <w:rPr>
          <w:sz w:val="18"/>
          <w:szCs w:val="18"/>
        </w:rPr>
        <w:t>ода и тираже этого издания. См.</w:t>
      </w:r>
      <w:r w:rsidR="005A05AE">
        <w:rPr>
          <w:sz w:val="18"/>
          <w:szCs w:val="18"/>
          <w:lang w:val="en-US"/>
        </w:rPr>
        <w:t> </w:t>
      </w:r>
      <w:r w:rsidRPr="009D0DE7">
        <w:rPr>
          <w:sz w:val="18"/>
          <w:szCs w:val="18"/>
        </w:rPr>
        <w:t>ECE/MP.PP/2017/2 и Add.1, ECE/MP.PRTR/201</w:t>
      </w:r>
      <w:r w:rsidR="005A05AE">
        <w:rPr>
          <w:sz w:val="18"/>
          <w:szCs w:val="18"/>
        </w:rPr>
        <w:t>7/6 и Add.1 и ECE/MP.PP/2017/16</w:t>
      </w:r>
      <w:r w:rsidR="005A05AE">
        <w:rPr>
          <w:sz w:val="18"/>
          <w:szCs w:val="18"/>
          <w:lang w:val="en-US"/>
        </w:rPr>
        <w:t> </w:t>
      </w:r>
      <w:r w:rsidR="005A05AE">
        <w:rPr>
          <w:sz w:val="18"/>
          <w:szCs w:val="18"/>
        </w:rPr>
        <w:t>–</w:t>
      </w:r>
      <w:r w:rsidRPr="009D0DE7">
        <w:rPr>
          <w:sz w:val="18"/>
          <w:szCs w:val="18"/>
        </w:rPr>
        <w:t xml:space="preserve"> ECE/MP.PRTR/2017/2, готовятся к выпуску.</w:t>
      </w:r>
    </w:p>
    <w:p w:rsidR="00D30FA4" w:rsidRPr="009D0DE7" w:rsidRDefault="00D30FA4" w:rsidP="005A05AE">
      <w:pPr>
        <w:suppressAutoHyphens/>
        <w:spacing w:before="120" w:line="220" w:lineRule="exact"/>
        <w:ind w:left="1134" w:right="1134" w:firstLine="170"/>
        <w:rPr>
          <w:sz w:val="18"/>
          <w:szCs w:val="18"/>
        </w:rPr>
      </w:pPr>
      <w:r w:rsidRPr="00010D9E">
        <w:rPr>
          <w:i/>
          <w:sz w:val="18"/>
          <w:szCs w:val="18"/>
          <w:vertAlign w:val="superscript"/>
        </w:rPr>
        <w:t>b</w:t>
      </w:r>
      <w:r w:rsidR="00010D9E" w:rsidRPr="00C648A3">
        <w:rPr>
          <w:sz w:val="18"/>
          <w:szCs w:val="18"/>
        </w:rPr>
        <w:t xml:space="preserve">  </w:t>
      </w:r>
      <w:r w:rsidRPr="009D0DE7">
        <w:rPr>
          <w:sz w:val="18"/>
          <w:szCs w:val="18"/>
        </w:rPr>
        <w:t>Там же.</w:t>
      </w:r>
    </w:p>
    <w:p w:rsidR="00D30FA4" w:rsidRPr="009D0DE7" w:rsidRDefault="00D30FA4" w:rsidP="005A05AE">
      <w:pPr>
        <w:suppressAutoHyphens/>
        <w:spacing w:before="120" w:line="220" w:lineRule="exact"/>
        <w:ind w:left="1134" w:right="1134" w:firstLine="170"/>
        <w:rPr>
          <w:sz w:val="18"/>
          <w:szCs w:val="18"/>
        </w:rPr>
      </w:pPr>
      <w:r w:rsidRPr="00010D9E">
        <w:rPr>
          <w:i/>
          <w:sz w:val="18"/>
          <w:szCs w:val="18"/>
          <w:vertAlign w:val="superscript"/>
        </w:rPr>
        <w:t>с</w:t>
      </w:r>
      <w:r w:rsidR="00010D9E" w:rsidRPr="00C648A3">
        <w:rPr>
          <w:sz w:val="18"/>
          <w:szCs w:val="18"/>
        </w:rPr>
        <w:t xml:space="preserve">  </w:t>
      </w:r>
      <w:r w:rsidRPr="009D0DE7">
        <w:rPr>
          <w:sz w:val="18"/>
          <w:szCs w:val="18"/>
        </w:rPr>
        <w:t>Там же.</w:t>
      </w:r>
    </w:p>
    <w:p w:rsidR="00D30FA4" w:rsidRPr="009D0DE7" w:rsidRDefault="00D30FA4" w:rsidP="005A05AE">
      <w:pPr>
        <w:suppressAutoHyphens/>
        <w:spacing w:before="120" w:line="220" w:lineRule="exact"/>
        <w:ind w:left="1134" w:right="1134" w:firstLine="170"/>
        <w:rPr>
          <w:sz w:val="18"/>
          <w:szCs w:val="18"/>
        </w:rPr>
      </w:pPr>
      <w:r w:rsidRPr="00010D9E">
        <w:rPr>
          <w:i/>
          <w:sz w:val="18"/>
          <w:szCs w:val="18"/>
          <w:vertAlign w:val="superscript"/>
        </w:rPr>
        <w:t>d</w:t>
      </w:r>
      <w:r w:rsidR="00010D9E" w:rsidRPr="00C648A3">
        <w:rPr>
          <w:sz w:val="18"/>
          <w:szCs w:val="18"/>
        </w:rPr>
        <w:t xml:space="preserve">  </w:t>
      </w:r>
      <w:r w:rsidRPr="009D0DE7">
        <w:rPr>
          <w:sz w:val="18"/>
          <w:szCs w:val="18"/>
        </w:rPr>
        <w:t>Выпуск данной публикации откладывается до 2020–2021</w:t>
      </w:r>
      <w:r w:rsidR="00E427FE" w:rsidRPr="009D0DE7">
        <w:rPr>
          <w:sz w:val="18"/>
          <w:szCs w:val="18"/>
        </w:rPr>
        <w:t> год</w:t>
      </w:r>
      <w:r w:rsidRPr="009D0DE7">
        <w:rPr>
          <w:sz w:val="18"/>
          <w:szCs w:val="18"/>
        </w:rPr>
        <w:t>ов ((ECE/MP.EIA/23.Add.1</w:t>
      </w:r>
      <w:r w:rsidR="005A05AE">
        <w:rPr>
          <w:sz w:val="18"/>
          <w:szCs w:val="18"/>
        </w:rPr>
        <w:t>–ECE/MP.EIA/SEA/7.Add.1, решение</w:t>
      </w:r>
      <w:r w:rsidR="005A05AE">
        <w:rPr>
          <w:sz w:val="18"/>
          <w:szCs w:val="18"/>
          <w:lang w:val="en-US"/>
        </w:rPr>
        <w:t> </w:t>
      </w:r>
      <w:r w:rsidRPr="009D0DE7">
        <w:rPr>
          <w:sz w:val="18"/>
          <w:szCs w:val="18"/>
        </w:rPr>
        <w:t>VII/4</w:t>
      </w:r>
      <w:r w:rsidR="005A05AE">
        <w:rPr>
          <w:sz w:val="18"/>
          <w:szCs w:val="18"/>
        </w:rPr>
        <w:t>–</w:t>
      </w:r>
      <w:r w:rsidRPr="009D0DE7">
        <w:rPr>
          <w:sz w:val="18"/>
          <w:szCs w:val="18"/>
        </w:rPr>
        <w:t>III/4, Приложение, готовится к выпуску).</w:t>
      </w:r>
    </w:p>
    <w:p w:rsidR="00D30FA4" w:rsidRPr="009D0DE7" w:rsidRDefault="00D30FA4" w:rsidP="005A05AE">
      <w:pPr>
        <w:suppressAutoHyphens/>
        <w:spacing w:before="120" w:line="220" w:lineRule="exact"/>
        <w:ind w:left="1134" w:right="1134" w:firstLine="170"/>
        <w:rPr>
          <w:sz w:val="18"/>
          <w:szCs w:val="18"/>
        </w:rPr>
      </w:pPr>
      <w:r w:rsidRPr="00010D9E">
        <w:rPr>
          <w:i/>
          <w:sz w:val="18"/>
          <w:szCs w:val="18"/>
          <w:vertAlign w:val="superscript"/>
        </w:rPr>
        <w:t>е</w:t>
      </w:r>
      <w:r w:rsidR="00010D9E" w:rsidRPr="00C648A3">
        <w:rPr>
          <w:sz w:val="18"/>
          <w:szCs w:val="18"/>
        </w:rPr>
        <w:t xml:space="preserve">  </w:t>
      </w:r>
      <w:r w:rsidRPr="009D0DE7">
        <w:rPr>
          <w:sz w:val="18"/>
          <w:szCs w:val="18"/>
        </w:rPr>
        <w:t>Данная публикация заменена на среднесрочный доклад о ходе создания общей системы экологической информации в панъевропейском регионе, который подлежит выпуску в качестве официального предсессионного документа, в соответстви</w:t>
      </w:r>
      <w:r w:rsidR="005A05AE">
        <w:rPr>
          <w:sz w:val="18"/>
          <w:szCs w:val="18"/>
        </w:rPr>
        <w:t>и с</w:t>
      </w:r>
      <w:r w:rsidR="005A05AE">
        <w:rPr>
          <w:sz w:val="18"/>
          <w:szCs w:val="18"/>
          <w:lang w:val="en-US"/>
        </w:rPr>
        <w:t> </w:t>
      </w:r>
      <w:r w:rsidRPr="009D0DE7">
        <w:rPr>
          <w:sz w:val="18"/>
          <w:szCs w:val="18"/>
        </w:rPr>
        <w:t>просьбой, высказанной Комитетом по экологической политике при принятии пересмотренного мандата и круга ведения Рабочей группы по мониторингу и оценке окружающей среды на 2017–2021</w:t>
      </w:r>
      <w:r w:rsidR="00E427FE" w:rsidRPr="009D0DE7">
        <w:rPr>
          <w:sz w:val="18"/>
          <w:szCs w:val="18"/>
        </w:rPr>
        <w:t> год</w:t>
      </w:r>
      <w:r w:rsidR="005A05AE">
        <w:rPr>
          <w:sz w:val="18"/>
          <w:szCs w:val="18"/>
        </w:rPr>
        <w:t>ы (ECE/CEP/2017/2, приложение</w:t>
      </w:r>
      <w:r w:rsidR="005A05AE">
        <w:rPr>
          <w:sz w:val="18"/>
          <w:szCs w:val="18"/>
          <w:lang w:val="en-US"/>
        </w:rPr>
        <w:t> </w:t>
      </w:r>
      <w:r w:rsidR="005A05AE">
        <w:rPr>
          <w:sz w:val="18"/>
          <w:szCs w:val="18"/>
        </w:rPr>
        <w:t>II, пункт</w:t>
      </w:r>
      <w:r w:rsidR="005A05AE">
        <w:rPr>
          <w:sz w:val="18"/>
          <w:szCs w:val="18"/>
          <w:lang w:val="en-US"/>
        </w:rPr>
        <w:t> </w:t>
      </w:r>
      <w:r w:rsidR="005A05AE">
        <w:rPr>
          <w:sz w:val="18"/>
          <w:szCs w:val="18"/>
        </w:rPr>
        <w:t>3</w:t>
      </w:r>
      <w:r w:rsidR="005A05AE">
        <w:rPr>
          <w:sz w:val="18"/>
          <w:szCs w:val="18"/>
          <w:lang w:val="en-US"/>
        </w:rPr>
        <w:t> </w:t>
      </w:r>
      <w:r w:rsidR="005A05AE">
        <w:rPr>
          <w:sz w:val="18"/>
          <w:szCs w:val="18"/>
        </w:rPr>
        <w:t>a)</w:t>
      </w:r>
      <w:r w:rsidR="005A05AE">
        <w:rPr>
          <w:sz w:val="18"/>
          <w:szCs w:val="18"/>
          <w:lang w:val="en-US"/>
        </w:rPr>
        <w:t> </w:t>
      </w:r>
      <w:r w:rsidRPr="009D0DE7">
        <w:rPr>
          <w:sz w:val="18"/>
          <w:szCs w:val="18"/>
        </w:rPr>
        <w:t>v)).</w:t>
      </w:r>
    </w:p>
    <w:p w:rsidR="00D30FA4" w:rsidRPr="00427544" w:rsidRDefault="005A05AE" w:rsidP="005A05AE">
      <w:pPr>
        <w:pStyle w:val="H1GR"/>
      </w:pPr>
      <w:r>
        <w:tab/>
      </w:r>
      <w:r w:rsidR="00D30FA4" w:rsidRPr="00427544">
        <w:t>C.</w:t>
      </w:r>
      <w:r w:rsidR="00D30FA4" w:rsidRPr="00427544">
        <w:tab/>
        <w:t>Техническое сотрудничество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7"/>
        <w:gridCol w:w="903"/>
      </w:tblGrid>
      <w:tr w:rsidR="00D30FA4" w:rsidRPr="005A05AE" w:rsidTr="005754DA">
        <w:trPr>
          <w:tblHeader/>
        </w:trPr>
        <w:tc>
          <w:tcPr>
            <w:tcW w:w="64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5A05AE" w:rsidRDefault="00D30FA4" w:rsidP="005754DA">
            <w:pPr>
              <w:suppressAutoHyphens/>
              <w:spacing w:before="80" w:after="120" w:line="200" w:lineRule="exact"/>
              <w:rPr>
                <w:rFonts w:eastAsia="Calibri"/>
                <w:bCs/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>Мероприятия/результаты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5A05AE" w:rsidRDefault="00D30FA4" w:rsidP="005754DA">
            <w:pPr>
              <w:suppressAutoHyphens/>
              <w:spacing w:before="80" w:after="120" w:line="200" w:lineRule="exact"/>
              <w:ind w:right="-1"/>
              <w:jc w:val="right"/>
              <w:rPr>
                <w:rFonts w:eastAsia="Calibri"/>
                <w:i/>
                <w:iCs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>Количество</w:t>
            </w:r>
          </w:p>
        </w:tc>
      </w:tr>
      <w:tr w:rsidR="00D30FA4" w:rsidRPr="00427544" w:rsidTr="005754DA">
        <w:trPr>
          <w:trHeight w:hRule="exact" w:val="115"/>
          <w:tblHeader/>
        </w:trPr>
        <w:tc>
          <w:tcPr>
            <w:tcW w:w="6467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5754DA">
            <w:pPr>
              <w:suppressAutoHyphens/>
              <w:spacing w:before="40" w:after="120" w:line="240" w:lineRule="exact"/>
              <w:rPr>
                <w:rFonts w:eastAsia="Calibri"/>
                <w:b/>
                <w:bCs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ind w:right="-1"/>
              <w:jc w:val="right"/>
              <w:rPr>
                <w:rFonts w:eastAsia="Calibri"/>
                <w:b/>
                <w:bCs/>
                <w:szCs w:val="20"/>
                <w:lang w:eastAsia="en-GB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Консультационные услуги</w:t>
            </w:r>
            <w:r w:rsidR="00DB2A2B">
              <w:t>: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ind w:right="-1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110.</w:t>
            </w:r>
            <w:r w:rsidRPr="00427544">
              <w:tab/>
              <w:t>Комплексы консультационных услуг для правительственных должностных лиц и других заинтересованных сторон из стран, участвующих в Специальной программе для экономик Центральной Азии, по вопросам воды, энергетики и другим экологическим вопросам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ind w:right="-1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keepNext/>
              <w:keepLines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lastRenderedPageBreak/>
              <w:t>Учебные курсы, семинары и рабочие совещания</w:t>
            </w:r>
            <w:r w:rsidR="00C8526E">
              <w:t>: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980E16">
            <w:pPr>
              <w:keepNext/>
              <w:keepLines/>
              <w:spacing w:before="40" w:after="120" w:line="240" w:lineRule="auto"/>
              <w:ind w:right="-1"/>
              <w:jc w:val="right"/>
              <w:rPr>
                <w:szCs w:val="20"/>
              </w:rPr>
            </w:pPr>
          </w:p>
        </w:tc>
      </w:tr>
      <w:tr w:rsidR="00D30FA4" w:rsidRPr="00427544" w:rsidTr="005754DA">
        <w:tc>
          <w:tcPr>
            <w:tcW w:w="6467" w:type="dxa"/>
            <w:tcBorders>
              <w:bottom w:val="nil"/>
            </w:tcBorders>
            <w:shd w:val="clear" w:color="auto" w:fill="auto"/>
          </w:tcPr>
          <w:p w:rsidR="00D30FA4" w:rsidRPr="00427544" w:rsidRDefault="00D30FA4" w:rsidP="00980E16">
            <w:pPr>
              <w:pStyle w:val="SingleTxtGR"/>
              <w:keepNext/>
              <w:keepLines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111.</w:t>
            </w:r>
            <w:r w:rsidRPr="00427544">
              <w:tab/>
              <w:t>Субрегиональные рабочие совещания для правительственных должностных лиц и других заинтересованных сторон, отвечающих за оценки воздействия на окружающую среду и стратегические экологические оценки в странах Балтии, Закавказья, Центральной Азии и Восточной Европы, проводимые в целях содействия осуществлению Конвенции об оценке воздействия на окружающую среду в трансграничном контексте и Протокола по стратегической экологической оценке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auto"/>
          </w:tcPr>
          <w:p w:rsidR="00D30FA4" w:rsidRPr="00427544" w:rsidRDefault="00D30FA4" w:rsidP="00980E16">
            <w:pPr>
              <w:keepNext/>
              <w:keepLines/>
              <w:spacing w:before="40" w:after="120" w:line="240" w:lineRule="auto"/>
              <w:ind w:right="-1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4</w:t>
            </w:r>
          </w:p>
        </w:tc>
      </w:tr>
      <w:tr w:rsidR="00D30FA4" w:rsidRPr="00427544" w:rsidTr="005754DA">
        <w:tc>
          <w:tcPr>
            <w:tcW w:w="6467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112.</w:t>
            </w:r>
            <w:r w:rsidRPr="00427544">
              <w:tab/>
              <w:t>Рабочие совещания для правительственных должностных лиц и</w:t>
            </w:r>
            <w:r w:rsidR="00597263">
              <w:t> </w:t>
            </w:r>
            <w:r w:rsidRPr="00427544">
              <w:t>других заинтересованных сторон в странах Закавказья, Центральной Азии и Восточной и Юго-Восточной Европы, проводимые в целях содействия осуществле</w:t>
            </w:r>
            <w:r w:rsidR="00A5349E">
              <w:t>нию Конвенции о</w:t>
            </w:r>
            <w:r w:rsidR="00597263">
              <w:t xml:space="preserve"> доступе к </w:t>
            </w:r>
            <w:r w:rsidRPr="00427544">
              <w:t>информации, участии общественности в процессе принятия решений и доступе к правосудию по вопросам, касающимся окружающей среды и Протокола о регистрах выбросов и переноса загрязнителей</w:t>
            </w:r>
            <w:r w:rsidRPr="00A5349E">
              <w:rPr>
                <w:i/>
                <w:sz w:val="18"/>
                <w:vertAlign w:val="superscript"/>
              </w:rPr>
              <w:t>а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ind w:right="-1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</w:tr>
      <w:tr w:rsidR="00D30FA4" w:rsidRPr="00427544" w:rsidTr="005754DA">
        <w:tc>
          <w:tcPr>
            <w:tcW w:w="6467" w:type="dxa"/>
            <w:tcBorders>
              <w:top w:val="nil"/>
            </w:tcBorders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113.</w:t>
            </w:r>
            <w:r w:rsidRPr="00427544">
              <w:tab/>
              <w:t>Рабочие совещания для правительствен</w:t>
            </w:r>
            <w:r w:rsidR="00A5349E">
              <w:t>ных должностных лиц и</w:t>
            </w:r>
            <w:r w:rsidR="00A5349E">
              <w:rPr>
                <w:lang w:val="en-US"/>
              </w:rPr>
              <w:t> </w:t>
            </w:r>
            <w:r w:rsidRPr="00427544">
              <w:t>других заинтересованных сторон в регионе ЕЭК по вопросу управления трансграничными водами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ind w:right="-1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12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114.</w:t>
            </w:r>
            <w:r w:rsidRPr="00427544">
              <w:tab/>
              <w:t>Рабочие совещания для прав</w:t>
            </w:r>
            <w:r w:rsidR="00A5349E">
              <w:t>ительственных должностных лиц и</w:t>
            </w:r>
            <w:r w:rsidR="00A5349E">
              <w:rPr>
                <w:lang w:val="en-US"/>
              </w:rPr>
              <w:t> </w:t>
            </w:r>
            <w:r w:rsidRPr="00427544">
              <w:t>других заинтересованных ст</w:t>
            </w:r>
            <w:r w:rsidR="00A5349E">
              <w:t>орон в регионе ЕЭК по вопросу о</w:t>
            </w:r>
            <w:r w:rsidR="00C8526E">
              <w:t xml:space="preserve"> воде и </w:t>
            </w:r>
            <w:r w:rsidRPr="00427544">
              <w:t>охране здоровья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ind w:right="-1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6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115.</w:t>
            </w:r>
            <w:r w:rsidRPr="00427544">
              <w:tab/>
              <w:t>Рабочие совещания для прав</w:t>
            </w:r>
            <w:r w:rsidR="00A5349E">
              <w:t>ительственных должностных лиц и</w:t>
            </w:r>
            <w:r w:rsidR="00A5349E">
              <w:rPr>
                <w:lang w:val="en-US"/>
              </w:rPr>
              <w:t> </w:t>
            </w:r>
            <w:r w:rsidRPr="00427544">
              <w:t>других заинтересованных сторон в регионе ЕЭК по вопросу об осуществлении Конвенции о трансграничном воздействии промышленных аварий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ind w:right="-1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6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C8526E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116.</w:t>
            </w:r>
            <w:r w:rsidRPr="00427544">
              <w:tab/>
              <w:t>Рабочие совещания и консультации для технических экспертов в</w:t>
            </w:r>
            <w:r w:rsidR="00C8526E">
              <w:t> </w:t>
            </w:r>
            <w:r w:rsidRPr="00427544">
              <w:t>странах Закавказья, Центральной Азии и Восточной Европы по вопросу осуществления Конвенции о трансграничном загрязнении воздуха на большие расстояния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ind w:right="-1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4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117.</w:t>
            </w:r>
            <w:r w:rsidRPr="00427544">
              <w:tab/>
              <w:t>Рабочие совещания для прав</w:t>
            </w:r>
            <w:r w:rsidR="00A5349E">
              <w:t>ительственных должностных лиц и</w:t>
            </w:r>
            <w:r w:rsidR="00A5349E">
              <w:rPr>
                <w:lang w:val="en-US"/>
              </w:rPr>
              <w:t> </w:t>
            </w:r>
            <w:r w:rsidRPr="00427544">
              <w:t>других заинтересованных сторон в регионе ЕЭК, посвященные комплексным стратегическим подходам к устойчивым транспортным перевозкам в соответствии с Общеевропейской программой по транспорту, окружающей среде и охране здоровья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ind w:right="-1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118.</w:t>
            </w:r>
            <w:r w:rsidRPr="00427544">
              <w:tab/>
              <w:t>Рабочие совещания для правительственных должност</w:t>
            </w:r>
            <w:r w:rsidR="00A5349E">
              <w:t>ных лиц и</w:t>
            </w:r>
            <w:r w:rsidR="00A5349E">
              <w:rPr>
                <w:lang w:val="en-US"/>
              </w:rPr>
              <w:t> </w:t>
            </w:r>
            <w:r w:rsidRPr="00427544">
              <w:t>других заинтересованных сторон в странах Закавказья, Центральной Азии и Восточной и Юго-Восточной Европы по вопросу экологического мониторинга, статистики и показателей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ind w:right="-1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4</w:t>
            </w:r>
          </w:p>
        </w:tc>
      </w:tr>
      <w:tr w:rsidR="00D30FA4" w:rsidRPr="00427544" w:rsidTr="005754DA">
        <w:tc>
          <w:tcPr>
            <w:tcW w:w="6467" w:type="dxa"/>
            <w:shd w:val="clear" w:color="auto" w:fill="auto"/>
          </w:tcPr>
          <w:p w:rsidR="00D30FA4" w:rsidRPr="00427544" w:rsidRDefault="00D30FA4" w:rsidP="00980E16">
            <w:pPr>
              <w:pStyle w:val="SingleTxtGR"/>
              <w:tabs>
                <w:tab w:val="left" w:pos="600"/>
              </w:tabs>
              <w:suppressAutoHyphens/>
              <w:spacing w:before="40"/>
              <w:ind w:left="0" w:right="0"/>
              <w:jc w:val="left"/>
            </w:pPr>
            <w:r w:rsidRPr="00427544">
              <w:t>119.</w:t>
            </w:r>
            <w:r w:rsidRPr="00427544">
              <w:tab/>
              <w:t>Рабочие совещания для прав</w:t>
            </w:r>
            <w:r w:rsidR="00A5349E">
              <w:t>ительственных должностных лиц и</w:t>
            </w:r>
            <w:r w:rsidR="00A5349E">
              <w:rPr>
                <w:lang w:val="en-US"/>
              </w:rPr>
              <w:t> </w:t>
            </w:r>
            <w:r w:rsidRPr="00427544">
              <w:t>других заинтересованных сторон в странах Закавказья, Центральной Азии и Восточной и Юго-Восточной Европы по вопросу об осуществлении Стратегии для образования в интересах устойчивого развития</w:t>
            </w:r>
          </w:p>
        </w:tc>
        <w:tc>
          <w:tcPr>
            <w:tcW w:w="903" w:type="dxa"/>
            <w:shd w:val="clear" w:color="auto" w:fill="auto"/>
          </w:tcPr>
          <w:p w:rsidR="00D30FA4" w:rsidRPr="00427544" w:rsidRDefault="00D30FA4" w:rsidP="005754DA">
            <w:pPr>
              <w:spacing w:before="40" w:after="120" w:line="240" w:lineRule="auto"/>
              <w:ind w:right="-1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</w:tr>
    </w:tbl>
    <w:p w:rsidR="00D30FA4" w:rsidRPr="00C648A3" w:rsidRDefault="00D30FA4" w:rsidP="005A05AE">
      <w:pPr>
        <w:suppressAutoHyphens/>
        <w:spacing w:before="120" w:line="220" w:lineRule="exact"/>
        <w:ind w:left="1134" w:right="1134" w:firstLine="170"/>
        <w:rPr>
          <w:sz w:val="18"/>
          <w:lang w:val="en-US"/>
        </w:rPr>
      </w:pPr>
      <w:r w:rsidRPr="00A5349E">
        <w:rPr>
          <w:i/>
          <w:sz w:val="18"/>
          <w:vertAlign w:val="superscript"/>
        </w:rPr>
        <w:lastRenderedPageBreak/>
        <w:t>a</w:t>
      </w:r>
      <w:r w:rsidR="005A05AE" w:rsidRPr="00C648A3">
        <w:rPr>
          <w:sz w:val="18"/>
        </w:rPr>
        <w:t xml:space="preserve">  </w:t>
      </w:r>
      <w:r w:rsidRPr="005A05AE">
        <w:rPr>
          <w:sz w:val="18"/>
        </w:rPr>
        <w:t>Шестая сессия Совещания Сторон Орхусской конвенции, третья сессия Совещания Сторон Протокола о РВПЗ и совместный сегмент высокого уровня эт</w:t>
      </w:r>
      <w:r w:rsidR="005A05AE">
        <w:rPr>
          <w:sz w:val="18"/>
        </w:rPr>
        <w:t>их двух органов состоятся 11–15</w:t>
      </w:r>
      <w:r w:rsidR="005A05AE">
        <w:rPr>
          <w:sz w:val="18"/>
          <w:lang w:val="en-US"/>
        </w:rPr>
        <w:t> </w:t>
      </w:r>
      <w:r w:rsidRPr="005A05AE">
        <w:rPr>
          <w:sz w:val="18"/>
        </w:rPr>
        <w:t>сентября 2017</w:t>
      </w:r>
      <w:r w:rsidR="00E427FE" w:rsidRPr="005A05AE">
        <w:rPr>
          <w:sz w:val="18"/>
        </w:rPr>
        <w:t> год</w:t>
      </w:r>
      <w:r w:rsidRPr="005A05AE">
        <w:rPr>
          <w:sz w:val="18"/>
        </w:rPr>
        <w:t>а в Будве, Черногория. Решения этих руководящих органов могут отразиться на количестве и характере рабочих совещаний, запланированных на 2018–2019</w:t>
      </w:r>
      <w:r w:rsidR="00E427FE" w:rsidRPr="005A05AE">
        <w:rPr>
          <w:sz w:val="18"/>
        </w:rPr>
        <w:t> год</w:t>
      </w:r>
      <w:r w:rsidR="005A05AE">
        <w:rPr>
          <w:sz w:val="18"/>
        </w:rPr>
        <w:t>ы (см.</w:t>
      </w:r>
      <w:r w:rsidR="005A05AE">
        <w:rPr>
          <w:sz w:val="18"/>
          <w:lang w:val="en-US"/>
        </w:rPr>
        <w:t> </w:t>
      </w:r>
      <w:r w:rsidRPr="00C648A3">
        <w:rPr>
          <w:sz w:val="18"/>
          <w:lang w:val="en-US"/>
        </w:rPr>
        <w:t xml:space="preserve">ECE/MP.PP/2017/2 </w:t>
      </w:r>
      <w:r w:rsidRPr="005A05AE">
        <w:rPr>
          <w:sz w:val="18"/>
        </w:rPr>
        <w:t>и</w:t>
      </w:r>
      <w:r w:rsidRPr="00C648A3">
        <w:rPr>
          <w:sz w:val="18"/>
          <w:lang w:val="en-US"/>
        </w:rPr>
        <w:t xml:space="preserve"> Add.1, ECE/MP.PRTR/2017/6 </w:t>
      </w:r>
      <w:r w:rsidRPr="005A05AE">
        <w:rPr>
          <w:sz w:val="18"/>
        </w:rPr>
        <w:t>и</w:t>
      </w:r>
      <w:r w:rsidRPr="00C648A3">
        <w:rPr>
          <w:sz w:val="18"/>
          <w:lang w:val="en-US"/>
        </w:rPr>
        <w:t xml:space="preserve"> Add.1 </w:t>
      </w:r>
      <w:r w:rsidRPr="005A05AE">
        <w:rPr>
          <w:sz w:val="18"/>
        </w:rPr>
        <w:t>и</w:t>
      </w:r>
      <w:r w:rsidRPr="00C648A3">
        <w:rPr>
          <w:sz w:val="18"/>
          <w:lang w:val="en-US"/>
        </w:rPr>
        <w:t xml:space="preserve"> ECE/MP.PP/2017/16</w:t>
      </w:r>
      <w:r w:rsidR="005A05AE" w:rsidRPr="00C648A3">
        <w:rPr>
          <w:sz w:val="18"/>
          <w:szCs w:val="18"/>
          <w:lang w:val="en-US"/>
        </w:rPr>
        <w:t>–</w:t>
      </w:r>
      <w:r w:rsidR="005A05AE" w:rsidRPr="00C648A3">
        <w:rPr>
          <w:sz w:val="18"/>
          <w:lang w:val="en-US"/>
        </w:rPr>
        <w:t xml:space="preserve">ECE/MP.PRTR/2017/2 </w:t>
      </w:r>
      <w:r w:rsidR="005A05AE">
        <w:rPr>
          <w:sz w:val="18"/>
        </w:rPr>
        <w:t>готовятся</w:t>
      </w:r>
      <w:r w:rsidR="005A05AE" w:rsidRPr="00C648A3">
        <w:rPr>
          <w:sz w:val="18"/>
          <w:lang w:val="en-US"/>
        </w:rPr>
        <w:t xml:space="preserve"> </w:t>
      </w:r>
      <w:r w:rsidR="005A05AE">
        <w:rPr>
          <w:sz w:val="18"/>
        </w:rPr>
        <w:t>к</w:t>
      </w:r>
      <w:r w:rsidR="005A05AE">
        <w:rPr>
          <w:sz w:val="18"/>
          <w:lang w:val="en-US"/>
        </w:rPr>
        <w:t> </w:t>
      </w:r>
      <w:r w:rsidRPr="005A05AE">
        <w:rPr>
          <w:sz w:val="18"/>
        </w:rPr>
        <w:t>выпуску</w:t>
      </w:r>
      <w:r w:rsidRPr="00C648A3">
        <w:rPr>
          <w:sz w:val="18"/>
          <w:lang w:val="en-US"/>
        </w:rPr>
        <w:t>).</w:t>
      </w:r>
    </w:p>
    <w:p w:rsidR="00D30FA4" w:rsidRPr="00C648A3" w:rsidRDefault="00D30FA4" w:rsidP="00D30FA4">
      <w:pPr>
        <w:spacing w:line="240" w:lineRule="auto"/>
        <w:jc w:val="both"/>
        <w:rPr>
          <w:szCs w:val="20"/>
          <w:lang w:val="en-US"/>
        </w:rPr>
      </w:pPr>
    </w:p>
    <w:p w:rsidR="00D30FA4" w:rsidRPr="00C648A3" w:rsidRDefault="00D30FA4" w:rsidP="00D30FA4">
      <w:pPr>
        <w:spacing w:line="240" w:lineRule="auto"/>
        <w:jc w:val="both"/>
        <w:rPr>
          <w:szCs w:val="20"/>
          <w:lang w:val="en-US"/>
        </w:rPr>
        <w:sectPr w:rsidR="00D30FA4" w:rsidRPr="00C648A3" w:rsidSect="00E427FE">
          <w:headerReference w:type="default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1701" w:right="1134" w:bottom="1985" w:left="1134" w:header="1134" w:footer="1701" w:gutter="0"/>
          <w:cols w:space="720"/>
          <w:docGrid w:linePitch="278"/>
        </w:sectPr>
      </w:pPr>
    </w:p>
    <w:p w:rsidR="00D30FA4" w:rsidRPr="00427544" w:rsidRDefault="00970F1A" w:rsidP="005A05AE">
      <w:pPr>
        <w:pStyle w:val="HChGR"/>
      </w:pPr>
      <w:r w:rsidRPr="00C648A3">
        <w:rPr>
          <w:lang w:val="en-US"/>
        </w:rPr>
        <w:lastRenderedPageBreak/>
        <w:tab/>
      </w:r>
      <w:r w:rsidR="00D30FA4" w:rsidRPr="00427544">
        <w:t>Приложение I</w:t>
      </w:r>
    </w:p>
    <w:p w:rsidR="00D30FA4" w:rsidRPr="00427544" w:rsidRDefault="00D30FA4" w:rsidP="005A05AE">
      <w:pPr>
        <w:pStyle w:val="HChGR"/>
      </w:pPr>
      <w:r w:rsidRPr="00427544">
        <w:tab/>
      </w:r>
      <w:r w:rsidRPr="00427544">
        <w:tab/>
        <w:t>Ожидаемые достижения, показатели достижения результатов и</w:t>
      </w:r>
      <w:r w:rsidR="005A05AE">
        <w:t xml:space="preserve"> показатели результативности </w:t>
      </w:r>
      <w:r w:rsidR="005A05AE" w:rsidRPr="00C648A3">
        <w:br/>
      </w:r>
      <w:r w:rsidR="005A05AE">
        <w:t>на</w:t>
      </w:r>
      <w:r w:rsidR="005A05AE">
        <w:rPr>
          <w:lang w:val="en-US"/>
        </w:rPr>
        <w:t> </w:t>
      </w:r>
      <w:r w:rsidRPr="00427544">
        <w:t>2018–2019</w:t>
      </w:r>
      <w:r w:rsidR="00E427FE">
        <w:t> год</w:t>
      </w:r>
      <w:r w:rsidRPr="00427544">
        <w:t>ы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418"/>
        <w:gridCol w:w="569"/>
        <w:gridCol w:w="566"/>
        <w:gridCol w:w="565"/>
      </w:tblGrid>
      <w:tr w:rsidR="00D30FA4" w:rsidRPr="005A05AE" w:rsidTr="00980E16">
        <w:trPr>
          <w:trHeight w:val="241"/>
          <w:tblHeader/>
        </w:trPr>
        <w:tc>
          <w:tcPr>
            <w:tcW w:w="1346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D30FA4" w:rsidRPr="005A05AE" w:rsidRDefault="00D30FA4" w:rsidP="00A5349E">
            <w:pPr>
              <w:suppressAutoHyphens/>
              <w:spacing w:before="80" w:after="80" w:line="240" w:lineRule="auto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>Ожидаемые достижения секретариата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D30FA4" w:rsidRPr="005A05AE" w:rsidRDefault="00D30FA4" w:rsidP="00A5349E">
            <w:pPr>
              <w:suppressAutoHyphens/>
              <w:spacing w:before="80" w:after="80" w:line="240" w:lineRule="auto"/>
              <w:ind w:left="64" w:right="24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>Показатели достижения результатов</w:t>
            </w:r>
          </w:p>
        </w:tc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0FA4" w:rsidRPr="005A05AE" w:rsidRDefault="00D30FA4" w:rsidP="00D10CC0">
            <w:pPr>
              <w:suppressAutoHyphens/>
              <w:spacing w:before="80" w:after="80" w:line="240" w:lineRule="auto"/>
              <w:ind w:right="18"/>
              <w:jc w:val="center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>Показатели результативности</w:t>
            </w:r>
          </w:p>
        </w:tc>
      </w:tr>
      <w:tr w:rsidR="001C485B" w:rsidRPr="00427544" w:rsidTr="00980E16">
        <w:trPr>
          <w:trHeight w:val="322"/>
          <w:tblHeader/>
        </w:trPr>
        <w:tc>
          <w:tcPr>
            <w:tcW w:w="1346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D30FA4" w:rsidRPr="00427544" w:rsidRDefault="00D30FA4" w:rsidP="00A5349E">
            <w:pPr>
              <w:suppressAutoHyphens/>
              <w:spacing w:before="40" w:after="120" w:line="240" w:lineRule="auto"/>
              <w:rPr>
                <w:i/>
                <w:szCs w:val="20"/>
              </w:rPr>
            </w:pPr>
          </w:p>
        </w:tc>
        <w:tc>
          <w:tcPr>
            <w:tcW w:w="1538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D30FA4" w:rsidRPr="00427544" w:rsidRDefault="00D30FA4" w:rsidP="00A5349E">
            <w:pPr>
              <w:suppressAutoHyphens/>
              <w:spacing w:before="40" w:after="120" w:line="240" w:lineRule="auto"/>
              <w:ind w:left="64" w:right="24"/>
              <w:rPr>
                <w:i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0FA4" w:rsidRPr="001C485B" w:rsidRDefault="00D30FA4" w:rsidP="001C485B">
            <w:pPr>
              <w:suppressAutoHyphens/>
              <w:spacing w:before="40" w:after="120" w:line="240" w:lineRule="auto"/>
              <w:ind w:right="18"/>
              <w:rPr>
                <w:i/>
                <w:sz w:val="16"/>
                <w:szCs w:val="20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0FA4" w:rsidRPr="005A05AE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>2018</w:t>
            </w:r>
            <w:r w:rsidR="001C485B">
              <w:rPr>
                <w:i/>
                <w:iCs/>
                <w:sz w:val="16"/>
                <w:szCs w:val="20"/>
              </w:rPr>
              <w:t>–</w:t>
            </w:r>
            <w:r w:rsidRPr="005A05AE">
              <w:rPr>
                <w:i/>
                <w:iCs/>
                <w:sz w:val="16"/>
                <w:szCs w:val="20"/>
              </w:rPr>
              <w:t>2019</w:t>
            </w:r>
            <w:r w:rsidR="001C485B">
              <w:rPr>
                <w:i/>
                <w:iCs/>
                <w:sz w:val="16"/>
                <w:szCs w:val="20"/>
                <w:lang w:val="en-US"/>
              </w:rPr>
              <w:t xml:space="preserve"> </w:t>
            </w:r>
            <w:r w:rsidR="00E427FE" w:rsidRPr="005A05AE">
              <w:rPr>
                <w:i/>
                <w:iCs/>
                <w:sz w:val="16"/>
                <w:szCs w:val="20"/>
              </w:rPr>
              <w:t>год</w:t>
            </w:r>
            <w:r w:rsidRPr="005A05AE">
              <w:rPr>
                <w:i/>
                <w:iCs/>
                <w:sz w:val="16"/>
                <w:szCs w:val="20"/>
              </w:rPr>
              <w:t>ы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0FA4" w:rsidRPr="005A05AE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>2016</w:t>
            </w:r>
            <w:r w:rsidR="001C485B">
              <w:rPr>
                <w:i/>
                <w:iCs/>
                <w:sz w:val="16"/>
                <w:szCs w:val="20"/>
              </w:rPr>
              <w:t>–</w:t>
            </w:r>
            <w:r w:rsidRPr="005A05AE">
              <w:rPr>
                <w:i/>
                <w:iCs/>
                <w:sz w:val="16"/>
                <w:szCs w:val="20"/>
              </w:rPr>
              <w:t>2017</w:t>
            </w:r>
            <w:r w:rsidR="001C485B">
              <w:rPr>
                <w:i/>
                <w:iCs/>
                <w:sz w:val="16"/>
                <w:szCs w:val="20"/>
                <w:lang w:val="en-US"/>
              </w:rPr>
              <w:t xml:space="preserve"> </w:t>
            </w:r>
            <w:r w:rsidR="00E427FE" w:rsidRPr="005A05AE">
              <w:rPr>
                <w:i/>
                <w:iCs/>
                <w:sz w:val="16"/>
                <w:szCs w:val="20"/>
              </w:rPr>
              <w:t>год</w:t>
            </w:r>
            <w:r w:rsidRPr="005A05AE">
              <w:rPr>
                <w:i/>
                <w:iCs/>
                <w:sz w:val="16"/>
                <w:szCs w:val="20"/>
              </w:rPr>
              <w:t>ы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0FA4" w:rsidRPr="005A05AE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>2014</w:t>
            </w:r>
            <w:r w:rsidR="001C485B">
              <w:rPr>
                <w:i/>
                <w:iCs/>
                <w:sz w:val="16"/>
                <w:szCs w:val="20"/>
              </w:rPr>
              <w:t>–</w:t>
            </w:r>
            <w:r w:rsidRPr="005A05AE">
              <w:rPr>
                <w:i/>
                <w:iCs/>
                <w:sz w:val="16"/>
                <w:szCs w:val="20"/>
              </w:rPr>
              <w:t>2015</w:t>
            </w:r>
            <w:r w:rsidR="001C485B">
              <w:rPr>
                <w:i/>
                <w:iCs/>
                <w:sz w:val="16"/>
                <w:szCs w:val="20"/>
                <w:lang w:val="en-US"/>
              </w:rPr>
              <w:t xml:space="preserve"> </w:t>
            </w:r>
            <w:r w:rsidR="00E427FE" w:rsidRPr="005A05AE">
              <w:rPr>
                <w:i/>
                <w:iCs/>
                <w:sz w:val="16"/>
                <w:szCs w:val="20"/>
              </w:rPr>
              <w:t>год</w:t>
            </w:r>
            <w:r w:rsidRPr="005A05AE">
              <w:rPr>
                <w:i/>
                <w:iCs/>
                <w:sz w:val="16"/>
                <w:szCs w:val="20"/>
              </w:rPr>
              <w:t>ы</w:t>
            </w:r>
          </w:p>
        </w:tc>
      </w:tr>
      <w:tr w:rsidR="00D30FA4" w:rsidRPr="00427544" w:rsidTr="00980E16">
        <w:trPr>
          <w:trHeight w:hRule="exact" w:val="49"/>
        </w:trPr>
        <w:tc>
          <w:tcPr>
            <w:tcW w:w="1346" w:type="pct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A5349E">
            <w:pPr>
              <w:suppressAutoHyphens/>
              <w:spacing w:before="40" w:after="120" w:line="240" w:lineRule="auto"/>
              <w:rPr>
                <w:szCs w:val="20"/>
              </w:rPr>
            </w:pPr>
          </w:p>
        </w:tc>
        <w:tc>
          <w:tcPr>
            <w:tcW w:w="1538" w:type="pct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A5349E">
            <w:pPr>
              <w:suppressAutoHyphens/>
              <w:spacing w:before="40" w:after="120" w:line="240" w:lineRule="auto"/>
              <w:ind w:left="64" w:right="24"/>
              <w:rPr>
                <w:szCs w:val="20"/>
              </w:rPr>
            </w:pPr>
          </w:p>
        </w:tc>
        <w:tc>
          <w:tcPr>
            <w:tcW w:w="2115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</w:p>
        </w:tc>
      </w:tr>
      <w:tr w:rsidR="001C485B" w:rsidRPr="00427544" w:rsidTr="00980E16">
        <w:trPr>
          <w:trHeight w:val="260"/>
        </w:trPr>
        <w:tc>
          <w:tcPr>
            <w:tcW w:w="1346" w:type="pct"/>
            <w:vMerge w:val="restart"/>
            <w:shd w:val="clear" w:color="auto" w:fill="auto"/>
            <w:hideMark/>
          </w:tcPr>
          <w:p w:rsidR="00D30FA4" w:rsidRPr="00427544" w:rsidRDefault="00D30FA4" w:rsidP="00980E1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113"/>
              <w:jc w:val="left"/>
            </w:pPr>
            <w:r w:rsidRPr="00427544">
              <w:t>a)</w:t>
            </w:r>
            <w:r w:rsidRPr="00427544">
              <w:tab/>
              <w:t>Более активное реагирование государств</w:t>
            </w:r>
            <w:r w:rsidR="001C485B">
              <w:rPr>
                <w:lang w:val="en-US"/>
              </w:rPr>
              <w:t> </w:t>
            </w:r>
            <w:r w:rsidRPr="00427544">
              <w:t>–</w:t>
            </w:r>
            <w:r w:rsidR="00A5349E" w:rsidRPr="00C648A3">
              <w:t xml:space="preserve"> </w:t>
            </w:r>
            <w:r w:rsidRPr="00427544">
              <w:t>членов ЕЭК на экологические проблемы</w:t>
            </w:r>
          </w:p>
        </w:tc>
        <w:tc>
          <w:tcPr>
            <w:tcW w:w="1538" w:type="pct"/>
            <w:vMerge w:val="restart"/>
            <w:shd w:val="clear" w:color="auto" w:fill="auto"/>
            <w:hideMark/>
          </w:tcPr>
          <w:p w:rsidR="00D30FA4" w:rsidRPr="00427544" w:rsidRDefault="00D30FA4" w:rsidP="00332BB6">
            <w:pPr>
              <w:pStyle w:val="SingleTxtGR"/>
              <w:tabs>
                <w:tab w:val="left" w:pos="450"/>
                <w:tab w:val="left" w:pos="901"/>
              </w:tabs>
              <w:suppressAutoHyphens/>
              <w:spacing w:before="40"/>
              <w:ind w:left="0" w:right="142"/>
              <w:jc w:val="left"/>
            </w:pPr>
            <w:r w:rsidRPr="00427544">
              <w:t>a)</w:t>
            </w:r>
            <w:r w:rsidRPr="00427544">
              <w:tab/>
              <w:t>Число новых мер, принятых государствами</w:t>
            </w:r>
            <w:r w:rsidR="001C485B">
              <w:rPr>
                <w:lang w:val="en-US"/>
              </w:rPr>
              <w:t> </w:t>
            </w:r>
            <w:r w:rsidRPr="00427544">
              <w:t>–</w:t>
            </w:r>
            <w:r w:rsidR="00A5349E" w:rsidRPr="00C648A3">
              <w:t xml:space="preserve"> </w:t>
            </w:r>
            <w:r w:rsidR="00A5349E">
              <w:t>членами</w:t>
            </w:r>
            <w:r w:rsidR="007B14B1">
              <w:rPr>
                <w:lang w:val="en-US"/>
              </w:rPr>
              <w:t> </w:t>
            </w:r>
            <w:r w:rsidR="00A5349E">
              <w:t>ЕЭК в связи с</w:t>
            </w:r>
            <w:r w:rsidR="00A5349E">
              <w:rPr>
                <w:lang w:val="en-US"/>
              </w:rPr>
              <w:t> </w:t>
            </w:r>
            <w:r w:rsidR="00A5349E">
              <w:t>существующими и</w:t>
            </w:r>
            <w:r w:rsidR="00A5349E">
              <w:rPr>
                <w:lang w:val="en-US"/>
              </w:rPr>
              <w:t> </w:t>
            </w:r>
            <w:r w:rsidRPr="00427544">
              <w:t>назревающими экологическими проблемами</w:t>
            </w:r>
          </w:p>
        </w:tc>
        <w:tc>
          <w:tcPr>
            <w:tcW w:w="962" w:type="pct"/>
            <w:shd w:val="clear" w:color="auto" w:fill="auto"/>
          </w:tcPr>
          <w:p w:rsidR="00D30FA4" w:rsidRPr="00427544" w:rsidRDefault="00D30FA4" w:rsidP="00332BB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0"/>
              <w:jc w:val="left"/>
            </w:pPr>
            <w:r w:rsidRPr="00427544">
              <w:t>Целевой показатель</w:t>
            </w:r>
          </w:p>
        </w:tc>
        <w:tc>
          <w:tcPr>
            <w:tcW w:w="386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  <w:tc>
          <w:tcPr>
            <w:tcW w:w="383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н/д</w:t>
            </w:r>
          </w:p>
        </w:tc>
      </w:tr>
      <w:tr w:rsidR="001C485B" w:rsidRPr="00427544" w:rsidTr="00980E16">
        <w:trPr>
          <w:trHeight w:val="300"/>
        </w:trPr>
        <w:tc>
          <w:tcPr>
            <w:tcW w:w="1346" w:type="pct"/>
            <w:vMerge/>
            <w:shd w:val="clear" w:color="auto" w:fill="auto"/>
            <w:hideMark/>
          </w:tcPr>
          <w:p w:rsidR="00D30FA4" w:rsidRPr="00427544" w:rsidRDefault="00D30FA4" w:rsidP="00A5349E">
            <w:pPr>
              <w:suppressAutoHyphens/>
              <w:spacing w:before="40" w:after="120" w:line="240" w:lineRule="auto"/>
              <w:rPr>
                <w:szCs w:val="20"/>
              </w:rPr>
            </w:pPr>
          </w:p>
        </w:tc>
        <w:tc>
          <w:tcPr>
            <w:tcW w:w="1538" w:type="pct"/>
            <w:vMerge/>
            <w:shd w:val="clear" w:color="auto" w:fill="auto"/>
            <w:hideMark/>
          </w:tcPr>
          <w:p w:rsidR="00D30FA4" w:rsidRPr="00427544" w:rsidRDefault="00D30FA4" w:rsidP="00A5349E">
            <w:pPr>
              <w:suppressAutoHyphens/>
              <w:spacing w:before="40" w:after="120" w:line="240" w:lineRule="auto"/>
              <w:ind w:left="64" w:right="24"/>
              <w:rPr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:rsidR="00D30FA4" w:rsidRPr="00427544" w:rsidRDefault="00D30FA4" w:rsidP="00332BB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0"/>
              <w:jc w:val="left"/>
            </w:pPr>
            <w:r w:rsidRPr="00427544">
              <w:t>Расчетный показатель</w:t>
            </w:r>
          </w:p>
        </w:tc>
        <w:tc>
          <w:tcPr>
            <w:tcW w:w="386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  <w:tc>
          <w:tcPr>
            <w:tcW w:w="383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н/д</w:t>
            </w:r>
          </w:p>
        </w:tc>
      </w:tr>
      <w:tr w:rsidR="001C485B" w:rsidRPr="00427544" w:rsidTr="00980E16">
        <w:trPr>
          <w:trHeight w:val="300"/>
        </w:trPr>
        <w:tc>
          <w:tcPr>
            <w:tcW w:w="1346" w:type="pct"/>
            <w:vMerge/>
            <w:shd w:val="clear" w:color="auto" w:fill="auto"/>
            <w:hideMark/>
          </w:tcPr>
          <w:p w:rsidR="00D30FA4" w:rsidRPr="00427544" w:rsidRDefault="00D30FA4" w:rsidP="00A5349E">
            <w:pPr>
              <w:suppressAutoHyphens/>
              <w:spacing w:before="40" w:after="120" w:line="240" w:lineRule="auto"/>
              <w:rPr>
                <w:szCs w:val="20"/>
              </w:rPr>
            </w:pPr>
          </w:p>
        </w:tc>
        <w:tc>
          <w:tcPr>
            <w:tcW w:w="1538" w:type="pct"/>
            <w:vMerge/>
            <w:shd w:val="clear" w:color="auto" w:fill="auto"/>
            <w:hideMark/>
          </w:tcPr>
          <w:p w:rsidR="00D30FA4" w:rsidRPr="00427544" w:rsidRDefault="00D30FA4" w:rsidP="00A5349E">
            <w:pPr>
              <w:suppressAutoHyphens/>
              <w:spacing w:before="40" w:after="120" w:line="240" w:lineRule="auto"/>
              <w:ind w:left="64" w:right="24"/>
              <w:rPr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:rsidR="00D30FA4" w:rsidRPr="00427544" w:rsidRDefault="00D30FA4" w:rsidP="00332BB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0"/>
              <w:jc w:val="left"/>
            </w:pPr>
            <w:r w:rsidRPr="00427544">
              <w:t xml:space="preserve">Фактический показатель </w:t>
            </w:r>
            <w:r w:rsidR="001C485B" w:rsidRPr="00C648A3">
              <w:br/>
            </w:r>
            <w:r w:rsidRPr="00430350">
              <w:rPr>
                <w:iCs/>
              </w:rPr>
              <w:t>(</w:t>
            </w:r>
            <w:r w:rsidRPr="00427544">
              <w:rPr>
                <w:i/>
                <w:iCs/>
              </w:rPr>
              <w:t>по состоя</w:t>
            </w:r>
            <w:r w:rsidR="001C485B">
              <w:rPr>
                <w:i/>
                <w:iCs/>
              </w:rPr>
              <w:t>нию на 15</w:t>
            </w:r>
            <w:r w:rsidR="001C485B">
              <w:rPr>
                <w:i/>
                <w:iCs/>
                <w:lang w:val="en-US"/>
              </w:rPr>
              <w:t> </w:t>
            </w:r>
            <w:r w:rsidRPr="00427544">
              <w:rPr>
                <w:i/>
                <w:iCs/>
              </w:rPr>
              <w:t>августа 2017</w:t>
            </w:r>
            <w:r w:rsidR="00E427FE">
              <w:rPr>
                <w:i/>
                <w:iCs/>
              </w:rPr>
              <w:t> год</w:t>
            </w:r>
            <w:r w:rsidRPr="00427544">
              <w:rPr>
                <w:i/>
                <w:iCs/>
              </w:rPr>
              <w:t>а</w:t>
            </w:r>
            <w:r w:rsidRPr="00427544">
              <w:t>)</w:t>
            </w:r>
          </w:p>
        </w:tc>
        <w:tc>
          <w:tcPr>
            <w:tcW w:w="386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  <w:tc>
          <w:tcPr>
            <w:tcW w:w="383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н/д</w:t>
            </w:r>
          </w:p>
        </w:tc>
      </w:tr>
      <w:tr w:rsidR="001C485B" w:rsidRPr="00427544" w:rsidTr="00980E16">
        <w:trPr>
          <w:trHeight w:val="260"/>
        </w:trPr>
        <w:tc>
          <w:tcPr>
            <w:tcW w:w="1346" w:type="pct"/>
            <w:vMerge w:val="restart"/>
            <w:shd w:val="clear" w:color="auto" w:fill="auto"/>
            <w:hideMark/>
          </w:tcPr>
          <w:p w:rsidR="00D30FA4" w:rsidRPr="00427544" w:rsidRDefault="00D30FA4" w:rsidP="00332BB6">
            <w:pPr>
              <w:pStyle w:val="SingleTxtGR"/>
              <w:tabs>
                <w:tab w:val="clear" w:pos="1701"/>
                <w:tab w:val="left" w:pos="450"/>
              </w:tabs>
              <w:suppressAutoHyphens/>
              <w:spacing w:before="40"/>
              <w:ind w:left="0" w:right="92"/>
              <w:jc w:val="left"/>
            </w:pPr>
            <w:r w:rsidRPr="00427544">
              <w:t>b)</w:t>
            </w:r>
            <w:r w:rsidRPr="00427544">
              <w:tab/>
              <w:t xml:space="preserve">Более активное </w:t>
            </w:r>
            <w:r w:rsidRPr="00C648A3">
              <w:t>выполнение</w:t>
            </w:r>
            <w:r w:rsidRPr="00427544">
              <w:t xml:space="preserve"> </w:t>
            </w:r>
            <w:r w:rsidR="001C485B">
              <w:t>заключенных в</w:t>
            </w:r>
            <w:r w:rsidR="001C485B">
              <w:rPr>
                <w:lang w:val="en-US"/>
              </w:rPr>
              <w:t> </w:t>
            </w:r>
            <w:r w:rsidRPr="00427544">
              <w:t xml:space="preserve">рамках </w:t>
            </w:r>
            <w:r w:rsidR="001C485B">
              <w:t>ЕЭК многосторонних соглашений в</w:t>
            </w:r>
            <w:r w:rsidR="001C485B">
              <w:rPr>
                <w:lang w:val="en-US"/>
              </w:rPr>
              <w:t> </w:t>
            </w:r>
            <w:r w:rsidRPr="00427544">
              <w:t>области охраны окружающей сре</w:t>
            </w:r>
            <w:r w:rsidR="001C485B">
              <w:t>ды и</w:t>
            </w:r>
            <w:r w:rsidR="001C485B">
              <w:rPr>
                <w:lang w:val="en-US"/>
              </w:rPr>
              <w:t> </w:t>
            </w:r>
            <w:r w:rsidRPr="00427544">
              <w:t>расширение сферы географического охвата</w:t>
            </w:r>
          </w:p>
        </w:tc>
        <w:tc>
          <w:tcPr>
            <w:tcW w:w="1538" w:type="pct"/>
            <w:vMerge w:val="restart"/>
            <w:shd w:val="clear" w:color="auto" w:fill="auto"/>
            <w:hideMark/>
          </w:tcPr>
          <w:p w:rsidR="00D30FA4" w:rsidRPr="00427544" w:rsidRDefault="006E5633" w:rsidP="00980E16">
            <w:pPr>
              <w:pStyle w:val="SingleTxtGR"/>
              <w:tabs>
                <w:tab w:val="clear" w:pos="2268"/>
                <w:tab w:val="left" w:pos="450"/>
                <w:tab w:val="left" w:pos="901"/>
              </w:tabs>
              <w:suppressAutoHyphens/>
              <w:spacing w:before="40"/>
              <w:ind w:left="0" w:right="142"/>
              <w:jc w:val="left"/>
            </w:pPr>
            <w:r>
              <w:t>b)</w:t>
            </w:r>
            <w:r>
              <w:tab/>
              <w:t>i)</w:t>
            </w:r>
            <w:r>
              <w:tab/>
              <w:t>Повышение доли </w:t>
            </w:r>
            <w:r w:rsidR="00D30FA4" w:rsidRPr="00427544">
              <w:t>участников заключенных в рамках ЕЭК многосторонних соглашений в области охраны окружающей среды, представляющих информацию об их выполнении</w:t>
            </w:r>
          </w:p>
        </w:tc>
        <w:tc>
          <w:tcPr>
            <w:tcW w:w="962" w:type="pct"/>
            <w:shd w:val="clear" w:color="auto" w:fill="auto"/>
          </w:tcPr>
          <w:p w:rsidR="00D30FA4" w:rsidRPr="00427544" w:rsidRDefault="00D30FA4" w:rsidP="00332BB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0"/>
              <w:jc w:val="left"/>
            </w:pPr>
            <w:r w:rsidRPr="00427544">
              <w:t>Целевой показатель</w:t>
            </w:r>
          </w:p>
        </w:tc>
        <w:tc>
          <w:tcPr>
            <w:tcW w:w="386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87</w:t>
            </w:r>
          </w:p>
        </w:tc>
        <w:tc>
          <w:tcPr>
            <w:tcW w:w="384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85</w:t>
            </w:r>
          </w:p>
        </w:tc>
        <w:tc>
          <w:tcPr>
            <w:tcW w:w="383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н/д</w:t>
            </w:r>
          </w:p>
        </w:tc>
      </w:tr>
      <w:tr w:rsidR="001C485B" w:rsidRPr="00427544" w:rsidTr="00980E16">
        <w:trPr>
          <w:trHeight w:val="300"/>
        </w:trPr>
        <w:tc>
          <w:tcPr>
            <w:tcW w:w="1346" w:type="pct"/>
            <w:vMerge/>
            <w:shd w:val="clear" w:color="auto" w:fill="auto"/>
            <w:hideMark/>
          </w:tcPr>
          <w:p w:rsidR="00D30FA4" w:rsidRPr="00427544" w:rsidRDefault="00D30FA4" w:rsidP="00A5349E">
            <w:pPr>
              <w:suppressAutoHyphens/>
              <w:spacing w:before="40" w:after="120" w:line="240" w:lineRule="auto"/>
              <w:rPr>
                <w:szCs w:val="20"/>
              </w:rPr>
            </w:pPr>
          </w:p>
        </w:tc>
        <w:tc>
          <w:tcPr>
            <w:tcW w:w="1538" w:type="pct"/>
            <w:vMerge/>
            <w:shd w:val="clear" w:color="auto" w:fill="auto"/>
            <w:hideMark/>
          </w:tcPr>
          <w:p w:rsidR="00D30FA4" w:rsidRPr="00427544" w:rsidRDefault="00D30FA4" w:rsidP="00A5349E">
            <w:pPr>
              <w:suppressAutoHyphens/>
              <w:spacing w:before="40" w:after="120" w:line="240" w:lineRule="auto"/>
              <w:ind w:left="64" w:right="24"/>
              <w:rPr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:rsidR="00D30FA4" w:rsidRPr="00427544" w:rsidRDefault="00D30FA4" w:rsidP="00332BB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0"/>
              <w:jc w:val="left"/>
            </w:pPr>
            <w:r w:rsidRPr="00427544">
              <w:t>Расчетный показатель</w:t>
            </w:r>
          </w:p>
        </w:tc>
        <w:tc>
          <w:tcPr>
            <w:tcW w:w="386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85</w:t>
            </w:r>
          </w:p>
        </w:tc>
        <w:tc>
          <w:tcPr>
            <w:tcW w:w="383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н/д</w:t>
            </w:r>
          </w:p>
        </w:tc>
      </w:tr>
      <w:tr w:rsidR="001C485B" w:rsidRPr="00427544" w:rsidTr="00980E16">
        <w:trPr>
          <w:trHeight w:val="300"/>
        </w:trPr>
        <w:tc>
          <w:tcPr>
            <w:tcW w:w="1346" w:type="pct"/>
            <w:vMerge/>
            <w:shd w:val="clear" w:color="auto" w:fill="auto"/>
            <w:hideMark/>
          </w:tcPr>
          <w:p w:rsidR="00D30FA4" w:rsidRPr="00427544" w:rsidRDefault="00D30FA4" w:rsidP="00A5349E">
            <w:pPr>
              <w:suppressAutoHyphens/>
              <w:spacing w:before="40" w:after="120" w:line="240" w:lineRule="auto"/>
              <w:rPr>
                <w:szCs w:val="20"/>
              </w:rPr>
            </w:pPr>
          </w:p>
        </w:tc>
        <w:tc>
          <w:tcPr>
            <w:tcW w:w="1538" w:type="pct"/>
            <w:vMerge/>
            <w:shd w:val="clear" w:color="auto" w:fill="auto"/>
            <w:hideMark/>
          </w:tcPr>
          <w:p w:rsidR="00D30FA4" w:rsidRPr="00427544" w:rsidRDefault="00D30FA4" w:rsidP="00A5349E">
            <w:pPr>
              <w:suppressAutoHyphens/>
              <w:spacing w:before="40" w:after="120" w:line="240" w:lineRule="auto"/>
              <w:ind w:left="64" w:right="24"/>
              <w:rPr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:rsidR="00D30FA4" w:rsidRPr="00427544" w:rsidRDefault="00D30FA4" w:rsidP="00332BB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0"/>
              <w:jc w:val="left"/>
            </w:pPr>
            <w:r w:rsidRPr="00427544">
              <w:t xml:space="preserve">Фактический показатель </w:t>
            </w:r>
            <w:r w:rsidR="001C485B" w:rsidRPr="00C648A3">
              <w:br/>
            </w:r>
            <w:r w:rsidRPr="00430350">
              <w:rPr>
                <w:iCs/>
              </w:rPr>
              <w:t>(</w:t>
            </w:r>
            <w:r w:rsidRPr="00427544">
              <w:rPr>
                <w:i/>
                <w:iCs/>
              </w:rPr>
              <w:t>по состоя</w:t>
            </w:r>
            <w:r w:rsidR="001C485B">
              <w:rPr>
                <w:i/>
                <w:iCs/>
              </w:rPr>
              <w:t>нию на 15</w:t>
            </w:r>
            <w:r w:rsidR="001C485B">
              <w:rPr>
                <w:i/>
                <w:iCs/>
                <w:lang w:val="en-US"/>
              </w:rPr>
              <w:t> </w:t>
            </w:r>
            <w:r w:rsidRPr="00427544">
              <w:rPr>
                <w:i/>
                <w:iCs/>
              </w:rPr>
              <w:t>августа 2017</w:t>
            </w:r>
            <w:r w:rsidR="00E427FE">
              <w:rPr>
                <w:i/>
                <w:iCs/>
              </w:rPr>
              <w:t> год</w:t>
            </w:r>
            <w:r w:rsidRPr="00427544">
              <w:rPr>
                <w:i/>
                <w:iCs/>
              </w:rPr>
              <w:t>а</w:t>
            </w:r>
            <w:r w:rsidRPr="00427544">
              <w:t>)</w:t>
            </w:r>
          </w:p>
        </w:tc>
        <w:tc>
          <w:tcPr>
            <w:tcW w:w="386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91</w:t>
            </w:r>
          </w:p>
        </w:tc>
        <w:tc>
          <w:tcPr>
            <w:tcW w:w="383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н/д</w:t>
            </w:r>
          </w:p>
        </w:tc>
      </w:tr>
      <w:tr w:rsidR="001C485B" w:rsidRPr="00427544" w:rsidTr="00980E16">
        <w:trPr>
          <w:trHeight w:val="300"/>
        </w:trPr>
        <w:tc>
          <w:tcPr>
            <w:tcW w:w="1346" w:type="pct"/>
            <w:vMerge/>
            <w:shd w:val="clear" w:color="auto" w:fill="auto"/>
            <w:hideMark/>
          </w:tcPr>
          <w:p w:rsidR="00D30FA4" w:rsidRPr="00427544" w:rsidRDefault="00D30FA4" w:rsidP="00A5349E">
            <w:pPr>
              <w:suppressAutoHyphens/>
              <w:spacing w:before="40" w:after="120" w:line="240" w:lineRule="auto"/>
              <w:rPr>
                <w:szCs w:val="20"/>
              </w:rPr>
            </w:pPr>
          </w:p>
        </w:tc>
        <w:tc>
          <w:tcPr>
            <w:tcW w:w="1538" w:type="pct"/>
            <w:vMerge w:val="restart"/>
            <w:shd w:val="clear" w:color="auto" w:fill="auto"/>
            <w:hideMark/>
          </w:tcPr>
          <w:p w:rsidR="00D30FA4" w:rsidRPr="00C648A3" w:rsidRDefault="001C485B" w:rsidP="00332BB6">
            <w:pPr>
              <w:pStyle w:val="SingleTxtGR"/>
              <w:tabs>
                <w:tab w:val="left" w:pos="450"/>
                <w:tab w:val="left" w:pos="901"/>
              </w:tabs>
              <w:suppressAutoHyphens/>
              <w:spacing w:before="40"/>
              <w:ind w:left="0" w:right="0"/>
              <w:jc w:val="left"/>
            </w:pPr>
            <w:r>
              <w:rPr>
                <w:iCs/>
                <w:lang w:val="en-US"/>
              </w:rPr>
              <w:tab/>
            </w:r>
            <w:r w:rsidR="00D30FA4" w:rsidRPr="001C485B">
              <w:rPr>
                <w:iCs/>
              </w:rPr>
              <w:t>ii</w:t>
            </w:r>
            <w:r w:rsidR="00D30FA4" w:rsidRPr="00427544">
              <w:rPr>
                <w:i/>
                <w:iCs/>
              </w:rPr>
              <w:t>)</w:t>
            </w:r>
            <w:r w:rsidR="00332BB6">
              <w:tab/>
            </w:r>
            <w:r w:rsidR="00D30FA4" w:rsidRPr="00427544">
              <w:t xml:space="preserve">Увеличение </w:t>
            </w:r>
            <w:r w:rsidR="006E5633">
              <w:t>числа </w:t>
            </w:r>
            <w:r w:rsidR="00D30FA4" w:rsidRPr="00427544">
              <w:t>участников заключенных в рамках ЕЭК многосторон</w:t>
            </w:r>
            <w:r>
              <w:t>них природоохранных соглашений</w:t>
            </w:r>
          </w:p>
        </w:tc>
        <w:tc>
          <w:tcPr>
            <w:tcW w:w="962" w:type="pct"/>
            <w:shd w:val="clear" w:color="auto" w:fill="auto"/>
          </w:tcPr>
          <w:p w:rsidR="00D30FA4" w:rsidRPr="00427544" w:rsidRDefault="00D30FA4" w:rsidP="00332BB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0"/>
              <w:jc w:val="left"/>
            </w:pPr>
            <w:r w:rsidRPr="00427544">
              <w:t>Целевой показатель</w:t>
            </w:r>
          </w:p>
        </w:tc>
        <w:tc>
          <w:tcPr>
            <w:tcW w:w="386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318</w:t>
            </w:r>
          </w:p>
        </w:tc>
        <w:tc>
          <w:tcPr>
            <w:tcW w:w="384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310</w:t>
            </w:r>
          </w:p>
        </w:tc>
        <w:tc>
          <w:tcPr>
            <w:tcW w:w="383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н/д</w:t>
            </w:r>
          </w:p>
        </w:tc>
      </w:tr>
      <w:tr w:rsidR="001C485B" w:rsidRPr="00427544" w:rsidTr="00980E16">
        <w:trPr>
          <w:trHeight w:val="300"/>
        </w:trPr>
        <w:tc>
          <w:tcPr>
            <w:tcW w:w="1346" w:type="pct"/>
            <w:vMerge/>
            <w:shd w:val="clear" w:color="auto" w:fill="auto"/>
            <w:hideMark/>
          </w:tcPr>
          <w:p w:rsidR="00D30FA4" w:rsidRPr="00427544" w:rsidRDefault="00D30FA4" w:rsidP="00A5349E">
            <w:pPr>
              <w:suppressAutoHyphens/>
              <w:spacing w:before="40" w:after="120" w:line="240" w:lineRule="auto"/>
              <w:rPr>
                <w:szCs w:val="20"/>
              </w:rPr>
            </w:pPr>
          </w:p>
        </w:tc>
        <w:tc>
          <w:tcPr>
            <w:tcW w:w="1538" w:type="pct"/>
            <w:vMerge/>
            <w:shd w:val="clear" w:color="auto" w:fill="auto"/>
            <w:hideMark/>
          </w:tcPr>
          <w:p w:rsidR="00D30FA4" w:rsidRPr="00427544" w:rsidRDefault="00D30FA4" w:rsidP="00A5349E">
            <w:pPr>
              <w:suppressAutoHyphens/>
              <w:spacing w:before="40" w:after="120" w:line="240" w:lineRule="auto"/>
              <w:ind w:left="64" w:right="24"/>
              <w:rPr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:rsidR="00D30FA4" w:rsidRPr="00427544" w:rsidRDefault="00D30FA4" w:rsidP="00332BB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0"/>
              <w:jc w:val="left"/>
            </w:pPr>
            <w:r w:rsidRPr="00427544">
              <w:t>Расчетный показатель</w:t>
            </w:r>
          </w:p>
        </w:tc>
        <w:tc>
          <w:tcPr>
            <w:tcW w:w="386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310</w:t>
            </w:r>
          </w:p>
        </w:tc>
        <w:tc>
          <w:tcPr>
            <w:tcW w:w="383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н/д</w:t>
            </w:r>
          </w:p>
        </w:tc>
      </w:tr>
      <w:tr w:rsidR="001C485B" w:rsidRPr="00427544" w:rsidTr="00980E16">
        <w:trPr>
          <w:trHeight w:val="300"/>
        </w:trPr>
        <w:tc>
          <w:tcPr>
            <w:tcW w:w="1346" w:type="pct"/>
            <w:vMerge/>
            <w:shd w:val="clear" w:color="auto" w:fill="auto"/>
            <w:hideMark/>
          </w:tcPr>
          <w:p w:rsidR="00D30FA4" w:rsidRPr="00427544" w:rsidRDefault="00D30FA4" w:rsidP="00A5349E">
            <w:pPr>
              <w:suppressAutoHyphens/>
              <w:spacing w:before="40" w:after="120" w:line="240" w:lineRule="auto"/>
              <w:rPr>
                <w:szCs w:val="20"/>
              </w:rPr>
            </w:pPr>
          </w:p>
        </w:tc>
        <w:tc>
          <w:tcPr>
            <w:tcW w:w="1538" w:type="pct"/>
            <w:vMerge/>
            <w:shd w:val="clear" w:color="auto" w:fill="auto"/>
            <w:hideMark/>
          </w:tcPr>
          <w:p w:rsidR="00D30FA4" w:rsidRPr="00427544" w:rsidRDefault="00D30FA4" w:rsidP="00A5349E">
            <w:pPr>
              <w:suppressAutoHyphens/>
              <w:spacing w:before="40" w:after="120" w:line="240" w:lineRule="auto"/>
              <w:ind w:left="64" w:right="24"/>
              <w:rPr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:rsidR="00F46676" w:rsidRPr="00427544" w:rsidRDefault="00D30FA4" w:rsidP="00332BB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0"/>
              <w:jc w:val="left"/>
            </w:pPr>
            <w:r w:rsidRPr="00427544">
              <w:t xml:space="preserve">Фактический показатель </w:t>
            </w:r>
            <w:r w:rsidR="001C485B" w:rsidRPr="00C648A3">
              <w:br/>
            </w:r>
            <w:r w:rsidRPr="00430350">
              <w:rPr>
                <w:iCs/>
              </w:rPr>
              <w:t>(</w:t>
            </w:r>
            <w:r w:rsidRPr="00427544">
              <w:rPr>
                <w:i/>
                <w:iCs/>
              </w:rPr>
              <w:t>по состоя</w:t>
            </w:r>
            <w:r w:rsidR="001C485B">
              <w:rPr>
                <w:i/>
                <w:iCs/>
              </w:rPr>
              <w:t>нию на 15</w:t>
            </w:r>
            <w:r w:rsidR="001C485B">
              <w:rPr>
                <w:i/>
                <w:iCs/>
                <w:lang w:val="en-US"/>
              </w:rPr>
              <w:t> </w:t>
            </w:r>
            <w:r w:rsidRPr="00427544">
              <w:rPr>
                <w:i/>
                <w:iCs/>
              </w:rPr>
              <w:t>августа 2017</w:t>
            </w:r>
            <w:r w:rsidR="00E427FE">
              <w:rPr>
                <w:i/>
                <w:iCs/>
              </w:rPr>
              <w:t> год</w:t>
            </w:r>
            <w:r w:rsidRPr="00427544">
              <w:rPr>
                <w:i/>
                <w:iCs/>
              </w:rPr>
              <w:t>а</w:t>
            </w:r>
            <w:r w:rsidRPr="00427544">
              <w:t>)</w:t>
            </w:r>
          </w:p>
        </w:tc>
        <w:tc>
          <w:tcPr>
            <w:tcW w:w="386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318</w:t>
            </w:r>
          </w:p>
        </w:tc>
        <w:tc>
          <w:tcPr>
            <w:tcW w:w="383" w:type="pct"/>
            <w:shd w:val="clear" w:color="auto" w:fill="auto"/>
          </w:tcPr>
          <w:p w:rsidR="00D30FA4" w:rsidRPr="00427544" w:rsidRDefault="00D30FA4" w:rsidP="001C485B">
            <w:pPr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н/д</w:t>
            </w:r>
          </w:p>
        </w:tc>
      </w:tr>
      <w:tr w:rsidR="001C485B" w:rsidRPr="00427544" w:rsidTr="00980E16">
        <w:trPr>
          <w:cantSplit/>
          <w:trHeight w:val="260"/>
        </w:trPr>
        <w:tc>
          <w:tcPr>
            <w:tcW w:w="1346" w:type="pct"/>
            <w:vMerge w:val="restart"/>
            <w:shd w:val="clear" w:color="auto" w:fill="auto"/>
            <w:hideMark/>
          </w:tcPr>
          <w:p w:rsidR="00D30FA4" w:rsidRPr="00427544" w:rsidRDefault="00D30FA4" w:rsidP="00980E16">
            <w:pPr>
              <w:pStyle w:val="SingleTxtGR"/>
              <w:keepNext/>
              <w:keepLines/>
              <w:tabs>
                <w:tab w:val="left" w:pos="450"/>
              </w:tabs>
              <w:suppressAutoHyphens/>
              <w:spacing w:before="40"/>
              <w:ind w:left="0" w:right="142"/>
              <w:jc w:val="left"/>
            </w:pPr>
            <w:r w:rsidRPr="00427544">
              <w:lastRenderedPageBreak/>
              <w:t>c)</w:t>
            </w:r>
            <w:r w:rsidRPr="00427544">
              <w:tab/>
              <w:t>Укрепл</w:t>
            </w:r>
            <w:r w:rsidR="001C485B">
              <w:t>ение национального потенциала в</w:t>
            </w:r>
            <w:r w:rsidR="001C485B">
              <w:rPr>
                <w:lang w:val="en-US"/>
              </w:rPr>
              <w:t> </w:t>
            </w:r>
            <w:r w:rsidRPr="00427544">
              <w:t>интересах функционирования систем мониторинг</w:t>
            </w:r>
            <w:r w:rsidR="001C485B">
              <w:t>а и</w:t>
            </w:r>
            <w:r w:rsidR="00980E16">
              <w:t xml:space="preserve"> </w:t>
            </w:r>
            <w:r w:rsidRPr="00427544">
              <w:t>оценки окружающей среды</w:t>
            </w:r>
            <w:r w:rsidR="00980E16">
              <w:t xml:space="preserve"> в странах Восточной и </w:t>
            </w:r>
            <w:r w:rsidRPr="00427544">
              <w:t>Юго</w:t>
            </w:r>
            <w:r w:rsidR="007B14B1" w:rsidRPr="00C648A3">
              <w:noBreakHyphen/>
            </w:r>
            <w:r w:rsidR="007B14B1">
              <w:t>Восточной Европы, Кавказа и</w:t>
            </w:r>
            <w:r w:rsidR="007B14B1">
              <w:rPr>
                <w:lang w:val="en-US"/>
              </w:rPr>
              <w:t> </w:t>
            </w:r>
            <w:r w:rsidRPr="00427544">
              <w:t xml:space="preserve">Центральной Азии </w:t>
            </w:r>
          </w:p>
        </w:tc>
        <w:tc>
          <w:tcPr>
            <w:tcW w:w="1538" w:type="pct"/>
            <w:vMerge w:val="restart"/>
            <w:shd w:val="clear" w:color="auto" w:fill="auto"/>
            <w:hideMark/>
          </w:tcPr>
          <w:p w:rsidR="00D30FA4" w:rsidRPr="00C648A3" w:rsidRDefault="006E5633" w:rsidP="00332BB6">
            <w:pPr>
              <w:pStyle w:val="SingleTxtGR"/>
              <w:keepNext/>
              <w:keepLines/>
              <w:tabs>
                <w:tab w:val="left" w:pos="450"/>
              </w:tabs>
              <w:suppressAutoHyphens/>
              <w:spacing w:before="40"/>
              <w:ind w:left="0" w:right="0"/>
              <w:jc w:val="left"/>
            </w:pPr>
            <w:r>
              <w:t>c)</w:t>
            </w:r>
            <w:r>
              <w:tab/>
              <w:t>Повышение степени </w:t>
            </w:r>
            <w:r w:rsidR="00D30FA4" w:rsidRPr="00427544">
              <w:t>выполнения государства</w:t>
            </w:r>
            <w:r w:rsidR="007B14B1">
              <w:t>ми-членами рекомендаций ЕЭК в</w:t>
            </w:r>
            <w:r w:rsidR="007B14B1">
              <w:rPr>
                <w:lang w:val="en-US"/>
              </w:rPr>
              <w:t> </w:t>
            </w:r>
            <w:r w:rsidR="00D30FA4" w:rsidRPr="00427544">
              <w:t>отношении мониторинга окружающей сре</w:t>
            </w:r>
            <w:r w:rsidR="007B14B1">
              <w:t>ды</w:t>
            </w:r>
          </w:p>
        </w:tc>
        <w:tc>
          <w:tcPr>
            <w:tcW w:w="962" w:type="pct"/>
            <w:shd w:val="clear" w:color="auto" w:fill="auto"/>
          </w:tcPr>
          <w:p w:rsidR="00D30FA4" w:rsidRPr="00427544" w:rsidRDefault="00D30FA4" w:rsidP="00332BB6">
            <w:pPr>
              <w:pStyle w:val="SingleTxtGR"/>
              <w:keepNext/>
              <w:keepLines/>
              <w:tabs>
                <w:tab w:val="left" w:pos="450"/>
              </w:tabs>
              <w:suppressAutoHyphens/>
              <w:spacing w:before="40"/>
              <w:ind w:left="0" w:right="0"/>
              <w:jc w:val="left"/>
            </w:pPr>
            <w:r w:rsidRPr="00427544">
              <w:t>Целевой показатель</w:t>
            </w:r>
          </w:p>
        </w:tc>
        <w:tc>
          <w:tcPr>
            <w:tcW w:w="386" w:type="pct"/>
            <w:shd w:val="clear" w:color="auto" w:fill="auto"/>
          </w:tcPr>
          <w:p w:rsidR="00D30FA4" w:rsidRPr="00427544" w:rsidRDefault="00D30FA4" w:rsidP="00332BB6">
            <w:pPr>
              <w:keepNext/>
              <w:keepLines/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52</w:t>
            </w:r>
          </w:p>
        </w:tc>
        <w:tc>
          <w:tcPr>
            <w:tcW w:w="384" w:type="pct"/>
            <w:shd w:val="clear" w:color="auto" w:fill="auto"/>
          </w:tcPr>
          <w:p w:rsidR="00D30FA4" w:rsidRPr="00427544" w:rsidRDefault="00D30FA4" w:rsidP="00332BB6">
            <w:pPr>
              <w:keepNext/>
              <w:keepLines/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50</w:t>
            </w:r>
          </w:p>
        </w:tc>
        <w:tc>
          <w:tcPr>
            <w:tcW w:w="383" w:type="pct"/>
            <w:shd w:val="clear" w:color="auto" w:fill="auto"/>
          </w:tcPr>
          <w:p w:rsidR="00D30FA4" w:rsidRPr="00427544" w:rsidRDefault="00D30FA4" w:rsidP="00332BB6">
            <w:pPr>
              <w:keepNext/>
              <w:keepLines/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н/д</w:t>
            </w:r>
          </w:p>
        </w:tc>
      </w:tr>
      <w:tr w:rsidR="001C485B" w:rsidRPr="00427544" w:rsidTr="00980E16">
        <w:trPr>
          <w:trHeight w:val="300"/>
        </w:trPr>
        <w:tc>
          <w:tcPr>
            <w:tcW w:w="1346" w:type="pct"/>
            <w:vMerge/>
            <w:shd w:val="clear" w:color="auto" w:fill="auto"/>
            <w:hideMark/>
          </w:tcPr>
          <w:p w:rsidR="00D30FA4" w:rsidRPr="00427544" w:rsidRDefault="00D30FA4" w:rsidP="00332BB6">
            <w:pPr>
              <w:keepNext/>
              <w:keepLines/>
              <w:suppressAutoHyphens/>
              <w:spacing w:before="40" w:after="120" w:line="240" w:lineRule="auto"/>
              <w:rPr>
                <w:szCs w:val="20"/>
              </w:rPr>
            </w:pPr>
          </w:p>
        </w:tc>
        <w:tc>
          <w:tcPr>
            <w:tcW w:w="1538" w:type="pct"/>
            <w:vMerge/>
            <w:shd w:val="clear" w:color="auto" w:fill="auto"/>
            <w:hideMark/>
          </w:tcPr>
          <w:p w:rsidR="00D30FA4" w:rsidRPr="00427544" w:rsidRDefault="00D30FA4" w:rsidP="00332BB6">
            <w:pPr>
              <w:keepNext/>
              <w:keepLines/>
              <w:suppressAutoHyphens/>
              <w:spacing w:before="40" w:after="120" w:line="240" w:lineRule="auto"/>
              <w:ind w:left="64" w:right="24"/>
              <w:rPr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:rsidR="00D30FA4" w:rsidRPr="00427544" w:rsidRDefault="00D30FA4" w:rsidP="00332BB6">
            <w:pPr>
              <w:pStyle w:val="SingleTxtGR"/>
              <w:keepNext/>
              <w:keepLines/>
              <w:tabs>
                <w:tab w:val="left" w:pos="450"/>
              </w:tabs>
              <w:suppressAutoHyphens/>
              <w:spacing w:before="40"/>
              <w:ind w:left="0" w:right="0"/>
              <w:jc w:val="left"/>
            </w:pPr>
            <w:r w:rsidRPr="00427544">
              <w:t>Расчетный показатель</w:t>
            </w:r>
          </w:p>
        </w:tc>
        <w:tc>
          <w:tcPr>
            <w:tcW w:w="386" w:type="pct"/>
            <w:shd w:val="clear" w:color="auto" w:fill="auto"/>
          </w:tcPr>
          <w:p w:rsidR="00D30FA4" w:rsidRPr="00427544" w:rsidRDefault="00D30FA4" w:rsidP="00332BB6">
            <w:pPr>
              <w:keepNext/>
              <w:keepLines/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D30FA4" w:rsidRPr="00427544" w:rsidRDefault="00D30FA4" w:rsidP="00332BB6">
            <w:pPr>
              <w:keepNext/>
              <w:keepLines/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50</w:t>
            </w:r>
          </w:p>
        </w:tc>
        <w:tc>
          <w:tcPr>
            <w:tcW w:w="383" w:type="pct"/>
            <w:shd w:val="clear" w:color="auto" w:fill="auto"/>
          </w:tcPr>
          <w:p w:rsidR="00D30FA4" w:rsidRPr="00427544" w:rsidRDefault="00D30FA4" w:rsidP="00332BB6">
            <w:pPr>
              <w:keepNext/>
              <w:keepLines/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н/д</w:t>
            </w:r>
          </w:p>
        </w:tc>
      </w:tr>
      <w:tr w:rsidR="001C485B" w:rsidRPr="00427544" w:rsidTr="00980E16">
        <w:trPr>
          <w:trHeight w:val="300"/>
        </w:trPr>
        <w:tc>
          <w:tcPr>
            <w:tcW w:w="1346" w:type="pct"/>
            <w:vMerge/>
            <w:tcBorders>
              <w:bottom w:val="nil"/>
            </w:tcBorders>
            <w:shd w:val="clear" w:color="auto" w:fill="auto"/>
            <w:hideMark/>
          </w:tcPr>
          <w:p w:rsidR="00D30FA4" w:rsidRPr="00427544" w:rsidRDefault="00D30FA4" w:rsidP="00332BB6">
            <w:pPr>
              <w:keepNext/>
              <w:keepLines/>
              <w:suppressAutoHyphens/>
              <w:spacing w:before="40" w:after="120" w:line="240" w:lineRule="auto"/>
              <w:rPr>
                <w:szCs w:val="20"/>
              </w:rPr>
            </w:pPr>
          </w:p>
        </w:tc>
        <w:tc>
          <w:tcPr>
            <w:tcW w:w="1538" w:type="pct"/>
            <w:vMerge/>
            <w:tcBorders>
              <w:bottom w:val="nil"/>
            </w:tcBorders>
            <w:shd w:val="clear" w:color="auto" w:fill="auto"/>
            <w:hideMark/>
          </w:tcPr>
          <w:p w:rsidR="00D30FA4" w:rsidRPr="00427544" w:rsidRDefault="00D30FA4" w:rsidP="00332BB6">
            <w:pPr>
              <w:keepNext/>
              <w:keepLines/>
              <w:suppressAutoHyphens/>
              <w:spacing w:before="40" w:after="120" w:line="240" w:lineRule="auto"/>
              <w:ind w:left="64" w:right="24"/>
              <w:rPr>
                <w:szCs w:val="20"/>
              </w:rPr>
            </w:pPr>
          </w:p>
        </w:tc>
        <w:tc>
          <w:tcPr>
            <w:tcW w:w="962" w:type="pct"/>
            <w:tcBorders>
              <w:bottom w:val="nil"/>
            </w:tcBorders>
            <w:shd w:val="clear" w:color="auto" w:fill="auto"/>
          </w:tcPr>
          <w:p w:rsidR="00D30FA4" w:rsidRPr="00427544" w:rsidRDefault="00D30FA4" w:rsidP="00332BB6">
            <w:pPr>
              <w:pStyle w:val="SingleTxtGR"/>
              <w:keepNext/>
              <w:keepLines/>
              <w:tabs>
                <w:tab w:val="left" w:pos="450"/>
              </w:tabs>
              <w:suppressAutoHyphens/>
              <w:spacing w:before="40"/>
              <w:ind w:left="0" w:right="0"/>
              <w:jc w:val="left"/>
            </w:pPr>
            <w:r w:rsidRPr="00427544">
              <w:t xml:space="preserve">Фактический показатель </w:t>
            </w:r>
            <w:r w:rsidR="001C485B" w:rsidRPr="00C648A3">
              <w:br/>
            </w:r>
            <w:r w:rsidRPr="00427544">
              <w:t>(</w:t>
            </w:r>
            <w:r w:rsidRPr="00427544">
              <w:rPr>
                <w:i/>
                <w:iCs/>
              </w:rPr>
              <w:t>по состоя</w:t>
            </w:r>
            <w:r w:rsidR="007B14B1">
              <w:rPr>
                <w:i/>
                <w:iCs/>
              </w:rPr>
              <w:t>нию на 31</w:t>
            </w:r>
            <w:r w:rsidR="007B14B1">
              <w:rPr>
                <w:i/>
                <w:iCs/>
                <w:lang w:val="en-US"/>
              </w:rPr>
              <w:t> </w:t>
            </w:r>
            <w:r w:rsidRPr="00427544">
              <w:rPr>
                <w:i/>
                <w:iCs/>
              </w:rPr>
              <w:t>декабря 2016</w:t>
            </w:r>
            <w:r w:rsidR="00E427FE">
              <w:rPr>
                <w:i/>
                <w:iCs/>
              </w:rPr>
              <w:t> год</w:t>
            </w:r>
            <w:r w:rsidRPr="00427544">
              <w:rPr>
                <w:i/>
                <w:iCs/>
              </w:rPr>
              <w:t>а</w:t>
            </w:r>
            <w:r w:rsidRPr="00427544">
              <w:t>)</w:t>
            </w:r>
            <w:r w:rsidRPr="00430350">
              <w:rPr>
                <w:i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6" w:type="pct"/>
            <w:tcBorders>
              <w:bottom w:val="nil"/>
            </w:tcBorders>
            <w:shd w:val="clear" w:color="auto" w:fill="auto"/>
          </w:tcPr>
          <w:p w:rsidR="00D30FA4" w:rsidRPr="00427544" w:rsidRDefault="00D30FA4" w:rsidP="00332BB6">
            <w:pPr>
              <w:keepNext/>
              <w:keepLines/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</w:p>
        </w:tc>
        <w:tc>
          <w:tcPr>
            <w:tcW w:w="384" w:type="pct"/>
            <w:tcBorders>
              <w:bottom w:val="nil"/>
            </w:tcBorders>
            <w:shd w:val="clear" w:color="auto" w:fill="auto"/>
          </w:tcPr>
          <w:p w:rsidR="00D30FA4" w:rsidRPr="00427544" w:rsidRDefault="00D30FA4" w:rsidP="00332BB6">
            <w:pPr>
              <w:keepNext/>
              <w:keepLines/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54</w:t>
            </w:r>
          </w:p>
        </w:tc>
        <w:tc>
          <w:tcPr>
            <w:tcW w:w="383" w:type="pct"/>
            <w:tcBorders>
              <w:bottom w:val="nil"/>
            </w:tcBorders>
            <w:shd w:val="clear" w:color="auto" w:fill="auto"/>
          </w:tcPr>
          <w:p w:rsidR="00D30FA4" w:rsidRPr="00427544" w:rsidRDefault="00D30FA4" w:rsidP="00332BB6">
            <w:pPr>
              <w:keepNext/>
              <w:keepLines/>
              <w:suppressAutoHyphens/>
              <w:spacing w:before="40" w:after="120" w:line="240" w:lineRule="auto"/>
              <w:ind w:right="18"/>
              <w:jc w:val="right"/>
              <w:rPr>
                <w:szCs w:val="20"/>
              </w:rPr>
            </w:pPr>
            <w:r w:rsidRPr="00427544">
              <w:rPr>
                <w:szCs w:val="20"/>
              </w:rPr>
              <w:t>н/д</w:t>
            </w:r>
          </w:p>
        </w:tc>
      </w:tr>
      <w:tr w:rsidR="001C485B" w:rsidRPr="00427544" w:rsidTr="00980E16">
        <w:trPr>
          <w:trHeight w:val="260"/>
        </w:trPr>
        <w:tc>
          <w:tcPr>
            <w:tcW w:w="1346" w:type="pct"/>
            <w:vMerge w:val="restar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30FA4" w:rsidRPr="00427544" w:rsidRDefault="00332BB6" w:rsidP="00980E16">
            <w:pPr>
              <w:pStyle w:val="SingleTxtGR"/>
              <w:keepNext/>
              <w:keepLines/>
              <w:tabs>
                <w:tab w:val="left" w:pos="450"/>
              </w:tabs>
              <w:suppressAutoHyphens/>
              <w:spacing w:before="40"/>
              <w:ind w:left="0" w:right="142"/>
              <w:jc w:val="left"/>
            </w:pPr>
            <w:r>
              <w:t>d)</w:t>
            </w:r>
            <w:r>
              <w:tab/>
            </w:r>
            <w:r w:rsidR="00D30FA4" w:rsidRPr="00427544">
              <w:t>Повышение эффективности природоохранной деятельности в заинтересованных странах</w:t>
            </w:r>
          </w:p>
        </w:tc>
        <w:tc>
          <w:tcPr>
            <w:tcW w:w="1538" w:type="pct"/>
            <w:vMerge w:val="restart"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D30FA4" w:rsidRPr="00C648A3" w:rsidRDefault="00D30FA4" w:rsidP="00980E16">
            <w:pPr>
              <w:pStyle w:val="SingleTxtGR"/>
              <w:tabs>
                <w:tab w:val="clear" w:pos="2268"/>
                <w:tab w:val="left" w:pos="450"/>
              </w:tabs>
              <w:suppressAutoHyphens/>
              <w:spacing w:before="40"/>
              <w:ind w:left="0" w:right="142"/>
              <w:jc w:val="left"/>
            </w:pPr>
            <w:r w:rsidRPr="00427544">
              <w:t>d)</w:t>
            </w:r>
            <w:r w:rsidRPr="00427544">
              <w:tab/>
              <w:t xml:space="preserve">Доля рекомендаций по итогам анализа эффективности природоохранной деятельности, выполненных странами, охваченными таким </w:t>
            </w:r>
            <w:r w:rsidR="007B14B1">
              <w:t>анализом в двухгодичном периоде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332BB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0"/>
              <w:jc w:val="left"/>
            </w:pPr>
            <w:r w:rsidRPr="00427544">
              <w:t>Целевой показатель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332BB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0"/>
              <w:jc w:val="right"/>
            </w:pPr>
            <w:r w:rsidRPr="00427544">
              <w:t>65</w:t>
            </w: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332BB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0"/>
              <w:jc w:val="right"/>
            </w:pPr>
            <w:r w:rsidRPr="00427544">
              <w:t>65</w:t>
            </w:r>
          </w:p>
        </w:tc>
        <w:tc>
          <w:tcPr>
            <w:tcW w:w="383" w:type="pct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332BB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0"/>
              <w:jc w:val="right"/>
            </w:pPr>
            <w:r w:rsidRPr="00427544">
              <w:t>н/д</w:t>
            </w:r>
          </w:p>
        </w:tc>
      </w:tr>
      <w:tr w:rsidR="001C485B" w:rsidRPr="00427544" w:rsidTr="00980E16">
        <w:trPr>
          <w:trHeight w:val="290"/>
        </w:trPr>
        <w:tc>
          <w:tcPr>
            <w:tcW w:w="1346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D30FA4" w:rsidRPr="00427544" w:rsidRDefault="00D30FA4" w:rsidP="00332BB6">
            <w:pPr>
              <w:suppressAutoHyphens/>
              <w:spacing w:before="40" w:after="120"/>
              <w:rPr>
                <w:szCs w:val="20"/>
              </w:rPr>
            </w:pPr>
          </w:p>
        </w:tc>
        <w:tc>
          <w:tcPr>
            <w:tcW w:w="1538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D30FA4" w:rsidRPr="00427544" w:rsidRDefault="00D30FA4" w:rsidP="00332BB6">
            <w:pPr>
              <w:suppressAutoHyphens/>
              <w:spacing w:before="40" w:after="120"/>
              <w:ind w:left="64" w:right="24"/>
              <w:rPr>
                <w:szCs w:val="20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332BB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0"/>
              <w:jc w:val="left"/>
            </w:pPr>
            <w:r w:rsidRPr="00427544">
              <w:t>Расчетный показатель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332BB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0"/>
              <w:jc w:val="right"/>
            </w:pP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332BB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0"/>
              <w:jc w:val="right"/>
            </w:pPr>
            <w:r w:rsidRPr="00427544">
              <w:t>65</w:t>
            </w:r>
          </w:p>
        </w:tc>
        <w:tc>
          <w:tcPr>
            <w:tcW w:w="383" w:type="pct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332BB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0"/>
              <w:jc w:val="right"/>
            </w:pPr>
            <w:r w:rsidRPr="00427544">
              <w:t>н/д</w:t>
            </w:r>
          </w:p>
        </w:tc>
      </w:tr>
      <w:tr w:rsidR="001C485B" w:rsidRPr="00427544" w:rsidTr="00980E16">
        <w:trPr>
          <w:trHeight w:val="857"/>
        </w:trPr>
        <w:tc>
          <w:tcPr>
            <w:tcW w:w="1346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D30FA4" w:rsidRPr="00427544" w:rsidRDefault="00D30FA4" w:rsidP="00332BB6">
            <w:pPr>
              <w:suppressAutoHyphens/>
              <w:spacing w:before="40" w:after="120"/>
              <w:rPr>
                <w:szCs w:val="20"/>
              </w:rPr>
            </w:pPr>
          </w:p>
        </w:tc>
        <w:tc>
          <w:tcPr>
            <w:tcW w:w="1538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D30FA4" w:rsidRPr="00427544" w:rsidRDefault="00D30FA4" w:rsidP="00332BB6">
            <w:pPr>
              <w:suppressAutoHyphens/>
              <w:spacing w:before="40" w:after="120"/>
              <w:ind w:left="64" w:right="24"/>
              <w:rPr>
                <w:szCs w:val="20"/>
              </w:rPr>
            </w:pPr>
          </w:p>
        </w:tc>
        <w:tc>
          <w:tcPr>
            <w:tcW w:w="962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30FA4" w:rsidRPr="00427544" w:rsidRDefault="00D30FA4" w:rsidP="00332BB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0"/>
              <w:jc w:val="left"/>
            </w:pPr>
            <w:r w:rsidRPr="00427544">
              <w:t xml:space="preserve">Фактический показатель </w:t>
            </w:r>
            <w:r w:rsidR="007B14B1" w:rsidRPr="00332BB6">
              <w:br/>
            </w:r>
            <w:r w:rsidRPr="00427544">
              <w:t>(</w:t>
            </w:r>
            <w:r w:rsidRPr="00332BB6">
              <w:rPr>
                <w:i/>
              </w:rPr>
              <w:t>по состоя</w:t>
            </w:r>
            <w:r w:rsidR="007B14B1" w:rsidRPr="00332BB6">
              <w:rPr>
                <w:i/>
              </w:rPr>
              <w:t>нию на 31 </w:t>
            </w:r>
            <w:r w:rsidRPr="00332BB6">
              <w:rPr>
                <w:i/>
              </w:rPr>
              <w:t>декабря 2016</w:t>
            </w:r>
            <w:r w:rsidR="00E427FE" w:rsidRPr="00332BB6">
              <w:rPr>
                <w:i/>
              </w:rPr>
              <w:t> год</w:t>
            </w:r>
            <w:r w:rsidRPr="00332BB6">
              <w:rPr>
                <w:i/>
              </w:rPr>
              <w:t>а</w:t>
            </w:r>
            <w:r w:rsidRPr="00427544">
              <w:t>)</w:t>
            </w:r>
            <w:r w:rsidRPr="00332BB6">
              <w:rPr>
                <w:i/>
                <w:sz w:val="18"/>
                <w:vertAlign w:val="superscript"/>
              </w:rPr>
              <w:t>b</w:t>
            </w:r>
          </w:p>
        </w:tc>
        <w:tc>
          <w:tcPr>
            <w:tcW w:w="386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30FA4" w:rsidRPr="00427544" w:rsidRDefault="00D30FA4" w:rsidP="00332BB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0"/>
              <w:jc w:val="right"/>
            </w:pPr>
          </w:p>
        </w:tc>
        <w:tc>
          <w:tcPr>
            <w:tcW w:w="384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30FA4" w:rsidRPr="00427544" w:rsidRDefault="00D30FA4" w:rsidP="00332BB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0"/>
              <w:jc w:val="right"/>
            </w:pPr>
            <w:r w:rsidRPr="00427544">
              <w:t>75</w:t>
            </w:r>
            <w:r w:rsidRPr="00332BB6">
              <w:t>c</w:t>
            </w:r>
          </w:p>
        </w:tc>
        <w:tc>
          <w:tcPr>
            <w:tcW w:w="383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30FA4" w:rsidRPr="00427544" w:rsidRDefault="00D30FA4" w:rsidP="00332BB6">
            <w:pPr>
              <w:pStyle w:val="SingleTxtGR"/>
              <w:tabs>
                <w:tab w:val="left" w:pos="450"/>
              </w:tabs>
              <w:suppressAutoHyphens/>
              <w:spacing w:before="40"/>
              <w:ind w:left="0" w:right="0"/>
              <w:jc w:val="right"/>
            </w:pPr>
            <w:r w:rsidRPr="00427544">
              <w:t>н/д</w:t>
            </w:r>
          </w:p>
        </w:tc>
      </w:tr>
    </w:tbl>
    <w:p w:rsidR="00D30FA4" w:rsidRPr="005A05AE" w:rsidRDefault="00D30FA4" w:rsidP="005A05AE">
      <w:pPr>
        <w:suppressAutoHyphens/>
        <w:spacing w:before="120" w:line="220" w:lineRule="exact"/>
        <w:ind w:left="1134" w:right="1134" w:firstLine="170"/>
        <w:rPr>
          <w:sz w:val="18"/>
          <w:szCs w:val="18"/>
        </w:rPr>
      </w:pPr>
      <w:r w:rsidRPr="00430350">
        <w:rPr>
          <w:i/>
          <w:sz w:val="18"/>
          <w:szCs w:val="18"/>
          <w:vertAlign w:val="superscript"/>
        </w:rPr>
        <w:t>а</w:t>
      </w:r>
      <w:r w:rsidR="005A05AE" w:rsidRPr="00C648A3">
        <w:rPr>
          <w:sz w:val="18"/>
          <w:szCs w:val="18"/>
        </w:rPr>
        <w:t xml:space="preserve">  </w:t>
      </w:r>
      <w:r w:rsidRPr="005A05AE">
        <w:rPr>
          <w:sz w:val="18"/>
          <w:szCs w:val="18"/>
        </w:rPr>
        <w:t>Фактический показатель за двухгодичный период будет рассчитан по итогам четырнадцатой сессии Совместной целевой групп</w:t>
      </w:r>
      <w:r w:rsidR="005A05AE">
        <w:rPr>
          <w:sz w:val="18"/>
          <w:szCs w:val="18"/>
        </w:rPr>
        <w:t>ы по экологической статистике и</w:t>
      </w:r>
      <w:r w:rsidR="005A05AE">
        <w:rPr>
          <w:sz w:val="18"/>
          <w:szCs w:val="18"/>
          <w:lang w:val="en-US"/>
        </w:rPr>
        <w:t> </w:t>
      </w:r>
      <w:r w:rsidRPr="005A05AE">
        <w:rPr>
          <w:sz w:val="18"/>
          <w:szCs w:val="18"/>
        </w:rPr>
        <w:t>показателям (Рим, 2</w:t>
      </w:r>
      <w:r w:rsidR="005A05AE">
        <w:rPr>
          <w:sz w:val="18"/>
          <w:szCs w:val="18"/>
        </w:rPr>
        <w:t>–3</w:t>
      </w:r>
      <w:r w:rsidR="005A05AE">
        <w:rPr>
          <w:sz w:val="18"/>
          <w:szCs w:val="18"/>
          <w:lang w:val="en-US"/>
        </w:rPr>
        <w:t> </w:t>
      </w:r>
      <w:r w:rsidRPr="005A05AE">
        <w:rPr>
          <w:sz w:val="18"/>
          <w:szCs w:val="18"/>
        </w:rPr>
        <w:t>октября 2017</w:t>
      </w:r>
      <w:r w:rsidR="00E427FE" w:rsidRPr="005A05AE">
        <w:rPr>
          <w:sz w:val="18"/>
          <w:szCs w:val="18"/>
        </w:rPr>
        <w:t> год</w:t>
      </w:r>
      <w:r w:rsidRPr="005A05AE">
        <w:rPr>
          <w:sz w:val="18"/>
          <w:szCs w:val="18"/>
        </w:rPr>
        <w:t>а) и после получения ответов на вопросник об общей системы экологической информации, ожидаемых к концу 2017</w:t>
      </w:r>
      <w:r w:rsidR="00E427FE" w:rsidRPr="005A05AE">
        <w:rPr>
          <w:sz w:val="18"/>
          <w:szCs w:val="18"/>
        </w:rPr>
        <w:t> год</w:t>
      </w:r>
      <w:r w:rsidRPr="005A05AE">
        <w:rPr>
          <w:sz w:val="18"/>
          <w:szCs w:val="18"/>
        </w:rPr>
        <w:t>а.</w:t>
      </w:r>
    </w:p>
    <w:p w:rsidR="00D30FA4" w:rsidRPr="005A05AE" w:rsidRDefault="00D30FA4" w:rsidP="005A05AE">
      <w:pPr>
        <w:suppressAutoHyphens/>
        <w:spacing w:before="120" w:line="220" w:lineRule="exact"/>
        <w:ind w:left="1134" w:right="1134" w:firstLine="170"/>
        <w:rPr>
          <w:sz w:val="18"/>
          <w:szCs w:val="18"/>
        </w:rPr>
      </w:pPr>
      <w:r w:rsidRPr="00430350">
        <w:rPr>
          <w:i/>
          <w:sz w:val="18"/>
          <w:szCs w:val="18"/>
          <w:vertAlign w:val="superscript"/>
        </w:rPr>
        <w:t>b</w:t>
      </w:r>
      <w:r w:rsidR="005A05AE" w:rsidRPr="00C648A3">
        <w:rPr>
          <w:sz w:val="18"/>
          <w:szCs w:val="18"/>
        </w:rPr>
        <w:t xml:space="preserve">  </w:t>
      </w:r>
      <w:r w:rsidRPr="005A05AE">
        <w:rPr>
          <w:sz w:val="18"/>
          <w:szCs w:val="18"/>
        </w:rPr>
        <w:t>Фактический показатель за двухгодичный период будет рассчитан по завершении обзоров в Албании и Боснии и Герцеговине.</w:t>
      </w:r>
    </w:p>
    <w:p w:rsidR="00D30FA4" w:rsidRPr="005A05AE" w:rsidRDefault="00D30FA4" w:rsidP="005A05AE">
      <w:pPr>
        <w:suppressAutoHyphens/>
        <w:spacing w:before="120" w:line="220" w:lineRule="exact"/>
        <w:ind w:left="1134" w:right="1134" w:firstLine="170"/>
        <w:rPr>
          <w:sz w:val="18"/>
          <w:szCs w:val="18"/>
        </w:rPr>
      </w:pPr>
      <w:r w:rsidRPr="00430350">
        <w:rPr>
          <w:i/>
          <w:sz w:val="18"/>
          <w:szCs w:val="18"/>
          <w:vertAlign w:val="superscript"/>
        </w:rPr>
        <w:t>с</w:t>
      </w:r>
      <w:r w:rsidR="005A05AE" w:rsidRPr="00C648A3">
        <w:rPr>
          <w:sz w:val="18"/>
          <w:szCs w:val="18"/>
        </w:rPr>
        <w:t xml:space="preserve">  </w:t>
      </w:r>
      <w:r w:rsidRPr="005A05AE">
        <w:rPr>
          <w:sz w:val="18"/>
          <w:szCs w:val="18"/>
        </w:rPr>
        <w:t>75-процентное увеличение обусловлено учетом показателей выполнения рекомендаций Таджикистаном, обзор по которому проводился в 2016</w:t>
      </w:r>
      <w:r w:rsidR="00E427FE" w:rsidRPr="005A05AE">
        <w:rPr>
          <w:sz w:val="18"/>
          <w:szCs w:val="18"/>
        </w:rPr>
        <w:t> год</w:t>
      </w:r>
      <w:r w:rsidRPr="005A05AE">
        <w:rPr>
          <w:sz w:val="18"/>
          <w:szCs w:val="18"/>
        </w:rPr>
        <w:t>у. В 2017</w:t>
      </w:r>
      <w:r w:rsidR="00E427FE" w:rsidRPr="005A05AE">
        <w:rPr>
          <w:sz w:val="18"/>
          <w:szCs w:val="18"/>
        </w:rPr>
        <w:t> год</w:t>
      </w:r>
      <w:r w:rsidRPr="005A05AE">
        <w:rPr>
          <w:sz w:val="18"/>
          <w:szCs w:val="18"/>
        </w:rPr>
        <w:t>у при расчете среднего показателя будут дополнительно учитываться показатели</w:t>
      </w:r>
      <w:r w:rsidR="005A05AE">
        <w:rPr>
          <w:sz w:val="18"/>
          <w:szCs w:val="18"/>
        </w:rPr>
        <w:t xml:space="preserve"> выполнения следующих стран: а)</w:t>
      </w:r>
      <w:r w:rsidR="005A05AE">
        <w:rPr>
          <w:sz w:val="18"/>
          <w:szCs w:val="18"/>
          <w:lang w:val="en-US"/>
        </w:rPr>
        <w:t> </w:t>
      </w:r>
      <w:r w:rsidR="005A05AE">
        <w:rPr>
          <w:sz w:val="18"/>
          <w:szCs w:val="18"/>
        </w:rPr>
        <w:t>Албании; и b)</w:t>
      </w:r>
      <w:r w:rsidR="005A05AE">
        <w:rPr>
          <w:sz w:val="18"/>
          <w:szCs w:val="18"/>
          <w:lang w:val="en-US"/>
        </w:rPr>
        <w:t> </w:t>
      </w:r>
      <w:r w:rsidRPr="005A05AE">
        <w:rPr>
          <w:sz w:val="18"/>
          <w:szCs w:val="18"/>
        </w:rPr>
        <w:t>Боснии и Герцеговины. Вследствие этого окончательный средний показатель за 2016</w:t>
      </w:r>
      <w:r w:rsidR="005A05AE">
        <w:rPr>
          <w:sz w:val="18"/>
          <w:szCs w:val="18"/>
        </w:rPr>
        <w:t>–</w:t>
      </w:r>
      <w:r w:rsidRPr="005A05AE">
        <w:rPr>
          <w:sz w:val="18"/>
          <w:szCs w:val="18"/>
        </w:rPr>
        <w:t>2017</w:t>
      </w:r>
      <w:r w:rsidR="00E427FE" w:rsidRPr="005A05AE">
        <w:rPr>
          <w:sz w:val="18"/>
          <w:szCs w:val="18"/>
        </w:rPr>
        <w:t> год</w:t>
      </w:r>
      <w:r w:rsidRPr="005A05AE">
        <w:rPr>
          <w:sz w:val="18"/>
          <w:szCs w:val="18"/>
        </w:rPr>
        <w:t>ы может измениться.</w:t>
      </w:r>
    </w:p>
    <w:p w:rsidR="00D30FA4" w:rsidRPr="00427544" w:rsidRDefault="00D30FA4" w:rsidP="00D30FA4">
      <w:pPr>
        <w:spacing w:line="240" w:lineRule="auto"/>
        <w:ind w:right="1134"/>
        <w:jc w:val="both"/>
        <w:rPr>
          <w:szCs w:val="20"/>
        </w:rPr>
      </w:pPr>
    </w:p>
    <w:p w:rsidR="00D30FA4" w:rsidRPr="00427544" w:rsidRDefault="00D30FA4" w:rsidP="00D30FA4">
      <w:pPr>
        <w:spacing w:line="240" w:lineRule="auto"/>
        <w:jc w:val="both"/>
        <w:rPr>
          <w:szCs w:val="20"/>
        </w:rPr>
        <w:sectPr w:rsidR="00D30FA4" w:rsidRPr="00427544" w:rsidSect="002A59B8">
          <w:headerReference w:type="first" r:id="rId18"/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docGrid w:linePitch="278"/>
        </w:sectPr>
      </w:pPr>
    </w:p>
    <w:p w:rsidR="00D30FA4" w:rsidRPr="00427544" w:rsidRDefault="00753053" w:rsidP="005A05AE">
      <w:pPr>
        <w:pStyle w:val="HChGR"/>
      </w:pPr>
      <w:r>
        <w:lastRenderedPageBreak/>
        <w:tab/>
      </w:r>
      <w:r w:rsidR="00D30FA4" w:rsidRPr="005A05AE">
        <w:t>Приложение</w:t>
      </w:r>
      <w:r w:rsidR="00D30FA4" w:rsidRPr="00427544">
        <w:t xml:space="preserve"> II</w:t>
      </w:r>
    </w:p>
    <w:p w:rsidR="00D30FA4" w:rsidRPr="00427544" w:rsidRDefault="00D30FA4" w:rsidP="005A05AE">
      <w:pPr>
        <w:pStyle w:val="HChGR"/>
      </w:pPr>
      <w:r w:rsidRPr="00427544">
        <w:tab/>
      </w:r>
      <w:r w:rsidRPr="00427544">
        <w:tab/>
        <w:t>Подробная информация о предлагаемых публикациях на 2018–2019</w:t>
      </w:r>
      <w:r w:rsidR="00E427FE">
        <w:t> год</w:t>
      </w:r>
      <w:r w:rsidRPr="00427544">
        <w:t>ы</w:t>
      </w:r>
    </w:p>
    <w:p w:rsidR="00D30FA4" w:rsidRPr="00427544" w:rsidRDefault="005A05AE" w:rsidP="005A05AE">
      <w:pPr>
        <w:pStyle w:val="H1GR"/>
      </w:pPr>
      <w:r w:rsidRPr="00C648A3">
        <w:tab/>
      </w:r>
      <w:r w:rsidR="00A15926">
        <w:rPr>
          <w:lang w:val="en-US"/>
        </w:rPr>
        <w:t>A.</w:t>
      </w:r>
      <w:r>
        <w:rPr>
          <w:lang w:val="en-US"/>
        </w:rPr>
        <w:tab/>
      </w:r>
      <w:r w:rsidR="00D30FA4" w:rsidRPr="00427544">
        <w:t>Периодические публикации</w:t>
      </w:r>
    </w:p>
    <w:tbl>
      <w:tblPr>
        <w:tblW w:w="12359" w:type="dxa"/>
        <w:tblInd w:w="28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315"/>
        <w:gridCol w:w="2505"/>
        <w:gridCol w:w="1275"/>
        <w:gridCol w:w="851"/>
        <w:gridCol w:w="1134"/>
        <w:gridCol w:w="992"/>
        <w:gridCol w:w="1418"/>
        <w:gridCol w:w="1443"/>
      </w:tblGrid>
      <w:tr w:rsidR="00D30FA4" w:rsidRPr="005A05AE" w:rsidTr="006E5633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5A05AE" w:rsidRDefault="00D30FA4" w:rsidP="00470DD2">
            <w:pPr>
              <w:spacing w:before="80" w:after="80" w:line="200" w:lineRule="atLeast"/>
              <w:ind w:right="113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>№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5A05AE" w:rsidRDefault="00D30FA4" w:rsidP="00C63CB2">
            <w:pPr>
              <w:spacing w:before="80" w:after="80" w:line="200" w:lineRule="atLeast"/>
              <w:ind w:right="189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>Название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5A05AE" w:rsidRDefault="00D30FA4" w:rsidP="00470DD2">
            <w:pPr>
              <w:spacing w:before="80" w:after="80" w:line="200" w:lineRule="atLeast"/>
              <w:ind w:right="113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>Мандат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5A05AE" w:rsidRDefault="00D30FA4" w:rsidP="00470DD2">
            <w:pPr>
              <w:spacing w:before="80" w:after="80" w:line="200" w:lineRule="atLeast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>Форма выпуска: печатная и/или электронная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5A05AE" w:rsidRDefault="00D30FA4" w:rsidP="00470DD2">
            <w:pPr>
              <w:spacing w:before="80" w:after="80" w:line="200" w:lineRule="atLeast"/>
              <w:ind w:right="113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>Формат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5A05AE" w:rsidRDefault="00D30FA4" w:rsidP="00470DD2">
            <w:pPr>
              <w:spacing w:before="80" w:after="80" w:line="200" w:lineRule="atLeast"/>
              <w:ind w:right="113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>Количество страниц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5A05AE" w:rsidRDefault="00D30FA4" w:rsidP="00470DD2">
            <w:pPr>
              <w:spacing w:before="80" w:after="80" w:line="200" w:lineRule="atLeast"/>
              <w:ind w:right="113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 xml:space="preserve">Язык(и) </w:t>
            </w:r>
            <w:r w:rsidR="007774BB">
              <w:rPr>
                <w:i/>
                <w:iCs/>
                <w:sz w:val="16"/>
                <w:szCs w:val="20"/>
                <w:lang w:val="en-US"/>
              </w:rPr>
              <w:br/>
            </w:r>
            <w:r w:rsidRPr="005A05AE">
              <w:rPr>
                <w:i/>
                <w:iCs/>
                <w:sz w:val="16"/>
                <w:szCs w:val="20"/>
              </w:rPr>
              <w:t>оригинала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5A05AE" w:rsidRDefault="00D30FA4" w:rsidP="00470DD2">
            <w:pPr>
              <w:spacing w:before="80" w:after="80" w:line="200" w:lineRule="atLeast"/>
              <w:ind w:right="113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 xml:space="preserve">Язык(и) </w:t>
            </w:r>
            <w:r w:rsidR="007774BB">
              <w:rPr>
                <w:i/>
                <w:iCs/>
                <w:sz w:val="16"/>
                <w:szCs w:val="20"/>
                <w:lang w:val="en-US"/>
              </w:rPr>
              <w:br/>
            </w:r>
            <w:r w:rsidRPr="005A05AE">
              <w:rPr>
                <w:i/>
                <w:iCs/>
                <w:sz w:val="16"/>
                <w:szCs w:val="20"/>
              </w:rPr>
              <w:t>перевода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5A05AE" w:rsidRDefault="00D30FA4" w:rsidP="00470DD2">
            <w:pPr>
              <w:spacing w:before="80" w:after="80" w:line="200" w:lineRule="atLeast"/>
              <w:ind w:right="113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 xml:space="preserve">Количество </w:t>
            </w:r>
            <w:r w:rsidR="007774BB" w:rsidRPr="00C648A3">
              <w:rPr>
                <w:i/>
                <w:iCs/>
                <w:sz w:val="16"/>
                <w:szCs w:val="20"/>
              </w:rPr>
              <w:br/>
            </w:r>
            <w:r w:rsidRPr="005A05AE">
              <w:rPr>
                <w:i/>
                <w:iCs/>
                <w:sz w:val="16"/>
                <w:szCs w:val="20"/>
              </w:rPr>
              <w:t>экзем</w:t>
            </w:r>
            <w:r w:rsidR="007774BB">
              <w:rPr>
                <w:i/>
                <w:iCs/>
                <w:sz w:val="16"/>
                <w:szCs w:val="20"/>
              </w:rPr>
              <w:t>пляров и</w:t>
            </w:r>
            <w:r w:rsidR="007774BB">
              <w:rPr>
                <w:i/>
                <w:iCs/>
                <w:sz w:val="16"/>
                <w:szCs w:val="20"/>
                <w:lang w:val="en-US"/>
              </w:rPr>
              <w:t> </w:t>
            </w:r>
            <w:r w:rsidRPr="005A05AE">
              <w:rPr>
                <w:i/>
                <w:iCs/>
                <w:sz w:val="16"/>
                <w:szCs w:val="20"/>
              </w:rPr>
              <w:t>язык(и)</w:t>
            </w:r>
          </w:p>
        </w:tc>
      </w:tr>
      <w:tr w:rsidR="00D30FA4" w:rsidRPr="00427544" w:rsidTr="006E5633">
        <w:trPr>
          <w:trHeight w:hRule="exact" w:val="113"/>
          <w:tblHeader/>
        </w:trPr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427544" w:rsidRDefault="00D30FA4" w:rsidP="00724EFF">
            <w:pPr>
              <w:spacing w:before="80" w:after="80" w:line="240" w:lineRule="auto"/>
              <w:ind w:right="113"/>
              <w:jc w:val="both"/>
              <w:rPr>
                <w:i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427544" w:rsidRDefault="00D30FA4" w:rsidP="00C63CB2">
            <w:pPr>
              <w:spacing w:before="80" w:after="80" w:line="240" w:lineRule="auto"/>
              <w:ind w:right="189"/>
              <w:jc w:val="both"/>
              <w:rPr>
                <w:i/>
                <w:szCs w:val="20"/>
              </w:rPr>
            </w:pPr>
          </w:p>
        </w:tc>
        <w:tc>
          <w:tcPr>
            <w:tcW w:w="2505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427544" w:rsidRDefault="00D30FA4" w:rsidP="00724EFF">
            <w:pPr>
              <w:spacing w:before="80" w:after="80" w:line="240" w:lineRule="auto"/>
              <w:ind w:right="113"/>
              <w:jc w:val="both"/>
              <w:rPr>
                <w:i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427544" w:rsidRDefault="00D30FA4" w:rsidP="007774BB">
            <w:pPr>
              <w:spacing w:before="80" w:after="80" w:line="240" w:lineRule="auto"/>
              <w:jc w:val="both"/>
              <w:rPr>
                <w:i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427544" w:rsidRDefault="00D30FA4" w:rsidP="00724EFF">
            <w:pPr>
              <w:spacing w:before="80" w:after="80" w:line="240" w:lineRule="auto"/>
              <w:ind w:right="113"/>
              <w:jc w:val="both"/>
              <w:rPr>
                <w:i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427544" w:rsidRDefault="00D30FA4" w:rsidP="00724EFF">
            <w:pPr>
              <w:spacing w:before="80" w:after="80" w:line="240" w:lineRule="auto"/>
              <w:ind w:right="113"/>
              <w:jc w:val="both"/>
              <w:rPr>
                <w:i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427544" w:rsidRDefault="00D30FA4" w:rsidP="00724EFF">
            <w:pPr>
              <w:spacing w:before="80" w:after="80" w:line="240" w:lineRule="auto"/>
              <w:ind w:right="113"/>
              <w:jc w:val="both"/>
              <w:rPr>
                <w:i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427544" w:rsidRDefault="00D30FA4" w:rsidP="00724EFF">
            <w:pPr>
              <w:spacing w:before="80" w:after="80" w:line="240" w:lineRule="auto"/>
              <w:ind w:right="113"/>
              <w:jc w:val="both"/>
              <w:rPr>
                <w:i/>
                <w:szCs w:val="20"/>
              </w:rPr>
            </w:pPr>
          </w:p>
        </w:tc>
        <w:tc>
          <w:tcPr>
            <w:tcW w:w="1443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427544" w:rsidRDefault="00D30FA4" w:rsidP="00724EFF">
            <w:pPr>
              <w:spacing w:before="80" w:after="80" w:line="240" w:lineRule="auto"/>
              <w:ind w:right="113"/>
              <w:jc w:val="both"/>
              <w:rPr>
                <w:i/>
                <w:szCs w:val="20"/>
              </w:rPr>
            </w:pPr>
          </w:p>
        </w:tc>
      </w:tr>
      <w:tr w:rsidR="00D30FA4" w:rsidRPr="00427544" w:rsidTr="006E5633">
        <w:tc>
          <w:tcPr>
            <w:tcW w:w="426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470DD2">
            <w:pPr>
              <w:spacing w:before="40" w:after="120"/>
              <w:ind w:right="113"/>
              <w:rPr>
                <w:szCs w:val="20"/>
              </w:rPr>
            </w:pPr>
            <w:r w:rsidRPr="00427544">
              <w:rPr>
                <w:szCs w:val="20"/>
              </w:rPr>
              <w:t>1</w:t>
            </w:r>
          </w:p>
        </w:tc>
        <w:tc>
          <w:tcPr>
            <w:tcW w:w="2315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C63CB2">
            <w:pPr>
              <w:suppressAutoHyphens/>
              <w:spacing w:before="40" w:after="120"/>
              <w:ind w:right="189"/>
              <w:rPr>
                <w:szCs w:val="20"/>
              </w:rPr>
            </w:pPr>
            <w:r w:rsidRPr="00427544">
              <w:rPr>
                <w:szCs w:val="20"/>
              </w:rPr>
              <w:t>Руководство для потенциальных новых сторон Кон</w:t>
            </w:r>
            <w:r w:rsidR="007774BB">
              <w:rPr>
                <w:szCs w:val="20"/>
              </w:rPr>
              <w:t>венции по охране и</w:t>
            </w:r>
            <w:r w:rsidR="007774BB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использов</w:t>
            </w:r>
            <w:r w:rsidR="004B361B">
              <w:rPr>
                <w:szCs w:val="20"/>
              </w:rPr>
              <w:t>анию трансграничных водотоков и </w:t>
            </w:r>
            <w:r w:rsidRPr="00427544">
              <w:rPr>
                <w:szCs w:val="20"/>
              </w:rPr>
              <w:t>международных озер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470DD2">
            <w:pPr>
              <w:suppressAutoHyphens/>
              <w:spacing w:before="40" w:after="120"/>
              <w:rPr>
                <w:szCs w:val="20"/>
              </w:rPr>
            </w:pPr>
            <w:r w:rsidRPr="00427544">
              <w:rPr>
                <w:szCs w:val="20"/>
              </w:rPr>
              <w:t>ECE/MP.WAT/49/Add.1, программная об</w:t>
            </w:r>
            <w:r w:rsidR="007774BB">
              <w:rPr>
                <w:szCs w:val="20"/>
              </w:rPr>
              <w:t>ласть</w:t>
            </w:r>
            <w:r w:rsidR="007774BB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5.1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470DD2">
            <w:pPr>
              <w:spacing w:before="40" w:after="120"/>
              <w:rPr>
                <w:szCs w:val="20"/>
              </w:rPr>
            </w:pPr>
            <w:r w:rsidRPr="00427544">
              <w:rPr>
                <w:szCs w:val="20"/>
              </w:rPr>
              <w:t>Печатная и электронная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470DD2">
            <w:pPr>
              <w:spacing w:before="40" w:after="120"/>
              <w:ind w:right="113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470DD2">
            <w:pPr>
              <w:spacing w:before="40" w:after="120"/>
              <w:ind w:right="113"/>
              <w:rPr>
                <w:szCs w:val="20"/>
              </w:rPr>
            </w:pPr>
            <w:r w:rsidRPr="00427544">
              <w:rPr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470DD2">
            <w:pPr>
              <w:spacing w:before="40" w:after="120"/>
              <w:ind w:right="113"/>
              <w:rPr>
                <w:szCs w:val="20"/>
              </w:rPr>
            </w:pPr>
            <w:r w:rsidRPr="00427544">
              <w:rPr>
                <w:szCs w:val="20"/>
              </w:rPr>
              <w:t>А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470DD2">
            <w:pPr>
              <w:spacing w:before="40" w:after="120"/>
              <w:ind w:right="113"/>
              <w:rPr>
                <w:szCs w:val="20"/>
              </w:rPr>
            </w:pPr>
            <w:r w:rsidRPr="00427544">
              <w:rPr>
                <w:szCs w:val="20"/>
              </w:rPr>
              <w:t>Ар, И, Р, Ф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670E2C" w:rsidRDefault="00D30FA4" w:rsidP="00470DD2">
            <w:pPr>
              <w:spacing w:before="40" w:after="120"/>
              <w:ind w:right="113"/>
              <w:rPr>
                <w:szCs w:val="20"/>
                <w:lang w:val="en-US"/>
              </w:rPr>
            </w:pPr>
            <w:r w:rsidRPr="00427544">
              <w:rPr>
                <w:szCs w:val="20"/>
              </w:rPr>
              <w:t xml:space="preserve">800А, </w:t>
            </w:r>
          </w:p>
          <w:p w:rsidR="00670E2C" w:rsidRDefault="00D30FA4" w:rsidP="00470DD2">
            <w:pPr>
              <w:spacing w:before="40" w:after="120"/>
              <w:ind w:right="113"/>
              <w:rPr>
                <w:szCs w:val="20"/>
                <w:lang w:val="en-US"/>
              </w:rPr>
            </w:pPr>
            <w:r w:rsidRPr="00427544">
              <w:rPr>
                <w:szCs w:val="20"/>
              </w:rPr>
              <w:t xml:space="preserve">200Ар, </w:t>
            </w:r>
          </w:p>
          <w:p w:rsidR="00670E2C" w:rsidRDefault="00D30FA4" w:rsidP="00470DD2">
            <w:pPr>
              <w:spacing w:before="40" w:after="120"/>
              <w:ind w:right="113"/>
              <w:rPr>
                <w:szCs w:val="20"/>
                <w:lang w:val="en-US"/>
              </w:rPr>
            </w:pPr>
            <w:r w:rsidRPr="00427544">
              <w:rPr>
                <w:szCs w:val="20"/>
              </w:rPr>
              <w:t xml:space="preserve">300И, </w:t>
            </w:r>
          </w:p>
          <w:p w:rsidR="00670E2C" w:rsidRDefault="00D30FA4" w:rsidP="00470DD2">
            <w:pPr>
              <w:spacing w:before="40" w:after="120"/>
              <w:ind w:right="113"/>
              <w:rPr>
                <w:szCs w:val="20"/>
                <w:lang w:val="en-US"/>
              </w:rPr>
            </w:pPr>
            <w:r w:rsidRPr="00427544">
              <w:rPr>
                <w:szCs w:val="20"/>
              </w:rPr>
              <w:t xml:space="preserve">100Р, </w:t>
            </w:r>
          </w:p>
          <w:p w:rsidR="00D30FA4" w:rsidRPr="00670E2C" w:rsidRDefault="00670E2C" w:rsidP="00470DD2">
            <w:pPr>
              <w:spacing w:before="40" w:after="120"/>
              <w:ind w:right="113"/>
              <w:rPr>
                <w:szCs w:val="20"/>
                <w:lang w:val="en-US"/>
              </w:rPr>
            </w:pPr>
            <w:r>
              <w:rPr>
                <w:szCs w:val="20"/>
              </w:rPr>
              <w:t>500Ф</w:t>
            </w:r>
          </w:p>
        </w:tc>
      </w:tr>
      <w:tr w:rsidR="00D30FA4" w:rsidRPr="00427544" w:rsidTr="006E5633">
        <w:tc>
          <w:tcPr>
            <w:tcW w:w="426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470DD2">
            <w:pPr>
              <w:spacing w:before="40" w:after="120"/>
              <w:ind w:right="113"/>
              <w:rPr>
                <w:szCs w:val="20"/>
              </w:rPr>
            </w:pPr>
            <w:r w:rsidRPr="00427544">
              <w:rPr>
                <w:szCs w:val="20"/>
              </w:rPr>
              <w:t>2</w:t>
            </w:r>
          </w:p>
        </w:tc>
        <w:tc>
          <w:tcPr>
            <w:tcW w:w="2315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C63CB2">
            <w:pPr>
              <w:suppressAutoHyphens/>
              <w:spacing w:before="40" w:after="120"/>
              <w:ind w:right="189"/>
              <w:rPr>
                <w:szCs w:val="20"/>
              </w:rPr>
            </w:pPr>
            <w:r w:rsidRPr="00427544">
              <w:rPr>
                <w:szCs w:val="20"/>
              </w:rPr>
              <w:t>Аналитическая запис</w:t>
            </w:r>
            <w:r w:rsidR="007774BB">
              <w:rPr>
                <w:szCs w:val="20"/>
              </w:rPr>
              <w:t>ка по вопросу о</w:t>
            </w:r>
            <w:r w:rsidR="007774BB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взаимосвязи между вод</w:t>
            </w:r>
            <w:r w:rsidR="004B361B">
              <w:rPr>
                <w:szCs w:val="20"/>
              </w:rPr>
              <w:t>ой, продовольствием, энергией и </w:t>
            </w:r>
            <w:r w:rsidRPr="00427544">
              <w:rPr>
                <w:szCs w:val="20"/>
              </w:rPr>
              <w:t>экосистемами</w:t>
            </w:r>
          </w:p>
        </w:tc>
        <w:tc>
          <w:tcPr>
            <w:tcW w:w="2505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470DD2">
            <w:pPr>
              <w:suppressAutoHyphens/>
              <w:spacing w:before="40" w:after="120"/>
              <w:rPr>
                <w:szCs w:val="20"/>
              </w:rPr>
            </w:pPr>
            <w:r w:rsidRPr="00427544">
              <w:rPr>
                <w:szCs w:val="20"/>
              </w:rPr>
              <w:t>ECE/MP.WAT/49/Add.1, программная об</w:t>
            </w:r>
            <w:r w:rsidR="007774BB">
              <w:rPr>
                <w:szCs w:val="20"/>
              </w:rPr>
              <w:t>ласть</w:t>
            </w:r>
            <w:r w:rsidR="007774BB">
              <w:rPr>
                <w:szCs w:val="20"/>
                <w:lang w:val="en-US"/>
              </w:rPr>
              <w:t> </w:t>
            </w:r>
            <w:r w:rsidRPr="00427544">
              <w:rPr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470DD2">
            <w:pPr>
              <w:spacing w:before="40" w:after="120"/>
              <w:rPr>
                <w:szCs w:val="20"/>
              </w:rPr>
            </w:pPr>
            <w:r w:rsidRPr="00427544">
              <w:rPr>
                <w:szCs w:val="20"/>
              </w:rPr>
              <w:t>Печатная и электронная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470DD2">
            <w:pPr>
              <w:spacing w:before="40" w:after="120"/>
              <w:ind w:right="113"/>
              <w:rPr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470DD2">
            <w:pPr>
              <w:spacing w:before="40" w:after="120"/>
              <w:ind w:right="113"/>
              <w:rPr>
                <w:szCs w:val="20"/>
              </w:rPr>
            </w:pPr>
            <w:r w:rsidRPr="00427544">
              <w:rPr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470DD2">
            <w:pPr>
              <w:spacing w:before="40" w:after="120"/>
              <w:ind w:right="113"/>
              <w:rPr>
                <w:szCs w:val="20"/>
              </w:rPr>
            </w:pPr>
            <w:r w:rsidRPr="00427544">
              <w:rPr>
                <w:szCs w:val="20"/>
              </w:rPr>
              <w:t>А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470DD2">
            <w:pPr>
              <w:spacing w:before="40" w:after="120"/>
              <w:ind w:right="113"/>
              <w:rPr>
                <w:szCs w:val="20"/>
              </w:rPr>
            </w:pPr>
            <w:r w:rsidRPr="00427544">
              <w:rPr>
                <w:szCs w:val="20"/>
              </w:rPr>
              <w:t>И, Р, Ф</w:t>
            </w:r>
          </w:p>
        </w:tc>
        <w:tc>
          <w:tcPr>
            <w:tcW w:w="1443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670E2C" w:rsidRDefault="00D30FA4" w:rsidP="00470DD2">
            <w:pPr>
              <w:spacing w:before="40" w:after="120"/>
              <w:ind w:right="113"/>
              <w:rPr>
                <w:szCs w:val="20"/>
                <w:lang w:val="en-US"/>
              </w:rPr>
            </w:pPr>
            <w:r w:rsidRPr="00427544">
              <w:rPr>
                <w:szCs w:val="20"/>
              </w:rPr>
              <w:t xml:space="preserve">500А, </w:t>
            </w:r>
          </w:p>
          <w:p w:rsidR="00670E2C" w:rsidRDefault="00D30FA4" w:rsidP="00470DD2">
            <w:pPr>
              <w:spacing w:before="40" w:after="120"/>
              <w:ind w:right="113"/>
              <w:rPr>
                <w:szCs w:val="20"/>
                <w:lang w:val="en-US"/>
              </w:rPr>
            </w:pPr>
            <w:r w:rsidRPr="00427544">
              <w:rPr>
                <w:szCs w:val="20"/>
              </w:rPr>
              <w:t xml:space="preserve">100И, </w:t>
            </w:r>
          </w:p>
          <w:p w:rsidR="00670E2C" w:rsidRDefault="00D30FA4" w:rsidP="00470DD2">
            <w:pPr>
              <w:spacing w:before="40" w:after="120"/>
              <w:ind w:right="113"/>
              <w:rPr>
                <w:szCs w:val="20"/>
                <w:lang w:val="en-US"/>
              </w:rPr>
            </w:pPr>
            <w:r w:rsidRPr="00427544">
              <w:rPr>
                <w:szCs w:val="20"/>
              </w:rPr>
              <w:t xml:space="preserve">200Р, </w:t>
            </w:r>
          </w:p>
          <w:p w:rsidR="00D30FA4" w:rsidRPr="00670E2C" w:rsidRDefault="00D30FA4" w:rsidP="00470DD2">
            <w:pPr>
              <w:spacing w:before="40" w:after="120"/>
              <w:ind w:right="113"/>
              <w:rPr>
                <w:szCs w:val="20"/>
                <w:lang w:val="en-US"/>
              </w:rPr>
            </w:pPr>
            <w:r w:rsidRPr="00427544">
              <w:rPr>
                <w:szCs w:val="20"/>
              </w:rPr>
              <w:t>300Ф</w:t>
            </w:r>
          </w:p>
        </w:tc>
      </w:tr>
    </w:tbl>
    <w:p w:rsidR="00670E2C" w:rsidRDefault="00670E2C" w:rsidP="00A15926">
      <w:pPr>
        <w:pStyle w:val="H1GR"/>
        <w:rPr>
          <w:lang w:val="en-US"/>
        </w:rPr>
      </w:pPr>
    </w:p>
    <w:p w:rsidR="00D30FA4" w:rsidRPr="00427544" w:rsidRDefault="00670E2C" w:rsidP="00923C67">
      <w:pPr>
        <w:pStyle w:val="H1GR"/>
      </w:pPr>
      <w:r>
        <w:rPr>
          <w:lang w:val="en-US"/>
        </w:rPr>
        <w:br w:type="page"/>
      </w:r>
      <w:r w:rsidR="00A15926">
        <w:rPr>
          <w:lang w:val="en-US"/>
        </w:rPr>
        <w:lastRenderedPageBreak/>
        <w:tab/>
        <w:t>B.</w:t>
      </w:r>
      <w:r w:rsidR="00A15926">
        <w:rPr>
          <w:lang w:val="en-US"/>
        </w:rPr>
        <w:tab/>
      </w:r>
      <w:r w:rsidR="00D30FA4" w:rsidRPr="00923C67">
        <w:t>Непериодические</w:t>
      </w:r>
      <w:r w:rsidR="00D30FA4" w:rsidRPr="00427544">
        <w:t xml:space="preserve"> публикации</w:t>
      </w:r>
    </w:p>
    <w:tbl>
      <w:tblPr>
        <w:tblW w:w="12359" w:type="dxa"/>
        <w:tblInd w:w="28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551"/>
        <w:gridCol w:w="1276"/>
        <w:gridCol w:w="851"/>
        <w:gridCol w:w="992"/>
        <w:gridCol w:w="992"/>
        <w:gridCol w:w="992"/>
        <w:gridCol w:w="1869"/>
      </w:tblGrid>
      <w:tr w:rsidR="00D30FA4" w:rsidRPr="005A05AE" w:rsidTr="006E5633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5A05AE" w:rsidRDefault="00D30FA4" w:rsidP="00470DD2">
            <w:pPr>
              <w:spacing w:before="80" w:after="80" w:line="200" w:lineRule="atLeast"/>
              <w:ind w:right="113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5A05AE" w:rsidRDefault="00D30FA4" w:rsidP="006106FE">
            <w:pPr>
              <w:spacing w:before="80" w:after="80" w:line="200" w:lineRule="atLeast"/>
              <w:ind w:right="284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5A05AE" w:rsidRDefault="00D30FA4" w:rsidP="00470DD2">
            <w:pPr>
              <w:spacing w:before="80" w:after="80" w:line="200" w:lineRule="atLeast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>Мандат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5A05AE" w:rsidRDefault="00D30FA4" w:rsidP="00470DD2">
            <w:pPr>
              <w:spacing w:before="80" w:after="80" w:line="200" w:lineRule="atLeast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>Форма выпуска: печатная и/или электронная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5A05AE" w:rsidRDefault="00D30FA4" w:rsidP="00470DD2">
            <w:pPr>
              <w:spacing w:before="80" w:after="80" w:line="200" w:lineRule="atLeast"/>
              <w:ind w:right="113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>Формат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5A05AE" w:rsidRDefault="00D30FA4" w:rsidP="00470DD2">
            <w:pPr>
              <w:spacing w:before="80" w:after="80" w:line="200" w:lineRule="atLeast"/>
              <w:ind w:right="113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>Количество страниц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6704C1" w:rsidRDefault="00D30FA4" w:rsidP="00470DD2">
            <w:pPr>
              <w:spacing w:before="80" w:after="80" w:line="200" w:lineRule="atLeast"/>
              <w:ind w:right="113"/>
              <w:rPr>
                <w:i/>
                <w:sz w:val="16"/>
                <w:szCs w:val="20"/>
                <w:vertAlign w:val="superscript"/>
              </w:rPr>
            </w:pPr>
            <w:r w:rsidRPr="006704C1">
              <w:rPr>
                <w:i/>
                <w:iCs/>
                <w:sz w:val="16"/>
                <w:szCs w:val="20"/>
              </w:rPr>
              <w:t>Язык(и) оригинала</w:t>
            </w:r>
            <w:r w:rsidR="006704C1" w:rsidRPr="006704C1">
              <w:rPr>
                <w:i/>
                <w:iCs/>
                <w:sz w:val="18"/>
                <w:szCs w:val="20"/>
                <w:vertAlign w:val="superscript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5A05AE" w:rsidRDefault="00D30FA4" w:rsidP="00470DD2">
            <w:pPr>
              <w:spacing w:before="80" w:after="80" w:line="200" w:lineRule="atLeast"/>
              <w:ind w:right="113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 xml:space="preserve">Язык(и) </w:t>
            </w:r>
            <w:r w:rsidR="00470DD2">
              <w:rPr>
                <w:i/>
                <w:iCs/>
                <w:sz w:val="16"/>
                <w:szCs w:val="20"/>
                <w:lang w:val="en-US"/>
              </w:rPr>
              <w:br/>
            </w:r>
            <w:r w:rsidRPr="005A05AE">
              <w:rPr>
                <w:i/>
                <w:iCs/>
                <w:sz w:val="16"/>
                <w:szCs w:val="20"/>
              </w:rPr>
              <w:t>перевода</w:t>
            </w:r>
            <w:r w:rsidR="006704C1" w:rsidRPr="006704C1">
              <w:rPr>
                <w:i/>
                <w:iCs/>
                <w:sz w:val="18"/>
                <w:szCs w:val="20"/>
                <w:vertAlign w:val="superscript"/>
              </w:rPr>
              <w:t>а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5A05AE" w:rsidRDefault="00D30FA4" w:rsidP="00470DD2">
            <w:pPr>
              <w:spacing w:before="80" w:after="80" w:line="200" w:lineRule="atLeast"/>
              <w:rPr>
                <w:i/>
                <w:sz w:val="16"/>
                <w:szCs w:val="20"/>
              </w:rPr>
            </w:pPr>
            <w:r w:rsidRPr="005A05AE">
              <w:rPr>
                <w:i/>
                <w:iCs/>
                <w:sz w:val="16"/>
                <w:szCs w:val="20"/>
              </w:rPr>
              <w:t xml:space="preserve">Количество </w:t>
            </w:r>
            <w:r w:rsidR="00470DD2" w:rsidRPr="00C648A3">
              <w:rPr>
                <w:i/>
                <w:iCs/>
                <w:sz w:val="16"/>
                <w:szCs w:val="20"/>
              </w:rPr>
              <w:br/>
            </w:r>
            <w:r w:rsidRPr="005A05AE">
              <w:rPr>
                <w:i/>
                <w:iCs/>
                <w:sz w:val="16"/>
                <w:szCs w:val="20"/>
              </w:rPr>
              <w:t>эк</w:t>
            </w:r>
            <w:r w:rsidR="00470DD2">
              <w:rPr>
                <w:i/>
                <w:iCs/>
                <w:sz w:val="16"/>
                <w:szCs w:val="20"/>
              </w:rPr>
              <w:t>земпляров и</w:t>
            </w:r>
            <w:r w:rsidR="00470DD2">
              <w:rPr>
                <w:i/>
                <w:iCs/>
                <w:sz w:val="16"/>
                <w:szCs w:val="20"/>
                <w:lang w:val="en-US"/>
              </w:rPr>
              <w:t> </w:t>
            </w:r>
            <w:r w:rsidRPr="005A05AE">
              <w:rPr>
                <w:i/>
                <w:iCs/>
                <w:sz w:val="16"/>
                <w:szCs w:val="20"/>
              </w:rPr>
              <w:t>язык(и)</w:t>
            </w:r>
            <w:r w:rsidRPr="006704C1">
              <w:rPr>
                <w:i/>
                <w:iCs/>
                <w:sz w:val="18"/>
                <w:szCs w:val="20"/>
                <w:vertAlign w:val="superscript"/>
              </w:rPr>
              <w:t>a</w:t>
            </w:r>
          </w:p>
        </w:tc>
      </w:tr>
      <w:tr w:rsidR="00D30FA4" w:rsidRPr="00427544" w:rsidTr="006E5633">
        <w:trPr>
          <w:trHeight w:hRule="exact" w:val="113"/>
          <w:tblHeader/>
        </w:trPr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427544" w:rsidRDefault="00D30FA4" w:rsidP="00724EFF">
            <w:pPr>
              <w:spacing w:before="80" w:after="80" w:line="240" w:lineRule="auto"/>
              <w:ind w:right="113"/>
              <w:jc w:val="both"/>
              <w:rPr>
                <w:i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427544" w:rsidRDefault="00D30FA4" w:rsidP="006106FE">
            <w:pPr>
              <w:spacing w:before="80" w:after="80" w:line="240" w:lineRule="auto"/>
              <w:ind w:right="284"/>
              <w:jc w:val="both"/>
              <w:rPr>
                <w:i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427544" w:rsidRDefault="00D30FA4" w:rsidP="00470DD2">
            <w:pPr>
              <w:spacing w:before="80" w:after="80" w:line="240" w:lineRule="auto"/>
              <w:jc w:val="both"/>
              <w:rPr>
                <w:i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427544" w:rsidRDefault="00D30FA4" w:rsidP="00470DD2">
            <w:pPr>
              <w:spacing w:before="80" w:after="80" w:line="240" w:lineRule="auto"/>
              <w:jc w:val="both"/>
              <w:rPr>
                <w:i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427544" w:rsidRDefault="00D30FA4" w:rsidP="00724EFF">
            <w:pPr>
              <w:spacing w:before="80" w:after="80" w:line="240" w:lineRule="auto"/>
              <w:ind w:right="113"/>
              <w:jc w:val="both"/>
              <w:rPr>
                <w:i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427544" w:rsidRDefault="00D30FA4" w:rsidP="00724EFF">
            <w:pPr>
              <w:spacing w:before="80" w:after="80" w:line="240" w:lineRule="auto"/>
              <w:ind w:right="113"/>
              <w:jc w:val="both"/>
              <w:rPr>
                <w:i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427544" w:rsidRDefault="00D30FA4" w:rsidP="00724EFF">
            <w:pPr>
              <w:spacing w:before="80" w:after="80" w:line="240" w:lineRule="auto"/>
              <w:ind w:right="113"/>
              <w:jc w:val="both"/>
              <w:rPr>
                <w:i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427544" w:rsidRDefault="00D30FA4" w:rsidP="00724EFF">
            <w:pPr>
              <w:spacing w:before="80" w:after="80" w:line="240" w:lineRule="auto"/>
              <w:ind w:right="113"/>
              <w:jc w:val="both"/>
              <w:rPr>
                <w:i/>
                <w:szCs w:val="20"/>
              </w:rPr>
            </w:pPr>
          </w:p>
        </w:tc>
        <w:tc>
          <w:tcPr>
            <w:tcW w:w="1869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D30FA4" w:rsidRPr="00427544" w:rsidRDefault="00D30FA4" w:rsidP="00470DD2">
            <w:pPr>
              <w:spacing w:before="80" w:after="80" w:line="240" w:lineRule="auto"/>
              <w:jc w:val="both"/>
              <w:rPr>
                <w:i/>
                <w:szCs w:val="20"/>
              </w:rPr>
            </w:pPr>
          </w:p>
        </w:tc>
      </w:tr>
      <w:tr w:rsidR="00D30FA4" w:rsidRPr="00427544" w:rsidTr="006E563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6106FE">
            <w:pPr>
              <w:pStyle w:val="SingleTxtGR"/>
              <w:suppressAutoHyphens/>
              <w:spacing w:before="40" w:line="220" w:lineRule="exact"/>
              <w:ind w:left="0" w:right="284"/>
              <w:jc w:val="left"/>
            </w:pPr>
            <w:r w:rsidRPr="00427544">
              <w:t>Обзор природоохран</w:t>
            </w:r>
            <w:r w:rsidR="00470DD2">
              <w:t>ной деятельности в</w:t>
            </w:r>
            <w:r w:rsidR="00470DD2" w:rsidRPr="00923C67">
              <w:t> </w:t>
            </w:r>
            <w:r w:rsidRPr="00427544">
              <w:t>конкретной стране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ECE/</w:t>
            </w:r>
            <w:r w:rsidR="00470DD2">
              <w:t>ASTANA.CONF/2011/2/Add.1 (пункт</w:t>
            </w:r>
            <w:r w:rsidR="00470DD2" w:rsidRPr="00923C67">
              <w:t> </w:t>
            </w:r>
            <w:r w:rsidRPr="00427544">
              <w:t>13);</w:t>
            </w:r>
            <w:r w:rsidR="00470DD2">
              <w:t xml:space="preserve"> ECE/CEP/S/2011/2 (пункты</w:t>
            </w:r>
            <w:r w:rsidR="00470DD2" w:rsidRPr="00923C67">
              <w:t> </w:t>
            </w:r>
            <w:r w:rsidR="00777AFE">
              <w:t>72–73 и 84</w:t>
            </w:r>
            <w:r w:rsidR="00777AFE" w:rsidRPr="00923C67">
              <w:t> </w:t>
            </w:r>
            <w:r w:rsidRPr="00427544">
              <w:t>v)); ECE/CEP/S/2011/2 (пункты</w:t>
            </w:r>
            <w:r w:rsidR="00670E2C" w:rsidRPr="00923C67">
              <w:t> </w:t>
            </w:r>
            <w:r w:rsidRPr="00427544">
              <w:t>72</w:t>
            </w:r>
            <w:r w:rsidR="00777AFE">
              <w:t>–73 и 84</w:t>
            </w:r>
            <w:r w:rsidR="00777AFE" w:rsidRPr="00923C67">
              <w:t> </w:t>
            </w:r>
            <w:r w:rsidRPr="00427544">
              <w:t>v));</w:t>
            </w:r>
          </w:p>
          <w:p w:rsidR="00D30FA4" w:rsidRPr="00C648A3" w:rsidRDefault="00D30FA4" w:rsidP="00CF3584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lang w:val="en-US"/>
              </w:rPr>
            </w:pPr>
            <w:r w:rsidRPr="00C648A3">
              <w:rPr>
                <w:lang w:val="en-US"/>
              </w:rPr>
              <w:t>ECE/BATUMI.CONF/2016/2/Add.1 (</w:t>
            </w:r>
            <w:r w:rsidRPr="00427544">
              <w:t>пункт</w:t>
            </w:r>
            <w:r w:rsidR="00777AFE" w:rsidRPr="00C648A3">
              <w:rPr>
                <w:lang w:val="en-US"/>
              </w:rPr>
              <w:t> </w:t>
            </w:r>
            <w:r w:rsidRPr="00C648A3">
              <w:rPr>
                <w:lang w:val="en-US"/>
              </w:rPr>
              <w:t>9)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Печатная и электронная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 xml:space="preserve">500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Р</w:t>
            </w:r>
          </w:p>
        </w:tc>
        <w:tc>
          <w:tcPr>
            <w:tcW w:w="1869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800А, 500Р</w:t>
            </w:r>
          </w:p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(Перевод на русский язык осуществляется только в том случае, если он является официальным языком страны</w:t>
            </w:r>
            <w:r w:rsidR="00470DD2" w:rsidRPr="00923C67">
              <w:t> </w:t>
            </w:r>
            <w:r w:rsidRPr="00427544">
              <w:t>–</w:t>
            </w:r>
            <w:r w:rsidR="00470DD2" w:rsidRPr="00923C67">
              <w:t xml:space="preserve"> </w:t>
            </w:r>
            <w:r w:rsidRPr="00427544">
              <w:t>объекта обзора)</w:t>
            </w:r>
          </w:p>
        </w:tc>
      </w:tr>
      <w:tr w:rsidR="00D30FA4" w:rsidRPr="00427544" w:rsidTr="006E5633">
        <w:tc>
          <w:tcPr>
            <w:tcW w:w="426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6106FE">
            <w:pPr>
              <w:pStyle w:val="SingleTxtGR"/>
              <w:suppressAutoHyphens/>
              <w:spacing w:before="40" w:line="220" w:lineRule="exact"/>
              <w:ind w:left="0" w:right="284"/>
              <w:jc w:val="left"/>
            </w:pPr>
            <w:r w:rsidRPr="00427544">
              <w:t xml:space="preserve">Обзор природоохранной деятельности конкретного государства-члена 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ECE/</w:t>
            </w:r>
            <w:r w:rsidR="00670E2C">
              <w:t>ASTANA.CONF/2011/2/Add.1 (пункт</w:t>
            </w:r>
            <w:r w:rsidR="00670E2C" w:rsidRPr="00923C67">
              <w:t> </w:t>
            </w:r>
            <w:r w:rsidRPr="00427544">
              <w:t>13); ECE/</w:t>
            </w:r>
            <w:r w:rsidR="00670E2C">
              <w:t>CEP/S/2011/2 (пункты</w:t>
            </w:r>
            <w:r w:rsidR="00670E2C" w:rsidRPr="00923C67">
              <w:t> </w:t>
            </w:r>
            <w:r w:rsidR="00670E2C">
              <w:t>72–73 и 84</w:t>
            </w:r>
            <w:r w:rsidR="00670E2C" w:rsidRPr="00923C67">
              <w:t> </w:t>
            </w:r>
            <w:r w:rsidR="00670E2C">
              <w:t>v)); ECE/CEP/S/2011/2 (пункты</w:t>
            </w:r>
            <w:r w:rsidR="00670E2C" w:rsidRPr="00923C67">
              <w:t> </w:t>
            </w:r>
            <w:r w:rsidRPr="00427544">
              <w:t>72</w:t>
            </w:r>
            <w:r w:rsidR="00670E2C">
              <w:t>–73 и 84</w:t>
            </w:r>
            <w:r w:rsidR="00670E2C" w:rsidRPr="00923C67">
              <w:t> </w:t>
            </w:r>
            <w:r w:rsidRPr="00427544">
              <w:t>v));</w:t>
            </w:r>
          </w:p>
          <w:p w:rsidR="00D30FA4" w:rsidRPr="00C648A3" w:rsidRDefault="00D30FA4" w:rsidP="00CF3584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lang w:val="en-US"/>
              </w:rPr>
            </w:pPr>
            <w:r w:rsidRPr="00C648A3">
              <w:rPr>
                <w:lang w:val="en-US"/>
              </w:rPr>
              <w:t>ECE/BATUMI.CONF/2016/2/Add.1 (</w:t>
            </w:r>
            <w:r w:rsidRPr="00427544">
              <w:t>пункт</w:t>
            </w:r>
            <w:r w:rsidR="00670E2C" w:rsidRPr="00C648A3">
              <w:rPr>
                <w:lang w:val="en-US"/>
              </w:rPr>
              <w:t> </w:t>
            </w:r>
            <w:r w:rsidRPr="00C648A3">
              <w:rPr>
                <w:lang w:val="en-US"/>
              </w:rPr>
              <w:t>9)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Печатная и электронная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500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А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Р</w:t>
            </w:r>
          </w:p>
        </w:tc>
        <w:tc>
          <w:tcPr>
            <w:tcW w:w="1869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800А, 500Р</w:t>
            </w:r>
          </w:p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(Перевод на русский язык осуществляется только в том случае, если он является официальным языком страны</w:t>
            </w:r>
            <w:r w:rsidR="00670E2C" w:rsidRPr="00923C67">
              <w:t> </w:t>
            </w:r>
            <w:r w:rsidRPr="00427544">
              <w:t>–</w:t>
            </w:r>
            <w:r w:rsidR="00670E2C" w:rsidRPr="00923C67">
              <w:t xml:space="preserve"> </w:t>
            </w:r>
            <w:r w:rsidRPr="00427544">
              <w:t>объекта обзора)</w:t>
            </w:r>
          </w:p>
        </w:tc>
      </w:tr>
      <w:tr w:rsidR="00D30FA4" w:rsidRPr="00427544" w:rsidTr="006E5633">
        <w:tc>
          <w:tcPr>
            <w:tcW w:w="426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3</w:t>
            </w:r>
          </w:p>
        </w:tc>
        <w:tc>
          <w:tcPr>
            <w:tcW w:w="2410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6106FE">
            <w:pPr>
              <w:pStyle w:val="SingleTxtGR"/>
              <w:suppressAutoHyphens/>
              <w:spacing w:before="40" w:line="220" w:lineRule="exact"/>
              <w:ind w:left="0" w:right="284"/>
              <w:jc w:val="left"/>
            </w:pPr>
            <w:r w:rsidRPr="00427544">
              <w:t xml:space="preserve">Обзор природоохранной деятельности конкретного государства-члена 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ECE/ASTANA.CONF/2</w:t>
            </w:r>
            <w:r w:rsidR="00670E2C">
              <w:t>011/2/Add.1 (пункт</w:t>
            </w:r>
            <w:r w:rsidR="00670E2C" w:rsidRPr="00923C67">
              <w:t> </w:t>
            </w:r>
            <w:r w:rsidRPr="00427544">
              <w:t>13); ECE/</w:t>
            </w:r>
            <w:r w:rsidR="00670E2C">
              <w:t>CEP/S/2011/2 (пункты</w:t>
            </w:r>
            <w:r w:rsidR="00670E2C" w:rsidRPr="00923C67">
              <w:t> </w:t>
            </w:r>
            <w:r w:rsidR="00670E2C">
              <w:t>72–73 и 84</w:t>
            </w:r>
            <w:r w:rsidR="00670E2C" w:rsidRPr="00923C67">
              <w:t> </w:t>
            </w:r>
            <w:r w:rsidRPr="00427544">
              <w:t>v)); ECE/CEP/S/2011/2 (пункты</w:t>
            </w:r>
            <w:r w:rsidR="00670E2C" w:rsidRPr="00923C67">
              <w:t> </w:t>
            </w:r>
            <w:r w:rsidR="00670E2C">
              <w:t>72</w:t>
            </w:r>
            <w:r w:rsidR="00607F7A">
              <w:t>–</w:t>
            </w:r>
            <w:r w:rsidR="00670E2C">
              <w:t>73 и 84</w:t>
            </w:r>
            <w:r w:rsidR="00670E2C" w:rsidRPr="00923C67">
              <w:t> </w:t>
            </w:r>
            <w:r w:rsidRPr="00427544">
              <w:t>v));</w:t>
            </w:r>
          </w:p>
          <w:p w:rsidR="00D30FA4" w:rsidRPr="00C648A3" w:rsidRDefault="00D30FA4" w:rsidP="00CF3584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lang w:val="en-US"/>
              </w:rPr>
            </w:pPr>
            <w:r w:rsidRPr="00C648A3">
              <w:rPr>
                <w:lang w:val="en-US"/>
              </w:rPr>
              <w:t>ECE/BATUMI.CONF/2016/2/Add.1 (</w:t>
            </w:r>
            <w:r w:rsidRPr="00427544">
              <w:t>пункт</w:t>
            </w:r>
            <w:r w:rsidR="00670E2C" w:rsidRPr="00C648A3">
              <w:rPr>
                <w:lang w:val="en-US"/>
              </w:rPr>
              <w:t> </w:t>
            </w:r>
            <w:r w:rsidRPr="00C648A3">
              <w:rPr>
                <w:lang w:val="en-US"/>
              </w:rPr>
              <w:t>9)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Печатная и электронная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500</w:t>
            </w: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А, Р</w:t>
            </w: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1869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800А, 500Р</w:t>
            </w:r>
          </w:p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(Перевод на русский язык осуществляется только в том случае, если он является официальным языком страны</w:t>
            </w:r>
            <w:r w:rsidR="00670E2C" w:rsidRPr="00923C67">
              <w:t> </w:t>
            </w:r>
            <w:r w:rsidRPr="00427544">
              <w:t>–</w:t>
            </w:r>
            <w:r w:rsidR="00670E2C" w:rsidRPr="00923C67">
              <w:t xml:space="preserve"> </w:t>
            </w:r>
            <w:r w:rsidRPr="00427544">
              <w:t>объекта обзора)</w:t>
            </w:r>
          </w:p>
        </w:tc>
      </w:tr>
      <w:tr w:rsidR="00D30FA4" w:rsidRPr="00427544" w:rsidTr="006E5633">
        <w:tc>
          <w:tcPr>
            <w:tcW w:w="426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6106FE">
            <w:pPr>
              <w:pStyle w:val="SingleTxtGR"/>
              <w:suppressAutoHyphens/>
              <w:spacing w:before="40" w:line="220" w:lineRule="exact"/>
              <w:ind w:left="0" w:right="284"/>
              <w:jc w:val="left"/>
            </w:pPr>
            <w:r w:rsidRPr="00427544">
              <w:t xml:space="preserve">Обзор природоохранной деятельности конкретного государства-члена 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ECE/</w:t>
            </w:r>
            <w:r w:rsidR="00607F7A">
              <w:t>ASTANA.CONF/2011/2/Add.1 (пункт</w:t>
            </w:r>
            <w:r w:rsidR="00607F7A" w:rsidRPr="00923C67">
              <w:t> </w:t>
            </w:r>
            <w:r w:rsidRPr="00427544">
              <w:t>13); ECE/CEP/S/2011/2 (пункты</w:t>
            </w:r>
            <w:r w:rsidR="00607F7A" w:rsidRPr="00923C67">
              <w:t> </w:t>
            </w:r>
            <w:r w:rsidR="00607F7A">
              <w:t>72–73 и 84</w:t>
            </w:r>
            <w:r w:rsidR="00607F7A" w:rsidRPr="00923C67">
              <w:t> </w:t>
            </w:r>
            <w:r w:rsidRPr="00427544">
              <w:t>v)); ECE/CEP/S/2011/2 (пункты</w:t>
            </w:r>
            <w:r w:rsidR="00607F7A" w:rsidRPr="00923C67">
              <w:t> </w:t>
            </w:r>
            <w:r w:rsidRPr="00427544">
              <w:t>72</w:t>
            </w:r>
            <w:r w:rsidR="00607F7A">
              <w:t>–</w:t>
            </w:r>
            <w:r w:rsidRPr="00427544">
              <w:t>73 и 84</w:t>
            </w:r>
            <w:r w:rsidR="00607F7A" w:rsidRPr="00923C67">
              <w:t> </w:t>
            </w:r>
            <w:r w:rsidRPr="00427544">
              <w:t>v));</w:t>
            </w:r>
          </w:p>
          <w:p w:rsidR="00D30FA4" w:rsidRPr="00C648A3" w:rsidRDefault="00D30FA4" w:rsidP="00CF3584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lang w:val="en-US"/>
              </w:rPr>
            </w:pPr>
            <w:r w:rsidRPr="00C648A3">
              <w:rPr>
                <w:lang w:val="en-US"/>
              </w:rPr>
              <w:t>ECE/BATUMI.CONF/2016/2/Add.1 (</w:t>
            </w:r>
            <w:r w:rsidRPr="00427544">
              <w:t>пункт</w:t>
            </w:r>
            <w:r w:rsidR="00607F7A" w:rsidRPr="00C648A3">
              <w:rPr>
                <w:lang w:val="en-US"/>
              </w:rPr>
              <w:t> </w:t>
            </w:r>
            <w:r w:rsidRPr="00C648A3">
              <w:rPr>
                <w:lang w:val="en-US"/>
              </w:rPr>
              <w:t>9)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Печатная и электронная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500</w:t>
            </w: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А, Р</w:t>
            </w: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1869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800А, 500Р</w:t>
            </w:r>
          </w:p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(Перевод на русский язык осуществляется только в том случае, если он является официальным языком страны</w:t>
            </w:r>
            <w:r w:rsidR="00607F7A" w:rsidRPr="00923C67">
              <w:t> </w:t>
            </w:r>
            <w:r w:rsidRPr="00427544">
              <w:t>–</w:t>
            </w:r>
            <w:r w:rsidR="00607F7A" w:rsidRPr="00923C67">
              <w:t xml:space="preserve"> </w:t>
            </w:r>
            <w:r w:rsidRPr="00427544">
              <w:t>объекта обзора)</w:t>
            </w:r>
          </w:p>
        </w:tc>
      </w:tr>
      <w:tr w:rsidR="00D30FA4" w:rsidRPr="00427544" w:rsidTr="006E5633">
        <w:tc>
          <w:tcPr>
            <w:tcW w:w="426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5</w:t>
            </w:r>
          </w:p>
        </w:tc>
        <w:tc>
          <w:tcPr>
            <w:tcW w:w="2410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6106F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Руководст</w:t>
            </w:r>
            <w:r w:rsidR="003807AF">
              <w:t>во по </w:t>
            </w:r>
            <w:r w:rsidR="00607F7A">
              <w:t>осуществлению Конвенции о</w:t>
            </w:r>
            <w:r w:rsidR="00607F7A" w:rsidRPr="00923C67">
              <w:t> </w:t>
            </w:r>
            <w:r w:rsidRPr="00427544">
              <w:t>трансграничном воздействии промышленных аварий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ECE/CP.TEIA/32,</w:t>
            </w:r>
            <w:r w:rsidR="00607F7A">
              <w:t xml:space="preserve"> Add.1, План работы и ресурсы в</w:t>
            </w:r>
            <w:r w:rsidR="00607F7A" w:rsidRPr="00923C67">
              <w:t> </w:t>
            </w:r>
            <w:r w:rsidRPr="00427544">
              <w:t>рамках Конвенции на период 2017−2018</w:t>
            </w:r>
            <w:r w:rsidR="00E427FE">
              <w:t> год</w:t>
            </w:r>
            <w:r w:rsidR="00607F7A">
              <w:t>ов, Таблица</w:t>
            </w:r>
            <w:r w:rsidR="00607F7A" w:rsidRPr="00923C67">
              <w:t> </w:t>
            </w:r>
            <w:r w:rsidRPr="00427544">
              <w:t>1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Печатная и электронная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100</w:t>
            </w: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А</w:t>
            </w: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 xml:space="preserve">Р, Ф </w:t>
            </w:r>
          </w:p>
        </w:tc>
        <w:tc>
          <w:tcPr>
            <w:tcW w:w="1869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 xml:space="preserve">500А, 400Р, 200Ф </w:t>
            </w:r>
          </w:p>
        </w:tc>
      </w:tr>
      <w:tr w:rsidR="00D30FA4" w:rsidRPr="00427544" w:rsidTr="006E5633">
        <w:tc>
          <w:tcPr>
            <w:tcW w:w="426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6</w:t>
            </w:r>
          </w:p>
        </w:tc>
        <w:tc>
          <w:tcPr>
            <w:tcW w:w="2410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C63CB2">
            <w:pPr>
              <w:pStyle w:val="SingleTxtGR"/>
              <w:suppressAutoHyphens/>
              <w:spacing w:before="40" w:line="220" w:lineRule="exact"/>
              <w:ind w:left="0" w:right="142"/>
              <w:jc w:val="left"/>
            </w:pPr>
            <w:r w:rsidRPr="00427544">
              <w:t>Руководящие принципы обеспечения безопасности или примеры передовой практики, связанные с</w:t>
            </w:r>
            <w:r w:rsidR="00607F7A" w:rsidRPr="00923C67">
              <w:t> </w:t>
            </w:r>
            <w:r w:rsidRPr="00427544">
              <w:t>предотвращением стока воды, использованной при пожаротушении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ECE/CP.TEIA/32, Add.1, План работы и ресурсы в</w:t>
            </w:r>
            <w:r w:rsidR="00607F7A" w:rsidRPr="00923C67">
              <w:t> </w:t>
            </w:r>
            <w:r w:rsidRPr="00427544">
              <w:t>рамках Конвенции на период 2017−2018</w:t>
            </w:r>
            <w:r w:rsidR="00E427FE">
              <w:t> год</w:t>
            </w:r>
            <w:r w:rsidRPr="00427544">
              <w:t>ов, Таблица</w:t>
            </w:r>
            <w:r w:rsidR="00607F7A" w:rsidRPr="00923C67">
              <w:t> </w:t>
            </w:r>
            <w:r w:rsidRPr="00427544"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Печатная и электронная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20</w:t>
            </w: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 xml:space="preserve">А </w:t>
            </w: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Р, Ф</w:t>
            </w:r>
          </w:p>
        </w:tc>
        <w:tc>
          <w:tcPr>
            <w:tcW w:w="1869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500А, 400Р, 100Ф</w:t>
            </w:r>
          </w:p>
        </w:tc>
      </w:tr>
      <w:tr w:rsidR="00D30FA4" w:rsidRPr="00427544" w:rsidTr="006E5633">
        <w:tc>
          <w:tcPr>
            <w:tcW w:w="426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7</w:t>
            </w:r>
          </w:p>
        </w:tc>
        <w:tc>
          <w:tcPr>
            <w:tcW w:w="2410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C63CB2">
            <w:pPr>
              <w:pStyle w:val="SingleTxtGR"/>
              <w:suppressAutoHyphens/>
              <w:spacing w:before="40" w:line="220" w:lineRule="exact"/>
              <w:ind w:left="0" w:right="142"/>
              <w:jc w:val="left"/>
            </w:pPr>
            <w:r w:rsidRPr="00427544">
              <w:t>Руководящие принципы или примеры пе</w:t>
            </w:r>
            <w:r w:rsidR="00607F7A">
              <w:t>редовой практики по</w:t>
            </w:r>
            <w:r w:rsidR="003807AF">
              <w:t xml:space="preserve"> </w:t>
            </w:r>
            <w:r w:rsidRPr="00427544">
              <w:t>борьбе с</w:t>
            </w:r>
            <w:r w:rsidR="003807AF">
              <w:t> </w:t>
            </w:r>
            <w:r w:rsidRPr="00427544">
              <w:t>промышленными ав</w:t>
            </w:r>
            <w:r w:rsidR="00607F7A">
              <w:t>ариями, стихийными бедствиями и</w:t>
            </w:r>
            <w:r w:rsidR="003807AF">
              <w:t> </w:t>
            </w:r>
            <w:r w:rsidRPr="00427544">
              <w:t>загрязнением воды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 xml:space="preserve">Как ожидается, мандат на издание данной публикации будет принят </w:t>
            </w:r>
            <w:r w:rsidR="00607F7A">
              <w:t>Конференцией Сторон Конвенции о</w:t>
            </w:r>
            <w:r w:rsidR="00607F7A" w:rsidRPr="00923C67">
              <w:t> </w:t>
            </w:r>
            <w:r w:rsidR="00607F7A">
              <w:t>промышленных авариях в</w:t>
            </w:r>
            <w:r w:rsidR="00607F7A" w:rsidRPr="00923C67">
              <w:t> </w:t>
            </w:r>
            <w:r w:rsidRPr="00427544">
              <w:t>декабре 2018</w:t>
            </w:r>
            <w:r w:rsidR="00E427FE">
              <w:t> год</w:t>
            </w:r>
            <w:r w:rsidRPr="00427544">
              <w:t xml:space="preserve">а 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Печатная и электронная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50</w:t>
            </w: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А</w:t>
            </w: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Р, Ф</w:t>
            </w:r>
          </w:p>
        </w:tc>
        <w:tc>
          <w:tcPr>
            <w:tcW w:w="1869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500А, 400Р, 200Ф</w:t>
            </w:r>
          </w:p>
        </w:tc>
      </w:tr>
      <w:tr w:rsidR="00D30FA4" w:rsidRPr="00427544" w:rsidTr="006E5633"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lastRenderedPageBreak/>
              <w:t>8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D06C5F">
            <w:pPr>
              <w:pStyle w:val="SingleTxtGR"/>
              <w:tabs>
                <w:tab w:val="clear" w:pos="2268"/>
              </w:tabs>
              <w:suppressAutoHyphens/>
              <w:spacing w:before="40" w:line="220" w:lineRule="exact"/>
              <w:ind w:left="0" w:right="113"/>
              <w:jc w:val="left"/>
            </w:pPr>
            <w:r w:rsidRPr="00427544">
              <w:t>Осуществление Парижской декларации четвертого Совещания высокого уровня по транспорту, окружающей среде и</w:t>
            </w:r>
            <w:r w:rsidR="006E5633">
              <w:t> </w:t>
            </w:r>
            <w:r w:rsidR="00B849B0">
              <w:t>охране здоровья: подготовка к</w:t>
            </w:r>
            <w:r w:rsidR="00B849B0" w:rsidRPr="00923C67">
              <w:t> </w:t>
            </w:r>
            <w:r w:rsidRPr="00427544">
              <w:t>совещанию 2019</w:t>
            </w:r>
            <w:r w:rsidR="00E427FE">
              <w:t> год</w:t>
            </w:r>
            <w:r w:rsidRPr="00427544">
              <w:t>а в Вене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C648A3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lang w:val="en-US"/>
              </w:rPr>
            </w:pPr>
            <w:r w:rsidRPr="00C648A3">
              <w:rPr>
                <w:lang w:val="en-US"/>
              </w:rPr>
              <w:t>ECE/AC.21/SC/2014/7-EUDCE1408105/1.6/SC12/7 (</w:t>
            </w:r>
            <w:r w:rsidRPr="00427544">
              <w:t>пункт</w:t>
            </w:r>
            <w:r w:rsidR="00B849B0" w:rsidRPr="00C648A3">
              <w:rPr>
                <w:lang w:val="en-US"/>
              </w:rPr>
              <w:t> </w:t>
            </w:r>
            <w:r w:rsidRPr="00C648A3">
              <w:rPr>
                <w:lang w:val="en-US"/>
              </w:rPr>
              <w:t>72)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Печатная и электронная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40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Р, Ф</w:t>
            </w:r>
          </w:p>
        </w:tc>
        <w:tc>
          <w:tcPr>
            <w:tcW w:w="1869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600А, 400Р, 200Ф</w:t>
            </w:r>
          </w:p>
        </w:tc>
      </w:tr>
      <w:tr w:rsidR="00D30FA4" w:rsidRPr="00427544" w:rsidTr="00D06C5F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9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D06C5F">
            <w:pPr>
              <w:pStyle w:val="SingleTxtGR"/>
              <w:tabs>
                <w:tab w:val="clear" w:pos="2268"/>
              </w:tabs>
              <w:suppressAutoHyphens/>
              <w:spacing w:before="40" w:line="220" w:lineRule="exact"/>
              <w:ind w:left="0" w:right="113"/>
              <w:jc w:val="left"/>
            </w:pPr>
            <w:r w:rsidRPr="00427544">
              <w:t>Пе</w:t>
            </w:r>
            <w:r w:rsidR="003807AF">
              <w:t>реиздание Конвенции о </w:t>
            </w:r>
            <w:r w:rsidR="00B849B0">
              <w:t>доступе к</w:t>
            </w:r>
            <w:r w:rsidR="006106FE">
              <w:t> </w:t>
            </w:r>
            <w:r w:rsidRPr="00427544">
              <w:t>инфор</w:t>
            </w:r>
            <w:r w:rsidR="00B849B0">
              <w:t>мации, участии общественности в</w:t>
            </w:r>
            <w:r w:rsidR="00B849B0" w:rsidRPr="00923C67">
              <w:t> </w:t>
            </w:r>
            <w:r w:rsidRPr="00427544">
              <w:t>процес</w:t>
            </w:r>
            <w:r w:rsidR="00B849B0">
              <w:t>се принятия решений и доступе к</w:t>
            </w:r>
            <w:r w:rsidR="00B849B0" w:rsidRPr="00923C67">
              <w:t> </w:t>
            </w:r>
            <w:r w:rsidRPr="00427544">
              <w:t xml:space="preserve">правосудию по вопросам, касающимся окружающей среды (вслед за </w:t>
            </w:r>
            <w:r w:rsidR="00B849B0">
              <w:t>вступлением в</w:t>
            </w:r>
            <w:r w:rsidR="00B849B0" w:rsidRPr="00923C67">
              <w:t> </w:t>
            </w:r>
            <w:r w:rsidR="00B849B0">
              <w:t>силу поправки о</w:t>
            </w:r>
            <w:r w:rsidR="00B849B0" w:rsidRPr="00923C67">
              <w:t> </w:t>
            </w:r>
            <w:r w:rsidRPr="00427544">
              <w:t>генетически измененных организмах (ГИО))</w:t>
            </w:r>
            <w:r w:rsidRPr="006106FE">
              <w:rPr>
                <w:i/>
                <w:sz w:val="18"/>
                <w:vertAlign w:val="superscript"/>
              </w:rPr>
              <w:t>b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ECE/MP.PP/2014/2, пункт</w:t>
            </w:r>
            <w:r w:rsidR="00B849B0" w:rsidRPr="00923C67">
              <w:t> </w:t>
            </w:r>
            <w:r w:rsidRPr="00427544"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Печатная и электронная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180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А, Р, Ф (трехъязычное издание)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Ар, И, К (требуется перевод в</w:t>
            </w:r>
            <w:r w:rsidR="00B849B0" w:rsidRPr="00923C67">
              <w:t> </w:t>
            </w:r>
            <w:r w:rsidRPr="00427544">
              <w:t>общей сложности около пяти страниц)</w:t>
            </w:r>
          </w:p>
        </w:tc>
        <w:tc>
          <w:tcPr>
            <w:tcW w:w="1869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2000 (А, Р, Ф)</w:t>
            </w:r>
            <w:r w:rsidR="004B361B">
              <w:t xml:space="preserve">, </w:t>
            </w:r>
            <w:r w:rsidRPr="00427544">
              <w:t>1000Ар,</w:t>
            </w:r>
            <w:r w:rsidR="004B361B">
              <w:t xml:space="preserve"> </w:t>
            </w:r>
            <w:r w:rsidRPr="00427544">
              <w:t>1000И,</w:t>
            </w:r>
            <w:r w:rsidR="004B361B">
              <w:t xml:space="preserve"> </w:t>
            </w:r>
            <w:r w:rsidR="006E5633">
              <w:t>1000</w:t>
            </w:r>
            <w:r w:rsidRPr="00427544">
              <w:t xml:space="preserve">К </w:t>
            </w:r>
          </w:p>
        </w:tc>
      </w:tr>
      <w:tr w:rsidR="00D30FA4" w:rsidRPr="00427544" w:rsidTr="00D06C5F"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10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D06C5F">
            <w:pPr>
              <w:pStyle w:val="SingleTxtGR"/>
              <w:tabs>
                <w:tab w:val="clear" w:pos="2268"/>
              </w:tabs>
              <w:suppressAutoHyphens/>
              <w:spacing w:before="40" w:line="220" w:lineRule="exact"/>
              <w:ind w:left="0" w:right="113"/>
              <w:jc w:val="left"/>
            </w:pPr>
            <w:r w:rsidRPr="00427544">
              <w:t>Оценка те</w:t>
            </w:r>
            <w:r w:rsidR="00B849B0">
              <w:t>хнических положений Протокола о</w:t>
            </w:r>
            <w:r w:rsidR="00B849B0" w:rsidRPr="00923C67">
              <w:t> </w:t>
            </w:r>
            <w:r w:rsidR="00B849B0">
              <w:t>регистрах выбросов и</w:t>
            </w:r>
            <w:r w:rsidR="00B849B0" w:rsidRPr="00923C67">
              <w:t> </w:t>
            </w:r>
            <w:r w:rsidR="00B849B0">
              <w:t>переноса загрязнителей и</w:t>
            </w:r>
            <w:r w:rsidR="00B849B0" w:rsidRPr="00923C67">
              <w:t> </w:t>
            </w:r>
            <w:r w:rsidRPr="00427544">
              <w:t>связанные с ней рекомендации</w:t>
            </w:r>
            <w:r w:rsidRPr="006106FE">
              <w:rPr>
                <w:i/>
                <w:sz w:val="18"/>
                <w:vertAlign w:val="superscript"/>
              </w:rPr>
              <w:t>с</w:t>
            </w: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ECE/MP.PRTR/2014/4/</w:t>
            </w:r>
            <w:r w:rsidR="00B849B0" w:rsidRPr="00923C67">
              <w:br/>
            </w:r>
            <w:r w:rsidRPr="00427544">
              <w:t>Ad</w:t>
            </w:r>
            <w:r w:rsidR="00B849B0">
              <w:t>d.1 (Приложение, область работы</w:t>
            </w:r>
            <w:r w:rsidR="00B849B0" w:rsidRPr="00923C67">
              <w:t> </w:t>
            </w:r>
            <w:r w:rsidRPr="00427544">
              <w:t>G)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Печатная и электронная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40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А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Р, Ф</w:t>
            </w:r>
          </w:p>
        </w:tc>
        <w:tc>
          <w:tcPr>
            <w:tcW w:w="1869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 xml:space="preserve">1000А, 1000Р, 500Ф </w:t>
            </w:r>
          </w:p>
        </w:tc>
      </w:tr>
      <w:tr w:rsidR="00D06C5F" w:rsidRPr="00D06C5F" w:rsidTr="00D06C5F"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06C5F" w:rsidRPr="00D06C5F" w:rsidRDefault="00D06C5F" w:rsidP="00D06C5F">
            <w:pPr>
              <w:pStyle w:val="SingleTxtGR"/>
              <w:suppressAutoHyphens/>
              <w:spacing w:after="0" w:line="20" w:lineRule="exact"/>
              <w:ind w:left="0" w:right="0"/>
              <w:jc w:val="left"/>
              <w:rPr>
                <w:sz w:val="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06C5F" w:rsidRPr="00D06C5F" w:rsidRDefault="00D06C5F" w:rsidP="00D06C5F">
            <w:pPr>
              <w:pStyle w:val="SingleTxtGR"/>
              <w:tabs>
                <w:tab w:val="clear" w:pos="2268"/>
              </w:tabs>
              <w:suppressAutoHyphens/>
              <w:spacing w:after="0" w:line="20" w:lineRule="exact"/>
              <w:ind w:left="0" w:right="113"/>
              <w:jc w:val="left"/>
              <w:rPr>
                <w:sz w:val="2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06C5F" w:rsidRPr="00D06C5F" w:rsidRDefault="00D06C5F" w:rsidP="00D06C5F">
            <w:pPr>
              <w:pStyle w:val="SingleTxtGR"/>
              <w:suppressAutoHyphens/>
              <w:spacing w:after="0" w:line="20" w:lineRule="exact"/>
              <w:ind w:left="0" w:right="0"/>
              <w:jc w:val="left"/>
              <w:rPr>
                <w:sz w:val="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06C5F" w:rsidRPr="00D06C5F" w:rsidRDefault="00D06C5F" w:rsidP="00D06C5F">
            <w:pPr>
              <w:pStyle w:val="SingleTxtGR"/>
              <w:suppressAutoHyphens/>
              <w:spacing w:after="0" w:line="20" w:lineRule="exact"/>
              <w:ind w:left="0" w:right="0"/>
              <w:jc w:val="left"/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06C5F" w:rsidRPr="00D06C5F" w:rsidRDefault="00D06C5F" w:rsidP="00D06C5F">
            <w:pPr>
              <w:pStyle w:val="SingleTxtGR"/>
              <w:suppressAutoHyphens/>
              <w:spacing w:after="0" w:line="20" w:lineRule="exact"/>
              <w:ind w:left="0" w:right="0"/>
              <w:jc w:val="left"/>
              <w:rPr>
                <w:sz w:val="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06C5F" w:rsidRPr="00D06C5F" w:rsidRDefault="00D06C5F" w:rsidP="00D06C5F">
            <w:pPr>
              <w:pStyle w:val="SingleTxtGR"/>
              <w:suppressAutoHyphens/>
              <w:spacing w:after="0" w:line="20" w:lineRule="exact"/>
              <w:ind w:left="0" w:right="0"/>
              <w:jc w:val="left"/>
              <w:rPr>
                <w:sz w:val="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06C5F" w:rsidRPr="00D06C5F" w:rsidRDefault="00D06C5F" w:rsidP="00D06C5F">
            <w:pPr>
              <w:pStyle w:val="SingleTxtGR"/>
              <w:suppressAutoHyphens/>
              <w:spacing w:after="0" w:line="20" w:lineRule="exact"/>
              <w:ind w:left="0" w:right="0"/>
              <w:jc w:val="left"/>
              <w:rPr>
                <w:sz w:val="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06C5F" w:rsidRPr="00D06C5F" w:rsidRDefault="00D06C5F" w:rsidP="00D06C5F">
            <w:pPr>
              <w:pStyle w:val="SingleTxtGR"/>
              <w:suppressAutoHyphens/>
              <w:spacing w:after="0" w:line="20" w:lineRule="exact"/>
              <w:ind w:left="0" w:right="0"/>
              <w:jc w:val="left"/>
              <w:rPr>
                <w:sz w:val="2"/>
              </w:rPr>
            </w:pPr>
          </w:p>
        </w:tc>
        <w:tc>
          <w:tcPr>
            <w:tcW w:w="1869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06C5F" w:rsidRPr="00D06C5F" w:rsidRDefault="00D06C5F" w:rsidP="00D06C5F">
            <w:pPr>
              <w:pStyle w:val="SingleTxtGR"/>
              <w:suppressAutoHyphens/>
              <w:spacing w:after="0" w:line="20" w:lineRule="exact"/>
              <w:ind w:left="0" w:right="0"/>
              <w:jc w:val="left"/>
              <w:rPr>
                <w:sz w:val="2"/>
              </w:rPr>
            </w:pPr>
          </w:p>
        </w:tc>
      </w:tr>
      <w:tr w:rsidR="00D30FA4" w:rsidRPr="00427544" w:rsidTr="006E563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D06C5F">
            <w:pPr>
              <w:pStyle w:val="SingleTxtGR"/>
              <w:keepNext/>
              <w:keepLines/>
              <w:suppressAutoHyphens/>
              <w:spacing w:before="40" w:line="220" w:lineRule="exact"/>
              <w:ind w:left="0" w:right="0"/>
              <w:jc w:val="left"/>
            </w:pPr>
            <w:r w:rsidRPr="00427544">
              <w:lastRenderedPageBreak/>
              <w:t>11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CE2B51">
            <w:pPr>
              <w:pStyle w:val="SingleTxtGR"/>
              <w:keepNext/>
              <w:keepLines/>
              <w:suppressAutoHyphens/>
              <w:spacing w:before="40" w:line="220" w:lineRule="exact"/>
              <w:ind w:left="0" w:right="113"/>
              <w:jc w:val="left"/>
            </w:pPr>
            <w:r w:rsidRPr="00427544">
              <w:t>Роль Конвенции</w:t>
            </w:r>
            <w:r w:rsidR="00BE62E8">
              <w:t xml:space="preserve"> о</w:t>
            </w:r>
            <w:r w:rsidR="00BE62E8" w:rsidRPr="00923C67">
              <w:t> </w:t>
            </w:r>
            <w:r w:rsidR="006106FE">
              <w:t xml:space="preserve">доступе к </w:t>
            </w:r>
            <w:r w:rsidRPr="00427544">
              <w:t>инфор</w:t>
            </w:r>
            <w:r w:rsidR="004B361B">
              <w:t>мации, участии общественности в </w:t>
            </w:r>
            <w:r w:rsidRPr="00427544">
              <w:t>процес</w:t>
            </w:r>
            <w:r w:rsidR="004B361B">
              <w:t>се принятия решений и доступе к </w:t>
            </w:r>
            <w:r w:rsidRPr="00427544">
              <w:t>правосудию по вопросам, касающимся окружающей среды, и</w:t>
            </w:r>
            <w:r w:rsidR="006106FE">
              <w:t xml:space="preserve"> Протокола о </w:t>
            </w:r>
            <w:r w:rsidR="004B361B">
              <w:t>регистрах выбросов и</w:t>
            </w:r>
            <w:r w:rsidR="006106FE">
              <w:t xml:space="preserve"> </w:t>
            </w:r>
            <w:r w:rsidR="004B361B">
              <w:t>переносов загрязнителей к ней в </w:t>
            </w:r>
            <w:r w:rsidRPr="00427544">
              <w:t>содействии достижению целей в</w:t>
            </w:r>
            <w:r w:rsidR="004B361B">
              <w:t> </w:t>
            </w:r>
            <w:r w:rsidRPr="00427544">
              <w:t>области устойчивого развития</w:t>
            </w:r>
            <w:r w:rsidRPr="006106FE">
              <w:rPr>
                <w:i/>
                <w:sz w:val="18"/>
                <w:vertAlign w:val="superscript"/>
              </w:rPr>
              <w:t>d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C63CB2">
            <w:pPr>
              <w:pStyle w:val="SingleTxtGR"/>
              <w:keepNext/>
              <w:keepLines/>
              <w:suppressAutoHyphens/>
              <w:spacing w:before="40" w:line="220" w:lineRule="exact"/>
              <w:ind w:left="0" w:right="0"/>
              <w:jc w:val="left"/>
            </w:pPr>
            <w:r w:rsidRPr="00427544">
              <w:t>Мандат будет предоста</w:t>
            </w:r>
            <w:r w:rsidR="00C63CB2">
              <w:t>влен </w:t>
            </w:r>
            <w:r w:rsidRPr="00427544">
              <w:t>Совещанием Сторон Ор</w:t>
            </w:r>
            <w:r w:rsidR="00C63CB2">
              <w:t xml:space="preserve">хусской конвенции и </w:t>
            </w:r>
            <w:r w:rsidR="004B361B">
              <w:t>Протокола о </w:t>
            </w:r>
            <w:r w:rsidRPr="00427544">
              <w:t>РВПЗ (сентябрь 2017</w:t>
            </w:r>
            <w:r w:rsidR="00E427FE">
              <w:t> год</w:t>
            </w:r>
            <w:r w:rsidR="00C63CB2">
              <w:t>а), ECE/MP.PP/2017/2 и </w:t>
            </w:r>
            <w:r w:rsidR="00D06C5F">
              <w:t>Add.1 и </w:t>
            </w:r>
            <w:r w:rsidRPr="00427544">
              <w:t>ECE/MP.PRTR/2017/2 и Add.1, готовятся к выпуску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D06C5F">
            <w:pPr>
              <w:pStyle w:val="SingleTxtGR"/>
              <w:keepNext/>
              <w:keepLines/>
              <w:suppressAutoHyphens/>
              <w:spacing w:before="40" w:line="220" w:lineRule="exact"/>
              <w:ind w:left="0" w:right="0"/>
              <w:jc w:val="left"/>
            </w:pPr>
            <w:r w:rsidRPr="00427544">
              <w:t>Печатная и электронная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D06C5F">
            <w:pPr>
              <w:pStyle w:val="SingleTxtGR"/>
              <w:keepNext/>
              <w:keepLines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D06C5F">
            <w:pPr>
              <w:pStyle w:val="SingleTxtGR"/>
              <w:keepNext/>
              <w:keepLines/>
              <w:suppressAutoHyphens/>
              <w:spacing w:before="40" w:line="220" w:lineRule="exact"/>
              <w:ind w:left="0" w:right="0"/>
              <w:jc w:val="left"/>
            </w:pPr>
            <w:r w:rsidRPr="00427544">
              <w:t>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D06C5F">
            <w:pPr>
              <w:pStyle w:val="SingleTxtGR"/>
              <w:keepNext/>
              <w:keepLines/>
              <w:suppressAutoHyphens/>
              <w:spacing w:before="40" w:line="220" w:lineRule="exact"/>
              <w:ind w:left="0" w:right="0"/>
              <w:jc w:val="left"/>
            </w:pPr>
            <w:r w:rsidRPr="00427544">
              <w:t>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D06C5F">
            <w:pPr>
              <w:pStyle w:val="SingleTxtGR"/>
              <w:keepNext/>
              <w:keepLines/>
              <w:suppressAutoHyphens/>
              <w:spacing w:before="40" w:line="220" w:lineRule="exact"/>
              <w:ind w:left="0" w:right="0"/>
              <w:jc w:val="left"/>
            </w:pPr>
            <w:r w:rsidRPr="00427544">
              <w:t>Р, Ф</w:t>
            </w:r>
          </w:p>
        </w:tc>
        <w:tc>
          <w:tcPr>
            <w:tcW w:w="1869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D06C5F">
            <w:pPr>
              <w:pStyle w:val="SingleTxtGR"/>
              <w:keepNext/>
              <w:keepLines/>
              <w:suppressAutoHyphens/>
              <w:spacing w:before="40" w:line="220" w:lineRule="exact"/>
              <w:ind w:left="0" w:right="0"/>
              <w:jc w:val="left"/>
            </w:pPr>
            <w:r w:rsidRPr="00427544">
              <w:t>1000А,</w:t>
            </w:r>
            <w:r w:rsidR="004B361B" w:rsidRPr="00923C67">
              <w:t xml:space="preserve"> </w:t>
            </w:r>
            <w:r w:rsidRPr="00427544">
              <w:t>1000Р, 500Ф</w:t>
            </w:r>
          </w:p>
        </w:tc>
      </w:tr>
      <w:tr w:rsidR="00D30FA4" w:rsidRPr="00427544" w:rsidTr="006E5633">
        <w:tc>
          <w:tcPr>
            <w:tcW w:w="426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12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CE2B51">
            <w:pPr>
              <w:pStyle w:val="SingleTxtGR"/>
              <w:keepNext/>
              <w:keepLines/>
              <w:suppressAutoHyphens/>
              <w:spacing w:before="40" w:line="220" w:lineRule="exact"/>
              <w:ind w:left="0" w:right="113"/>
              <w:jc w:val="left"/>
            </w:pPr>
            <w:r w:rsidRPr="00427544">
              <w:t>Руковод</w:t>
            </w:r>
            <w:r w:rsidR="003807AF">
              <w:t>ство по </w:t>
            </w:r>
            <w:r w:rsidR="004B361B">
              <w:t>безопасному и </w:t>
            </w:r>
            <w:r w:rsidRPr="00427544">
              <w:t>эффективному управ</w:t>
            </w:r>
            <w:r w:rsidR="004B361B">
              <w:t>лению системами водоснабжения и </w:t>
            </w:r>
            <w:r w:rsidRPr="00427544">
              <w:t>канализации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C648A3">
              <w:rPr>
                <w:lang w:val="en-US"/>
              </w:rPr>
              <w:t>ECE/MP.WH/13/Add.1 EUPCR/1611921/2.1/2016/MOP-4/06/Add.1 (</w:t>
            </w:r>
            <w:r w:rsidRPr="00427544">
              <w:t>см</w:t>
            </w:r>
            <w:r w:rsidR="004B361B" w:rsidRPr="00C648A3">
              <w:rPr>
                <w:lang w:val="en-US"/>
              </w:rPr>
              <w:t>. </w:t>
            </w:r>
            <w:r w:rsidRPr="00427544">
              <w:t>D.1), готовится к выпуску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Печатная и электронная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А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Р, Ф</w:t>
            </w:r>
          </w:p>
        </w:tc>
        <w:tc>
          <w:tcPr>
            <w:tcW w:w="1869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923C67" w:rsidRDefault="004B361B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>
              <w:t xml:space="preserve">500А, 100И, 200Р, 300Ф </w:t>
            </w:r>
          </w:p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</w:tr>
      <w:tr w:rsidR="00D30FA4" w:rsidRPr="00427544" w:rsidTr="006E5633">
        <w:tc>
          <w:tcPr>
            <w:tcW w:w="426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13</w:t>
            </w:r>
          </w:p>
        </w:tc>
        <w:tc>
          <w:tcPr>
            <w:tcW w:w="2410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CE2B51">
            <w:pPr>
              <w:pStyle w:val="SingleTxtGR"/>
              <w:suppressAutoHyphens/>
              <w:spacing w:before="40" w:line="220" w:lineRule="exact"/>
              <w:ind w:left="0" w:right="113"/>
              <w:jc w:val="left"/>
            </w:pPr>
            <w:r w:rsidRPr="00427544">
              <w:t>Прогресс в области трансгран</w:t>
            </w:r>
            <w:r w:rsidR="004B361B">
              <w:t>ичного водного сотрудничества в </w:t>
            </w:r>
            <w:r w:rsidRPr="00427544">
              <w:t>мире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4B361B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>
              <w:t>Пункт 4 решения VII/2, содержащегося в </w:t>
            </w:r>
            <w:r w:rsidR="00D30FA4" w:rsidRPr="00427544">
              <w:t>ECE/MP.WAT/49/Add.1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Печатная и электронная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150</w:t>
            </w: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А</w:t>
            </w: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Ар, И, Р, Ф</w:t>
            </w:r>
          </w:p>
        </w:tc>
        <w:tc>
          <w:tcPr>
            <w:tcW w:w="1869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800А, 200Ар, 300И, 100Р, 500Ф</w:t>
            </w:r>
          </w:p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</w:tr>
      <w:tr w:rsidR="00D30FA4" w:rsidRPr="00427544" w:rsidTr="006E5633">
        <w:tc>
          <w:tcPr>
            <w:tcW w:w="426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14</w:t>
            </w:r>
          </w:p>
        </w:tc>
        <w:tc>
          <w:tcPr>
            <w:tcW w:w="2410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CE2B51">
            <w:pPr>
              <w:pStyle w:val="SingleTxtGR"/>
              <w:suppressAutoHyphens/>
              <w:spacing w:before="40" w:line="220" w:lineRule="exact"/>
              <w:ind w:left="0" w:right="113"/>
              <w:jc w:val="left"/>
            </w:pPr>
            <w:r w:rsidRPr="00427544">
              <w:t>Свод примеров пер</w:t>
            </w:r>
            <w:r w:rsidR="004B361B">
              <w:t>едовой практики распределения и </w:t>
            </w:r>
            <w:r w:rsidRPr="00427544">
              <w:t>совместного использования водных ресурсов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ECE/MP.WA</w:t>
            </w:r>
            <w:r w:rsidR="004B361B">
              <w:t>T/49/Add.1, программная область </w:t>
            </w:r>
            <w:r w:rsidRPr="00427544">
              <w:t xml:space="preserve">3 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Печатная и электронная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80</w:t>
            </w: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А</w:t>
            </w:r>
          </w:p>
        </w:tc>
        <w:tc>
          <w:tcPr>
            <w:tcW w:w="992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Ар, И, Р, Ф</w:t>
            </w:r>
          </w:p>
        </w:tc>
        <w:tc>
          <w:tcPr>
            <w:tcW w:w="1869" w:type="dxa"/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800А, 200Ар, 300И, 100Р, 500Ф</w:t>
            </w:r>
          </w:p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</w:tr>
      <w:tr w:rsidR="00D30FA4" w:rsidRPr="00427544" w:rsidTr="006E5633"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lastRenderedPageBreak/>
              <w:t>15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6106F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Брошюра, посвященная Конвенции об оценке воздействия на окружающую среду в</w:t>
            </w:r>
            <w:r w:rsidR="006704C1">
              <w:t> </w:t>
            </w:r>
            <w:r w:rsidR="004B361B">
              <w:t xml:space="preserve">трансграничном контексте и </w:t>
            </w:r>
            <w:r w:rsidRPr="00427544">
              <w:t>Протоколу по</w:t>
            </w:r>
            <w:r w:rsidR="006106FE">
              <w:t> </w:t>
            </w:r>
            <w:r w:rsidRPr="00427544">
              <w:t>стратегической экологической оценке и</w:t>
            </w:r>
            <w:r w:rsidR="006704C1">
              <w:t> </w:t>
            </w:r>
            <w:r w:rsidRPr="00427544">
              <w:t>их преимуществам (информационный материал для стран, не являющихся членами ЕЭК)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ECE/MP.EIA/23.Add.1-</w:t>
            </w:r>
            <w:r w:rsidR="006704C1">
              <w:t>ECE/MP.EIA/SEA/7.Add.1, решение </w:t>
            </w:r>
            <w:r w:rsidRPr="00427544">
              <w:t>VII/4-III/4,</w:t>
            </w:r>
            <w:r w:rsidR="006704C1">
              <w:t xml:space="preserve"> Приложение, готовится к </w:t>
            </w:r>
            <w:r w:rsidRPr="00427544">
              <w:t>выпуску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Печатная и электронная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50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Ар, И, К, Р, Ф</w:t>
            </w:r>
          </w:p>
        </w:tc>
        <w:tc>
          <w:tcPr>
            <w:tcW w:w="1869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6704C1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>
              <w:t>500А, 100Ар, 100И, 100</w:t>
            </w:r>
            <w:r w:rsidR="00D30FA4" w:rsidRPr="00427544">
              <w:t>К, 200Р, 200Ф</w:t>
            </w:r>
          </w:p>
        </w:tc>
      </w:tr>
      <w:tr w:rsidR="00D30FA4" w:rsidRPr="00427544" w:rsidTr="006E563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16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30FA4" w:rsidRPr="00427544" w:rsidRDefault="00D30FA4" w:rsidP="00CE2B51">
            <w:pPr>
              <w:pStyle w:val="SingleTxtGR"/>
              <w:suppressAutoHyphens/>
              <w:spacing w:before="40" w:line="220" w:lineRule="exact"/>
              <w:ind w:left="0" w:right="113"/>
              <w:jc w:val="left"/>
            </w:pPr>
            <w:r w:rsidRPr="00427544">
              <w:t>Роль Конвенции об оценке во</w:t>
            </w:r>
            <w:r w:rsidR="006704C1">
              <w:t>здействия на окружающую среду в </w:t>
            </w:r>
            <w:r w:rsidRPr="00427544">
              <w:t>трансграничном контексте и Протокола по страте</w:t>
            </w:r>
            <w:r w:rsidR="006704C1">
              <w:t>гической экологической оценке с </w:t>
            </w:r>
            <w:r w:rsidRPr="00427544">
              <w:t>точки зрения содействия достижению целей в области устойчивого развития (или решения проблемы изменения климата/адаптации)</w:t>
            </w:r>
            <w:r w:rsidRPr="00CE2B51">
              <w:rPr>
                <w:i/>
                <w:sz w:val="18"/>
                <w:vertAlign w:val="superscript"/>
              </w:rPr>
              <w:t>е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Выпуск откладывается до 2020–2021</w:t>
            </w:r>
            <w:r w:rsidR="00E427FE">
              <w:t> год</w:t>
            </w:r>
            <w:r w:rsidR="004B361B">
              <w:t>ов (</w:t>
            </w:r>
            <w:r w:rsidRPr="00427544">
              <w:t>ECE/MP.EIA/23.Add.1-</w:t>
            </w:r>
            <w:r w:rsidR="004B361B">
              <w:t>ECE/MP.EIA/SEA/7.Add.1, решение </w:t>
            </w:r>
            <w:r w:rsidRPr="00427544">
              <w:t>VII/4</w:t>
            </w:r>
            <w:r w:rsidR="004B361B">
              <w:t>-III/4, Приложение, готовится к </w:t>
            </w:r>
            <w:r w:rsidRPr="00427544">
              <w:t>выпуску)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Печатная и электронная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Р, Ф</w:t>
            </w:r>
          </w:p>
        </w:tc>
        <w:tc>
          <w:tcPr>
            <w:tcW w:w="1869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800А, 500Р, 200Ф</w:t>
            </w:r>
          </w:p>
        </w:tc>
      </w:tr>
      <w:tr w:rsidR="00D30FA4" w:rsidRPr="00427544" w:rsidTr="006E5633">
        <w:tc>
          <w:tcPr>
            <w:tcW w:w="426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17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CE2B51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Переиздание Конвенции об оценке воздействия на окружающую среду в</w:t>
            </w:r>
            <w:r w:rsidR="006704C1">
              <w:t> </w:t>
            </w:r>
            <w:r w:rsidRPr="00427544">
              <w:t>трансграничном контексте (вслед за вступлением в силу второй поправки к ней)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ECE/MP.EIA/SEA/7, пункт</w:t>
            </w:r>
            <w:r w:rsidR="006704C1">
              <w:t> 9, готовится к </w:t>
            </w:r>
            <w:r w:rsidRPr="00427544">
              <w:t>выпуску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Печатная и электронная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А, Р, Ф (трехъязычное издание)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1869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2000 (А, Р, Ф)</w:t>
            </w:r>
          </w:p>
        </w:tc>
      </w:tr>
      <w:tr w:rsidR="00D30FA4" w:rsidRPr="00427544" w:rsidTr="006E5633"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lastRenderedPageBreak/>
              <w:t>18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CE2B51">
            <w:pPr>
              <w:pStyle w:val="SingleTxtGR"/>
              <w:suppressAutoHyphens/>
              <w:spacing w:before="40" w:line="220" w:lineRule="exact"/>
              <w:ind w:left="0" w:right="113"/>
              <w:jc w:val="left"/>
            </w:pPr>
            <w:r w:rsidRPr="00427544">
              <w:t>Среднесрочный доклад о</w:t>
            </w:r>
            <w:r w:rsidR="006704C1">
              <w:t> </w:t>
            </w:r>
            <w:r w:rsidRPr="00427544">
              <w:t>ходе создания общей сис</w:t>
            </w:r>
            <w:r w:rsidR="006704C1">
              <w:t>темы экологической информации в </w:t>
            </w:r>
            <w:r w:rsidRPr="00427544">
              <w:t>панъевропейском регионе</w:t>
            </w:r>
            <w:r w:rsidRPr="006704C1">
              <w:rPr>
                <w:i/>
                <w:sz w:val="18"/>
                <w:vertAlign w:val="superscript"/>
              </w:rPr>
              <w:t>f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Заменен на официальный предсессионный докум</w:t>
            </w:r>
            <w:r w:rsidR="006704C1">
              <w:t>ент (ECE/CEP/2017/2, приложение II, пункт 3 a) </w:t>
            </w:r>
            <w:r w:rsidRPr="00427544">
              <w:t>v))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Печатная и электронная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 xml:space="preserve">75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Р, Ф</w:t>
            </w:r>
          </w:p>
        </w:tc>
        <w:tc>
          <w:tcPr>
            <w:tcW w:w="1869" w:type="dxa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500А, 500Р, 100Ф</w:t>
            </w:r>
          </w:p>
        </w:tc>
      </w:tr>
      <w:tr w:rsidR="00D30FA4" w:rsidRPr="00427544" w:rsidTr="006E5633"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19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30FA4" w:rsidRPr="00427544" w:rsidRDefault="006704C1" w:rsidP="00CE2B51">
            <w:pPr>
              <w:pStyle w:val="SingleTxtGR"/>
              <w:suppressAutoHyphens/>
              <w:spacing w:before="40" w:line="220" w:lineRule="exact"/>
              <w:ind w:left="0" w:right="113"/>
              <w:jc w:val="left"/>
            </w:pPr>
            <w:r>
              <w:t>Руководящие принципы в </w:t>
            </w:r>
            <w:r w:rsidR="00D30FA4" w:rsidRPr="00427544">
              <w:t>отношении функционирования механизма представления информации общей системы экологической информации</w:t>
            </w: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C648A3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lang w:val="en-US"/>
              </w:rPr>
            </w:pPr>
            <w:r w:rsidRPr="00C648A3">
              <w:rPr>
                <w:lang w:val="en-US"/>
              </w:rPr>
              <w:t xml:space="preserve">ECE/CEP/AC.10/2016/2, </w:t>
            </w:r>
            <w:r w:rsidRPr="00427544">
              <w:t>пункт</w:t>
            </w:r>
            <w:r w:rsidR="006704C1" w:rsidRPr="00C648A3">
              <w:rPr>
                <w:lang w:val="en-US"/>
              </w:rPr>
              <w:t> 43 </w:t>
            </w:r>
            <w:r w:rsidRPr="00C648A3">
              <w:rPr>
                <w:lang w:val="en-US"/>
              </w:rPr>
              <w:t xml:space="preserve">d) 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Печатная и электронная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50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А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Р, Ф</w:t>
            </w:r>
          </w:p>
        </w:tc>
        <w:tc>
          <w:tcPr>
            <w:tcW w:w="1869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30FA4" w:rsidRPr="00427544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500А, 500Р, 100Ф</w:t>
            </w:r>
          </w:p>
        </w:tc>
      </w:tr>
    </w:tbl>
    <w:p w:rsidR="00D30FA4" w:rsidRPr="00376BAB" w:rsidRDefault="00D30FA4" w:rsidP="00376BAB">
      <w:pPr>
        <w:pStyle w:val="SingleTxtGR"/>
        <w:suppressAutoHyphens/>
        <w:spacing w:before="120" w:after="0" w:line="220" w:lineRule="exact"/>
        <w:ind w:left="426" w:right="255" w:firstLine="284"/>
        <w:jc w:val="left"/>
        <w:rPr>
          <w:sz w:val="18"/>
        </w:rPr>
      </w:pPr>
      <w:r w:rsidRPr="006704C1">
        <w:rPr>
          <w:i/>
          <w:sz w:val="18"/>
          <w:vertAlign w:val="superscript"/>
        </w:rPr>
        <w:t>а</w:t>
      </w:r>
      <w:r w:rsidR="00376BAB" w:rsidRPr="00C648A3">
        <w:rPr>
          <w:sz w:val="18"/>
        </w:rPr>
        <w:t xml:space="preserve">  </w:t>
      </w:r>
      <w:r w:rsidRPr="00376BAB">
        <w:rPr>
          <w:sz w:val="18"/>
        </w:rPr>
        <w:t>А – английский язык, Ар – арабский язык, И – испанский язык, К – китайский язык, Р – русский язык и Ф – французский язык.</w:t>
      </w:r>
    </w:p>
    <w:p w:rsidR="00D30FA4" w:rsidRPr="00376BAB" w:rsidRDefault="00D30FA4" w:rsidP="00376BAB">
      <w:pPr>
        <w:pStyle w:val="SingleTxtGR"/>
        <w:suppressAutoHyphens/>
        <w:spacing w:before="120" w:after="0" w:line="220" w:lineRule="exact"/>
        <w:ind w:left="426" w:right="255" w:firstLine="284"/>
        <w:jc w:val="left"/>
        <w:rPr>
          <w:sz w:val="18"/>
        </w:rPr>
      </w:pPr>
      <w:r w:rsidRPr="006704C1">
        <w:rPr>
          <w:i/>
          <w:sz w:val="18"/>
          <w:vertAlign w:val="superscript"/>
        </w:rPr>
        <w:t>b</w:t>
      </w:r>
      <w:r w:rsidR="00376BAB" w:rsidRPr="00C648A3">
        <w:rPr>
          <w:sz w:val="18"/>
        </w:rPr>
        <w:t xml:space="preserve">  </w:t>
      </w:r>
      <w:r w:rsidRPr="00376BAB">
        <w:rPr>
          <w:sz w:val="18"/>
        </w:rPr>
        <w:t>Шестая сессия Совещания Сторон Орхусской конвенции, третья сессия Совещания Сторон Протокола о РВПЗ и совместный сегмент высокого уровня эт</w:t>
      </w:r>
      <w:r w:rsidR="00376BAB" w:rsidRPr="00376BAB">
        <w:rPr>
          <w:sz w:val="18"/>
        </w:rPr>
        <w:t>их двух органов состоятся 11–15</w:t>
      </w:r>
      <w:r w:rsidR="00376BAB" w:rsidRPr="00376BAB">
        <w:rPr>
          <w:sz w:val="18"/>
          <w:lang w:val="en-US"/>
        </w:rPr>
        <w:t> </w:t>
      </w:r>
      <w:r w:rsidRPr="00376BAB">
        <w:rPr>
          <w:sz w:val="18"/>
        </w:rPr>
        <w:t>сентября 2017</w:t>
      </w:r>
      <w:r w:rsidR="00E427FE" w:rsidRPr="00376BAB">
        <w:rPr>
          <w:sz w:val="18"/>
        </w:rPr>
        <w:t> год</w:t>
      </w:r>
      <w:r w:rsidRPr="00376BAB">
        <w:rPr>
          <w:sz w:val="18"/>
        </w:rPr>
        <w:t>а в Будве, Черногория. Решения этих органов могут отразиться на тре</w:t>
      </w:r>
      <w:r w:rsidR="00376BAB" w:rsidRPr="00376BAB">
        <w:rPr>
          <w:sz w:val="18"/>
        </w:rPr>
        <w:t>бованиях в отношении перевода и</w:t>
      </w:r>
      <w:r w:rsidR="00376BAB" w:rsidRPr="00376BAB">
        <w:rPr>
          <w:sz w:val="18"/>
          <w:lang w:val="en-US"/>
        </w:rPr>
        <w:t> </w:t>
      </w:r>
      <w:r w:rsidR="00376BAB" w:rsidRPr="00376BAB">
        <w:rPr>
          <w:sz w:val="18"/>
        </w:rPr>
        <w:t>тираже этого издания. См.</w:t>
      </w:r>
      <w:r w:rsidR="00376BAB" w:rsidRPr="00376BAB">
        <w:rPr>
          <w:sz w:val="18"/>
          <w:lang w:val="en-US"/>
        </w:rPr>
        <w:t> </w:t>
      </w:r>
      <w:r w:rsidRPr="00376BAB">
        <w:rPr>
          <w:sz w:val="18"/>
        </w:rPr>
        <w:t>ECE/MP.PP/2017/2 и Add.1, ECE/MP.PRTR/201</w:t>
      </w:r>
      <w:r w:rsidR="00376BAB">
        <w:rPr>
          <w:sz w:val="18"/>
        </w:rPr>
        <w:t>7/6 и Add.1 и</w:t>
      </w:r>
      <w:r w:rsidR="00376BAB">
        <w:rPr>
          <w:sz w:val="18"/>
          <w:lang w:val="en-US"/>
        </w:rPr>
        <w:t> </w:t>
      </w:r>
      <w:r w:rsidR="00376BAB" w:rsidRPr="00376BAB">
        <w:rPr>
          <w:sz w:val="18"/>
        </w:rPr>
        <w:t>ECE/MP.PP/2017/16</w:t>
      </w:r>
      <w:r w:rsidR="00376BAB" w:rsidRPr="00376BAB">
        <w:rPr>
          <w:sz w:val="18"/>
          <w:szCs w:val="18"/>
        </w:rPr>
        <w:t>–</w:t>
      </w:r>
      <w:r w:rsidRPr="00376BAB">
        <w:rPr>
          <w:sz w:val="18"/>
        </w:rPr>
        <w:t>ECE/MP.PRTR/2017/2, готовятся к выпуску.</w:t>
      </w:r>
    </w:p>
    <w:p w:rsidR="00D30FA4" w:rsidRPr="00376BAB" w:rsidRDefault="00D30FA4" w:rsidP="00376BAB">
      <w:pPr>
        <w:pStyle w:val="SingleTxtGR"/>
        <w:suppressAutoHyphens/>
        <w:spacing w:before="120" w:after="0" w:line="220" w:lineRule="exact"/>
        <w:ind w:left="426" w:right="255" w:firstLine="284"/>
        <w:jc w:val="left"/>
        <w:rPr>
          <w:sz w:val="18"/>
        </w:rPr>
      </w:pPr>
      <w:r w:rsidRPr="006704C1">
        <w:rPr>
          <w:i/>
          <w:sz w:val="18"/>
          <w:vertAlign w:val="superscript"/>
        </w:rPr>
        <w:t>с</w:t>
      </w:r>
      <w:r w:rsidR="00376BAB" w:rsidRPr="00C648A3">
        <w:rPr>
          <w:sz w:val="18"/>
        </w:rPr>
        <w:t xml:space="preserve">  </w:t>
      </w:r>
      <w:r w:rsidRPr="00376BAB">
        <w:rPr>
          <w:sz w:val="18"/>
        </w:rPr>
        <w:t>Там же.</w:t>
      </w:r>
    </w:p>
    <w:p w:rsidR="00D30FA4" w:rsidRPr="00376BAB" w:rsidRDefault="00D30FA4" w:rsidP="00376BAB">
      <w:pPr>
        <w:pStyle w:val="SingleTxtGR"/>
        <w:suppressAutoHyphens/>
        <w:spacing w:before="120" w:after="0" w:line="220" w:lineRule="exact"/>
        <w:ind w:left="426" w:right="255" w:firstLine="284"/>
        <w:jc w:val="left"/>
        <w:rPr>
          <w:sz w:val="18"/>
        </w:rPr>
      </w:pPr>
      <w:r w:rsidRPr="006704C1">
        <w:rPr>
          <w:i/>
          <w:sz w:val="18"/>
          <w:vertAlign w:val="superscript"/>
        </w:rPr>
        <w:t>d</w:t>
      </w:r>
      <w:r w:rsidR="00376BAB" w:rsidRPr="00C648A3">
        <w:rPr>
          <w:sz w:val="18"/>
        </w:rPr>
        <w:t xml:space="preserve">  </w:t>
      </w:r>
      <w:r w:rsidRPr="00376BAB">
        <w:rPr>
          <w:sz w:val="18"/>
        </w:rPr>
        <w:t>Там же.</w:t>
      </w:r>
    </w:p>
    <w:p w:rsidR="00D30FA4" w:rsidRPr="00376BAB" w:rsidRDefault="00D30FA4" w:rsidP="00376BAB">
      <w:pPr>
        <w:pStyle w:val="SingleTxtGR"/>
        <w:suppressAutoHyphens/>
        <w:spacing w:before="120" w:after="0" w:line="220" w:lineRule="exact"/>
        <w:ind w:left="426" w:right="255" w:firstLine="284"/>
        <w:jc w:val="left"/>
        <w:rPr>
          <w:sz w:val="18"/>
          <w:szCs w:val="18"/>
        </w:rPr>
      </w:pPr>
      <w:r w:rsidRPr="006704C1">
        <w:rPr>
          <w:i/>
          <w:sz w:val="18"/>
          <w:szCs w:val="18"/>
          <w:vertAlign w:val="superscript"/>
        </w:rPr>
        <w:t>е</w:t>
      </w:r>
      <w:r w:rsidR="00376BAB" w:rsidRPr="00C648A3">
        <w:rPr>
          <w:sz w:val="18"/>
          <w:szCs w:val="18"/>
        </w:rPr>
        <w:t xml:space="preserve">  </w:t>
      </w:r>
      <w:r w:rsidRPr="00376BAB">
        <w:rPr>
          <w:sz w:val="18"/>
          <w:szCs w:val="18"/>
        </w:rPr>
        <w:t xml:space="preserve">Выпуск данной </w:t>
      </w:r>
      <w:r w:rsidRPr="00376BAB">
        <w:rPr>
          <w:sz w:val="18"/>
        </w:rPr>
        <w:t>публикации</w:t>
      </w:r>
      <w:r w:rsidRPr="00376BAB">
        <w:rPr>
          <w:sz w:val="18"/>
          <w:szCs w:val="18"/>
        </w:rPr>
        <w:t xml:space="preserve"> откладывается до 2020–2021</w:t>
      </w:r>
      <w:r w:rsidR="00E427FE" w:rsidRPr="00376BAB">
        <w:rPr>
          <w:sz w:val="18"/>
          <w:szCs w:val="18"/>
        </w:rPr>
        <w:t> год</w:t>
      </w:r>
      <w:r w:rsidRPr="00376BAB">
        <w:rPr>
          <w:sz w:val="18"/>
          <w:szCs w:val="18"/>
        </w:rPr>
        <w:t>ов ((ECE/MP.EIA/23.Add.1</w:t>
      </w:r>
      <w:r w:rsidR="00376BAB" w:rsidRPr="00376BAB">
        <w:rPr>
          <w:sz w:val="18"/>
          <w:szCs w:val="18"/>
        </w:rPr>
        <w:t>–ECE/MP.EIA/SEA/7.Add.1, решение</w:t>
      </w:r>
      <w:r w:rsidR="00376BAB" w:rsidRPr="00376BAB">
        <w:rPr>
          <w:sz w:val="18"/>
          <w:szCs w:val="18"/>
          <w:lang w:val="en-US"/>
        </w:rPr>
        <w:t> </w:t>
      </w:r>
      <w:r w:rsidRPr="00376BAB">
        <w:rPr>
          <w:sz w:val="18"/>
          <w:szCs w:val="18"/>
        </w:rPr>
        <w:t>VII/4</w:t>
      </w:r>
      <w:r w:rsidR="00376BAB" w:rsidRPr="00376BAB">
        <w:rPr>
          <w:sz w:val="18"/>
          <w:szCs w:val="18"/>
        </w:rPr>
        <w:t>–</w:t>
      </w:r>
      <w:r w:rsidRPr="00376BAB">
        <w:rPr>
          <w:sz w:val="18"/>
          <w:szCs w:val="18"/>
        </w:rPr>
        <w:t xml:space="preserve">III/4, Приложение, готовится к выпуску). </w:t>
      </w:r>
    </w:p>
    <w:p w:rsidR="00D30FA4" w:rsidRPr="00376BAB" w:rsidRDefault="00D30FA4" w:rsidP="00376BAB">
      <w:pPr>
        <w:pStyle w:val="SingleTxtGR"/>
        <w:suppressAutoHyphens/>
        <w:spacing w:before="120" w:after="0" w:line="220" w:lineRule="exact"/>
        <w:ind w:left="426" w:right="255" w:firstLine="284"/>
        <w:jc w:val="left"/>
        <w:rPr>
          <w:sz w:val="18"/>
        </w:rPr>
      </w:pPr>
      <w:r w:rsidRPr="006704C1">
        <w:rPr>
          <w:i/>
          <w:sz w:val="18"/>
          <w:vertAlign w:val="superscript"/>
        </w:rPr>
        <w:t>f</w:t>
      </w:r>
      <w:r w:rsidR="00376BAB" w:rsidRPr="00C648A3">
        <w:rPr>
          <w:sz w:val="18"/>
          <w:vertAlign w:val="superscript"/>
        </w:rPr>
        <w:t xml:space="preserve">  </w:t>
      </w:r>
      <w:r w:rsidRPr="00376BAB">
        <w:rPr>
          <w:sz w:val="18"/>
        </w:rPr>
        <w:t>Данная публикация заменена на среднесрочный доклад о ходе создания общей сис</w:t>
      </w:r>
      <w:r w:rsidR="00376BAB">
        <w:rPr>
          <w:sz w:val="18"/>
        </w:rPr>
        <w:t>темы экологической информации в</w:t>
      </w:r>
      <w:r w:rsidR="00376BAB">
        <w:rPr>
          <w:sz w:val="18"/>
          <w:lang w:val="en-US"/>
        </w:rPr>
        <w:t> </w:t>
      </w:r>
      <w:r w:rsidRPr="00376BAB">
        <w:rPr>
          <w:sz w:val="18"/>
        </w:rPr>
        <w:t xml:space="preserve">панъевропейском регионе, </w:t>
      </w:r>
      <w:r w:rsidRPr="00376BAB">
        <w:rPr>
          <w:sz w:val="18"/>
          <w:szCs w:val="18"/>
        </w:rPr>
        <w:t>который</w:t>
      </w:r>
      <w:r w:rsidRPr="00376BAB">
        <w:rPr>
          <w:sz w:val="18"/>
        </w:rPr>
        <w:t xml:space="preserve"> подлежит выпуску в качестве официального предсессионн</w:t>
      </w:r>
      <w:r w:rsidR="00376BAB">
        <w:rPr>
          <w:sz w:val="18"/>
        </w:rPr>
        <w:t>ого документа, в соответствии с</w:t>
      </w:r>
      <w:r w:rsidR="00376BAB">
        <w:rPr>
          <w:sz w:val="18"/>
          <w:lang w:val="en-US"/>
        </w:rPr>
        <w:t> </w:t>
      </w:r>
      <w:r w:rsidRPr="00376BAB">
        <w:rPr>
          <w:sz w:val="18"/>
        </w:rPr>
        <w:t>просьбой, высказанной Комитетом по экологической политике при принятии пересмотренного мандата и круга ведения Рабочей группы по мониторингу и оценке окружающей среды на 2017–2021</w:t>
      </w:r>
      <w:r w:rsidR="00E427FE" w:rsidRPr="00376BAB">
        <w:rPr>
          <w:sz w:val="18"/>
        </w:rPr>
        <w:t> год</w:t>
      </w:r>
      <w:r w:rsidR="00376BAB">
        <w:rPr>
          <w:sz w:val="18"/>
        </w:rPr>
        <w:t>ы (ECE/CEP/2017/2, приложение</w:t>
      </w:r>
      <w:r w:rsidR="00376BAB">
        <w:rPr>
          <w:sz w:val="18"/>
          <w:lang w:val="en-US"/>
        </w:rPr>
        <w:t> </w:t>
      </w:r>
      <w:r w:rsidR="00376BAB">
        <w:rPr>
          <w:sz w:val="18"/>
        </w:rPr>
        <w:t>II, пункт</w:t>
      </w:r>
      <w:r w:rsidR="00376BAB">
        <w:rPr>
          <w:sz w:val="18"/>
          <w:lang w:val="en-US"/>
        </w:rPr>
        <w:t> </w:t>
      </w:r>
      <w:r w:rsidR="00376BAB">
        <w:rPr>
          <w:sz w:val="18"/>
        </w:rPr>
        <w:t>3</w:t>
      </w:r>
      <w:r w:rsidR="00376BAB">
        <w:rPr>
          <w:sz w:val="18"/>
          <w:lang w:val="en-US"/>
        </w:rPr>
        <w:t> </w:t>
      </w:r>
      <w:r w:rsidR="00376BAB">
        <w:rPr>
          <w:sz w:val="18"/>
        </w:rPr>
        <w:t>a)</w:t>
      </w:r>
      <w:r w:rsidR="00376BAB">
        <w:rPr>
          <w:sz w:val="18"/>
          <w:lang w:val="en-US"/>
        </w:rPr>
        <w:t> </w:t>
      </w:r>
      <w:r w:rsidRPr="00376BAB">
        <w:rPr>
          <w:sz w:val="18"/>
        </w:rPr>
        <w:t>v)).</w:t>
      </w:r>
    </w:p>
    <w:p w:rsidR="00D30FA4" w:rsidRPr="00427544" w:rsidRDefault="00D30FA4" w:rsidP="00D30FA4">
      <w:pPr>
        <w:spacing w:line="240" w:lineRule="auto"/>
        <w:ind w:right="255"/>
        <w:jc w:val="both"/>
        <w:rPr>
          <w:szCs w:val="20"/>
        </w:rPr>
      </w:pPr>
    </w:p>
    <w:p w:rsidR="00D30FA4" w:rsidRPr="00427544" w:rsidRDefault="00D30FA4" w:rsidP="00D30FA4">
      <w:pPr>
        <w:spacing w:line="240" w:lineRule="auto"/>
        <w:jc w:val="both"/>
        <w:rPr>
          <w:szCs w:val="20"/>
        </w:rPr>
        <w:sectPr w:rsidR="00D30FA4" w:rsidRPr="00427544" w:rsidSect="00724EF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endnotePr>
            <w:numFmt w:val="decimal"/>
          </w:endnotePr>
          <w:pgSz w:w="16840" w:h="11907" w:orient="landscape" w:code="9"/>
          <w:pgMar w:top="1134" w:right="1701" w:bottom="1134" w:left="2268" w:header="567" w:footer="567" w:gutter="0"/>
          <w:cols w:space="720"/>
          <w:docGrid w:linePitch="272"/>
        </w:sectPr>
      </w:pPr>
    </w:p>
    <w:p w:rsidR="00D30FA4" w:rsidRPr="00427544" w:rsidRDefault="002B7744" w:rsidP="001F620E">
      <w:pPr>
        <w:pStyle w:val="HChGR"/>
      </w:pPr>
      <w:r>
        <w:lastRenderedPageBreak/>
        <w:tab/>
      </w:r>
      <w:r w:rsidR="00D30FA4" w:rsidRPr="001F620E">
        <w:t>Приложение</w:t>
      </w:r>
      <w:r w:rsidR="00D30FA4" w:rsidRPr="00427544">
        <w:t xml:space="preserve"> III</w:t>
      </w:r>
    </w:p>
    <w:p w:rsidR="00D30FA4" w:rsidRPr="00FA468F" w:rsidRDefault="00D30FA4" w:rsidP="00FA468F">
      <w:pPr>
        <w:pStyle w:val="HChGR"/>
      </w:pPr>
      <w:r w:rsidRPr="00FA468F">
        <w:tab/>
      </w:r>
      <w:r w:rsidRPr="00FA468F">
        <w:tab/>
        <w:t>Решения директивных органов</w:t>
      </w:r>
    </w:p>
    <w:p w:rsidR="00D30FA4" w:rsidRPr="00427544" w:rsidRDefault="00D30FA4" w:rsidP="00FA468F">
      <w:pPr>
        <w:pStyle w:val="H1GR"/>
      </w:pPr>
      <w:r w:rsidRPr="00427544">
        <w:tab/>
        <w:t>A.</w:t>
      </w:r>
      <w:r w:rsidRPr="00427544">
        <w:tab/>
        <w:t xml:space="preserve">Общие </w:t>
      </w:r>
      <w:r w:rsidRPr="001F620E">
        <w:t>решения</w:t>
      </w:r>
      <w:r w:rsidRPr="00427544">
        <w:t xml:space="preserve"> директивных органов, касающиеся ЕЭК </w:t>
      </w:r>
    </w:p>
    <w:p w:rsidR="00D30FA4" w:rsidRPr="00427544" w:rsidRDefault="00D30FA4" w:rsidP="00FA468F">
      <w:pPr>
        <w:pStyle w:val="H23GR"/>
      </w:pPr>
      <w:r w:rsidRPr="00427544">
        <w:tab/>
        <w:t>1.</w:t>
      </w:r>
      <w:r w:rsidRPr="00427544">
        <w:tab/>
      </w:r>
      <w:r w:rsidRPr="001F620E">
        <w:t>Резолюции</w:t>
      </w:r>
      <w:r w:rsidRPr="00427544">
        <w:t xml:space="preserve"> Генеральной </w:t>
      </w:r>
      <w:r w:rsidRPr="00FA468F">
        <w:t>Ассамблеи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6065"/>
      </w:tblGrid>
      <w:tr w:rsidR="00D30FA4" w:rsidRPr="00323779" w:rsidTr="00724EFF">
        <w:trPr>
          <w:tblHeader/>
        </w:trPr>
        <w:tc>
          <w:tcPr>
            <w:tcW w:w="21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323779" w:rsidRDefault="00D30FA4" w:rsidP="006704C1">
            <w:pPr>
              <w:spacing w:before="80" w:after="80" w:line="200" w:lineRule="exact"/>
              <w:ind w:right="113"/>
              <w:jc w:val="both"/>
              <w:rPr>
                <w:i/>
                <w:sz w:val="16"/>
                <w:szCs w:val="20"/>
              </w:rPr>
            </w:pPr>
            <w:r w:rsidRPr="00323779">
              <w:rPr>
                <w:i/>
                <w:iCs/>
                <w:sz w:val="16"/>
                <w:szCs w:val="20"/>
              </w:rPr>
              <w:t>Резолюция №</w:t>
            </w:r>
          </w:p>
        </w:tc>
        <w:tc>
          <w:tcPr>
            <w:tcW w:w="101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323779" w:rsidRDefault="00D30FA4" w:rsidP="006704C1">
            <w:pPr>
              <w:spacing w:before="80" w:after="80" w:line="200" w:lineRule="exact"/>
              <w:ind w:right="113"/>
              <w:jc w:val="both"/>
              <w:rPr>
                <w:i/>
                <w:sz w:val="16"/>
                <w:szCs w:val="20"/>
              </w:rPr>
            </w:pPr>
            <w:r w:rsidRPr="00323779">
              <w:rPr>
                <w:i/>
                <w:iCs/>
                <w:sz w:val="16"/>
                <w:szCs w:val="20"/>
              </w:rPr>
              <w:t>Название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rPr>
          <w:trHeight w:hRule="exact" w:val="113"/>
          <w:tblHeader/>
        </w:trPr>
        <w:tc>
          <w:tcPr>
            <w:tcW w:w="21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30FA4" w:rsidRPr="00427544" w:rsidRDefault="00D30FA4" w:rsidP="00724EFF">
            <w:pPr>
              <w:spacing w:before="40" w:after="120" w:line="240" w:lineRule="auto"/>
              <w:ind w:right="113"/>
              <w:jc w:val="both"/>
              <w:rPr>
                <w:szCs w:val="20"/>
              </w:rPr>
            </w:pPr>
          </w:p>
        </w:tc>
        <w:tc>
          <w:tcPr>
            <w:tcW w:w="1017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30FA4" w:rsidRPr="00427544" w:rsidRDefault="00D30FA4" w:rsidP="00724EFF">
            <w:pPr>
              <w:spacing w:before="40" w:after="120" w:line="240" w:lineRule="auto"/>
              <w:ind w:right="113"/>
              <w:jc w:val="both"/>
              <w:rPr>
                <w:szCs w:val="20"/>
              </w:rPr>
            </w:pP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tcBorders>
              <w:top w:val="nil"/>
            </w:tcBorders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24" w:history="1">
              <w:r w:rsidR="00D30FA4" w:rsidRPr="00427544">
                <w:t>66/288</w:t>
              </w:r>
            </w:hyperlink>
          </w:p>
        </w:tc>
        <w:tc>
          <w:tcPr>
            <w:tcW w:w="10179" w:type="dxa"/>
            <w:tcBorders>
              <w:top w:val="nil"/>
            </w:tcBorders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 xml:space="preserve">Будущее, которого мы хотим 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25" w:history="1">
              <w:r w:rsidR="00D30FA4" w:rsidRPr="00427544">
                <w:t>67/10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Сотрудничество между Ор</w:t>
            </w:r>
            <w:r w:rsidR="000F148F">
              <w:t>ганизацией Объединенных Наций и </w:t>
            </w:r>
            <w:r w:rsidRPr="00427544">
              <w:t>Евразийским экономическим сообществом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26" w:history="1">
              <w:r w:rsidR="00D30FA4" w:rsidRPr="00427544">
                <w:t>67/226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Четырехгодичный всеобъемлющий обзор политики в области оперативной деятельности в целях развития в рамках системы Организации Объединенных Наций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27" w:history="1">
              <w:r w:rsidR="00D30FA4" w:rsidRPr="00427544">
                <w:t>69/8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Сотрудничество между Ор</w:t>
            </w:r>
            <w:r w:rsidR="000F148F">
              <w:t>ганизацией Объединенных Наций и </w:t>
            </w:r>
            <w:r w:rsidRPr="00427544">
              <w:t>Центральноевропейской инициативой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28" w:history="1">
              <w:r w:rsidR="00D30FA4" w:rsidRPr="00427544">
                <w:t>69/10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Сотрудничество между Органи</w:t>
            </w:r>
            <w:r w:rsidR="000F148F">
              <w:t>зацией Объединенных Наций и </w:t>
            </w:r>
            <w:r w:rsidRPr="00427544">
              <w:t>Содружеством Независимых Государств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29" w:history="1">
              <w:r w:rsidR="00D30FA4" w:rsidRPr="00427544">
                <w:t>69/11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Сотрудничество между Ор</w:t>
            </w:r>
            <w:r w:rsidR="000F148F">
              <w:t>ганизацией Объединенных Наций и </w:t>
            </w:r>
            <w:r w:rsidRPr="00427544">
              <w:t>Шанхайской организацией сотрудничества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30" w:history="1">
              <w:r w:rsidR="00D30FA4" w:rsidRPr="00427544">
                <w:t>69/13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Сотрудничество между Ор</w:t>
            </w:r>
            <w:r w:rsidR="000F148F">
              <w:t>ганизацией Объединенных Наций и </w:t>
            </w:r>
            <w:r w:rsidRPr="00427544">
              <w:t>Организацией Черноморского экономического сотрудничества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31" w:history="1">
              <w:r w:rsidR="00D30FA4" w:rsidRPr="00427544">
                <w:t>69/83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Сотрудничество между Ор</w:t>
            </w:r>
            <w:r w:rsidR="000F148F">
              <w:t>ганизацией Объединенных Наций и </w:t>
            </w:r>
            <w:r w:rsidRPr="00427544">
              <w:t>Советом Европы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32" w:history="1">
              <w:r w:rsidR="00D30FA4" w:rsidRPr="00427544">
                <w:t>69/111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Сотрудничество между Ор</w:t>
            </w:r>
            <w:r w:rsidR="000F148F">
              <w:t>ганизацией Объединенных Наций и </w:t>
            </w:r>
            <w:r w:rsidRPr="00427544">
              <w:t>Организацией экономического сотрудничества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33" w:history="1">
              <w:r w:rsidR="00D30FA4" w:rsidRPr="00427544">
                <w:t>69/142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Реализация в период до 2015</w:t>
            </w:r>
            <w:r w:rsidR="00E427FE">
              <w:t> год</w:t>
            </w:r>
            <w:r w:rsidRPr="00427544">
              <w:t>а и далее целей в области развития, сформулирован</w:t>
            </w:r>
            <w:r w:rsidR="000F148F">
              <w:t>ных в Декларации тысячелетия, и </w:t>
            </w:r>
            <w:r w:rsidRPr="00427544">
              <w:t xml:space="preserve">других целей в области развития, согласованных на международном уровне, в интересах инвалидов 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34" w:history="1">
              <w:r w:rsidR="00D30FA4" w:rsidRPr="00427544">
                <w:t>69/143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Осуществление решений Всеми</w:t>
            </w:r>
            <w:r w:rsidR="000F148F">
              <w:t>рной встречи на высшем уровне в </w:t>
            </w:r>
            <w:r w:rsidRPr="00427544">
              <w:t xml:space="preserve">интересах социального развития и двадцать четвертой специальной сессии Генеральной Ассамблеи 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35" w:history="1">
              <w:r w:rsidR="00D30FA4" w:rsidRPr="00427544">
                <w:t>69/225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Содействие р</w:t>
            </w:r>
            <w:r w:rsidR="008A2DE4">
              <w:t xml:space="preserve">асширению использования новых и </w:t>
            </w:r>
            <w:r w:rsidRPr="00427544">
              <w:t>возобновляемых источников энергии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36" w:history="1">
              <w:r w:rsidR="00D30FA4" w:rsidRPr="00427544">
                <w:t>69/272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Успехи на пути к системе подотчетности в Секретариате Организации Объединенных Наций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37" w:history="1">
              <w:r w:rsidR="00D30FA4" w:rsidRPr="00427544">
                <w:t>69/277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Политическая декларация об активизации сотрудничества между Организацией Объед</w:t>
            </w:r>
            <w:r w:rsidR="000F148F">
              <w:t>иненных Наций и региональными и </w:t>
            </w:r>
            <w:r w:rsidRPr="00427544">
              <w:t xml:space="preserve">субрегиональными организациями 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427544" w:rsidRDefault="00021566" w:rsidP="00FA468F">
            <w:pPr>
              <w:pStyle w:val="SingleTxtGR"/>
              <w:keepNext/>
              <w:keepLines/>
              <w:suppressAutoHyphens/>
              <w:spacing w:before="40" w:line="220" w:lineRule="exact"/>
              <w:ind w:left="0" w:right="0"/>
              <w:jc w:val="left"/>
            </w:pPr>
            <w:hyperlink r:id="rId38" w:history="1">
              <w:r w:rsidR="00D30FA4" w:rsidRPr="00427544">
                <w:t>69/313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427544" w:rsidRDefault="00D30FA4" w:rsidP="00FA468F">
            <w:pPr>
              <w:pStyle w:val="SingleTxtGR"/>
              <w:keepNext/>
              <w:keepLines/>
              <w:suppressAutoHyphens/>
              <w:spacing w:before="40" w:line="220" w:lineRule="exact"/>
              <w:ind w:left="0" w:right="0"/>
              <w:jc w:val="left"/>
            </w:pPr>
            <w:r w:rsidRPr="00427544">
              <w:t>Аддис-Абебская программа действий третьей Международной конференции по финансированию развития (Аддис-Абебская программа действий)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tcBorders>
              <w:bottom w:val="nil"/>
            </w:tcBorders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39" w:history="1">
              <w:r w:rsidR="00D30FA4" w:rsidRPr="00427544">
                <w:t>70/1</w:t>
              </w:r>
            </w:hyperlink>
          </w:p>
        </w:tc>
        <w:tc>
          <w:tcPr>
            <w:tcW w:w="10179" w:type="dxa"/>
            <w:tcBorders>
              <w:bottom w:val="nil"/>
            </w:tcBorders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Преобразование нашего мира: Повестка дня в области устойчивого развития на период до 2030</w:t>
            </w:r>
            <w:r w:rsidR="00E427FE">
              <w:t> год</w:t>
            </w:r>
            <w:r w:rsidRPr="00427544">
              <w:t>а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40" w:history="1">
              <w:r w:rsidR="00D30FA4" w:rsidRPr="00427544">
                <w:t>70/133</w:t>
              </w:r>
            </w:hyperlink>
          </w:p>
        </w:tc>
        <w:tc>
          <w:tcPr>
            <w:tcW w:w="10179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Последующая деятельность в связи с четвертой Всемирной конференцией по положению женщин и полное осуществление Пекинской декларации и Платформы действий и решений двадцать третьей специальной сессии Генеральной Ассамблеи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tcBorders>
              <w:top w:val="nil"/>
            </w:tcBorders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41" w:history="1">
              <w:r w:rsidR="00D30FA4" w:rsidRPr="00427544">
                <w:t>70/184</w:t>
              </w:r>
            </w:hyperlink>
          </w:p>
        </w:tc>
        <w:tc>
          <w:tcPr>
            <w:tcW w:w="10179" w:type="dxa"/>
            <w:tcBorders>
              <w:top w:val="nil"/>
            </w:tcBorders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Использование информационн</w:t>
            </w:r>
            <w:r w:rsidR="000F148F">
              <w:t>о-коммуникационных технологий в </w:t>
            </w:r>
            <w:r w:rsidRPr="00427544">
              <w:t>целях развития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42" w:history="1">
              <w:r w:rsidR="00D30FA4" w:rsidRPr="00427544">
                <w:t>70/201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Осуществление Повестки дня н</w:t>
            </w:r>
            <w:r w:rsidR="000F148F">
              <w:t>а XXI </w:t>
            </w:r>
            <w:r w:rsidRPr="00427544">
              <w:t>век, Программы действий по дальнейшему ос</w:t>
            </w:r>
            <w:r w:rsidR="000F148F">
              <w:t>уществлению Повестки дня на XXI </w:t>
            </w:r>
            <w:r w:rsidRPr="00427544">
              <w:t>век и решений Всемирной встречи на высшем уровне по устойчивому развитию и Конференции Организации Объединенных Наций по устойчивому развитию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43" w:history="1">
              <w:r w:rsidR="00D30FA4" w:rsidRPr="00427544">
                <w:t>70/204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 xml:space="preserve">Международная стратегия уменьшения опасности бедствий 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44" w:history="1">
              <w:r w:rsidR="00D30FA4" w:rsidRPr="00427544">
                <w:t>70/205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Охрана глобального климата в интересах нын</w:t>
            </w:r>
            <w:bookmarkStart w:id="0" w:name="_GoBack"/>
            <w:bookmarkEnd w:id="0"/>
            <w:r w:rsidRPr="00427544">
              <w:t>ешнего и будущих поколений человечества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45" w:history="1">
              <w:r w:rsidR="00D30FA4" w:rsidRPr="00427544">
                <w:t>70/221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Оперативная деятельность системы Организации Объединенных Наций в целях развития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427544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46" w:history="1">
              <w:r w:rsidR="00D30FA4" w:rsidRPr="00427544">
                <w:t>70/222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427544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 xml:space="preserve">Сотрудничество Юг–Юг </w:t>
            </w:r>
          </w:p>
        </w:tc>
      </w:tr>
    </w:tbl>
    <w:p w:rsidR="00D30FA4" w:rsidRPr="00427544" w:rsidRDefault="00D30FA4" w:rsidP="00FA468F">
      <w:pPr>
        <w:pStyle w:val="H23GR"/>
      </w:pPr>
      <w:r w:rsidRPr="00427544">
        <w:tab/>
        <w:t>2.</w:t>
      </w:r>
      <w:r w:rsidRPr="00427544">
        <w:tab/>
        <w:t xml:space="preserve">Резолюции </w:t>
      </w:r>
      <w:r w:rsidRPr="00FA468F">
        <w:t>Экономического</w:t>
      </w:r>
      <w:r w:rsidRPr="00427544">
        <w:t xml:space="preserve"> и Социального Совета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6065"/>
      </w:tblGrid>
      <w:tr w:rsidR="00D30FA4" w:rsidRPr="007C5CE7" w:rsidTr="00724EFF">
        <w:trPr>
          <w:tblHeader/>
        </w:trPr>
        <w:tc>
          <w:tcPr>
            <w:tcW w:w="21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7C5CE7" w:rsidRDefault="00D30FA4" w:rsidP="000F148F">
            <w:pPr>
              <w:spacing w:before="80" w:after="80" w:line="200" w:lineRule="exact"/>
              <w:ind w:right="113"/>
              <w:jc w:val="both"/>
              <w:rPr>
                <w:i/>
                <w:sz w:val="16"/>
                <w:szCs w:val="20"/>
              </w:rPr>
            </w:pPr>
            <w:r w:rsidRPr="000F148F">
              <w:rPr>
                <w:i/>
                <w:sz w:val="16"/>
                <w:szCs w:val="20"/>
              </w:rPr>
              <w:t>Резолюция</w:t>
            </w:r>
            <w:r w:rsidRPr="007C5CE7">
              <w:rPr>
                <w:i/>
                <w:iCs/>
                <w:sz w:val="16"/>
                <w:szCs w:val="20"/>
              </w:rPr>
              <w:t xml:space="preserve"> №</w:t>
            </w:r>
          </w:p>
        </w:tc>
        <w:tc>
          <w:tcPr>
            <w:tcW w:w="101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7C5CE7" w:rsidRDefault="00D30FA4" w:rsidP="000F148F">
            <w:pPr>
              <w:spacing w:before="80" w:after="80" w:line="200" w:lineRule="exact"/>
              <w:ind w:right="113"/>
              <w:jc w:val="both"/>
              <w:rPr>
                <w:i/>
                <w:sz w:val="16"/>
                <w:szCs w:val="20"/>
              </w:rPr>
            </w:pPr>
            <w:r w:rsidRPr="000F148F">
              <w:rPr>
                <w:i/>
                <w:sz w:val="16"/>
                <w:szCs w:val="20"/>
              </w:rPr>
              <w:t>Название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21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30FA4" w:rsidRPr="00427544" w:rsidRDefault="00D30FA4" w:rsidP="00724EF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40" w:line="240" w:lineRule="auto"/>
              <w:ind w:left="0" w:right="113"/>
              <w:rPr>
                <w:spacing w:val="0"/>
                <w:w w:val="100"/>
                <w:kern w:val="0"/>
              </w:rPr>
            </w:pPr>
          </w:p>
        </w:tc>
        <w:tc>
          <w:tcPr>
            <w:tcW w:w="1017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30FA4" w:rsidRPr="00427544" w:rsidRDefault="00D30FA4" w:rsidP="00724EF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40" w:line="240" w:lineRule="auto"/>
              <w:ind w:left="0" w:right="113"/>
              <w:rPr>
                <w:spacing w:val="0"/>
                <w:w w:val="100"/>
                <w:kern w:val="0"/>
              </w:rPr>
            </w:pP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tcBorders>
              <w:top w:val="nil"/>
            </w:tcBorders>
            <w:shd w:val="clear" w:color="auto" w:fill="auto"/>
          </w:tcPr>
          <w:p w:rsidR="00D30FA4" w:rsidRPr="00C11749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47" w:history="1">
              <w:r w:rsidR="00D30FA4" w:rsidRPr="00427544">
                <w:t>2006/38</w:t>
              </w:r>
            </w:hyperlink>
          </w:p>
        </w:tc>
        <w:tc>
          <w:tcPr>
            <w:tcW w:w="10179" w:type="dxa"/>
            <w:tcBorders>
              <w:top w:val="nil"/>
            </w:tcBorders>
            <w:shd w:val="clear" w:color="auto" w:fill="auto"/>
          </w:tcPr>
          <w:p w:rsidR="00D30FA4" w:rsidRPr="00C11749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План работы по реформе Европ</w:t>
            </w:r>
            <w:r w:rsidR="000F148F">
              <w:t>ейской экономической комиссии и </w:t>
            </w:r>
            <w:r w:rsidRPr="00427544">
              <w:t>пересмотренный круг ведения Комиссии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C11749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48" w:history="1">
              <w:r w:rsidR="00D30FA4" w:rsidRPr="00427544">
                <w:t>2013/1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C11749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Итоги обзора реформы Европейской экономической комиссии 2005</w:t>
            </w:r>
            <w:r w:rsidR="00E427FE">
              <w:t> год</w:t>
            </w:r>
            <w:r w:rsidRPr="00427544">
              <w:t>а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C11749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49" w:history="1">
              <w:r w:rsidR="00D30FA4" w:rsidRPr="00427544">
                <w:t>2015/12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C11749" w:rsidRDefault="00D30FA4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 xml:space="preserve">Всесторонний учет гендерных аспектов во всех </w:t>
            </w:r>
            <w:r w:rsidR="000F148F">
              <w:t>стратегиях и </w:t>
            </w:r>
            <w:r w:rsidRPr="00427544">
              <w:t>программах системы Организации Объединенных Наций</w:t>
            </w:r>
          </w:p>
        </w:tc>
      </w:tr>
      <w:tr w:rsidR="00D30FA4" w:rsidRPr="00427544" w:rsidTr="00724EFF">
        <w:tblPrEx>
          <w:tblLook w:val="0000" w:firstRow="0" w:lastRow="0" w:firstColumn="0" w:lastColumn="0" w:noHBand="0" w:noVBand="0"/>
        </w:tblPrEx>
        <w:tc>
          <w:tcPr>
            <w:tcW w:w="2180" w:type="dxa"/>
            <w:shd w:val="clear" w:color="auto" w:fill="auto"/>
          </w:tcPr>
          <w:p w:rsidR="00D30FA4" w:rsidRPr="00C11749" w:rsidRDefault="00021566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50" w:history="1">
              <w:r w:rsidR="00D30FA4" w:rsidRPr="00427544">
                <w:t>2015/15</w:t>
              </w:r>
            </w:hyperlink>
          </w:p>
        </w:tc>
        <w:tc>
          <w:tcPr>
            <w:tcW w:w="10179" w:type="dxa"/>
            <w:shd w:val="clear" w:color="auto" w:fill="auto"/>
          </w:tcPr>
          <w:p w:rsidR="00D30FA4" w:rsidRPr="00C11749" w:rsidRDefault="000F148F" w:rsidP="001F620E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>
              <w:t>Ход осуществления резолюции 67/226 Генеральной Ассамблеи о </w:t>
            </w:r>
            <w:r w:rsidR="00D30FA4" w:rsidRPr="00427544">
              <w:t>четырехгодичном всеобъемлющем обзоре политики в области оперативной деятельности в целях развития в рамках системы Организации Объединенных Наций</w:t>
            </w:r>
          </w:p>
        </w:tc>
      </w:tr>
    </w:tbl>
    <w:p w:rsidR="00D30FA4" w:rsidRPr="00427544" w:rsidRDefault="00D30FA4" w:rsidP="00FA468F">
      <w:pPr>
        <w:pStyle w:val="H23GR"/>
      </w:pPr>
      <w:r w:rsidRPr="00427544">
        <w:tab/>
        <w:t>3.</w:t>
      </w:r>
      <w:r w:rsidRPr="00427544">
        <w:tab/>
      </w:r>
      <w:r w:rsidRPr="00FA468F">
        <w:t>Прочие</w:t>
      </w:r>
    </w:p>
    <w:p w:rsidR="00D30FA4" w:rsidRPr="00427544" w:rsidRDefault="00D30FA4" w:rsidP="00FA468F">
      <w:pPr>
        <w:pStyle w:val="H23GR"/>
      </w:pPr>
      <w:r w:rsidRPr="00427544">
        <w:tab/>
      </w:r>
      <w:r w:rsidRPr="00427544">
        <w:tab/>
      </w:r>
      <w:r w:rsidRPr="00FA468F">
        <w:t>Решения</w:t>
      </w:r>
      <w:r w:rsidRPr="00427544">
        <w:t xml:space="preserve"> Европейской экономической комиссии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5385"/>
      </w:tblGrid>
      <w:tr w:rsidR="00D30FA4" w:rsidRPr="007C5CE7" w:rsidTr="00FA468F">
        <w:trPr>
          <w:tblHeader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7C5CE7" w:rsidRDefault="00D30FA4" w:rsidP="00FA468F">
            <w:pPr>
              <w:suppressAutoHyphens/>
              <w:spacing w:before="80" w:after="80" w:line="200" w:lineRule="exact"/>
              <w:jc w:val="both"/>
              <w:rPr>
                <w:i/>
                <w:sz w:val="16"/>
                <w:szCs w:val="20"/>
              </w:rPr>
            </w:pPr>
            <w:r w:rsidRPr="007C5CE7">
              <w:rPr>
                <w:i/>
                <w:iCs/>
                <w:sz w:val="16"/>
                <w:szCs w:val="20"/>
              </w:rPr>
              <w:t xml:space="preserve">Условное </w:t>
            </w:r>
            <w:r w:rsidR="00FA468F">
              <w:rPr>
                <w:i/>
                <w:iCs/>
                <w:sz w:val="16"/>
                <w:szCs w:val="20"/>
              </w:rPr>
              <w:br/>
            </w:r>
            <w:r w:rsidRPr="007C5CE7">
              <w:rPr>
                <w:i/>
                <w:iCs/>
                <w:sz w:val="16"/>
                <w:szCs w:val="20"/>
              </w:rPr>
              <w:t>обозначение документа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7C5CE7" w:rsidRDefault="00D30FA4" w:rsidP="00A94CF6">
            <w:pPr>
              <w:suppressAutoHyphens/>
              <w:spacing w:before="80" w:after="80" w:line="200" w:lineRule="exact"/>
              <w:ind w:right="113"/>
              <w:jc w:val="both"/>
              <w:rPr>
                <w:i/>
                <w:sz w:val="16"/>
                <w:szCs w:val="20"/>
              </w:rPr>
            </w:pPr>
            <w:r w:rsidRPr="007C5CE7">
              <w:rPr>
                <w:i/>
                <w:iCs/>
                <w:sz w:val="16"/>
                <w:szCs w:val="20"/>
              </w:rPr>
              <w:t>Название</w:t>
            </w:r>
          </w:p>
        </w:tc>
      </w:tr>
      <w:tr w:rsidR="00D30FA4" w:rsidRPr="00427544" w:rsidTr="00FA468F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D30FA4" w:rsidRPr="008A2DE4" w:rsidRDefault="00021566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51" w:history="1">
              <w:r w:rsidR="00D30FA4" w:rsidRPr="00427544">
                <w:t>A</w:t>
              </w:r>
              <w:r w:rsidR="000925C3">
                <w:t> </w:t>
              </w:r>
              <w:r w:rsidR="00D30FA4" w:rsidRPr="00427544">
                <w:t>(64)</w:t>
              </w:r>
            </w:hyperlink>
          </w:p>
        </w:tc>
        <w:tc>
          <w:tcPr>
            <w:tcW w:w="5385" w:type="dxa"/>
            <w:tcBorders>
              <w:top w:val="single" w:sz="12" w:space="0" w:color="auto"/>
            </w:tcBorders>
            <w:shd w:val="clear" w:color="auto" w:fill="auto"/>
          </w:tcPr>
          <w:p w:rsidR="00D30FA4" w:rsidRPr="008A2DE4" w:rsidRDefault="00D30FA4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Отчет о работе Европейской экономической комиссии</w:t>
            </w:r>
          </w:p>
        </w:tc>
      </w:tr>
      <w:tr w:rsidR="00D30FA4" w:rsidRPr="00427544" w:rsidTr="00FA468F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1985" w:type="dxa"/>
            <w:shd w:val="clear" w:color="auto" w:fill="auto"/>
          </w:tcPr>
          <w:p w:rsidR="00D30FA4" w:rsidRPr="008A2DE4" w:rsidRDefault="00021566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52" w:history="1">
              <w:r w:rsidR="000925C3">
                <w:t>A </w:t>
              </w:r>
              <w:r w:rsidR="00D30FA4" w:rsidRPr="00427544">
                <w:t>(65)</w:t>
              </w:r>
            </w:hyperlink>
          </w:p>
        </w:tc>
        <w:tc>
          <w:tcPr>
            <w:tcW w:w="5385" w:type="dxa"/>
            <w:shd w:val="clear" w:color="auto" w:fill="auto"/>
          </w:tcPr>
          <w:p w:rsidR="00D30FA4" w:rsidRPr="008A2DE4" w:rsidRDefault="00D30FA4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Итоги обзора реформы ЕЭК 2005</w:t>
            </w:r>
            <w:r w:rsidR="00E427FE">
              <w:t> год</w:t>
            </w:r>
            <w:r w:rsidRPr="00427544">
              <w:t>а</w:t>
            </w:r>
          </w:p>
        </w:tc>
      </w:tr>
      <w:tr w:rsidR="00D30FA4" w:rsidRPr="00427544" w:rsidTr="00FA468F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985" w:type="dxa"/>
            <w:shd w:val="clear" w:color="auto" w:fill="auto"/>
          </w:tcPr>
          <w:p w:rsidR="00D30FA4" w:rsidRPr="008A2DE4" w:rsidRDefault="00021566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53" w:history="1">
              <w:r w:rsidR="00D30FA4" w:rsidRPr="00427544">
                <w:t>A</w:t>
              </w:r>
              <w:r w:rsidR="000925C3">
                <w:t> </w:t>
              </w:r>
              <w:r w:rsidR="00D30FA4" w:rsidRPr="00427544">
                <w:t>(66)</w:t>
              </w:r>
            </w:hyperlink>
          </w:p>
        </w:tc>
        <w:tc>
          <w:tcPr>
            <w:tcW w:w="5385" w:type="dxa"/>
            <w:shd w:val="clear" w:color="auto" w:fill="auto"/>
          </w:tcPr>
          <w:p w:rsidR="00D30FA4" w:rsidRPr="008A2DE4" w:rsidRDefault="00D30FA4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Утверждение заявления в</w:t>
            </w:r>
            <w:r w:rsidR="000925C3">
              <w:t>ысокого уровня о повестке дня в </w:t>
            </w:r>
            <w:r w:rsidRPr="00427544">
              <w:t>области развития на период после 2015</w:t>
            </w:r>
            <w:r w:rsidR="00E427FE">
              <w:t> год</w:t>
            </w:r>
            <w:r w:rsidR="00FA468F">
              <w:t>а и </w:t>
            </w:r>
            <w:r w:rsidRPr="00427544">
              <w:t>ож</w:t>
            </w:r>
            <w:r w:rsidR="008A2DE4">
              <w:t>идаемых целях в </w:t>
            </w:r>
            <w:r w:rsidR="00FA468F">
              <w:t>области устойчивого развития в </w:t>
            </w:r>
            <w:r w:rsidRPr="00427544">
              <w:t>регионе Европейской экономической комиссии</w:t>
            </w:r>
          </w:p>
        </w:tc>
      </w:tr>
    </w:tbl>
    <w:p w:rsidR="00D30FA4" w:rsidRPr="00427544" w:rsidRDefault="00D30FA4" w:rsidP="00FA468F">
      <w:pPr>
        <w:pStyle w:val="H1GR"/>
      </w:pPr>
      <w:r w:rsidRPr="00427544">
        <w:tab/>
        <w:t>B.</w:t>
      </w:r>
      <w:r w:rsidRPr="00427544">
        <w:tab/>
        <w:t>Решения директивных органов</w:t>
      </w:r>
      <w:r w:rsidR="00970F1A">
        <w:t>, относящиеся непосредственно к</w:t>
      </w:r>
      <w:r w:rsidR="00970F1A">
        <w:rPr>
          <w:lang w:val="en-US"/>
        </w:rPr>
        <w:t> </w:t>
      </w:r>
      <w:r w:rsidRPr="00FA468F">
        <w:t>подпрограмме</w:t>
      </w:r>
    </w:p>
    <w:p w:rsidR="00D30FA4" w:rsidRPr="00427544" w:rsidRDefault="007C5CE7" w:rsidP="00FA468F">
      <w:pPr>
        <w:pStyle w:val="H23GR"/>
      </w:pPr>
      <w:r>
        <w:tab/>
      </w:r>
      <w:r w:rsidR="00D30FA4" w:rsidRPr="00427544">
        <w:t>1.</w:t>
      </w:r>
      <w:r w:rsidR="00D30FA4" w:rsidRPr="00427544">
        <w:tab/>
      </w:r>
      <w:r w:rsidR="00D30FA4" w:rsidRPr="00FA468F">
        <w:t>Резолюции</w:t>
      </w:r>
      <w:r w:rsidR="00D30FA4" w:rsidRPr="00427544">
        <w:t xml:space="preserve"> Генеральной Ассамблеи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6103"/>
      </w:tblGrid>
      <w:tr w:rsidR="00D30FA4" w:rsidRPr="007C5CE7" w:rsidTr="00724EFF">
        <w:trPr>
          <w:tblHeader/>
        </w:trPr>
        <w:tc>
          <w:tcPr>
            <w:tcW w:w="21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7C5CE7" w:rsidRDefault="00D30FA4" w:rsidP="000925C3">
            <w:pPr>
              <w:spacing w:before="80" w:after="80" w:line="200" w:lineRule="exact"/>
              <w:ind w:right="113"/>
              <w:jc w:val="both"/>
              <w:rPr>
                <w:i/>
                <w:sz w:val="16"/>
                <w:szCs w:val="20"/>
              </w:rPr>
            </w:pPr>
            <w:r w:rsidRPr="007C5CE7">
              <w:rPr>
                <w:i/>
                <w:iCs/>
                <w:sz w:val="16"/>
                <w:szCs w:val="20"/>
              </w:rPr>
              <w:t>Резолюция №</w:t>
            </w:r>
          </w:p>
        </w:tc>
        <w:tc>
          <w:tcPr>
            <w:tcW w:w="102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7C5CE7" w:rsidRDefault="00D30FA4" w:rsidP="000925C3">
            <w:pPr>
              <w:spacing w:before="80" w:after="80" w:line="200" w:lineRule="exact"/>
              <w:ind w:right="113"/>
              <w:jc w:val="both"/>
              <w:rPr>
                <w:i/>
                <w:sz w:val="16"/>
                <w:szCs w:val="20"/>
              </w:rPr>
            </w:pPr>
            <w:r w:rsidRPr="007C5CE7">
              <w:rPr>
                <w:i/>
                <w:iCs/>
                <w:sz w:val="16"/>
                <w:szCs w:val="20"/>
              </w:rPr>
              <w:t>Название</w:t>
            </w:r>
          </w:p>
        </w:tc>
      </w:tr>
      <w:tr w:rsidR="00D30FA4" w:rsidRPr="00427544" w:rsidTr="00724EFF">
        <w:trPr>
          <w:trHeight w:hRule="exact" w:val="113"/>
          <w:tblHeader/>
        </w:trPr>
        <w:tc>
          <w:tcPr>
            <w:tcW w:w="2116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30FA4" w:rsidRPr="00427544" w:rsidRDefault="00D30FA4" w:rsidP="00724EFF">
            <w:pPr>
              <w:spacing w:before="40" w:after="120" w:line="240" w:lineRule="auto"/>
              <w:ind w:right="113"/>
              <w:jc w:val="both"/>
              <w:rPr>
                <w:szCs w:val="20"/>
              </w:rPr>
            </w:pPr>
          </w:p>
        </w:tc>
        <w:tc>
          <w:tcPr>
            <w:tcW w:w="1024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30FA4" w:rsidRPr="00427544" w:rsidRDefault="00D30FA4" w:rsidP="00724EFF">
            <w:pPr>
              <w:spacing w:before="40" w:after="120" w:line="240" w:lineRule="auto"/>
              <w:ind w:right="113"/>
              <w:jc w:val="both"/>
              <w:rPr>
                <w:szCs w:val="20"/>
              </w:rPr>
            </w:pPr>
          </w:p>
        </w:tc>
      </w:tr>
      <w:tr w:rsidR="00D30FA4" w:rsidRPr="00427544" w:rsidTr="00724EFF"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</w:tcPr>
          <w:p w:rsidR="00D30FA4" w:rsidRPr="008A2DE4" w:rsidRDefault="00021566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54" w:history="1">
              <w:r w:rsidR="00D30FA4" w:rsidRPr="00427544">
                <w:t>47/193</w:t>
              </w:r>
            </w:hyperlink>
          </w:p>
        </w:tc>
        <w:tc>
          <w:tcPr>
            <w:tcW w:w="10243" w:type="dxa"/>
            <w:tcBorders>
              <w:top w:val="nil"/>
              <w:bottom w:val="nil"/>
            </w:tcBorders>
            <w:shd w:val="clear" w:color="auto" w:fill="auto"/>
          </w:tcPr>
          <w:p w:rsidR="00D30FA4" w:rsidRPr="008A2DE4" w:rsidRDefault="00D30FA4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Проведение Международного дня водных ресурсов</w:t>
            </w:r>
          </w:p>
        </w:tc>
      </w:tr>
      <w:tr w:rsidR="00D30FA4" w:rsidRPr="00427544" w:rsidTr="00724EFF">
        <w:tc>
          <w:tcPr>
            <w:tcW w:w="2116" w:type="dxa"/>
            <w:tcBorders>
              <w:top w:val="nil"/>
            </w:tcBorders>
            <w:shd w:val="clear" w:color="auto" w:fill="auto"/>
          </w:tcPr>
          <w:p w:rsidR="00D30FA4" w:rsidRPr="008A2DE4" w:rsidRDefault="00021566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55" w:history="1">
              <w:r w:rsidR="00D30FA4" w:rsidRPr="00427544">
                <w:t>62/68</w:t>
              </w:r>
            </w:hyperlink>
          </w:p>
        </w:tc>
        <w:tc>
          <w:tcPr>
            <w:tcW w:w="10243" w:type="dxa"/>
            <w:tcBorders>
              <w:top w:val="nil"/>
            </w:tcBorders>
            <w:shd w:val="clear" w:color="auto" w:fill="auto"/>
          </w:tcPr>
          <w:p w:rsidR="00D30FA4" w:rsidRPr="008A2DE4" w:rsidRDefault="00D30FA4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Рассмотрение вопроса о предотвращении трансграничного вреда от опасных видов деятельн</w:t>
            </w:r>
            <w:r w:rsidR="000925C3">
              <w:t>ости и распределении убытков в </w:t>
            </w:r>
            <w:r w:rsidRPr="00427544">
              <w:t>случае такого вреда</w:t>
            </w:r>
          </w:p>
        </w:tc>
      </w:tr>
      <w:tr w:rsidR="00D30FA4" w:rsidRPr="00427544" w:rsidTr="00724EFF">
        <w:tc>
          <w:tcPr>
            <w:tcW w:w="2116" w:type="dxa"/>
            <w:shd w:val="clear" w:color="auto" w:fill="auto"/>
          </w:tcPr>
          <w:p w:rsidR="00D30FA4" w:rsidRPr="008A2DE4" w:rsidRDefault="00021566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56" w:history="1">
              <w:r w:rsidR="00D30FA4" w:rsidRPr="00427544">
                <w:t>67/291</w:t>
              </w:r>
            </w:hyperlink>
          </w:p>
        </w:tc>
        <w:tc>
          <w:tcPr>
            <w:tcW w:w="10243" w:type="dxa"/>
            <w:shd w:val="clear" w:color="auto" w:fill="auto"/>
          </w:tcPr>
          <w:p w:rsidR="00D30FA4" w:rsidRPr="008A2DE4" w:rsidRDefault="00D30FA4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Санитария для всех</w:t>
            </w:r>
          </w:p>
        </w:tc>
      </w:tr>
      <w:tr w:rsidR="00D30FA4" w:rsidRPr="00427544" w:rsidTr="00724EFF">
        <w:tc>
          <w:tcPr>
            <w:tcW w:w="2116" w:type="dxa"/>
            <w:shd w:val="clear" w:color="auto" w:fill="auto"/>
          </w:tcPr>
          <w:p w:rsidR="00D30FA4" w:rsidRPr="008A2DE4" w:rsidRDefault="00021566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57" w:history="1">
              <w:r w:rsidR="00D30FA4" w:rsidRPr="00427544">
                <w:t>68/157</w:t>
              </w:r>
            </w:hyperlink>
          </w:p>
        </w:tc>
        <w:tc>
          <w:tcPr>
            <w:tcW w:w="10243" w:type="dxa"/>
            <w:shd w:val="clear" w:color="auto" w:fill="auto"/>
          </w:tcPr>
          <w:p w:rsidR="00D30FA4" w:rsidRPr="008A2DE4" w:rsidRDefault="00D30FA4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Право человека на дост</w:t>
            </w:r>
            <w:r w:rsidR="000925C3">
              <w:t>уп к безопасной питьевой воде и </w:t>
            </w:r>
            <w:r w:rsidRPr="00427544">
              <w:t>санитарным услугам</w:t>
            </w:r>
          </w:p>
        </w:tc>
      </w:tr>
      <w:tr w:rsidR="00D30FA4" w:rsidRPr="00427544" w:rsidTr="00724EFF">
        <w:tc>
          <w:tcPr>
            <w:tcW w:w="2116" w:type="dxa"/>
            <w:shd w:val="clear" w:color="auto" w:fill="auto"/>
          </w:tcPr>
          <w:p w:rsidR="00D30FA4" w:rsidRPr="008A2DE4" w:rsidRDefault="00021566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58" w:history="1">
              <w:r w:rsidR="00D30FA4" w:rsidRPr="00427544">
                <w:t>69/172</w:t>
              </w:r>
            </w:hyperlink>
          </w:p>
        </w:tc>
        <w:tc>
          <w:tcPr>
            <w:tcW w:w="10243" w:type="dxa"/>
            <w:shd w:val="clear" w:color="auto" w:fill="auto"/>
          </w:tcPr>
          <w:p w:rsidR="00D30FA4" w:rsidRPr="008A2DE4" w:rsidRDefault="00D30FA4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 xml:space="preserve">Права человека при отправлении правосудия </w:t>
            </w:r>
          </w:p>
        </w:tc>
      </w:tr>
      <w:tr w:rsidR="00D30FA4" w:rsidRPr="00427544" w:rsidTr="00724EFF">
        <w:tc>
          <w:tcPr>
            <w:tcW w:w="2116" w:type="dxa"/>
            <w:shd w:val="clear" w:color="auto" w:fill="auto"/>
          </w:tcPr>
          <w:p w:rsidR="00D30FA4" w:rsidRPr="008A2DE4" w:rsidRDefault="00021566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59" w:history="1">
              <w:r w:rsidR="00D30FA4" w:rsidRPr="00427544">
                <w:t>69/215</w:t>
              </w:r>
            </w:hyperlink>
          </w:p>
        </w:tc>
        <w:tc>
          <w:tcPr>
            <w:tcW w:w="10243" w:type="dxa"/>
            <w:shd w:val="clear" w:color="auto" w:fill="auto"/>
          </w:tcPr>
          <w:p w:rsidR="00D30FA4" w:rsidRPr="008A2DE4" w:rsidRDefault="00D30FA4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 xml:space="preserve">Международное десятилетие действий «Вода для жизни», </w:t>
            </w:r>
            <w:r w:rsidR="000925C3">
              <w:br/>
            </w:r>
            <w:r w:rsidRPr="00427544">
              <w:t>2005–2015</w:t>
            </w:r>
            <w:r w:rsidR="00E427FE">
              <w:t> год</w:t>
            </w:r>
            <w:r w:rsidRPr="00427544">
              <w:t xml:space="preserve">ы, и дальнейшие усилия по обеспечению устойчивого освоения водных ресурсов </w:t>
            </w:r>
          </w:p>
        </w:tc>
      </w:tr>
      <w:tr w:rsidR="00D30FA4" w:rsidRPr="00427544" w:rsidTr="00724EFF">
        <w:tc>
          <w:tcPr>
            <w:tcW w:w="2116" w:type="dxa"/>
            <w:shd w:val="clear" w:color="auto" w:fill="auto"/>
          </w:tcPr>
          <w:p w:rsidR="00D30FA4" w:rsidRPr="008A2DE4" w:rsidRDefault="00021566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60" w:history="1">
              <w:r w:rsidR="00D30FA4" w:rsidRPr="00427544">
                <w:t>69/235</w:t>
              </w:r>
            </w:hyperlink>
          </w:p>
        </w:tc>
        <w:tc>
          <w:tcPr>
            <w:tcW w:w="10243" w:type="dxa"/>
            <w:shd w:val="clear" w:color="auto" w:fill="auto"/>
          </w:tcPr>
          <w:p w:rsidR="00D30FA4" w:rsidRPr="008A2DE4" w:rsidRDefault="00D30FA4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 xml:space="preserve">Сотрудничество в области промышленного развития </w:t>
            </w:r>
          </w:p>
        </w:tc>
      </w:tr>
      <w:tr w:rsidR="00D30FA4" w:rsidRPr="00427544" w:rsidTr="00724EFF">
        <w:tc>
          <w:tcPr>
            <w:tcW w:w="2116" w:type="dxa"/>
            <w:shd w:val="clear" w:color="auto" w:fill="auto"/>
          </w:tcPr>
          <w:p w:rsidR="00D30FA4" w:rsidRPr="008A2DE4" w:rsidRDefault="00021566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61" w:history="1">
              <w:r w:rsidR="00D30FA4" w:rsidRPr="00427544">
                <w:t>70/169</w:t>
              </w:r>
            </w:hyperlink>
          </w:p>
        </w:tc>
        <w:tc>
          <w:tcPr>
            <w:tcW w:w="10243" w:type="dxa"/>
            <w:shd w:val="clear" w:color="auto" w:fill="auto"/>
          </w:tcPr>
          <w:p w:rsidR="00D30FA4" w:rsidRPr="008A2DE4" w:rsidRDefault="00D30FA4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Право человека на воду и санитарию</w:t>
            </w:r>
          </w:p>
        </w:tc>
      </w:tr>
      <w:tr w:rsidR="00D30FA4" w:rsidRPr="00427544" w:rsidTr="00724EFF">
        <w:tc>
          <w:tcPr>
            <w:tcW w:w="2116" w:type="dxa"/>
            <w:shd w:val="clear" w:color="auto" w:fill="auto"/>
          </w:tcPr>
          <w:p w:rsidR="00D30FA4" w:rsidRPr="008A2DE4" w:rsidRDefault="00021566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62" w:history="1">
              <w:r w:rsidR="00D30FA4" w:rsidRPr="00427544">
                <w:t>70/209</w:t>
              </w:r>
            </w:hyperlink>
          </w:p>
        </w:tc>
        <w:tc>
          <w:tcPr>
            <w:tcW w:w="10243" w:type="dxa"/>
            <w:shd w:val="clear" w:color="auto" w:fill="auto"/>
          </w:tcPr>
          <w:p w:rsidR="00D30FA4" w:rsidRPr="008A2DE4" w:rsidRDefault="00D30FA4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Десятилетие образования в интересах устойчивого развития Организации Объединенных Наций (2005–2014</w:t>
            </w:r>
            <w:r w:rsidR="00E427FE">
              <w:t> год</w:t>
            </w:r>
            <w:r w:rsidRPr="00427544">
              <w:t xml:space="preserve">ы) </w:t>
            </w:r>
          </w:p>
        </w:tc>
      </w:tr>
    </w:tbl>
    <w:p w:rsidR="00D30FA4" w:rsidRPr="00427544" w:rsidRDefault="00D30FA4" w:rsidP="00FA468F">
      <w:pPr>
        <w:pStyle w:val="H23GR"/>
      </w:pPr>
      <w:r w:rsidRPr="00427544">
        <w:tab/>
        <w:t>2.</w:t>
      </w:r>
      <w:r w:rsidRPr="00427544">
        <w:tab/>
      </w:r>
      <w:r w:rsidRPr="00FA468F">
        <w:t>Прочие</w:t>
      </w:r>
    </w:p>
    <w:p w:rsidR="00D30FA4" w:rsidRPr="00427544" w:rsidRDefault="00D30FA4" w:rsidP="00FA468F">
      <w:pPr>
        <w:pStyle w:val="H23GR"/>
      </w:pPr>
      <w:r w:rsidRPr="00427544">
        <w:tab/>
      </w:r>
      <w:r w:rsidRPr="00427544">
        <w:tab/>
      </w:r>
      <w:r w:rsidRPr="00FA468F">
        <w:t>Решения</w:t>
      </w:r>
      <w:r w:rsidRPr="00427544">
        <w:t xml:space="preserve"> Европейской экономической комиссии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2"/>
        <w:gridCol w:w="4318"/>
      </w:tblGrid>
      <w:tr w:rsidR="00D30FA4" w:rsidRPr="007C5CE7" w:rsidTr="00FA468F">
        <w:trPr>
          <w:tblHeader/>
        </w:trPr>
        <w:tc>
          <w:tcPr>
            <w:tcW w:w="30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7C5CE7" w:rsidRDefault="00D30FA4" w:rsidP="000925C3">
            <w:pPr>
              <w:spacing w:before="80" w:after="80" w:line="200" w:lineRule="exact"/>
              <w:ind w:right="113"/>
              <w:jc w:val="both"/>
              <w:rPr>
                <w:i/>
                <w:iCs/>
                <w:sz w:val="16"/>
                <w:szCs w:val="20"/>
              </w:rPr>
            </w:pPr>
            <w:r w:rsidRPr="007C5CE7">
              <w:rPr>
                <w:i/>
                <w:iCs/>
                <w:sz w:val="16"/>
                <w:szCs w:val="20"/>
              </w:rPr>
              <w:t>Условное обозначение документа</w:t>
            </w:r>
          </w:p>
        </w:tc>
        <w:tc>
          <w:tcPr>
            <w:tcW w:w="43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7C5CE7" w:rsidRDefault="00D30FA4" w:rsidP="000925C3">
            <w:pPr>
              <w:spacing w:before="80" w:after="80" w:line="200" w:lineRule="exact"/>
              <w:ind w:right="113"/>
              <w:jc w:val="both"/>
              <w:rPr>
                <w:i/>
                <w:iCs/>
                <w:sz w:val="16"/>
                <w:szCs w:val="20"/>
              </w:rPr>
            </w:pPr>
            <w:r w:rsidRPr="007C5CE7">
              <w:rPr>
                <w:i/>
                <w:iCs/>
                <w:sz w:val="16"/>
                <w:szCs w:val="20"/>
              </w:rPr>
              <w:t>Название</w:t>
            </w:r>
          </w:p>
        </w:tc>
      </w:tr>
      <w:tr w:rsidR="00D30FA4" w:rsidRPr="00427544" w:rsidTr="00FA468F">
        <w:trPr>
          <w:trHeight w:hRule="exact" w:val="113"/>
          <w:tblHeader/>
        </w:trPr>
        <w:tc>
          <w:tcPr>
            <w:tcW w:w="3052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724EFF">
            <w:pPr>
              <w:spacing w:before="40" w:after="120" w:line="240" w:lineRule="auto"/>
              <w:ind w:right="113"/>
              <w:jc w:val="both"/>
              <w:rPr>
                <w:i/>
                <w:iCs/>
                <w:szCs w:val="20"/>
              </w:rPr>
            </w:pPr>
          </w:p>
        </w:tc>
        <w:tc>
          <w:tcPr>
            <w:tcW w:w="4318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724EFF">
            <w:pPr>
              <w:spacing w:before="40" w:after="120" w:line="240" w:lineRule="auto"/>
              <w:ind w:right="113"/>
              <w:jc w:val="both"/>
              <w:rPr>
                <w:i/>
                <w:iCs/>
                <w:szCs w:val="20"/>
              </w:rPr>
            </w:pPr>
          </w:p>
        </w:tc>
      </w:tr>
      <w:tr w:rsidR="00D30FA4" w:rsidRPr="00427544" w:rsidTr="00FA468F">
        <w:tc>
          <w:tcPr>
            <w:tcW w:w="3052" w:type="dxa"/>
            <w:shd w:val="clear" w:color="auto" w:fill="auto"/>
          </w:tcPr>
          <w:p w:rsidR="00D30FA4" w:rsidRPr="008A2DE4" w:rsidRDefault="00021566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63" w:history="1">
              <w:r w:rsidR="00D30FA4" w:rsidRPr="00427544">
                <w:t>CEP/AC.13/2005/3/Rev.1</w:t>
              </w:r>
            </w:hyperlink>
          </w:p>
        </w:tc>
        <w:tc>
          <w:tcPr>
            <w:tcW w:w="4318" w:type="dxa"/>
            <w:shd w:val="clear" w:color="auto" w:fill="auto"/>
          </w:tcPr>
          <w:p w:rsidR="00D30FA4" w:rsidRPr="008A2DE4" w:rsidRDefault="00D30FA4" w:rsidP="00C77ACA">
            <w:pPr>
              <w:pStyle w:val="SingleTxtGR"/>
              <w:suppressAutoHyphens/>
              <w:spacing w:before="40" w:after="80" w:line="220" w:lineRule="exact"/>
              <w:ind w:left="0" w:right="0"/>
              <w:jc w:val="left"/>
            </w:pPr>
            <w:r w:rsidRPr="00427544">
              <w:t>Стратегия ЕЭК ООН</w:t>
            </w:r>
            <w:r w:rsidR="000925C3">
              <w:t xml:space="preserve"> для образования в </w:t>
            </w:r>
            <w:r w:rsidRPr="00427544">
              <w:t>интересах устойчивого развития, принятая на Совещании высокого уровня представителей минист</w:t>
            </w:r>
            <w:r w:rsidR="00C77ACA">
              <w:t>ерств охраны окружающей среды и </w:t>
            </w:r>
            <w:r w:rsidRPr="00427544">
              <w:t>образования, 2005</w:t>
            </w:r>
            <w:r w:rsidR="00E427FE">
              <w:t> год</w:t>
            </w:r>
          </w:p>
        </w:tc>
      </w:tr>
      <w:tr w:rsidR="00D30FA4" w:rsidRPr="00427544" w:rsidTr="00FA468F">
        <w:tc>
          <w:tcPr>
            <w:tcW w:w="3052" w:type="dxa"/>
            <w:shd w:val="clear" w:color="auto" w:fill="auto"/>
          </w:tcPr>
          <w:p w:rsidR="00D30FA4" w:rsidRPr="00C77ACA" w:rsidRDefault="00021566" w:rsidP="00FA468F">
            <w:pPr>
              <w:pStyle w:val="SingleTxtGR"/>
              <w:keepNext/>
              <w:keepLines/>
              <w:suppressAutoHyphens/>
              <w:spacing w:before="40" w:line="220" w:lineRule="exact"/>
              <w:ind w:left="0" w:right="0"/>
              <w:jc w:val="left"/>
            </w:pPr>
            <w:hyperlink r:id="rId64" w:history="1">
              <w:r w:rsidR="00D30FA4" w:rsidRPr="00427544">
                <w:t>ECE/BELGRADE.CONF/2007/4/Add.1</w:t>
              </w:r>
            </w:hyperlink>
          </w:p>
        </w:tc>
        <w:tc>
          <w:tcPr>
            <w:tcW w:w="4318" w:type="dxa"/>
            <w:shd w:val="clear" w:color="auto" w:fill="auto"/>
          </w:tcPr>
          <w:p w:rsidR="00D30FA4" w:rsidRPr="00C77ACA" w:rsidRDefault="00D30FA4" w:rsidP="00FA468F">
            <w:pPr>
              <w:pStyle w:val="SingleTxtGR"/>
              <w:keepNext/>
              <w:keepLines/>
              <w:suppressAutoHyphens/>
              <w:spacing w:before="40" w:line="220" w:lineRule="exact"/>
              <w:ind w:left="0" w:right="0"/>
              <w:jc w:val="left"/>
            </w:pPr>
            <w:r w:rsidRPr="00427544">
              <w:t>Заявление по образованию в интересах устойчивого р</w:t>
            </w:r>
            <w:r w:rsidR="000925C3">
              <w:t>азвития министров образования и </w:t>
            </w:r>
            <w:r w:rsidRPr="00427544">
              <w:t xml:space="preserve">окружающей среды региона ЕЭК, принятое на совместном заседании шестой Конференции министров «Окружающая среда для Европы», </w:t>
            </w:r>
            <w:r w:rsidR="000925C3">
              <w:t>посвященном образованию в </w:t>
            </w:r>
            <w:r w:rsidRPr="00427544">
              <w:t>интересах устойчивого развития, 2007</w:t>
            </w:r>
            <w:r w:rsidR="00E427FE">
              <w:t> год</w:t>
            </w:r>
          </w:p>
        </w:tc>
      </w:tr>
      <w:tr w:rsidR="00D30FA4" w:rsidRPr="00427544" w:rsidTr="00FA468F">
        <w:tc>
          <w:tcPr>
            <w:tcW w:w="3052" w:type="dxa"/>
            <w:shd w:val="clear" w:color="auto" w:fill="auto"/>
          </w:tcPr>
          <w:p w:rsidR="00D30FA4" w:rsidRPr="00C77ACA" w:rsidRDefault="00021566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65" w:history="1">
              <w:r w:rsidR="00D30FA4" w:rsidRPr="00427544">
                <w:t>ECE/AC.21/2014/2</w:t>
              </w:r>
            </w:hyperlink>
          </w:p>
        </w:tc>
        <w:tc>
          <w:tcPr>
            <w:tcW w:w="4318" w:type="dxa"/>
            <w:shd w:val="clear" w:color="auto" w:fill="auto"/>
          </w:tcPr>
          <w:p w:rsidR="00D30FA4" w:rsidRPr="00C77ACA" w:rsidRDefault="00D30FA4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Совещание высокого уровня по транспорту, окружающей среде и охране здоровья, 2014</w:t>
            </w:r>
            <w:r w:rsidR="00E427FE">
              <w:t> год</w:t>
            </w:r>
          </w:p>
        </w:tc>
      </w:tr>
      <w:tr w:rsidR="00D30FA4" w:rsidRPr="00427544" w:rsidTr="00FA468F">
        <w:tc>
          <w:tcPr>
            <w:tcW w:w="3052" w:type="dxa"/>
            <w:shd w:val="clear" w:color="auto" w:fill="auto"/>
          </w:tcPr>
          <w:p w:rsidR="00D30FA4" w:rsidRPr="00C77ACA" w:rsidRDefault="00021566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hyperlink r:id="rId66" w:history="1">
              <w:r w:rsidR="00D30FA4" w:rsidRPr="00427544">
                <w:t>ECE/ASTANA.CONF/2011/2/</w:t>
              </w:r>
              <w:r w:rsidR="000925C3">
                <w:br/>
              </w:r>
              <w:r w:rsidR="00D30FA4" w:rsidRPr="00427544">
                <w:t>Add.1</w:t>
              </w:r>
            </w:hyperlink>
          </w:p>
        </w:tc>
        <w:tc>
          <w:tcPr>
            <w:tcW w:w="4318" w:type="dxa"/>
            <w:shd w:val="clear" w:color="auto" w:fill="auto"/>
          </w:tcPr>
          <w:p w:rsidR="00D30FA4" w:rsidRPr="00427544" w:rsidRDefault="00D30FA4" w:rsidP="00C77ACA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427544">
              <w:t>Декларация «Берегите воду, помогайте «зеленому» росту!» министров региона ЕЭК, доклад о работе седьмой Конференции министров «Окружающая среда для Европы», 2011</w:t>
            </w:r>
            <w:r w:rsidR="00E427FE">
              <w:t> год</w:t>
            </w:r>
          </w:p>
        </w:tc>
      </w:tr>
    </w:tbl>
    <w:p w:rsidR="00D30FA4" w:rsidRPr="00427544" w:rsidRDefault="00D30FA4" w:rsidP="00923C67">
      <w:pPr>
        <w:pStyle w:val="H23GR"/>
      </w:pPr>
      <w:r w:rsidRPr="00427544">
        <w:tab/>
      </w:r>
      <w:r w:rsidRPr="00427544">
        <w:tab/>
        <w:t xml:space="preserve">Решения руководящих органов </w:t>
      </w:r>
      <w:r w:rsidRPr="00923C67">
        <w:t>многосторонних</w:t>
      </w:r>
      <w:r w:rsidRPr="00427544">
        <w:t xml:space="preserve"> природоохранных соглашений Европейской экономической комиссии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2"/>
        <w:gridCol w:w="4318"/>
      </w:tblGrid>
      <w:tr w:rsidR="00D30FA4" w:rsidRPr="007C5CE7" w:rsidTr="00C63CB2">
        <w:trPr>
          <w:tblHeader/>
        </w:trPr>
        <w:tc>
          <w:tcPr>
            <w:tcW w:w="30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7C5CE7" w:rsidRDefault="00D30FA4" w:rsidP="000925C3">
            <w:pPr>
              <w:keepNext/>
              <w:keepLines/>
              <w:spacing w:before="80" w:after="80" w:line="200" w:lineRule="exact"/>
              <w:ind w:right="113"/>
              <w:jc w:val="both"/>
              <w:rPr>
                <w:i/>
                <w:sz w:val="16"/>
                <w:szCs w:val="20"/>
              </w:rPr>
            </w:pPr>
            <w:r w:rsidRPr="007C5CE7">
              <w:rPr>
                <w:i/>
                <w:iCs/>
                <w:sz w:val="16"/>
                <w:szCs w:val="20"/>
              </w:rPr>
              <w:t>Условное обозначение документа</w:t>
            </w:r>
          </w:p>
        </w:tc>
        <w:tc>
          <w:tcPr>
            <w:tcW w:w="43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7C5CE7" w:rsidRDefault="00D30FA4" w:rsidP="000925C3">
            <w:pPr>
              <w:keepNext/>
              <w:keepLines/>
              <w:spacing w:before="80" w:after="80" w:line="200" w:lineRule="exact"/>
              <w:ind w:right="113"/>
              <w:jc w:val="both"/>
              <w:rPr>
                <w:i/>
                <w:sz w:val="16"/>
                <w:szCs w:val="20"/>
              </w:rPr>
            </w:pPr>
            <w:r w:rsidRPr="007C5CE7">
              <w:rPr>
                <w:i/>
                <w:iCs/>
                <w:sz w:val="16"/>
                <w:szCs w:val="20"/>
              </w:rPr>
              <w:t>Название</w:t>
            </w:r>
          </w:p>
        </w:tc>
      </w:tr>
      <w:tr w:rsidR="00D30FA4" w:rsidRPr="00427544" w:rsidTr="00C63CB2">
        <w:trPr>
          <w:trHeight w:hRule="exact" w:val="113"/>
          <w:tblHeader/>
        </w:trPr>
        <w:tc>
          <w:tcPr>
            <w:tcW w:w="3052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0925C3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40" w:line="240" w:lineRule="auto"/>
              <w:ind w:left="0" w:right="113"/>
              <w:rPr>
                <w:spacing w:val="0"/>
                <w:w w:val="100"/>
                <w:kern w:val="0"/>
              </w:rPr>
            </w:pPr>
          </w:p>
        </w:tc>
        <w:tc>
          <w:tcPr>
            <w:tcW w:w="4318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0925C3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40" w:line="240" w:lineRule="auto"/>
              <w:ind w:left="0" w:right="113"/>
              <w:rPr>
                <w:spacing w:val="0"/>
                <w:w w:val="100"/>
                <w:kern w:val="0"/>
              </w:rPr>
            </w:pPr>
          </w:p>
        </w:tc>
      </w:tr>
      <w:tr w:rsidR="00D30FA4" w:rsidRPr="00AE57DD" w:rsidTr="00C63CB2">
        <w:tc>
          <w:tcPr>
            <w:tcW w:w="3052" w:type="dxa"/>
            <w:tcBorders>
              <w:bottom w:val="nil"/>
            </w:tcBorders>
            <w:shd w:val="clear" w:color="auto" w:fill="auto"/>
          </w:tcPr>
          <w:p w:rsidR="00D30FA4" w:rsidRPr="00AE57DD" w:rsidRDefault="00D30FA4" w:rsidP="00AE57DD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lang w:val="en-US"/>
              </w:rPr>
            </w:pPr>
            <w:r w:rsidRPr="00AE57DD">
              <w:rPr>
                <w:lang w:val="en-US"/>
              </w:rPr>
              <w:t>ECE/EB.AIR/127 и Add.1</w:t>
            </w:r>
          </w:p>
        </w:tc>
        <w:tc>
          <w:tcPr>
            <w:tcW w:w="4318" w:type="dxa"/>
            <w:tcBorders>
              <w:bottom w:val="nil"/>
            </w:tcBorders>
            <w:shd w:val="clear" w:color="auto" w:fill="auto"/>
          </w:tcPr>
          <w:p w:rsidR="00D30FA4" w:rsidRPr="00C63CB2" w:rsidRDefault="00D30FA4" w:rsidP="00AE57DD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C63CB2">
              <w:t>Доклад Исполн</w:t>
            </w:r>
            <w:r w:rsidR="00C63CB2" w:rsidRPr="00C63CB2">
              <w:t xml:space="preserve">ительного органа по Конвенции о </w:t>
            </w:r>
            <w:r w:rsidRPr="00C63CB2">
              <w:t xml:space="preserve">трансграничном загрязнении воздуха на большие расстояния о работе его тридцать третьей сессии </w:t>
            </w:r>
          </w:p>
        </w:tc>
      </w:tr>
      <w:tr w:rsidR="00D30FA4" w:rsidRPr="00AE57DD" w:rsidTr="00C63CB2">
        <w:tc>
          <w:tcPr>
            <w:tcW w:w="3052" w:type="dxa"/>
            <w:tcBorders>
              <w:top w:val="nil"/>
              <w:bottom w:val="nil"/>
            </w:tcBorders>
            <w:shd w:val="clear" w:color="auto" w:fill="auto"/>
          </w:tcPr>
          <w:p w:rsidR="00D30FA4" w:rsidRPr="00C648A3" w:rsidRDefault="00D30FA4" w:rsidP="00AE57DD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AE57DD">
              <w:rPr>
                <w:lang w:val="en-US"/>
              </w:rPr>
              <w:t>ECE</w:t>
            </w:r>
            <w:r w:rsidRPr="00C648A3">
              <w:t>/</w:t>
            </w:r>
            <w:r w:rsidRPr="00AE57DD">
              <w:rPr>
                <w:lang w:val="en-US"/>
              </w:rPr>
              <w:t>MP</w:t>
            </w:r>
            <w:r w:rsidRPr="00C648A3">
              <w:t>.</w:t>
            </w:r>
            <w:r w:rsidRPr="00AE57DD">
              <w:rPr>
                <w:lang w:val="en-US"/>
              </w:rPr>
              <w:t>PRTR</w:t>
            </w:r>
            <w:r w:rsidR="000925C3" w:rsidRPr="00C648A3">
              <w:t>/2014/4 и</w:t>
            </w:r>
            <w:r w:rsidR="000925C3" w:rsidRPr="00AE57DD">
              <w:rPr>
                <w:lang w:val="en-US"/>
              </w:rPr>
              <w:t> </w:t>
            </w:r>
            <w:r w:rsidR="00FA468F">
              <w:rPr>
                <w:lang w:val="en-US"/>
              </w:rPr>
              <w:t>Add</w:t>
            </w:r>
            <w:r w:rsidR="00FA468F" w:rsidRPr="00C648A3">
              <w:t>.1 и</w:t>
            </w:r>
            <w:r w:rsidR="00FA468F">
              <w:t> </w:t>
            </w:r>
            <w:r w:rsidRPr="00C648A3">
              <w:t>2</w:t>
            </w:r>
          </w:p>
        </w:tc>
        <w:tc>
          <w:tcPr>
            <w:tcW w:w="4318" w:type="dxa"/>
            <w:tcBorders>
              <w:top w:val="nil"/>
              <w:bottom w:val="nil"/>
            </w:tcBorders>
            <w:shd w:val="clear" w:color="auto" w:fill="auto"/>
          </w:tcPr>
          <w:p w:rsidR="00D30FA4" w:rsidRPr="00AE57DD" w:rsidRDefault="00D30FA4" w:rsidP="00AE57DD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AE57DD">
              <w:t>Докл</w:t>
            </w:r>
            <w:r w:rsidR="00FA468F">
              <w:t>ад Совещания Сторон Протокола о </w:t>
            </w:r>
            <w:r w:rsidRPr="00AE57DD">
              <w:t>регистрах выбр</w:t>
            </w:r>
            <w:r w:rsidR="00FA468F">
              <w:t>осов и переноса загрязнителей к </w:t>
            </w:r>
            <w:r w:rsidRPr="00AE57DD">
              <w:t>Конвенции о</w:t>
            </w:r>
            <w:r w:rsidR="00FA468F">
              <w:t xml:space="preserve"> </w:t>
            </w:r>
            <w:r w:rsidR="00C63CB2">
              <w:t>доступе к </w:t>
            </w:r>
            <w:r w:rsidRPr="00AE57DD">
              <w:t xml:space="preserve">информации, участии </w:t>
            </w:r>
            <w:r w:rsidR="00C63CB2">
              <w:t>общественности в </w:t>
            </w:r>
            <w:r w:rsidRPr="00AE57DD">
              <w:t>процесс</w:t>
            </w:r>
            <w:r w:rsidR="00C63CB2">
              <w:t>е принятия решений и доступе к </w:t>
            </w:r>
            <w:r w:rsidRPr="00AE57DD">
              <w:t>правосудию по вопросам, касающимся окружающей среды, о работе его второй сессии</w:t>
            </w:r>
          </w:p>
        </w:tc>
      </w:tr>
      <w:tr w:rsidR="00D30FA4" w:rsidRPr="00AE57DD" w:rsidTr="00C63CB2">
        <w:tc>
          <w:tcPr>
            <w:tcW w:w="3052" w:type="dxa"/>
            <w:tcBorders>
              <w:top w:val="nil"/>
            </w:tcBorders>
            <w:shd w:val="clear" w:color="auto" w:fill="auto"/>
          </w:tcPr>
          <w:p w:rsidR="00D30FA4" w:rsidRPr="00AE57DD" w:rsidRDefault="00D30FA4" w:rsidP="00D06D24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AE57DD">
              <w:t>ECE/MP.PP/2014/2 и Add</w:t>
            </w:r>
            <w:r w:rsidR="000925C3" w:rsidRPr="00AE57DD">
              <w:t>.1 и </w:t>
            </w:r>
            <w:r w:rsidRPr="00AE57DD">
              <w:t>Corr.1 и Add.2</w:t>
            </w:r>
          </w:p>
        </w:tc>
        <w:tc>
          <w:tcPr>
            <w:tcW w:w="4318" w:type="dxa"/>
            <w:tcBorders>
              <w:top w:val="nil"/>
            </w:tcBorders>
            <w:shd w:val="clear" w:color="auto" w:fill="auto"/>
          </w:tcPr>
          <w:p w:rsidR="00D30FA4" w:rsidRPr="00AE57DD" w:rsidRDefault="00D30FA4" w:rsidP="00FA468F">
            <w:pPr>
              <w:pStyle w:val="SingleTxtGR"/>
              <w:tabs>
                <w:tab w:val="left" w:pos="497"/>
              </w:tabs>
              <w:suppressAutoHyphens/>
              <w:spacing w:before="40" w:line="220" w:lineRule="exact"/>
              <w:ind w:left="0" w:right="0"/>
              <w:jc w:val="left"/>
            </w:pPr>
            <w:r w:rsidRPr="00AE57DD">
              <w:t>i)</w:t>
            </w:r>
            <w:r w:rsidRPr="00AE57DD">
              <w:tab/>
              <w:t>Докл</w:t>
            </w:r>
            <w:r w:rsidR="000925C3" w:rsidRPr="00AE57DD">
              <w:t>ад Совещания Сторон Конвенции о </w:t>
            </w:r>
            <w:r w:rsidRPr="00AE57DD">
              <w:t>доступе к информации, участии общественност</w:t>
            </w:r>
            <w:r w:rsidR="00AE57DD" w:rsidRPr="00AE57DD">
              <w:t>и в процессе принятия решений и</w:t>
            </w:r>
            <w:r w:rsidR="00FA468F">
              <w:t> </w:t>
            </w:r>
            <w:r w:rsidR="00AE57DD" w:rsidRPr="00AE57DD">
              <w:t>доступе к</w:t>
            </w:r>
            <w:r w:rsidR="00FA468F">
              <w:t xml:space="preserve"> </w:t>
            </w:r>
            <w:r w:rsidRPr="00AE57DD">
              <w:t>правосудию по вопросам, касающимся окружающей среды, о работе его пятой сессии</w:t>
            </w:r>
          </w:p>
        </w:tc>
      </w:tr>
      <w:tr w:rsidR="00D30FA4" w:rsidRPr="00AE57DD" w:rsidTr="00C63CB2">
        <w:tc>
          <w:tcPr>
            <w:tcW w:w="3052" w:type="dxa"/>
            <w:shd w:val="clear" w:color="auto" w:fill="auto"/>
          </w:tcPr>
          <w:p w:rsidR="00D30FA4" w:rsidRPr="00AE57DD" w:rsidRDefault="00D30FA4" w:rsidP="00C648A3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lang w:val="en-US"/>
              </w:rPr>
            </w:pPr>
            <w:r w:rsidRPr="00427544">
              <w:rPr>
                <w:lang w:val="en-US"/>
              </w:rPr>
              <w:t>ECE/MP.PP/2014/27-ECE/MP.PRTR</w:t>
            </w:r>
            <w:r w:rsidR="00C648A3">
              <w:rPr>
                <w:lang w:val="en-US"/>
              </w:rPr>
              <w:t>/</w:t>
            </w:r>
            <w:r w:rsidRPr="00427544">
              <w:rPr>
                <w:lang w:val="en-US"/>
              </w:rPr>
              <w:t xml:space="preserve">2014/2 </w:t>
            </w:r>
            <w:r w:rsidRPr="00AE57DD">
              <w:rPr>
                <w:lang w:val="en-US"/>
              </w:rPr>
              <w:t>и</w:t>
            </w:r>
            <w:r w:rsidR="000925C3" w:rsidRPr="00AE57DD">
              <w:rPr>
                <w:lang w:val="en-US"/>
              </w:rPr>
              <w:t> </w:t>
            </w:r>
            <w:r w:rsidRPr="00427544">
              <w:rPr>
                <w:lang w:val="en-US"/>
              </w:rPr>
              <w:t>Add.1</w:t>
            </w:r>
          </w:p>
        </w:tc>
        <w:tc>
          <w:tcPr>
            <w:tcW w:w="4318" w:type="dxa"/>
            <w:shd w:val="clear" w:color="auto" w:fill="auto"/>
          </w:tcPr>
          <w:p w:rsidR="00D30FA4" w:rsidRPr="00FA468F" w:rsidRDefault="000925C3" w:rsidP="00C63CB2">
            <w:pPr>
              <w:pStyle w:val="SingleTxtGR"/>
              <w:tabs>
                <w:tab w:val="left" w:pos="497"/>
              </w:tabs>
              <w:suppressAutoHyphens/>
              <w:spacing w:before="40" w:line="220" w:lineRule="exact"/>
              <w:ind w:left="0" w:right="0"/>
              <w:jc w:val="left"/>
            </w:pPr>
            <w:r w:rsidRPr="00FA468F">
              <w:t>ii)</w:t>
            </w:r>
            <w:r w:rsidR="00D30FA4" w:rsidRPr="00FA468F">
              <w:tab/>
              <w:t>Доклад о работе совместного сегмента высокого уровня пятой сессии Совещания Сторон Конвенции о доступе к информации, участии общественност</w:t>
            </w:r>
            <w:r w:rsidRPr="00FA468F">
              <w:t>и в процессе принятия решений и</w:t>
            </w:r>
            <w:r w:rsidR="00FA468F" w:rsidRPr="00FA468F">
              <w:t xml:space="preserve"> </w:t>
            </w:r>
            <w:r w:rsidR="00D30FA4" w:rsidRPr="00FA468F">
              <w:t>доступе к правосудию по вопросам, касающимся окружающей среды, и работе второй сессии Совещания Сторон Протокола о</w:t>
            </w:r>
            <w:r w:rsidR="00C63CB2">
              <w:t> </w:t>
            </w:r>
            <w:r w:rsidR="00D30FA4" w:rsidRPr="00FA468F">
              <w:t>регистрах выбросов и переноса загрязнителей и принятие Маастрихтской декларации о прозрачности как движущей силе экологической демократии</w:t>
            </w:r>
          </w:p>
        </w:tc>
      </w:tr>
      <w:tr w:rsidR="00D30FA4" w:rsidRPr="00AE57DD" w:rsidTr="00C63CB2">
        <w:tc>
          <w:tcPr>
            <w:tcW w:w="3052" w:type="dxa"/>
            <w:shd w:val="clear" w:color="auto" w:fill="auto"/>
          </w:tcPr>
          <w:p w:rsidR="00D30FA4" w:rsidRPr="00C648A3" w:rsidRDefault="00D30FA4" w:rsidP="00AE57DD">
            <w:pPr>
              <w:pStyle w:val="SingleTxtGR"/>
              <w:keepNext/>
              <w:keepLines/>
              <w:suppressAutoHyphens/>
              <w:spacing w:before="40" w:line="220" w:lineRule="exact"/>
              <w:ind w:left="0" w:right="0"/>
              <w:jc w:val="left"/>
              <w:rPr>
                <w:lang w:val="es-ES"/>
              </w:rPr>
            </w:pPr>
            <w:r w:rsidRPr="00C648A3">
              <w:rPr>
                <w:lang w:val="es-ES"/>
              </w:rPr>
              <w:lastRenderedPageBreak/>
              <w:t xml:space="preserve">ECE/MP.EIA/20-ECE/MP.EIA/SEA/4, Add.1 </w:t>
            </w:r>
            <w:r w:rsidRPr="00AE57DD">
              <w:rPr>
                <w:lang w:val="en-US"/>
              </w:rPr>
              <w:t>и</w:t>
            </w:r>
            <w:r w:rsidR="000925C3" w:rsidRPr="00C648A3">
              <w:rPr>
                <w:lang w:val="es-ES"/>
              </w:rPr>
              <w:t> </w:t>
            </w:r>
            <w:r w:rsidRPr="00C648A3">
              <w:rPr>
                <w:lang w:val="es-ES"/>
              </w:rPr>
              <w:t xml:space="preserve">Corr.1 </w:t>
            </w:r>
            <w:r w:rsidRPr="00AE57DD">
              <w:rPr>
                <w:lang w:val="en-US"/>
              </w:rPr>
              <w:t>и</w:t>
            </w:r>
            <w:r w:rsidRPr="00C648A3">
              <w:rPr>
                <w:lang w:val="es-ES"/>
              </w:rPr>
              <w:t xml:space="preserve"> Add.2 </w:t>
            </w:r>
            <w:r w:rsidRPr="00AE57DD">
              <w:rPr>
                <w:lang w:val="en-US"/>
              </w:rPr>
              <w:t>и</w:t>
            </w:r>
            <w:r w:rsidRPr="00C648A3">
              <w:rPr>
                <w:lang w:val="es-ES"/>
              </w:rPr>
              <w:t xml:space="preserve"> 3</w:t>
            </w:r>
          </w:p>
        </w:tc>
        <w:tc>
          <w:tcPr>
            <w:tcW w:w="4318" w:type="dxa"/>
            <w:shd w:val="clear" w:color="auto" w:fill="auto"/>
          </w:tcPr>
          <w:p w:rsidR="00D30FA4" w:rsidRPr="00C63CB2" w:rsidRDefault="00D30FA4" w:rsidP="00AE57DD">
            <w:pPr>
              <w:pStyle w:val="SingleTxtGR"/>
              <w:keepNext/>
              <w:keepLines/>
              <w:suppressAutoHyphens/>
              <w:spacing w:before="40" w:line="220" w:lineRule="exact"/>
              <w:ind w:left="0" w:right="0"/>
              <w:jc w:val="left"/>
            </w:pPr>
            <w:r w:rsidRPr="00C63CB2">
              <w:t>Доклад Совещания Сторон Конвенции об оценке во</w:t>
            </w:r>
            <w:r w:rsidR="000925C3" w:rsidRPr="00C63CB2">
              <w:t>здействия на окружающую среду в </w:t>
            </w:r>
            <w:r w:rsidRPr="00C63CB2">
              <w:t>трансграничном контексте о работе его шестой сессии и Совещания Сторон Конвенции об оценке воздей</w:t>
            </w:r>
            <w:r w:rsidR="000925C3" w:rsidRPr="00C63CB2">
              <w:t>ствия на окружающую среду в </w:t>
            </w:r>
            <w:r w:rsidRPr="00C63CB2">
              <w:t>трансгран</w:t>
            </w:r>
            <w:r w:rsidR="000925C3" w:rsidRPr="00C63CB2">
              <w:t>ичном контексте, действующего в </w:t>
            </w:r>
            <w:r w:rsidRPr="00C63CB2">
              <w:t>качестве Совещания Сторон Протокола по стратег</w:t>
            </w:r>
            <w:r w:rsidR="00C63CB2" w:rsidRPr="00C63CB2">
              <w:t>ической экологической оценке, о </w:t>
            </w:r>
            <w:r w:rsidRPr="00C63CB2">
              <w:t xml:space="preserve">работе его второй сессии </w:t>
            </w:r>
          </w:p>
        </w:tc>
      </w:tr>
      <w:tr w:rsidR="00D30FA4" w:rsidRPr="00AE57DD" w:rsidTr="00C63CB2">
        <w:tc>
          <w:tcPr>
            <w:tcW w:w="3052" w:type="dxa"/>
            <w:shd w:val="clear" w:color="auto" w:fill="auto"/>
          </w:tcPr>
          <w:p w:rsidR="00D30FA4" w:rsidRPr="00AE57DD" w:rsidRDefault="00D30FA4" w:rsidP="00C648A3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lang w:val="en-US"/>
              </w:rPr>
            </w:pPr>
            <w:r w:rsidRPr="00AE57DD">
              <w:rPr>
                <w:lang w:val="en-US"/>
              </w:rPr>
              <w:t>ECE/CP.TEIA/30</w:t>
            </w:r>
            <w:r w:rsidR="00C648A3">
              <w:rPr>
                <w:lang w:val="en-US"/>
              </w:rPr>
              <w:t xml:space="preserve"> </w:t>
            </w:r>
            <w:r w:rsidR="00C648A3">
              <w:t>и</w:t>
            </w:r>
            <w:r w:rsidRPr="00AE57DD">
              <w:rPr>
                <w:lang w:val="en-US"/>
              </w:rPr>
              <w:t xml:space="preserve"> Add.1</w:t>
            </w:r>
          </w:p>
        </w:tc>
        <w:tc>
          <w:tcPr>
            <w:tcW w:w="4318" w:type="dxa"/>
            <w:shd w:val="clear" w:color="auto" w:fill="auto"/>
          </w:tcPr>
          <w:p w:rsidR="00D30FA4" w:rsidRPr="00C648A3" w:rsidRDefault="00D30FA4" w:rsidP="00AE57DD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C648A3">
              <w:t>Доклад</w:t>
            </w:r>
            <w:r w:rsidR="000925C3" w:rsidRPr="00C648A3">
              <w:t xml:space="preserve"> Конференции Сторон Конвенции о</w:t>
            </w:r>
            <w:r w:rsidR="000925C3">
              <w:rPr>
                <w:lang w:val="en-US"/>
              </w:rPr>
              <w:t> </w:t>
            </w:r>
            <w:r w:rsidRPr="00C648A3">
              <w:t xml:space="preserve">трансграничном воздействии промышленных аварий о работе ее восьмого совещания </w:t>
            </w:r>
          </w:p>
        </w:tc>
      </w:tr>
      <w:tr w:rsidR="00D30FA4" w:rsidRPr="00AE57DD" w:rsidTr="00C63CB2">
        <w:tc>
          <w:tcPr>
            <w:tcW w:w="3052" w:type="dxa"/>
            <w:shd w:val="clear" w:color="auto" w:fill="auto"/>
          </w:tcPr>
          <w:p w:rsidR="00D30FA4" w:rsidRPr="00C648A3" w:rsidRDefault="00D30FA4" w:rsidP="00C648A3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AE57DD">
              <w:rPr>
                <w:lang w:val="en-US"/>
              </w:rPr>
              <w:t>ECE</w:t>
            </w:r>
            <w:r w:rsidRPr="00C648A3">
              <w:t>/</w:t>
            </w:r>
            <w:r w:rsidRPr="00AE57DD">
              <w:rPr>
                <w:lang w:val="en-US"/>
              </w:rPr>
              <w:t>MP</w:t>
            </w:r>
            <w:r w:rsidRPr="00C648A3">
              <w:t>.</w:t>
            </w:r>
            <w:r w:rsidRPr="00AE57DD">
              <w:rPr>
                <w:lang w:val="en-US"/>
              </w:rPr>
              <w:t>WAT</w:t>
            </w:r>
            <w:r w:rsidRPr="00C648A3">
              <w:t xml:space="preserve">/37 и </w:t>
            </w:r>
            <w:r w:rsidRPr="00AE57DD">
              <w:rPr>
                <w:lang w:val="en-US"/>
              </w:rPr>
              <w:t>Add</w:t>
            </w:r>
            <w:r w:rsidR="000925C3" w:rsidRPr="00C648A3">
              <w:t>.1 и</w:t>
            </w:r>
            <w:r w:rsidR="00C648A3">
              <w:t xml:space="preserve"> </w:t>
            </w:r>
            <w:r w:rsidRPr="00C648A3">
              <w:t>2</w:t>
            </w:r>
          </w:p>
        </w:tc>
        <w:tc>
          <w:tcPr>
            <w:tcW w:w="4318" w:type="dxa"/>
            <w:shd w:val="clear" w:color="auto" w:fill="auto"/>
          </w:tcPr>
          <w:p w:rsidR="00D30FA4" w:rsidRPr="00C648A3" w:rsidRDefault="00D30FA4" w:rsidP="00AE57DD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C648A3">
              <w:t>Доклад Совещан</w:t>
            </w:r>
            <w:r w:rsidR="000925C3" w:rsidRPr="00C648A3">
              <w:t>ия Сторон Конвенции по охране и</w:t>
            </w:r>
            <w:r w:rsidR="000925C3">
              <w:rPr>
                <w:lang w:val="en-US"/>
              </w:rPr>
              <w:t> </w:t>
            </w:r>
            <w:r w:rsidRPr="00C648A3">
              <w:t>использов</w:t>
            </w:r>
            <w:r w:rsidR="000925C3" w:rsidRPr="00C648A3">
              <w:t>анию трансграничных водотоков и</w:t>
            </w:r>
            <w:r w:rsidR="000925C3">
              <w:rPr>
                <w:lang w:val="en-US"/>
              </w:rPr>
              <w:t> </w:t>
            </w:r>
            <w:r w:rsidRPr="00C648A3">
              <w:t>международных озер о работе его шестой сессии</w:t>
            </w:r>
          </w:p>
        </w:tc>
      </w:tr>
      <w:tr w:rsidR="00D30FA4" w:rsidRPr="00AE57DD" w:rsidTr="00C63CB2">
        <w:trPr>
          <w:tblHeader/>
        </w:trPr>
        <w:tc>
          <w:tcPr>
            <w:tcW w:w="3052" w:type="dxa"/>
            <w:shd w:val="clear" w:color="auto" w:fill="auto"/>
          </w:tcPr>
          <w:p w:rsidR="00D30FA4" w:rsidRPr="00C648A3" w:rsidRDefault="00D30FA4" w:rsidP="00923C67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AE57DD">
              <w:rPr>
                <w:lang w:val="en-US"/>
              </w:rPr>
              <w:t>ECE</w:t>
            </w:r>
            <w:r w:rsidRPr="00C648A3">
              <w:t>/</w:t>
            </w:r>
            <w:r w:rsidRPr="00AE57DD">
              <w:rPr>
                <w:lang w:val="en-US"/>
              </w:rPr>
              <w:t>MP</w:t>
            </w:r>
            <w:r w:rsidRPr="00C648A3">
              <w:t>.</w:t>
            </w:r>
            <w:r w:rsidRPr="00AE57DD">
              <w:rPr>
                <w:lang w:val="en-US"/>
              </w:rPr>
              <w:t>WH</w:t>
            </w:r>
            <w:r w:rsidRPr="00C648A3">
              <w:t xml:space="preserve">/11 и </w:t>
            </w:r>
            <w:r w:rsidRPr="00AE57DD">
              <w:rPr>
                <w:lang w:val="en-US"/>
              </w:rPr>
              <w:t>Add</w:t>
            </w:r>
            <w:r w:rsidRPr="00C648A3">
              <w:t>.1 и 2</w:t>
            </w:r>
          </w:p>
        </w:tc>
        <w:tc>
          <w:tcPr>
            <w:tcW w:w="4318" w:type="dxa"/>
            <w:shd w:val="clear" w:color="auto" w:fill="auto"/>
          </w:tcPr>
          <w:p w:rsidR="00D30FA4" w:rsidRPr="00C648A3" w:rsidRDefault="00D30FA4" w:rsidP="00AE57DD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C648A3">
              <w:t>Доклад Совещания Сторон Протокола по проблемам воды и здоровья к Конвенции по охране и использованию трансграничных водотоков и международных озер о работе его третьей сессии</w:t>
            </w:r>
          </w:p>
        </w:tc>
      </w:tr>
    </w:tbl>
    <w:p w:rsidR="00D30FA4" w:rsidRPr="00427544" w:rsidRDefault="00D30FA4" w:rsidP="00D30FA4">
      <w:pPr>
        <w:spacing w:line="240" w:lineRule="auto"/>
        <w:jc w:val="both"/>
        <w:rPr>
          <w:szCs w:val="20"/>
        </w:rPr>
      </w:pPr>
    </w:p>
    <w:p w:rsidR="00D30FA4" w:rsidRPr="00427544" w:rsidRDefault="00970F1A" w:rsidP="00970F1A">
      <w:pPr>
        <w:pStyle w:val="HChGR"/>
        <w:spacing w:before="240"/>
      </w:pPr>
      <w:r>
        <w:br w:type="page"/>
      </w:r>
      <w:r>
        <w:lastRenderedPageBreak/>
        <w:tab/>
      </w:r>
      <w:r w:rsidR="00D30FA4" w:rsidRPr="00427544">
        <w:t>Приложение IV</w:t>
      </w:r>
    </w:p>
    <w:p w:rsidR="00D30FA4" w:rsidRPr="00427544" w:rsidRDefault="00D30FA4" w:rsidP="00F6323E">
      <w:pPr>
        <w:pStyle w:val="HChGR"/>
        <w:spacing w:before="320"/>
      </w:pPr>
      <w:r w:rsidRPr="00427544">
        <w:tab/>
      </w:r>
      <w:r w:rsidRPr="00427544">
        <w:tab/>
        <w:t>Дополнительные решения директивных органов, относящиеся не</w:t>
      </w:r>
      <w:r w:rsidR="007C5CE7">
        <w:t>посредственно к подпрограмме, в</w:t>
      </w:r>
      <w:r w:rsidR="007C5CE7">
        <w:rPr>
          <w:lang w:val="en-US"/>
        </w:rPr>
        <w:t> </w:t>
      </w:r>
      <w:r w:rsidRPr="00427544">
        <w:t>том числе те, кот</w:t>
      </w:r>
      <w:r w:rsidR="007C5CE7">
        <w:t>орые были утверждены в период с</w:t>
      </w:r>
      <w:r w:rsidR="007C5CE7">
        <w:rPr>
          <w:lang w:val="en-US"/>
        </w:rPr>
        <w:t> </w:t>
      </w:r>
      <w:r w:rsidRPr="00427544">
        <w:t>ноября 2016</w:t>
      </w:r>
      <w:r w:rsidR="00E427FE">
        <w:t> год</w:t>
      </w:r>
      <w:r w:rsidRPr="00427544">
        <w:t>а</w:t>
      </w:r>
    </w:p>
    <w:p w:rsidR="00D30FA4" w:rsidRPr="00427544" w:rsidRDefault="00D30FA4" w:rsidP="001964FB">
      <w:pPr>
        <w:pStyle w:val="H23GR"/>
        <w:spacing w:before="200" w:line="220" w:lineRule="exact"/>
      </w:pPr>
      <w:r w:rsidRPr="00427544">
        <w:tab/>
        <w:t>1.</w:t>
      </w:r>
      <w:r w:rsidRPr="00427544">
        <w:tab/>
        <w:t>Резолюции Генеральной Ассамблеи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093"/>
      </w:tblGrid>
      <w:tr w:rsidR="00D30FA4" w:rsidRPr="007C5CE7" w:rsidTr="00724EFF">
        <w:trPr>
          <w:tblHeader/>
        </w:trPr>
        <w:tc>
          <w:tcPr>
            <w:tcW w:w="2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7C5CE7" w:rsidRDefault="00D30FA4" w:rsidP="000616D2">
            <w:pPr>
              <w:spacing w:before="80" w:after="80" w:line="200" w:lineRule="exact"/>
              <w:ind w:right="113"/>
              <w:jc w:val="both"/>
              <w:rPr>
                <w:i/>
                <w:sz w:val="16"/>
                <w:szCs w:val="20"/>
              </w:rPr>
            </w:pPr>
            <w:r w:rsidRPr="007C5CE7">
              <w:rPr>
                <w:i/>
                <w:iCs/>
                <w:sz w:val="16"/>
                <w:szCs w:val="20"/>
              </w:rPr>
              <w:t>Резолюция №</w:t>
            </w:r>
          </w:p>
        </w:tc>
        <w:tc>
          <w:tcPr>
            <w:tcW w:w="102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7C5CE7" w:rsidRDefault="00D30FA4" w:rsidP="000616D2">
            <w:pPr>
              <w:spacing w:before="80" w:after="80" w:line="200" w:lineRule="exact"/>
              <w:ind w:right="113"/>
              <w:jc w:val="both"/>
              <w:rPr>
                <w:i/>
                <w:sz w:val="16"/>
                <w:szCs w:val="20"/>
              </w:rPr>
            </w:pPr>
            <w:r w:rsidRPr="007C5CE7">
              <w:rPr>
                <w:i/>
                <w:iCs/>
                <w:sz w:val="16"/>
                <w:szCs w:val="20"/>
              </w:rPr>
              <w:t>Название</w:t>
            </w:r>
          </w:p>
        </w:tc>
      </w:tr>
      <w:tr w:rsidR="00D30FA4" w:rsidRPr="00427544" w:rsidTr="00724EFF">
        <w:trPr>
          <w:trHeight w:hRule="exact" w:val="113"/>
        </w:trPr>
        <w:tc>
          <w:tcPr>
            <w:tcW w:w="2133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724EFF">
            <w:pPr>
              <w:spacing w:before="40" w:after="120" w:line="240" w:lineRule="auto"/>
              <w:ind w:right="113"/>
              <w:jc w:val="both"/>
              <w:rPr>
                <w:szCs w:val="20"/>
              </w:rPr>
            </w:pPr>
          </w:p>
        </w:tc>
        <w:tc>
          <w:tcPr>
            <w:tcW w:w="10226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724EFF">
            <w:pPr>
              <w:spacing w:before="40" w:after="120" w:line="240" w:lineRule="auto"/>
              <w:ind w:right="113"/>
              <w:jc w:val="both"/>
              <w:rPr>
                <w:szCs w:val="20"/>
              </w:rPr>
            </w:pPr>
          </w:p>
        </w:tc>
      </w:tr>
      <w:tr w:rsidR="00D30FA4" w:rsidRPr="00427544" w:rsidTr="00724EFF">
        <w:tc>
          <w:tcPr>
            <w:tcW w:w="2133" w:type="dxa"/>
            <w:shd w:val="clear" w:color="auto" w:fill="auto"/>
          </w:tcPr>
          <w:p w:rsidR="00D30FA4" w:rsidRPr="001964FB" w:rsidRDefault="00021566" w:rsidP="001964FB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lang w:val="en-US"/>
              </w:rPr>
            </w:pPr>
            <w:hyperlink r:id="rId67" w:history="1">
              <w:r w:rsidR="00D30FA4" w:rsidRPr="001964FB">
                <w:rPr>
                  <w:lang w:val="en-US"/>
                </w:rPr>
                <w:t>27/2994</w:t>
              </w:r>
            </w:hyperlink>
          </w:p>
        </w:tc>
        <w:tc>
          <w:tcPr>
            <w:tcW w:w="10226" w:type="dxa"/>
            <w:shd w:val="clear" w:color="auto" w:fill="auto"/>
          </w:tcPr>
          <w:p w:rsidR="00D30FA4" w:rsidRPr="00C648A3" w:rsidRDefault="00D30FA4" w:rsidP="001964FB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C648A3">
              <w:t>Конференция Организации Объединенных Наций по проблемам окружающей человека среды (проведение Всемирного дня окружающей среды)</w:t>
            </w:r>
          </w:p>
        </w:tc>
      </w:tr>
      <w:tr w:rsidR="00D30FA4" w:rsidRPr="00427544" w:rsidTr="00724EFF">
        <w:tc>
          <w:tcPr>
            <w:tcW w:w="2133" w:type="dxa"/>
            <w:shd w:val="clear" w:color="auto" w:fill="auto"/>
          </w:tcPr>
          <w:p w:rsidR="00D30FA4" w:rsidRPr="001964FB" w:rsidRDefault="00021566" w:rsidP="001964FB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lang w:val="en-US"/>
              </w:rPr>
            </w:pPr>
            <w:hyperlink r:id="rId68" w:history="1">
              <w:r w:rsidR="00D30FA4" w:rsidRPr="001964FB">
                <w:rPr>
                  <w:lang w:val="en-US"/>
                </w:rPr>
                <w:t>64/200</w:t>
              </w:r>
            </w:hyperlink>
          </w:p>
        </w:tc>
        <w:tc>
          <w:tcPr>
            <w:tcW w:w="10226" w:type="dxa"/>
            <w:shd w:val="clear" w:color="auto" w:fill="auto"/>
          </w:tcPr>
          <w:p w:rsidR="00D30FA4" w:rsidRPr="00C648A3" w:rsidRDefault="00D30FA4" w:rsidP="001964FB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C648A3">
              <w:t xml:space="preserve">Международная стратегия уменьшения опасности бедствий (празднование Международного дня уменьшения опасности бедствий) </w:t>
            </w:r>
          </w:p>
        </w:tc>
      </w:tr>
      <w:tr w:rsidR="00D30FA4" w:rsidRPr="00427544" w:rsidTr="00724EFF">
        <w:tc>
          <w:tcPr>
            <w:tcW w:w="2133" w:type="dxa"/>
            <w:shd w:val="clear" w:color="auto" w:fill="auto"/>
          </w:tcPr>
          <w:p w:rsidR="00D30FA4" w:rsidRPr="001964FB" w:rsidRDefault="00021566" w:rsidP="001964FB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lang w:val="en-US"/>
              </w:rPr>
            </w:pPr>
            <w:hyperlink r:id="rId69" w:history="1">
              <w:r w:rsidR="00D30FA4" w:rsidRPr="001964FB">
                <w:rPr>
                  <w:lang w:val="en-US"/>
                </w:rPr>
                <w:t>69/211</w:t>
              </w:r>
            </w:hyperlink>
          </w:p>
        </w:tc>
        <w:tc>
          <w:tcPr>
            <w:tcW w:w="10226" w:type="dxa"/>
            <w:shd w:val="clear" w:color="auto" w:fill="auto"/>
          </w:tcPr>
          <w:p w:rsidR="00D30FA4" w:rsidRPr="00C648A3" w:rsidRDefault="00D30FA4" w:rsidP="001964FB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C648A3">
              <w:t>Последующая деятельность в связи с Десятилети</w:t>
            </w:r>
            <w:r w:rsidR="000616D2" w:rsidRPr="00C648A3">
              <w:t>ем образования в</w:t>
            </w:r>
            <w:r w:rsidR="000616D2">
              <w:rPr>
                <w:lang w:val="en-US"/>
              </w:rPr>
              <w:t> </w:t>
            </w:r>
            <w:r w:rsidRPr="00C648A3">
              <w:t>интересах устойчивого развития Организации Объединенных Наций (2005–2014</w:t>
            </w:r>
            <w:r w:rsidR="00E427FE" w:rsidRPr="001964FB">
              <w:rPr>
                <w:lang w:val="en-US"/>
              </w:rPr>
              <w:t> </w:t>
            </w:r>
            <w:r w:rsidR="00E427FE" w:rsidRPr="00C648A3">
              <w:t>год</w:t>
            </w:r>
            <w:r w:rsidRPr="00C648A3">
              <w:t xml:space="preserve">ы): </w:t>
            </w:r>
            <w:r w:rsidR="000616D2" w:rsidRPr="00C648A3">
              <w:t>Глобальная программа действий в</w:t>
            </w:r>
            <w:r w:rsidR="000616D2">
              <w:rPr>
                <w:lang w:val="en-US"/>
              </w:rPr>
              <w:t> </w:t>
            </w:r>
            <w:r w:rsidRPr="00C648A3">
              <w:t>области образования в интересах устойчивого развития</w:t>
            </w:r>
          </w:p>
        </w:tc>
      </w:tr>
      <w:tr w:rsidR="00D30FA4" w:rsidRPr="00427544" w:rsidTr="00724EFF">
        <w:tc>
          <w:tcPr>
            <w:tcW w:w="2133" w:type="dxa"/>
            <w:shd w:val="clear" w:color="auto" w:fill="auto"/>
          </w:tcPr>
          <w:p w:rsidR="00D30FA4" w:rsidRPr="001964FB" w:rsidRDefault="00021566" w:rsidP="001964FB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lang w:val="en-US"/>
              </w:rPr>
            </w:pPr>
            <w:hyperlink r:id="rId70" w:history="1">
              <w:r w:rsidR="00D30FA4" w:rsidRPr="001964FB">
                <w:rPr>
                  <w:lang w:val="en-US"/>
                </w:rPr>
                <w:t>71/226</w:t>
              </w:r>
            </w:hyperlink>
          </w:p>
        </w:tc>
        <w:tc>
          <w:tcPr>
            <w:tcW w:w="10226" w:type="dxa"/>
            <w:shd w:val="clear" w:color="auto" w:fill="auto"/>
          </w:tcPr>
          <w:p w:rsidR="00D30FA4" w:rsidRPr="001964FB" w:rsidRDefault="00D30FA4" w:rsidP="001964FB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lang w:val="en-US"/>
              </w:rPr>
            </w:pPr>
            <w:r w:rsidRPr="001964FB">
              <w:rPr>
                <w:lang w:val="en-US"/>
              </w:rPr>
              <w:t>Снижение риска бедствий</w:t>
            </w:r>
          </w:p>
        </w:tc>
      </w:tr>
    </w:tbl>
    <w:p w:rsidR="00D30FA4" w:rsidRPr="00427544" w:rsidRDefault="00D30FA4" w:rsidP="007C5CE7">
      <w:pPr>
        <w:pStyle w:val="H23GR"/>
      </w:pPr>
      <w:r w:rsidRPr="00427544">
        <w:tab/>
        <w:t>2.</w:t>
      </w:r>
      <w:r w:rsidRPr="00427544">
        <w:tab/>
        <w:t>Решения Европейской экономической комиссии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818"/>
      </w:tblGrid>
      <w:tr w:rsidR="00D30FA4" w:rsidRPr="007C5CE7" w:rsidTr="000616D2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7C5CE7" w:rsidRDefault="00D30FA4" w:rsidP="000616D2">
            <w:pPr>
              <w:suppressAutoHyphens/>
              <w:spacing w:before="80" w:after="80" w:line="200" w:lineRule="exact"/>
              <w:ind w:right="113"/>
              <w:rPr>
                <w:i/>
                <w:iCs/>
                <w:sz w:val="16"/>
                <w:szCs w:val="20"/>
              </w:rPr>
            </w:pPr>
            <w:r w:rsidRPr="007C5CE7">
              <w:rPr>
                <w:i/>
                <w:iCs/>
                <w:sz w:val="16"/>
                <w:szCs w:val="20"/>
              </w:rPr>
              <w:t xml:space="preserve">Условное </w:t>
            </w:r>
            <w:r w:rsidR="001E4BA7">
              <w:rPr>
                <w:i/>
                <w:iCs/>
                <w:sz w:val="16"/>
                <w:szCs w:val="20"/>
                <w:lang w:val="en-US"/>
              </w:rPr>
              <w:br/>
            </w:r>
            <w:r w:rsidRPr="007C5CE7">
              <w:rPr>
                <w:i/>
                <w:iCs/>
                <w:sz w:val="16"/>
                <w:szCs w:val="20"/>
              </w:rPr>
              <w:t>обозначение документа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7C5CE7" w:rsidRDefault="00D30FA4" w:rsidP="000616D2">
            <w:pPr>
              <w:spacing w:before="80" w:after="80" w:line="200" w:lineRule="exact"/>
              <w:ind w:right="113"/>
              <w:jc w:val="both"/>
              <w:rPr>
                <w:i/>
                <w:iCs/>
                <w:sz w:val="16"/>
                <w:szCs w:val="20"/>
              </w:rPr>
            </w:pPr>
            <w:r w:rsidRPr="007C5CE7">
              <w:rPr>
                <w:i/>
                <w:iCs/>
                <w:sz w:val="16"/>
                <w:szCs w:val="20"/>
              </w:rPr>
              <w:t>Название</w:t>
            </w:r>
          </w:p>
        </w:tc>
      </w:tr>
      <w:tr w:rsidR="00D30FA4" w:rsidRPr="00427544" w:rsidTr="000616D2">
        <w:trPr>
          <w:trHeight w:hRule="exact" w:val="113"/>
          <w:tblHeader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724EFF">
            <w:pPr>
              <w:spacing w:before="40" w:after="120" w:line="240" w:lineRule="auto"/>
              <w:ind w:right="113"/>
              <w:jc w:val="both"/>
              <w:rPr>
                <w:i/>
                <w:iCs/>
                <w:szCs w:val="20"/>
              </w:rPr>
            </w:pPr>
          </w:p>
        </w:tc>
        <w:tc>
          <w:tcPr>
            <w:tcW w:w="4818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724EFF">
            <w:pPr>
              <w:spacing w:before="40" w:after="120" w:line="240" w:lineRule="auto"/>
              <w:ind w:right="113"/>
              <w:jc w:val="both"/>
              <w:rPr>
                <w:i/>
                <w:iCs/>
                <w:szCs w:val="20"/>
              </w:rPr>
            </w:pPr>
          </w:p>
        </w:tc>
      </w:tr>
      <w:tr w:rsidR="00D30FA4" w:rsidRPr="00427544" w:rsidTr="000616D2">
        <w:tc>
          <w:tcPr>
            <w:tcW w:w="2552" w:type="dxa"/>
            <w:shd w:val="clear" w:color="auto" w:fill="auto"/>
          </w:tcPr>
          <w:p w:rsidR="00D30FA4" w:rsidRPr="001964FB" w:rsidRDefault="00D30FA4" w:rsidP="001964FB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lang w:val="en-US"/>
              </w:rPr>
            </w:pPr>
            <w:r w:rsidRPr="001964FB">
              <w:rPr>
                <w:lang w:val="en-US"/>
              </w:rPr>
              <w:t>ECE/BATUMI.CONF/2016/2/Add.1</w:t>
            </w:r>
          </w:p>
        </w:tc>
        <w:tc>
          <w:tcPr>
            <w:tcW w:w="4818" w:type="dxa"/>
            <w:shd w:val="clear" w:color="auto" w:fill="auto"/>
          </w:tcPr>
          <w:p w:rsidR="00D30FA4" w:rsidRPr="00C648A3" w:rsidRDefault="00D30FA4" w:rsidP="001964FB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C648A3">
              <w:t>Декларация «Экологичнее, чище, умнее!» министров региона ЕЭК, доклад о работе восьмой Конференции министров «Окружающая среда для Европы», 2016</w:t>
            </w:r>
            <w:r w:rsidR="00E427FE" w:rsidRPr="001964FB">
              <w:rPr>
                <w:lang w:val="en-US"/>
              </w:rPr>
              <w:t> </w:t>
            </w:r>
            <w:r w:rsidR="00E427FE" w:rsidRPr="00C648A3">
              <w:t>год</w:t>
            </w:r>
          </w:p>
        </w:tc>
      </w:tr>
      <w:tr w:rsidR="00D30FA4" w:rsidRPr="00427544" w:rsidTr="000616D2">
        <w:tc>
          <w:tcPr>
            <w:tcW w:w="2552" w:type="dxa"/>
            <w:shd w:val="clear" w:color="auto" w:fill="auto"/>
          </w:tcPr>
          <w:p w:rsidR="00D30FA4" w:rsidRPr="001964FB" w:rsidRDefault="00D30FA4" w:rsidP="001964FB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lang w:val="en-US"/>
              </w:rPr>
            </w:pPr>
            <w:r w:rsidRPr="001964FB">
              <w:rPr>
                <w:lang w:val="en-US"/>
              </w:rPr>
              <w:t>ECE/BATUMI.CONF/2016/2/Add.2</w:t>
            </w:r>
          </w:p>
        </w:tc>
        <w:tc>
          <w:tcPr>
            <w:tcW w:w="4818" w:type="dxa"/>
            <w:shd w:val="clear" w:color="auto" w:fill="auto"/>
          </w:tcPr>
          <w:p w:rsidR="00D30FA4" w:rsidRPr="00C648A3" w:rsidRDefault="00D30FA4" w:rsidP="001964FB">
            <w:pPr>
              <w:pStyle w:val="SingleTxtGR"/>
              <w:suppressAutoHyphens/>
              <w:spacing w:before="40" w:line="220" w:lineRule="exact"/>
              <w:ind w:left="0" w:right="0"/>
              <w:jc w:val="left"/>
            </w:pPr>
            <w:r w:rsidRPr="00C648A3">
              <w:t>Батумское заявл</w:t>
            </w:r>
            <w:r w:rsidR="000616D2" w:rsidRPr="00C648A3">
              <w:t>ение министров по образованию в</w:t>
            </w:r>
            <w:r w:rsidR="000616D2">
              <w:rPr>
                <w:lang w:val="en-US"/>
              </w:rPr>
              <w:t> </w:t>
            </w:r>
            <w:r w:rsidRPr="00C648A3">
              <w:t>интересах устойчивого развития, принятое Совещанием высокого уровня представителей министерств образования и охраны окружающей среды региона Европейской экономической комиссии Организации Объединенных Наций, доклад о работе восьмой Конференции министров «Окружающая среда для Европы», 2016</w:t>
            </w:r>
            <w:r w:rsidR="00E427FE" w:rsidRPr="001964FB">
              <w:rPr>
                <w:lang w:val="en-US"/>
              </w:rPr>
              <w:t> </w:t>
            </w:r>
            <w:r w:rsidR="00E427FE" w:rsidRPr="00C648A3">
              <w:t>год</w:t>
            </w:r>
          </w:p>
        </w:tc>
      </w:tr>
    </w:tbl>
    <w:p w:rsidR="00D30FA4" w:rsidRPr="00427544" w:rsidRDefault="00D30FA4" w:rsidP="007C5CE7">
      <w:pPr>
        <w:pStyle w:val="H23GR"/>
      </w:pPr>
      <w:r w:rsidRPr="00427544">
        <w:tab/>
        <w:t>3.</w:t>
      </w:r>
      <w:r w:rsidRPr="00427544">
        <w:tab/>
        <w:t>Решения руководящих органов многосторонних природоохранных соглашений Европейской экономической комиссии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818"/>
      </w:tblGrid>
      <w:tr w:rsidR="00D30FA4" w:rsidRPr="007C5CE7" w:rsidTr="000616D2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7C5CE7" w:rsidRDefault="00D30FA4" w:rsidP="008A2DE4">
            <w:pPr>
              <w:suppressAutoHyphens/>
              <w:spacing w:before="80" w:after="80" w:line="200" w:lineRule="exact"/>
              <w:ind w:right="113"/>
              <w:rPr>
                <w:i/>
                <w:sz w:val="16"/>
                <w:szCs w:val="20"/>
              </w:rPr>
            </w:pPr>
            <w:r w:rsidRPr="007C5CE7">
              <w:rPr>
                <w:i/>
                <w:iCs/>
                <w:sz w:val="16"/>
                <w:szCs w:val="20"/>
              </w:rPr>
              <w:t xml:space="preserve">Условное </w:t>
            </w:r>
            <w:r w:rsidR="001E4BA7">
              <w:rPr>
                <w:i/>
                <w:iCs/>
                <w:sz w:val="16"/>
                <w:szCs w:val="20"/>
                <w:lang w:val="en-US"/>
              </w:rPr>
              <w:br/>
            </w:r>
            <w:r w:rsidRPr="007C5CE7">
              <w:rPr>
                <w:i/>
                <w:iCs/>
                <w:sz w:val="16"/>
                <w:szCs w:val="20"/>
              </w:rPr>
              <w:t>обозначение документа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FA4" w:rsidRPr="007C5CE7" w:rsidRDefault="00D30FA4" w:rsidP="008A2DE4">
            <w:pPr>
              <w:suppressAutoHyphens/>
              <w:spacing w:before="80" w:after="80" w:line="200" w:lineRule="exact"/>
              <w:rPr>
                <w:i/>
                <w:sz w:val="16"/>
                <w:szCs w:val="20"/>
              </w:rPr>
            </w:pPr>
            <w:r w:rsidRPr="007C5CE7">
              <w:rPr>
                <w:i/>
                <w:iCs/>
                <w:sz w:val="16"/>
                <w:szCs w:val="20"/>
              </w:rPr>
              <w:t>Название</w:t>
            </w:r>
          </w:p>
        </w:tc>
      </w:tr>
      <w:tr w:rsidR="00D30FA4" w:rsidRPr="00427544" w:rsidTr="000616D2">
        <w:trPr>
          <w:trHeight w:hRule="exact" w:val="113"/>
          <w:tblHeader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8A2DE4">
            <w:pPr>
              <w:suppressAutoHyphens/>
              <w:spacing w:before="40" w:after="120" w:line="240" w:lineRule="auto"/>
              <w:ind w:right="113"/>
              <w:rPr>
                <w:i/>
                <w:iCs/>
                <w:szCs w:val="20"/>
              </w:rPr>
            </w:pPr>
          </w:p>
        </w:tc>
        <w:tc>
          <w:tcPr>
            <w:tcW w:w="4818" w:type="dxa"/>
            <w:tcBorders>
              <w:top w:val="single" w:sz="12" w:space="0" w:color="auto"/>
            </w:tcBorders>
            <w:shd w:val="clear" w:color="auto" w:fill="auto"/>
          </w:tcPr>
          <w:p w:rsidR="00D30FA4" w:rsidRPr="00427544" w:rsidRDefault="00D30FA4" w:rsidP="008A2DE4">
            <w:pPr>
              <w:suppressAutoHyphens/>
              <w:spacing w:before="40" w:after="120" w:line="240" w:lineRule="auto"/>
              <w:rPr>
                <w:i/>
                <w:iCs/>
                <w:szCs w:val="20"/>
              </w:rPr>
            </w:pPr>
          </w:p>
        </w:tc>
      </w:tr>
      <w:tr w:rsidR="00D30FA4" w:rsidRPr="00427544" w:rsidTr="000616D2">
        <w:tc>
          <w:tcPr>
            <w:tcW w:w="2552" w:type="dxa"/>
            <w:shd w:val="clear" w:color="auto" w:fill="auto"/>
          </w:tcPr>
          <w:p w:rsidR="00D30FA4" w:rsidRPr="00427544" w:rsidRDefault="00D30FA4" w:rsidP="001964FB">
            <w:pPr>
              <w:pStyle w:val="SingleTxtGR"/>
              <w:suppressAutoHyphens/>
              <w:spacing w:before="40" w:line="220" w:lineRule="exact"/>
              <w:ind w:left="0" w:right="113"/>
              <w:jc w:val="left"/>
              <w:rPr>
                <w:spacing w:val="0"/>
                <w:w w:val="100"/>
                <w:kern w:val="0"/>
              </w:rPr>
            </w:pPr>
            <w:r w:rsidRPr="00427544">
              <w:t>ECE/EB.AIR/140И Add.1, готовятся к выпуску</w:t>
            </w:r>
          </w:p>
        </w:tc>
        <w:tc>
          <w:tcPr>
            <w:tcW w:w="4818" w:type="dxa"/>
            <w:shd w:val="clear" w:color="auto" w:fill="auto"/>
          </w:tcPr>
          <w:p w:rsidR="00D30FA4" w:rsidRPr="00427544" w:rsidRDefault="00D30FA4" w:rsidP="001964FB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427544">
              <w:t>Доклад Исполн</w:t>
            </w:r>
            <w:r w:rsidR="000616D2">
              <w:t>ительного органа по Конвенции о</w:t>
            </w:r>
            <w:r w:rsidR="000616D2">
              <w:rPr>
                <w:lang w:val="en-US"/>
              </w:rPr>
              <w:t> </w:t>
            </w:r>
            <w:r w:rsidRPr="00427544">
              <w:t xml:space="preserve">трансграничном загрязнении воздуха на большие расстояния о работе его тридцать седьмой сессии </w:t>
            </w:r>
          </w:p>
        </w:tc>
      </w:tr>
      <w:tr w:rsidR="00D30FA4" w:rsidRPr="00427544" w:rsidTr="000616D2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30FA4" w:rsidRPr="00427544" w:rsidRDefault="000616D2" w:rsidP="001964FB">
            <w:pPr>
              <w:pStyle w:val="SingleTxtGR"/>
              <w:suppressAutoHyphens/>
              <w:spacing w:before="40" w:line="220" w:lineRule="exact"/>
              <w:ind w:left="0" w:right="113"/>
              <w:jc w:val="left"/>
              <w:rPr>
                <w:spacing w:val="0"/>
                <w:w w:val="100"/>
                <w:kern w:val="0"/>
              </w:rPr>
            </w:pPr>
            <w:r>
              <w:lastRenderedPageBreak/>
              <w:t>ECE/MP.PRTR/2017/6 и</w:t>
            </w:r>
            <w:r>
              <w:rPr>
                <w:lang w:val="en-US"/>
              </w:rPr>
              <w:t> </w:t>
            </w:r>
            <w:r>
              <w:t>Add.1, готовятся к</w:t>
            </w:r>
            <w:r>
              <w:rPr>
                <w:lang w:val="en-US"/>
              </w:rPr>
              <w:t> </w:t>
            </w:r>
            <w:r w:rsidR="00D30FA4" w:rsidRPr="00427544">
              <w:t>выпуску</w:t>
            </w:r>
          </w:p>
        </w:tc>
        <w:tc>
          <w:tcPr>
            <w:tcW w:w="4818" w:type="dxa"/>
            <w:tcBorders>
              <w:bottom w:val="nil"/>
            </w:tcBorders>
            <w:shd w:val="clear" w:color="auto" w:fill="auto"/>
          </w:tcPr>
          <w:p w:rsidR="00D30FA4" w:rsidRPr="00427544" w:rsidRDefault="00D30FA4" w:rsidP="001964FB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427544">
              <w:t>Доклад Совещания Сторон Прото</w:t>
            </w:r>
            <w:r w:rsidR="000616D2">
              <w:t>кола о</w:t>
            </w:r>
            <w:r w:rsidR="000616D2" w:rsidRPr="00C648A3">
              <w:t xml:space="preserve"> </w:t>
            </w:r>
            <w:r w:rsidRPr="00427544">
              <w:t>регистрах выбр</w:t>
            </w:r>
            <w:r w:rsidR="000616D2">
              <w:t>осов и переноса загрязнителей к</w:t>
            </w:r>
            <w:r w:rsidR="000616D2" w:rsidRPr="00C648A3">
              <w:t xml:space="preserve"> </w:t>
            </w:r>
            <w:r w:rsidRPr="00427544">
              <w:t>Кон</w:t>
            </w:r>
            <w:r w:rsidR="000616D2">
              <w:t>венции о</w:t>
            </w:r>
            <w:r w:rsidR="000616D2">
              <w:rPr>
                <w:lang w:val="en-US"/>
              </w:rPr>
              <w:t> </w:t>
            </w:r>
            <w:r w:rsidRPr="00427544">
              <w:t>доступе к информации, участии общественност</w:t>
            </w:r>
            <w:r w:rsidR="000616D2">
              <w:t>и в</w:t>
            </w:r>
            <w:r w:rsidR="000616D2">
              <w:rPr>
                <w:lang w:val="en-US"/>
              </w:rPr>
              <w:t> </w:t>
            </w:r>
            <w:r w:rsidR="000616D2">
              <w:t>процессе принятия решений и</w:t>
            </w:r>
            <w:r w:rsidR="000616D2">
              <w:rPr>
                <w:lang w:val="en-US"/>
              </w:rPr>
              <w:t> </w:t>
            </w:r>
            <w:r w:rsidRPr="00427544">
              <w:t>до</w:t>
            </w:r>
            <w:r w:rsidR="000616D2">
              <w:t>ступе к</w:t>
            </w:r>
            <w:r w:rsidR="000616D2">
              <w:rPr>
                <w:lang w:val="en-US"/>
              </w:rPr>
              <w:t> </w:t>
            </w:r>
            <w:r w:rsidRPr="00427544">
              <w:t>правосудию по вопросам, касающимся окружающей среды, о работе его третьей сессии</w:t>
            </w:r>
          </w:p>
        </w:tc>
      </w:tr>
      <w:tr w:rsidR="00D30FA4" w:rsidRPr="00427544" w:rsidTr="000616D2"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0616D2" w:rsidP="001964FB">
            <w:pPr>
              <w:pStyle w:val="SingleTxtGR"/>
              <w:suppressAutoHyphens/>
              <w:spacing w:before="40" w:line="220" w:lineRule="exact"/>
              <w:ind w:left="0" w:right="113"/>
              <w:jc w:val="left"/>
              <w:rPr>
                <w:spacing w:val="0"/>
                <w:w w:val="100"/>
                <w:kern w:val="0"/>
              </w:rPr>
            </w:pPr>
            <w:r>
              <w:t>ECE/MP.PP/2017/2 и</w:t>
            </w:r>
            <w:r>
              <w:rPr>
                <w:lang w:val="en-US"/>
              </w:rPr>
              <w:t> </w:t>
            </w:r>
            <w:r w:rsidR="00D30FA4" w:rsidRPr="00427544">
              <w:t>Add.1</w:t>
            </w:r>
            <w:r>
              <w:t>, готовятся к</w:t>
            </w:r>
            <w:r>
              <w:rPr>
                <w:lang w:val="en-US"/>
              </w:rPr>
              <w:t> </w:t>
            </w:r>
            <w:r w:rsidR="00D30FA4" w:rsidRPr="00427544">
              <w:t>выпуску</w:t>
            </w:r>
          </w:p>
        </w:tc>
        <w:tc>
          <w:tcPr>
            <w:tcW w:w="4818" w:type="dxa"/>
            <w:tcBorders>
              <w:top w:val="nil"/>
              <w:bottom w:val="nil"/>
            </w:tcBorders>
            <w:shd w:val="clear" w:color="auto" w:fill="auto"/>
          </w:tcPr>
          <w:p w:rsidR="00D30FA4" w:rsidRPr="00427544" w:rsidRDefault="00D30FA4" w:rsidP="001964FB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427544">
              <w:t>Доклад Совещан</w:t>
            </w:r>
            <w:r w:rsidR="000616D2">
              <w:t>ия Сторон Конвенции о доступе к</w:t>
            </w:r>
            <w:r w:rsidR="000616D2">
              <w:rPr>
                <w:lang w:val="en-US"/>
              </w:rPr>
              <w:t> </w:t>
            </w:r>
            <w:r w:rsidRPr="00427544">
              <w:t>инфор</w:t>
            </w:r>
            <w:r w:rsidR="000616D2">
              <w:t>мации, участии общественности в</w:t>
            </w:r>
            <w:r w:rsidR="000616D2">
              <w:rPr>
                <w:lang w:val="en-US"/>
              </w:rPr>
              <w:t> </w:t>
            </w:r>
            <w:r w:rsidRPr="00427544">
              <w:t>процес</w:t>
            </w:r>
            <w:r w:rsidR="000616D2">
              <w:t>се принятия решений и доступе к</w:t>
            </w:r>
            <w:r w:rsidR="000616D2">
              <w:rPr>
                <w:lang w:val="en-US"/>
              </w:rPr>
              <w:t> </w:t>
            </w:r>
            <w:r w:rsidRPr="00427544">
              <w:t>правосудию по вопросам,</w:t>
            </w:r>
            <w:r w:rsidR="00040D53">
              <w:t xml:space="preserve"> касающимся окружающей среды, о </w:t>
            </w:r>
            <w:r w:rsidRPr="00427544">
              <w:t>работе его шестой сессии</w:t>
            </w:r>
          </w:p>
        </w:tc>
      </w:tr>
      <w:tr w:rsidR="00D30FA4" w:rsidRPr="00427544" w:rsidTr="000616D2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30FA4" w:rsidRPr="00427544" w:rsidRDefault="000616D2" w:rsidP="001964FB">
            <w:pPr>
              <w:pStyle w:val="SingleTxtGR"/>
              <w:suppressAutoHyphens/>
              <w:spacing w:before="40" w:line="220" w:lineRule="exact"/>
              <w:ind w:left="0" w:right="113"/>
              <w:jc w:val="left"/>
              <w:rPr>
                <w:spacing w:val="0"/>
                <w:w w:val="100"/>
                <w:kern w:val="0"/>
              </w:rPr>
            </w:pPr>
            <w:r>
              <w:t>ECE/MP.PP/2017/16</w:t>
            </w:r>
            <w:r w:rsidR="00D30FA4" w:rsidRPr="00427544">
              <w:t>- ECE/MP.PRTR/</w:t>
            </w:r>
            <w:r>
              <w:t>2017/2 и</w:t>
            </w:r>
            <w:r>
              <w:rPr>
                <w:lang w:val="en-US"/>
              </w:rPr>
              <w:t> </w:t>
            </w:r>
            <w:r>
              <w:t>Add.1, готовятся к</w:t>
            </w:r>
            <w:r>
              <w:rPr>
                <w:lang w:val="en-US"/>
              </w:rPr>
              <w:t> </w:t>
            </w:r>
            <w:r w:rsidR="00D30FA4" w:rsidRPr="00427544">
              <w:t>выпуску</w:t>
            </w:r>
          </w:p>
        </w:tc>
        <w:tc>
          <w:tcPr>
            <w:tcW w:w="4818" w:type="dxa"/>
            <w:tcBorders>
              <w:top w:val="nil"/>
            </w:tcBorders>
            <w:shd w:val="clear" w:color="auto" w:fill="auto"/>
          </w:tcPr>
          <w:p w:rsidR="00D30FA4" w:rsidRPr="00427544" w:rsidRDefault="00D30FA4" w:rsidP="001964FB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427544">
              <w:t>Доклад о работе совместного сегмента высокого уровня шестой сессии Совещания Сторон Конвенции о доступе к информации, участии общественност</w:t>
            </w:r>
            <w:r w:rsidR="000616D2">
              <w:t>и в процессе принятия решений и</w:t>
            </w:r>
            <w:r w:rsidR="000616D2">
              <w:rPr>
                <w:lang w:val="en-US"/>
              </w:rPr>
              <w:t> </w:t>
            </w:r>
            <w:r w:rsidRPr="00427544">
              <w:t xml:space="preserve">доступе к правосудию по вопросам, касающимся окружающей среды, и Будванская декларация «Экологическая демократия в интересах нашего устойчивого будущего», принятая двумя Совещаниями Сторон </w:t>
            </w:r>
          </w:p>
        </w:tc>
      </w:tr>
      <w:tr w:rsidR="00D30FA4" w:rsidRPr="00427544" w:rsidTr="000616D2">
        <w:tc>
          <w:tcPr>
            <w:tcW w:w="2552" w:type="dxa"/>
            <w:shd w:val="clear" w:color="auto" w:fill="auto"/>
          </w:tcPr>
          <w:p w:rsidR="00D30FA4" w:rsidRPr="00427544" w:rsidRDefault="00D30FA4" w:rsidP="001964FB">
            <w:pPr>
              <w:pStyle w:val="SingleTxtGR"/>
              <w:suppressAutoHyphens/>
              <w:spacing w:before="40" w:line="220" w:lineRule="exact"/>
              <w:ind w:left="0" w:right="113"/>
              <w:jc w:val="left"/>
              <w:rPr>
                <w:spacing w:val="0"/>
                <w:w w:val="100"/>
                <w:kern w:val="0"/>
              </w:rPr>
            </w:pPr>
            <w:r w:rsidRPr="00427544">
              <w:t>E</w:t>
            </w:r>
            <w:r w:rsidR="000616D2">
              <w:t>CE/MP.EIA/23-ECE/MP.EIA/SEA/7 и</w:t>
            </w:r>
            <w:r w:rsidR="000616D2">
              <w:rPr>
                <w:lang w:val="en-US"/>
              </w:rPr>
              <w:t> </w:t>
            </w:r>
            <w:r w:rsidRPr="00427544">
              <w:t>Add.1, Add.2 и Add.3, готовятся к выпуску</w:t>
            </w:r>
          </w:p>
        </w:tc>
        <w:tc>
          <w:tcPr>
            <w:tcW w:w="4818" w:type="dxa"/>
            <w:shd w:val="clear" w:color="auto" w:fill="auto"/>
          </w:tcPr>
          <w:p w:rsidR="00D30FA4" w:rsidRPr="00427544" w:rsidRDefault="00D30FA4" w:rsidP="001964FB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427544">
              <w:t>Доклад Совещания Сторон Конвенции об оценке во</w:t>
            </w:r>
            <w:r w:rsidR="000616D2">
              <w:t>здействия на окружающую среду в </w:t>
            </w:r>
            <w:r w:rsidRPr="00427544">
              <w:t>трансграничном контексте о работе его седьмой сессии и Совещания Сторон Конвенции об оценке воздей</w:t>
            </w:r>
            <w:r w:rsidR="000616D2">
              <w:t>ствия на окружающую среду в</w:t>
            </w:r>
            <w:r w:rsidR="000616D2">
              <w:rPr>
                <w:lang w:val="en-US"/>
              </w:rPr>
              <w:t> </w:t>
            </w:r>
            <w:r w:rsidRPr="00427544">
              <w:t>трансгран</w:t>
            </w:r>
            <w:r w:rsidR="000616D2">
              <w:t>ичном контексте, действующего в</w:t>
            </w:r>
            <w:r w:rsidR="000616D2">
              <w:rPr>
                <w:lang w:val="en-US"/>
              </w:rPr>
              <w:t> </w:t>
            </w:r>
            <w:r w:rsidRPr="00427544">
              <w:t xml:space="preserve">качестве Совещания Сторон Протокола по стратегической экологической оценке, о работе его третьей сессии </w:t>
            </w:r>
          </w:p>
        </w:tc>
      </w:tr>
      <w:tr w:rsidR="00D30FA4" w:rsidRPr="00427544" w:rsidTr="000616D2">
        <w:tc>
          <w:tcPr>
            <w:tcW w:w="2552" w:type="dxa"/>
            <w:shd w:val="clear" w:color="auto" w:fill="auto"/>
          </w:tcPr>
          <w:p w:rsidR="00D30FA4" w:rsidRPr="00C648A3" w:rsidRDefault="00D30FA4" w:rsidP="001964FB">
            <w:pPr>
              <w:pStyle w:val="SingleTxtGR"/>
              <w:suppressAutoHyphens/>
              <w:spacing w:before="40" w:line="220" w:lineRule="exact"/>
              <w:ind w:left="0" w:right="113"/>
              <w:jc w:val="left"/>
              <w:rPr>
                <w:spacing w:val="0"/>
                <w:w w:val="100"/>
                <w:kern w:val="0"/>
                <w:lang w:val="en-US"/>
              </w:rPr>
            </w:pPr>
            <w:r w:rsidRPr="00C648A3">
              <w:rPr>
                <w:lang w:val="en-US"/>
              </w:rPr>
              <w:t xml:space="preserve">ECE/CP.TEIA/32 </w:t>
            </w:r>
            <w:r w:rsidRPr="00427544">
              <w:t>и</w:t>
            </w:r>
            <w:r w:rsidRPr="00C648A3">
              <w:rPr>
                <w:lang w:val="en-US"/>
              </w:rPr>
              <w:t xml:space="preserve"> Add.1</w:t>
            </w:r>
          </w:p>
        </w:tc>
        <w:tc>
          <w:tcPr>
            <w:tcW w:w="4818" w:type="dxa"/>
            <w:shd w:val="clear" w:color="auto" w:fill="auto"/>
          </w:tcPr>
          <w:p w:rsidR="00D30FA4" w:rsidRPr="00427544" w:rsidRDefault="00D30FA4" w:rsidP="001964FB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427544">
              <w:t>Доклад</w:t>
            </w:r>
            <w:r w:rsidR="000616D2">
              <w:t xml:space="preserve"> Конференции Сторон Конвенции о</w:t>
            </w:r>
            <w:r w:rsidR="000616D2">
              <w:rPr>
                <w:lang w:val="en-US"/>
              </w:rPr>
              <w:t> </w:t>
            </w:r>
            <w:r w:rsidRPr="00427544">
              <w:t xml:space="preserve">трансграничном воздействии промышленных аварий о работе ее девятого совещания </w:t>
            </w:r>
          </w:p>
        </w:tc>
      </w:tr>
      <w:tr w:rsidR="00D30FA4" w:rsidRPr="00427544" w:rsidTr="000616D2">
        <w:tc>
          <w:tcPr>
            <w:tcW w:w="2552" w:type="dxa"/>
            <w:shd w:val="clear" w:color="auto" w:fill="auto"/>
          </w:tcPr>
          <w:p w:rsidR="00D30FA4" w:rsidRPr="00C648A3" w:rsidRDefault="000616D2" w:rsidP="001964FB">
            <w:pPr>
              <w:pStyle w:val="SingleTxtGR"/>
              <w:suppressAutoHyphens/>
              <w:spacing w:before="40" w:line="220" w:lineRule="exact"/>
              <w:ind w:left="0" w:right="113"/>
              <w:jc w:val="left"/>
              <w:rPr>
                <w:spacing w:val="0"/>
                <w:w w:val="100"/>
                <w:kern w:val="0"/>
                <w:lang w:val="en-US"/>
              </w:rPr>
            </w:pPr>
            <w:r w:rsidRPr="00C648A3">
              <w:rPr>
                <w:lang w:val="en-US"/>
              </w:rPr>
              <w:t xml:space="preserve">ECE/MP.WAT/49 </w:t>
            </w:r>
            <w:r>
              <w:t>и</w:t>
            </w:r>
            <w:r w:rsidRPr="00C648A3">
              <w:rPr>
                <w:lang w:val="en-US"/>
              </w:rPr>
              <w:t xml:space="preserve"> Add.1 </w:t>
            </w:r>
            <w:r>
              <w:t>и</w:t>
            </w:r>
            <w:r w:rsidRPr="00C648A3">
              <w:rPr>
                <w:lang w:val="en-US"/>
              </w:rPr>
              <w:t> </w:t>
            </w:r>
            <w:r w:rsidR="00D30FA4" w:rsidRPr="00C648A3">
              <w:rPr>
                <w:lang w:val="en-US"/>
              </w:rPr>
              <w:t xml:space="preserve">Add.2 </w:t>
            </w:r>
          </w:p>
        </w:tc>
        <w:tc>
          <w:tcPr>
            <w:tcW w:w="4818" w:type="dxa"/>
            <w:shd w:val="clear" w:color="auto" w:fill="auto"/>
          </w:tcPr>
          <w:p w:rsidR="00D30FA4" w:rsidRPr="00427544" w:rsidRDefault="00D30FA4" w:rsidP="001964FB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427544">
              <w:t>Доклад Совещан</w:t>
            </w:r>
            <w:r w:rsidR="000616D2">
              <w:t>ия Сторон Конвенции по охране и</w:t>
            </w:r>
            <w:r w:rsidR="000616D2">
              <w:rPr>
                <w:lang w:val="en-US"/>
              </w:rPr>
              <w:t> </w:t>
            </w:r>
            <w:r w:rsidRPr="00427544">
              <w:t xml:space="preserve">использованию </w:t>
            </w:r>
            <w:r w:rsidR="000616D2">
              <w:t>трансграничных водотоков и</w:t>
            </w:r>
            <w:r w:rsidR="000616D2">
              <w:rPr>
                <w:lang w:val="en-US"/>
              </w:rPr>
              <w:t> </w:t>
            </w:r>
            <w:r w:rsidRPr="00427544">
              <w:t>международных озер о работе его седьмой сессии</w:t>
            </w:r>
          </w:p>
        </w:tc>
      </w:tr>
      <w:tr w:rsidR="00D30FA4" w:rsidRPr="00427544" w:rsidTr="000616D2">
        <w:trPr>
          <w:tblHeader/>
        </w:trPr>
        <w:tc>
          <w:tcPr>
            <w:tcW w:w="2552" w:type="dxa"/>
            <w:shd w:val="clear" w:color="auto" w:fill="auto"/>
          </w:tcPr>
          <w:p w:rsidR="00D30FA4" w:rsidRPr="00427544" w:rsidRDefault="00D30FA4" w:rsidP="001964FB">
            <w:pPr>
              <w:pStyle w:val="SingleTxtGR"/>
              <w:suppressAutoHyphens/>
              <w:spacing w:before="40" w:line="220" w:lineRule="exact"/>
              <w:ind w:left="0" w:right="113"/>
              <w:jc w:val="left"/>
              <w:rPr>
                <w:spacing w:val="0"/>
                <w:w w:val="100"/>
                <w:kern w:val="0"/>
              </w:rPr>
            </w:pPr>
            <w:r w:rsidRPr="00427544">
              <w:t>ECE/MP.WH/13 и Add</w:t>
            </w:r>
            <w:r w:rsidR="000616D2">
              <w:t>.1 и</w:t>
            </w:r>
            <w:r w:rsidR="000616D2">
              <w:rPr>
                <w:lang w:val="en-US"/>
              </w:rPr>
              <w:t> </w:t>
            </w:r>
            <w:r w:rsidRPr="00427544">
              <w:t>Add</w:t>
            </w:r>
            <w:r w:rsidR="000616D2">
              <w:t>.2, готовятся к </w:t>
            </w:r>
            <w:r w:rsidRPr="00427544">
              <w:t>выпуску</w:t>
            </w:r>
          </w:p>
        </w:tc>
        <w:tc>
          <w:tcPr>
            <w:tcW w:w="4818" w:type="dxa"/>
            <w:shd w:val="clear" w:color="auto" w:fill="auto"/>
          </w:tcPr>
          <w:p w:rsidR="00D30FA4" w:rsidRPr="00427544" w:rsidRDefault="00D30FA4" w:rsidP="001964FB">
            <w:pPr>
              <w:pStyle w:val="SingleTxtGR"/>
              <w:suppressAutoHyphens/>
              <w:spacing w:before="40" w:line="220" w:lineRule="exact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427544">
              <w:t>Доклад Совещания Сторон Протокола по проблемам воды и здоровья к Конвен</w:t>
            </w:r>
            <w:r w:rsidR="004C560A">
              <w:t>ции по охране и </w:t>
            </w:r>
            <w:r w:rsidRPr="00427544">
              <w:t>использованию трансграничных во</w:t>
            </w:r>
            <w:r w:rsidR="004C560A">
              <w:t>дотоков и </w:t>
            </w:r>
            <w:r w:rsidRPr="00427544">
              <w:t>международных озер о работе его четвертой сессии</w:t>
            </w:r>
          </w:p>
        </w:tc>
      </w:tr>
    </w:tbl>
    <w:p w:rsidR="007C5CE7" w:rsidRPr="00E64DBC" w:rsidRDefault="007C5CE7" w:rsidP="000616D2">
      <w:pPr>
        <w:spacing w:before="48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63147">
        <w:rPr>
          <w:u w:val="single"/>
        </w:rPr>
        <w:tab/>
      </w:r>
    </w:p>
    <w:sectPr w:rsidR="007C5CE7" w:rsidRPr="00E64DBC" w:rsidSect="004C5F8C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 wne:kcmSecondary="0031">
      <wne:acd wne:acdName="acd10"/>
    </wne:keymap>
    <wne:keymap wne:kcmPrimary="0442" wne:kcmSecondary="0032">
      <wne:acd wne:acdName="acd11"/>
    </wne:keymap>
    <wne:keymap wne:kcmPrimary="0448" wne:kcmSecondary="0032">
      <wne:acd wne:acdName="acd2"/>
    </wne:keymap>
    <wne:keymap wne:kcmPrimary="0448" wne:kcmSecondary="0034">
      <wne:acd wne:acdName="acd3"/>
    </wne:keymap>
    <wne:keymap wne:kcmPrimary="0448" wne:kcmSecondary="0035">
      <wne:acd wne:acdName="acd4"/>
    </wne:keymap>
    <wne:keymap wne:kcmPrimary="0448" wne:kcmSecondary="0043">
      <wne:acd wne:acdName="acd1"/>
    </wne:keymap>
    <wne:keymap wne:kcmPrimary="0448" wne:kcmSecondary="004D">
      <wne:acd wne:acdName="acd0"/>
    </wne:keymap>
    <wne:keymap wne:kcmPrimary="0450" wne:kcmSecondary="004E">
      <wne:acd wne:acdName="acd12"/>
    </wne:keymap>
    <wne:keymap wne:kcmPrimary="0453" wne:kcmSecondary="004C">
      <wne:acd wne:acdName="acd6"/>
    </wne:keymap>
    <wne:keymap wne:kcmPrimary="0453" wne:kcmSecondary="004D">
      <wne:acd wne:acdName="acd7"/>
    </wne:keymap>
    <wne:keymap wne:kcmPrimary="0453" wne:kcmSecondary="0053">
      <wne:acd wne:acdName="acd8"/>
    </wne:keymap>
    <wne:keymap wne:kcmPrimary="0453" wne:kcmSecondary="0054">
      <wne:acd wne:acdName="acd5"/>
    </wne:keymap>
    <wne:keymap wne:kcmPrimary="04DB" wne:kcmSecondary="004C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gBfACAASAAgAF8AXwBNAF8ARwBSAA==" wne:acdName="acd0" wne:fciIndexBasedOn="0065"/>
    <wne:acd wne:argValue="AgBfACAASAAgAF8AQwBoAF8ARwBSAA==" wne:acdName="acd1" wne:fciIndexBasedOn="0065"/>
    <wne:acd wne:argValue="AgBfACAASABfADIALwAzAF8ARwBSAA==" wne:acdName="acd2" wne:fciIndexBasedOn="0065"/>
    <wne:acd wne:argValue="AgBfACAASABfADQAXwBHAFIA" wne:acdName="acd3" wne:fciIndexBasedOn="0065"/>
    <wne:acd wne:argValue="AgBfACAASABfADUALwA2AF8ARwBSAA==" wne:acdName="acd4" wne:fciIndexBasedOn="0065"/>
    <wne:acd wne:argValue="AgBfACAAUwBpAG4AZwBsAGUAIABUAHgAdABfAEcAUgA=" wne:acdName="acd5" wne:fciIndexBasedOn="0065"/>
    <wne:acd wne:argValue="AgBfAF8AUwBfAEwAXwBHAFIA" wne:acdName="acd6" wne:fciIndexBasedOn="0065"/>
    <wne:acd wne:argValue="AgBfAF8AUwBfAE0AXwBHAFIA" wne:acdName="acd7" wne:fciIndexBasedOn="0065"/>
    <wne:acd wne:argValue="AgBfAF8AUwBfAFMAXwBHAFIA" wne:acdName="acd8" wne:fciIndexBasedOn="0065"/>
    <wne:acd wne:argValue="AgBfAF8AWABMAGEAcgBnAGUAXwBHAFIA" wne:acdName="acd9" wne:fciIndexBasedOn="0065"/>
    <wne:acd wne:argValue="AgBfAEIAdQBsAGwAZQB0ACAAMQBfAEcAUgA=" wne:acdName="acd10" wne:fciIndexBasedOn="0065"/>
    <wne:acd wne:argValue="AgBfAEIAdQBsAGwAZQB0ACAAMgBfAEcAUgA=" wne:acdName="acd11" wne:fciIndexBasedOn="0065"/>
    <wne:acd wne:argValue="AgBfAFAAYQByAGEATgBvAC4AXwBHAFI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A3" w:rsidRPr="00A312BC" w:rsidRDefault="00C648A3" w:rsidP="00A312BC"/>
  </w:endnote>
  <w:endnote w:type="continuationSeparator" w:id="0">
    <w:p w:rsidR="00C648A3" w:rsidRPr="00A312BC" w:rsidRDefault="00C648A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3" w:rsidRPr="00E427FE" w:rsidRDefault="00C648A3">
    <w:pPr>
      <w:pStyle w:val="Footer"/>
      <w:rPr>
        <w:sz w:val="18"/>
      </w:rPr>
    </w:pPr>
    <w:r w:rsidRPr="0064224C">
      <w:rPr>
        <w:b/>
        <w:sz w:val="18"/>
      </w:rPr>
      <w:fldChar w:fldCharType="begin"/>
    </w:r>
    <w:r w:rsidRPr="0064224C">
      <w:rPr>
        <w:b/>
        <w:sz w:val="18"/>
      </w:rPr>
      <w:instrText xml:space="preserve"> PAGE  \* MERGEFORMAT </w:instrText>
    </w:r>
    <w:r w:rsidRPr="0064224C">
      <w:rPr>
        <w:b/>
        <w:sz w:val="18"/>
      </w:rPr>
      <w:fldChar w:fldCharType="separate"/>
    </w:r>
    <w:r w:rsidR="00021566">
      <w:rPr>
        <w:b/>
        <w:noProof/>
        <w:sz w:val="18"/>
      </w:rPr>
      <w:t>18</w:t>
    </w:r>
    <w:r w:rsidRPr="0064224C">
      <w:rPr>
        <w:b/>
        <w:sz w:val="18"/>
      </w:rPr>
      <w:fldChar w:fldCharType="end"/>
    </w:r>
    <w:r>
      <w:rPr>
        <w:sz w:val="18"/>
      </w:rPr>
      <w:tab/>
      <w:t>GE.17-15174  (EXT)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3" w:rsidRPr="003B356D" w:rsidRDefault="00C648A3">
    <w:pPr>
      <w:pStyle w:val="Footer"/>
      <w:rPr>
        <w:b/>
        <w:sz w:val="18"/>
      </w:rPr>
    </w:pPr>
    <w:r>
      <w:t>GE.17-15174  (EXT)</w:t>
    </w:r>
    <w:r>
      <w:tab/>
    </w:r>
    <w:r w:rsidRPr="0064224C">
      <w:rPr>
        <w:b/>
        <w:sz w:val="18"/>
      </w:rPr>
      <w:fldChar w:fldCharType="begin"/>
    </w:r>
    <w:r w:rsidRPr="0064224C">
      <w:rPr>
        <w:b/>
        <w:sz w:val="18"/>
      </w:rPr>
      <w:instrText xml:space="preserve"> PAGE  \* MERGEFORMAT </w:instrText>
    </w:r>
    <w:r w:rsidRPr="0064224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422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3" w:rsidRDefault="00C63147" w:rsidP="00C106D6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38100</wp:posOffset>
          </wp:positionV>
          <wp:extent cx="637540" cy="637540"/>
          <wp:effectExtent l="0" t="0" r="0" b="0"/>
          <wp:wrapTight wrapText="bothSides">
            <wp:wrapPolygon edited="0">
              <wp:start x="0" y="0"/>
              <wp:lineTo x="0" y="20653"/>
              <wp:lineTo x="20653" y="20653"/>
              <wp:lineTo x="20653" y="0"/>
              <wp:lineTo x="0" y="0"/>
            </wp:wrapPolygon>
          </wp:wrapTight>
          <wp:docPr id="6" name="Picture 6" descr="http://undocs.org/m2/QRCode.ashx?DS=ECE/CEP/2017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CEP/2017/7&amp;Size=2&amp;Lang=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3147" w:rsidRDefault="00C648A3" w:rsidP="00C106D6">
    <w:pPr>
      <w:rPr>
        <w:lang w:val="en-US"/>
      </w:rPr>
    </w:pPr>
    <w:r>
      <w:rPr>
        <w:lang w:val="en-US"/>
      </w:rPr>
      <w:t>GE.17-</w:t>
    </w:r>
    <w:proofErr w:type="gramStart"/>
    <w:r>
      <w:rPr>
        <w:lang w:val="en-US"/>
      </w:rPr>
      <w:t>15174  (</w:t>
    </w:r>
    <w:proofErr w:type="gramEnd"/>
    <w:r>
      <w:rPr>
        <w:lang w:val="en-US"/>
      </w:rPr>
      <w:t>EXT)</w:t>
    </w:r>
  </w:p>
  <w:p w:rsidR="00C648A3" w:rsidRPr="00C63147" w:rsidRDefault="00C63147" w:rsidP="00C106D6">
    <w:pPr>
      <w:rPr>
        <w:rFonts w:ascii="C39T30Lfz" w:hAnsi="C39T30Lfz"/>
        <w:sz w:val="56"/>
      </w:rPr>
    </w:pPr>
    <w:r w:rsidRPr="00C63147">
      <w:rPr>
        <w:rFonts w:ascii="C39T30Lfz" w:hAnsi="C39T30Lfz"/>
        <w:b/>
        <w:noProof/>
        <w:sz w:val="56"/>
        <w:lang w:val="en-US"/>
      </w:rPr>
      <w:drawing>
        <wp:anchor distT="0" distB="0" distL="114300" distR="114300" simplePos="0" relativeHeight="251655168" behindDoc="0" locked="0" layoutInCell="1" allowOverlap="1" wp14:anchorId="53091AF2" wp14:editId="1F5BA6E9">
          <wp:simplePos x="0" y="0"/>
          <wp:positionH relativeFrom="margin">
            <wp:posOffset>2693035</wp:posOffset>
          </wp:positionH>
          <wp:positionV relativeFrom="margin">
            <wp:posOffset>9173210</wp:posOffset>
          </wp:positionV>
          <wp:extent cx="2656205" cy="276860"/>
          <wp:effectExtent l="0" t="0" r="0" b="8890"/>
          <wp:wrapNone/>
          <wp:docPr id="1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20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147">
      <w:rPr>
        <w:rFonts w:ascii="C39T30Lfz" w:hAnsi="C39T30Lfz"/>
        <w:sz w:val="56"/>
        <w:lang w:val="en-US"/>
      </w:rPr>
      <w:t></w:t>
    </w:r>
    <w:r w:rsidRPr="00C63147">
      <w:rPr>
        <w:rFonts w:ascii="C39T30Lfz" w:hAnsi="C39T30Lfz"/>
        <w:sz w:val="56"/>
        <w:lang w:val="en-US"/>
      </w:rPr>
      <w:t></w:t>
    </w:r>
    <w:r w:rsidRPr="00C63147">
      <w:rPr>
        <w:rFonts w:ascii="C39T30Lfz" w:hAnsi="C39T30Lfz"/>
        <w:sz w:val="56"/>
        <w:lang w:val="en-US"/>
      </w:rPr>
      <w:t></w:t>
    </w:r>
    <w:r w:rsidRPr="00C63147">
      <w:rPr>
        <w:rFonts w:ascii="C39T30Lfz" w:hAnsi="C39T30Lfz"/>
        <w:sz w:val="56"/>
        <w:lang w:val="en-US"/>
      </w:rPr>
      <w:t></w:t>
    </w:r>
    <w:r w:rsidRPr="00C63147">
      <w:rPr>
        <w:rFonts w:ascii="C39T30Lfz" w:hAnsi="C39T30Lfz"/>
        <w:sz w:val="56"/>
        <w:lang w:val="en-US"/>
      </w:rPr>
      <w:t></w:t>
    </w:r>
    <w:r w:rsidRPr="00C63147">
      <w:rPr>
        <w:rFonts w:ascii="C39T30Lfz" w:hAnsi="C39T30Lfz"/>
        <w:sz w:val="56"/>
        <w:lang w:val="en-US"/>
      </w:rPr>
      <w:t></w:t>
    </w:r>
    <w:r w:rsidRPr="00C63147">
      <w:rPr>
        <w:rFonts w:ascii="C39T30Lfz" w:hAnsi="C39T30Lfz"/>
        <w:sz w:val="56"/>
        <w:lang w:val="en-US"/>
      </w:rPr>
      <w:t></w:t>
    </w:r>
    <w:r w:rsidRPr="00C63147">
      <w:rPr>
        <w:rFonts w:ascii="C39T30Lfz" w:hAnsi="C39T30Lfz"/>
        <w:sz w:val="56"/>
        <w:lang w:val="en-US"/>
      </w:rPr>
      <w:t></w:t>
    </w:r>
    <w:r w:rsidRPr="00C63147">
      <w:rPr>
        <w:rFonts w:ascii="C39T30Lfz" w:hAnsi="C39T30Lfz"/>
        <w:sz w:val="56"/>
        <w:lang w:val="en-US"/>
      </w:rPr>
      <w:t>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3" w:rsidRPr="003B356D" w:rsidRDefault="00C648A3">
    <w:pPr>
      <w:pStyle w:val="Footer"/>
      <w:rPr>
        <w:b/>
        <w:sz w:val="18"/>
      </w:rPr>
    </w:pPr>
    <w:r>
      <w:t>GE.17-15174  (EXT)</w:t>
    </w:r>
    <w:r>
      <w:tab/>
    </w:r>
    <w:r w:rsidRPr="0064224C">
      <w:rPr>
        <w:b/>
        <w:sz w:val="18"/>
      </w:rPr>
      <w:fldChar w:fldCharType="begin"/>
    </w:r>
    <w:r w:rsidRPr="0064224C">
      <w:rPr>
        <w:b/>
        <w:sz w:val="18"/>
      </w:rPr>
      <w:instrText xml:space="preserve"> PAGE  \* MERGEFORMAT </w:instrText>
    </w:r>
    <w:r w:rsidRPr="0064224C">
      <w:rPr>
        <w:b/>
        <w:sz w:val="18"/>
      </w:rPr>
      <w:fldChar w:fldCharType="separate"/>
    </w:r>
    <w:r w:rsidR="00021566">
      <w:rPr>
        <w:b/>
        <w:noProof/>
        <w:sz w:val="18"/>
      </w:rPr>
      <w:t>19</w:t>
    </w:r>
    <w:r w:rsidRPr="0064224C"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3" w:rsidRPr="003B356D" w:rsidRDefault="00C648A3" w:rsidP="003B356D">
    <w:pPr>
      <w:pStyle w:val="Footer"/>
      <w:rPr>
        <w:sz w:val="18"/>
        <w:lang w:val="en-US"/>
      </w:rPr>
    </w:pPr>
    <w:r w:rsidRPr="0064224C">
      <w:rPr>
        <w:b/>
        <w:sz w:val="18"/>
      </w:rPr>
      <w:fldChar w:fldCharType="begin"/>
    </w:r>
    <w:r w:rsidRPr="0064224C">
      <w:rPr>
        <w:b/>
        <w:sz w:val="18"/>
      </w:rPr>
      <w:instrText xml:space="preserve"> PAGE  \* MERGEFORMAT </w:instrText>
    </w:r>
    <w:r w:rsidRPr="0064224C">
      <w:rPr>
        <w:b/>
        <w:sz w:val="18"/>
      </w:rPr>
      <w:fldChar w:fldCharType="separate"/>
    </w:r>
    <w:r>
      <w:rPr>
        <w:b/>
        <w:noProof/>
        <w:sz w:val="18"/>
      </w:rPr>
      <w:t>26</w:t>
    </w:r>
    <w:r w:rsidRPr="0064224C">
      <w:rPr>
        <w:b/>
        <w:sz w:val="18"/>
      </w:rPr>
      <w:fldChar w:fldCharType="end"/>
    </w:r>
    <w:r>
      <w:rPr>
        <w:sz w:val="18"/>
      </w:rPr>
      <w:tab/>
    </w:r>
    <w:r>
      <w:rPr>
        <w:sz w:val="18"/>
        <w:lang w:val="en-US"/>
      </w:rPr>
      <w:t>GE.17-15174  (EXT)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3" w:rsidRPr="0049252B" w:rsidRDefault="00C648A3" w:rsidP="00724EFF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2E8AB" wp14:editId="22B4C0FD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2885" cy="6120130"/>
              <wp:effectExtent l="0" t="0" r="5715" b="139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C648A3" w:rsidRPr="00A94CF6" w:rsidRDefault="00C648A3" w:rsidP="00724EFF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</w:pPr>
                          <w:r w:rsidRPr="0064224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4224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4224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021566">
                            <w:rPr>
                              <w:b/>
                              <w:noProof/>
                              <w:sz w:val="18"/>
                            </w:rPr>
                            <w:t>20</w:t>
                          </w:r>
                          <w:r w:rsidRPr="0064224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A94CF6">
                            <w:t>GE.17-15174  (EXT)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2E8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34pt;margin-top:0;width:17.55pt;height:481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" filled="f" stroked="f">
              <v:stroke joinstyle="round"/>
              <v:path arrowok="t"/>
              <v:textbox style="layout-flow:vertical" inset="0,0,0,0">
                <w:txbxContent>
                  <w:p w:rsidR="00C648A3" w:rsidRPr="00A94CF6" w:rsidRDefault="00C648A3" w:rsidP="00724EFF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</w:pPr>
                    <w:r w:rsidRPr="0064224C">
                      <w:rPr>
                        <w:b/>
                        <w:sz w:val="18"/>
                      </w:rPr>
                      <w:fldChar w:fldCharType="begin"/>
                    </w:r>
                    <w:r w:rsidRPr="0064224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4224C">
                      <w:rPr>
                        <w:b/>
                        <w:sz w:val="18"/>
                      </w:rPr>
                      <w:fldChar w:fldCharType="separate"/>
                    </w:r>
                    <w:r w:rsidR="00021566">
                      <w:rPr>
                        <w:b/>
                        <w:noProof/>
                        <w:sz w:val="18"/>
                      </w:rPr>
                      <w:t>20</w:t>
                    </w:r>
                    <w:r w:rsidRPr="0064224C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  <w:r w:rsidRPr="00A94CF6">
                      <w:t>GE.17-15174  (EXT)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3" w:rsidRPr="00A94CF6" w:rsidRDefault="00C648A3" w:rsidP="00A94CF6">
    <w:pPr>
      <w:pStyle w:val="Footer"/>
      <w:rPr>
        <w:b/>
        <w:sz w:val="18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C88423" wp14:editId="6D82279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2885" cy="6120130"/>
              <wp:effectExtent l="0" t="0" r="5715" b="1397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C648A3" w:rsidRPr="0064224C" w:rsidRDefault="00C648A3" w:rsidP="00724EFF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GE.17-15174  (EXT)</w:t>
                          </w:r>
                          <w:r>
                            <w:tab/>
                          </w:r>
                          <w:r w:rsidRPr="0064224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4224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4224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021566">
                            <w:rPr>
                              <w:b/>
                              <w:noProof/>
                              <w:sz w:val="18"/>
                            </w:rPr>
                            <w:t>25</w:t>
                          </w:r>
                          <w:r w:rsidRPr="0064224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C884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34pt;margin-top:0;width:17.55pt;height:481.9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" filled="f" stroked="f">
              <v:stroke joinstyle="round"/>
              <v:path arrowok="t"/>
              <v:textbox style="layout-flow:vertical" inset="0,0,0,0">
                <w:txbxContent>
                  <w:p w:rsidR="00C648A3" w:rsidRPr="0064224C" w:rsidRDefault="00C648A3" w:rsidP="00724EFF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GE.17-15174  (EXT)</w:t>
                    </w:r>
                    <w:r>
                      <w:tab/>
                    </w:r>
                    <w:r w:rsidRPr="0064224C">
                      <w:rPr>
                        <w:b/>
                        <w:sz w:val="18"/>
                      </w:rPr>
                      <w:fldChar w:fldCharType="begin"/>
                    </w:r>
                    <w:r w:rsidRPr="0064224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4224C">
                      <w:rPr>
                        <w:b/>
                        <w:sz w:val="18"/>
                      </w:rPr>
                      <w:fldChar w:fldCharType="separate"/>
                    </w:r>
                    <w:r w:rsidR="00021566">
                      <w:rPr>
                        <w:b/>
                        <w:noProof/>
                        <w:sz w:val="18"/>
                      </w:rPr>
                      <w:t>25</w:t>
                    </w:r>
                    <w:r w:rsidRPr="0064224C">
                      <w:rPr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3" w:rsidRPr="00A94CF6" w:rsidRDefault="00C648A3" w:rsidP="00724EFF">
    <w:pPr>
      <w:pStyle w:val="Footer"/>
    </w:pPr>
    <w:r w:rsidRPr="0064224C">
      <w:rPr>
        <w:b/>
        <w:sz w:val="18"/>
      </w:rPr>
      <w:fldChar w:fldCharType="begin"/>
    </w:r>
    <w:r w:rsidRPr="0064224C">
      <w:rPr>
        <w:b/>
        <w:sz w:val="18"/>
      </w:rPr>
      <w:instrText xml:space="preserve"> PAGE  \* MERGEFORMAT </w:instrText>
    </w:r>
    <w:r w:rsidRPr="0064224C">
      <w:rPr>
        <w:b/>
        <w:sz w:val="18"/>
      </w:rPr>
      <w:fldChar w:fldCharType="separate"/>
    </w:r>
    <w:r w:rsidR="00021566">
      <w:rPr>
        <w:b/>
        <w:noProof/>
        <w:sz w:val="18"/>
      </w:rPr>
      <w:t>28</w:t>
    </w:r>
    <w:r w:rsidRPr="0064224C">
      <w:rPr>
        <w:b/>
        <w:sz w:val="18"/>
      </w:rPr>
      <w:fldChar w:fldCharType="end"/>
    </w:r>
    <w:r>
      <w:rPr>
        <w:sz w:val="18"/>
      </w:rPr>
      <w:tab/>
    </w:r>
    <w:r w:rsidRPr="00A94CF6">
      <w:t>GE.17-15174  (EXT)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3" w:rsidRPr="00A94CF6" w:rsidRDefault="00C648A3" w:rsidP="00A94CF6">
    <w:pPr>
      <w:pStyle w:val="Footer"/>
      <w:rPr>
        <w:b/>
        <w:sz w:val="18"/>
      </w:rPr>
    </w:pPr>
    <w:r>
      <w:t>GE.17-15174  (EXT)</w:t>
    </w:r>
    <w:r>
      <w:tab/>
    </w:r>
    <w:r w:rsidRPr="0064224C">
      <w:rPr>
        <w:b/>
        <w:sz w:val="18"/>
      </w:rPr>
      <w:fldChar w:fldCharType="begin"/>
    </w:r>
    <w:r w:rsidRPr="0064224C">
      <w:rPr>
        <w:b/>
        <w:sz w:val="18"/>
      </w:rPr>
      <w:instrText xml:space="preserve"> PAGE  \* MERGEFORMAT </w:instrText>
    </w:r>
    <w:r w:rsidRPr="0064224C">
      <w:rPr>
        <w:b/>
        <w:sz w:val="18"/>
      </w:rPr>
      <w:fldChar w:fldCharType="separate"/>
    </w:r>
    <w:r w:rsidR="00021566">
      <w:rPr>
        <w:b/>
        <w:noProof/>
        <w:sz w:val="18"/>
      </w:rPr>
      <w:t>29</w:t>
    </w:r>
    <w:r w:rsidRPr="0064224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A3" w:rsidRPr="001075E9" w:rsidRDefault="00C648A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48A3" w:rsidRDefault="00C648A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648A3" w:rsidRPr="00D30FA4" w:rsidRDefault="00C648A3" w:rsidP="008E1FF5">
      <w:pPr>
        <w:pStyle w:val="FootnoteText"/>
        <w:spacing w:line="240" w:lineRule="auto"/>
        <w:rPr>
          <w:lang w:val="ru-RU"/>
        </w:rPr>
      </w:pPr>
      <w:r w:rsidRPr="00D30FA4">
        <w:rPr>
          <w:rStyle w:val="FootnoteReference"/>
          <w:lang w:val="ru-RU"/>
        </w:rPr>
        <w:tab/>
      </w:r>
      <w:r w:rsidRPr="00D30FA4">
        <w:rPr>
          <w:rStyle w:val="FootnoteReference"/>
          <w:vertAlign w:val="baseline"/>
          <w:lang w:val="ru-RU"/>
        </w:rPr>
        <w:t>*</w:t>
      </w:r>
      <w:r w:rsidRPr="00D30FA4">
        <w:rPr>
          <w:rStyle w:val="FootnoteReference"/>
          <w:sz w:val="20"/>
          <w:lang w:val="ru-RU"/>
        </w:rPr>
        <w:tab/>
      </w:r>
      <w:r w:rsidRPr="00D30FA4">
        <w:rPr>
          <w:lang w:val="ru-RU"/>
        </w:rPr>
        <w:t>Настоящий документ официально не редактировался.</w:t>
      </w:r>
    </w:p>
  </w:footnote>
  <w:footnote w:id="2">
    <w:p w:rsidR="00C648A3" w:rsidRPr="009758F7" w:rsidRDefault="00C648A3" w:rsidP="00724EFF">
      <w:pPr>
        <w:pStyle w:val="FootnoteText"/>
        <w:rPr>
          <w:lang w:val="ru-RU"/>
        </w:rPr>
      </w:pPr>
      <w:r w:rsidRPr="009758F7">
        <w:rPr>
          <w:lang w:val="ru-RU"/>
        </w:rPr>
        <w:tab/>
      </w:r>
      <w:r w:rsidRPr="009758F7">
        <w:rPr>
          <w:rStyle w:val="FootnoteReference"/>
          <w:lang w:val="ru-RU"/>
        </w:rPr>
        <w:footnoteRef/>
      </w:r>
      <w:r w:rsidRPr="009758F7">
        <w:rPr>
          <w:lang w:val="ru-RU"/>
        </w:rPr>
        <w:tab/>
        <w:t>Виды деятельности в рамках многосторонних природоохранных соглашений ЕЭК, а также Стратегии ЕЭК для образования в интересах устойчивого развития (Стратегия для ОУР) и Общеевропейской программы по транспорту, окружающей среде и охране здоровья (ОПТОСОЗ) проводятся под руководством соответствующих руководящих органов в данных областях работы подпрограммы. Эти виды деятельности отражаются в программах работы, подготовленных и принятых соответствующими руководящими органами.</w:t>
      </w:r>
    </w:p>
  </w:footnote>
  <w:footnote w:id="3">
    <w:p w:rsidR="00C648A3" w:rsidRPr="009758F7" w:rsidRDefault="00C648A3" w:rsidP="009758F7">
      <w:pPr>
        <w:pStyle w:val="FootnoteText"/>
        <w:rPr>
          <w:lang w:val="ru-RU"/>
        </w:rPr>
      </w:pPr>
      <w:r w:rsidRPr="009758F7">
        <w:rPr>
          <w:lang w:val="ru-RU"/>
        </w:rPr>
        <w:tab/>
      </w:r>
      <w:r w:rsidRPr="009758F7">
        <w:rPr>
          <w:rStyle w:val="FootnoteReference"/>
          <w:lang w:val="ru-RU"/>
        </w:rPr>
        <w:footnoteRef/>
      </w:r>
      <w:r w:rsidRPr="009758F7">
        <w:rPr>
          <w:lang w:val="ru-RU"/>
        </w:rPr>
        <w:tab/>
        <w:t>В этой связи следует отметить, что информация, приведенная в разделе II настоящего документа, была спрогнозирована в 2016 году в целях ее представления Генеральным секретарем Генеральной Ассамблее Организации Объединенных Наций для утверждения заблаговременно до начала двухгодичного периода 2018</w:t>
      </w:r>
      <w:r>
        <w:rPr>
          <w:lang w:val="ru-RU"/>
        </w:rPr>
        <w:t>–</w:t>
      </w:r>
      <w:r w:rsidRPr="009758F7">
        <w:rPr>
          <w:lang w:val="ru-RU"/>
        </w:rPr>
        <w:t>2019 годов. Поэтому многие предусмотренные виды деятельности необходимо скорректировать; соответствующие исправления при</w:t>
      </w:r>
      <w:r>
        <w:rPr>
          <w:lang w:val="ru-RU"/>
        </w:rPr>
        <w:t>водятся в примечаниях к разделу</w:t>
      </w:r>
      <w:r>
        <w:rPr>
          <w:lang w:val="en-US"/>
        </w:rPr>
        <w:t> </w:t>
      </w:r>
      <w:r w:rsidRPr="009758F7">
        <w:rPr>
          <w:lang w:val="ru-RU"/>
        </w:rPr>
        <w:t>II. В рамках каждого из многосторонних природоохранных соглашений ЕЭК, а также процессов ОПТОЗОС и «Образование в интересах устойчивого развития» за такую корректировку отвечают соответствующие руководящие органы, а КЭП отвечает за корректировку всех остальных видов деятельности.</w:t>
      </w:r>
    </w:p>
  </w:footnote>
  <w:footnote w:id="4">
    <w:p w:rsidR="00C648A3" w:rsidRPr="00946B81" w:rsidRDefault="00C648A3" w:rsidP="009758F7">
      <w:pPr>
        <w:pStyle w:val="FootnoteText"/>
        <w:rPr>
          <w:lang w:val="ru-RU"/>
        </w:rPr>
      </w:pPr>
      <w:r w:rsidRPr="00946B81">
        <w:rPr>
          <w:lang w:val="ru-RU"/>
        </w:rPr>
        <w:tab/>
      </w:r>
      <w:r w:rsidRPr="009758F7">
        <w:rPr>
          <w:rStyle w:val="FootnoteReference"/>
        </w:rPr>
        <w:footnoteRef/>
      </w:r>
      <w:r w:rsidRPr="00946B81">
        <w:rPr>
          <w:lang w:val="ru-RU"/>
        </w:rPr>
        <w:tab/>
        <w:t xml:space="preserve">Совещание </w:t>
      </w:r>
      <w:r w:rsidRPr="00C648A3">
        <w:rPr>
          <w:lang w:val="ru-RU"/>
        </w:rPr>
        <w:t>Исполнительного</w:t>
      </w:r>
      <w:r w:rsidRPr="00946B81">
        <w:rPr>
          <w:lang w:val="ru-RU"/>
        </w:rPr>
        <w:t xml:space="preserve"> органа Конве</w:t>
      </w:r>
      <w:r>
        <w:rPr>
          <w:lang w:val="ru-RU"/>
        </w:rPr>
        <w:t>нции по воздуху состоится 11–14</w:t>
      </w:r>
      <w:r>
        <w:rPr>
          <w:lang w:val="en-US"/>
        </w:rPr>
        <w:t> </w:t>
      </w:r>
      <w:r w:rsidRPr="00946B81">
        <w:rPr>
          <w:lang w:val="ru-RU"/>
        </w:rPr>
        <w:t>декабря 2017</w:t>
      </w:r>
      <w:r>
        <w:rPr>
          <w:lang w:val="ru-RU"/>
        </w:rPr>
        <w:t> год</w:t>
      </w:r>
      <w:r w:rsidRPr="00946B81">
        <w:rPr>
          <w:lang w:val="ru-RU"/>
        </w:rPr>
        <w:t>а в Женеве. Решения Исполнительного органа, в том числе относительно плана работы по осуществлению Конвенции на 2018–2019</w:t>
      </w:r>
      <w:r>
        <w:rPr>
          <w:lang w:val="ru-RU"/>
        </w:rPr>
        <w:t> год</w:t>
      </w:r>
      <w:r w:rsidRPr="00946B81">
        <w:rPr>
          <w:lang w:val="ru-RU"/>
        </w:rPr>
        <w:t>ы, могут сказаться на соответствующих мероприятиях и их количестве (</w:t>
      </w:r>
      <w:r>
        <w:rPr>
          <w:lang w:val="ru-RU"/>
        </w:rPr>
        <w:t>см.</w:t>
      </w:r>
      <w:r>
        <w:rPr>
          <w:lang w:val="en-US"/>
        </w:rPr>
        <w:t> </w:t>
      </w:r>
      <w:r>
        <w:rPr>
          <w:lang w:val="ru-RU"/>
        </w:rPr>
        <w:t>ECE/EB.AIR/140, готовится к</w:t>
      </w:r>
      <w:r>
        <w:rPr>
          <w:lang w:val="en-US"/>
        </w:rPr>
        <w:t> </w:t>
      </w:r>
      <w:r w:rsidRPr="00946B81">
        <w:rPr>
          <w:lang w:val="ru-RU"/>
        </w:rPr>
        <w:t xml:space="preserve">выпуску). </w:t>
      </w:r>
    </w:p>
  </w:footnote>
  <w:footnote w:id="5">
    <w:p w:rsidR="00C648A3" w:rsidRPr="00C648A3" w:rsidRDefault="00C648A3" w:rsidP="009D0DE7">
      <w:pPr>
        <w:pStyle w:val="FootnoteText"/>
        <w:rPr>
          <w:lang w:val="en-US"/>
        </w:rPr>
      </w:pPr>
      <w:r w:rsidRPr="00946B81">
        <w:rPr>
          <w:lang w:val="ru-RU"/>
        </w:rPr>
        <w:tab/>
      </w:r>
      <w:r w:rsidRPr="009D0DE7">
        <w:rPr>
          <w:rStyle w:val="FootnoteReference"/>
        </w:rPr>
        <w:footnoteRef/>
      </w:r>
      <w:r w:rsidRPr="00946B81">
        <w:rPr>
          <w:lang w:val="ru-RU"/>
        </w:rPr>
        <w:tab/>
        <w:t xml:space="preserve">Шестая сессия Совещания Сторон Орхусской конвенции, третья сессия Совещания </w:t>
      </w:r>
      <w:r w:rsidRPr="00C648A3">
        <w:rPr>
          <w:lang w:val="ru-RU"/>
        </w:rPr>
        <w:t>Сторон</w:t>
      </w:r>
      <w:r w:rsidRPr="00946B81">
        <w:rPr>
          <w:lang w:val="ru-RU"/>
        </w:rPr>
        <w:t xml:space="preserve"> Протокола о РВПЗ и совместный сегмент высокого уровня этих двух органов состоятс</w:t>
      </w:r>
      <w:r>
        <w:rPr>
          <w:lang w:val="ru-RU"/>
        </w:rPr>
        <w:t>я 11–15</w:t>
      </w:r>
      <w:r>
        <w:rPr>
          <w:lang w:val="en-US"/>
        </w:rPr>
        <w:t> </w:t>
      </w:r>
      <w:r w:rsidRPr="00946B81">
        <w:rPr>
          <w:lang w:val="ru-RU"/>
        </w:rPr>
        <w:t>сентября 2017</w:t>
      </w:r>
      <w:r>
        <w:rPr>
          <w:lang w:val="ru-RU"/>
        </w:rPr>
        <w:t> год</w:t>
      </w:r>
      <w:r w:rsidRPr="00946B81">
        <w:rPr>
          <w:lang w:val="ru-RU"/>
        </w:rPr>
        <w:t xml:space="preserve">а в Будве, Черногория. Решения этих руководящих органов могут сказаться на соответствующих мероприятиях и их </w:t>
      </w:r>
      <w:r w:rsidRPr="00C648A3">
        <w:rPr>
          <w:lang w:val="ru-RU"/>
        </w:rPr>
        <w:t>количестве</w:t>
      </w:r>
      <w:r w:rsidRPr="00946B81">
        <w:rPr>
          <w:lang w:val="ru-RU"/>
        </w:rPr>
        <w:t xml:space="preserve"> (см.</w:t>
      </w:r>
      <w:r>
        <w:rPr>
          <w:lang w:val="en-US"/>
        </w:rPr>
        <w:t> </w:t>
      </w:r>
      <w:r w:rsidRPr="00C648A3">
        <w:rPr>
          <w:lang w:val="en-US"/>
        </w:rPr>
        <w:t xml:space="preserve">ECE/MP.PP/2017/2 </w:t>
      </w:r>
      <w:r w:rsidRPr="00946B81">
        <w:rPr>
          <w:lang w:val="ru-RU"/>
        </w:rPr>
        <w:t>и</w:t>
      </w:r>
      <w:r w:rsidRPr="00C648A3">
        <w:rPr>
          <w:lang w:val="en-US"/>
        </w:rPr>
        <w:t xml:space="preserve"> Add.1, ECE/MP.PRTR/2017/6 </w:t>
      </w:r>
      <w:r>
        <w:rPr>
          <w:lang w:val="ru-RU"/>
        </w:rPr>
        <w:t>и</w:t>
      </w:r>
      <w:r w:rsidRPr="00C648A3">
        <w:rPr>
          <w:lang w:val="en-US"/>
        </w:rPr>
        <w:t xml:space="preserve"> Add.1 </w:t>
      </w:r>
      <w:r>
        <w:rPr>
          <w:lang w:val="ru-RU"/>
        </w:rPr>
        <w:t>и</w:t>
      </w:r>
      <w:r w:rsidRPr="00C648A3">
        <w:rPr>
          <w:lang w:val="en-US"/>
        </w:rPr>
        <w:t xml:space="preserve"> ECE/MP.PP/2017/16</w:t>
      </w:r>
      <w:r>
        <w:rPr>
          <w:lang w:val="en-US"/>
        </w:rPr>
        <w:t> </w:t>
      </w:r>
      <w:r w:rsidRPr="00C648A3">
        <w:rPr>
          <w:lang w:val="en-US"/>
        </w:rPr>
        <w:t xml:space="preserve">– ECE/MP.PRTR/2017/2, </w:t>
      </w:r>
      <w:r w:rsidRPr="00946B81">
        <w:rPr>
          <w:lang w:val="ru-RU"/>
        </w:rPr>
        <w:t>готовятся</w:t>
      </w:r>
      <w:r w:rsidRPr="00C648A3">
        <w:rPr>
          <w:lang w:val="en-US"/>
        </w:rPr>
        <w:t xml:space="preserve"> </w:t>
      </w:r>
      <w:r w:rsidRPr="00946B81">
        <w:rPr>
          <w:lang w:val="ru-RU"/>
        </w:rPr>
        <w:t>к</w:t>
      </w:r>
      <w:r w:rsidRPr="00C648A3">
        <w:rPr>
          <w:lang w:val="en-US"/>
        </w:rPr>
        <w:t xml:space="preserve"> </w:t>
      </w:r>
      <w:r w:rsidRPr="00946B81">
        <w:rPr>
          <w:lang w:val="ru-RU"/>
        </w:rPr>
        <w:t>выпуску</w:t>
      </w:r>
      <w:r w:rsidRPr="00C648A3">
        <w:rPr>
          <w:lang w:val="en-US"/>
        </w:rPr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3" w:rsidRDefault="00C648A3">
    <w:pPr>
      <w:pStyle w:val="Header"/>
    </w:pPr>
    <w:r>
      <w:t>ECE/CEP/2017/7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3" w:rsidRDefault="00C648A3" w:rsidP="00724EFF">
    <w:pPr>
      <w:pStyle w:val="Header"/>
      <w:jc w:val="right"/>
    </w:pPr>
    <w:r>
      <w:t>ECE/CEP/2017/7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3" w:rsidRPr="00427544" w:rsidRDefault="00C648A3" w:rsidP="003B356D">
    <w:pPr>
      <w:pStyle w:val="Header"/>
      <w:jc w:val="right"/>
    </w:pPr>
    <w:r>
      <w:t>ECE/CEP/2017/7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3" w:rsidRPr="003B356D" w:rsidRDefault="00C648A3" w:rsidP="00724EFF">
    <w:pPr>
      <w:pStyle w:val="Header"/>
      <w:rPr>
        <w:lang w:val="ru-RU"/>
      </w:rPr>
    </w:pPr>
    <w:r>
      <w:t>ECE/CEP/2017/7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3" w:rsidRDefault="00C648A3" w:rsidP="00724EFF">
    <w:pPr>
      <w:pStyle w:val="Header"/>
      <w:jc w:val="right"/>
    </w:pPr>
    <w:r>
      <w:t>ECE/CEP/2017/7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3" w:rsidRPr="00B00171" w:rsidRDefault="00C648A3" w:rsidP="008D7F69">
    <w:pPr>
      <w:pStyle w:val="Header"/>
      <w:pBdr>
        <w:bottom w:val="none" w:sz="0" w:space="0" w:color="auto"/>
      </w:pBdr>
      <w:rPr>
        <w:lang w:val="en-US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074B16" wp14:editId="62D87769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C648A3" w:rsidRPr="0064224C" w:rsidRDefault="00C648A3" w:rsidP="00B00171">
                          <w:pPr>
                            <w:pStyle w:val="Header"/>
                            <w:pBdr>
                              <w:bottom w:val="single" w:sz="4" w:space="1" w:color="auto"/>
                            </w:pBdr>
                          </w:pPr>
                          <w:r>
                            <w:t>ECE/CEP/2017/7</w:t>
                          </w:r>
                        </w:p>
                        <w:p w:rsidR="00C648A3" w:rsidRDefault="00C648A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074B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1pt;margin-top:0;width:17pt;height:481.9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" filled="f" stroked="f">
              <v:stroke joinstyle="round"/>
              <v:path arrowok="t"/>
              <v:textbox style="layout-flow:vertical" inset="0,0,0,0">
                <w:txbxContent>
                  <w:p w:rsidR="00C648A3" w:rsidRPr="0064224C" w:rsidRDefault="00C648A3" w:rsidP="00B00171">
                    <w:pPr>
                      <w:pStyle w:val="Header"/>
                      <w:pBdr>
                        <w:bottom w:val="single" w:sz="4" w:space="1" w:color="auto"/>
                      </w:pBdr>
                    </w:pPr>
                    <w:r>
                      <w:t>ECE/CEP/2017/7</w:t>
                    </w:r>
                  </w:p>
                  <w:p w:rsidR="00C648A3" w:rsidRDefault="00C648A3"/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3" w:rsidRPr="0049252B" w:rsidRDefault="00C648A3" w:rsidP="00724EFF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5DF4F79" wp14:editId="52F8AF2B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C648A3" w:rsidRPr="0064224C" w:rsidRDefault="00C648A3" w:rsidP="00B00171">
                          <w:pPr>
                            <w:pStyle w:val="Header"/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t>ECE/CEP/2017/7</w:t>
                          </w:r>
                        </w:p>
                        <w:p w:rsidR="00C648A3" w:rsidRDefault="00C648A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F4F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1pt;margin-top:0;width:17pt;height:481.9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" filled="f" stroked="f">
              <v:stroke joinstyle="round"/>
              <v:path arrowok="t"/>
              <v:textbox style="layout-flow:vertical" inset="0,0,0,0">
                <w:txbxContent>
                  <w:p w:rsidR="00C648A3" w:rsidRPr="0064224C" w:rsidRDefault="00C648A3" w:rsidP="00B00171">
                    <w:pPr>
                      <w:pStyle w:val="Header"/>
                      <w:pBdr>
                        <w:bottom w:val="single" w:sz="4" w:space="1" w:color="auto"/>
                      </w:pBdr>
                      <w:jc w:val="right"/>
                    </w:pPr>
                    <w:r>
                      <w:t>ECE/CEP/2017/7</w:t>
                    </w:r>
                  </w:p>
                  <w:p w:rsidR="00C648A3" w:rsidRDefault="00C648A3"/>
                </w:txbxContent>
              </v:textbox>
              <w10:wrap anchorx="page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3" w:rsidRDefault="00C648A3" w:rsidP="00724EFF">
    <w:pPr>
      <w:pStyle w:val="Header"/>
      <w:jc w:val="right"/>
    </w:pPr>
    <w:r>
      <w:t>ECE/CEP/2017/7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3" w:rsidRPr="00A94CF6" w:rsidRDefault="00C648A3" w:rsidP="00A94CF6">
    <w:pPr>
      <w:pStyle w:val="Header"/>
    </w:pPr>
    <w:r>
      <w:t>ECE/CEP/2017/7</w: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687E8C" wp14:editId="03CBAAAA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C648A3" w:rsidRPr="0064224C" w:rsidRDefault="00C648A3" w:rsidP="00B00171">
                          <w:pPr>
                            <w:pStyle w:val="Header"/>
                            <w:pBdr>
                              <w:bottom w:val="single" w:sz="4" w:space="1" w:color="auto"/>
                            </w:pBdr>
                          </w:pPr>
                          <w:r>
                            <w:t>ECE/CEP/2017/7</w:t>
                          </w:r>
                        </w:p>
                        <w:p w:rsidR="00C648A3" w:rsidRDefault="00C648A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87E8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71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" filled="f" stroked="f">
              <v:stroke joinstyle="round"/>
              <v:path arrowok="t"/>
              <v:textbox style="layout-flow:vertical" inset="0,0,0,0">
                <w:txbxContent>
                  <w:p w:rsidR="00C648A3" w:rsidRPr="0064224C" w:rsidRDefault="00C648A3" w:rsidP="00B00171">
                    <w:pPr>
                      <w:pStyle w:val="Header"/>
                      <w:pBdr>
                        <w:bottom w:val="single" w:sz="4" w:space="1" w:color="auto"/>
                      </w:pBdr>
                    </w:pPr>
                    <w:r>
                      <w:t>ECE/CEP/2017/7</w:t>
                    </w:r>
                  </w:p>
                  <w:p w:rsidR="00C648A3" w:rsidRDefault="00C648A3"/>
                </w:txbxContent>
              </v:textbox>
              <w10:wrap anchorx="page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3" w:rsidRPr="008D7F69" w:rsidRDefault="00C648A3" w:rsidP="008D7F69">
    <w:pPr>
      <w:pStyle w:val="Header"/>
      <w:jc w:val="right"/>
    </w:pPr>
    <w:r>
      <w:t>ECE/CEP/2017/7</w: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EDB27" wp14:editId="4D0A452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C648A3" w:rsidRPr="0064224C" w:rsidRDefault="00C648A3" w:rsidP="00B00171">
                          <w:pPr>
                            <w:pStyle w:val="Header"/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t>ECE/CEP/2017/7</w:t>
                          </w:r>
                        </w:p>
                        <w:p w:rsidR="00C648A3" w:rsidRDefault="00C648A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EDB2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771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" filled="f" stroked="f">
              <v:stroke joinstyle="round"/>
              <v:path arrowok="t"/>
              <v:textbox style="layout-flow:vertical" inset="0,0,0,0">
                <w:txbxContent>
                  <w:p w:rsidR="00C648A3" w:rsidRPr="0064224C" w:rsidRDefault="00C648A3" w:rsidP="00B00171">
                    <w:pPr>
                      <w:pStyle w:val="Header"/>
                      <w:pBdr>
                        <w:bottom w:val="single" w:sz="4" w:space="1" w:color="auto"/>
                      </w:pBdr>
                      <w:jc w:val="right"/>
                    </w:pPr>
                    <w:r>
                      <w:t>ECE/CEP/2017/7</w:t>
                    </w:r>
                  </w:p>
                  <w:p w:rsidR="00C648A3" w:rsidRDefault="00C648A3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D23F16"/>
    <w:multiLevelType w:val="hybridMultilevel"/>
    <w:tmpl w:val="28861C24"/>
    <w:lvl w:ilvl="0" w:tplc="6AA81984">
      <w:start w:val="1"/>
      <w:numFmt w:val="upperLetter"/>
      <w:lvlText w:val="%1."/>
      <w:lvlJc w:val="left"/>
      <w:pPr>
        <w:ind w:left="1706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25"/>
  </w:num>
  <w:num w:numId="5">
    <w:abstractNumId w:val="2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19"/>
  </w:num>
  <w:num w:numId="18">
    <w:abstractNumId w:val="21"/>
  </w:num>
  <w:num w:numId="19">
    <w:abstractNumId w:val="22"/>
  </w:num>
  <w:num w:numId="20">
    <w:abstractNumId w:val="16"/>
  </w:num>
  <w:num w:numId="21">
    <w:abstractNumId w:val="15"/>
  </w:num>
  <w:num w:numId="22">
    <w:abstractNumId w:val="10"/>
  </w:num>
  <w:num w:numId="23">
    <w:abstractNumId w:val="12"/>
  </w:num>
  <w:num w:numId="24">
    <w:abstractNumId w:val="17"/>
  </w:num>
  <w:num w:numId="25">
    <w:abstractNumId w:val="14"/>
  </w:num>
  <w:num w:numId="26">
    <w:abstractNumId w:val="26"/>
  </w:num>
  <w:num w:numId="2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C7"/>
    <w:rsid w:val="00010D9E"/>
    <w:rsid w:val="000166F5"/>
    <w:rsid w:val="00021566"/>
    <w:rsid w:val="00033A63"/>
    <w:rsid w:val="00033EE1"/>
    <w:rsid w:val="00040D53"/>
    <w:rsid w:val="00042B72"/>
    <w:rsid w:val="000558BD"/>
    <w:rsid w:val="000616D2"/>
    <w:rsid w:val="000925C3"/>
    <w:rsid w:val="000A207E"/>
    <w:rsid w:val="000B57E7"/>
    <w:rsid w:val="000B6373"/>
    <w:rsid w:val="000E4E5B"/>
    <w:rsid w:val="000F09DF"/>
    <w:rsid w:val="000F148F"/>
    <w:rsid w:val="000F61B2"/>
    <w:rsid w:val="001075E9"/>
    <w:rsid w:val="0014152F"/>
    <w:rsid w:val="001512B2"/>
    <w:rsid w:val="00180183"/>
    <w:rsid w:val="0018024D"/>
    <w:rsid w:val="0018649F"/>
    <w:rsid w:val="00196389"/>
    <w:rsid w:val="001964FB"/>
    <w:rsid w:val="001B3EF6"/>
    <w:rsid w:val="001C485B"/>
    <w:rsid w:val="001C7A89"/>
    <w:rsid w:val="001E4BA7"/>
    <w:rsid w:val="001F620E"/>
    <w:rsid w:val="00227963"/>
    <w:rsid w:val="00255343"/>
    <w:rsid w:val="0027151D"/>
    <w:rsid w:val="002A2EFC"/>
    <w:rsid w:val="002A59B8"/>
    <w:rsid w:val="002B0106"/>
    <w:rsid w:val="002B74B1"/>
    <w:rsid w:val="002B7744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779"/>
    <w:rsid w:val="00332BB6"/>
    <w:rsid w:val="003402C2"/>
    <w:rsid w:val="003576EC"/>
    <w:rsid w:val="00376BAB"/>
    <w:rsid w:val="003807AF"/>
    <w:rsid w:val="00381C24"/>
    <w:rsid w:val="00384CAE"/>
    <w:rsid w:val="00387CD4"/>
    <w:rsid w:val="003958D0"/>
    <w:rsid w:val="003A0D43"/>
    <w:rsid w:val="003A48CE"/>
    <w:rsid w:val="003B00E5"/>
    <w:rsid w:val="003B356D"/>
    <w:rsid w:val="00407B78"/>
    <w:rsid w:val="00424203"/>
    <w:rsid w:val="00430350"/>
    <w:rsid w:val="00450CA3"/>
    <w:rsid w:val="00452493"/>
    <w:rsid w:val="00453318"/>
    <w:rsid w:val="00454AF2"/>
    <w:rsid w:val="00454E07"/>
    <w:rsid w:val="00470DD2"/>
    <w:rsid w:val="00472C5C"/>
    <w:rsid w:val="00477E72"/>
    <w:rsid w:val="004B361B"/>
    <w:rsid w:val="004B36F4"/>
    <w:rsid w:val="004C560A"/>
    <w:rsid w:val="004C5F8C"/>
    <w:rsid w:val="004D02FC"/>
    <w:rsid w:val="004E05B7"/>
    <w:rsid w:val="0050108D"/>
    <w:rsid w:val="00513081"/>
    <w:rsid w:val="00517901"/>
    <w:rsid w:val="00526683"/>
    <w:rsid w:val="005639C1"/>
    <w:rsid w:val="005709E0"/>
    <w:rsid w:val="00572E19"/>
    <w:rsid w:val="005754DA"/>
    <w:rsid w:val="00575588"/>
    <w:rsid w:val="005961C8"/>
    <w:rsid w:val="005966F1"/>
    <w:rsid w:val="00597263"/>
    <w:rsid w:val="005A05AE"/>
    <w:rsid w:val="005A64FE"/>
    <w:rsid w:val="005D7914"/>
    <w:rsid w:val="005E2B41"/>
    <w:rsid w:val="005E4DBA"/>
    <w:rsid w:val="005F0B42"/>
    <w:rsid w:val="00607F7A"/>
    <w:rsid w:val="006106FE"/>
    <w:rsid w:val="00612E2F"/>
    <w:rsid w:val="006345DB"/>
    <w:rsid w:val="00640F49"/>
    <w:rsid w:val="006704C1"/>
    <w:rsid w:val="00670E2C"/>
    <w:rsid w:val="00680D03"/>
    <w:rsid w:val="00681A10"/>
    <w:rsid w:val="00681CFD"/>
    <w:rsid w:val="006A1ED8"/>
    <w:rsid w:val="006B3B57"/>
    <w:rsid w:val="006C2031"/>
    <w:rsid w:val="006D461A"/>
    <w:rsid w:val="006E5633"/>
    <w:rsid w:val="006F35EE"/>
    <w:rsid w:val="006F7DB1"/>
    <w:rsid w:val="007021FF"/>
    <w:rsid w:val="00712895"/>
    <w:rsid w:val="00724EFF"/>
    <w:rsid w:val="00734ACB"/>
    <w:rsid w:val="00753053"/>
    <w:rsid w:val="00757357"/>
    <w:rsid w:val="007774BB"/>
    <w:rsid w:val="00777AFE"/>
    <w:rsid w:val="00792497"/>
    <w:rsid w:val="007B14B1"/>
    <w:rsid w:val="007C5CE7"/>
    <w:rsid w:val="007D44D3"/>
    <w:rsid w:val="00806737"/>
    <w:rsid w:val="00825F8D"/>
    <w:rsid w:val="00834B71"/>
    <w:rsid w:val="00843BEA"/>
    <w:rsid w:val="0086445C"/>
    <w:rsid w:val="00894693"/>
    <w:rsid w:val="008A08D7"/>
    <w:rsid w:val="008A2DE4"/>
    <w:rsid w:val="008A37C8"/>
    <w:rsid w:val="008B6909"/>
    <w:rsid w:val="008D53B6"/>
    <w:rsid w:val="008D7F69"/>
    <w:rsid w:val="008E1FF5"/>
    <w:rsid w:val="008F7609"/>
    <w:rsid w:val="00906890"/>
    <w:rsid w:val="00911BE4"/>
    <w:rsid w:val="00923C67"/>
    <w:rsid w:val="00951972"/>
    <w:rsid w:val="009608F3"/>
    <w:rsid w:val="00961CB0"/>
    <w:rsid w:val="00964B2E"/>
    <w:rsid w:val="00970F1A"/>
    <w:rsid w:val="009758F7"/>
    <w:rsid w:val="00980E16"/>
    <w:rsid w:val="009919C5"/>
    <w:rsid w:val="009A24AC"/>
    <w:rsid w:val="009C6FE6"/>
    <w:rsid w:val="009D0DE7"/>
    <w:rsid w:val="00A14DA8"/>
    <w:rsid w:val="00A15926"/>
    <w:rsid w:val="00A312BC"/>
    <w:rsid w:val="00A5349E"/>
    <w:rsid w:val="00A84021"/>
    <w:rsid w:val="00A84D35"/>
    <w:rsid w:val="00A917B3"/>
    <w:rsid w:val="00A94CF6"/>
    <w:rsid w:val="00AA7EA0"/>
    <w:rsid w:val="00AB4B51"/>
    <w:rsid w:val="00AE57DD"/>
    <w:rsid w:val="00B00171"/>
    <w:rsid w:val="00B10CC7"/>
    <w:rsid w:val="00B36DF7"/>
    <w:rsid w:val="00B539E7"/>
    <w:rsid w:val="00B62458"/>
    <w:rsid w:val="00B849B0"/>
    <w:rsid w:val="00BA3939"/>
    <w:rsid w:val="00BC18B2"/>
    <w:rsid w:val="00BD004E"/>
    <w:rsid w:val="00BD33EE"/>
    <w:rsid w:val="00BE1CC7"/>
    <w:rsid w:val="00BE62E8"/>
    <w:rsid w:val="00C106D6"/>
    <w:rsid w:val="00C11749"/>
    <w:rsid w:val="00C119AE"/>
    <w:rsid w:val="00C27B26"/>
    <w:rsid w:val="00C60F0C"/>
    <w:rsid w:val="00C63147"/>
    <w:rsid w:val="00C63CB2"/>
    <w:rsid w:val="00C648A3"/>
    <w:rsid w:val="00C77ACA"/>
    <w:rsid w:val="00C805C9"/>
    <w:rsid w:val="00C82483"/>
    <w:rsid w:val="00C8526E"/>
    <w:rsid w:val="00C92939"/>
    <w:rsid w:val="00CA06AC"/>
    <w:rsid w:val="00CA1679"/>
    <w:rsid w:val="00CB151C"/>
    <w:rsid w:val="00CE2B51"/>
    <w:rsid w:val="00CE5A1A"/>
    <w:rsid w:val="00CF3584"/>
    <w:rsid w:val="00CF55F6"/>
    <w:rsid w:val="00D06C5F"/>
    <w:rsid w:val="00D06D24"/>
    <w:rsid w:val="00D10CC0"/>
    <w:rsid w:val="00D2644B"/>
    <w:rsid w:val="00D30FA4"/>
    <w:rsid w:val="00D33D63"/>
    <w:rsid w:val="00D5253A"/>
    <w:rsid w:val="00D640C1"/>
    <w:rsid w:val="00D90028"/>
    <w:rsid w:val="00D90138"/>
    <w:rsid w:val="00DB2A2B"/>
    <w:rsid w:val="00DD78D1"/>
    <w:rsid w:val="00DE32CD"/>
    <w:rsid w:val="00DF5767"/>
    <w:rsid w:val="00DF71B9"/>
    <w:rsid w:val="00E12C5F"/>
    <w:rsid w:val="00E133C7"/>
    <w:rsid w:val="00E3154B"/>
    <w:rsid w:val="00E427FE"/>
    <w:rsid w:val="00E60E61"/>
    <w:rsid w:val="00E73CFB"/>
    <w:rsid w:val="00E73F76"/>
    <w:rsid w:val="00E9624D"/>
    <w:rsid w:val="00EA0C86"/>
    <w:rsid w:val="00EA2C9F"/>
    <w:rsid w:val="00EA420E"/>
    <w:rsid w:val="00ED0BDA"/>
    <w:rsid w:val="00EE142A"/>
    <w:rsid w:val="00EF1360"/>
    <w:rsid w:val="00EF3220"/>
    <w:rsid w:val="00F13EBD"/>
    <w:rsid w:val="00F1761B"/>
    <w:rsid w:val="00F2523A"/>
    <w:rsid w:val="00F43903"/>
    <w:rsid w:val="00F46676"/>
    <w:rsid w:val="00F6323E"/>
    <w:rsid w:val="00F94155"/>
    <w:rsid w:val="00F9783F"/>
    <w:rsid w:val="00FA468F"/>
    <w:rsid w:val="00FB7A09"/>
    <w:rsid w:val="00FC04C6"/>
    <w:rsid w:val="00FC6FEE"/>
    <w:rsid w:val="00FD2EF7"/>
    <w:rsid w:val="00FE447E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8A6D97"/>
  <w15:docId w15:val="{72501D37-D2CC-4328-89B5-1B153A77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Footnote Text Char2,Footnote Text Char1 Char,Footnote Text Char Char Char,Footnote Text Char1 Char Char Char Char,Footnote Text Char Char Char Char Char Char,Footnote Text Char1 Char Char1 Cha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Footnote Text Char2 Char,Footnote Text Char1 Char Char,Footnote Text Char Char Char Char,Footnote Text Char1 Char Char Char Char Char,Footnote Text Char Char Char Char Char Cha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8E1FF5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Normal"/>
    <w:next w:val="Normal"/>
    <w:rsid w:val="008E1FF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Bullet1G">
    <w:name w:val="_Bullet 1_G"/>
    <w:basedOn w:val="Normal"/>
    <w:rsid w:val="008E1FF5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8E1FF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SingleTxtGChar">
    <w:name w:val="_ Single Txt_G Char"/>
    <w:link w:val="SingleTxtG"/>
    <w:rsid w:val="008E1FF5"/>
    <w:rPr>
      <w:lang w:val="en-GB" w:eastAsia="en-US"/>
    </w:rPr>
  </w:style>
  <w:style w:type="paragraph" w:customStyle="1" w:styleId="HMG">
    <w:name w:val="_ H __M_G"/>
    <w:basedOn w:val="Normal"/>
    <w:next w:val="Normal"/>
    <w:rsid w:val="00D30FA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D30FA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D30FA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D30FA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D30FA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2G">
    <w:name w:val="_Bullet 2_G"/>
    <w:basedOn w:val="Normal"/>
    <w:rsid w:val="00D30FA4"/>
    <w:pPr>
      <w:numPr>
        <w:numId w:val="26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D30FA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D30FA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D30FA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ingleTxt">
    <w:name w:val="__Single Txt"/>
    <w:basedOn w:val="Normal"/>
    <w:rsid w:val="00D30FA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yperlink" Target="http://undocs.org/A/RES/67/226" TargetMode="External"/><Relationship Id="rId39" Type="http://schemas.openxmlformats.org/officeDocument/2006/relationships/hyperlink" Target="http://www.un.org/en/ga/search/view_doc.asp?symbol=A/RES/70/1" TargetMode="External"/><Relationship Id="rId21" Type="http://schemas.openxmlformats.org/officeDocument/2006/relationships/footer" Target="footer6.xml"/><Relationship Id="rId34" Type="http://schemas.openxmlformats.org/officeDocument/2006/relationships/hyperlink" Target="http://www.un.org/en/ga/search/view_doc.asp?symbol=A/RES/69/143" TargetMode="External"/><Relationship Id="rId42" Type="http://schemas.openxmlformats.org/officeDocument/2006/relationships/hyperlink" Target="http://www.un.org/en/ga/70/resolutions.shtml" TargetMode="External"/><Relationship Id="rId47" Type="http://schemas.openxmlformats.org/officeDocument/2006/relationships/hyperlink" Target="http://www.un.org/en/ecosoc/docs/2006/resolution%202006-38.pdf" TargetMode="External"/><Relationship Id="rId50" Type="http://schemas.openxmlformats.org/officeDocument/2006/relationships/hyperlink" Target="http://www.un.org/ga/search/view_doc.asp?symbol=E/RES/2015/15" TargetMode="External"/><Relationship Id="rId55" Type="http://schemas.openxmlformats.org/officeDocument/2006/relationships/hyperlink" Target="http://www.un.org/en/ga/search/view_doc.asp?symbol=A/RES/62/68" TargetMode="External"/><Relationship Id="rId63" Type="http://schemas.openxmlformats.org/officeDocument/2006/relationships/hyperlink" Target="http://www.unece.org/fileadmin/DAM/env/documents/2005/cep/ac.13/cep.ac.13.2005.3.rev.1.e.pdf" TargetMode="External"/><Relationship Id="rId68" Type="http://schemas.openxmlformats.org/officeDocument/2006/relationships/hyperlink" Target="http://undocs.org/A/RES/64/200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eader" Target="header8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9" Type="http://schemas.openxmlformats.org/officeDocument/2006/relationships/hyperlink" Target="http://www.un.org/en/ga/search/view_doc.asp?symbol=A/RES/69/11" TargetMode="External"/><Relationship Id="rId11" Type="http://schemas.openxmlformats.org/officeDocument/2006/relationships/footer" Target="footer1.xml"/><Relationship Id="rId24" Type="http://schemas.openxmlformats.org/officeDocument/2006/relationships/hyperlink" Target="http://undocs.org/A/RES/66/288" TargetMode="External"/><Relationship Id="rId32" Type="http://schemas.openxmlformats.org/officeDocument/2006/relationships/hyperlink" Target="http://www.un.org/en/ga/search/view_doc.asp?symbol=A/RES/69/111" TargetMode="External"/><Relationship Id="rId37" Type="http://schemas.openxmlformats.org/officeDocument/2006/relationships/hyperlink" Target="http://www.un.org/en/ga/search/view_doc.asp?symbol=A/RES/69/277" TargetMode="External"/><Relationship Id="rId40" Type="http://schemas.openxmlformats.org/officeDocument/2006/relationships/hyperlink" Target="http://www.un.org/en/ga/70/resolutions.shtml" TargetMode="External"/><Relationship Id="rId45" Type="http://schemas.openxmlformats.org/officeDocument/2006/relationships/hyperlink" Target="http://www.un.org/en/ga/70/resolutions.shtml" TargetMode="External"/><Relationship Id="rId53" Type="http://schemas.openxmlformats.org/officeDocument/2006/relationships/hyperlink" Target="http://www.unece.org/fileadmin/DAM/commission/2015/Report_66th_session_E_ECE_1472_English_advance.pdf" TargetMode="External"/><Relationship Id="rId58" Type="http://schemas.openxmlformats.org/officeDocument/2006/relationships/hyperlink" Target="http://www.un.org/en/ga/search/view_doc.asp?symbol=A/RES/69/172" TargetMode="External"/><Relationship Id="rId66" Type="http://schemas.openxmlformats.org/officeDocument/2006/relationships/hyperlink" Target="http://www.unece.org/fileadmin/DAM/env/documents/2011/ece/ece.astana.conf.2011.2.add.1.e.pdf" TargetMode="External"/><Relationship Id="rId7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hyperlink" Target="http://www.un.org/en/ga/search/view_doc.asp?symbol=A/RES/69/10" TargetMode="External"/><Relationship Id="rId36" Type="http://schemas.openxmlformats.org/officeDocument/2006/relationships/hyperlink" Target="http://www.un.org/en/ga/search/view_doc.asp?symbol=A/RES/69/272" TargetMode="External"/><Relationship Id="rId49" Type="http://schemas.openxmlformats.org/officeDocument/2006/relationships/hyperlink" Target="http://www.un.org/ga/search/view_doc.asp?symbol=E/RES/2015/12" TargetMode="External"/><Relationship Id="rId57" Type="http://schemas.openxmlformats.org/officeDocument/2006/relationships/hyperlink" Target="http://undocs.org/A/RES/68/157" TargetMode="External"/><Relationship Id="rId61" Type="http://schemas.openxmlformats.org/officeDocument/2006/relationships/hyperlink" Target="http://www.un.org/en/ga/70/resolutions.shtml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yperlink" Target="http://www.un.org/en/ga/search/view_doc.asp?symbol=A/RES/69/83" TargetMode="External"/><Relationship Id="rId44" Type="http://schemas.openxmlformats.org/officeDocument/2006/relationships/hyperlink" Target="http://www.un.org/en/ga/70/resolutions.shtml" TargetMode="External"/><Relationship Id="rId52" Type="http://schemas.openxmlformats.org/officeDocument/2006/relationships/hyperlink" Target="http://www.unece.org/fileadmin/DAM/commission/2013/Chapter_IV_Decision_and_Annex_III_Outcome_document.pdf" TargetMode="External"/><Relationship Id="rId60" Type="http://schemas.openxmlformats.org/officeDocument/2006/relationships/hyperlink" Target="http://www.un.org/en/ga/search/view_doc.asp?symbol=A/RES/69/235" TargetMode="External"/><Relationship Id="rId65" Type="http://schemas.openxmlformats.org/officeDocument/2006/relationships/hyperlink" Target="http://www.unece.org/fileadmin/DAM/thepep/images/ECE.AC._21._2014._2_E.pdf" TargetMode="External"/><Relationship Id="rId73" Type="http://schemas.openxmlformats.org/officeDocument/2006/relationships/footer" Target="footer8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footer" Target="footer7.xml"/><Relationship Id="rId27" Type="http://schemas.openxmlformats.org/officeDocument/2006/relationships/hyperlink" Target="http://daccess-dds-ny.un.org/doc/UNDOC/GEN/N14/620/80/PDF/N1462080.pdf?OpenElement" TargetMode="External"/><Relationship Id="rId30" Type="http://schemas.openxmlformats.org/officeDocument/2006/relationships/hyperlink" Target="http://www.un.org/en/ga/search/view_doc.asp?symbol=A/RES/69/13" TargetMode="External"/><Relationship Id="rId35" Type="http://schemas.openxmlformats.org/officeDocument/2006/relationships/hyperlink" Target="http://www.un.org/en/ga/search/view_doc.asp?symbol=A/RES/69/225" TargetMode="External"/><Relationship Id="rId43" Type="http://schemas.openxmlformats.org/officeDocument/2006/relationships/hyperlink" Target="http://www.un.org/en/ga/70/resolutions.shtml" TargetMode="External"/><Relationship Id="rId48" Type="http://schemas.openxmlformats.org/officeDocument/2006/relationships/hyperlink" Target="http://www.un.org/ga/search/view_doc.asp?symbol=E/RES/2013/1" TargetMode="External"/><Relationship Id="rId56" Type="http://schemas.openxmlformats.org/officeDocument/2006/relationships/hyperlink" Target="http://undocs.org/A/RES/67/291" TargetMode="External"/><Relationship Id="rId64" Type="http://schemas.openxmlformats.org/officeDocument/2006/relationships/hyperlink" Target="http://www.unece.org/fileadmin/DAM/env/documents/2007/ece/ece.belgrade.conf.2007.4.add.1.e.pdf" TargetMode="External"/><Relationship Id="rId69" Type="http://schemas.openxmlformats.org/officeDocument/2006/relationships/hyperlink" Target="http://www.un.org/en/ga/search/view_doc.asp?symbol=A/RES/69/211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unece.org/fileadmin/DAM/commission/2011/Adopted_ECE_Decision_31March2011.pdf" TargetMode="External"/><Relationship Id="rId72" Type="http://schemas.openxmlformats.org/officeDocument/2006/relationships/header" Target="header9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yperlink" Target="http://undocs.org/A/RES/67/10" TargetMode="External"/><Relationship Id="rId33" Type="http://schemas.openxmlformats.org/officeDocument/2006/relationships/hyperlink" Target="http://www.un.org/en/ga/search/view_doc.asp?symbol=A/RES/69/142" TargetMode="External"/><Relationship Id="rId38" Type="http://schemas.openxmlformats.org/officeDocument/2006/relationships/hyperlink" Target="http://www.un.org/en/ga/search/view_doc.asp?symbol=A/RES/69/313" TargetMode="External"/><Relationship Id="rId46" Type="http://schemas.openxmlformats.org/officeDocument/2006/relationships/hyperlink" Target="http://www.un.org/en/ga/70/resolutions.shtml" TargetMode="External"/><Relationship Id="rId59" Type="http://schemas.openxmlformats.org/officeDocument/2006/relationships/hyperlink" Target="http://www.un.org/en/ga/search/view_doc.asp?symbol=A/RES/69/215" TargetMode="External"/><Relationship Id="rId67" Type="http://schemas.openxmlformats.org/officeDocument/2006/relationships/hyperlink" Target="http://www.un-documents.net/a27r2994.htm" TargetMode="External"/><Relationship Id="rId20" Type="http://schemas.openxmlformats.org/officeDocument/2006/relationships/header" Target="header6.xml"/><Relationship Id="rId41" Type="http://schemas.openxmlformats.org/officeDocument/2006/relationships/hyperlink" Target="http://www.un.org/en/ga/70/resolutions.shtml" TargetMode="External"/><Relationship Id="rId54" Type="http://schemas.openxmlformats.org/officeDocument/2006/relationships/hyperlink" Target="http://www.un.org/ga/search/view_doc.asp?symbol=A/RES/47/193" TargetMode="External"/><Relationship Id="rId62" Type="http://schemas.openxmlformats.org/officeDocument/2006/relationships/hyperlink" Target="http://www.un.org/en/ga/70/resolutions.shtml" TargetMode="External"/><Relationship Id="rId70" Type="http://schemas.openxmlformats.org/officeDocument/2006/relationships/hyperlink" Target="http://undocs.org/A/RES/71/226" TargetMode="External"/><Relationship Id="rId75" Type="http://schemas.openxmlformats.org/officeDocument/2006/relationships/header" Target="header10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58F4-D8EF-4031-8B7D-16FE5F37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8155</Words>
  <Characters>46486</Characters>
  <Application>Microsoft Office Word</Application>
  <DocSecurity>0</DocSecurity>
  <Lines>387</Lines>
  <Paragraphs>109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</dc:title>
  <dc:creator>Delarosa</dc:creator>
  <cp:lastModifiedBy>Weixiu YANG</cp:lastModifiedBy>
  <cp:revision>3</cp:revision>
  <cp:lastPrinted>2017-09-25T14:08:00Z</cp:lastPrinted>
  <dcterms:created xsi:type="dcterms:W3CDTF">2017-09-25T14:08:00Z</dcterms:created>
  <dcterms:modified xsi:type="dcterms:W3CDTF">2017-09-25T14:09:00Z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