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3A" w:rsidRPr="00771216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  <w:rPr>
          <w:lang w:val="en-US"/>
        </w:rPr>
      </w:pPr>
      <w:bookmarkStart w:id="0" w:name="_GoBack"/>
      <w:bookmarkEnd w:id="0"/>
      <w:r w:rsidRPr="004326BF">
        <w:rPr>
          <w:sz w:val="40"/>
          <w:szCs w:val="40"/>
          <w:lang w:val="en-GB"/>
        </w:rPr>
        <w:t>ECE</w:t>
      </w:r>
      <w:r w:rsidR="00CF5594">
        <w:rPr>
          <w:lang w:val="en-GB"/>
        </w:rPr>
        <w:t>/BATUMI.CONF/2016/</w:t>
      </w:r>
      <w:r w:rsidR="00771216">
        <w:rPr>
          <w:lang w:val="en-US"/>
        </w:rPr>
        <w:t>2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4326BF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4326BF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color w:val="00B050"/>
                <w:spacing w:val="0"/>
                <w:w w:val="100"/>
                <w:kern w:val="0"/>
                <w:szCs w:val="20"/>
                <w:lang w:val="ka-GE"/>
              </w:rPr>
            </w:pP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გარემო</w:t>
            </w:r>
            <w:r w:rsidRPr="004326BF">
              <w:rPr>
                <w:rFonts w:ascii="Arial Black" w:eastAsia="Times New Roman" w:hAnsi="Arial Black" w:cs="Arial"/>
                <w:color w:val="00B050"/>
                <w:szCs w:val="20"/>
                <w:lang w:val="ka-GE"/>
              </w:rPr>
              <w:t xml:space="preserve"> </w:t>
            </w: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326BF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val="en-US"/>
              </w:rPr>
              <w:drawing>
                <wp:inline distT="0" distB="0" distL="0" distR="0" wp14:anchorId="720AF42B" wp14:editId="29460F4E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4326BF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DF7769" w:rsidRDefault="00DF7769" w:rsidP="00DF7769">
            <w:pPr>
              <w:suppressAutoHyphens/>
              <w:spacing w:before="8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БАТУМИ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, 8–10 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июня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 2016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4326BF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</w:tbl>
    <w:p w:rsidR="004326BF" w:rsidRPr="004326BF" w:rsidRDefault="004326BF" w:rsidP="000B7E20">
      <w:pPr>
        <w:pStyle w:val="HMGR"/>
        <w:spacing w:before="1680"/>
        <w:rPr>
          <w:w w:val="100"/>
        </w:rPr>
      </w:pPr>
      <w:r w:rsidRPr="004326BF">
        <w:rPr>
          <w:w w:val="100"/>
        </w:rPr>
        <w:tab/>
      </w:r>
      <w:r w:rsidRPr="003E049B">
        <w:rPr>
          <w:w w:val="100"/>
        </w:rPr>
        <w:tab/>
      </w:r>
      <w:r>
        <w:rPr>
          <w:w w:val="100"/>
        </w:rPr>
        <w:t>Восьмая Конференция министров</w:t>
      </w:r>
      <w:r w:rsidRPr="004326BF">
        <w:rPr>
          <w:w w:val="100"/>
        </w:rPr>
        <w:br/>
        <w:t>«Окружающая среда для Европы»</w:t>
      </w:r>
    </w:p>
    <w:p w:rsidR="004326BF" w:rsidRPr="004326BF" w:rsidRDefault="004326BF" w:rsidP="004F2A3E">
      <w:pPr>
        <w:pStyle w:val="HChGR"/>
      </w:pPr>
      <w:r w:rsidRPr="004326BF">
        <w:tab/>
      </w:r>
      <w:r w:rsidRPr="004326BF">
        <w:tab/>
        <w:t>Батуми, Грузия</w:t>
      </w:r>
      <w:r w:rsidRPr="004326BF">
        <w:br/>
        <w:t>8–10 июня 2016 года</w:t>
      </w:r>
    </w:p>
    <w:p w:rsidR="004326BF" w:rsidRPr="001E4E69" w:rsidRDefault="001E4E69" w:rsidP="004F2A3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rPr>
          <w:lang w:val="en-US"/>
        </w:rPr>
      </w:pPr>
      <w:r>
        <w:rPr>
          <w:lang w:val="en-US"/>
        </w:rPr>
        <w:t xml:space="preserve"> </w:t>
      </w:r>
    </w:p>
    <w:p w:rsidR="004F2A3E" w:rsidRPr="00CF5594" w:rsidRDefault="004F2A3E" w:rsidP="00CF5594">
      <w:pPr>
        <w:pStyle w:val="HChGR"/>
        <w:spacing w:before="440" w:after="4120"/>
      </w:pPr>
      <w:r w:rsidRPr="003E049B">
        <w:tab/>
      </w:r>
      <w:r w:rsidRPr="003E049B">
        <w:tab/>
      </w:r>
      <w:r w:rsidR="00303455" w:rsidRPr="00303455">
        <w:rPr>
          <w:bCs/>
        </w:rPr>
        <w:t>Доклад о работе восьмой Конференции министров «Окружающая среда для Европы»</w:t>
      </w:r>
    </w:p>
    <w:p w:rsidR="00CF5594" w:rsidRPr="000161C5" w:rsidRDefault="00CF5594" w:rsidP="00CF5594">
      <w:pPr>
        <w:rPr>
          <w:lang w:eastAsia="ru-RU"/>
        </w:rPr>
      </w:pPr>
    </w:p>
    <w:p w:rsidR="00CF5594" w:rsidRPr="000161C5" w:rsidRDefault="00CF5594" w:rsidP="00CF5594">
      <w:pPr>
        <w:rPr>
          <w:lang w:eastAsia="ru-RU"/>
        </w:rPr>
        <w:sectPr w:rsidR="00CF5594" w:rsidRPr="000161C5" w:rsidSect="009174A1">
          <w:headerReference w:type="default" r:id="rId9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7D70B7" w:rsidRPr="007D70B7" w:rsidTr="00A0503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spacing w:after="80" w:line="300" w:lineRule="exact"/>
              <w:rPr>
                <w:rFonts w:eastAsia="Times New Roman" w:cs="Times New Roman"/>
                <w:sz w:val="28"/>
                <w:szCs w:val="20"/>
              </w:rPr>
            </w:pPr>
            <w:r w:rsidRPr="007D70B7">
              <w:rPr>
                <w:rFonts w:eastAsia="Times New Roman" w:cs="Times New Roman"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D70B7" w:rsidRPr="007D70B7" w:rsidRDefault="007D70B7" w:rsidP="000161C5">
            <w:pPr>
              <w:jc w:val="right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 w:val="40"/>
                <w:szCs w:val="40"/>
                <w:lang w:val="en-US"/>
              </w:rPr>
              <w:t>ECE</w:t>
            </w:r>
            <w:r w:rsidRPr="007D70B7">
              <w:rPr>
                <w:rFonts w:eastAsia="Times New Roman" w:cs="Times New Roman"/>
                <w:szCs w:val="20"/>
              </w:rPr>
              <w:t>/</w:t>
            </w: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символ после ЕCE/" 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A36AD9">
              <w:rPr>
                <w:rFonts w:eastAsia="Times New Roman" w:cs="Times New Roman"/>
                <w:szCs w:val="20"/>
              </w:rPr>
              <w:t>BATUMI.CONF/2016/</w:t>
            </w:r>
            <w:r w:rsidR="00A36AD9" w:rsidRPr="00A36AD9">
              <w:rPr>
                <w:rFonts w:eastAsia="Times New Roman" w:cs="Times New Roman"/>
                <w:szCs w:val="20"/>
                <w:lang w:val="en-US"/>
              </w:rPr>
              <w:t>2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r w:rsidRPr="007D70B7">
              <w:rPr>
                <w:rFonts w:eastAsia="Times New Roman" w:cs="Times New Roman"/>
                <w:szCs w:val="20"/>
              </w:rPr>
              <w:t xml:space="preserve">                  </w:t>
            </w:r>
          </w:p>
        </w:tc>
      </w:tr>
      <w:tr w:rsidR="007D70B7" w:rsidRPr="007D70B7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120"/>
              <w:jc w:val="center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C5E2CF3" wp14:editId="33EF2D4F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</w:pP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240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t xml:space="preserve">Distr.: </w:t>
            </w:r>
            <w:bookmarkStart w:id="1" w:name="ПолеСоСписком1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7D70B7">
              <w:rPr>
                <w:rFonts w:eastAsia="Times New Roman" w:cs="Times New Roman"/>
                <w:szCs w:val="20"/>
              </w:rPr>
              <w:instrText xml:space="preserve"> FORMDROPDOWN </w:instrText>
            </w:r>
            <w:r w:rsidR="00C648F4">
              <w:rPr>
                <w:rFonts w:eastAsia="Times New Roman" w:cs="Times New Roman"/>
                <w:szCs w:val="20"/>
              </w:rPr>
            </w:r>
            <w:r w:rsidR="00C648F4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1"/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дату документа"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A36AD9" w:rsidRPr="00A36AD9">
              <w:rPr>
                <w:rFonts w:eastAsia="Times New Roman" w:cs="Times New Roman"/>
                <w:szCs w:val="20"/>
                <w:lang w:val="en-US"/>
              </w:rPr>
              <w:t>12</w:t>
            </w:r>
            <w:r w:rsidR="00A36AD9">
              <w:rPr>
                <w:rFonts w:eastAsia="Times New Roman" w:cs="Times New Roman"/>
                <w:szCs w:val="20"/>
              </w:rPr>
              <w:t xml:space="preserve"> </w:t>
            </w:r>
            <w:r w:rsidR="00A36AD9" w:rsidRPr="00A36AD9">
              <w:rPr>
                <w:rFonts w:eastAsia="Times New Roman" w:cs="Times New Roman"/>
                <w:szCs w:val="20"/>
                <w:lang w:val="en-US"/>
              </w:rPr>
              <w:t>August</w:t>
            </w:r>
            <w:r w:rsidR="00A36AD9">
              <w:rPr>
                <w:rFonts w:eastAsia="Times New Roman" w:cs="Times New Roman"/>
                <w:szCs w:val="20"/>
              </w:rPr>
              <w:t xml:space="preserve"> 2016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t>Russian</w:t>
            </w:r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t xml:space="preserve">Original: </w:t>
            </w:r>
            <w:bookmarkStart w:id="2" w:name="ПолеСоСписком2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7D70B7">
              <w:rPr>
                <w:rFonts w:eastAsia="Times New Roman" w:cs="Times New Roman"/>
                <w:szCs w:val="20"/>
              </w:rPr>
              <w:instrText xml:space="preserve"> FORMDROPDOWN </w:instrText>
            </w:r>
            <w:r w:rsidR="00C648F4">
              <w:rPr>
                <w:rFonts w:eastAsia="Times New Roman" w:cs="Times New Roman"/>
                <w:szCs w:val="20"/>
              </w:rPr>
            </w:r>
            <w:r w:rsidR="00C648F4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2"/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67680F" w:rsidRPr="0067680F" w:rsidRDefault="0067680F" w:rsidP="001E4E69">
      <w:pPr>
        <w:suppressAutoHyphens/>
        <w:spacing w:before="120"/>
        <w:rPr>
          <w:rFonts w:eastAsia="Times New Roman" w:cs="Times New Roman"/>
          <w:b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67680F" w:rsidRDefault="00DF1CCC" w:rsidP="001E4E69">
      <w:pPr>
        <w:suppressAutoHyphens/>
        <w:spacing w:before="120" w:line="234" w:lineRule="atLeast"/>
        <w:outlineLvl w:val="0"/>
        <w:rPr>
          <w:rFonts w:eastAsia="Times New Roman" w:cs="Times New Roman"/>
          <w:bCs/>
          <w:w w:val="100"/>
          <w:kern w:val="0"/>
          <w:sz w:val="28"/>
          <w:szCs w:val="28"/>
        </w:rPr>
      </w:pPr>
      <w:r>
        <w:rPr>
          <w:rFonts w:eastAsia="Times New Roman" w:cs="Times New Roman"/>
          <w:bCs/>
          <w:w w:val="100"/>
          <w:kern w:val="0"/>
          <w:sz w:val="28"/>
          <w:szCs w:val="28"/>
        </w:rPr>
        <w:t>Восьмая Конференция министров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br/>
      </w:r>
      <w:r w:rsidR="00303455">
        <w:rPr>
          <w:rFonts w:eastAsia="Times New Roman" w:cs="Times New Roman"/>
          <w:bCs/>
          <w:w w:val="100"/>
          <w:kern w:val="0"/>
          <w:sz w:val="28"/>
          <w:szCs w:val="28"/>
        </w:rPr>
        <w:t>«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t>Окружающая среда для Европы</w:t>
      </w:r>
      <w:r w:rsidR="00303455">
        <w:rPr>
          <w:rFonts w:eastAsia="Times New Roman" w:cs="Times New Roman"/>
          <w:bCs/>
          <w:w w:val="100"/>
          <w:kern w:val="0"/>
          <w:sz w:val="28"/>
          <w:szCs w:val="28"/>
        </w:rPr>
        <w:t>»</w:t>
      </w:r>
    </w:p>
    <w:p w:rsidR="004F2A3E" w:rsidRPr="0067680F" w:rsidRDefault="0067680F" w:rsidP="001E4E69">
      <w:pPr>
        <w:suppressAutoHyphens/>
        <w:spacing w:before="120" w:line="234" w:lineRule="atLeast"/>
        <w:outlineLvl w:val="0"/>
      </w:pPr>
      <w:r w:rsidRPr="0067680F">
        <w:rPr>
          <w:rFonts w:eastAsia="Times New Roman" w:cs="Times New Roman"/>
          <w:w w:val="100"/>
          <w:kern w:val="0"/>
          <w:szCs w:val="20"/>
        </w:rPr>
        <w:t>Батуми, Грузия, 8–10 июня 2016 года</w:t>
      </w:r>
    </w:p>
    <w:p w:rsidR="00CF5594" w:rsidRPr="00CF5594" w:rsidRDefault="00436190" w:rsidP="001E4E69">
      <w:pPr>
        <w:pStyle w:val="HChGR"/>
      </w:pPr>
      <w:r>
        <w:tab/>
      </w:r>
      <w:r>
        <w:tab/>
      </w:r>
      <w:r w:rsidR="000161C5" w:rsidRPr="000161C5">
        <w:rPr>
          <w:bCs/>
        </w:rPr>
        <w:t>Доклад о работе</w:t>
      </w:r>
      <w:r w:rsidR="000161C5">
        <w:rPr>
          <w:bCs/>
        </w:rPr>
        <w:t xml:space="preserve"> восьмой Конференции министров </w:t>
      </w:r>
      <w:r w:rsidR="00303455">
        <w:rPr>
          <w:bCs/>
        </w:rPr>
        <w:t>«</w:t>
      </w:r>
      <w:r w:rsidR="000161C5">
        <w:rPr>
          <w:bCs/>
        </w:rPr>
        <w:t>Окружающая среда для Европы</w:t>
      </w:r>
      <w:r w:rsidR="00303455">
        <w:rPr>
          <w:bCs/>
        </w:rPr>
        <w:t>»</w:t>
      </w:r>
    </w:p>
    <w:p w:rsidR="000161C5" w:rsidRPr="000161C5" w:rsidRDefault="000161C5" w:rsidP="00303455">
      <w:pPr>
        <w:pStyle w:val="HChGR"/>
      </w:pPr>
      <w:r w:rsidRPr="000161C5">
        <w:tab/>
        <w:t>I.</w:t>
      </w:r>
      <w:r w:rsidRPr="000161C5">
        <w:tab/>
        <w:t>Введение</w:t>
      </w:r>
    </w:p>
    <w:p w:rsidR="000161C5" w:rsidRPr="00303455" w:rsidRDefault="000161C5" w:rsidP="000161C5">
      <w:pPr>
        <w:pStyle w:val="SingleTxtGR"/>
      </w:pPr>
      <w:r w:rsidRPr="000161C5">
        <w:t>1.</w:t>
      </w:r>
      <w:r w:rsidRPr="000161C5">
        <w:tab/>
        <w:t xml:space="preserve">Восьмая Конференция министров </w:t>
      </w:r>
      <w:r w:rsidR="00303455">
        <w:t>«</w:t>
      </w:r>
      <w:r w:rsidRPr="000161C5">
        <w:t>Окружающая среда для Европы</w:t>
      </w:r>
      <w:r w:rsidR="00303455">
        <w:t>»</w:t>
      </w:r>
      <w:r w:rsidRPr="000161C5">
        <w:t xml:space="preserve"> состоялась 8–10 июня 2016 года в Батуми, Грузия.</w:t>
      </w:r>
    </w:p>
    <w:p w:rsidR="000161C5" w:rsidRPr="000161C5" w:rsidRDefault="000161C5" w:rsidP="00303455">
      <w:pPr>
        <w:pStyle w:val="H1GR"/>
      </w:pPr>
      <w:r w:rsidRPr="000161C5">
        <w:tab/>
        <w:t>A.</w:t>
      </w:r>
      <w:r w:rsidRPr="000161C5">
        <w:tab/>
        <w:t>Участники</w:t>
      </w:r>
    </w:p>
    <w:p w:rsidR="000161C5" w:rsidRPr="000161C5" w:rsidRDefault="000161C5" w:rsidP="000161C5">
      <w:pPr>
        <w:pStyle w:val="SingleTxtGR"/>
      </w:pPr>
      <w:r w:rsidRPr="000161C5">
        <w:t>2.</w:t>
      </w:r>
      <w:r w:rsidRPr="000161C5">
        <w:tab/>
        <w:t>На Конференции присутствовали делегации 44 государств</w:t>
      </w:r>
      <w:r w:rsidR="00303455" w:rsidRPr="00303455">
        <w:t xml:space="preserve"> – </w:t>
      </w:r>
      <w:r w:rsidRPr="000161C5">
        <w:t>членов Европейской экономической комиссии Организации Объединенных Наций (ЕЭК): Австрии, Азербайджана, Албании, Армении, Беларуси, Бельгии, Болгарии, Боснии и Герцеговины, Венгрии, Германии, Греции, Грузии, Дании, Израиля, Испании, Италии, Казахстана, Кипра, Кыргызстана, Латвии, Литвы, Мальты, Республики Молдова, Нидерландов, Норвегии, Польши, Португалии, Российской Федерации, Румынии, Словакии, Словении, Соединенных Штатов Америки, Таджикистана, Туркменистана, Турции, Узбекистана, Украины, Финляндии, Франции, Хорватии, Чешской Республики, Швейцарии, Швеции и Эстонии.</w:t>
      </w:r>
    </w:p>
    <w:p w:rsidR="000161C5" w:rsidRPr="000161C5" w:rsidRDefault="000161C5" w:rsidP="000161C5">
      <w:pPr>
        <w:pStyle w:val="SingleTxtGR"/>
      </w:pPr>
      <w:r w:rsidRPr="000161C5">
        <w:t>3.</w:t>
      </w:r>
      <w:r w:rsidRPr="000161C5">
        <w:tab/>
        <w:t>От системы Организации Объединенных Наций в ней участвовали представители ЕЭК, Продовольственной и сельскохозяйственной организации Объединенных Наций, Конвенции Организации Объединенных Наций по борьбе с опустыниванием, Программы развития Организации Объединенных Наций, Программы Организации Объединенных Наций по окружающей среде (ЮНЕП), Организации Объединенных Наций по вопросам образования, науки и культуры (ЮНЕСКО), Организации Объединенных Наций по промышленному развитию, Управления Организации Объединенных Наций по обслуживанию проектов и Всемирной организации здравоохранения (ВОЗ).</w:t>
      </w:r>
    </w:p>
    <w:p w:rsidR="000161C5" w:rsidRPr="000161C5" w:rsidRDefault="000161C5" w:rsidP="00303455">
      <w:pPr>
        <w:pStyle w:val="SingleTxtGR"/>
        <w:pageBreakBefore/>
      </w:pPr>
      <w:r w:rsidRPr="000161C5">
        <w:t>4.</w:t>
      </w:r>
      <w:r w:rsidRPr="000161C5">
        <w:tab/>
        <w:t>На Конференции присутствовали представители Исполнительного комитета Международного фонда спасения Арала, Глобального водного партнерства, Конференции по вопросам охраны лесов в Европе на уровне министров, Совета министров Северных стран, Организации экономического сотрудничества и развития (ОЭСР), Организации по безопасности и сотрудничеству в Европе и Научно-информационного центра Межгосударственной координационной водохозяйственной комиссии Центральной Азии.</w:t>
      </w:r>
    </w:p>
    <w:p w:rsidR="000161C5" w:rsidRPr="000161C5" w:rsidRDefault="00303455" w:rsidP="000161C5">
      <w:pPr>
        <w:pStyle w:val="SingleTxtGR"/>
      </w:pPr>
      <w:r>
        <w:t>5.</w:t>
      </w:r>
      <w:r>
        <w:tab/>
        <w:t>В</w:t>
      </w:r>
      <w:r w:rsidR="000161C5" w:rsidRPr="000161C5">
        <w:t xml:space="preserve"> Конференции</w:t>
      </w:r>
      <w:r w:rsidRPr="00303455">
        <w:t xml:space="preserve"> </w:t>
      </w:r>
      <w:r>
        <w:t>также приняли участие</w:t>
      </w:r>
      <w:r w:rsidRPr="00303455">
        <w:t xml:space="preserve"> </w:t>
      </w:r>
      <w:r>
        <w:t>п</w:t>
      </w:r>
      <w:r w:rsidRPr="000161C5">
        <w:t xml:space="preserve">редставители Европейского союза, </w:t>
      </w:r>
      <w:r>
        <w:t xml:space="preserve">в </w:t>
      </w:r>
      <w:r w:rsidR="001E4E69">
        <w:t>т</w:t>
      </w:r>
      <w:r>
        <w:t>ом числе</w:t>
      </w:r>
      <w:r w:rsidRPr="000161C5">
        <w:t xml:space="preserve"> Совет</w:t>
      </w:r>
      <w:r>
        <w:t>а</w:t>
      </w:r>
      <w:r w:rsidRPr="000161C5">
        <w:t xml:space="preserve"> Европейского союза</w:t>
      </w:r>
      <w:r>
        <w:t>, Европейской комиссии</w:t>
      </w:r>
      <w:r w:rsidRPr="000161C5">
        <w:t>, Представительств</w:t>
      </w:r>
      <w:r>
        <w:t>а</w:t>
      </w:r>
      <w:r w:rsidRPr="000161C5">
        <w:t xml:space="preserve"> Европейско</w:t>
      </w:r>
      <w:r>
        <w:t>го союза в Грузии и Европейского</w:t>
      </w:r>
      <w:r w:rsidR="001E4E69">
        <w:t xml:space="preserve"> агентства</w:t>
      </w:r>
      <w:r w:rsidRPr="000161C5">
        <w:t xml:space="preserve"> по окружающей сред</w:t>
      </w:r>
      <w:r>
        <w:t>е (ЕАОС)</w:t>
      </w:r>
      <w:r w:rsidR="000161C5" w:rsidRPr="000161C5">
        <w:t>.</w:t>
      </w:r>
    </w:p>
    <w:p w:rsidR="000161C5" w:rsidRPr="000161C5" w:rsidRDefault="000161C5" w:rsidP="000161C5">
      <w:pPr>
        <w:pStyle w:val="SingleTxtGR"/>
      </w:pPr>
      <w:r w:rsidRPr="000161C5">
        <w:t>6.</w:t>
      </w:r>
      <w:r w:rsidRPr="000161C5">
        <w:tab/>
        <w:t>На Конференции присутствовали представители Региональных экологических центров для Центральной и Восточной Европы, Кавказа, Централ</w:t>
      </w:r>
      <w:r w:rsidR="0064534C">
        <w:t>ьной Азии и Республики Молдова.</w:t>
      </w:r>
    </w:p>
    <w:p w:rsidR="000161C5" w:rsidRPr="000161C5" w:rsidRDefault="000161C5" w:rsidP="000161C5">
      <w:pPr>
        <w:pStyle w:val="SingleTxtGR"/>
      </w:pPr>
      <w:r w:rsidRPr="000161C5">
        <w:t>7.</w:t>
      </w:r>
      <w:r w:rsidRPr="000161C5">
        <w:tab/>
        <w:t>Участие в Конференции приняли представители финансовых учреждений, включая Азиатский банк развития, Европейский банк реконструкции и развития, Ев</w:t>
      </w:r>
      <w:r w:rsidR="00303455">
        <w:t>ропейский инвестиционный банк, Б</w:t>
      </w:r>
      <w:r w:rsidRPr="000161C5">
        <w:t>анк развития КФВ и Всемир</w:t>
      </w:r>
      <w:r w:rsidR="0064534C">
        <w:t>ный банк.</w:t>
      </w:r>
    </w:p>
    <w:p w:rsidR="000161C5" w:rsidRPr="000161C5" w:rsidRDefault="000161C5" w:rsidP="000161C5">
      <w:pPr>
        <w:pStyle w:val="SingleTxtGR"/>
      </w:pPr>
      <w:r w:rsidRPr="000161C5">
        <w:t>8.</w:t>
      </w:r>
      <w:r w:rsidRPr="000161C5">
        <w:tab/>
        <w:t>Кроме того, на Конференции присутствовали представители многих других организаций и крупных объединений, включая научные и деловые круги, местные органы власти и неправи</w:t>
      </w:r>
      <w:r w:rsidR="0064534C">
        <w:t>тельственные организации (НПО).</w:t>
      </w:r>
    </w:p>
    <w:p w:rsidR="000161C5" w:rsidRPr="000161C5" w:rsidRDefault="000161C5" w:rsidP="000161C5">
      <w:pPr>
        <w:pStyle w:val="SingleTxtGR"/>
      </w:pPr>
      <w:r w:rsidRPr="000161C5">
        <w:t>9.</w:t>
      </w:r>
      <w:r w:rsidRPr="000161C5">
        <w:tab/>
        <w:t xml:space="preserve">ЕЭК оказала </w:t>
      </w:r>
      <w:r w:rsidR="0064534C">
        <w:t>секретариатскую поддержку Конференции.</w:t>
      </w:r>
    </w:p>
    <w:p w:rsidR="000161C5" w:rsidRPr="000161C5" w:rsidRDefault="000161C5" w:rsidP="00303455">
      <w:pPr>
        <w:pStyle w:val="H1GR"/>
      </w:pPr>
      <w:r w:rsidRPr="000161C5">
        <w:tab/>
        <w:t>В.</w:t>
      </w:r>
      <w:r w:rsidRPr="000161C5">
        <w:tab/>
        <w:t>Организационные вопросы</w:t>
      </w:r>
      <w:r w:rsidRPr="00303455">
        <w:rPr>
          <w:b w:val="0"/>
          <w:sz w:val="18"/>
          <w:szCs w:val="18"/>
          <w:vertAlign w:val="superscript"/>
        </w:rPr>
        <w:footnoteReference w:id="1"/>
      </w:r>
    </w:p>
    <w:p w:rsidR="000161C5" w:rsidRPr="000161C5" w:rsidRDefault="000161C5" w:rsidP="000161C5">
      <w:pPr>
        <w:pStyle w:val="SingleTxtGR"/>
      </w:pPr>
      <w:r w:rsidRPr="000161C5">
        <w:t>10.</w:t>
      </w:r>
      <w:r w:rsidRPr="000161C5">
        <w:tab/>
        <w:t>В ходе Конференции не использовались бумажные документы, в связи с чем принимающая страна предоставила участникам ноутбуки. Документы конференции были размещены на веб-сайте Конференции</w:t>
      </w:r>
      <w:r w:rsidRPr="00303455">
        <w:rPr>
          <w:sz w:val="18"/>
          <w:vertAlign w:val="superscript"/>
        </w:rPr>
        <w:footnoteReference w:id="2"/>
      </w:r>
      <w:r w:rsidR="00303455">
        <w:t>.</w:t>
      </w:r>
    </w:p>
    <w:p w:rsidR="000161C5" w:rsidRPr="000161C5" w:rsidRDefault="000161C5" w:rsidP="000161C5">
      <w:pPr>
        <w:pStyle w:val="SingleTxtGR"/>
      </w:pPr>
      <w:r w:rsidRPr="000161C5">
        <w:t>11.</w:t>
      </w:r>
      <w:r w:rsidRPr="000161C5">
        <w:tab/>
        <w:t>За организацию и координацию участия представителей НПО в Конференции отвечал Европейский ЭКО-Форум. Ежедневный обзор работы Конференции был предоставлен Международным институтом устойчивого развития</w:t>
      </w:r>
      <w:r w:rsidRPr="00303455">
        <w:rPr>
          <w:sz w:val="18"/>
          <w:vertAlign w:val="superscript"/>
        </w:rPr>
        <w:footnoteReference w:id="3"/>
      </w:r>
      <w:r w:rsidRPr="000161C5">
        <w:t xml:space="preserve">. Партнеры по процессу </w:t>
      </w:r>
      <w:r w:rsidR="00303455">
        <w:t>«</w:t>
      </w:r>
      <w:r w:rsidRPr="000161C5">
        <w:t>Окружающая среда для Европы</w:t>
      </w:r>
      <w:r w:rsidR="00303455">
        <w:t>»</w:t>
      </w:r>
      <w:r w:rsidRPr="000161C5">
        <w:t xml:space="preserve"> организовали 7 выставок и 33 параллельных мероприятия по темам Конференции.</w:t>
      </w:r>
    </w:p>
    <w:p w:rsidR="000161C5" w:rsidRPr="000161C5" w:rsidRDefault="000161C5" w:rsidP="000161C5">
      <w:pPr>
        <w:pStyle w:val="SingleTxtGR"/>
      </w:pPr>
      <w:r w:rsidRPr="000161C5">
        <w:t>12.</w:t>
      </w:r>
      <w:r w:rsidRPr="000161C5">
        <w:tab/>
        <w:t xml:space="preserve">Конференция открылась песочным шоу, посвященным </w:t>
      </w:r>
      <w:r w:rsidR="00303455">
        <w:t>«</w:t>
      </w:r>
      <w:r w:rsidRPr="000161C5">
        <w:t>зеленой</w:t>
      </w:r>
      <w:r w:rsidR="00303455">
        <w:t>»</w:t>
      </w:r>
      <w:r w:rsidRPr="000161C5">
        <w:t xml:space="preserve"> экономике и чистому воздуху. Премьер-министр Грузии выступил со вступительным заявлением. Глава правительства Автономной Республики Аджария приветствовал участников в Бат</w:t>
      </w:r>
      <w:r w:rsidR="00303455">
        <w:t>уми. Председатель Конференции, М</w:t>
      </w:r>
      <w:r w:rsidRPr="000161C5">
        <w:t xml:space="preserve">инистр охраны окружающей среды и природных ресурсов Грузии, предложил рассмотреть </w:t>
      </w:r>
      <w:r w:rsidR="00303455" w:rsidRPr="000161C5">
        <w:t xml:space="preserve">в качестве главных тем Конференции </w:t>
      </w:r>
      <w:r w:rsidRPr="000161C5">
        <w:t xml:space="preserve">вопросы экологизации экономики и очистки воздуха. Посол Чешской Республики в Грузии выступил с речью, озаглавленной </w:t>
      </w:r>
      <w:r w:rsidR="00303455">
        <w:t>«</w:t>
      </w:r>
      <w:r w:rsidRPr="000161C5">
        <w:t>От Добржиша до Батуми: 25 лет общеевропейского сотрудничества</w:t>
      </w:r>
      <w:r w:rsidR="00303455">
        <w:t>»</w:t>
      </w:r>
      <w:r w:rsidRPr="000161C5">
        <w:t>, и выразил заинтересованность Чешской Республики в проведении следующей Конференции. С основными докладами выступили Исполнительны</w:t>
      </w:r>
      <w:r w:rsidR="0064534C">
        <w:t>й секретарь ЕЭК</w:t>
      </w:r>
      <w:r w:rsidR="0064534C">
        <w:br/>
      </w:r>
      <w:r w:rsidRPr="000161C5">
        <w:t xml:space="preserve">и заместитель Исполнительного директора ЮНЕП. </w:t>
      </w:r>
    </w:p>
    <w:p w:rsidR="000161C5" w:rsidRPr="000161C5" w:rsidRDefault="000161C5" w:rsidP="000161C5">
      <w:pPr>
        <w:pStyle w:val="SingleTxtGR"/>
      </w:pPr>
      <w:r w:rsidRPr="000161C5">
        <w:t>13.</w:t>
      </w:r>
      <w:r w:rsidRPr="000161C5">
        <w:tab/>
        <w:t>Участники утвердили повестку дня Конференции (ECE/BATUMI.CONF/</w:t>
      </w:r>
      <w:r w:rsidR="00303455">
        <w:t xml:space="preserve"> </w:t>
      </w:r>
      <w:r w:rsidRPr="000161C5">
        <w:t>2016/1).</w:t>
      </w:r>
    </w:p>
    <w:p w:rsidR="000161C5" w:rsidRPr="000161C5" w:rsidRDefault="000161C5" w:rsidP="00303455">
      <w:pPr>
        <w:pStyle w:val="HChGR"/>
      </w:pPr>
      <w:r w:rsidRPr="000161C5">
        <w:tab/>
        <w:t>II.</w:t>
      </w:r>
      <w:r w:rsidRPr="000161C5">
        <w:tab/>
        <w:t xml:space="preserve">Экологическое измерение Повестки дня в области устойчивого развития на период до 2030 года </w:t>
      </w:r>
    </w:p>
    <w:p w:rsidR="000161C5" w:rsidRPr="000161C5" w:rsidRDefault="000161C5" w:rsidP="00303455">
      <w:pPr>
        <w:pStyle w:val="H1GR"/>
      </w:pPr>
      <w:r w:rsidRPr="000161C5">
        <w:tab/>
        <w:t>A.</w:t>
      </w:r>
      <w:r w:rsidRPr="000161C5">
        <w:tab/>
        <w:t>Многосторонние пр</w:t>
      </w:r>
      <w:r w:rsidR="00303455">
        <w:t>иродоохранные соглашения,</w:t>
      </w:r>
      <w:r w:rsidR="00303455">
        <w:br/>
      </w:r>
      <w:r w:rsidRPr="000161C5">
        <w:t>механизмы, политика и уч</w:t>
      </w:r>
      <w:r w:rsidR="00303455">
        <w:t>реждения, оказывающие</w:t>
      </w:r>
      <w:r w:rsidR="00303455">
        <w:br/>
        <w:t xml:space="preserve">поддержку </w:t>
      </w:r>
      <w:r w:rsidRPr="000161C5">
        <w:t xml:space="preserve">в осуществлении Повестки </w:t>
      </w:r>
      <w:r w:rsidR="00303455">
        <w:t>дня на период</w:t>
      </w:r>
      <w:r w:rsidR="00303455">
        <w:br/>
      </w:r>
      <w:r w:rsidRPr="000161C5">
        <w:t>до 2030 года</w:t>
      </w:r>
    </w:p>
    <w:p w:rsidR="000161C5" w:rsidRPr="000161C5" w:rsidRDefault="000161C5" w:rsidP="000161C5">
      <w:pPr>
        <w:pStyle w:val="SingleTxtGR"/>
      </w:pPr>
      <w:r w:rsidRPr="000161C5">
        <w:t>14.</w:t>
      </w:r>
      <w:r w:rsidRPr="000161C5">
        <w:tab/>
        <w:t>Председатель Конференции провел заседание, посвященное экологическому измерению Повестки дня в области устойчивого р</w:t>
      </w:r>
      <w:r w:rsidR="001E4E69">
        <w:t>азвития на период до 2030 года –</w:t>
      </w:r>
      <w:r w:rsidRPr="000161C5">
        <w:t xml:space="preserve"> продвижению вперед в Панъевропейском регионе. Исполнительный секретарь ЕЭК и заместитель Исполнительного директора ЮНЕП совместно руководили ходом обсуждения. Министры и другие главы делегаций государств</w:t>
      </w:r>
      <w:r w:rsidR="001E4E69">
        <w:t xml:space="preserve"> – </w:t>
      </w:r>
      <w:r w:rsidRPr="000161C5">
        <w:t xml:space="preserve">членов, Европейской комиссии, Европейского ЭКО-Форума, Глобальной лесной коалиции, ОЭСР и Регионального экологического центра для Центральной и Восточной Европы </w:t>
      </w:r>
      <w:r w:rsidR="00310A69">
        <w:t>– участники дискуссии –</w:t>
      </w:r>
      <w:r w:rsidRPr="000161C5">
        <w:t xml:space="preserve"> приняли участие в интерактивном обсуждении, организованном в формате </w:t>
      </w:r>
      <w:r w:rsidR="00303455">
        <w:t>«</w:t>
      </w:r>
      <w:r w:rsidRPr="000161C5">
        <w:t>ток-шоу</w:t>
      </w:r>
      <w:r w:rsidR="00303455">
        <w:t>»</w:t>
      </w:r>
      <w:r w:rsidRPr="000161C5">
        <w:t xml:space="preserve">. В поддержку обсуждения были представлены два документа, подготовленные секретариатом: Заключительный доклад об осуществлении Астанинских предложений относительно действий по воде (ECE/BATUMI.CONF/2016/10); и </w:t>
      </w:r>
      <w:r w:rsidR="00310A69">
        <w:t>«</w:t>
      </w:r>
      <w:r w:rsidR="00310A69" w:rsidRPr="00310A69">
        <w:rPr>
          <w:lang w:val="en-GB"/>
        </w:rPr>
        <w:t>Environment</w:t>
      </w:r>
      <w:r w:rsidR="00310A69" w:rsidRPr="00310A69">
        <w:t xml:space="preserve"> </w:t>
      </w:r>
      <w:r w:rsidR="00310A69" w:rsidRPr="00310A69">
        <w:rPr>
          <w:lang w:val="en-GB"/>
        </w:rPr>
        <w:t>subprogramme</w:t>
      </w:r>
      <w:r w:rsidR="00310A69" w:rsidRPr="00310A69">
        <w:t xml:space="preserve"> </w:t>
      </w:r>
      <w:r w:rsidR="00310A69" w:rsidRPr="00310A69">
        <w:rPr>
          <w:lang w:val="en-GB"/>
        </w:rPr>
        <w:t>processes</w:t>
      </w:r>
      <w:r w:rsidR="00310A69" w:rsidRPr="00310A69">
        <w:t xml:space="preserve"> </w:t>
      </w:r>
      <w:r w:rsidR="00310A69" w:rsidRPr="00310A69">
        <w:rPr>
          <w:lang w:val="en-GB"/>
        </w:rPr>
        <w:t>and</w:t>
      </w:r>
      <w:r w:rsidR="00310A69" w:rsidRPr="00310A69">
        <w:t xml:space="preserve"> </w:t>
      </w:r>
      <w:r w:rsidR="00310A69" w:rsidRPr="00310A69">
        <w:rPr>
          <w:lang w:val="en-GB"/>
        </w:rPr>
        <w:t>activities</w:t>
      </w:r>
      <w:r w:rsidR="00310A69" w:rsidRPr="00310A69">
        <w:t xml:space="preserve"> </w:t>
      </w:r>
      <w:r w:rsidR="00310A69" w:rsidRPr="00310A69">
        <w:rPr>
          <w:lang w:val="en-GB"/>
        </w:rPr>
        <w:t>that</w:t>
      </w:r>
      <w:r w:rsidR="00310A69" w:rsidRPr="00310A69">
        <w:t xml:space="preserve"> </w:t>
      </w:r>
      <w:r w:rsidR="00310A69" w:rsidRPr="00310A69">
        <w:rPr>
          <w:lang w:val="en-GB"/>
        </w:rPr>
        <w:t>support</w:t>
      </w:r>
      <w:r w:rsidR="00310A69" w:rsidRPr="00310A69">
        <w:t xml:space="preserve"> </w:t>
      </w:r>
      <w:r w:rsidR="00310A69" w:rsidRPr="00310A69">
        <w:rPr>
          <w:lang w:val="en-GB"/>
        </w:rPr>
        <w:t>countries</w:t>
      </w:r>
      <w:r w:rsidR="00310A69" w:rsidRPr="00310A69">
        <w:t xml:space="preserve"> </w:t>
      </w:r>
      <w:r w:rsidR="00310A69" w:rsidRPr="00310A69">
        <w:rPr>
          <w:lang w:val="en-GB"/>
        </w:rPr>
        <w:t>in</w:t>
      </w:r>
      <w:r w:rsidR="00310A69" w:rsidRPr="00310A69">
        <w:t xml:space="preserve"> </w:t>
      </w:r>
      <w:r w:rsidR="00310A69" w:rsidRPr="00310A69">
        <w:rPr>
          <w:lang w:val="en-GB"/>
        </w:rPr>
        <w:t>achieving</w:t>
      </w:r>
      <w:r w:rsidR="00310A69" w:rsidRPr="00310A69">
        <w:t xml:space="preserve"> </w:t>
      </w:r>
      <w:r w:rsidR="00310A69" w:rsidRPr="00310A69">
        <w:rPr>
          <w:lang w:val="en-GB"/>
        </w:rPr>
        <w:t>the</w:t>
      </w:r>
      <w:r w:rsidR="00310A69" w:rsidRPr="00310A69">
        <w:t xml:space="preserve"> </w:t>
      </w:r>
      <w:r w:rsidR="00310A69" w:rsidRPr="00310A69">
        <w:rPr>
          <w:lang w:val="en-GB"/>
        </w:rPr>
        <w:t>Sustainable</w:t>
      </w:r>
      <w:r w:rsidR="00310A69" w:rsidRPr="00310A69">
        <w:t xml:space="preserve"> </w:t>
      </w:r>
      <w:r w:rsidR="00310A69" w:rsidRPr="00310A69">
        <w:rPr>
          <w:lang w:val="en-GB"/>
        </w:rPr>
        <w:t>Development</w:t>
      </w:r>
      <w:r w:rsidR="00310A69" w:rsidRPr="00310A69">
        <w:t xml:space="preserve"> </w:t>
      </w:r>
      <w:r w:rsidR="00310A69" w:rsidRPr="00310A69">
        <w:rPr>
          <w:lang w:val="en-GB"/>
        </w:rPr>
        <w:t>Goals</w:t>
      </w:r>
      <w:r w:rsidR="00310A69">
        <w:t>»</w:t>
      </w:r>
      <w:r w:rsidR="00310A69" w:rsidRPr="00310A69">
        <w:t xml:space="preserve"> </w:t>
      </w:r>
      <w:r w:rsidR="00310A69">
        <w:t>(</w:t>
      </w:r>
      <w:r w:rsidR="00303455">
        <w:t>«</w:t>
      </w:r>
      <w:r w:rsidRPr="000161C5">
        <w:t>Обеспечение согласованности процессов и деятельности в рамках Подпрограммы по окружающей среде в поддержку усилий стран по достижению Целей устойчивого развития</w:t>
      </w:r>
      <w:r w:rsidR="00303455">
        <w:t>»</w:t>
      </w:r>
      <w:r w:rsidR="00310A69">
        <w:t>)</w:t>
      </w:r>
      <w:r w:rsidRPr="000161C5">
        <w:t xml:space="preserve"> (ECE/BATUMI.CONF/2016/INF/1).</w:t>
      </w:r>
    </w:p>
    <w:p w:rsidR="000161C5" w:rsidRPr="000161C5" w:rsidRDefault="000161C5" w:rsidP="000161C5">
      <w:pPr>
        <w:pStyle w:val="SingleTxtGR"/>
      </w:pPr>
      <w:r w:rsidRPr="000161C5">
        <w:t>15.</w:t>
      </w:r>
      <w:r w:rsidRPr="000161C5">
        <w:tab/>
        <w:t>Участники дискуссии обсудили потенциальную роль многосторонних природоохранных соглашений, обзоров результативности экологической деятельности, Целевой группы по осуществлению Программы действий по охране окружающей среды, Региональных экологических центров и других инструментов в оказании поддержки и укреплении усилий стран по осуществлению Повестки дня в области устойчивого развития на период до 2030 года (Повестка дня на период до 2030 года) и достижении целей в области устойчивого развития. Участники рассмотрели эти цели комплексно, а также сгруппировав неко</w:t>
      </w:r>
      <w:r w:rsidR="0064534C">
        <w:t>торые из них.</w:t>
      </w:r>
    </w:p>
    <w:p w:rsidR="000161C5" w:rsidRPr="000161C5" w:rsidRDefault="000161C5" w:rsidP="000161C5">
      <w:pPr>
        <w:pStyle w:val="SingleTxtGR"/>
      </w:pPr>
      <w:r w:rsidRPr="000161C5">
        <w:t>16.</w:t>
      </w:r>
      <w:r w:rsidRPr="000161C5">
        <w:tab/>
        <w:t>Участники поделились примерами передовой практики и подтвердили свои обязательства по ряду инструментов, тем самым стимулируя, поощряя и призывая все страны к достижению прогресса, и, кроме того, определили, в каких сферах может потребова</w:t>
      </w:r>
      <w:r w:rsidR="00310A69">
        <w:t>ться дополнительная поддержка, а также</w:t>
      </w:r>
      <w:r w:rsidRPr="000161C5">
        <w:t xml:space="preserve"> наметили возможные новые направления деятельности. Заседание завершилась празднованием 20-летней годовщины успешного осуществления Программы обзоров результативности экологической деятельности ЕЭК.</w:t>
      </w:r>
    </w:p>
    <w:p w:rsidR="000161C5" w:rsidRPr="000161C5" w:rsidRDefault="000161C5" w:rsidP="00310A69">
      <w:pPr>
        <w:pStyle w:val="H1GR"/>
      </w:pPr>
      <w:r w:rsidRPr="000161C5">
        <w:tab/>
        <w:t>B.</w:t>
      </w:r>
      <w:r w:rsidRPr="000161C5">
        <w:tab/>
        <w:t>Осуществление контроля</w:t>
      </w:r>
      <w:r w:rsidR="00310A69">
        <w:t xml:space="preserve"> за состоянием окружающей среды</w:t>
      </w:r>
      <w:r w:rsidR="00310A69">
        <w:br/>
      </w:r>
      <w:r w:rsidRPr="000161C5">
        <w:t>в Панъевропейском регионе</w:t>
      </w:r>
    </w:p>
    <w:p w:rsidR="000161C5" w:rsidRPr="000161C5" w:rsidRDefault="000161C5" w:rsidP="000161C5">
      <w:pPr>
        <w:pStyle w:val="SingleTxtGR"/>
      </w:pPr>
      <w:r w:rsidRPr="000161C5">
        <w:t>17.</w:t>
      </w:r>
      <w:r w:rsidRPr="000161C5">
        <w:tab/>
        <w:t>Заседание, посвященное осуществлению контроля за состоянием окружающей среды в Панъевропейском регионе,</w:t>
      </w:r>
      <w:r w:rsidR="00310A69">
        <w:t xml:space="preserve"> проводившееся</w:t>
      </w:r>
      <w:r w:rsidRPr="000161C5">
        <w:t xml:space="preserve"> под руководством Председателя Конференции</w:t>
      </w:r>
      <w:r w:rsidR="00310A69">
        <w:t>,</w:t>
      </w:r>
      <w:r w:rsidRPr="000161C5">
        <w:t xml:space="preserve"> состояло из двух частей: рассмотрения прогресса, достигнутого в деле создания Общей системы экологической информации (СЕИС); и обсуждения запуска панъевропейской региональной оценки в рамках шестой Глобальной экологической перспективы. Для содействия обсуждению был</w:t>
      </w:r>
      <w:r w:rsidR="00310A69">
        <w:t>и</w:t>
      </w:r>
      <w:r w:rsidRPr="000161C5">
        <w:t xml:space="preserve"> подготовлен</w:t>
      </w:r>
      <w:r w:rsidR="00310A69">
        <w:t>ы</w:t>
      </w:r>
      <w:r w:rsidRPr="000161C5">
        <w:t xml:space="preserve"> доклад о прогрессе, д</w:t>
      </w:r>
      <w:r w:rsidR="0064534C">
        <w:t>остигнутом в деле создания СЕИС</w:t>
      </w:r>
      <w:r w:rsidR="0064534C">
        <w:br/>
      </w:r>
      <w:r w:rsidRPr="000161C5">
        <w:t>в поддержку регулярного процес</w:t>
      </w:r>
      <w:r w:rsidR="0064534C">
        <w:t>са отчетности в Панъевропейском</w:t>
      </w:r>
      <w:r w:rsidR="001E4E69">
        <w:t xml:space="preserve"> </w:t>
      </w:r>
      <w:r w:rsidRPr="000161C5">
        <w:t>реги</w:t>
      </w:r>
      <w:r w:rsidR="00310A69">
        <w:t>оне </w:t>
      </w:r>
      <w:r w:rsidRPr="000161C5">
        <w:t>(ECE/BATUMI.CONF/2016/8)</w:t>
      </w:r>
      <w:r w:rsidR="00310A69">
        <w:t>,</w:t>
      </w:r>
      <w:r w:rsidRPr="000161C5">
        <w:t xml:space="preserve"> и резюме основных выводов и политических установок панъевропейской региональной оцен</w:t>
      </w:r>
      <w:r w:rsidR="00310A69">
        <w:t xml:space="preserve">ки </w:t>
      </w:r>
      <w:r w:rsidRPr="000161C5">
        <w:t>(ECE/BATUMI.CONF/</w:t>
      </w:r>
      <w:r w:rsidR="001E4E69">
        <w:t xml:space="preserve"> </w:t>
      </w:r>
      <w:r w:rsidRPr="000161C5">
        <w:t>2016/9).</w:t>
      </w:r>
    </w:p>
    <w:p w:rsidR="000161C5" w:rsidRPr="000161C5" w:rsidRDefault="000161C5" w:rsidP="000161C5">
      <w:pPr>
        <w:pStyle w:val="SingleTxtGR"/>
      </w:pPr>
      <w:r w:rsidRPr="000161C5">
        <w:t>18.</w:t>
      </w:r>
      <w:r w:rsidRPr="000161C5">
        <w:tab/>
        <w:t xml:space="preserve">Министр природных ресурсов и охраны окружающей среды Беларуси выступил с докладом на тему </w:t>
      </w:r>
      <w:r w:rsidR="00303455">
        <w:t>«</w:t>
      </w:r>
      <w:r w:rsidRPr="000161C5">
        <w:t>От Астаны до Батуми: разработка СЕИС в Панъевропейском регионе</w:t>
      </w:r>
      <w:r w:rsidR="00303455">
        <w:t>»</w:t>
      </w:r>
      <w:r w:rsidRPr="000161C5">
        <w:t xml:space="preserve">, после чего Исполнительный директор ЕАОС представил документ, озаглавленный </w:t>
      </w:r>
      <w:r w:rsidR="00303455">
        <w:t>«</w:t>
      </w:r>
      <w:r w:rsidRPr="000161C5">
        <w:t>ЕАОС и основные этапы осуществления СЕИС в рамках Европейского союза и Европейского инструмента добрососедства</w:t>
      </w:r>
      <w:r w:rsidR="00303455">
        <w:t>»</w:t>
      </w:r>
      <w:r w:rsidRPr="000161C5">
        <w:t xml:space="preserve">. Делегаты просмотрели </w:t>
      </w:r>
      <w:r w:rsidR="00310A69" w:rsidRPr="000161C5">
        <w:t>видеозапись</w:t>
      </w:r>
      <w:r w:rsidR="00310A69">
        <w:t>,</w:t>
      </w:r>
      <w:r w:rsidR="00310A69" w:rsidRPr="000161C5">
        <w:t xml:space="preserve"> </w:t>
      </w:r>
      <w:r w:rsidRPr="000161C5">
        <w:t>посвященную СЕИС. Кроме того, были пред</w:t>
      </w:r>
      <w:r w:rsidR="00310A69">
        <w:t>ставлены следующие материалы:</w:t>
      </w:r>
    </w:p>
    <w:p w:rsidR="000161C5" w:rsidRPr="000161C5" w:rsidRDefault="000161C5" w:rsidP="000161C5">
      <w:pPr>
        <w:pStyle w:val="SingleTxtGR"/>
      </w:pPr>
      <w:r w:rsidRPr="000161C5">
        <w:tab/>
        <w:t>a)</w:t>
      </w:r>
      <w:r w:rsidRPr="000161C5">
        <w:tab/>
        <w:t>СЕИС в поддержку качества воздуха</w:t>
      </w:r>
      <w:r w:rsidR="00310A69">
        <w:t>,</w:t>
      </w:r>
      <w:r w:rsidRPr="000161C5">
        <w:t xml:space="preserve"> Генеральным директором Федерального министерства сельского и лесного хозяйства, охраны окружающей среды и водных ресурсов Австрии;</w:t>
      </w:r>
    </w:p>
    <w:p w:rsidR="000161C5" w:rsidRPr="000161C5" w:rsidRDefault="000161C5" w:rsidP="000161C5">
      <w:pPr>
        <w:pStyle w:val="SingleTxtGR"/>
      </w:pPr>
      <w:r w:rsidRPr="000161C5">
        <w:tab/>
        <w:t>b)</w:t>
      </w:r>
      <w:r w:rsidRPr="000161C5">
        <w:tab/>
        <w:t xml:space="preserve">СЕИС в поддержку </w:t>
      </w:r>
      <w:r w:rsidR="00303455">
        <w:t>«</w:t>
      </w:r>
      <w:r w:rsidRPr="000161C5">
        <w:t>зеленой</w:t>
      </w:r>
      <w:r w:rsidR="00303455">
        <w:t>»</w:t>
      </w:r>
      <w:r w:rsidR="00310A69">
        <w:t xml:space="preserve"> экономики,</w:t>
      </w:r>
      <w:r w:rsidRPr="000161C5">
        <w:t xml:space="preserve"> Государственным секретарем по вопросам окружающей среды Молдовы;</w:t>
      </w:r>
    </w:p>
    <w:p w:rsidR="000161C5" w:rsidRPr="000161C5" w:rsidRDefault="000161C5" w:rsidP="000161C5">
      <w:pPr>
        <w:pStyle w:val="SingleTxtGR"/>
      </w:pPr>
      <w:r w:rsidRPr="000161C5">
        <w:tab/>
        <w:t>с)</w:t>
      </w:r>
      <w:r w:rsidRPr="000161C5">
        <w:tab/>
        <w:t>возможности, проблемы и приоритеты СЕИС на пути к 2030 году, включая мониторинг осуществления целей в области устойчивого развития</w:t>
      </w:r>
      <w:r w:rsidR="00310A69">
        <w:t>,</w:t>
      </w:r>
      <w:r w:rsidRPr="000161C5">
        <w:t xml:space="preserve"> руководителем Информационно-аналитического центра окружающей среды Казахстана;</w:t>
      </w:r>
    </w:p>
    <w:p w:rsidR="000161C5" w:rsidRPr="000161C5" w:rsidRDefault="000161C5" w:rsidP="000161C5">
      <w:pPr>
        <w:pStyle w:val="SingleTxtGR"/>
      </w:pPr>
      <w:r w:rsidRPr="000161C5">
        <w:tab/>
        <w:t>d)</w:t>
      </w:r>
      <w:r w:rsidRPr="000161C5">
        <w:tab/>
        <w:t>СЕИС в поддержку Повестки дня на период до 2030 года и представление национальных докладов по целям</w:t>
      </w:r>
      <w:r w:rsidR="00310A69">
        <w:t xml:space="preserve"> в области устойчивого развития,</w:t>
      </w:r>
      <w:r w:rsidRPr="000161C5">
        <w:t xml:space="preserve"> старшим политическим</w:t>
      </w:r>
      <w:r w:rsidR="00310A69">
        <w:t xml:space="preserve"> советником Соединенных Штатов.</w:t>
      </w:r>
    </w:p>
    <w:p w:rsidR="000161C5" w:rsidRPr="000161C5" w:rsidRDefault="000161C5" w:rsidP="000161C5">
      <w:pPr>
        <w:pStyle w:val="SingleTxtGR"/>
      </w:pPr>
      <w:r w:rsidRPr="000161C5">
        <w:t>19.</w:t>
      </w:r>
      <w:r w:rsidRPr="000161C5">
        <w:tab/>
      </w:r>
      <w:r w:rsidR="0064534C">
        <w:t xml:space="preserve">Исполнительный секретарь ЕЭК и </w:t>
      </w:r>
      <w:r w:rsidRPr="000161C5">
        <w:t>директор Регионального отделения ЮНЕП совместно дали старт панъевропейской региональной оценке (ECE/</w:t>
      </w:r>
      <w:r w:rsidR="00310A69">
        <w:t xml:space="preserve"> </w:t>
      </w:r>
      <w:r w:rsidRPr="000161C5">
        <w:t xml:space="preserve">BATUMI.CONF/2016/INF/14). Координатор </w:t>
      </w:r>
      <w:r w:rsidR="00303455">
        <w:t>«</w:t>
      </w:r>
      <w:r w:rsidRPr="000161C5">
        <w:t xml:space="preserve">Глобальной экологической </w:t>
      </w:r>
      <w:r w:rsidR="0064534C">
        <w:t>перспек</w:t>
      </w:r>
      <w:r w:rsidRPr="000161C5">
        <w:t>тивы</w:t>
      </w:r>
      <w:r w:rsidR="00303455">
        <w:t>»</w:t>
      </w:r>
      <w:r w:rsidRPr="000161C5">
        <w:t xml:space="preserve"> представил основные выводы. Впоследствии </w:t>
      </w:r>
      <w:r w:rsidR="00310A69">
        <w:t xml:space="preserve">эти </w:t>
      </w:r>
      <w:r w:rsidRPr="000161C5">
        <w:t>основные выводы были рассмотрены в ходе группового обсуждения, проведенного под руковод</w:t>
      </w:r>
      <w:r w:rsidR="00310A69">
        <w:t>ством М</w:t>
      </w:r>
      <w:r w:rsidRPr="000161C5">
        <w:t>инистра охраны окружающей среды, водных и лесных ресурсов Румы</w:t>
      </w:r>
      <w:r w:rsidR="00310A69">
        <w:t>нии и при участии М</w:t>
      </w:r>
      <w:r w:rsidRPr="000161C5">
        <w:t xml:space="preserve">инистра охраны окружающей среды и природы Хорватии, который отметил области, требующие дополнительной информации в поддержку осознанных </w:t>
      </w:r>
      <w:r w:rsidR="00310A69">
        <w:t>действий и принятия решений, и Г</w:t>
      </w:r>
      <w:r w:rsidRPr="000161C5">
        <w:t>осударственного секретаря по вопросам окружающей среды Словакии, который подробно рассказал о том, как Словакия будет использовать результаты оценки. Несколько представителей правительств и гражданс</w:t>
      </w:r>
      <w:r w:rsidR="0064534C">
        <w:t>кого общества выступили с мест.</w:t>
      </w:r>
    </w:p>
    <w:p w:rsidR="000161C5" w:rsidRPr="000161C5" w:rsidRDefault="000161C5" w:rsidP="000161C5">
      <w:pPr>
        <w:pStyle w:val="SingleTxtGR"/>
      </w:pPr>
      <w:r w:rsidRPr="000161C5">
        <w:t>20.</w:t>
      </w:r>
      <w:r w:rsidRPr="000161C5">
        <w:tab/>
        <w:t>Делегаты подтвердили свою готовность к налаживанию регулярного процесса оценки состояния окружающей среды на основе СЕИС, в том числе в качестве эффективного инструмента для продвижения Повестки дня на период до 2030 года.</w:t>
      </w:r>
    </w:p>
    <w:p w:rsidR="000161C5" w:rsidRPr="000161C5" w:rsidRDefault="001E4E69" w:rsidP="00310A69">
      <w:pPr>
        <w:pStyle w:val="HChGR"/>
      </w:pPr>
      <w:r>
        <w:tab/>
        <w:t>III.</w:t>
      </w:r>
      <w:r>
        <w:tab/>
        <w:t>Десять</w:t>
      </w:r>
      <w:r w:rsidR="000161C5" w:rsidRPr="000161C5">
        <w:t xml:space="preserve"> лет образованию в интересах устойчивого развития</w:t>
      </w:r>
    </w:p>
    <w:p w:rsidR="000161C5" w:rsidRPr="000161C5" w:rsidRDefault="000161C5" w:rsidP="000161C5">
      <w:pPr>
        <w:pStyle w:val="SingleTxtGR"/>
      </w:pPr>
      <w:r w:rsidRPr="000161C5">
        <w:t>21.</w:t>
      </w:r>
      <w:r w:rsidRPr="000161C5">
        <w:tab/>
        <w:t xml:space="preserve">Сегмент по вопросам образования в интересах устойчивого развития под </w:t>
      </w:r>
      <w:r w:rsidR="0064534C">
        <w:t>сопредседательством</w:t>
      </w:r>
      <w:r w:rsidRPr="000161C5">
        <w:t xml:space="preserve"> </w:t>
      </w:r>
      <w:r w:rsidR="00310A69">
        <w:t>Министра образования и науки и М</w:t>
      </w:r>
      <w:r w:rsidRPr="000161C5">
        <w:t>инистра охраны окружающей среды</w:t>
      </w:r>
      <w:r w:rsidR="00310A69">
        <w:t xml:space="preserve"> и природных ресурсов Грузии был</w:t>
      </w:r>
      <w:r w:rsidRPr="000161C5">
        <w:t xml:space="preserve"> организован в форме совещания высокого уровня для представителей министерств образования и окружающей среды.</w:t>
      </w:r>
    </w:p>
    <w:p w:rsidR="000161C5" w:rsidRPr="000161C5" w:rsidRDefault="000161C5" w:rsidP="000161C5">
      <w:pPr>
        <w:pStyle w:val="SingleTxtGR"/>
      </w:pPr>
      <w:r w:rsidRPr="000161C5">
        <w:t>22.</w:t>
      </w:r>
      <w:r w:rsidRPr="000161C5">
        <w:tab/>
        <w:t>С основными докладами, посвященными важности образования в интересах устойчивого развития при формиров</w:t>
      </w:r>
      <w:r w:rsidR="00310A69">
        <w:t>ании нового общества и успешного</w:t>
      </w:r>
      <w:r w:rsidRPr="000161C5">
        <w:t xml:space="preserve"> вклада Стратегии ЕЭК ООН для образования в интересах устойчивого ра</w:t>
      </w:r>
      <w:r w:rsidR="00310A69">
        <w:t>звития в этой связи, выступили М</w:t>
      </w:r>
      <w:r w:rsidRPr="000161C5">
        <w:t>инистр образован</w:t>
      </w:r>
      <w:r w:rsidR="00310A69">
        <w:t>ия и культуры Кипра, М</w:t>
      </w:r>
      <w:r w:rsidRPr="000161C5">
        <w:t>инистр инфраструктуры и окружающей среды Нидерландов, помощник Генерального директора по вопросам образования ЮНЕСКО (через видеосообщение) и Испол</w:t>
      </w:r>
      <w:r w:rsidR="00310A69">
        <w:t>нительный секретарь ЕЭК.</w:t>
      </w:r>
    </w:p>
    <w:p w:rsidR="000161C5" w:rsidRPr="000161C5" w:rsidRDefault="000161C5" w:rsidP="000161C5">
      <w:pPr>
        <w:pStyle w:val="SingleTxtGR"/>
      </w:pPr>
      <w:r w:rsidRPr="000161C5">
        <w:t>23.</w:t>
      </w:r>
      <w:r w:rsidRPr="000161C5">
        <w:tab/>
        <w:t>Председатель Руководящего комитета ЕЭК по образованию в интересах устойчивого развития представил третий доклад об оценке Стратегии (ECE/BATUMI.CONF/2016/INF/17), особо подчеркнув ключевые выводы</w:t>
      </w:r>
      <w:r w:rsidR="00310A69">
        <w:t>.</w:t>
      </w:r>
    </w:p>
    <w:p w:rsidR="000161C5" w:rsidRPr="000161C5" w:rsidRDefault="000161C5" w:rsidP="000161C5">
      <w:pPr>
        <w:pStyle w:val="SingleTxtGR"/>
      </w:pPr>
      <w:r w:rsidRPr="000161C5">
        <w:t>24.</w:t>
      </w:r>
      <w:r w:rsidRPr="000161C5">
        <w:tab/>
        <w:t>Делегаты рассмотрели прогресс, достигнутый в деле осущ</w:t>
      </w:r>
      <w:r w:rsidR="00310A69">
        <w:t>ествления Стратегии за первые десять</w:t>
      </w:r>
      <w:r w:rsidRPr="000161C5">
        <w:t xml:space="preserve"> лет. Несколько представителей правительств и гражданского общества выступили с мест. Участники совещания высокого уровня приняли Батумское заявление министров по образованию в интересах устойчи</w:t>
      </w:r>
      <w:r w:rsidR="00310A69">
        <w:t xml:space="preserve">вого развития </w:t>
      </w:r>
      <w:r w:rsidRPr="000161C5">
        <w:t xml:space="preserve">(ECE/BATUMI.CONF/2016/2/Add.2) и Основы будущего осуществления Стратегии (ECE/BATUMI.CONF/2016/11). Кроме того, грузинская делегация объявила о намерении </w:t>
      </w:r>
      <w:r w:rsidR="00310A69">
        <w:t xml:space="preserve">этой </w:t>
      </w:r>
      <w:r w:rsidRPr="000161C5">
        <w:t xml:space="preserve">страны обсудить с международным сообществом возможность разработки нового имеющего обязательную юридическую силу соглашения по образованию в </w:t>
      </w:r>
      <w:r w:rsidR="00310A69">
        <w:t>интересах устойчивого развития.</w:t>
      </w:r>
    </w:p>
    <w:p w:rsidR="000161C5" w:rsidRPr="000161C5" w:rsidRDefault="000161C5" w:rsidP="00310A69">
      <w:pPr>
        <w:pStyle w:val="HChGR"/>
      </w:pPr>
      <w:r w:rsidRPr="000161C5">
        <w:tab/>
        <w:t>IV.</w:t>
      </w:r>
      <w:r w:rsidRPr="000161C5">
        <w:tab/>
        <w:t>Экологизация экономики в Панъевропейском регионе</w:t>
      </w:r>
    </w:p>
    <w:p w:rsidR="000161C5" w:rsidRPr="000161C5" w:rsidRDefault="000161C5" w:rsidP="000161C5">
      <w:pPr>
        <w:pStyle w:val="SingleTxtGR"/>
      </w:pPr>
      <w:r w:rsidRPr="000161C5">
        <w:t>25.</w:t>
      </w:r>
      <w:r w:rsidRPr="000161C5">
        <w:tab/>
        <w:t>Заседание по экологизации экономики в Панъевропейском</w:t>
      </w:r>
      <w:r w:rsidR="00310A69">
        <w:t xml:space="preserve"> регионе под председательством Г</w:t>
      </w:r>
      <w:r w:rsidRPr="000161C5">
        <w:t xml:space="preserve">осударственного секретаря Швейцарии по вопросам окружающей среды было организовано в форме пленарного заседания, после которого были параллельно проведены две дискуссии </w:t>
      </w:r>
      <w:r w:rsidR="00303455">
        <w:t>«</w:t>
      </w:r>
      <w:r w:rsidRPr="000161C5">
        <w:t>за круглым столом</w:t>
      </w:r>
      <w:r w:rsidR="00303455">
        <w:t>»</w:t>
      </w:r>
      <w:r w:rsidRPr="000161C5">
        <w:t>.</w:t>
      </w:r>
      <w:r w:rsidR="00310A69">
        <w:t xml:space="preserve"> В целях содействия обсуждению с</w:t>
      </w:r>
      <w:r w:rsidRPr="000161C5">
        <w:t>екретариат, совместно с ЮНЕП и в консультации с партнерами, подготовил официальный базовый документ по экологизации экономики в Панъевропейском регионе (ECE/BATUMI.CONF/2016/4)</w:t>
      </w:r>
      <w:r w:rsidR="00310A69">
        <w:t>,</w:t>
      </w:r>
      <w:r w:rsidRPr="000161C5">
        <w:t xml:space="preserve"> </w:t>
      </w:r>
      <w:r w:rsidR="00310A69">
        <w:t xml:space="preserve">дополняющий </w:t>
      </w:r>
      <w:r w:rsidRPr="000161C5">
        <w:t>инфор</w:t>
      </w:r>
      <w:r w:rsidR="00310A69">
        <w:t>мационные документы, подготовленные</w:t>
      </w:r>
      <w:r w:rsidRPr="000161C5">
        <w:t xml:space="preserve"> секретариатом и партнерами.</w:t>
      </w:r>
    </w:p>
    <w:p w:rsidR="000161C5" w:rsidRPr="000161C5" w:rsidRDefault="000161C5" w:rsidP="000161C5">
      <w:pPr>
        <w:pStyle w:val="SingleTxtGR"/>
      </w:pPr>
      <w:r w:rsidRPr="000161C5">
        <w:t>26.</w:t>
      </w:r>
      <w:r w:rsidRPr="000161C5">
        <w:tab/>
        <w:t xml:space="preserve">Основные доклады были представлены: Бертраном Пикаром, ветераном швейцарской авиации, пилотом компании </w:t>
      </w:r>
      <w:r w:rsidR="00303455">
        <w:t>«</w:t>
      </w:r>
      <w:r w:rsidRPr="000161C5">
        <w:t>Солар импульс</w:t>
      </w:r>
      <w:r w:rsidR="00303455">
        <w:t>»</w:t>
      </w:r>
      <w:r w:rsidRPr="000161C5">
        <w:t xml:space="preserve"> и послом доброй воли ЮНЕП, в форма</w:t>
      </w:r>
      <w:r w:rsidR="00310A69">
        <w:t>те аудиовизуального обращения; Г</w:t>
      </w:r>
      <w:r w:rsidRPr="000161C5">
        <w:t>енераль</w:t>
      </w:r>
      <w:r w:rsidR="0064534C">
        <w:t>ным секретарем Римского клуба; М</w:t>
      </w:r>
      <w:r w:rsidRPr="000161C5">
        <w:t>инистром охраны окружающей среды, водных и лесных ре</w:t>
      </w:r>
      <w:r w:rsidR="00310A69">
        <w:t>сурсов Румынии; и М</w:t>
      </w:r>
      <w:r w:rsidRPr="000161C5">
        <w:t xml:space="preserve">инистром природных ресурсов и охраны окружающей среды Беларуси. Делегаты просмотрели видеозапись, посвященную </w:t>
      </w:r>
      <w:r w:rsidR="00303455">
        <w:t>«</w:t>
      </w:r>
      <w:r w:rsidRPr="000161C5">
        <w:t>зеленой</w:t>
      </w:r>
      <w:r w:rsidR="00303455">
        <w:t>»</w:t>
      </w:r>
      <w:r w:rsidRPr="000161C5">
        <w:t xml:space="preserve"> эконо</w:t>
      </w:r>
      <w:r w:rsidR="0064534C">
        <w:t>мике.</w:t>
      </w:r>
    </w:p>
    <w:p w:rsidR="000161C5" w:rsidRPr="000161C5" w:rsidRDefault="000161C5" w:rsidP="000161C5">
      <w:pPr>
        <w:pStyle w:val="SingleTxtGR"/>
      </w:pPr>
      <w:r w:rsidRPr="000161C5">
        <w:t>27.</w:t>
      </w:r>
      <w:r w:rsidRPr="000161C5">
        <w:tab/>
        <w:t>Конференция одобрила Панъевропейские стратегические рамки экологизации экономики (ECE/BATUM</w:t>
      </w:r>
      <w:r w:rsidR="0064534C">
        <w:t>I.CONF/2016/6), представленные Генеральным секретарем М</w:t>
      </w:r>
      <w:r w:rsidRPr="000161C5">
        <w:t xml:space="preserve">инистерства охраны окружающей среды Португалии от имени Председателя Комитета ЕЭК по экологической политике. В ходе торжественной церемонии на конференции был дан старт осуществлению Батумской инициативы по </w:t>
      </w:r>
      <w:r w:rsidR="00303455">
        <w:t>«</w:t>
      </w:r>
      <w:r w:rsidRPr="000161C5">
        <w:t>зеленой</w:t>
      </w:r>
      <w:r w:rsidR="00303455">
        <w:t>»</w:t>
      </w:r>
      <w:r w:rsidRPr="000161C5">
        <w:t xml:space="preserve"> экономике (БИЗ-Э) (ECE/BATUMI.CONF/2016/13), которая остает</w:t>
      </w:r>
      <w:r w:rsidR="0064534C">
        <w:t>ся открытой для присоединения. Д</w:t>
      </w:r>
      <w:r w:rsidRPr="000161C5">
        <w:t>ля то</w:t>
      </w:r>
      <w:r w:rsidR="0064534C">
        <w:t>го</w:t>
      </w:r>
      <w:r w:rsidRPr="000161C5">
        <w:t xml:space="preserve"> чтобы </w:t>
      </w:r>
      <w:r w:rsidR="0064534C">
        <w:t>стимулировать</w:t>
      </w:r>
      <w:r w:rsidRPr="000161C5">
        <w:t xml:space="preserve"> заинтересован</w:t>
      </w:r>
      <w:r w:rsidR="0064534C">
        <w:t>ные</w:t>
      </w:r>
      <w:r w:rsidRPr="000161C5">
        <w:t xml:space="preserve"> сторон</w:t>
      </w:r>
      <w:r w:rsidR="0064534C">
        <w:t>ы</w:t>
      </w:r>
      <w:r w:rsidRPr="000161C5">
        <w:t xml:space="preserve"> </w:t>
      </w:r>
      <w:r w:rsidR="0064534C">
        <w:t>к взятию</w:t>
      </w:r>
      <w:r w:rsidRPr="000161C5">
        <w:t xml:space="preserve"> на себя добровольных обязательств по БИЗ-Э</w:t>
      </w:r>
      <w:r w:rsidR="0064534C">
        <w:t>, был подготовлен</w:t>
      </w:r>
      <w:r w:rsidR="0064534C" w:rsidRPr="0064534C">
        <w:t xml:space="preserve"> </w:t>
      </w:r>
      <w:r w:rsidR="0064534C">
        <w:t>п</w:t>
      </w:r>
      <w:r w:rsidR="0064534C" w:rsidRPr="000161C5">
        <w:t xml:space="preserve">еречень возможных действий по </w:t>
      </w:r>
      <w:r w:rsidR="0064534C">
        <w:t>«</w:t>
      </w:r>
      <w:r w:rsidR="0064534C" w:rsidRPr="000161C5">
        <w:t>зеленой</w:t>
      </w:r>
      <w:r w:rsidR="0064534C">
        <w:t>»</w:t>
      </w:r>
      <w:r w:rsidR="0064534C" w:rsidRPr="000161C5">
        <w:t xml:space="preserve"> экономике (ECE/BATUMI.CON</w:t>
      </w:r>
      <w:r w:rsidR="0064534C">
        <w:t>F/2016/INF/21)</w:t>
      </w:r>
      <w:r w:rsidRPr="000161C5">
        <w:t>. Пленарное заседание завершилось видеоро</w:t>
      </w:r>
      <w:r w:rsidR="0064534C">
        <w:t>-</w:t>
      </w:r>
      <w:r w:rsidRPr="000161C5">
        <w:t xml:space="preserve">ликом Европейского ЭКО-Форума по вопросам </w:t>
      </w:r>
      <w:r w:rsidR="00303455">
        <w:t>«</w:t>
      </w:r>
      <w:r w:rsidRPr="000161C5">
        <w:t>зеленой</w:t>
      </w:r>
      <w:r w:rsidR="00303455">
        <w:t>»</w:t>
      </w:r>
      <w:r w:rsidR="0064534C">
        <w:t xml:space="preserve"> экономики.</w:t>
      </w:r>
    </w:p>
    <w:p w:rsidR="000161C5" w:rsidRPr="000161C5" w:rsidRDefault="000161C5" w:rsidP="000161C5">
      <w:pPr>
        <w:pStyle w:val="SingleTxtGR"/>
      </w:pPr>
      <w:r w:rsidRPr="000161C5">
        <w:t>28.</w:t>
      </w:r>
      <w:r w:rsidRPr="000161C5">
        <w:tab/>
        <w:t xml:space="preserve">Участники параллельных дискуссий </w:t>
      </w:r>
      <w:r w:rsidR="00303455">
        <w:t>«</w:t>
      </w:r>
      <w:r w:rsidRPr="000161C5">
        <w:t>за круглым столом</w:t>
      </w:r>
      <w:r w:rsidR="00303455">
        <w:t>»</w:t>
      </w:r>
      <w:r w:rsidRPr="000161C5">
        <w:t xml:space="preserve"> обсудили те же согласованные вопросы, связанные с экологизацией экономики. Первое обсуждение </w:t>
      </w:r>
      <w:r w:rsidR="00303455">
        <w:t>«</w:t>
      </w:r>
      <w:r w:rsidRPr="000161C5">
        <w:t>за круглым столом</w:t>
      </w:r>
      <w:r w:rsidR="00303455">
        <w:t>»</w:t>
      </w:r>
      <w:r w:rsidRPr="000161C5">
        <w:t xml:space="preserve"> проходи</w:t>
      </w:r>
      <w:r w:rsidR="001E4E69">
        <w:t>ло под совместным руководством М</w:t>
      </w:r>
      <w:r w:rsidRPr="000161C5">
        <w:t>инистра охраны окружающей среды и природы Хорватии и Исполнительного секретаря ЕЭ</w:t>
      </w:r>
      <w:r w:rsidR="001E4E69">
        <w:t>К; вторым совместно руководили М</w:t>
      </w:r>
      <w:r w:rsidRPr="000161C5">
        <w:t>инистр охраны окружающей среды, водных и лесных ресурсов Румынии и директо</w:t>
      </w:r>
      <w:r w:rsidR="0064534C">
        <w:t>р Регионального отделения ЮНЕП.</w:t>
      </w:r>
    </w:p>
    <w:p w:rsidR="000161C5" w:rsidRPr="000161C5" w:rsidRDefault="000161C5" w:rsidP="0064534C">
      <w:pPr>
        <w:pStyle w:val="HChGR"/>
      </w:pPr>
      <w:r w:rsidRPr="000161C5">
        <w:tab/>
        <w:t>V.</w:t>
      </w:r>
      <w:r w:rsidRPr="000161C5">
        <w:tab/>
        <w:t>Повышение качества воздуха в интересах улучшения состояния окружающей среды и здоровья человека</w:t>
      </w:r>
    </w:p>
    <w:p w:rsidR="000161C5" w:rsidRPr="000161C5" w:rsidRDefault="000161C5" w:rsidP="000161C5">
      <w:pPr>
        <w:pStyle w:val="SingleTxtGR"/>
      </w:pPr>
      <w:r w:rsidRPr="000161C5">
        <w:t>29.</w:t>
      </w:r>
      <w:r w:rsidRPr="000161C5">
        <w:tab/>
        <w:t>Заседание, посвященное повышению качества воздуха в интересах улучшения состояния окружающей среды и зд</w:t>
      </w:r>
      <w:r w:rsidR="0064534C">
        <w:t>оровья человека, возглавляемое М</w:t>
      </w:r>
      <w:r w:rsidRPr="000161C5">
        <w:t xml:space="preserve">инистром охраны окружающей среды Литвы, было организовано </w:t>
      </w:r>
      <w:r w:rsidR="0064534C">
        <w:t>таким же образом, что и</w:t>
      </w:r>
      <w:r w:rsidRPr="000161C5">
        <w:t xml:space="preserve"> заседа</w:t>
      </w:r>
      <w:r w:rsidR="0064534C">
        <w:t>ние</w:t>
      </w:r>
      <w:r w:rsidRPr="000161C5">
        <w:t xml:space="preserve"> по </w:t>
      </w:r>
      <w:r w:rsidR="00303455">
        <w:t>«</w:t>
      </w:r>
      <w:r w:rsidRPr="000161C5">
        <w:t>зеленой</w:t>
      </w:r>
      <w:r w:rsidR="00303455">
        <w:t>»</w:t>
      </w:r>
      <w:r w:rsidRPr="000161C5">
        <w:t xml:space="preserve"> экономике. Для облегчения работы секретариат в консультации со партнерами подготовил обстоятельный документ по вопросам повышения качества воздуха в интересах улучшения состояния окружающей среды и здоровья человека</w:t>
      </w:r>
      <w:r w:rsidR="001E4E69">
        <w:t xml:space="preserve"> </w:t>
      </w:r>
      <w:r w:rsidRPr="000161C5">
        <w:t>(ECE/BATUMI.CONF/2016/5). Кроме того, вклад в работу заседания был внесен за счет подготовленного в рамках Конвенции ЕЭК о трансграничном загрязнении воздуха на большие расстояния резюме доклада для директивных органов о результатах научной оценки (ECE/BATUMI.CONF/2016/12) и семи сообщений о загрязнении воздуха для министров (ECE/BATUMI.CONF/2016/INF/2). Участники просмотрели видеозапись песочного шоу, посвященного повышению качества воздуха в интересах улучшения состояния окружающей среды и здор</w:t>
      </w:r>
      <w:r w:rsidR="0064534C">
        <w:t>овья человека.</w:t>
      </w:r>
    </w:p>
    <w:p w:rsidR="000161C5" w:rsidRPr="000161C5" w:rsidRDefault="000161C5" w:rsidP="000161C5">
      <w:pPr>
        <w:pStyle w:val="SingleTxtGR"/>
      </w:pPr>
      <w:r w:rsidRPr="000161C5">
        <w:t>30.</w:t>
      </w:r>
      <w:r w:rsidRPr="000161C5">
        <w:tab/>
        <w:t>С</w:t>
      </w:r>
      <w:r w:rsidR="0064534C">
        <w:t xml:space="preserve"> основными докладами выступили М</w:t>
      </w:r>
      <w:r w:rsidRPr="000161C5">
        <w:t>инистр природных ресурсов и охраны окружающей среды Беларуси, заместитель мэра Тбилиси и директор Европ</w:t>
      </w:r>
      <w:r w:rsidR="0064534C">
        <w:t>ейского регионального бюро ВОЗ.</w:t>
      </w:r>
    </w:p>
    <w:p w:rsidR="000161C5" w:rsidRPr="000161C5" w:rsidRDefault="000161C5" w:rsidP="000161C5">
      <w:pPr>
        <w:pStyle w:val="SingleTxtGR"/>
      </w:pPr>
      <w:r w:rsidRPr="000161C5">
        <w:t>31.</w:t>
      </w:r>
      <w:r w:rsidRPr="000161C5">
        <w:tab/>
        <w:t>Конференция одобрила Батумскую инициативу по борьбе за чистый воздух (ECE/BATUMI.CONF/2016/7), представленную Послом по вопросам охраны окружающей среды Швеции. В ходе торжественной церемонии участники Конференции и дети Батуми дали старт инициативе, которая остается открытой для присоединения.</w:t>
      </w:r>
    </w:p>
    <w:p w:rsidR="000161C5" w:rsidRPr="000161C5" w:rsidRDefault="000161C5" w:rsidP="000161C5">
      <w:pPr>
        <w:pStyle w:val="SingleTxtGR"/>
      </w:pPr>
      <w:r w:rsidRPr="000161C5">
        <w:t>32.</w:t>
      </w:r>
      <w:r w:rsidRPr="000161C5">
        <w:tab/>
        <w:t xml:space="preserve">Участники параллельных дискуссий </w:t>
      </w:r>
      <w:r w:rsidR="00303455">
        <w:t>«</w:t>
      </w:r>
      <w:r w:rsidRPr="000161C5">
        <w:t>за круглым столом</w:t>
      </w:r>
      <w:r w:rsidR="00303455">
        <w:t>»</w:t>
      </w:r>
      <w:r w:rsidRPr="000161C5">
        <w:t xml:space="preserve"> обсудили те же согласованные вопросы, связанные с повышением качества воздуха. Первый </w:t>
      </w:r>
      <w:r w:rsidR="00303455">
        <w:t>«</w:t>
      </w:r>
      <w:r w:rsidRPr="000161C5">
        <w:t>круглый стол</w:t>
      </w:r>
      <w:r w:rsidR="00303455">
        <w:t>»</w:t>
      </w:r>
      <w:r w:rsidRPr="000161C5">
        <w:t xml:space="preserve"> был провед</w:t>
      </w:r>
      <w:r w:rsidR="0064534C">
        <w:t>ен под совместным руководством П</w:t>
      </w:r>
      <w:r w:rsidRPr="000161C5">
        <w:t>резидента Федерального агентства Германии по окружающей среде и главой Директората по охране окружающей среды ОЭС</w:t>
      </w:r>
      <w:r w:rsidR="0064534C">
        <w:t>Р; вторым совместно руководили М</w:t>
      </w:r>
      <w:r w:rsidRPr="000161C5">
        <w:t>инистр экологии и природных ресурсов Украины и директо</w:t>
      </w:r>
      <w:r w:rsidR="0064534C">
        <w:t>р Регионального отделения ЮНЕП.</w:t>
      </w:r>
    </w:p>
    <w:p w:rsidR="000161C5" w:rsidRPr="000161C5" w:rsidRDefault="000161C5" w:rsidP="000161C5">
      <w:pPr>
        <w:pStyle w:val="SingleTxtGR"/>
      </w:pPr>
      <w:r w:rsidRPr="000161C5">
        <w:t>33.</w:t>
      </w:r>
      <w:r w:rsidRPr="000161C5">
        <w:tab/>
        <w:t>В последний день Конференции председатели двух тематических заседаний представили на пленарном заседании отчет об основных выводах, сделанных в ходе обсуждений.</w:t>
      </w:r>
    </w:p>
    <w:p w:rsidR="000161C5" w:rsidRPr="000161C5" w:rsidRDefault="000161C5" w:rsidP="0064534C">
      <w:pPr>
        <w:pStyle w:val="HChGR"/>
      </w:pPr>
      <w:r w:rsidRPr="000161C5">
        <w:tab/>
        <w:t>VI.</w:t>
      </w:r>
      <w:r w:rsidRPr="000161C5">
        <w:tab/>
        <w:t>Другие инициа</w:t>
      </w:r>
      <w:r w:rsidR="0064534C">
        <w:t>тивы, соглашения, обязательства</w:t>
      </w:r>
      <w:r w:rsidR="0064534C">
        <w:br/>
      </w:r>
      <w:r w:rsidRPr="000161C5">
        <w:t xml:space="preserve">или инструменты политики по темам </w:t>
      </w:r>
      <w:r w:rsidR="00870ADF" w:rsidRPr="000161C5">
        <w:t>Конференции</w:t>
      </w:r>
    </w:p>
    <w:p w:rsidR="000161C5" w:rsidRPr="000161C5" w:rsidRDefault="000161C5" w:rsidP="000161C5">
      <w:pPr>
        <w:pStyle w:val="SingleTxtGR"/>
      </w:pPr>
      <w:r w:rsidRPr="000161C5">
        <w:t>34.</w:t>
      </w:r>
      <w:r w:rsidRPr="000161C5">
        <w:tab/>
        <w:t>Исполнительный секретарь ЕЭК подписал Совместное заявление в поддержку усилий по лесовосстановлению и лесонасаждению в бассейне Аральского моря между ЕЭК и Исполнительным комитетом Международного фонда спасения Арала.</w:t>
      </w:r>
    </w:p>
    <w:p w:rsidR="000161C5" w:rsidRPr="000161C5" w:rsidRDefault="000161C5" w:rsidP="0064534C">
      <w:pPr>
        <w:pStyle w:val="HChGR"/>
      </w:pPr>
      <w:r w:rsidRPr="000161C5">
        <w:tab/>
        <w:t>VII.</w:t>
      </w:r>
      <w:r w:rsidRPr="000161C5">
        <w:tab/>
        <w:t>Утверждение итогов Конференции</w:t>
      </w:r>
    </w:p>
    <w:p w:rsidR="000161C5" w:rsidRPr="000161C5" w:rsidRDefault="000161C5" w:rsidP="000161C5">
      <w:pPr>
        <w:pStyle w:val="SingleTxtGR"/>
      </w:pPr>
      <w:r w:rsidRPr="000161C5">
        <w:t>35.</w:t>
      </w:r>
      <w:r w:rsidRPr="000161C5">
        <w:tab/>
        <w:t xml:space="preserve">Председатель Конференции представил проект Декларации министров, переданный Конференции Комитетом по экологической политике. Декларация министров, озаглавленная </w:t>
      </w:r>
      <w:r w:rsidR="00303455">
        <w:t>«</w:t>
      </w:r>
      <w:r w:rsidRPr="000161C5">
        <w:t>Экологичнее, чище, умнее!</w:t>
      </w:r>
      <w:r w:rsidR="00303455">
        <w:t>»</w:t>
      </w:r>
      <w:r w:rsidRPr="000161C5">
        <w:t>, была принята путем аккламации (ECE/BATUMI.CONF/2016/2/Add.1). Некоторые делегаты выступи</w:t>
      </w:r>
      <w:r w:rsidR="0064534C">
        <w:t>ли с мест.</w:t>
      </w:r>
    </w:p>
    <w:p w:rsidR="000161C5" w:rsidRPr="000161C5" w:rsidRDefault="000161C5" w:rsidP="0064534C">
      <w:pPr>
        <w:pStyle w:val="HChGR"/>
      </w:pPr>
      <w:r w:rsidRPr="000161C5">
        <w:tab/>
        <w:t>VIII.</w:t>
      </w:r>
      <w:r w:rsidRPr="000161C5">
        <w:tab/>
        <w:t>Закрытие Конференции</w:t>
      </w:r>
    </w:p>
    <w:p w:rsidR="000161C5" w:rsidRPr="000161C5" w:rsidRDefault="000161C5" w:rsidP="000161C5">
      <w:pPr>
        <w:pStyle w:val="SingleTxtGR"/>
      </w:pPr>
      <w:r w:rsidRPr="000161C5">
        <w:t>36.</w:t>
      </w:r>
      <w:r w:rsidRPr="000161C5">
        <w:tab/>
        <w:t>Председатель Конференции представил резюме Председателя по итогам Конференции. С заключительным словом выступил Исполнительный секретарь ЕЭК. Председатель поблагодарил делегатов за их плодотворную и конструктивную работу и выразил уверенность в том, что взятые обязательства будут способствовать улучшению состояния окружающей среды и осуществлению Повестки дня на период до 2030 года. Председатель поблагодарил устных переводчиков за их работу и объявил Конференцию закрытой.</w:t>
      </w:r>
    </w:p>
    <w:p w:rsidR="000161C5" w:rsidRDefault="000161C5" w:rsidP="000161C5">
      <w:pPr>
        <w:pStyle w:val="SingleTxtGR"/>
      </w:pPr>
      <w:r w:rsidRPr="000161C5">
        <w:t>37.</w:t>
      </w:r>
      <w:r w:rsidRPr="000161C5">
        <w:tab/>
        <w:t xml:space="preserve">Участники Конференции выразили признательность Комитету по экологической политике за прекрасную подготовку мероприятия. Они также поблагодарили секретариат ЕЭК за эффективную и планомерную организацию Конференции. Участники Конференции выразили особую признательность правительству Грузии за проведение </w:t>
      </w:r>
      <w:r w:rsidR="0064534C">
        <w:t xml:space="preserve">этого </w:t>
      </w:r>
      <w:r w:rsidRPr="000161C5">
        <w:t>мероприятия в своей стране и за оказанный теплый прием.</w:t>
      </w:r>
    </w:p>
    <w:p w:rsidR="009027C4" w:rsidRPr="009027C4" w:rsidRDefault="005239A8" w:rsidP="005239A8">
      <w:pPr>
        <w:spacing w:before="240" w:after="120" w:line="220" w:lineRule="atLeast"/>
        <w:jc w:val="center"/>
        <w:rPr>
          <w:rFonts w:eastAsiaTheme="minorEastAsia"/>
          <w:u w:val="single"/>
          <w:lang w:eastAsia="zh-CN"/>
        </w:rPr>
      </w:pPr>
      <w:r>
        <w:rPr>
          <w:rFonts w:eastAsiaTheme="minorEastAsia"/>
          <w:u w:val="single"/>
          <w:lang w:eastAsia="zh-CN"/>
        </w:rPr>
        <w:tab/>
      </w:r>
      <w:r>
        <w:rPr>
          <w:rFonts w:eastAsiaTheme="minorEastAsia"/>
          <w:u w:val="single"/>
          <w:lang w:eastAsia="zh-CN"/>
        </w:rPr>
        <w:tab/>
      </w:r>
      <w:r>
        <w:rPr>
          <w:rFonts w:eastAsiaTheme="minorEastAsia"/>
          <w:u w:val="single"/>
          <w:lang w:eastAsia="zh-CN"/>
        </w:rPr>
        <w:tab/>
      </w:r>
    </w:p>
    <w:sectPr w:rsidR="009027C4" w:rsidRPr="009027C4" w:rsidSect="007E0F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CB" w:rsidRDefault="00314ACB" w:rsidP="00B471C5">
      <w:r>
        <w:separator/>
      </w:r>
    </w:p>
  </w:endnote>
  <w:endnote w:type="continuationSeparator" w:id="0">
    <w:p w:rsidR="00314ACB" w:rsidRDefault="00314AC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019796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314ACB" w:rsidRPr="0067680F" w:rsidRDefault="00314ACB">
        <w:pPr>
          <w:pStyle w:val="Footer"/>
          <w:rPr>
            <w:b/>
            <w:sz w:val="18"/>
            <w:szCs w:val="18"/>
          </w:rPr>
        </w:pP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C648F4" w:rsidRPr="00C648F4">
          <w:rPr>
            <w:b/>
            <w:noProof/>
            <w:sz w:val="18"/>
            <w:szCs w:val="18"/>
            <w:lang w:val="ru-RU"/>
          </w:rPr>
          <w:t>2</w:t>
        </w:r>
        <w:r w:rsidRPr="0067680F">
          <w:rPr>
            <w:b/>
            <w:sz w:val="18"/>
            <w:szCs w:val="18"/>
          </w:rPr>
          <w:fldChar w:fldCharType="end"/>
        </w:r>
        <w:r>
          <w:rPr>
            <w:b/>
            <w:sz w:val="18"/>
            <w:szCs w:val="18"/>
          </w:rPr>
          <w:tab/>
        </w:r>
        <w:r w:rsidRPr="0067680F">
          <w:rPr>
            <w:szCs w:val="16"/>
          </w:rPr>
          <w:t>GE.16-</w:t>
        </w:r>
        <w:r>
          <w:rPr>
            <w:szCs w:val="16"/>
          </w:rPr>
          <w:t>14011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174920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314ACB" w:rsidRPr="0067680F" w:rsidRDefault="00314ACB">
        <w:pPr>
          <w:pStyle w:val="Footer"/>
          <w:rPr>
            <w:b/>
            <w:sz w:val="18"/>
            <w:szCs w:val="18"/>
          </w:rPr>
        </w:pPr>
        <w:r w:rsidRPr="0067680F">
          <w:rPr>
            <w:lang w:val="ru-RU"/>
          </w:rPr>
          <w:t>GE.16-</w:t>
        </w:r>
        <w:r>
          <w:rPr>
            <w:lang w:val="en-US"/>
          </w:rPr>
          <w:t>14011</w:t>
        </w:r>
        <w:r>
          <w:rPr>
            <w:b/>
            <w:lang w:val="en-US"/>
          </w:rPr>
          <w:tab/>
        </w: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C648F4" w:rsidRPr="00C648F4">
          <w:rPr>
            <w:b/>
            <w:noProof/>
            <w:sz w:val="18"/>
            <w:szCs w:val="18"/>
            <w:lang w:val="ru-RU"/>
          </w:rPr>
          <w:t>7</w:t>
        </w:r>
        <w:r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14ACB" w:rsidRPr="007E0FD2" w:rsidTr="00A0503E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14ACB" w:rsidRPr="007E0FD2" w:rsidRDefault="00314ACB" w:rsidP="00870ADF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Cs w:val="20"/>
              <w:lang w:val="en-US" w:eastAsia="ru-RU"/>
            </w:rPr>
          </w:pPr>
          <w:r w:rsidRPr="007E0FD2">
            <w:rPr>
              <w:rFonts w:eastAsia="Times New Roman" w:cs="Times New Roman"/>
              <w:szCs w:val="20"/>
              <w:lang w:val="en-US"/>
            </w:rPr>
            <w:t>GE.16-</w:t>
          </w:r>
          <w:r>
            <w:rPr>
              <w:rFonts w:eastAsia="Times New Roman" w:cs="Times New Roman"/>
              <w:szCs w:val="20"/>
              <w:lang w:val="en-US"/>
            </w:rPr>
            <w:t xml:space="preserve">14011 </w:t>
          </w:r>
          <w:r w:rsidRPr="007E0FD2">
            <w:rPr>
              <w:rFonts w:eastAsia="Times New Roman" w:cs="Times New Roman"/>
              <w:szCs w:val="20"/>
              <w:lang w:val="en-US"/>
            </w:rPr>
            <w:t xml:space="preserve"> (R)</w:t>
          </w:r>
          <w:r>
            <w:rPr>
              <w:rFonts w:eastAsia="Times New Roman" w:cs="Times New Roman"/>
              <w:szCs w:val="20"/>
              <w:lang w:val="en-US"/>
            </w:rPr>
            <w:t xml:space="preserve">  </w:t>
          </w:r>
          <w:r w:rsidR="00870ADF">
            <w:rPr>
              <w:rFonts w:eastAsia="Times New Roman" w:cs="Times New Roman"/>
              <w:szCs w:val="20"/>
              <w:lang w:val="en-US"/>
            </w:rPr>
            <w:t>0610</w:t>
          </w:r>
          <w:r>
            <w:rPr>
              <w:rFonts w:eastAsia="Times New Roman" w:cs="Times New Roman"/>
              <w:szCs w:val="20"/>
            </w:rPr>
            <w:t>16</w:t>
          </w:r>
          <w:r>
            <w:rPr>
              <w:rFonts w:eastAsia="Times New Roman" w:cs="Times New Roman"/>
              <w:szCs w:val="20"/>
              <w:lang w:val="en-US"/>
            </w:rPr>
            <w:t xml:space="preserve">  </w:t>
          </w:r>
          <w:r w:rsidR="00870ADF">
            <w:rPr>
              <w:rFonts w:eastAsia="Times New Roman" w:cs="Times New Roman"/>
              <w:szCs w:val="20"/>
              <w:lang w:val="en-US"/>
            </w:rPr>
            <w:t>061016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14ACB" w:rsidRPr="007E0FD2" w:rsidRDefault="00314ACB" w:rsidP="007E0FD2">
          <w:pPr>
            <w:jc w:val="right"/>
            <w:rPr>
              <w:rFonts w:eastAsia="Times New Roman" w:cs="Times New Roman"/>
              <w:szCs w:val="20"/>
            </w:rPr>
          </w:pPr>
          <w:r w:rsidRPr="007E0FD2">
            <w:rPr>
              <w:rFonts w:eastAsia="Times New Roman" w:cs="Times New Roman"/>
              <w:b/>
              <w:noProof/>
              <w:szCs w:val="20"/>
              <w:lang w:val="en-US"/>
            </w:rPr>
            <w:drawing>
              <wp:inline distT="0" distB="0" distL="0" distR="0" wp14:anchorId="2EB81387" wp14:editId="66D1E6C0">
                <wp:extent cx="2655481" cy="277586"/>
                <wp:effectExtent l="0" t="0" r="0" b="8255"/>
                <wp:docPr id="22" name="Рисунок 2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14ACB" w:rsidRPr="007E0FD2" w:rsidRDefault="00870ADF" w:rsidP="007E0FD2">
          <w:pPr>
            <w:jc w:val="right"/>
            <w:rPr>
              <w:rFonts w:eastAsia="Times New Roman" w:cs="Times New Roman"/>
              <w:szCs w:val="20"/>
            </w:rPr>
          </w:pPr>
          <w:r>
            <w:rPr>
              <w:rFonts w:eastAsia="Times New Roman" w:cs="Times New Roman"/>
              <w:noProof/>
              <w:szCs w:val="20"/>
              <w:lang w:val="en-US"/>
            </w:rPr>
            <w:drawing>
              <wp:inline distT="0" distB="0" distL="0" distR="0">
                <wp:extent cx="577850" cy="577850"/>
                <wp:effectExtent l="0" t="0" r="0" b="0"/>
                <wp:docPr id="4" name="Рисунок 4" descr="http://undocs.org/m2/QRCode.ashx?DS=ECE/BATUMI.CONF/2016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BATUMI.CONF/2016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4ACB" w:rsidRPr="007E0FD2" w:rsidTr="00A0503E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14ACB" w:rsidRPr="00870ADF" w:rsidRDefault="00870ADF" w:rsidP="007E0FD2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70ADF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70ADF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70ADF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70ADF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70ADF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70ADF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70ADF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70ADF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70ADF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14ACB" w:rsidRPr="007E0FD2" w:rsidRDefault="00314ACB" w:rsidP="007E0FD2">
          <w:pPr>
            <w:rPr>
              <w:rFonts w:eastAsia="Times New Roman" w:cs="Times New Roman"/>
              <w:szCs w:val="20"/>
            </w:rPr>
          </w:pPr>
        </w:p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14ACB" w:rsidRPr="007E0FD2" w:rsidRDefault="00314ACB" w:rsidP="007E0FD2">
          <w:pPr>
            <w:rPr>
              <w:rFonts w:eastAsia="Times New Roman" w:cs="Times New Roman"/>
              <w:szCs w:val="20"/>
            </w:rPr>
          </w:pPr>
        </w:p>
      </w:tc>
    </w:tr>
  </w:tbl>
  <w:p w:rsidR="00314ACB" w:rsidRDefault="00314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CB" w:rsidRPr="009141DC" w:rsidRDefault="00314AC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14ACB" w:rsidRPr="00D1261C" w:rsidRDefault="00314AC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14ACB" w:rsidRPr="00560BBE" w:rsidRDefault="00314ACB" w:rsidP="000161C5">
      <w:pPr>
        <w:pStyle w:val="FootnoteText"/>
        <w:widowControl w:val="0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Проведенные в ходе Конференции обсуждения и их результаты подробно изложены в резюме Председателя (ECE/BATUMI.CONF/2016/2/Add.3) и резюме Сопредседателей о проведении Совещания высокого уровня представителей министерств образования</w:t>
      </w:r>
      <w:r>
        <w:rPr>
          <w:lang w:val="ru-RU"/>
        </w:rPr>
        <w:br/>
        <w:t>и окружающей среды (ECE/BATUMI.CONF/2016/2/Add.4). Во избежание дублирования в настоящем докладе представлен лишь краткий обзор заседаний Конференции.</w:t>
      </w:r>
    </w:p>
  </w:footnote>
  <w:footnote w:id="2">
    <w:p w:rsidR="00314ACB" w:rsidRPr="00303455" w:rsidRDefault="00314ACB" w:rsidP="000161C5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Включая список участников, презентации, основные выступления и заявления.</w:t>
      </w:r>
      <w:r>
        <w:rPr>
          <w:lang w:val="ru-RU"/>
        </w:rPr>
        <w:br/>
        <w:t>См</w:t>
      </w:r>
      <w:r w:rsidRPr="00303455">
        <w:rPr>
          <w:lang w:val="en-US"/>
        </w:rPr>
        <w:t xml:space="preserve">. </w:t>
      </w:r>
      <w:hyperlink r:id="rId1" w:history="1">
        <w:r w:rsidRPr="00303455">
          <w:rPr>
            <w:rStyle w:val="Hyperlink"/>
            <w:color w:val="auto"/>
            <w:u w:val="none"/>
            <w:lang w:val="en-US"/>
          </w:rPr>
          <w:t>http://www.unece.org/eHnvironmental-policy/environment-for-europe/efe-conferences/ batumi-conference/welcome</w:t>
        </w:r>
      </w:hyperlink>
      <w:r w:rsidRPr="00303455">
        <w:rPr>
          <w:lang w:val="en-US"/>
        </w:rPr>
        <w:t>.</w:t>
      </w:r>
    </w:p>
  </w:footnote>
  <w:footnote w:id="3">
    <w:p w:rsidR="00314ACB" w:rsidRPr="00560BBE" w:rsidRDefault="00314ACB" w:rsidP="000161C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03455">
        <w:rPr>
          <w:lang w:val="en-US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См. </w:t>
      </w:r>
      <w:hyperlink r:id="rId2" w:history="1">
        <w:r w:rsidRPr="00303455">
          <w:rPr>
            <w:rStyle w:val="Hyperlink"/>
            <w:color w:val="auto"/>
            <w:u w:val="none"/>
            <w:lang w:val="ru-RU"/>
          </w:rPr>
          <w:t>http://www.iisd.ca/unece/efe8/</w:t>
        </w:r>
        <w:r w:rsidRPr="00303455">
          <w:rPr>
            <w:rStyle w:val="Hyperlink"/>
            <w:u w:val="none"/>
            <w:lang w:val="ru-RU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CB" w:rsidRDefault="00314ACB" w:rsidP="007D70B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CB" w:rsidRPr="000161C5" w:rsidRDefault="00314ACB">
    <w:pPr>
      <w:pStyle w:val="Header"/>
      <w:rPr>
        <w:lang w:val="ru-RU"/>
      </w:rPr>
    </w:pPr>
    <w:r>
      <w:rPr>
        <w:lang w:val="en-US"/>
      </w:rPr>
      <w:t>ECE/BATUMI.CONF/2016/</w:t>
    </w:r>
    <w:r>
      <w:rPr>
        <w:lang w:val="ru-RU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CB" w:rsidRPr="000161C5" w:rsidRDefault="00314ACB" w:rsidP="007E0FD2">
    <w:pPr>
      <w:pStyle w:val="Header"/>
      <w:jc w:val="right"/>
      <w:rPr>
        <w:lang w:val="ru-RU"/>
      </w:rPr>
    </w:pPr>
    <w:r w:rsidRPr="007E0FD2">
      <w:rPr>
        <w:lang w:val="en-US"/>
      </w:rPr>
      <w:t>E</w:t>
    </w:r>
    <w:r>
      <w:rPr>
        <w:lang w:val="en-US"/>
      </w:rPr>
      <w:t>CE/BATUMI.CONF/2016/</w:t>
    </w:r>
    <w:r>
      <w:rPr>
        <w:lang w:val="ru-RU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CB" w:rsidRDefault="00314ACB" w:rsidP="0026190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F"/>
    <w:rsid w:val="00010BC8"/>
    <w:rsid w:val="00011175"/>
    <w:rsid w:val="0001204D"/>
    <w:rsid w:val="000161C5"/>
    <w:rsid w:val="000450D1"/>
    <w:rsid w:val="00067736"/>
    <w:rsid w:val="0008221A"/>
    <w:rsid w:val="000B7E20"/>
    <w:rsid w:val="000C6D8A"/>
    <w:rsid w:val="000F2A4F"/>
    <w:rsid w:val="000F429C"/>
    <w:rsid w:val="00104B35"/>
    <w:rsid w:val="001320A7"/>
    <w:rsid w:val="001450A8"/>
    <w:rsid w:val="00153487"/>
    <w:rsid w:val="001E4E69"/>
    <w:rsid w:val="001F20F1"/>
    <w:rsid w:val="001F6EA9"/>
    <w:rsid w:val="00203F84"/>
    <w:rsid w:val="002041D4"/>
    <w:rsid w:val="00213BA6"/>
    <w:rsid w:val="0021755C"/>
    <w:rsid w:val="00223A68"/>
    <w:rsid w:val="002366C6"/>
    <w:rsid w:val="002606D1"/>
    <w:rsid w:val="00261901"/>
    <w:rsid w:val="00275188"/>
    <w:rsid w:val="0028687D"/>
    <w:rsid w:val="002B091C"/>
    <w:rsid w:val="002B3D40"/>
    <w:rsid w:val="002C3A3A"/>
    <w:rsid w:val="002D0CCB"/>
    <w:rsid w:val="002E687B"/>
    <w:rsid w:val="00303455"/>
    <w:rsid w:val="00310A69"/>
    <w:rsid w:val="00314ACB"/>
    <w:rsid w:val="00316428"/>
    <w:rsid w:val="003404FF"/>
    <w:rsid w:val="00345C79"/>
    <w:rsid w:val="00355BD6"/>
    <w:rsid w:val="00366A39"/>
    <w:rsid w:val="003C59D5"/>
    <w:rsid w:val="003E049B"/>
    <w:rsid w:val="004325DF"/>
    <w:rsid w:val="004326BF"/>
    <w:rsid w:val="00436190"/>
    <w:rsid w:val="00447FA7"/>
    <w:rsid w:val="0048005C"/>
    <w:rsid w:val="004C2F1A"/>
    <w:rsid w:val="004E242B"/>
    <w:rsid w:val="004F2A3E"/>
    <w:rsid w:val="005239A8"/>
    <w:rsid w:val="005442D5"/>
    <w:rsid w:val="00544379"/>
    <w:rsid w:val="00552B64"/>
    <w:rsid w:val="00566944"/>
    <w:rsid w:val="00580315"/>
    <w:rsid w:val="005D56BF"/>
    <w:rsid w:val="0060682F"/>
    <w:rsid w:val="0062027E"/>
    <w:rsid w:val="00630D64"/>
    <w:rsid w:val="0064534C"/>
    <w:rsid w:val="00665D8D"/>
    <w:rsid w:val="0067680F"/>
    <w:rsid w:val="006A7A3B"/>
    <w:rsid w:val="006B6B57"/>
    <w:rsid w:val="006E0AEE"/>
    <w:rsid w:val="006E58BB"/>
    <w:rsid w:val="006F0937"/>
    <w:rsid w:val="006F1973"/>
    <w:rsid w:val="00705394"/>
    <w:rsid w:val="00743F62"/>
    <w:rsid w:val="00760D3A"/>
    <w:rsid w:val="00770D0A"/>
    <w:rsid w:val="00771216"/>
    <w:rsid w:val="00773BA8"/>
    <w:rsid w:val="007A1F42"/>
    <w:rsid w:val="007A34EA"/>
    <w:rsid w:val="007D1243"/>
    <w:rsid w:val="007D70B7"/>
    <w:rsid w:val="007D76DD"/>
    <w:rsid w:val="007E0FD2"/>
    <w:rsid w:val="007E4738"/>
    <w:rsid w:val="007F2394"/>
    <w:rsid w:val="007F251D"/>
    <w:rsid w:val="00812167"/>
    <w:rsid w:val="00870ADF"/>
    <w:rsid w:val="008717E8"/>
    <w:rsid w:val="0088757E"/>
    <w:rsid w:val="008D01AE"/>
    <w:rsid w:val="008E0423"/>
    <w:rsid w:val="008F57B3"/>
    <w:rsid w:val="009027C4"/>
    <w:rsid w:val="009141DC"/>
    <w:rsid w:val="009174A1"/>
    <w:rsid w:val="00925A7B"/>
    <w:rsid w:val="009551B3"/>
    <w:rsid w:val="0098674D"/>
    <w:rsid w:val="00997ACA"/>
    <w:rsid w:val="009B6893"/>
    <w:rsid w:val="009C5E4E"/>
    <w:rsid w:val="00A03FB7"/>
    <w:rsid w:val="00A044CC"/>
    <w:rsid w:val="00A0503E"/>
    <w:rsid w:val="00A24131"/>
    <w:rsid w:val="00A321E1"/>
    <w:rsid w:val="00A36AD9"/>
    <w:rsid w:val="00A75A11"/>
    <w:rsid w:val="00AD7EAD"/>
    <w:rsid w:val="00AF1C67"/>
    <w:rsid w:val="00AF459D"/>
    <w:rsid w:val="00B1750F"/>
    <w:rsid w:val="00B2328D"/>
    <w:rsid w:val="00B23FA9"/>
    <w:rsid w:val="00B35A32"/>
    <w:rsid w:val="00B432C6"/>
    <w:rsid w:val="00B471C5"/>
    <w:rsid w:val="00B616A9"/>
    <w:rsid w:val="00B61C5C"/>
    <w:rsid w:val="00B6474A"/>
    <w:rsid w:val="00B65E8A"/>
    <w:rsid w:val="00BB6292"/>
    <w:rsid w:val="00BE1742"/>
    <w:rsid w:val="00BE27B1"/>
    <w:rsid w:val="00C31AE1"/>
    <w:rsid w:val="00C54026"/>
    <w:rsid w:val="00C648F4"/>
    <w:rsid w:val="00C6618D"/>
    <w:rsid w:val="00C67EAF"/>
    <w:rsid w:val="00C71A4F"/>
    <w:rsid w:val="00CA09D3"/>
    <w:rsid w:val="00CE130A"/>
    <w:rsid w:val="00CF06D0"/>
    <w:rsid w:val="00CF2CF8"/>
    <w:rsid w:val="00CF5594"/>
    <w:rsid w:val="00D1261C"/>
    <w:rsid w:val="00D26030"/>
    <w:rsid w:val="00D54699"/>
    <w:rsid w:val="00D63AF7"/>
    <w:rsid w:val="00D75DCE"/>
    <w:rsid w:val="00DC46A3"/>
    <w:rsid w:val="00DD35AC"/>
    <w:rsid w:val="00DD479F"/>
    <w:rsid w:val="00DF1CCC"/>
    <w:rsid w:val="00DF7769"/>
    <w:rsid w:val="00E12FEE"/>
    <w:rsid w:val="00E15E48"/>
    <w:rsid w:val="00E35510"/>
    <w:rsid w:val="00E53800"/>
    <w:rsid w:val="00E73730"/>
    <w:rsid w:val="00E84A9F"/>
    <w:rsid w:val="00EA4BD2"/>
    <w:rsid w:val="00EB0723"/>
    <w:rsid w:val="00EB2957"/>
    <w:rsid w:val="00EE6F37"/>
    <w:rsid w:val="00F1599F"/>
    <w:rsid w:val="00F31EF2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47DB278-6C77-437E-9B81-E62D29C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Normal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  <w:style w:type="paragraph" w:customStyle="1" w:styleId="H56">
    <w:name w:val="_ H_5/6"/>
    <w:basedOn w:val="Normal"/>
    <w:next w:val="Normal"/>
    <w:qFormat/>
    <w:rsid w:val="007E4738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cs="Times New Roman"/>
    </w:rPr>
  </w:style>
  <w:style w:type="table" w:customStyle="1" w:styleId="TabNum1">
    <w:name w:val="_TabNum1"/>
    <w:basedOn w:val="TableNormal"/>
    <w:rsid w:val="009027C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sd.ca/unece/efe8/" TargetMode="External"/><Relationship Id="rId1" Type="http://schemas.openxmlformats.org/officeDocument/2006/relationships/hyperlink" Target="http://www.unece.org/eHnvironmental-policy/environment-for-europe/efe-conferences/batumi-conference/welc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51CB-C99F-45FF-B699-0A67F836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2679</Words>
  <Characters>15276</Characters>
  <Application>Microsoft Office Word</Application>
  <DocSecurity>4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Maricar De_La_Cruz</cp:lastModifiedBy>
  <cp:revision>2</cp:revision>
  <cp:lastPrinted>2016-10-06T12:51:00Z</cp:lastPrinted>
  <dcterms:created xsi:type="dcterms:W3CDTF">2016-11-09T10:08:00Z</dcterms:created>
  <dcterms:modified xsi:type="dcterms:W3CDTF">2016-11-09T10:08:00Z</dcterms:modified>
</cp:coreProperties>
</file>