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2F34" w:rsidRPr="00C27E18" w:rsidTr="008527DD">
        <w:trPr>
          <w:cantSplit/>
          <w:trHeight w:hRule="exact" w:val="851"/>
        </w:trPr>
        <w:tc>
          <w:tcPr>
            <w:tcW w:w="1276" w:type="dxa"/>
            <w:tcBorders>
              <w:bottom w:val="single" w:sz="4" w:space="0" w:color="auto"/>
            </w:tcBorders>
            <w:vAlign w:val="bottom"/>
          </w:tcPr>
          <w:p w:rsidR="00062F34" w:rsidRPr="00941400" w:rsidRDefault="00062F34" w:rsidP="00941400">
            <w:pPr>
              <w:spacing w:line="20" w:lineRule="exact"/>
              <w:rPr>
                <w:sz w:val="2"/>
              </w:rPr>
            </w:pPr>
            <w:bookmarkStart w:id="0" w:name="_GoBack"/>
            <w:bookmarkEnd w:id="0"/>
          </w:p>
          <w:p w:rsidR="00941400" w:rsidRPr="00C27E18" w:rsidRDefault="00941400" w:rsidP="008527DD">
            <w:pPr>
              <w:spacing w:after="80"/>
            </w:pPr>
          </w:p>
        </w:tc>
        <w:tc>
          <w:tcPr>
            <w:tcW w:w="2268" w:type="dxa"/>
            <w:tcBorders>
              <w:bottom w:val="single" w:sz="4" w:space="0" w:color="auto"/>
            </w:tcBorders>
            <w:vAlign w:val="bottom"/>
          </w:tcPr>
          <w:p w:rsidR="00062F34" w:rsidRPr="00C27E18" w:rsidRDefault="00062F34" w:rsidP="008527DD">
            <w:pPr>
              <w:spacing w:after="80" w:line="300" w:lineRule="exact"/>
              <w:rPr>
                <w:b/>
                <w:sz w:val="24"/>
                <w:szCs w:val="24"/>
              </w:rPr>
            </w:pPr>
            <w:r w:rsidRPr="00C27E18">
              <w:rPr>
                <w:sz w:val="28"/>
                <w:szCs w:val="28"/>
              </w:rPr>
              <w:t>United Nations</w:t>
            </w:r>
          </w:p>
        </w:tc>
        <w:tc>
          <w:tcPr>
            <w:tcW w:w="6095" w:type="dxa"/>
            <w:gridSpan w:val="2"/>
            <w:tcBorders>
              <w:bottom w:val="single" w:sz="4" w:space="0" w:color="auto"/>
            </w:tcBorders>
            <w:vAlign w:val="bottom"/>
          </w:tcPr>
          <w:p w:rsidR="00062F34" w:rsidRPr="00C27E18" w:rsidRDefault="00062F34" w:rsidP="005B532C">
            <w:pPr>
              <w:jc w:val="right"/>
            </w:pPr>
            <w:r w:rsidRPr="00C27E18">
              <w:rPr>
                <w:sz w:val="40"/>
              </w:rPr>
              <w:t>ECE</w:t>
            </w:r>
            <w:r w:rsidRPr="00C27E18">
              <w:t>/CEP/</w:t>
            </w:r>
            <w:r w:rsidR="005B532C">
              <w:t>S/</w:t>
            </w:r>
            <w:r w:rsidRPr="00C27E18">
              <w:t>201</w:t>
            </w:r>
            <w:r w:rsidR="005B532C">
              <w:t>6</w:t>
            </w:r>
            <w:r w:rsidRPr="00C27E18">
              <w:t>/</w:t>
            </w:r>
            <w:r w:rsidR="00C673AD" w:rsidRPr="00C27E18">
              <w:t>L.1</w:t>
            </w:r>
          </w:p>
        </w:tc>
      </w:tr>
      <w:tr w:rsidR="00062F34" w:rsidRPr="00C27E18" w:rsidTr="008527DD">
        <w:trPr>
          <w:cantSplit/>
          <w:trHeight w:hRule="exact" w:val="2835"/>
        </w:trPr>
        <w:tc>
          <w:tcPr>
            <w:tcW w:w="1276" w:type="dxa"/>
            <w:tcBorders>
              <w:top w:val="single" w:sz="4" w:space="0" w:color="auto"/>
              <w:bottom w:val="single" w:sz="12" w:space="0" w:color="auto"/>
            </w:tcBorders>
          </w:tcPr>
          <w:p w:rsidR="00062F34" w:rsidRPr="00151A2B" w:rsidRDefault="00AA5298" w:rsidP="008527DD">
            <w:pPr>
              <w:spacing w:before="120"/>
            </w:pPr>
            <w:r>
              <w:rPr>
                <w:noProof/>
                <w:lang w:eastAsia="en-GB"/>
              </w:rPr>
              <w:drawing>
                <wp:inline distT="0" distB="0" distL="0" distR="0" wp14:anchorId="3219DFF2" wp14:editId="25B11A63">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2F34" w:rsidRPr="00151A2B" w:rsidRDefault="00062F34" w:rsidP="008527DD">
            <w:pPr>
              <w:spacing w:before="120" w:line="420" w:lineRule="exact"/>
              <w:rPr>
                <w:b/>
                <w:sz w:val="40"/>
                <w:szCs w:val="40"/>
              </w:rPr>
            </w:pPr>
            <w:r w:rsidRPr="00151A2B">
              <w:rPr>
                <w:b/>
                <w:sz w:val="40"/>
                <w:szCs w:val="40"/>
              </w:rPr>
              <w:t>Economic and Social Council</w:t>
            </w:r>
          </w:p>
          <w:p w:rsidR="001B6B33" w:rsidRPr="008965DE" w:rsidRDefault="001B6B33" w:rsidP="00D13ABC">
            <w:pPr>
              <w:spacing w:before="120" w:line="420" w:lineRule="exact"/>
              <w:rPr>
                <w:b/>
                <w:sz w:val="28"/>
                <w:szCs w:val="28"/>
                <w:u w:val="single"/>
              </w:rPr>
            </w:pPr>
          </w:p>
        </w:tc>
        <w:tc>
          <w:tcPr>
            <w:tcW w:w="2835" w:type="dxa"/>
            <w:tcBorders>
              <w:top w:val="single" w:sz="4" w:space="0" w:color="auto"/>
              <w:bottom w:val="single" w:sz="12" w:space="0" w:color="auto"/>
            </w:tcBorders>
          </w:tcPr>
          <w:p w:rsidR="00062F34" w:rsidRPr="00C27E18" w:rsidRDefault="00062F34" w:rsidP="008527DD">
            <w:pPr>
              <w:spacing w:before="240" w:line="240" w:lineRule="exact"/>
            </w:pPr>
            <w:r w:rsidRPr="00C27E18">
              <w:t xml:space="preserve">Distr.: </w:t>
            </w:r>
            <w:r w:rsidR="00682960" w:rsidRPr="00C27E18">
              <w:t>Limited</w:t>
            </w:r>
          </w:p>
          <w:p w:rsidR="00062F34" w:rsidRPr="00C27E18" w:rsidRDefault="009707D6" w:rsidP="008527DD">
            <w:pPr>
              <w:spacing w:line="240" w:lineRule="exact"/>
            </w:pPr>
            <w:r>
              <w:t>18</w:t>
            </w:r>
            <w:r w:rsidR="003C0E84" w:rsidRPr="00C27E18">
              <w:t xml:space="preserve"> </w:t>
            </w:r>
            <w:r w:rsidR="005B532C">
              <w:t>February</w:t>
            </w:r>
            <w:r w:rsidR="00062F34" w:rsidRPr="00C27E18">
              <w:t xml:space="preserve"> 201</w:t>
            </w:r>
            <w:r w:rsidR="005B532C">
              <w:t>6</w:t>
            </w:r>
          </w:p>
          <w:p w:rsidR="00062F34" w:rsidRPr="00C27E18" w:rsidRDefault="00062F34" w:rsidP="008527DD">
            <w:pPr>
              <w:spacing w:line="240" w:lineRule="exact"/>
            </w:pPr>
          </w:p>
          <w:p w:rsidR="00062F34" w:rsidRPr="00C27E18" w:rsidRDefault="00062F34" w:rsidP="008527DD">
            <w:pPr>
              <w:spacing w:line="240" w:lineRule="exact"/>
            </w:pPr>
            <w:r w:rsidRPr="00C27E18">
              <w:t>Original: English</w:t>
            </w:r>
          </w:p>
        </w:tc>
      </w:tr>
    </w:tbl>
    <w:p w:rsidR="003967C6" w:rsidRPr="00B8247C" w:rsidRDefault="003967C6" w:rsidP="003967C6">
      <w:pPr>
        <w:spacing w:before="120"/>
        <w:rPr>
          <w:b/>
          <w:sz w:val="28"/>
          <w:szCs w:val="28"/>
        </w:rPr>
      </w:pPr>
      <w:r w:rsidRPr="00B8247C">
        <w:rPr>
          <w:b/>
          <w:sz w:val="28"/>
          <w:szCs w:val="28"/>
        </w:rPr>
        <w:t>Economic Commission for Europe</w:t>
      </w:r>
    </w:p>
    <w:p w:rsidR="003967C6" w:rsidRPr="00B8247C" w:rsidRDefault="003967C6" w:rsidP="003967C6">
      <w:pPr>
        <w:spacing w:before="120"/>
        <w:rPr>
          <w:bCs/>
          <w:sz w:val="28"/>
          <w:szCs w:val="28"/>
        </w:rPr>
      </w:pPr>
      <w:r w:rsidRPr="00B8247C">
        <w:rPr>
          <w:bCs/>
          <w:sz w:val="28"/>
          <w:szCs w:val="28"/>
        </w:rPr>
        <w:t>Committee on Environmental Policy</w:t>
      </w:r>
    </w:p>
    <w:p w:rsidR="003967C6" w:rsidRPr="00B8247C" w:rsidRDefault="003967C6" w:rsidP="003967C6">
      <w:pPr>
        <w:tabs>
          <w:tab w:val="left" w:pos="3261"/>
        </w:tabs>
        <w:spacing w:before="120"/>
        <w:rPr>
          <w:b/>
        </w:rPr>
      </w:pPr>
      <w:r w:rsidRPr="00B8247C">
        <w:rPr>
          <w:b/>
        </w:rPr>
        <w:t>Special session</w:t>
      </w:r>
    </w:p>
    <w:p w:rsidR="003967C6" w:rsidRPr="00B8247C" w:rsidRDefault="003967C6" w:rsidP="003967C6">
      <w:r w:rsidRPr="00B8247C">
        <w:t>Geneva, 23–25 February 2016</w:t>
      </w:r>
    </w:p>
    <w:p w:rsidR="003967C6" w:rsidRPr="00B8247C" w:rsidRDefault="003967C6" w:rsidP="003967C6">
      <w:r w:rsidRPr="00B8247C">
        <w:t>Item 3 (</w:t>
      </w:r>
      <w:r w:rsidR="00F50756">
        <w:t>f</w:t>
      </w:r>
      <w:r w:rsidRPr="00B8247C">
        <w:t>) of the provisional agenda</w:t>
      </w:r>
    </w:p>
    <w:p w:rsidR="001349EE" w:rsidRPr="00C27E18" w:rsidRDefault="003967C6" w:rsidP="003967C6">
      <w:pPr>
        <w:rPr>
          <w:b/>
        </w:rPr>
      </w:pPr>
      <w:r w:rsidRPr="00B8247C">
        <w:rPr>
          <w:b/>
        </w:rPr>
        <w:t>The Eighth Environment for Europe Ministerial Conference</w:t>
      </w:r>
      <w:proofErr w:type="gramStart"/>
      <w:r w:rsidRPr="00B8247C">
        <w:rPr>
          <w:b/>
        </w:rPr>
        <w:t>:</w:t>
      </w:r>
      <w:proofErr w:type="gramEnd"/>
      <w:r w:rsidRPr="00B8247C">
        <w:rPr>
          <w:b/>
        </w:rPr>
        <w:br/>
      </w:r>
      <w:r w:rsidR="00F50756">
        <w:rPr>
          <w:b/>
        </w:rPr>
        <w:t>draft provisional agenda</w:t>
      </w:r>
    </w:p>
    <w:p w:rsidR="00CC7339" w:rsidRPr="00C27E18" w:rsidRDefault="00CC7339" w:rsidP="00CC7339">
      <w:pPr>
        <w:pStyle w:val="HChG"/>
      </w:pPr>
      <w:r w:rsidRPr="00C27E18">
        <w:tab/>
      </w:r>
      <w:r w:rsidRPr="00C27E18">
        <w:tab/>
      </w:r>
      <w:r w:rsidR="001B6B33" w:rsidRPr="00C27E18">
        <w:t>Draft annotated provisional agenda for</w:t>
      </w:r>
      <w:r w:rsidR="00DC0A0E" w:rsidRPr="00C27E18">
        <w:t xml:space="preserve"> the Eighth Environment for Europe Ministerial Conference</w:t>
      </w:r>
      <w:r w:rsidRPr="00C27E18">
        <w:t xml:space="preserve"> </w:t>
      </w:r>
    </w:p>
    <w:p w:rsidR="001C6663" w:rsidRPr="00C27E18" w:rsidRDefault="00CC7339" w:rsidP="001F67C2">
      <w:pPr>
        <w:pStyle w:val="H1G"/>
        <w:spacing w:before="240"/>
      </w:pPr>
      <w:r w:rsidRPr="00C27E18">
        <w:tab/>
      </w:r>
      <w:r w:rsidRPr="00C27E18">
        <w:tab/>
      </w:r>
      <w:r w:rsidR="00DC0A0E" w:rsidRPr="00C27E18">
        <w:t xml:space="preserve">Note by the </w:t>
      </w:r>
      <w:r w:rsidR="00DC7A23" w:rsidRPr="00B8247C">
        <w:rPr>
          <w:lang w:eastAsia="en-GB"/>
        </w:rPr>
        <w:t>Bureau of the Committee</w:t>
      </w:r>
      <w:r w:rsidR="00DC7A23">
        <w:rPr>
          <w:lang w:eastAsia="en-GB"/>
        </w:rPr>
        <w:t xml:space="preserve"> with support from the </w:t>
      </w:r>
      <w:r w:rsidR="00DC7A23" w:rsidRPr="00B8247C">
        <w:rPr>
          <w:lang w:eastAsia="en-GB"/>
        </w:rPr>
        <w:t>secretariat</w:t>
      </w:r>
      <w:r w:rsidR="00CD7741" w:rsidRPr="00A900CE">
        <w:rPr>
          <w:rStyle w:val="FootnoteReference"/>
          <w:sz w:val="20"/>
          <w:vertAlign w:val="baseline"/>
          <w:lang w:eastAsia="en-GB"/>
        </w:rPr>
        <w:footnoteReference w:customMarkFollows="1" w:id="2"/>
        <w:t>*</w:t>
      </w:r>
      <w:r w:rsidR="00CD7741" w:rsidRPr="000C565F">
        <w:rPr>
          <w:sz w:val="20"/>
          <w:vertAlign w:val="superscript"/>
          <w:lang w:eastAsia="en-GB"/>
        </w:rPr>
        <w:t>,</w:t>
      </w:r>
      <w:r w:rsidR="00CD7741">
        <w:rPr>
          <w:sz w:val="20"/>
          <w:lang w:eastAsia="en-GB"/>
        </w:rPr>
        <w:t xml:space="preserve"> </w:t>
      </w:r>
      <w:r w:rsidR="00CD7741" w:rsidRPr="000C565F">
        <w:rPr>
          <w:rStyle w:val="FootnoteReference"/>
          <w:sz w:val="20"/>
          <w:vertAlign w:val="baseline"/>
          <w:lang w:eastAsia="en-GB"/>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CC7339" w:rsidRPr="00C27E18" w:rsidTr="00F7371C">
        <w:trPr>
          <w:jc w:val="center"/>
        </w:trPr>
        <w:tc>
          <w:tcPr>
            <w:tcW w:w="9637" w:type="dxa"/>
            <w:shd w:val="clear" w:color="auto" w:fill="auto"/>
          </w:tcPr>
          <w:p w:rsidR="00CC7339" w:rsidRPr="00C27E18" w:rsidRDefault="00CC7339" w:rsidP="00F7371C">
            <w:pPr>
              <w:spacing w:before="240" w:after="120"/>
              <w:ind w:left="255"/>
              <w:rPr>
                <w:i/>
                <w:sz w:val="24"/>
              </w:rPr>
            </w:pPr>
            <w:r w:rsidRPr="00C27E18">
              <w:rPr>
                <w:i/>
                <w:sz w:val="24"/>
              </w:rPr>
              <w:t>Summary</w:t>
            </w:r>
          </w:p>
        </w:tc>
      </w:tr>
      <w:tr w:rsidR="00CC7339" w:rsidRPr="00C27E18" w:rsidTr="00F7371C">
        <w:trPr>
          <w:jc w:val="center"/>
        </w:trPr>
        <w:tc>
          <w:tcPr>
            <w:tcW w:w="9637" w:type="dxa"/>
            <w:shd w:val="clear" w:color="auto" w:fill="auto"/>
          </w:tcPr>
          <w:p w:rsidR="00CD7741" w:rsidRDefault="00CD7741" w:rsidP="00CD7741">
            <w:pPr>
              <w:pStyle w:val="SingleTxtG"/>
              <w:rPr>
                <w:lang w:eastAsia="en-GB"/>
              </w:rPr>
            </w:pPr>
            <w:r w:rsidRPr="00B8247C">
              <w:rPr>
                <w:lang w:eastAsia="en-GB"/>
              </w:rPr>
              <w:tab/>
            </w:r>
            <w:r>
              <w:rPr>
                <w:lang w:eastAsia="en-GB"/>
              </w:rPr>
              <w:t>The Reform Plan of the Environment for Europe process (ECE/CEP/S/152, annex I, and Corr.1) adopted by the United Nations Economic Commission for Europe (ECE) Committee on Environmental Policy in 2009, and subsequently endorsed by ECE, mandated the Committee to act as the convening body for the preparatory processes for the Environment for Europe ministerial conferences.</w:t>
            </w:r>
          </w:p>
          <w:p w:rsidR="00CD7741" w:rsidRDefault="00CD7741" w:rsidP="00CD7741">
            <w:pPr>
              <w:pStyle w:val="SingleTxtG"/>
              <w:spacing w:line="240" w:lineRule="auto"/>
            </w:pPr>
            <w:r w:rsidRPr="004F314C">
              <w:rPr>
                <w:lang w:eastAsia="en-GB"/>
              </w:rPr>
              <w:tab/>
            </w:r>
            <w:r w:rsidRPr="004F314C">
              <w:t xml:space="preserve">At its twenty-first session (Geneva, 27–30 October 2015), </w:t>
            </w:r>
            <w:r>
              <w:t xml:space="preserve">the </w:t>
            </w:r>
            <w:r w:rsidRPr="004F314C">
              <w:t xml:space="preserve">Committee </w:t>
            </w:r>
            <w:r>
              <w:rPr>
                <w:lang w:eastAsia="en-GB"/>
              </w:rPr>
              <w:t xml:space="preserve">invited its Bureau to continue with the preparations for the Eighth Environment for Europe Ministerial Conference (Batumi, Georgia, 8–10 June 2016). </w:t>
            </w:r>
            <w:r w:rsidR="006A727B">
              <w:rPr>
                <w:lang w:eastAsia="en-GB"/>
              </w:rPr>
              <w:t xml:space="preserve">In particular, it </w:t>
            </w:r>
            <w:r w:rsidR="006A727B" w:rsidRPr="00B8247C">
              <w:t>invited its Bureau, with support from the ECE secretariat</w:t>
            </w:r>
            <w:r w:rsidR="00B478E1">
              <w:t xml:space="preserve"> and in cooperation with relevant partners</w:t>
            </w:r>
            <w:r w:rsidR="006A727B" w:rsidRPr="00B8247C">
              <w:t>, to</w:t>
            </w:r>
            <w:r w:rsidR="00B478E1">
              <w:t xml:space="preserve"> further develop the Conference agenda and the options for the format of the Conference sessions, and to submit a note thereon to the Committee for consideration at its session in February 2016 </w:t>
            </w:r>
            <w:r w:rsidR="00B478E1" w:rsidRPr="00B8247C">
              <w:t>(see ECE/CEP/2015/2, forthcoming).</w:t>
            </w:r>
            <w:r w:rsidR="006A727B">
              <w:t xml:space="preserve"> </w:t>
            </w:r>
          </w:p>
          <w:p w:rsidR="00EB5A6C" w:rsidRPr="00C27E18" w:rsidRDefault="00B478E1" w:rsidP="008D23A1">
            <w:pPr>
              <w:pStyle w:val="SingleTxtG"/>
              <w:spacing w:line="240" w:lineRule="auto"/>
            </w:pPr>
            <w:r>
              <w:tab/>
            </w:r>
            <w:r w:rsidRPr="00B8247C">
              <w:t xml:space="preserve">The present document </w:t>
            </w:r>
            <w:r>
              <w:t xml:space="preserve">was prepared by the Bureau, with support from the secretariat, in accordance with the above mandate. The </w:t>
            </w:r>
            <w:r w:rsidR="00DA60E7">
              <w:t>proposed options for the format of the Conference session are included in a separate document presenting the organization of work of the Conference (</w:t>
            </w:r>
            <w:r w:rsidR="00DA60E7" w:rsidRPr="00B8247C">
              <w:t>ECE/CEP/</w:t>
            </w:r>
            <w:r w:rsidR="00DA60E7">
              <w:t>S/</w:t>
            </w:r>
            <w:r w:rsidR="00DA60E7" w:rsidRPr="00B8247C">
              <w:t>201</w:t>
            </w:r>
            <w:r w:rsidR="00DA60E7">
              <w:t>6</w:t>
            </w:r>
            <w:r w:rsidR="00DA60E7" w:rsidRPr="00B8247C">
              <w:t>/</w:t>
            </w:r>
            <w:r w:rsidR="00DA60E7">
              <w:t>L.7).</w:t>
            </w:r>
            <w:r w:rsidR="00217460">
              <w:t xml:space="preserve"> </w:t>
            </w:r>
            <w:r w:rsidR="00217460" w:rsidRPr="00B8247C">
              <w:rPr>
                <w:lang w:eastAsia="en-GB"/>
              </w:rPr>
              <w:t xml:space="preserve">The Committee will be invited </w:t>
            </w:r>
            <w:r w:rsidR="00217460" w:rsidRPr="00B8247C">
              <w:t>to</w:t>
            </w:r>
            <w:r w:rsidR="00217460">
              <w:t xml:space="preserve"> consider the updated draft agenda for the Conference with a view to approving it</w:t>
            </w:r>
            <w:r w:rsidR="008D23A1">
              <w:t xml:space="preserve">. </w:t>
            </w:r>
          </w:p>
        </w:tc>
      </w:tr>
      <w:tr w:rsidR="00CC7339" w:rsidRPr="00C27E18" w:rsidTr="00F7371C">
        <w:trPr>
          <w:jc w:val="center"/>
        </w:trPr>
        <w:tc>
          <w:tcPr>
            <w:tcW w:w="9637" w:type="dxa"/>
            <w:shd w:val="clear" w:color="auto" w:fill="auto"/>
          </w:tcPr>
          <w:p w:rsidR="00CC7339" w:rsidRPr="00C27E18" w:rsidRDefault="00CC7339" w:rsidP="00CC7339"/>
        </w:tc>
      </w:tr>
    </w:tbl>
    <w:p w:rsidR="00993E29" w:rsidRPr="00C27E18" w:rsidRDefault="00284FD8" w:rsidP="005D3091">
      <w:pPr>
        <w:pStyle w:val="HChG"/>
      </w:pPr>
      <w:bookmarkStart w:id="1" w:name="_Toc370053543"/>
      <w:bookmarkStart w:id="2" w:name="_Toc370053764"/>
      <w:r w:rsidRPr="00C27E18">
        <w:br w:type="page"/>
      </w:r>
      <w:r w:rsidR="00993E29" w:rsidRPr="00C27E18">
        <w:lastRenderedPageBreak/>
        <w:tab/>
        <w:t>I.</w:t>
      </w:r>
      <w:r w:rsidR="00993E29" w:rsidRPr="00C27E18">
        <w:tab/>
      </w:r>
      <w:r w:rsidR="00993E29" w:rsidRPr="005D3091">
        <w:t>Provisional</w:t>
      </w:r>
      <w:r w:rsidR="00993E29" w:rsidRPr="00C27E18">
        <w:t xml:space="preserve"> agenda</w:t>
      </w:r>
    </w:p>
    <w:p w:rsidR="00993E29" w:rsidRPr="00C27E18" w:rsidRDefault="00993E29" w:rsidP="00E52E4D">
      <w:pPr>
        <w:pStyle w:val="SingleTxtG"/>
        <w:ind w:left="1701" w:hanging="567"/>
      </w:pPr>
      <w:r w:rsidRPr="00C27E18">
        <w:t>1.</w:t>
      </w:r>
      <w:r w:rsidRPr="00C27E18">
        <w:tab/>
      </w:r>
      <w:r w:rsidR="006D008A" w:rsidRPr="00C27E18">
        <w:t>Opening of the Conference and adoption of the agenda</w:t>
      </w:r>
      <w:r w:rsidRPr="00C27E18">
        <w:t xml:space="preserve">. </w:t>
      </w:r>
    </w:p>
    <w:p w:rsidR="00A93A0F" w:rsidRPr="00C27E18" w:rsidRDefault="00993E29" w:rsidP="00CC3FB9">
      <w:pPr>
        <w:pStyle w:val="SingleTxtG"/>
        <w:ind w:left="1701" w:hanging="567"/>
      </w:pPr>
      <w:r w:rsidRPr="00C27E18">
        <w:t>2.</w:t>
      </w:r>
      <w:r w:rsidRPr="00C27E18">
        <w:tab/>
      </w:r>
      <w:r w:rsidR="00B85360">
        <w:t>[</w:t>
      </w:r>
      <w:r w:rsidR="00AC5590" w:rsidRPr="00C27E18">
        <w:t xml:space="preserve">Getting the </w:t>
      </w:r>
      <w:r w:rsidR="004A03FA" w:rsidRPr="00C27E18">
        <w:t>pan-European region</w:t>
      </w:r>
      <w:r w:rsidR="00AC5590" w:rsidRPr="00C27E18">
        <w:t xml:space="preserve"> </w:t>
      </w:r>
      <w:r w:rsidR="004A03FA" w:rsidRPr="00C27E18">
        <w:t xml:space="preserve">ready </w:t>
      </w:r>
      <w:r w:rsidR="00AC5590" w:rsidRPr="00C27E18">
        <w:t>for sustainable development</w:t>
      </w:r>
      <w:r w:rsidR="00B85360">
        <w:t>] / [</w:t>
      </w:r>
      <w:r w:rsidR="00B85360" w:rsidRPr="00B579AD">
        <w:t>Implementing the 2030 Agenda for Sustainable Development</w:t>
      </w:r>
      <w:r w:rsidR="00B85360">
        <w:t>]</w:t>
      </w:r>
      <w:r w:rsidR="00EE7A17">
        <w:rPr>
          <w:rStyle w:val="FootnoteReference"/>
        </w:rPr>
        <w:footnoteReference w:id="4"/>
      </w:r>
      <w:r w:rsidR="00AC5590" w:rsidRPr="00C27E18">
        <w:t>:</w:t>
      </w:r>
      <w:r w:rsidR="004A03FA" w:rsidRPr="00C27E18">
        <w:t xml:space="preserve"> </w:t>
      </w:r>
    </w:p>
    <w:p w:rsidR="004A03FA" w:rsidRPr="00C27E18" w:rsidRDefault="004A03FA" w:rsidP="005D3091">
      <w:pPr>
        <w:pStyle w:val="SingleTxtG"/>
        <w:ind w:firstLine="567"/>
      </w:pPr>
      <w:r w:rsidRPr="00C27E18">
        <w:t>(a)</w:t>
      </w:r>
      <w:r w:rsidRPr="00C27E18">
        <w:tab/>
      </w:r>
      <w:r w:rsidR="00313180" w:rsidRPr="00C27E18">
        <w:t xml:space="preserve">Multilateral environmental agreements, mechanisms, policies and institutions </w:t>
      </w:r>
      <w:r w:rsidR="005D3091">
        <w:tab/>
      </w:r>
      <w:r w:rsidR="00313180" w:rsidRPr="00C27E18">
        <w:t>supporting the</w:t>
      </w:r>
      <w:r w:rsidR="00ED437C" w:rsidRPr="00ED437C">
        <w:t xml:space="preserve"> 2030 Agenda for Sustainable Development</w:t>
      </w:r>
      <w:r w:rsidRPr="00C27E18">
        <w:t>;</w:t>
      </w:r>
    </w:p>
    <w:p w:rsidR="004A03FA" w:rsidRPr="00C27E18" w:rsidRDefault="004A03FA" w:rsidP="005D3091">
      <w:pPr>
        <w:pStyle w:val="SingleTxtG"/>
        <w:ind w:firstLine="567"/>
      </w:pPr>
      <w:r w:rsidRPr="00C27E18">
        <w:t>(b)</w:t>
      </w:r>
      <w:r w:rsidRPr="00C27E18">
        <w:tab/>
      </w:r>
      <w:r w:rsidR="00313180" w:rsidRPr="00C27E18">
        <w:t>Keeping the pan-European environment under review</w:t>
      </w:r>
      <w:r w:rsidRPr="00C27E18">
        <w:t xml:space="preserve">. </w:t>
      </w:r>
    </w:p>
    <w:p w:rsidR="00993E29" w:rsidRPr="00C27E18" w:rsidRDefault="00A93A0F" w:rsidP="00CC3FB9">
      <w:pPr>
        <w:pStyle w:val="SingleTxtG"/>
        <w:ind w:left="1701" w:hanging="567"/>
      </w:pPr>
      <w:r w:rsidRPr="00C27E18">
        <w:t>3.</w:t>
      </w:r>
      <w:r w:rsidRPr="00C27E18">
        <w:tab/>
      </w:r>
      <w:proofErr w:type="gramStart"/>
      <w:r w:rsidR="005A002B" w:rsidRPr="00C27E18">
        <w:t>Towards</w:t>
      </w:r>
      <w:proofErr w:type="gramEnd"/>
      <w:r w:rsidR="005A002B" w:rsidRPr="00C27E18">
        <w:t xml:space="preserve"> a new society: 10 years of education for sustainable development.</w:t>
      </w:r>
    </w:p>
    <w:p w:rsidR="00993E29" w:rsidRPr="00C27E18" w:rsidRDefault="00222151" w:rsidP="00993E29">
      <w:pPr>
        <w:pStyle w:val="SingleTxtG"/>
        <w:ind w:left="1701" w:hanging="567"/>
      </w:pPr>
      <w:r w:rsidRPr="00C27E18">
        <w:t>4</w:t>
      </w:r>
      <w:r w:rsidR="00993E29" w:rsidRPr="00C27E18">
        <w:t>.</w:t>
      </w:r>
      <w:r w:rsidR="00993E29" w:rsidRPr="00C27E18">
        <w:tab/>
      </w:r>
      <w:r w:rsidR="00BC3062" w:rsidRPr="00C27E18">
        <w:t>Greening the economy in the pan-European region</w:t>
      </w:r>
      <w:r w:rsidR="00993E29" w:rsidRPr="00C27E18">
        <w:t>.</w:t>
      </w:r>
    </w:p>
    <w:p w:rsidR="00641F04" w:rsidRPr="00C27E18" w:rsidRDefault="00222151" w:rsidP="00993E29">
      <w:pPr>
        <w:pStyle w:val="SingleTxtG"/>
        <w:ind w:left="1701" w:hanging="567"/>
      </w:pPr>
      <w:r w:rsidRPr="00C27E18">
        <w:t>5</w:t>
      </w:r>
      <w:r w:rsidR="00993E29" w:rsidRPr="00C27E18">
        <w:t>.</w:t>
      </w:r>
      <w:r w:rsidR="00993E29" w:rsidRPr="00C27E18">
        <w:tab/>
      </w:r>
      <w:r w:rsidR="00D81F1C" w:rsidRPr="00C27E18">
        <w:t>Improving air quality for a better environment and human health.</w:t>
      </w:r>
    </w:p>
    <w:p w:rsidR="00446E9D" w:rsidRPr="00C27E18" w:rsidRDefault="00222151" w:rsidP="00993E29">
      <w:pPr>
        <w:pStyle w:val="SingleTxtG"/>
        <w:ind w:left="1701" w:hanging="567"/>
      </w:pPr>
      <w:r w:rsidRPr="00C27E18">
        <w:t>6</w:t>
      </w:r>
      <w:r w:rsidR="00446E9D" w:rsidRPr="00C27E18">
        <w:t>.</w:t>
      </w:r>
      <w:r w:rsidR="00446E9D" w:rsidRPr="00C27E18">
        <w:tab/>
      </w:r>
      <w:r w:rsidR="00005884" w:rsidRPr="00C27E18">
        <w:t>Reporting on the outcomes of the thematic sessions.</w:t>
      </w:r>
    </w:p>
    <w:p w:rsidR="00005884" w:rsidRPr="00C27E18" w:rsidRDefault="00222151" w:rsidP="00993E29">
      <w:pPr>
        <w:pStyle w:val="SingleTxtG"/>
        <w:ind w:left="1701" w:hanging="567"/>
      </w:pPr>
      <w:r w:rsidRPr="00C27E18">
        <w:t>7</w:t>
      </w:r>
      <w:r w:rsidR="00005884" w:rsidRPr="00C27E18">
        <w:t>.</w:t>
      </w:r>
      <w:r w:rsidR="00005884" w:rsidRPr="00C27E18">
        <w:tab/>
      </w:r>
      <w:r w:rsidR="003C6291" w:rsidRPr="00C27E18">
        <w:t xml:space="preserve">Adoption of </w:t>
      </w:r>
      <w:r w:rsidR="002D6908">
        <w:t xml:space="preserve">the </w:t>
      </w:r>
      <w:r w:rsidR="003C6291" w:rsidRPr="00C27E18">
        <w:t>Conference outcomes.</w:t>
      </w:r>
    </w:p>
    <w:p w:rsidR="00993E29" w:rsidRPr="00C27E18" w:rsidRDefault="00222151" w:rsidP="008E7BF5">
      <w:pPr>
        <w:pStyle w:val="SingleTxtG"/>
        <w:ind w:left="1701" w:hanging="567"/>
      </w:pPr>
      <w:r w:rsidRPr="00C27E18">
        <w:t>8</w:t>
      </w:r>
      <w:r w:rsidR="003C6291" w:rsidRPr="00C27E18">
        <w:tab/>
        <w:t>Closure of the Conference.</w:t>
      </w:r>
    </w:p>
    <w:p w:rsidR="00BF1F91" w:rsidRPr="00C27E18" w:rsidRDefault="005D3091" w:rsidP="005D3091">
      <w:pPr>
        <w:pStyle w:val="HChG"/>
      </w:pPr>
      <w:r>
        <w:tab/>
        <w:t>II.</w:t>
      </w:r>
      <w:r w:rsidR="00357B59" w:rsidRPr="00C27E18">
        <w:tab/>
      </w:r>
      <w:r w:rsidR="00357B59" w:rsidRPr="005D3091">
        <w:t>Annotations</w:t>
      </w:r>
      <w:r w:rsidR="00357B59" w:rsidRPr="00C27E18">
        <w:t xml:space="preserve"> to the p</w:t>
      </w:r>
      <w:r w:rsidR="00BF1F91" w:rsidRPr="00C27E18">
        <w:t>rovisional agenda</w:t>
      </w:r>
    </w:p>
    <w:p w:rsidR="00993E29" w:rsidRPr="00C27E18" w:rsidRDefault="00B173C1" w:rsidP="00BF1F91">
      <w:pPr>
        <w:pStyle w:val="SingleTxtG"/>
      </w:pPr>
      <w:r w:rsidRPr="00C27E18">
        <w:t>1.</w:t>
      </w:r>
      <w:r w:rsidRPr="00C27E18">
        <w:tab/>
      </w:r>
      <w:r w:rsidR="00BD5552" w:rsidRPr="00C27E18">
        <w:t>The Eighth Environment for Europe</w:t>
      </w:r>
      <w:r w:rsidR="004C640E">
        <w:t xml:space="preserve"> </w:t>
      </w:r>
      <w:r w:rsidR="00BD5552" w:rsidRPr="00C27E18">
        <w:t xml:space="preserve">Ministerial Conference will be held </w:t>
      </w:r>
      <w:r w:rsidR="0098597E" w:rsidRPr="00C27E18">
        <w:t>i</w:t>
      </w:r>
      <w:r w:rsidR="006F23E1" w:rsidRPr="00C27E18">
        <w:t xml:space="preserve">n Batumi, </w:t>
      </w:r>
      <w:r w:rsidR="0098597E" w:rsidRPr="00C27E18">
        <w:t>Georgia</w:t>
      </w:r>
      <w:r w:rsidR="003B102A">
        <w:t>,</w:t>
      </w:r>
      <w:r w:rsidR="0098597E" w:rsidRPr="00C27E18">
        <w:t xml:space="preserve"> from 8 to 10 June 2016. </w:t>
      </w:r>
      <w:r w:rsidR="006F23E1" w:rsidRPr="00C27E18">
        <w:t xml:space="preserve">The Conference is being organized in accordance with the provisions of the Reform Plan of the </w:t>
      </w:r>
      <w:r w:rsidR="00933335" w:rsidRPr="00C27E18">
        <w:t>Environment for Europe</w:t>
      </w:r>
      <w:r w:rsidR="006F23E1" w:rsidRPr="00C27E18">
        <w:t xml:space="preserve"> process (ECE/CEP/S/152, annex I, and Corr.1). The Economic Commission for Europe (ECE) Committee on Environmental Policy is the convening body </w:t>
      </w:r>
      <w:r w:rsidR="00BD3692" w:rsidRPr="00C27E18">
        <w:t>for the preparatory process. T</w:t>
      </w:r>
      <w:r w:rsidR="006F23E1" w:rsidRPr="00C27E18">
        <w:t>he organizational procedures for the Batumi Ministerial Conference presented in document ECE/CEP/2014/15</w:t>
      </w:r>
      <w:r w:rsidR="003B102A">
        <w:t>,</w:t>
      </w:r>
      <w:r w:rsidR="006F23E1" w:rsidRPr="00C27E18">
        <w:t xml:space="preserve"> adopted </w:t>
      </w:r>
      <w:r w:rsidR="003B102A">
        <w:t xml:space="preserve">by </w:t>
      </w:r>
      <w:r w:rsidR="006F003B">
        <w:t xml:space="preserve">the </w:t>
      </w:r>
      <w:r w:rsidR="003B102A">
        <w:t>C</w:t>
      </w:r>
      <w:r w:rsidR="006F003B">
        <w:t>ommittee</w:t>
      </w:r>
      <w:r w:rsidR="003B102A">
        <w:t xml:space="preserve"> </w:t>
      </w:r>
      <w:r w:rsidR="006F23E1" w:rsidRPr="00C27E18">
        <w:t>in 2014</w:t>
      </w:r>
      <w:r w:rsidR="003B102A">
        <w:t>,</w:t>
      </w:r>
      <w:r w:rsidR="006F23E1" w:rsidRPr="00C27E18">
        <w:t xml:space="preserve"> serve to guide the preparations for the Conference. </w:t>
      </w:r>
      <w:r w:rsidR="005A5FE3">
        <w:t xml:space="preserve"> </w:t>
      </w:r>
    </w:p>
    <w:p w:rsidR="00502FF5" w:rsidRDefault="001E0FFD" w:rsidP="00BF1F91">
      <w:pPr>
        <w:pStyle w:val="SingleTxtG"/>
      </w:pPr>
      <w:r w:rsidRPr="00C27E18">
        <w:t>2.</w:t>
      </w:r>
      <w:r w:rsidRPr="00C27E18">
        <w:tab/>
      </w:r>
      <w:r w:rsidR="00431311" w:rsidRPr="00C27E18">
        <w:t>The Batumi Ministerial Conference will</w:t>
      </w:r>
      <w:r w:rsidR="00A8587A" w:rsidRPr="00C27E18">
        <w:t xml:space="preserve"> conduct its work under the </w:t>
      </w:r>
      <w:r w:rsidR="00431311" w:rsidRPr="00C27E18">
        <w:t>following slogan</w:t>
      </w:r>
      <w:r w:rsidR="00DE46E6" w:rsidRPr="00C27E18">
        <w:t>:</w:t>
      </w:r>
      <w:r w:rsidR="00677ACA" w:rsidRPr="00C27E18">
        <w:t xml:space="preserve"> “Greener, </w:t>
      </w:r>
      <w:r w:rsidR="006F003B" w:rsidRPr="00C27E18">
        <w:t xml:space="preserve">Cleaner, </w:t>
      </w:r>
      <w:r w:rsidR="00677ACA" w:rsidRPr="00C27E18">
        <w:t>Smarter</w:t>
      </w:r>
      <w:r w:rsidR="000016E8">
        <w:t>!</w:t>
      </w:r>
      <w:proofErr w:type="gramStart"/>
      <w:r w:rsidR="00677ACA" w:rsidRPr="00C27E18">
        <w:t>”</w:t>
      </w:r>
      <w:r w:rsidR="003B102A">
        <w:t>.</w:t>
      </w:r>
      <w:proofErr w:type="gramEnd"/>
      <w:r w:rsidR="006F003B">
        <w:t xml:space="preserve"> </w:t>
      </w:r>
      <w:r w:rsidR="00502FF5">
        <w:t xml:space="preserve"> </w:t>
      </w:r>
      <w:r w:rsidR="00502FF5" w:rsidRPr="00C27E18">
        <w:t>The opening of the Conference could be preceded by a greening-the-Conference-related short interactive event for the heads of delegation, to be organized by the host country</w:t>
      </w:r>
      <w:r w:rsidR="00502FF5">
        <w:t xml:space="preserve"> —</w:t>
      </w:r>
      <w:r w:rsidR="00502FF5" w:rsidRPr="00C27E18">
        <w:t xml:space="preserve"> e.g., walking or riding bicycles to the Conference venue.</w:t>
      </w:r>
      <w:r w:rsidR="00046C87" w:rsidRPr="00046C87">
        <w:t xml:space="preserve"> </w:t>
      </w:r>
      <w:r w:rsidR="00046C87" w:rsidRPr="00C27E18">
        <w:t>During the Conference there will be opportunities to network and organize bilateral meetings between ministers</w:t>
      </w:r>
      <w:r w:rsidR="00046C87">
        <w:t>, including on topics</w:t>
      </w:r>
      <w:r w:rsidR="00046C87" w:rsidRPr="00C27E18">
        <w:t xml:space="preserve"> </w:t>
      </w:r>
      <w:r w:rsidR="00046C87">
        <w:t xml:space="preserve">that are not on </w:t>
      </w:r>
      <w:r w:rsidR="00046C87" w:rsidRPr="00C27E18">
        <w:t xml:space="preserve">the </w:t>
      </w:r>
      <w:r w:rsidR="00046C87">
        <w:t xml:space="preserve">Conference </w:t>
      </w:r>
      <w:r w:rsidR="00046C87" w:rsidRPr="00C27E18">
        <w:t>agenda.</w:t>
      </w:r>
    </w:p>
    <w:p w:rsidR="001E0FFD" w:rsidRPr="00C27E18" w:rsidRDefault="00502FF5" w:rsidP="00BF1F91">
      <w:pPr>
        <w:pStyle w:val="SingleTxtG"/>
      </w:pPr>
      <w:r>
        <w:t>3.</w:t>
      </w:r>
      <w:r>
        <w:tab/>
      </w:r>
      <w:r w:rsidR="00AD58D2">
        <w:t>Documents and materials</w:t>
      </w:r>
      <w:r w:rsidR="00C0453E" w:rsidRPr="00C27E18">
        <w:t xml:space="preserve"> </w:t>
      </w:r>
      <w:r w:rsidR="00AD58D2">
        <w:t>for the Conference will be made available on the ECE website dedicated to the Conference</w:t>
      </w:r>
      <w:r w:rsidR="00C07E02">
        <w:t>.</w:t>
      </w:r>
      <w:r w:rsidR="00AD58D2">
        <w:rPr>
          <w:rStyle w:val="FootnoteReference"/>
        </w:rPr>
        <w:footnoteReference w:id="5"/>
      </w:r>
      <w:r w:rsidR="00AD58D2">
        <w:t xml:space="preserve"> </w:t>
      </w:r>
      <w:r w:rsidR="008E091D">
        <w:t>Other i</w:t>
      </w:r>
      <w:r w:rsidR="00AD58D2">
        <w:t>nformation</w:t>
      </w:r>
      <w:r w:rsidR="00200BBE">
        <w:t xml:space="preserve"> related to the Conference</w:t>
      </w:r>
      <w:r w:rsidR="008A12D6">
        <w:t xml:space="preserve">, including the schedule of side events organized on the margins of the Conference, </w:t>
      </w:r>
      <w:r w:rsidR="008E091D">
        <w:t>will be made available on the host country website</w:t>
      </w:r>
      <w:r w:rsidR="00DD5CF7">
        <w:t>.</w:t>
      </w:r>
      <w:r w:rsidR="008A12D6">
        <w:rPr>
          <w:rStyle w:val="FootnoteReference"/>
        </w:rPr>
        <w:footnoteReference w:id="6"/>
      </w:r>
    </w:p>
    <w:p w:rsidR="00BD5552" w:rsidRPr="00C27E18" w:rsidRDefault="00BD5552" w:rsidP="00BD5552">
      <w:pPr>
        <w:pStyle w:val="H1G"/>
      </w:pPr>
      <w:r w:rsidRPr="00C27E18">
        <w:lastRenderedPageBreak/>
        <w:tab/>
        <w:t>1.</w:t>
      </w:r>
      <w:r w:rsidRPr="00C27E18">
        <w:tab/>
        <w:t xml:space="preserve">Opening of the </w:t>
      </w:r>
      <w:r w:rsidR="00151FCF" w:rsidRPr="00C27E18">
        <w:t xml:space="preserve">Conference </w:t>
      </w:r>
      <w:r w:rsidRPr="00C27E18">
        <w:t>and adoption of the agenda</w:t>
      </w:r>
    </w:p>
    <w:p w:rsidR="00BD5552" w:rsidRPr="00C27E18" w:rsidRDefault="003B102A" w:rsidP="003562F5">
      <w:pPr>
        <w:pStyle w:val="H4G"/>
      </w:pPr>
      <w:r>
        <w:tab/>
      </w:r>
      <w:r>
        <w:tab/>
      </w:r>
      <w:r w:rsidR="009C1FF8" w:rsidRPr="00C27E18">
        <w:t xml:space="preserve">Wednesday, </w:t>
      </w:r>
      <w:r w:rsidR="00C96DB4" w:rsidRPr="00C27E18">
        <w:t>8 June</w:t>
      </w:r>
      <w:r w:rsidR="009C1FF8" w:rsidRPr="00C27E18">
        <w:t xml:space="preserve">, </w:t>
      </w:r>
      <w:r w:rsidR="007B2216">
        <w:t>9</w:t>
      </w:r>
      <w:r w:rsidR="009C1FF8" w:rsidRPr="00C27E18">
        <w:t>–</w:t>
      </w:r>
      <w:r w:rsidR="00C32F9C" w:rsidRPr="00C27E18">
        <w:t>11 a</w:t>
      </w:r>
      <w:r w:rsidR="009C1FF8" w:rsidRPr="00C27E18">
        <w:t>.m.</w:t>
      </w:r>
      <w:r w:rsidR="00D70B8B" w:rsidRPr="00C27E18">
        <w:t xml:space="preserve"> </w:t>
      </w:r>
    </w:p>
    <w:p w:rsidR="009C1FF8" w:rsidRPr="00C27E18" w:rsidRDefault="007B2216" w:rsidP="009C1FF8">
      <w:pPr>
        <w:pStyle w:val="SingleTxtG"/>
      </w:pPr>
      <w:r>
        <w:t>4</w:t>
      </w:r>
      <w:r w:rsidR="009C1FF8" w:rsidRPr="00C27E18">
        <w:t>.</w:t>
      </w:r>
      <w:r w:rsidR="009C1FF8" w:rsidRPr="00C27E18">
        <w:tab/>
        <w:t xml:space="preserve">A high-level representative of Georgia will open the Eighth </w:t>
      </w:r>
      <w:r w:rsidR="00CF727E" w:rsidRPr="00C27E18">
        <w:t>Environment for Europe</w:t>
      </w:r>
      <w:r w:rsidR="009C1FF8" w:rsidRPr="00C27E18">
        <w:t xml:space="preserve"> Ministerial Conference. Introductory remarks by the Chair of the Conference</w:t>
      </w:r>
      <w:r w:rsidR="006E0FAA" w:rsidRPr="00C27E18">
        <w:t xml:space="preserve"> </w:t>
      </w:r>
      <w:r w:rsidR="009C1FF8" w:rsidRPr="00C27E18">
        <w:t xml:space="preserve">and welcoming speeches by high-level representatives of ECE and the United Nations Environment Programme (UNEP) will follow. A </w:t>
      </w:r>
      <w:r w:rsidR="002A6F03" w:rsidRPr="00C27E18">
        <w:t xml:space="preserve">short </w:t>
      </w:r>
      <w:r w:rsidR="009C1FF8" w:rsidRPr="00C27E18">
        <w:t>opening event by the host country will be presented to the delegates</w:t>
      </w:r>
      <w:r w:rsidR="002A6F03" w:rsidRPr="00C27E18">
        <w:t xml:space="preserve">. Also, a </w:t>
      </w:r>
      <w:r w:rsidR="00151FCF" w:rsidRPr="00C27E18">
        <w:t>photograph</w:t>
      </w:r>
      <w:r w:rsidR="002A6F03" w:rsidRPr="00C27E18">
        <w:t xml:space="preserve"> of the </w:t>
      </w:r>
      <w:r w:rsidR="00A10DF8">
        <w:t>h</w:t>
      </w:r>
      <w:r w:rsidR="002A6F03" w:rsidRPr="00C27E18">
        <w:t xml:space="preserve">eads of </w:t>
      </w:r>
      <w:r w:rsidR="00A10DF8">
        <w:t>d</w:t>
      </w:r>
      <w:r w:rsidR="002A6F03" w:rsidRPr="00C27E18">
        <w:t>elegations will be taken during the opening session</w:t>
      </w:r>
      <w:r w:rsidR="009C1FF8" w:rsidRPr="00C27E18">
        <w:t>.</w:t>
      </w:r>
      <w:r w:rsidR="00670C35" w:rsidRPr="00C27E18">
        <w:rPr>
          <w:i/>
          <w:shd w:val="clear" w:color="auto" w:fill="DAEEF3"/>
        </w:rPr>
        <w:t xml:space="preserve"> </w:t>
      </w:r>
      <w:r w:rsidR="004D3224">
        <w:rPr>
          <w:i/>
          <w:shd w:val="clear" w:color="auto" w:fill="DAEEF3"/>
        </w:rPr>
        <w:t xml:space="preserve"> </w:t>
      </w:r>
    </w:p>
    <w:p w:rsidR="009C1FF8" w:rsidRPr="00C27E18" w:rsidRDefault="00431CDB" w:rsidP="009C1FF8">
      <w:pPr>
        <w:pStyle w:val="SingleTxtG"/>
      </w:pPr>
      <w:r>
        <w:t>5</w:t>
      </w:r>
      <w:r w:rsidR="009C1FF8" w:rsidRPr="00C27E18">
        <w:t>.</w:t>
      </w:r>
      <w:r w:rsidR="009C1FF8" w:rsidRPr="00C27E18">
        <w:tab/>
      </w:r>
      <w:r w:rsidR="00931DB2">
        <w:t xml:space="preserve">Delegates </w:t>
      </w:r>
      <w:r w:rsidR="009C1FF8" w:rsidRPr="00C27E18">
        <w:t xml:space="preserve">will be invited to adopt </w:t>
      </w:r>
      <w:r w:rsidR="000F3281">
        <w:t xml:space="preserve">the </w:t>
      </w:r>
      <w:r w:rsidR="009C1FF8" w:rsidRPr="00C27E18">
        <w:t>agenda</w:t>
      </w:r>
      <w:r w:rsidR="000F3281">
        <w:t xml:space="preserve"> for the Eighth </w:t>
      </w:r>
      <w:r w:rsidR="00CD5E4E" w:rsidRPr="00C27E18">
        <w:t>Environment for Europe</w:t>
      </w:r>
      <w:r w:rsidR="00CD5E4E">
        <w:t xml:space="preserve"> </w:t>
      </w:r>
      <w:r w:rsidR="000F3281">
        <w:t>Conference</w:t>
      </w:r>
      <w:r w:rsidR="009C1FF8" w:rsidRPr="00C27E18">
        <w:t>.</w:t>
      </w:r>
    </w:p>
    <w:p w:rsidR="008A0BC7" w:rsidRPr="00C27E18" w:rsidRDefault="00A10DF8" w:rsidP="004827F1">
      <w:pPr>
        <w:pStyle w:val="H23G"/>
      </w:pPr>
      <w:r>
        <w:tab/>
      </w:r>
      <w:r>
        <w:tab/>
      </w:r>
      <w:r w:rsidR="008A0BC7" w:rsidRPr="00C27E18">
        <w:t>Document</w:t>
      </w:r>
      <w:r>
        <w:t>ation</w:t>
      </w:r>
    </w:p>
    <w:p w:rsidR="008A0BC7" w:rsidRPr="00C27E18" w:rsidRDefault="008A0BC7" w:rsidP="009C1FF8">
      <w:pPr>
        <w:pStyle w:val="SingleTxtG"/>
      </w:pPr>
      <w:r w:rsidRPr="00C27E18">
        <w:t xml:space="preserve">Annotated </w:t>
      </w:r>
      <w:r w:rsidR="001037AE" w:rsidRPr="00C27E18">
        <w:t>provisional agenda for the Conference (ECE/BATUMI.CONF/2016/1)</w:t>
      </w:r>
    </w:p>
    <w:p w:rsidR="004F737D" w:rsidRPr="00C27E18" w:rsidRDefault="004F737D" w:rsidP="004F737D">
      <w:pPr>
        <w:pStyle w:val="SingleTxtG"/>
      </w:pPr>
      <w:r w:rsidRPr="00C27E18">
        <w:t>Organization of work at the Conference (ECE/BATUMI.CONF/2016/</w:t>
      </w:r>
      <w:r w:rsidR="002124B7">
        <w:t>3</w:t>
      </w:r>
      <w:r w:rsidRPr="00C27E18">
        <w:t>)</w:t>
      </w:r>
    </w:p>
    <w:p w:rsidR="004F737D" w:rsidRPr="00C27E18" w:rsidRDefault="004F737D" w:rsidP="004F737D">
      <w:pPr>
        <w:pStyle w:val="SingleTxtG"/>
      </w:pPr>
      <w:r w:rsidRPr="00C27E18">
        <w:t>List of documents and materials for the Conference (ECE/</w:t>
      </w:r>
      <w:r w:rsidR="00060409" w:rsidRPr="00C27E18">
        <w:t>BATUMI.CONF/2016/</w:t>
      </w:r>
      <w:r w:rsidRPr="00C27E18">
        <w:t>INF/1)</w:t>
      </w:r>
    </w:p>
    <w:bookmarkEnd w:id="1"/>
    <w:bookmarkEnd w:id="2"/>
    <w:p w:rsidR="00E200D3" w:rsidRPr="00C27E18" w:rsidRDefault="00E200D3" w:rsidP="00E200D3">
      <w:pPr>
        <w:pStyle w:val="H1G"/>
      </w:pPr>
      <w:r w:rsidRPr="00C27E18">
        <w:tab/>
        <w:t>2.</w:t>
      </w:r>
      <w:r w:rsidRPr="00C27E18">
        <w:tab/>
      </w:r>
      <w:r w:rsidR="00B85360">
        <w:t>[</w:t>
      </w:r>
      <w:r w:rsidRPr="00C27E18">
        <w:t>Getting the pan-European region ready for sustainable development</w:t>
      </w:r>
      <w:r w:rsidR="0093234D">
        <w:t xml:space="preserve">] / </w:t>
      </w:r>
      <w:r w:rsidR="0093234D" w:rsidRPr="00CE5B0F">
        <w:t>[Implementing the 2030 Agenda for Sustainable Development]</w:t>
      </w:r>
      <w:r w:rsidR="003D6649">
        <w:rPr>
          <w:rStyle w:val="FootnoteReference"/>
        </w:rPr>
        <w:footnoteReference w:id="7"/>
      </w:r>
    </w:p>
    <w:p w:rsidR="003525E6" w:rsidRPr="00C27E18" w:rsidRDefault="00E200D3" w:rsidP="003525E6">
      <w:pPr>
        <w:pStyle w:val="H23G"/>
      </w:pPr>
      <w:r w:rsidRPr="00C27E18">
        <w:tab/>
        <w:t>(a)</w:t>
      </w:r>
      <w:r w:rsidRPr="00C27E18">
        <w:tab/>
      </w:r>
      <w:r w:rsidR="00C628CA" w:rsidRPr="00C628CA">
        <w:t>Multilateral environmental agreements, mechanisms, policies and institutions supporting the 2030 Agenda for Sustainable Development</w:t>
      </w:r>
    </w:p>
    <w:p w:rsidR="003525E6" w:rsidRPr="00C27E18" w:rsidRDefault="003525E6" w:rsidP="003525E6">
      <w:pPr>
        <w:pStyle w:val="H4G"/>
      </w:pPr>
      <w:r>
        <w:tab/>
      </w:r>
      <w:r>
        <w:tab/>
      </w:r>
      <w:r w:rsidRPr="00C27E18">
        <w:t xml:space="preserve">Wednesday, 8 June, </w:t>
      </w:r>
      <w:r w:rsidR="007A0E62" w:rsidRPr="00C27E18">
        <w:t>11 a.m.–1 p.m.</w:t>
      </w:r>
    </w:p>
    <w:p w:rsidR="00DB6B7E" w:rsidRDefault="00DB6B7E" w:rsidP="003525E6">
      <w:pPr>
        <w:pStyle w:val="SingleTxtG"/>
      </w:pPr>
      <w:r>
        <w:t>6</w:t>
      </w:r>
      <w:r w:rsidR="003525E6" w:rsidRPr="00C27E18">
        <w:t>.</w:t>
      </w:r>
      <w:r w:rsidR="003525E6" w:rsidRPr="00C27E18">
        <w:tab/>
        <w:t xml:space="preserve">The session will open with introductory remarks by the Chair of the Conference. Ministers will </w:t>
      </w:r>
      <w:r w:rsidR="00136534">
        <w:t xml:space="preserve">be invited to </w:t>
      </w:r>
      <w:r w:rsidR="003525E6" w:rsidRPr="00C27E18">
        <w:t>reflect upon the potential role of multilateral environmental agreements (MEAs)</w:t>
      </w:r>
      <w:proofErr w:type="gramStart"/>
      <w:r w:rsidR="003525E6" w:rsidRPr="00C27E18">
        <w:t>,</w:t>
      </w:r>
      <w:proofErr w:type="gramEnd"/>
      <w:r w:rsidR="003525E6" w:rsidRPr="00C27E18">
        <w:t xml:space="preserve"> environmental performance reviews (EPRs), the Environmental Action Programme (EAP) Task Force, the Regional Environmental Centres (RECs) and other</w:t>
      </w:r>
      <w:r w:rsidR="00C00FE3">
        <w:t xml:space="preserve"> instruments</w:t>
      </w:r>
      <w:r w:rsidR="003525E6" w:rsidRPr="00C27E18">
        <w:t xml:space="preserve"> in supporting countries’ efforts and enhancing the implementation of the </w:t>
      </w:r>
      <w:r w:rsidR="00136534">
        <w:t>2030 Agenda for Sustainable Development</w:t>
      </w:r>
      <w:r w:rsidR="003525E6" w:rsidRPr="00C27E18">
        <w:t xml:space="preserve"> and achieving the sustainable development goals (SDGs). Also, the experience of the Astana Water Action (AWA) stakeholders in using this initiative since its launch in Astana in 2011 will be shared. </w:t>
      </w:r>
    </w:p>
    <w:p w:rsidR="003525E6" w:rsidRPr="00C27E18" w:rsidRDefault="00DB6B7E" w:rsidP="003525E6">
      <w:pPr>
        <w:pStyle w:val="SingleTxtG"/>
      </w:pPr>
      <w:r>
        <w:t>7</w:t>
      </w:r>
      <w:r w:rsidR="00136534">
        <w:t>.</w:t>
      </w:r>
      <w:r w:rsidR="00136534">
        <w:tab/>
      </w:r>
      <w:r w:rsidR="003525E6" w:rsidRPr="00C27E18">
        <w:t xml:space="preserve">The </w:t>
      </w:r>
      <w:r w:rsidR="00A54C85">
        <w:t>session</w:t>
      </w:r>
      <w:r w:rsidR="003525E6" w:rsidRPr="00C27E18">
        <w:t xml:space="preserve"> will be organized in the form of </w:t>
      </w:r>
      <w:r w:rsidR="00A54C85">
        <w:t>m</w:t>
      </w:r>
      <w:r w:rsidR="00C00FE3">
        <w:t xml:space="preserve">oderated </w:t>
      </w:r>
      <w:r w:rsidR="00822B60">
        <w:t xml:space="preserve">interactive </w:t>
      </w:r>
      <w:r w:rsidR="00C00FE3">
        <w:t>discussion</w:t>
      </w:r>
      <w:r w:rsidR="00A54C85">
        <w:t xml:space="preserve"> between Ministers</w:t>
      </w:r>
      <w:r w:rsidR="003525E6" w:rsidRPr="00C27E18">
        <w:t xml:space="preserve">. </w:t>
      </w:r>
      <w:r w:rsidR="00C00FE3">
        <w:t xml:space="preserve">High-level representatives of private sector and civil society will also be involved in the discussion. To facilitate the preparation for the discussion and the </w:t>
      </w:r>
      <w:r w:rsidR="00FD3329">
        <w:t>interaction during the session</w:t>
      </w:r>
      <w:r w:rsidR="00C00FE3">
        <w:t>, Ministers will be invited to consider</w:t>
      </w:r>
      <w:r w:rsidR="00103855">
        <w:t xml:space="preserve"> h</w:t>
      </w:r>
      <w:r w:rsidR="00136534" w:rsidRPr="00B5521E">
        <w:t xml:space="preserve">ow will one or more of the </w:t>
      </w:r>
      <w:r w:rsidR="00103855">
        <w:t xml:space="preserve">above </w:t>
      </w:r>
      <w:r w:rsidR="00136534" w:rsidRPr="00B5521E">
        <w:t xml:space="preserve">instruments be used to support efforts to achieve </w:t>
      </w:r>
      <w:r w:rsidR="00103855">
        <w:t xml:space="preserve">the </w:t>
      </w:r>
      <w:r w:rsidR="00136534" w:rsidRPr="00B5521E">
        <w:t>SDG(s) at the national, transboundary, regional or global levels</w:t>
      </w:r>
      <w:r w:rsidR="00103855">
        <w:t>? Also, h</w:t>
      </w:r>
      <w:r w:rsidR="00136534" w:rsidRPr="00B5521E">
        <w:t xml:space="preserve">ow does </w:t>
      </w:r>
      <w:r w:rsidR="00103855">
        <w:t>the instrument(s)</w:t>
      </w:r>
      <w:r w:rsidR="00136534" w:rsidRPr="00B5521E">
        <w:t xml:space="preserve"> strengthen integration and intersectoral cooperation? </w:t>
      </w:r>
      <w:r w:rsidR="00103855">
        <w:t xml:space="preserve">In that regard, Ministers will be invited to </w:t>
      </w:r>
      <w:r w:rsidR="00136534" w:rsidRPr="00B5521E">
        <w:t>bas</w:t>
      </w:r>
      <w:r w:rsidR="00FD3329">
        <w:t>e</w:t>
      </w:r>
      <w:r w:rsidR="00103855">
        <w:t xml:space="preserve"> </w:t>
      </w:r>
      <w:r w:rsidR="00136534" w:rsidRPr="00B5521E">
        <w:t>the</w:t>
      </w:r>
      <w:r w:rsidR="00103855">
        <w:t>ir</w:t>
      </w:r>
      <w:r w:rsidR="00136534" w:rsidRPr="00B5521E">
        <w:t xml:space="preserve"> intervention on a concrete example of, </w:t>
      </w:r>
      <w:r w:rsidR="00136534">
        <w:t>as appropriate</w:t>
      </w:r>
      <w:r w:rsidR="00136534" w:rsidRPr="00B5521E">
        <w:t xml:space="preserve">, a new action or initiative that illustrates how these instruments will be used to strengthen intersectoral cooperation to support achievement of </w:t>
      </w:r>
      <w:r w:rsidR="00103855">
        <w:t xml:space="preserve">the </w:t>
      </w:r>
      <w:r w:rsidR="00136534" w:rsidRPr="00B5521E">
        <w:t>SDG(s).</w:t>
      </w:r>
    </w:p>
    <w:p w:rsidR="003525E6" w:rsidRPr="00C27E18" w:rsidRDefault="00DB6B7E" w:rsidP="003525E6">
      <w:pPr>
        <w:pStyle w:val="SingleTxtG"/>
      </w:pPr>
      <w:r>
        <w:t>8</w:t>
      </w:r>
      <w:r w:rsidR="005D3091">
        <w:t>.</w:t>
      </w:r>
      <w:r w:rsidR="005D3091">
        <w:tab/>
      </w:r>
      <w:r w:rsidR="007C4857" w:rsidRPr="007C4857">
        <w:t>The Ministers will be invited to reiterate their commitment to participating in and implementing these various instruments and processes.</w:t>
      </w:r>
      <w:r w:rsidR="007C4857">
        <w:t xml:space="preserve"> </w:t>
      </w:r>
      <w:r w:rsidR="003525E6" w:rsidRPr="00C27E18">
        <w:t>The session will conclude with a festive event to celebrate 20 years of success</w:t>
      </w:r>
      <w:r w:rsidR="003525E6">
        <w:t>ful implementation</w:t>
      </w:r>
      <w:r w:rsidR="003525E6" w:rsidRPr="00C27E18">
        <w:t xml:space="preserve"> of the ECE EPR</w:t>
      </w:r>
      <w:r w:rsidR="00E5311E">
        <w:t xml:space="preserve"> </w:t>
      </w:r>
      <w:r w:rsidR="00E5311E">
        <w:lastRenderedPageBreak/>
        <w:t>Programme</w:t>
      </w:r>
      <w:r w:rsidR="003525E6">
        <w:t>,</w:t>
      </w:r>
      <w:r w:rsidR="003525E6" w:rsidRPr="00C27E18">
        <w:t xml:space="preserve"> and </w:t>
      </w:r>
      <w:r w:rsidR="003525E6">
        <w:t xml:space="preserve">looking forward to </w:t>
      </w:r>
      <w:r w:rsidR="003525E6" w:rsidRPr="00C27E18">
        <w:t xml:space="preserve">getting </w:t>
      </w:r>
      <w:r w:rsidR="00C63504">
        <w:t>it</w:t>
      </w:r>
      <w:r w:rsidR="003525E6" w:rsidRPr="00C27E18">
        <w:t xml:space="preserve"> ready to support the achievement of </w:t>
      </w:r>
      <w:r w:rsidR="003525E6">
        <w:t xml:space="preserve">the </w:t>
      </w:r>
      <w:r w:rsidR="003525E6" w:rsidRPr="00C27E18">
        <w:t xml:space="preserve">SDGs. </w:t>
      </w:r>
    </w:p>
    <w:p w:rsidR="003525E6" w:rsidRPr="00C27E18" w:rsidRDefault="003525E6" w:rsidP="003525E6">
      <w:pPr>
        <w:pStyle w:val="H23G"/>
      </w:pPr>
      <w:r>
        <w:tab/>
      </w:r>
      <w:r>
        <w:tab/>
      </w:r>
      <w:r w:rsidRPr="00C27E18">
        <w:t>Document</w:t>
      </w:r>
      <w:r>
        <w:t>ation</w:t>
      </w:r>
    </w:p>
    <w:p w:rsidR="00B00F35" w:rsidRDefault="00ED6AF7" w:rsidP="003525E6">
      <w:pPr>
        <w:pStyle w:val="SingleTxtG"/>
        <w:keepNext/>
      </w:pPr>
      <w:r>
        <w:t>F</w:t>
      </w:r>
      <w:r w:rsidRPr="00ED6AF7">
        <w:t>inal report on the implementation of the Astana Water Action: fostering progress towards improved water management</w:t>
      </w:r>
      <w:r w:rsidR="003525E6" w:rsidRPr="00C27E18">
        <w:t xml:space="preserve"> (ECE/BATUMI.CONF/2016/</w:t>
      </w:r>
      <w:r w:rsidR="000A6BA7">
        <w:t>13</w:t>
      </w:r>
      <w:r w:rsidR="003525E6" w:rsidRPr="00C27E18">
        <w:t>)</w:t>
      </w:r>
    </w:p>
    <w:p w:rsidR="000A6BA7" w:rsidRPr="00C27E18" w:rsidRDefault="008A7E3C" w:rsidP="008A7E3C">
      <w:pPr>
        <w:pStyle w:val="SingleTxtG"/>
        <w:keepNext/>
      </w:pPr>
      <w:r>
        <w:t>Mapping of the Environment subprogramme processes and activities that support countries in achieving the Sustainable Development Goals (ECE/BATUMI.CONF/2016/INF/3)</w:t>
      </w:r>
    </w:p>
    <w:p w:rsidR="003525E6" w:rsidRPr="00C27E18" w:rsidRDefault="008C38A6" w:rsidP="003525E6">
      <w:pPr>
        <w:pStyle w:val="H23G"/>
      </w:pPr>
      <w:r w:rsidRPr="00C27E18">
        <w:tab/>
        <w:t>(</w:t>
      </w:r>
      <w:r w:rsidR="00F9351C" w:rsidRPr="00C27E18">
        <w:t>b</w:t>
      </w:r>
      <w:r w:rsidRPr="00C27E18">
        <w:t>)</w:t>
      </w:r>
      <w:r w:rsidRPr="00C27E18">
        <w:tab/>
      </w:r>
      <w:r w:rsidR="003525E6" w:rsidRPr="00C27E18">
        <w:t>Keeping the pan-European environment under review</w:t>
      </w:r>
    </w:p>
    <w:p w:rsidR="003525E6" w:rsidRPr="00C27E18" w:rsidRDefault="003525E6" w:rsidP="003525E6">
      <w:pPr>
        <w:pStyle w:val="H4G"/>
      </w:pPr>
      <w:r>
        <w:tab/>
      </w:r>
      <w:r>
        <w:tab/>
      </w:r>
      <w:r w:rsidRPr="00C27E18">
        <w:t xml:space="preserve">Wednesday, 8 June, </w:t>
      </w:r>
      <w:r w:rsidR="007A0E62" w:rsidRPr="00C27E18">
        <w:t>3–4.30 p.m.</w:t>
      </w:r>
    </w:p>
    <w:p w:rsidR="003525E6" w:rsidRPr="00C27E18" w:rsidRDefault="00767FDD" w:rsidP="003525E6">
      <w:pPr>
        <w:pStyle w:val="SingleTxtG"/>
      </w:pPr>
      <w:r>
        <w:t>9</w:t>
      </w:r>
      <w:r w:rsidR="003525E6" w:rsidRPr="00C27E18">
        <w:t>.</w:t>
      </w:r>
      <w:r w:rsidR="003525E6" w:rsidRPr="00C27E18">
        <w:tab/>
        <w:t xml:space="preserve">The session will open with introductory remarks by the Chair of the Conference. Progress in developing the Shared Environmental Information Systems (SEIS) across the pan-European region and the establishment of a regular environmental assessment process to keep the pan-European environment under review will be discussed in response to the commitment made by ministers in Astana in 2011. </w:t>
      </w:r>
    </w:p>
    <w:p w:rsidR="003525E6" w:rsidRPr="00C27E18" w:rsidRDefault="00767FDD" w:rsidP="003525E6">
      <w:pPr>
        <w:pStyle w:val="SingleTxtG"/>
      </w:pPr>
      <w:r>
        <w:t>10</w:t>
      </w:r>
      <w:r w:rsidR="003525E6" w:rsidRPr="00C27E18">
        <w:t>.</w:t>
      </w:r>
      <w:r w:rsidR="003525E6" w:rsidRPr="00C27E18">
        <w:tab/>
        <w:t xml:space="preserve">Delegates will consider key findings of the European regional component of the Sixth UNEP Global Environment Outlook (GEO-6). The </w:t>
      </w:r>
      <w:r w:rsidR="00DA0F32">
        <w:t>session</w:t>
      </w:r>
      <w:r w:rsidR="003525E6" w:rsidRPr="00C27E18">
        <w:t xml:space="preserve"> will be organized in the form of a </w:t>
      </w:r>
      <w:r w:rsidR="00822B60">
        <w:t>moderated</w:t>
      </w:r>
      <w:r w:rsidR="00C229B6">
        <w:t xml:space="preserve"> </w:t>
      </w:r>
      <w:r w:rsidR="00822B60">
        <w:t xml:space="preserve">interactive </w:t>
      </w:r>
      <w:r w:rsidR="00C229B6">
        <w:t>discussion</w:t>
      </w:r>
      <w:r w:rsidR="003525E6" w:rsidRPr="00C27E18">
        <w:t xml:space="preserve">. </w:t>
      </w:r>
      <w:r w:rsidR="00DA0F32">
        <w:t>To facilitate the interaction, a few questions for discussion will be prepared based on the key findings of the regional GEO-6.</w:t>
      </w:r>
      <w:r w:rsidR="00DA0F32">
        <w:rPr>
          <w:rStyle w:val="FootnoteReference"/>
        </w:rPr>
        <w:footnoteReference w:id="8"/>
      </w:r>
      <w:r w:rsidR="00DA0F32">
        <w:t xml:space="preserve"> </w:t>
      </w:r>
    </w:p>
    <w:p w:rsidR="003525E6" w:rsidRPr="00C27E18" w:rsidRDefault="00767FDD" w:rsidP="003525E6">
      <w:pPr>
        <w:pStyle w:val="SingleTxtG"/>
      </w:pPr>
      <w:r>
        <w:t>11</w:t>
      </w:r>
      <w:r w:rsidR="003525E6" w:rsidRPr="00C27E18">
        <w:t>.</w:t>
      </w:r>
      <w:r w:rsidR="003525E6" w:rsidRPr="00C27E18">
        <w:tab/>
        <w:t xml:space="preserve">Ministers will be invited to renew their commitment to establishing a regular process of environmental assessment based on SEIS, also as an efficient tool to advance the </w:t>
      </w:r>
      <w:r w:rsidR="00C229B6">
        <w:t>2030 Agenda for Sustainable Development</w:t>
      </w:r>
      <w:r w:rsidR="003525E6" w:rsidRPr="00C27E18">
        <w:t>.</w:t>
      </w:r>
    </w:p>
    <w:p w:rsidR="003525E6" w:rsidRPr="004827F1" w:rsidRDefault="003525E6" w:rsidP="003525E6">
      <w:pPr>
        <w:pStyle w:val="H23G"/>
      </w:pPr>
      <w:r>
        <w:tab/>
      </w:r>
      <w:r>
        <w:tab/>
      </w:r>
      <w:r w:rsidRPr="00C27E18">
        <w:t>Document</w:t>
      </w:r>
      <w:r>
        <w:t>ation</w:t>
      </w:r>
    </w:p>
    <w:p w:rsidR="003525E6" w:rsidRPr="00C27E18" w:rsidRDefault="000E7CF4" w:rsidP="003525E6">
      <w:pPr>
        <w:pStyle w:val="SingleTxtG"/>
        <w:keepNext/>
      </w:pPr>
      <w:r w:rsidRPr="000E7CF4">
        <w:t>Regular environmental assessment process based on the Shared Environmental Information System</w:t>
      </w:r>
      <w:r w:rsidR="003525E6" w:rsidRPr="00430B3A">
        <w:t xml:space="preserve"> (ECE/BATUMI.CONF/2016/</w:t>
      </w:r>
      <w:r>
        <w:t>9</w:t>
      </w:r>
      <w:r w:rsidR="003525E6" w:rsidRPr="00430B3A">
        <w:t>)</w:t>
      </w:r>
    </w:p>
    <w:p w:rsidR="003525E6" w:rsidRPr="00C27E18" w:rsidRDefault="000E7CF4" w:rsidP="003525E6">
      <w:pPr>
        <w:pStyle w:val="SingleTxtG"/>
      </w:pPr>
      <w:r>
        <w:t>R</w:t>
      </w:r>
      <w:r w:rsidRPr="000E7CF4">
        <w:t>eport on progress in establishing the Shared Environmental Information System in support to regular reporting in the pan-European region</w:t>
      </w:r>
      <w:r w:rsidR="003525E6" w:rsidRPr="00C27E18">
        <w:t xml:space="preserve"> (ECE/BATUMI.CONF/2016/</w:t>
      </w:r>
      <w:r>
        <w:t>10</w:t>
      </w:r>
      <w:r w:rsidR="003525E6" w:rsidRPr="00C27E18">
        <w:t>)</w:t>
      </w:r>
    </w:p>
    <w:p w:rsidR="003525E6" w:rsidRPr="00C27E18" w:rsidRDefault="003525E6" w:rsidP="007C5645">
      <w:pPr>
        <w:pStyle w:val="SingleTxtG"/>
      </w:pPr>
      <w:r w:rsidRPr="00C27E18">
        <w:t xml:space="preserve">European regional component of </w:t>
      </w:r>
      <w:r>
        <w:t xml:space="preserve">the </w:t>
      </w:r>
      <w:r w:rsidRPr="00C27E18">
        <w:t>Sixth Global Environment Outlook: Summary</w:t>
      </w:r>
      <w:r w:rsidR="00337736">
        <w:t xml:space="preserve"> for policy-makers</w:t>
      </w:r>
      <w:r w:rsidRPr="00C27E18">
        <w:t xml:space="preserve"> (ECE/BATUMI.CONF/2016/</w:t>
      </w:r>
      <w:r w:rsidR="000E7CF4">
        <w:t>11</w:t>
      </w:r>
      <w:r w:rsidRPr="00C27E18">
        <w:t>)</w:t>
      </w:r>
    </w:p>
    <w:p w:rsidR="006F0225" w:rsidRPr="00C27E18" w:rsidRDefault="006F0225" w:rsidP="006F0225">
      <w:pPr>
        <w:pStyle w:val="H1G"/>
      </w:pPr>
      <w:r w:rsidRPr="00C27E18">
        <w:tab/>
        <w:t>3.</w:t>
      </w:r>
      <w:r w:rsidRPr="00C27E18">
        <w:tab/>
      </w:r>
      <w:proofErr w:type="gramStart"/>
      <w:r w:rsidRPr="00C27E18">
        <w:t>Towards</w:t>
      </w:r>
      <w:proofErr w:type="gramEnd"/>
      <w:r w:rsidRPr="00C27E18">
        <w:t xml:space="preserve"> a new society: 10 years of education for sustainable</w:t>
      </w:r>
      <w:r w:rsidR="005D3091">
        <w:t xml:space="preserve"> </w:t>
      </w:r>
      <w:r w:rsidRPr="00C27E18">
        <w:t>development</w:t>
      </w:r>
    </w:p>
    <w:p w:rsidR="006F0225" w:rsidRPr="00C27E18" w:rsidRDefault="00A10DF8" w:rsidP="009C24E9">
      <w:pPr>
        <w:pStyle w:val="H4G"/>
      </w:pPr>
      <w:r>
        <w:tab/>
      </w:r>
      <w:r>
        <w:tab/>
      </w:r>
      <w:r w:rsidR="00916571" w:rsidRPr="00C27E18">
        <w:t>Wednesday</w:t>
      </w:r>
      <w:r w:rsidR="006F0225" w:rsidRPr="00C27E18">
        <w:t xml:space="preserve">, </w:t>
      </w:r>
      <w:r w:rsidR="00916571" w:rsidRPr="00C27E18">
        <w:t>8</w:t>
      </w:r>
      <w:r w:rsidR="006F0225" w:rsidRPr="00C27E18">
        <w:t xml:space="preserve"> June, </w:t>
      </w:r>
      <w:r w:rsidR="00916571" w:rsidRPr="00C27E18">
        <w:t>4.30</w:t>
      </w:r>
      <w:r w:rsidR="006F0225" w:rsidRPr="00C27E18">
        <w:t>–</w:t>
      </w:r>
      <w:r w:rsidR="00916571" w:rsidRPr="00C27E18">
        <w:t>6</w:t>
      </w:r>
      <w:r w:rsidR="006F0225" w:rsidRPr="00C27E18">
        <w:t xml:space="preserve"> p.m.</w:t>
      </w:r>
    </w:p>
    <w:p w:rsidR="00411469" w:rsidRDefault="006F0225" w:rsidP="006F0225">
      <w:pPr>
        <w:pStyle w:val="SingleTxtG"/>
      </w:pPr>
      <w:r w:rsidRPr="00C27E18">
        <w:t>1</w:t>
      </w:r>
      <w:r w:rsidR="007C5645">
        <w:t>2</w:t>
      </w:r>
      <w:r w:rsidRPr="00C27E18">
        <w:t>.</w:t>
      </w:r>
      <w:r w:rsidRPr="00C27E18">
        <w:tab/>
        <w:t>The</w:t>
      </w:r>
      <w:r w:rsidR="004E5C23">
        <w:t xml:space="preserve"> High-level Meeting of Education and Environment Ministries</w:t>
      </w:r>
      <w:r w:rsidR="002D6908">
        <w:t xml:space="preserve"> </w:t>
      </w:r>
      <w:r w:rsidRPr="00C27E18">
        <w:t xml:space="preserve">will </w:t>
      </w:r>
      <w:r w:rsidR="003A3A32" w:rsidRPr="00C27E18">
        <w:t>open with introductory remarks by the co-Chairs of this segment</w:t>
      </w:r>
      <w:r w:rsidR="00B416F2" w:rsidRPr="00C27E18">
        <w:t xml:space="preserve"> </w:t>
      </w:r>
      <w:r w:rsidR="00D8385B" w:rsidRPr="00C27E18">
        <w:t>dedicated to</w:t>
      </w:r>
      <w:r w:rsidR="00B416F2" w:rsidRPr="00C27E18">
        <w:t xml:space="preserve"> education for sustainable development (ESD)</w:t>
      </w:r>
      <w:r w:rsidR="00051639" w:rsidRPr="00C27E18">
        <w:t xml:space="preserve">. </w:t>
      </w:r>
      <w:r w:rsidR="00203AD9" w:rsidRPr="00C27E18">
        <w:t xml:space="preserve">Delegates will consider progress achieved in ESD as a result of 10 years of implementation of the </w:t>
      </w:r>
      <w:r w:rsidR="00277A24">
        <w:t>UN</w:t>
      </w:r>
      <w:r w:rsidR="004E09EC">
        <w:t>ECE Strategy for ESD.</w:t>
      </w:r>
    </w:p>
    <w:p w:rsidR="00D575C8" w:rsidRPr="00C27E18" w:rsidRDefault="00411469" w:rsidP="006F0225">
      <w:pPr>
        <w:pStyle w:val="SingleTxtG"/>
        <w:rPr>
          <w:i/>
          <w:shd w:val="clear" w:color="auto" w:fill="DAEEF3"/>
        </w:rPr>
      </w:pPr>
      <w:r>
        <w:t>13.</w:t>
      </w:r>
      <w:r>
        <w:tab/>
      </w:r>
      <w:r w:rsidR="00203AD9" w:rsidRPr="00C27E18">
        <w:t xml:space="preserve">Ministers of </w:t>
      </w:r>
      <w:r w:rsidR="002D6908">
        <w:t>e</w:t>
      </w:r>
      <w:r w:rsidR="00203AD9" w:rsidRPr="00C27E18">
        <w:t xml:space="preserve">ducation and </w:t>
      </w:r>
      <w:r w:rsidR="002D6908">
        <w:t>e</w:t>
      </w:r>
      <w:r w:rsidR="00203AD9" w:rsidRPr="00C27E18">
        <w:t xml:space="preserve">nvironment will decide on the next steps to be taken to advance ESD in the region, as a contribution to the Global Action Programme on ESD as </w:t>
      </w:r>
      <w:r w:rsidR="00203AD9" w:rsidRPr="00C27E18">
        <w:lastRenderedPageBreak/>
        <w:t xml:space="preserve">well as to the </w:t>
      </w:r>
      <w:r w:rsidR="004510E6">
        <w:t>2030 Agenda for Sustainable Development</w:t>
      </w:r>
      <w:r w:rsidR="00203AD9" w:rsidRPr="00C27E18">
        <w:t>.</w:t>
      </w:r>
      <w:r w:rsidR="001C3492">
        <w:rPr>
          <w:rStyle w:val="FootnoteReference"/>
        </w:rPr>
        <w:footnoteReference w:id="9"/>
      </w:r>
      <w:r w:rsidR="00203AD9" w:rsidRPr="00C27E18">
        <w:t xml:space="preserve"> </w:t>
      </w:r>
      <w:r w:rsidR="00D575C8">
        <w:t>The session will be organized</w:t>
      </w:r>
      <w:r w:rsidR="00241F6F">
        <w:t xml:space="preserve"> in a plenary and interactive format</w:t>
      </w:r>
      <w:r w:rsidR="004E09EC">
        <w:t>.</w:t>
      </w:r>
    </w:p>
    <w:p w:rsidR="006F0225" w:rsidRPr="00C27E18" w:rsidRDefault="006F0225" w:rsidP="006F0225">
      <w:pPr>
        <w:pStyle w:val="SingleTxtG"/>
      </w:pPr>
      <w:r w:rsidRPr="00C27E18">
        <w:t>1</w:t>
      </w:r>
      <w:r w:rsidR="00D575C8">
        <w:t>4</w:t>
      </w:r>
      <w:r w:rsidRPr="00C27E18">
        <w:t>.</w:t>
      </w:r>
      <w:r w:rsidRPr="00C27E18">
        <w:tab/>
        <w:t>The s</w:t>
      </w:r>
      <w:r w:rsidR="001D4477" w:rsidRPr="00C27E18">
        <w:t>ession</w:t>
      </w:r>
      <w:r w:rsidRPr="00C27E18">
        <w:t xml:space="preserve"> will </w:t>
      </w:r>
      <w:r w:rsidR="00151FCF" w:rsidRPr="00C27E18">
        <w:t xml:space="preserve">conclude </w:t>
      </w:r>
      <w:r w:rsidRPr="00C27E18">
        <w:t xml:space="preserve">with </w:t>
      </w:r>
      <w:r w:rsidR="009F0C5D">
        <w:t>M</w:t>
      </w:r>
      <w:r w:rsidRPr="00C27E18">
        <w:t xml:space="preserve">inisters of </w:t>
      </w:r>
      <w:r w:rsidR="00FE3664">
        <w:t>e</w:t>
      </w:r>
      <w:r w:rsidRPr="00C27E18">
        <w:t xml:space="preserve">ducation and the </w:t>
      </w:r>
      <w:r w:rsidR="00FE3664">
        <w:t>e</w:t>
      </w:r>
      <w:r w:rsidRPr="00C27E18">
        <w:t>nvironment</w:t>
      </w:r>
      <w:r w:rsidR="00151FCF" w:rsidRPr="00C27E18">
        <w:t xml:space="preserve"> being invited to adopt the </w:t>
      </w:r>
      <w:r w:rsidR="004E5C23">
        <w:t xml:space="preserve">Batumi Ministerial </w:t>
      </w:r>
      <w:r w:rsidR="00151FCF" w:rsidRPr="00C27E18">
        <w:t>Statement on ESD</w:t>
      </w:r>
      <w:r w:rsidR="00486836">
        <w:t>, including the Framework for the future implementation</w:t>
      </w:r>
      <w:r w:rsidR="00486836" w:rsidRPr="001967B2">
        <w:t xml:space="preserve"> of the </w:t>
      </w:r>
      <w:r w:rsidR="00486836">
        <w:t>UNECE Strategy for ESD</w:t>
      </w:r>
      <w:r w:rsidRPr="00C27E18">
        <w:t>.</w:t>
      </w:r>
    </w:p>
    <w:p w:rsidR="00A10DF8" w:rsidRPr="00C27E18" w:rsidRDefault="00A10DF8" w:rsidP="00A10DF8">
      <w:pPr>
        <w:pStyle w:val="H23G"/>
      </w:pPr>
      <w:r>
        <w:tab/>
      </w:r>
      <w:r>
        <w:tab/>
      </w:r>
      <w:r w:rsidRPr="00C27E18">
        <w:t>Document</w:t>
      </w:r>
      <w:r>
        <w:t>ation</w:t>
      </w:r>
    </w:p>
    <w:p w:rsidR="006F0225" w:rsidRPr="00C27E18" w:rsidRDefault="006F0225" w:rsidP="006F0225">
      <w:pPr>
        <w:pStyle w:val="SingleTxtG"/>
      </w:pPr>
      <w:r w:rsidRPr="00C27E18">
        <w:t xml:space="preserve">Draft </w:t>
      </w:r>
      <w:r w:rsidR="004E5C23">
        <w:t xml:space="preserve">Batumi Ministerial </w:t>
      </w:r>
      <w:r w:rsidRPr="00C27E18">
        <w:t xml:space="preserve">Statement </w:t>
      </w:r>
      <w:r w:rsidR="00CE3579">
        <w:t xml:space="preserve">on </w:t>
      </w:r>
      <w:r w:rsidR="004E5C23">
        <w:t xml:space="preserve">Education for Sustainable Development </w:t>
      </w:r>
      <w:r w:rsidRPr="00C27E18">
        <w:t>(ECE/BATUMI.CONF/2016/</w:t>
      </w:r>
      <w:r w:rsidR="00437F14">
        <w:t>L.2</w:t>
      </w:r>
      <w:r w:rsidRPr="00C27E18">
        <w:t>)</w:t>
      </w:r>
    </w:p>
    <w:p w:rsidR="00520175" w:rsidRDefault="00520175" w:rsidP="006F0225">
      <w:pPr>
        <w:pStyle w:val="SingleTxtG"/>
      </w:pPr>
      <w:r>
        <w:t>Framework for the future implementation</w:t>
      </w:r>
      <w:r w:rsidRPr="001967B2">
        <w:t xml:space="preserve"> of the </w:t>
      </w:r>
      <w:r>
        <w:t>UNECE Strategy for Education for</w:t>
      </w:r>
      <w:r w:rsidRPr="001967B2">
        <w:t xml:space="preserve"> Sustainable Development</w:t>
      </w:r>
      <w:r>
        <w:t xml:space="preserve"> </w:t>
      </w:r>
      <w:r w:rsidRPr="00411693">
        <w:t>(ECE/BATUMI.CONF/2016/</w:t>
      </w:r>
      <w:r>
        <w:t>15</w:t>
      </w:r>
      <w:r w:rsidRPr="00411693">
        <w:t>)</w:t>
      </w:r>
    </w:p>
    <w:p w:rsidR="006F0225" w:rsidRPr="00C27E18" w:rsidRDefault="00277A24" w:rsidP="006F0225">
      <w:pPr>
        <w:pStyle w:val="SingleTxtG"/>
      </w:pPr>
      <w:r w:rsidRPr="00277A24">
        <w:t>Learning from each other: achievements, challenges and ways forward</w:t>
      </w:r>
      <w:r>
        <w:t xml:space="preserve">. </w:t>
      </w:r>
      <w:r w:rsidRPr="00277A24">
        <w:t>Third evaluation report of the UNECE Strategy for Education for Sustainable Development</w:t>
      </w:r>
      <w:r w:rsidR="006F0225" w:rsidRPr="00C27E18">
        <w:t xml:space="preserve"> (ECE/BATUMI.CONF/2016/</w:t>
      </w:r>
      <w:r w:rsidR="000D2E27">
        <w:t>14</w:t>
      </w:r>
      <w:r w:rsidR="004E09EC">
        <w:t>)</w:t>
      </w:r>
    </w:p>
    <w:p w:rsidR="009C1FF8" w:rsidRPr="00C27E18" w:rsidRDefault="006F0225" w:rsidP="009C1FF8">
      <w:pPr>
        <w:pStyle w:val="SingleTxtG"/>
        <w:rPr>
          <w:i/>
        </w:rPr>
      </w:pPr>
      <w:r w:rsidRPr="00C27E18">
        <w:t xml:space="preserve">Ten years of the </w:t>
      </w:r>
      <w:r w:rsidR="004C7D87">
        <w:t>UNECE</w:t>
      </w:r>
      <w:r w:rsidR="007C54CA">
        <w:t xml:space="preserve"> Strategy</w:t>
      </w:r>
      <w:r w:rsidRPr="00C27E18">
        <w:t xml:space="preserve"> for Education for Sustainable Development</w:t>
      </w:r>
      <w:r w:rsidR="00E57B3E">
        <w:t xml:space="preserve"> </w:t>
      </w:r>
      <w:r w:rsidR="00E57B3E" w:rsidRPr="00411693">
        <w:t>(ECE/BATUMI.CONF/2016/</w:t>
      </w:r>
      <w:r w:rsidR="00E57B3E">
        <w:t>INF/8</w:t>
      </w:r>
      <w:r w:rsidR="00E57B3E" w:rsidRPr="00411693">
        <w:t>)</w:t>
      </w:r>
    </w:p>
    <w:p w:rsidR="003E160B" w:rsidRPr="00C27E18" w:rsidRDefault="003E160B" w:rsidP="003E160B">
      <w:pPr>
        <w:pStyle w:val="H1G"/>
      </w:pPr>
      <w:r w:rsidRPr="00C27E18">
        <w:tab/>
      </w:r>
      <w:r w:rsidR="005E7A27" w:rsidRPr="00C27E18">
        <w:t>4</w:t>
      </w:r>
      <w:r w:rsidRPr="00C27E18">
        <w:t>.</w:t>
      </w:r>
      <w:r w:rsidRPr="00C27E18">
        <w:tab/>
        <w:t>Greening the economy in the pan-European region</w:t>
      </w:r>
    </w:p>
    <w:p w:rsidR="008A4ABB" w:rsidRPr="00C27E18" w:rsidRDefault="00A10DF8" w:rsidP="001B667D">
      <w:pPr>
        <w:pStyle w:val="H4G"/>
      </w:pPr>
      <w:r>
        <w:tab/>
      </w:r>
      <w:r>
        <w:tab/>
      </w:r>
      <w:r w:rsidR="000048DB" w:rsidRPr="00C27E18">
        <w:t>Thursday</w:t>
      </w:r>
      <w:r w:rsidR="00CC2FBE" w:rsidRPr="00C27E18">
        <w:t xml:space="preserve">, </w:t>
      </w:r>
      <w:r w:rsidR="000048DB" w:rsidRPr="00C27E18">
        <w:t>9</w:t>
      </w:r>
      <w:r w:rsidR="00CC2FBE" w:rsidRPr="00C27E18">
        <w:t xml:space="preserve"> June, </w:t>
      </w:r>
      <w:r w:rsidR="000048DB" w:rsidRPr="00C27E18">
        <w:t>10 a.m.–1 p.m.</w:t>
      </w:r>
    </w:p>
    <w:p w:rsidR="00CC1728" w:rsidRDefault="00D11FD6" w:rsidP="003E160B">
      <w:pPr>
        <w:pStyle w:val="SingleTxtG"/>
      </w:pPr>
      <w:r w:rsidRPr="00C27E18">
        <w:t>1</w:t>
      </w:r>
      <w:r w:rsidR="00841E1A">
        <w:t>5</w:t>
      </w:r>
      <w:r w:rsidR="003E160B" w:rsidRPr="00C27E18">
        <w:t>.</w:t>
      </w:r>
      <w:r w:rsidR="003E160B" w:rsidRPr="00C27E18">
        <w:tab/>
      </w:r>
      <w:r w:rsidR="0019282B" w:rsidRPr="00C27E18">
        <w:t xml:space="preserve">The </w:t>
      </w:r>
      <w:r w:rsidR="00BA6E09" w:rsidRPr="00C27E18">
        <w:t>session will open with introductory remarks by the Chair of th</w:t>
      </w:r>
      <w:r w:rsidR="00CE67B3">
        <w:t>e first</w:t>
      </w:r>
      <w:r w:rsidR="00BA6E09" w:rsidRPr="00C27E18">
        <w:t xml:space="preserve"> thematic segment</w:t>
      </w:r>
      <w:r w:rsidR="00223CA0">
        <w:t>, on g</w:t>
      </w:r>
      <w:r w:rsidR="00223CA0" w:rsidRPr="00223CA0">
        <w:t>reening the economy in the pan-European region</w:t>
      </w:r>
      <w:r w:rsidR="00BA6E09" w:rsidRPr="00C27E18">
        <w:t>.</w:t>
      </w:r>
      <w:r w:rsidR="0085693D">
        <w:t xml:space="preserve"> An opening video with testimonials on green economy will be screened. </w:t>
      </w:r>
      <w:r w:rsidR="00FB70AC">
        <w:t xml:space="preserve">The meeting will be addressed by a prominent person highlighting the importance of green economy in practice. </w:t>
      </w:r>
      <w:r w:rsidR="00CC1728" w:rsidRPr="00C27E18">
        <w:t xml:space="preserve">The </w:t>
      </w:r>
      <w:r w:rsidR="00C3659E">
        <w:t>P</w:t>
      </w:r>
      <w:r w:rsidR="00CC1728" w:rsidRPr="00C27E18">
        <w:t xml:space="preserve">an-European Strategic Framework for Greening the Economy </w:t>
      </w:r>
      <w:r w:rsidR="00F95D56" w:rsidRPr="00C27E18">
        <w:t>will be presented by the Chair of CEP</w:t>
      </w:r>
      <w:r w:rsidR="005F6CF1" w:rsidRPr="00C27E18">
        <w:t xml:space="preserve"> </w:t>
      </w:r>
      <w:r w:rsidR="00CC1728" w:rsidRPr="00C27E18">
        <w:t xml:space="preserve">as </w:t>
      </w:r>
      <w:r w:rsidR="00C3659E">
        <w:t xml:space="preserve">a </w:t>
      </w:r>
      <w:r w:rsidR="00CC1728" w:rsidRPr="00C27E18">
        <w:t>tool to advance the transition to green economy in the region</w:t>
      </w:r>
      <w:r w:rsidR="00FD3D1D" w:rsidRPr="00C27E18">
        <w:t xml:space="preserve">. </w:t>
      </w:r>
      <w:r w:rsidR="00CA4644">
        <w:t>Ministers will be invited to adopt</w:t>
      </w:r>
      <w:r w:rsidR="00CA4644">
        <w:rPr>
          <w:rStyle w:val="FootnoteReference"/>
        </w:rPr>
        <w:footnoteReference w:id="10"/>
      </w:r>
      <w:r w:rsidR="004E09EC">
        <w:t xml:space="preserve"> the Strategic Framework.</w:t>
      </w:r>
    </w:p>
    <w:p w:rsidR="00920D44" w:rsidRDefault="0085693D" w:rsidP="00920D44">
      <w:pPr>
        <w:pStyle w:val="SingleTxtG"/>
      </w:pPr>
      <w:r>
        <w:t>16.</w:t>
      </w:r>
      <w:r>
        <w:tab/>
      </w:r>
      <w:r w:rsidR="00367C9F" w:rsidRPr="00C27E18">
        <w:t xml:space="preserve">The Batumi </w:t>
      </w:r>
      <w:r w:rsidR="00367C9F">
        <w:t>Initiative on Green Economy (BIG-E)</w:t>
      </w:r>
      <w:r w:rsidR="00367C9F">
        <w:rPr>
          <w:rStyle w:val="FootnoteReference"/>
        </w:rPr>
        <w:footnoteReference w:id="11"/>
      </w:r>
      <w:r w:rsidR="00367C9F" w:rsidRPr="00C27E18">
        <w:t xml:space="preserve"> </w:t>
      </w:r>
      <w:r w:rsidR="00367C9F">
        <w:t xml:space="preserve">— </w:t>
      </w:r>
      <w:r w:rsidR="00367C9F" w:rsidRPr="00C27E18">
        <w:t xml:space="preserve">an initiative </w:t>
      </w:r>
      <w:r w:rsidR="00A26269">
        <w:rPr>
          <w:rFonts w:eastAsia="SimSun"/>
          <w:lang w:eastAsia="en-GB"/>
        </w:rPr>
        <w:t xml:space="preserve">comprising voluntary commitments by interested countries and organizations, both public and private, with a view </w:t>
      </w:r>
      <w:r w:rsidR="00367C9F" w:rsidRPr="00C27E18">
        <w:t xml:space="preserve">to </w:t>
      </w:r>
      <w:r w:rsidR="00A26269">
        <w:t xml:space="preserve">make </w:t>
      </w:r>
      <w:r w:rsidR="00BA41E8">
        <w:t>operational the</w:t>
      </w:r>
      <w:r w:rsidR="00A26269">
        <w:t xml:space="preserve"> Strategic Framework </w:t>
      </w:r>
      <w:r w:rsidR="00367C9F">
        <w:t xml:space="preserve"> — </w:t>
      </w:r>
      <w:r w:rsidR="00367C9F" w:rsidRPr="00C27E18">
        <w:t xml:space="preserve">will be </w:t>
      </w:r>
      <w:r w:rsidR="00A26269">
        <w:t>launched in a festive ceremony</w:t>
      </w:r>
      <w:r w:rsidR="00367C9F" w:rsidRPr="00C27E18">
        <w:t>.</w:t>
      </w:r>
      <w:r w:rsidR="00AE7B91">
        <w:t xml:space="preserve"> Ministers will be invited to welcome the initiative and </w:t>
      </w:r>
      <w:r w:rsidR="00AE7B91" w:rsidRPr="00BD237B">
        <w:t>to invite countries and other stakeholders to implement</w:t>
      </w:r>
      <w:r w:rsidR="001A0E0F">
        <w:t xml:space="preserve"> their commitments</w:t>
      </w:r>
      <w:r w:rsidR="00AE7B91" w:rsidRPr="00BD237B">
        <w:t xml:space="preserve"> and report progress to the Committee on Environmental Policy</w:t>
      </w:r>
      <w:r w:rsidR="00AE7B91">
        <w:t>.</w:t>
      </w:r>
    </w:p>
    <w:p w:rsidR="008D6E9F" w:rsidRPr="00C27E18" w:rsidRDefault="003F2775" w:rsidP="008D6E9F">
      <w:pPr>
        <w:pStyle w:val="SingleTxtG"/>
      </w:pPr>
      <w:r>
        <w:t>17.</w:t>
      </w:r>
      <w:r>
        <w:tab/>
      </w:r>
      <w:r w:rsidR="00701C5C" w:rsidRPr="00C27E18">
        <w:t xml:space="preserve">Following the </w:t>
      </w:r>
      <w:r>
        <w:t>plenary part</w:t>
      </w:r>
      <w:r w:rsidR="00701C5C" w:rsidRPr="00C27E18">
        <w:t xml:space="preserve">, the </w:t>
      </w:r>
      <w:r>
        <w:t>Conference</w:t>
      </w:r>
      <w:r w:rsidR="00701C5C" w:rsidRPr="00C27E18">
        <w:t xml:space="preserve"> will break </w:t>
      </w:r>
      <w:r w:rsidR="00E44FEA">
        <w:t xml:space="preserve">into two parallel </w:t>
      </w:r>
      <w:r w:rsidR="00B76231">
        <w:t xml:space="preserve">sessions </w:t>
      </w:r>
      <w:r w:rsidR="00E44FEA">
        <w:t xml:space="preserve">for interactive moderated </w:t>
      </w:r>
      <w:r w:rsidR="00E44FEA" w:rsidRPr="00C27E18">
        <w:t>discussion</w:t>
      </w:r>
      <w:r w:rsidR="00BB37EA">
        <w:t>s</w:t>
      </w:r>
      <w:r w:rsidR="00E44FEA" w:rsidRPr="00C27E18">
        <w:t xml:space="preserve"> on </w:t>
      </w:r>
      <w:r w:rsidR="00E44FEA">
        <w:t>greening the economy in the pan-European region</w:t>
      </w:r>
      <w:r w:rsidR="008D6E9F">
        <w:t xml:space="preserve">. The discussions will be held in the form of a multistakeholder interaction around the table. </w:t>
      </w:r>
      <w:r w:rsidR="00354630">
        <w:t>Both</w:t>
      </w:r>
      <w:r w:rsidR="008D2805">
        <w:t xml:space="preserve"> session</w:t>
      </w:r>
      <w:r w:rsidR="00354630">
        <w:t>s will focus their work on the same questions for discussion</w:t>
      </w:r>
      <w:r w:rsidR="00C61D10">
        <w:t>, organized in two consecutive parts</w:t>
      </w:r>
      <w:r w:rsidR="00354630">
        <w:t xml:space="preserve">. </w:t>
      </w:r>
      <w:r w:rsidR="00C61D10">
        <w:t xml:space="preserve">The first part will </w:t>
      </w:r>
      <w:r w:rsidR="00C61D10" w:rsidRPr="00C61D10">
        <w:t xml:space="preserve">focus on </w:t>
      </w:r>
      <w:r w:rsidR="00C61D10">
        <w:t>discussing opportunities and challenges</w:t>
      </w:r>
      <w:r w:rsidR="00C61D10" w:rsidRPr="00C61D10">
        <w:t xml:space="preserve"> in greening the economy, and on identifying </w:t>
      </w:r>
      <w:r w:rsidR="00C61D10">
        <w:t>b</w:t>
      </w:r>
      <w:r w:rsidR="00C61D10" w:rsidRPr="00C61D10">
        <w:t xml:space="preserve">est paths to sustainability, including through </w:t>
      </w:r>
      <w:r w:rsidR="00C61D10">
        <w:t>g</w:t>
      </w:r>
      <w:r w:rsidR="00C61D10" w:rsidRPr="00C61D10">
        <w:t>reen incentives</w:t>
      </w:r>
      <w:r w:rsidR="00C61D10">
        <w:t xml:space="preserve"> in accordance with the set of questions </w:t>
      </w:r>
      <w:r w:rsidR="00D90136">
        <w:t xml:space="preserve">listed under points </w:t>
      </w:r>
      <w:r w:rsidR="00C61D10">
        <w:t xml:space="preserve">(a)–(c) </w:t>
      </w:r>
      <w:r w:rsidR="00D90136">
        <w:t>of</w:t>
      </w:r>
      <w:r w:rsidR="00C61D10">
        <w:t xml:space="preserve"> </w:t>
      </w:r>
      <w:r w:rsidR="00C61D10">
        <w:lastRenderedPageBreak/>
        <w:t>para</w:t>
      </w:r>
      <w:r w:rsidR="0033099F">
        <w:t>graph</w:t>
      </w:r>
      <w:r w:rsidR="00C61D10">
        <w:t xml:space="preserve"> 18 below. The second part will </w:t>
      </w:r>
      <w:r w:rsidR="00712A61">
        <w:t>address the issue of cooperation</w:t>
      </w:r>
      <w:r w:rsidR="00D90136">
        <w:t xml:space="preserve"> guided by the</w:t>
      </w:r>
      <w:r w:rsidR="00712A61">
        <w:t xml:space="preserve"> set of questions</w:t>
      </w:r>
      <w:r w:rsidR="00D90136">
        <w:t xml:space="preserve"> under point </w:t>
      </w:r>
      <w:r w:rsidR="00712A61">
        <w:t>(d)</w:t>
      </w:r>
      <w:r w:rsidR="00CA636D">
        <w:t xml:space="preserve"> of paragraph 18</w:t>
      </w:r>
      <w:r w:rsidR="00712A61">
        <w:t xml:space="preserve">. </w:t>
      </w:r>
      <w:r w:rsidR="008D6E9F">
        <w:t>Each parallel session of the roundtable will address the same questions but, given the different participants involved, different perspectives may emerge in the discussions. T</w:t>
      </w:r>
      <w:r w:rsidR="008D6E9F" w:rsidRPr="00C27E18">
        <w:t>he consolidated results of discussions will be presented on the last day of the Conference and will serve as input into the Chair’s Summary of the Conference.</w:t>
      </w:r>
    </w:p>
    <w:p w:rsidR="00691C6B" w:rsidRPr="00C27E18" w:rsidRDefault="00AD1B61" w:rsidP="00691C6B">
      <w:pPr>
        <w:pStyle w:val="SingleTxtG"/>
      </w:pPr>
      <w:r w:rsidRPr="00C27E18">
        <w:t>1</w:t>
      </w:r>
      <w:r w:rsidR="00E057E5">
        <w:t>8</w:t>
      </w:r>
      <w:r w:rsidR="002D2B29" w:rsidRPr="00C27E18">
        <w:t>.</w:t>
      </w:r>
      <w:r w:rsidR="002D2B29" w:rsidRPr="00C27E18">
        <w:tab/>
      </w:r>
      <w:r w:rsidR="008154B1" w:rsidRPr="00C27E18">
        <w:t xml:space="preserve">To facilitate the work of the Conference a background thematic document </w:t>
      </w:r>
      <w:r w:rsidR="00785AA1">
        <w:t xml:space="preserve">on greening the economy in the region </w:t>
      </w:r>
      <w:r w:rsidR="00AC30C3">
        <w:t xml:space="preserve">has been </w:t>
      </w:r>
      <w:r w:rsidR="008154B1" w:rsidRPr="00C27E18">
        <w:t xml:space="preserve">prepared jointly by ECE and UNEP in consultation with </w:t>
      </w:r>
      <w:r w:rsidR="00342FAB" w:rsidRPr="00C27E18">
        <w:t xml:space="preserve">the Organization </w:t>
      </w:r>
      <w:r w:rsidR="00144305">
        <w:t xml:space="preserve">for </w:t>
      </w:r>
      <w:r w:rsidR="00342FAB" w:rsidRPr="00C27E18">
        <w:t>Economic Cooperation and Development</w:t>
      </w:r>
      <w:r w:rsidR="0009688B" w:rsidRPr="00C27E18">
        <w:t xml:space="preserve"> (OECD)</w:t>
      </w:r>
      <w:r w:rsidR="00342FAB" w:rsidRPr="00C27E18">
        <w:t>, the European Environment Agency</w:t>
      </w:r>
      <w:r w:rsidR="0009688B" w:rsidRPr="00C27E18">
        <w:t xml:space="preserve"> (EEA)</w:t>
      </w:r>
      <w:r w:rsidR="00342FAB" w:rsidRPr="00C27E18">
        <w:t xml:space="preserve"> and the World Health Organization Regional Office for Europe</w:t>
      </w:r>
      <w:r w:rsidR="0009688B" w:rsidRPr="00C27E18">
        <w:t xml:space="preserve"> (WHO/Europe)</w:t>
      </w:r>
      <w:r w:rsidR="00144305">
        <w:t>,</w:t>
      </w:r>
      <w:r w:rsidR="00342FAB" w:rsidRPr="00C27E18">
        <w:t xml:space="preserve"> </w:t>
      </w:r>
      <w:r w:rsidR="008154B1" w:rsidRPr="00C27E18">
        <w:t xml:space="preserve">as well as with organizations participating in the Regional Coordination Mechanism. </w:t>
      </w:r>
      <w:r w:rsidR="00D3780D">
        <w:t xml:space="preserve">The European ECO Forum will play an important role in the organization of the multistakeholder roundtables. </w:t>
      </w:r>
      <w:r w:rsidR="00691C6B" w:rsidRPr="00C27E18">
        <w:t xml:space="preserve">The questions </w:t>
      </w:r>
      <w:r w:rsidR="0070482B" w:rsidRPr="00C27E18">
        <w:t>prepared</w:t>
      </w:r>
      <w:r w:rsidR="00D37477" w:rsidRPr="00C27E18">
        <w:t xml:space="preserve"> by the </w:t>
      </w:r>
      <w:r w:rsidR="00E73F48">
        <w:t>Committee</w:t>
      </w:r>
      <w:r w:rsidR="00D37477" w:rsidRPr="00C27E18">
        <w:t xml:space="preserve"> </w:t>
      </w:r>
      <w:r w:rsidR="0070482B" w:rsidRPr="00C27E18">
        <w:t xml:space="preserve">to focus the discussion under this thematic segment </w:t>
      </w:r>
      <w:r w:rsidR="00691C6B" w:rsidRPr="00C27E18">
        <w:t>are the following:</w:t>
      </w:r>
    </w:p>
    <w:p w:rsidR="00662814" w:rsidRPr="00C27E18" w:rsidRDefault="00662814" w:rsidP="00691C6B">
      <w:pPr>
        <w:pStyle w:val="SingleTxtG"/>
      </w:pPr>
      <w:r w:rsidRPr="00C27E18">
        <w:tab/>
        <w:t>(a)</w:t>
      </w:r>
      <w:r w:rsidRPr="00C27E18">
        <w:tab/>
      </w:r>
      <w:r w:rsidR="00752951" w:rsidRPr="001452F1">
        <w:rPr>
          <w:b/>
        </w:rPr>
        <w:t>Opportunities and challenges</w:t>
      </w:r>
      <w:r w:rsidR="00752951" w:rsidRPr="00C27E18">
        <w:t>: What are the pressing challenges to greening the economy in your country? What positive effects on, e.g., employment, human well-being, prosperity and natural capital are evident after introducing green economy policies? Have trade-offs been taken into account in policymaking — e.g., in terms of the impact on employment, social equity and private investment</w:t>
      </w:r>
      <w:proofErr w:type="gramStart"/>
      <w:r w:rsidR="00752951" w:rsidRPr="00C27E18">
        <w:t>?</w:t>
      </w:r>
      <w:r w:rsidR="00144305">
        <w:t>;</w:t>
      </w:r>
      <w:proofErr w:type="gramEnd"/>
    </w:p>
    <w:p w:rsidR="00752951" w:rsidRPr="00C27E18" w:rsidRDefault="00752951" w:rsidP="00691C6B">
      <w:pPr>
        <w:pStyle w:val="SingleTxtG"/>
      </w:pPr>
      <w:r w:rsidRPr="00C27E18">
        <w:tab/>
        <w:t>(b)</w:t>
      </w:r>
      <w:r w:rsidRPr="00C27E18">
        <w:tab/>
      </w:r>
      <w:r w:rsidRPr="001452F1">
        <w:rPr>
          <w:b/>
        </w:rPr>
        <w:t>Best paths to sustainability</w:t>
      </w:r>
      <w:r w:rsidRPr="00C27E18">
        <w:t>: What approaches have proven most useful to promote a more efficient use of natural resources and to reduce pressures on them (e.g., circular economy, green innovation and initiatives in the fields of energy, building, transport infrastructure, water, fiscal reforms, standards and labelling)? What initiatives are working successfully</w:t>
      </w:r>
      <w:r w:rsidR="00811C99">
        <w:t xml:space="preserve"> or </w:t>
      </w:r>
      <w:r w:rsidRPr="00C27E18">
        <w:t xml:space="preserve">are </w:t>
      </w:r>
      <w:r w:rsidR="00811C99">
        <w:t xml:space="preserve">planned </w:t>
      </w:r>
      <w:r w:rsidRPr="00C27E18">
        <w:t>to be introduced in your country to address challenges and major obstacles, including to sustainable consumption and production patterns</w:t>
      </w:r>
      <w:proofErr w:type="gramStart"/>
      <w:r w:rsidRPr="00C27E18">
        <w:t>?</w:t>
      </w:r>
      <w:r w:rsidR="00811C99">
        <w:t>;</w:t>
      </w:r>
      <w:proofErr w:type="gramEnd"/>
    </w:p>
    <w:p w:rsidR="00752951" w:rsidRPr="00C27E18" w:rsidRDefault="00752951" w:rsidP="00691C6B">
      <w:pPr>
        <w:pStyle w:val="SingleTxtG"/>
      </w:pPr>
      <w:r w:rsidRPr="00C27E18">
        <w:tab/>
        <w:t>(c)</w:t>
      </w:r>
      <w:r w:rsidRPr="00C27E18">
        <w:tab/>
      </w:r>
      <w:r w:rsidRPr="001452F1">
        <w:rPr>
          <w:b/>
        </w:rPr>
        <w:t>Green incentives</w:t>
      </w:r>
      <w:r w:rsidRPr="00C27E18">
        <w:t>: What incentives concerning sustainable public procurement, environmental taxation and the removal of environmentally harmful subsidies, including fossil fuel subsidies, have been introduced, and what else can be done? What do you do to encourage green investment, including private and foreign direct investment and technology transfer in different sectors</w:t>
      </w:r>
      <w:proofErr w:type="gramStart"/>
      <w:r w:rsidRPr="00C27E18">
        <w:t>?</w:t>
      </w:r>
      <w:r w:rsidR="00811C99">
        <w:t>;</w:t>
      </w:r>
      <w:proofErr w:type="gramEnd"/>
    </w:p>
    <w:p w:rsidR="00752951" w:rsidRPr="00C27E18" w:rsidRDefault="00752951" w:rsidP="00691C6B">
      <w:pPr>
        <w:pStyle w:val="SingleTxtG"/>
      </w:pPr>
      <w:r w:rsidRPr="00C27E18">
        <w:tab/>
        <w:t>(d)</w:t>
      </w:r>
      <w:r w:rsidRPr="00C27E18">
        <w:tab/>
      </w:r>
      <w:r w:rsidRPr="001452F1">
        <w:rPr>
          <w:b/>
        </w:rPr>
        <w:t>Cooperation</w:t>
      </w:r>
      <w:r w:rsidRPr="00C27E18">
        <w:t>: What steps could be taken to further promote cooperation among countries in the pan-European region to facilitate the transition to a green economy, including in the context of the post-2015 development agenda?</w:t>
      </w:r>
    </w:p>
    <w:p w:rsidR="00752951" w:rsidRPr="00C27E18" w:rsidRDefault="00AD1B61" w:rsidP="00691C6B">
      <w:pPr>
        <w:pStyle w:val="SingleTxtG"/>
      </w:pPr>
      <w:r w:rsidRPr="00C27E18">
        <w:t>1</w:t>
      </w:r>
      <w:r w:rsidR="00974084">
        <w:t>9</w:t>
      </w:r>
      <w:r w:rsidR="009D1703" w:rsidRPr="00C27E18">
        <w:t>.</w:t>
      </w:r>
      <w:r w:rsidR="009D1703" w:rsidRPr="00C27E18">
        <w:tab/>
      </w:r>
      <w:r w:rsidR="00752951" w:rsidRPr="00C27E18">
        <w:t xml:space="preserve">In addition, during the discussion of the above questions, </w:t>
      </w:r>
      <w:r w:rsidR="006B52A1" w:rsidRPr="00C27E18">
        <w:t xml:space="preserve">a number of </w:t>
      </w:r>
      <w:r w:rsidR="001D4226" w:rsidRPr="00C27E18">
        <w:t>related</w:t>
      </w:r>
      <w:r w:rsidR="006B52A1" w:rsidRPr="00C27E18">
        <w:t xml:space="preserve"> issues </w:t>
      </w:r>
      <w:r w:rsidR="008000E0" w:rsidRPr="00C27E18">
        <w:t>will be addressed, as appropriate,</w:t>
      </w:r>
      <w:r w:rsidR="00752951" w:rsidRPr="00C27E18">
        <w:t xml:space="preserve"> such as</w:t>
      </w:r>
      <w:r w:rsidR="0015078E" w:rsidRPr="00C27E18">
        <w:t xml:space="preserve">: green agriculture, including its resource needs, possible loads on </w:t>
      </w:r>
      <w:r w:rsidR="00811C99">
        <w:t xml:space="preserve">the </w:t>
      </w:r>
      <w:r w:rsidR="0015078E" w:rsidRPr="00C27E18">
        <w:t xml:space="preserve">environment and some </w:t>
      </w:r>
      <w:r w:rsidR="00151FCF" w:rsidRPr="00C27E18">
        <w:t>good</w:t>
      </w:r>
      <w:r w:rsidR="0015078E" w:rsidRPr="00C27E18">
        <w:t xml:space="preserve"> practices; how subnational and local authorities, business and civil society are involved in greening the economy in </w:t>
      </w:r>
      <w:r w:rsidR="00811C99">
        <w:t xml:space="preserve">their </w:t>
      </w:r>
      <w:r w:rsidR="0015078E" w:rsidRPr="00C27E18">
        <w:t>countries</w:t>
      </w:r>
      <w:r w:rsidR="00585927" w:rsidRPr="00C27E18">
        <w:t xml:space="preserve">; and environmental risk reduction as a key element </w:t>
      </w:r>
      <w:r w:rsidR="00811C99">
        <w:t xml:space="preserve">in defining </w:t>
      </w:r>
      <w:r w:rsidR="00585927" w:rsidRPr="00C27E18">
        <w:t xml:space="preserve">green economy. </w:t>
      </w:r>
    </w:p>
    <w:p w:rsidR="00A10DF8" w:rsidRPr="00C27E18" w:rsidRDefault="00A10DF8" w:rsidP="00A10DF8">
      <w:pPr>
        <w:pStyle w:val="H23G"/>
      </w:pPr>
      <w:r>
        <w:tab/>
      </w:r>
      <w:r>
        <w:tab/>
      </w:r>
      <w:r w:rsidRPr="00C27E18">
        <w:t>Document</w:t>
      </w:r>
      <w:r>
        <w:t>ation</w:t>
      </w:r>
    </w:p>
    <w:p w:rsidR="002B153A" w:rsidRPr="00F72218" w:rsidRDefault="001E651B" w:rsidP="008A4ABB">
      <w:pPr>
        <w:pStyle w:val="SingleTxtG"/>
      </w:pPr>
      <w:r w:rsidRPr="00F72218">
        <w:t>Pa</w:t>
      </w:r>
      <w:r w:rsidR="002B153A" w:rsidRPr="00F72218">
        <w:t>n-European Strategic Framework for Greening the Economy (ECE/BATUMI.CONF/2016/</w:t>
      </w:r>
      <w:r w:rsidR="00607ED1" w:rsidRPr="00F72218">
        <w:t>6</w:t>
      </w:r>
      <w:r w:rsidR="002B153A" w:rsidRPr="00F72218">
        <w:t>)</w:t>
      </w:r>
    </w:p>
    <w:p w:rsidR="002B153A" w:rsidRPr="00F72218" w:rsidRDefault="002B153A" w:rsidP="008A4ABB">
      <w:pPr>
        <w:pStyle w:val="SingleTxtG"/>
      </w:pPr>
      <w:r w:rsidRPr="00F72218">
        <w:t xml:space="preserve">Batumi </w:t>
      </w:r>
      <w:r w:rsidR="00607ED1" w:rsidRPr="00F72218">
        <w:t xml:space="preserve">Initiative on </w:t>
      </w:r>
      <w:r w:rsidRPr="00F72218">
        <w:t>Green Economy</w:t>
      </w:r>
      <w:r w:rsidR="00607ED1" w:rsidRPr="00F72218">
        <w:t xml:space="preserve"> </w:t>
      </w:r>
      <w:r w:rsidR="008D5D95" w:rsidRPr="00F72218">
        <w:t>(</w:t>
      </w:r>
      <w:r w:rsidR="00911953" w:rsidRPr="00F72218">
        <w:t>B</w:t>
      </w:r>
      <w:r w:rsidR="008D5D95" w:rsidRPr="00F72218">
        <w:t>I</w:t>
      </w:r>
      <w:r w:rsidR="00911953" w:rsidRPr="00F72218">
        <w:t>G</w:t>
      </w:r>
      <w:r w:rsidR="008D5D95" w:rsidRPr="00F72218">
        <w:t xml:space="preserve">-E) </w:t>
      </w:r>
      <w:r w:rsidRPr="00F72218">
        <w:t>(ECE/BATUMI.CONF/2016/</w:t>
      </w:r>
      <w:r w:rsidR="00607ED1" w:rsidRPr="00F72218">
        <w:t>7</w:t>
      </w:r>
      <w:r w:rsidRPr="00F72218">
        <w:t>)</w:t>
      </w:r>
      <w:r w:rsidR="00F63272" w:rsidRPr="00F72218">
        <w:rPr>
          <w:rStyle w:val="FootnoteReference"/>
        </w:rPr>
        <w:footnoteReference w:id="12"/>
      </w:r>
    </w:p>
    <w:p w:rsidR="008A4ABB" w:rsidRPr="00F72218" w:rsidRDefault="002D2B29" w:rsidP="008A4ABB">
      <w:pPr>
        <w:pStyle w:val="SingleTxtG"/>
      </w:pPr>
      <w:r w:rsidRPr="00F72218">
        <w:t>Greening the economy in the pan-European region (ECE/BATUMI.CONF/2016/</w:t>
      </w:r>
      <w:r w:rsidR="00607ED1" w:rsidRPr="00F72218">
        <w:t>4</w:t>
      </w:r>
      <w:r w:rsidRPr="00F72218">
        <w:t>)</w:t>
      </w:r>
    </w:p>
    <w:p w:rsidR="00C851D6" w:rsidRPr="00F72218" w:rsidRDefault="00C851D6" w:rsidP="00C90964">
      <w:pPr>
        <w:pStyle w:val="H1G"/>
      </w:pPr>
      <w:r w:rsidRPr="00F72218">
        <w:lastRenderedPageBreak/>
        <w:tab/>
      </w:r>
      <w:r w:rsidR="0079576F" w:rsidRPr="00F72218">
        <w:t>5</w:t>
      </w:r>
      <w:r w:rsidRPr="00F72218">
        <w:t>.</w:t>
      </w:r>
      <w:r w:rsidRPr="00F72218">
        <w:tab/>
      </w:r>
      <w:r w:rsidR="00D40132" w:rsidRPr="00F72218">
        <w:t>Improving air quality for a better environment and human health</w:t>
      </w:r>
    </w:p>
    <w:p w:rsidR="007B479B" w:rsidRPr="00C27E18" w:rsidRDefault="00A10DF8" w:rsidP="001452F1">
      <w:pPr>
        <w:pStyle w:val="H4G"/>
      </w:pPr>
      <w:r>
        <w:tab/>
      </w:r>
      <w:r>
        <w:tab/>
      </w:r>
      <w:r w:rsidR="008B6302" w:rsidRPr="00C27E18">
        <w:t>Thursday</w:t>
      </w:r>
      <w:r w:rsidR="007B479B" w:rsidRPr="00C27E18">
        <w:t xml:space="preserve">, </w:t>
      </w:r>
      <w:r w:rsidR="008B6302" w:rsidRPr="00C27E18">
        <w:t xml:space="preserve">9 </w:t>
      </w:r>
      <w:r w:rsidR="007B479B" w:rsidRPr="00C27E18">
        <w:t xml:space="preserve">June, </w:t>
      </w:r>
      <w:r w:rsidR="008B6302" w:rsidRPr="00C27E18">
        <w:t>3</w:t>
      </w:r>
      <w:r w:rsidR="007B479B" w:rsidRPr="00C27E18">
        <w:t>–</w:t>
      </w:r>
      <w:r w:rsidR="008B6302" w:rsidRPr="00C27E18">
        <w:t xml:space="preserve">6 </w:t>
      </w:r>
      <w:r w:rsidR="007B479B" w:rsidRPr="00C27E18">
        <w:t>p.m.</w:t>
      </w:r>
    </w:p>
    <w:p w:rsidR="00DD3EFC" w:rsidRDefault="00502497" w:rsidP="007B479B">
      <w:pPr>
        <w:pStyle w:val="SingleTxtG"/>
      </w:pPr>
      <w:r>
        <w:t>20</w:t>
      </w:r>
      <w:r w:rsidR="007B479B" w:rsidRPr="00C27E18">
        <w:t>.</w:t>
      </w:r>
      <w:r w:rsidR="007B479B" w:rsidRPr="00C27E18">
        <w:tab/>
      </w:r>
      <w:r w:rsidR="002E4356" w:rsidRPr="00C27E18">
        <w:t>The session will open with introductory remarks by the Chair of th</w:t>
      </w:r>
      <w:r w:rsidR="00223CA0">
        <w:t>e second</w:t>
      </w:r>
      <w:r w:rsidR="002E4356" w:rsidRPr="00C27E18">
        <w:t xml:space="preserve"> thematic segment</w:t>
      </w:r>
      <w:r w:rsidR="00223CA0">
        <w:t>, on i</w:t>
      </w:r>
      <w:r w:rsidR="00223CA0" w:rsidRPr="00223CA0">
        <w:t>mproving air quality for a better environment and human health</w:t>
      </w:r>
      <w:r w:rsidR="002E4356" w:rsidRPr="00C27E18">
        <w:t xml:space="preserve">. </w:t>
      </w:r>
      <w:r w:rsidR="00DD3EFC">
        <w:t xml:space="preserve">A five-minute video made </w:t>
      </w:r>
      <w:r w:rsidR="00060AAB">
        <w:t>to highlight the</w:t>
      </w:r>
      <w:r w:rsidR="00DD3EFC">
        <w:t xml:space="preserve"> issue of air pollution will be shown. </w:t>
      </w:r>
      <w:r w:rsidR="00060AAB">
        <w:t>Up to three short keynot</w:t>
      </w:r>
      <w:r w:rsidR="004E09EC">
        <w:t>e statements will be delivered.</w:t>
      </w:r>
    </w:p>
    <w:p w:rsidR="00920750" w:rsidRDefault="00060AAB" w:rsidP="007B479B">
      <w:pPr>
        <w:pStyle w:val="SingleTxtG"/>
      </w:pPr>
      <w:r>
        <w:t>2</w:t>
      </w:r>
      <w:r w:rsidR="00E35F15">
        <w:t>1</w:t>
      </w:r>
      <w:r>
        <w:t>.</w:t>
      </w:r>
      <w:r>
        <w:tab/>
      </w:r>
      <w:r w:rsidR="008154B1" w:rsidRPr="00C27E18">
        <w:t xml:space="preserve">The Batumi Action for Cleaner Air </w:t>
      </w:r>
      <w:r w:rsidR="00223CA0">
        <w:t xml:space="preserve">— </w:t>
      </w:r>
      <w:r w:rsidR="00223CA0" w:rsidRPr="00C27E18">
        <w:t>an initiative to improve air quality for a better environment and human health</w:t>
      </w:r>
      <w:r w:rsidR="00223CA0">
        <w:t xml:space="preserve"> </w:t>
      </w:r>
      <w:r w:rsidR="00223CA0" w:rsidRPr="00C27E18">
        <w:t xml:space="preserve">prepared under the </w:t>
      </w:r>
      <w:r w:rsidR="00223CA0">
        <w:t xml:space="preserve">leadership </w:t>
      </w:r>
      <w:r w:rsidR="00223CA0" w:rsidRPr="00C27E18">
        <w:t xml:space="preserve">of the </w:t>
      </w:r>
      <w:r w:rsidR="00223CA0">
        <w:t>Bureau</w:t>
      </w:r>
      <w:r w:rsidR="00223CA0" w:rsidRPr="00C27E18">
        <w:t xml:space="preserve"> </w:t>
      </w:r>
      <w:r w:rsidR="00223CA0">
        <w:t xml:space="preserve">of the ECE Convention on Long-range Transboundary Air Pollution (Air Convention) — </w:t>
      </w:r>
      <w:r w:rsidR="008154B1" w:rsidRPr="00C27E18">
        <w:t xml:space="preserve">will be presented by the </w:t>
      </w:r>
      <w:r w:rsidR="00223CA0">
        <w:t>Chair of the Air Convention</w:t>
      </w:r>
      <w:r w:rsidR="006935D7" w:rsidRPr="00C27E18">
        <w:t>.</w:t>
      </w:r>
    </w:p>
    <w:p w:rsidR="0089002B" w:rsidRDefault="00920750" w:rsidP="0089002B">
      <w:pPr>
        <w:pStyle w:val="SingleTxtG"/>
      </w:pPr>
      <w:r>
        <w:t>2</w:t>
      </w:r>
      <w:r w:rsidR="00E35F15">
        <w:t>2</w:t>
      </w:r>
      <w:r>
        <w:t>.</w:t>
      </w:r>
      <w:r>
        <w:tab/>
      </w:r>
      <w:r w:rsidR="00EC5D38" w:rsidRPr="00C27E18">
        <w:t>Ministers will be invited to endors</w:t>
      </w:r>
      <w:r w:rsidR="00A26269">
        <w:t>e</w:t>
      </w:r>
      <w:r w:rsidR="00EC5D38" w:rsidRPr="00C27E18">
        <w:t xml:space="preserve"> the Batumi Action for Cleaner </w:t>
      </w:r>
      <w:r w:rsidR="00BD237B" w:rsidRPr="00C27E18">
        <w:t>Air</w:t>
      </w:r>
      <w:r w:rsidR="00BD237B">
        <w:t xml:space="preserve"> </w:t>
      </w:r>
      <w:r w:rsidR="00BD237B" w:rsidRPr="00BD237B">
        <w:t>and to invite countries and other stakeholders to implement it and report progress to the Committee on Environmental Policy.</w:t>
      </w:r>
      <w:r w:rsidR="00BD237B">
        <w:t xml:space="preserve"> </w:t>
      </w:r>
      <w:r w:rsidR="00EC5D38">
        <w:t>Countries and organizations participating in the initiative will launch it by celebrating the commitments made</w:t>
      </w:r>
      <w:r w:rsidR="00F956C6">
        <w:t>.</w:t>
      </w:r>
      <w:r w:rsidR="00FD3CD4">
        <w:rPr>
          <w:rStyle w:val="FootnoteReference"/>
        </w:rPr>
        <w:footnoteReference w:id="13"/>
      </w:r>
    </w:p>
    <w:p w:rsidR="008154B1" w:rsidRPr="00C27E18" w:rsidRDefault="00920750" w:rsidP="008154B1">
      <w:pPr>
        <w:pStyle w:val="SingleTxtG"/>
      </w:pPr>
      <w:r>
        <w:t>2</w:t>
      </w:r>
      <w:r w:rsidR="00E35F15">
        <w:t>3</w:t>
      </w:r>
      <w:r>
        <w:t>.</w:t>
      </w:r>
      <w:r>
        <w:tab/>
        <w:t>Following the first part of the session, the plenary</w:t>
      </w:r>
      <w:r w:rsidR="00EC5D38" w:rsidRPr="00C27E18">
        <w:t xml:space="preserve"> </w:t>
      </w:r>
      <w:r>
        <w:t xml:space="preserve">will break into two </w:t>
      </w:r>
      <w:r w:rsidR="003F2775">
        <w:t xml:space="preserve">parallel </w:t>
      </w:r>
      <w:r w:rsidR="00F00136">
        <w:t>sessions</w:t>
      </w:r>
      <w:r>
        <w:t xml:space="preserve"> for interactive </w:t>
      </w:r>
      <w:r w:rsidR="00E44FEA">
        <w:t xml:space="preserve">moderated </w:t>
      </w:r>
      <w:r w:rsidRPr="00C27E18">
        <w:t>discussion</w:t>
      </w:r>
      <w:r w:rsidR="00BB37EA">
        <w:t>s</w:t>
      </w:r>
      <w:r w:rsidRPr="00C27E18">
        <w:t xml:space="preserve"> on improving air quality for a better environment and human health</w:t>
      </w:r>
      <w:r w:rsidR="00781DFE">
        <w:t>. The discussions will be held in</w:t>
      </w:r>
      <w:r>
        <w:t xml:space="preserve"> the form of a multistakeholder interaction around the table</w:t>
      </w:r>
      <w:r w:rsidR="008D6E9F">
        <w:t xml:space="preserve">. Both sessions will focus their work on the same questions for discussion, organized in two consecutive parts. </w:t>
      </w:r>
      <w:r w:rsidR="00930C1D">
        <w:t xml:space="preserve">The first part will </w:t>
      </w:r>
      <w:r w:rsidR="00930C1D" w:rsidRPr="00C61D10">
        <w:t xml:space="preserve">focus on </w:t>
      </w:r>
      <w:r w:rsidR="00930C1D">
        <w:t xml:space="preserve">discussing air pollutants and policies related to environment and human health and on identifying the most polluting sectors and the funding for relevant measures to reduce air pollution in accordance with the set of questions listed under points (a) and (b) of paragraph 24 below. The second part will address the issues of public awareness and participation as well as cooperation guided by the set of questions under points (c) and (d) of paragraph 24. </w:t>
      </w:r>
      <w:r w:rsidR="00DB20D1">
        <w:t xml:space="preserve">Each parallel session of the roundtable will address the same questions but, given the different participants involved, different perspectives may emerge in the discussions. </w:t>
      </w:r>
      <w:r>
        <w:t>T</w:t>
      </w:r>
      <w:r w:rsidR="008154B1" w:rsidRPr="00C27E18">
        <w:t>he consolidated results of discussions will be presented on the last day of the Conference and will serve as input into the Chair’s Summary of the Conference.</w:t>
      </w:r>
    </w:p>
    <w:p w:rsidR="008154B1" w:rsidRPr="00C27E18" w:rsidRDefault="008154B1" w:rsidP="008154B1">
      <w:pPr>
        <w:pStyle w:val="SingleTxtG"/>
      </w:pPr>
      <w:r w:rsidRPr="00C27E18">
        <w:t>2</w:t>
      </w:r>
      <w:r w:rsidR="00E35F15">
        <w:t>4</w:t>
      </w:r>
      <w:r w:rsidRPr="00C27E18">
        <w:t>.</w:t>
      </w:r>
      <w:r w:rsidRPr="00C27E18">
        <w:tab/>
        <w:t xml:space="preserve">To facilitate the work of the Conference a background thematic document </w:t>
      </w:r>
      <w:r w:rsidR="00785AA1">
        <w:t xml:space="preserve">on improving air quality for a better environment and human health </w:t>
      </w:r>
      <w:r w:rsidR="0020136B">
        <w:t xml:space="preserve">has been </w:t>
      </w:r>
      <w:r w:rsidRPr="00C27E18">
        <w:t xml:space="preserve">prepared by ECE in consultation with </w:t>
      </w:r>
      <w:r w:rsidR="006B7865" w:rsidRPr="00C27E18">
        <w:t>the Bureau of the Air Convention</w:t>
      </w:r>
      <w:r w:rsidR="00C512A2">
        <w:t xml:space="preserve"> and</w:t>
      </w:r>
      <w:r w:rsidR="006B7865" w:rsidRPr="00C27E18">
        <w:t xml:space="preserve"> </w:t>
      </w:r>
      <w:r w:rsidR="00C721C9">
        <w:t xml:space="preserve">the European Environment and Health Ministerial Board, </w:t>
      </w:r>
      <w:r w:rsidR="00C512A2">
        <w:t xml:space="preserve">as well as EEA, the Food and Agriculture Organization of the United Nations, OECD, UNEP and </w:t>
      </w:r>
      <w:r w:rsidR="006B7865" w:rsidRPr="00C27E18">
        <w:t>WHO</w:t>
      </w:r>
      <w:r w:rsidRPr="00C27E18">
        <w:t xml:space="preserve">. The questions prepared </w:t>
      </w:r>
      <w:r w:rsidR="0009688B" w:rsidRPr="00C27E18">
        <w:t xml:space="preserve">by the </w:t>
      </w:r>
      <w:r w:rsidR="00A670FE">
        <w:t xml:space="preserve">Committee’s </w:t>
      </w:r>
      <w:r w:rsidR="0009688B" w:rsidRPr="00C27E18">
        <w:t xml:space="preserve">Bureau </w:t>
      </w:r>
      <w:r w:rsidRPr="00C27E18">
        <w:t>to focus the discussion under this thematic segment are the following:</w:t>
      </w:r>
    </w:p>
    <w:p w:rsidR="007B479B" w:rsidRPr="00C27E18" w:rsidRDefault="007B479B" w:rsidP="007B479B">
      <w:pPr>
        <w:pStyle w:val="SingleTxtG"/>
      </w:pPr>
      <w:r w:rsidRPr="00C27E18">
        <w:tab/>
        <w:t>(a)</w:t>
      </w:r>
      <w:r w:rsidRPr="00C27E18">
        <w:tab/>
      </w:r>
      <w:r w:rsidR="00096939" w:rsidRPr="00BC7D77">
        <w:rPr>
          <w:b/>
        </w:rPr>
        <w:t>Pollutants and policies</w:t>
      </w:r>
      <w:r w:rsidR="00096939" w:rsidRPr="00C27E18">
        <w:t>: Which air pollutants (indoor and outdoor) pose the highest risk to the environment and human health in your country, and how is this risk assessed (e.g., emission inventories, pollutants registers and air quality monitoring- and health-related data)? Which aspects of air pollution do you see as the most important to manage in the near future and in the longer term? How effective are current policies in addressing the impact of air pollution on public health, in particular in urban areas, as well as on ecosystems and crops? What can be done to make such policies more effective and how are the costs of inaction taken into account</w:t>
      </w:r>
      <w:proofErr w:type="gramStart"/>
      <w:r w:rsidR="00096939" w:rsidRPr="00C27E18">
        <w:t>?</w:t>
      </w:r>
      <w:r w:rsidR="00AC30C3">
        <w:t>;</w:t>
      </w:r>
      <w:proofErr w:type="gramEnd"/>
    </w:p>
    <w:p w:rsidR="007B479B" w:rsidRPr="00C27E18" w:rsidRDefault="007B479B" w:rsidP="007B479B">
      <w:pPr>
        <w:pStyle w:val="SingleTxtG"/>
      </w:pPr>
      <w:r w:rsidRPr="00C27E18">
        <w:lastRenderedPageBreak/>
        <w:tab/>
        <w:t>(b)</w:t>
      </w:r>
      <w:r w:rsidRPr="00C27E18">
        <w:tab/>
      </w:r>
      <w:r w:rsidR="00096939" w:rsidRPr="00BC7D77">
        <w:rPr>
          <w:b/>
        </w:rPr>
        <w:t>Sectors and funding</w:t>
      </w:r>
      <w:r w:rsidR="00096939" w:rsidRPr="00C27E18">
        <w:t>: What sectors contribute the most to air pollution in your country and how successful has your Government been in integrating air pollution reduction measures into financial and development policies, as well as other sectoral policies? What role can policymakers and financing institutions play in ensuring that projects that reduce air pollution receive funding?</w:t>
      </w:r>
      <w:r w:rsidR="00AC30C3">
        <w:t>;</w:t>
      </w:r>
    </w:p>
    <w:p w:rsidR="007B479B" w:rsidRPr="00C27E18" w:rsidRDefault="007B479B" w:rsidP="007B479B">
      <w:pPr>
        <w:pStyle w:val="SingleTxtG"/>
      </w:pPr>
      <w:r w:rsidRPr="00C27E18">
        <w:tab/>
        <w:t>(c)</w:t>
      </w:r>
      <w:r w:rsidRPr="00C27E18">
        <w:tab/>
      </w:r>
      <w:r w:rsidR="00096939" w:rsidRPr="00BC7D77">
        <w:rPr>
          <w:b/>
        </w:rPr>
        <w:t>Public awareness and participation</w:t>
      </w:r>
      <w:r w:rsidR="00096939" w:rsidRPr="00C27E18">
        <w:t>: Are the prevailing problems with air pollution and its transboundary character generally known in your country? How can communication be improved? Which channels, messages and means work best in your country? How could enabling public participation in relevant processes (e.g., policy development) improve air quality and what measures work best in your country</w:t>
      </w:r>
      <w:proofErr w:type="gramStart"/>
      <w:r w:rsidR="00096939" w:rsidRPr="00C27E18">
        <w:t>?</w:t>
      </w:r>
      <w:r w:rsidR="00AC30C3">
        <w:t>;</w:t>
      </w:r>
      <w:proofErr w:type="gramEnd"/>
    </w:p>
    <w:p w:rsidR="007B479B" w:rsidRPr="00C27E18" w:rsidRDefault="007B479B" w:rsidP="007B479B">
      <w:pPr>
        <w:pStyle w:val="SingleTxtG"/>
      </w:pPr>
      <w:r w:rsidRPr="00C27E18">
        <w:tab/>
        <w:t>(d)</w:t>
      </w:r>
      <w:r w:rsidRPr="00C27E18">
        <w:tab/>
      </w:r>
      <w:r w:rsidR="00096939" w:rsidRPr="00BC7D77">
        <w:rPr>
          <w:b/>
        </w:rPr>
        <w:t>Cooperation</w:t>
      </w:r>
      <w:r w:rsidR="00096939" w:rsidRPr="00C27E18">
        <w:t xml:space="preserve">: Has international cooperation led to an improvement in air quality? How can international cooperation strengthen the national work? Which international instruments are the most effective in your experience? Which activities should be further strengthened to promote ratification, implementation and possible development of the ECE </w:t>
      </w:r>
      <w:r w:rsidR="00AC30C3">
        <w:t xml:space="preserve">Air </w:t>
      </w:r>
      <w:r w:rsidR="00096939" w:rsidRPr="00C27E18">
        <w:t>Convention and its protocols?</w:t>
      </w:r>
    </w:p>
    <w:p w:rsidR="007B479B" w:rsidRPr="00C27E18" w:rsidRDefault="00060F85" w:rsidP="007B479B">
      <w:pPr>
        <w:pStyle w:val="SingleTxtG"/>
      </w:pPr>
      <w:r w:rsidRPr="00C27E18">
        <w:t>2</w:t>
      </w:r>
      <w:r w:rsidR="00CE2B81">
        <w:t>5</w:t>
      </w:r>
      <w:r w:rsidR="00BB0C1A" w:rsidRPr="00C27E18">
        <w:t>.</w:t>
      </w:r>
      <w:r w:rsidR="00BB0C1A" w:rsidRPr="00C27E18">
        <w:tab/>
      </w:r>
      <w:r w:rsidR="007B479B" w:rsidRPr="00C27E18">
        <w:t xml:space="preserve">In addition, during the discussion of the above questions, a number of related issues will be addressed, as appropriate, such as: green agriculture, including its resource needs, possible loads on </w:t>
      </w:r>
      <w:r w:rsidR="00233D62" w:rsidRPr="00C27E18">
        <w:t xml:space="preserve">the </w:t>
      </w:r>
      <w:r w:rsidR="007B479B" w:rsidRPr="00C27E18">
        <w:t xml:space="preserve">environment and some </w:t>
      </w:r>
      <w:r w:rsidR="00151FCF" w:rsidRPr="00C27E18">
        <w:t>good</w:t>
      </w:r>
      <w:r w:rsidR="007B479B" w:rsidRPr="00C27E18">
        <w:t xml:space="preserve"> practices; </w:t>
      </w:r>
      <w:r w:rsidR="00EE02A8" w:rsidRPr="00C27E18">
        <w:t xml:space="preserve">and </w:t>
      </w:r>
      <w:r w:rsidR="007B479B" w:rsidRPr="00C27E18">
        <w:t xml:space="preserve">how subnational and local authorities, business and civil society are involved in greening the economy in countries. </w:t>
      </w:r>
    </w:p>
    <w:p w:rsidR="00A10DF8" w:rsidRPr="00C27E18" w:rsidRDefault="00A10DF8" w:rsidP="00A10DF8">
      <w:pPr>
        <w:pStyle w:val="H23G"/>
      </w:pPr>
      <w:r>
        <w:tab/>
      </w:r>
      <w:r>
        <w:tab/>
      </w:r>
      <w:r w:rsidRPr="00C27E18">
        <w:t>Document</w:t>
      </w:r>
      <w:r>
        <w:t>ation</w:t>
      </w:r>
    </w:p>
    <w:p w:rsidR="00487F97" w:rsidRPr="00C27E18" w:rsidRDefault="00487F97" w:rsidP="007B479B">
      <w:pPr>
        <w:pStyle w:val="SingleTxtG"/>
      </w:pPr>
      <w:r w:rsidRPr="00C27E18">
        <w:t>Batumi Action for Cleaner Air (ECE/BATUMI.CONF/2016/</w:t>
      </w:r>
      <w:r w:rsidR="00600E97">
        <w:t>8</w:t>
      </w:r>
      <w:r w:rsidRPr="00C27E18">
        <w:t>)</w:t>
      </w:r>
    </w:p>
    <w:p w:rsidR="007B479B" w:rsidRDefault="00853F43" w:rsidP="007B479B">
      <w:pPr>
        <w:pStyle w:val="SingleTxtG"/>
      </w:pPr>
      <w:r w:rsidRPr="00C27E18">
        <w:t>Improving air quality for a better environment and human health</w:t>
      </w:r>
      <w:r w:rsidR="007B479B" w:rsidRPr="00C27E18">
        <w:t xml:space="preserve"> (ECE/BATUMI.CONF/2016/</w:t>
      </w:r>
      <w:r w:rsidR="00600E97">
        <w:t>5</w:t>
      </w:r>
      <w:r w:rsidR="007B479B" w:rsidRPr="00C27E18">
        <w:t>)</w:t>
      </w:r>
    </w:p>
    <w:p w:rsidR="00996679" w:rsidRPr="00C27E18" w:rsidRDefault="006B1C16" w:rsidP="007B479B">
      <w:pPr>
        <w:pStyle w:val="SingleTxtG"/>
      </w:pPr>
      <w:r w:rsidRPr="006B1C16">
        <w:t>Assessment report under the Convention on Long-range Transboundary Air Pollution: summary for policy makers (ECE/BATUMI.CONF/2016/12)</w:t>
      </w:r>
    </w:p>
    <w:p w:rsidR="00C851D6" w:rsidRPr="00C27E18" w:rsidRDefault="00C851D6" w:rsidP="00C851D6">
      <w:pPr>
        <w:pStyle w:val="H1G"/>
      </w:pPr>
      <w:r w:rsidRPr="00C27E18">
        <w:tab/>
      </w:r>
      <w:r w:rsidR="00676F7D" w:rsidRPr="00C27E18">
        <w:t>6</w:t>
      </w:r>
      <w:r w:rsidRPr="00C27E18">
        <w:t>.</w:t>
      </w:r>
      <w:r w:rsidRPr="00C27E18">
        <w:tab/>
      </w:r>
      <w:r w:rsidR="0088738B" w:rsidRPr="00C27E18">
        <w:t>Reporting on the outcomes of the thematic sessions</w:t>
      </w:r>
    </w:p>
    <w:p w:rsidR="00B4570E" w:rsidRPr="00C27E18" w:rsidRDefault="00A10DF8" w:rsidP="00BC7D77">
      <w:pPr>
        <w:pStyle w:val="H4G"/>
      </w:pPr>
      <w:r>
        <w:tab/>
      </w:r>
      <w:r>
        <w:tab/>
      </w:r>
      <w:r w:rsidR="00B4570E" w:rsidRPr="00C27E18">
        <w:t xml:space="preserve">Friday, 10 June, </w:t>
      </w:r>
      <w:r w:rsidR="001D6949" w:rsidRPr="00C27E18">
        <w:t>10</w:t>
      </w:r>
      <w:r w:rsidR="00B4570E" w:rsidRPr="00C27E18">
        <w:t>–</w:t>
      </w:r>
      <w:r w:rsidR="001D6949" w:rsidRPr="00C27E18">
        <w:t>11</w:t>
      </w:r>
      <w:r w:rsidR="00B4570E" w:rsidRPr="00C27E18">
        <w:t xml:space="preserve">.30 </w:t>
      </w:r>
      <w:r w:rsidR="001D6949" w:rsidRPr="00C27E18">
        <w:t>a</w:t>
      </w:r>
      <w:r w:rsidR="00B4570E" w:rsidRPr="00C27E18">
        <w:t>.m.</w:t>
      </w:r>
    </w:p>
    <w:p w:rsidR="00BE6D8B" w:rsidRDefault="001D6949" w:rsidP="00C851D6">
      <w:pPr>
        <w:pStyle w:val="SingleTxtG"/>
      </w:pPr>
      <w:r w:rsidRPr="00C27E18">
        <w:t>2</w:t>
      </w:r>
      <w:r w:rsidR="00996679">
        <w:t>6</w:t>
      </w:r>
      <w:r w:rsidR="00C851D6" w:rsidRPr="00C27E18">
        <w:t>.</w:t>
      </w:r>
      <w:r w:rsidR="00C851D6" w:rsidRPr="00C27E18">
        <w:tab/>
      </w:r>
      <w:r w:rsidR="000F2C71" w:rsidRPr="00C27E18">
        <w:t xml:space="preserve">The Friday </w:t>
      </w:r>
      <w:r w:rsidR="00676F7D" w:rsidRPr="00C27E18">
        <w:t xml:space="preserve">morning </w:t>
      </w:r>
      <w:r w:rsidR="000F2C71" w:rsidRPr="00C27E18">
        <w:t xml:space="preserve">session will open with introductory remarks by the Chair of the Conference. On the basis of reports from the </w:t>
      </w:r>
      <w:r w:rsidR="00676F7D" w:rsidRPr="00C27E18">
        <w:t>interactive</w:t>
      </w:r>
      <w:r w:rsidR="000F2C71" w:rsidRPr="00C27E18">
        <w:t xml:space="preserve"> discussions, the Chairs of the thematic segments will present </w:t>
      </w:r>
      <w:r w:rsidR="00676F7D" w:rsidRPr="00C27E18">
        <w:t>the outcomes</w:t>
      </w:r>
      <w:r w:rsidR="000F2C71" w:rsidRPr="00C27E18">
        <w:t xml:space="preserve"> under agenda items </w:t>
      </w:r>
      <w:r w:rsidR="00676F7D" w:rsidRPr="00C27E18">
        <w:t xml:space="preserve">4 </w:t>
      </w:r>
      <w:r w:rsidR="00B36280" w:rsidRPr="00C27E18">
        <w:t xml:space="preserve">and </w:t>
      </w:r>
      <w:r w:rsidR="00676F7D" w:rsidRPr="00C27E18">
        <w:t>5</w:t>
      </w:r>
      <w:r w:rsidR="000F2C71" w:rsidRPr="00C27E18">
        <w:t>.</w:t>
      </w:r>
      <w:r w:rsidR="00D94C7C" w:rsidRPr="00C27E18">
        <w:t xml:space="preserve"> </w:t>
      </w:r>
    </w:p>
    <w:p w:rsidR="00C851D6" w:rsidRPr="00C27E18" w:rsidRDefault="00676F7D" w:rsidP="00C851D6">
      <w:pPr>
        <w:pStyle w:val="SingleTxtG"/>
      </w:pPr>
      <w:r w:rsidRPr="00C27E18">
        <w:t>2</w:t>
      </w:r>
      <w:r w:rsidR="00996679">
        <w:t>7</w:t>
      </w:r>
      <w:r w:rsidR="000F2C71" w:rsidRPr="00C27E18">
        <w:t>.</w:t>
      </w:r>
      <w:r w:rsidR="000F2C71" w:rsidRPr="00C27E18">
        <w:tab/>
        <w:t xml:space="preserve">Each presentation will be followed by comments from the floor on the main </w:t>
      </w:r>
      <w:r w:rsidR="00914637" w:rsidRPr="00C27E18">
        <w:t xml:space="preserve">results and </w:t>
      </w:r>
      <w:r w:rsidR="000F2C71" w:rsidRPr="00C27E18">
        <w:t xml:space="preserve">findings of the </w:t>
      </w:r>
      <w:r w:rsidRPr="00C27E18">
        <w:t>interactive</w:t>
      </w:r>
      <w:r w:rsidR="000F2C71" w:rsidRPr="00C27E18">
        <w:t xml:space="preserve"> discussions.</w:t>
      </w:r>
    </w:p>
    <w:p w:rsidR="00C851D6" w:rsidRPr="00C27E18" w:rsidRDefault="00C851D6" w:rsidP="00C851D6">
      <w:pPr>
        <w:pStyle w:val="H1G"/>
      </w:pPr>
      <w:r w:rsidRPr="00C27E18">
        <w:tab/>
      </w:r>
      <w:r w:rsidR="00676F7D" w:rsidRPr="00C27E18">
        <w:t>7</w:t>
      </w:r>
      <w:r w:rsidRPr="00C27E18">
        <w:t>.</w:t>
      </w:r>
      <w:r w:rsidRPr="00C27E18">
        <w:tab/>
      </w:r>
      <w:r w:rsidR="0088738B" w:rsidRPr="00C27E18">
        <w:t xml:space="preserve">Adoption of </w:t>
      </w:r>
      <w:r w:rsidR="002D6908">
        <w:t xml:space="preserve">the </w:t>
      </w:r>
      <w:r w:rsidR="0088738B" w:rsidRPr="00C27E18">
        <w:t>Conference outcomes</w:t>
      </w:r>
    </w:p>
    <w:p w:rsidR="002527BC" w:rsidRPr="00C27E18" w:rsidRDefault="00A10DF8" w:rsidP="0027156E">
      <w:pPr>
        <w:pStyle w:val="H4G"/>
      </w:pPr>
      <w:r>
        <w:tab/>
      </w:r>
      <w:r>
        <w:tab/>
      </w:r>
      <w:r w:rsidR="002527BC" w:rsidRPr="00C27E18">
        <w:t xml:space="preserve">Friday, 10 June, </w:t>
      </w:r>
      <w:r w:rsidR="00231844" w:rsidRPr="00C27E18">
        <w:t>11</w:t>
      </w:r>
      <w:r w:rsidR="002527BC" w:rsidRPr="00C27E18">
        <w:t>.30</w:t>
      </w:r>
      <w:r w:rsidR="00231844" w:rsidRPr="00C27E18">
        <w:t xml:space="preserve"> a.m.</w:t>
      </w:r>
      <w:r w:rsidR="002527BC" w:rsidRPr="00C27E18">
        <w:t>–</w:t>
      </w:r>
      <w:r w:rsidR="00231844" w:rsidRPr="00C27E18">
        <w:t>12</w:t>
      </w:r>
      <w:r w:rsidR="002527BC" w:rsidRPr="00C27E18">
        <w:t>.30 p.m.</w:t>
      </w:r>
    </w:p>
    <w:p w:rsidR="002527BC" w:rsidRPr="001C57DC" w:rsidRDefault="00EC4741" w:rsidP="002A1C88">
      <w:pPr>
        <w:pStyle w:val="SingleTxtG"/>
      </w:pPr>
      <w:r w:rsidRPr="00C27E18">
        <w:t>2</w:t>
      </w:r>
      <w:r w:rsidR="00A419E4">
        <w:t>8</w:t>
      </w:r>
      <w:r w:rsidR="00C851D6" w:rsidRPr="00C27E18">
        <w:t>.</w:t>
      </w:r>
      <w:r w:rsidR="00C851D6" w:rsidRPr="00C27E18">
        <w:tab/>
      </w:r>
      <w:r w:rsidR="002527BC" w:rsidRPr="00C27E18">
        <w:t xml:space="preserve">This segment will open with introductory remarks by the Chair of the Conference </w:t>
      </w:r>
      <w:r w:rsidR="002527BC" w:rsidRPr="001C57DC">
        <w:t xml:space="preserve">presenting a draft of the agreed outcome (Ministerial Declaration). </w:t>
      </w:r>
    </w:p>
    <w:p w:rsidR="002527BC" w:rsidRPr="00C27E18" w:rsidRDefault="00EC4741" w:rsidP="002A1C88">
      <w:pPr>
        <w:pStyle w:val="SingleTxtG"/>
      </w:pPr>
      <w:r w:rsidRPr="001C57DC">
        <w:t>2</w:t>
      </w:r>
      <w:r w:rsidR="00A419E4" w:rsidRPr="001C57DC">
        <w:t>9</w:t>
      </w:r>
      <w:r w:rsidR="002527BC" w:rsidRPr="001C57DC">
        <w:t>.</w:t>
      </w:r>
      <w:r w:rsidR="002527BC" w:rsidRPr="001C57DC">
        <w:tab/>
      </w:r>
      <w:r w:rsidR="001C57DC" w:rsidRPr="001C57DC">
        <w:t xml:space="preserve">Also, interested countries and organizations will be given the opportunity to briefly present initiatives and policy tools. </w:t>
      </w:r>
      <w:r w:rsidR="001C57DC">
        <w:t>Respectively, t</w:t>
      </w:r>
      <w:r w:rsidR="002527BC" w:rsidRPr="001C57DC">
        <w:t xml:space="preserve">he </w:t>
      </w:r>
      <w:r w:rsidR="005068EB" w:rsidRPr="001C57DC">
        <w:t xml:space="preserve">delegates </w:t>
      </w:r>
      <w:r w:rsidR="002527BC" w:rsidRPr="001C57DC">
        <w:t>will be invited to consider initiatives, agreements, pledges and policy tools on subjects related to the Conference themes that have been submitted to the Conference.</w:t>
      </w:r>
    </w:p>
    <w:p w:rsidR="002A1C88" w:rsidRPr="00C27E18" w:rsidRDefault="00A419E4" w:rsidP="002A1C88">
      <w:pPr>
        <w:pStyle w:val="SingleTxtG"/>
      </w:pPr>
      <w:r>
        <w:t>30</w:t>
      </w:r>
      <w:r w:rsidR="002527BC" w:rsidRPr="00C27E18">
        <w:t>.</w:t>
      </w:r>
      <w:r w:rsidR="002527BC" w:rsidRPr="00C27E18">
        <w:tab/>
      </w:r>
      <w:r w:rsidR="005068EB">
        <w:t xml:space="preserve">Participants </w:t>
      </w:r>
      <w:r w:rsidR="002527BC" w:rsidRPr="00C27E18">
        <w:t>will then be invited to adopt the Ministerial Declaration.</w:t>
      </w:r>
    </w:p>
    <w:p w:rsidR="00A10DF8" w:rsidRPr="00C27E18" w:rsidRDefault="00A10DF8" w:rsidP="00A10DF8">
      <w:pPr>
        <w:pStyle w:val="H23G"/>
      </w:pPr>
      <w:r>
        <w:lastRenderedPageBreak/>
        <w:tab/>
      </w:r>
      <w:r>
        <w:tab/>
      </w:r>
      <w:r w:rsidRPr="00C27E18">
        <w:t>Document</w:t>
      </w:r>
      <w:r>
        <w:t>ation</w:t>
      </w:r>
    </w:p>
    <w:p w:rsidR="008A4ABB" w:rsidRPr="00C27E18" w:rsidRDefault="002527BC" w:rsidP="008A4ABB">
      <w:pPr>
        <w:pStyle w:val="SingleTxtG"/>
      </w:pPr>
      <w:r w:rsidRPr="00C27E18">
        <w:t>Draft Ministerial Declaration (ECE/BATUMI.CONF/2016/L.1)</w:t>
      </w:r>
    </w:p>
    <w:p w:rsidR="00C851D6" w:rsidRPr="00C27E18" w:rsidRDefault="00C851D6" w:rsidP="00C851D6">
      <w:pPr>
        <w:pStyle w:val="H1G"/>
      </w:pPr>
      <w:r w:rsidRPr="00C27E18">
        <w:tab/>
      </w:r>
      <w:r w:rsidR="00676F7D" w:rsidRPr="00C27E18">
        <w:t>8</w:t>
      </w:r>
      <w:r w:rsidRPr="00C27E18">
        <w:t>.</w:t>
      </w:r>
      <w:r w:rsidRPr="00C27E18">
        <w:tab/>
      </w:r>
      <w:r w:rsidR="0022403B" w:rsidRPr="00C27E18">
        <w:t>Closure of the Conference</w:t>
      </w:r>
    </w:p>
    <w:p w:rsidR="00E508E8" w:rsidRPr="00C27E18" w:rsidRDefault="00A10DF8" w:rsidP="0027156E">
      <w:pPr>
        <w:pStyle w:val="H4G"/>
      </w:pPr>
      <w:r>
        <w:tab/>
      </w:r>
      <w:r>
        <w:tab/>
      </w:r>
      <w:r w:rsidR="00E508E8" w:rsidRPr="00C27E18">
        <w:t xml:space="preserve">Friday, 10 June, </w:t>
      </w:r>
      <w:r w:rsidR="002733EB" w:rsidRPr="00C27E18">
        <w:t>12</w:t>
      </w:r>
      <w:r w:rsidR="00E508E8" w:rsidRPr="00C27E18">
        <w:t>.30–</w:t>
      </w:r>
      <w:r w:rsidR="002733EB" w:rsidRPr="00C27E18">
        <w:t>1</w:t>
      </w:r>
      <w:r w:rsidR="00E508E8" w:rsidRPr="00C27E18">
        <w:t xml:space="preserve"> p.m.</w:t>
      </w:r>
    </w:p>
    <w:p w:rsidR="00E508E8" w:rsidRPr="00C27E18" w:rsidRDefault="00AD1B61" w:rsidP="00E508E8">
      <w:pPr>
        <w:pStyle w:val="SingleTxtG"/>
        <w:spacing w:line="240" w:lineRule="auto"/>
      </w:pPr>
      <w:r w:rsidRPr="00C27E18">
        <w:t>3</w:t>
      </w:r>
      <w:r w:rsidR="005D427E">
        <w:t>1</w:t>
      </w:r>
      <w:r w:rsidR="00C851D6" w:rsidRPr="00C27E18">
        <w:t>.</w:t>
      </w:r>
      <w:r w:rsidR="00C851D6" w:rsidRPr="00C27E18">
        <w:tab/>
      </w:r>
      <w:r w:rsidR="00E508E8" w:rsidRPr="00C27E18">
        <w:t xml:space="preserve">The Chair of the Conference will present the results of the Conference in the form of a Chair’s </w:t>
      </w:r>
      <w:r w:rsidR="00182B2D" w:rsidRPr="00C27E18">
        <w:t>S</w:t>
      </w:r>
      <w:r w:rsidR="00E508E8" w:rsidRPr="00C27E18">
        <w:t>ummary.</w:t>
      </w:r>
    </w:p>
    <w:p w:rsidR="00373BAC" w:rsidRDefault="002733EB" w:rsidP="007F4C7D">
      <w:pPr>
        <w:pStyle w:val="SingleTxtG"/>
      </w:pPr>
      <w:r w:rsidRPr="00C27E18">
        <w:t>3</w:t>
      </w:r>
      <w:r w:rsidR="005D427E">
        <w:t>2</w:t>
      </w:r>
      <w:r w:rsidR="00E508E8" w:rsidRPr="00C27E18">
        <w:t>.</w:t>
      </w:r>
      <w:r w:rsidR="00E508E8" w:rsidRPr="00C27E18">
        <w:tab/>
        <w:t xml:space="preserve">The Conference will close at </w:t>
      </w:r>
      <w:r w:rsidRPr="00C27E18">
        <w:t xml:space="preserve">1 </w:t>
      </w:r>
      <w:r w:rsidR="00E508E8" w:rsidRPr="00C27E18">
        <w:t>p.m. on 10 June 2016.</w:t>
      </w:r>
      <w:r w:rsidR="007F4C7D" w:rsidRPr="00C27E18">
        <w:t xml:space="preserve"> </w:t>
      </w:r>
    </w:p>
    <w:p w:rsidR="005D3091" w:rsidRDefault="005D3091">
      <w:pPr>
        <w:suppressAutoHyphens w:val="0"/>
        <w:spacing w:line="240" w:lineRule="auto"/>
      </w:pPr>
      <w:r>
        <w:br w:type="page"/>
      </w:r>
    </w:p>
    <w:p w:rsidR="002D7266" w:rsidRPr="00C27E18" w:rsidRDefault="002D7266" w:rsidP="00AC13D2">
      <w:pPr>
        <w:pStyle w:val="HChG"/>
      </w:pPr>
      <w:r w:rsidRPr="00C27E18">
        <w:lastRenderedPageBreak/>
        <w:t>Annex</w:t>
      </w:r>
    </w:p>
    <w:p w:rsidR="002D7266" w:rsidRPr="00C27E18" w:rsidRDefault="002D7266" w:rsidP="002D7266">
      <w:pPr>
        <w:pStyle w:val="HChG"/>
        <w:spacing w:before="40" w:after="200"/>
      </w:pPr>
      <w:r w:rsidRPr="00C27E18">
        <w:tab/>
      </w:r>
      <w:r w:rsidRPr="00C27E18">
        <w:tab/>
      </w:r>
      <w:r w:rsidR="00622300" w:rsidRPr="00623149">
        <w:t>Outline for the agenda and organization of work of the Eight</w:t>
      </w:r>
      <w:r w:rsidR="00622300">
        <w:t>h</w:t>
      </w:r>
      <w:r w:rsidR="00622300" w:rsidRPr="00623149">
        <w:t xml:space="preserve"> Environment for Europe Ministerial Conference</w:t>
      </w:r>
    </w:p>
    <w:p w:rsidR="002D7266" w:rsidRPr="00C27E18" w:rsidRDefault="002D7266" w:rsidP="002D7266">
      <w:pPr>
        <w:pStyle w:val="H1G"/>
        <w:spacing w:before="120" w:after="200"/>
        <w:outlineLvl w:val="0"/>
      </w:pPr>
      <w:r w:rsidRPr="00C27E18">
        <w:tab/>
      </w:r>
      <w:r w:rsidRPr="00C27E18">
        <w:tab/>
      </w:r>
      <w:r w:rsidR="00277739" w:rsidRPr="00C27E18">
        <w:t>Batumi</w:t>
      </w:r>
      <w:r w:rsidRPr="00C27E18">
        <w:t xml:space="preserve">, </w:t>
      </w:r>
      <w:r w:rsidR="004F71E1" w:rsidRPr="00C27E18">
        <w:t xml:space="preserve">Georgia, </w:t>
      </w:r>
      <w:r w:rsidR="00CA5244" w:rsidRPr="00C27E18">
        <w:t>8–10</w:t>
      </w:r>
      <w:r w:rsidR="00EE1EB4" w:rsidRPr="00C27E18">
        <w:t xml:space="preserve"> </w:t>
      </w:r>
      <w:r w:rsidRPr="00C27E18">
        <w:t xml:space="preserve">June 2016 </w:t>
      </w:r>
    </w:p>
    <w:tbl>
      <w:tblPr>
        <w:tblW w:w="10065" w:type="dxa"/>
        <w:tblLayout w:type="fixed"/>
        <w:tblCellMar>
          <w:left w:w="0" w:type="dxa"/>
          <w:right w:w="0" w:type="dxa"/>
        </w:tblCellMar>
        <w:tblLook w:val="01E0" w:firstRow="1" w:lastRow="1" w:firstColumn="1" w:lastColumn="1" w:noHBand="0" w:noVBand="0"/>
      </w:tblPr>
      <w:tblGrid>
        <w:gridCol w:w="3545"/>
        <w:gridCol w:w="3362"/>
        <w:gridCol w:w="3158"/>
      </w:tblGrid>
      <w:tr w:rsidR="00622300" w:rsidRPr="00623149" w:rsidTr="00622300">
        <w:trPr>
          <w:tblHeader/>
        </w:trPr>
        <w:tc>
          <w:tcPr>
            <w:tcW w:w="3545" w:type="dxa"/>
            <w:tcBorders>
              <w:top w:val="single" w:sz="4" w:space="0" w:color="auto"/>
              <w:bottom w:val="single" w:sz="12" w:space="0" w:color="auto"/>
            </w:tcBorders>
            <w:shd w:val="clear" w:color="auto" w:fill="auto"/>
            <w:vAlign w:val="bottom"/>
          </w:tcPr>
          <w:p w:rsidR="00622300" w:rsidRPr="00623149" w:rsidRDefault="00622300" w:rsidP="0018232E">
            <w:pPr>
              <w:spacing w:before="80" w:after="80" w:line="200" w:lineRule="exact"/>
              <w:ind w:right="113"/>
              <w:rPr>
                <w:i/>
                <w:sz w:val="16"/>
                <w:szCs w:val="16"/>
              </w:rPr>
            </w:pPr>
            <w:r w:rsidRPr="00623149">
              <w:rPr>
                <w:i/>
                <w:sz w:val="16"/>
                <w:szCs w:val="16"/>
              </w:rPr>
              <w:t>Wednesday, 8 June</w:t>
            </w:r>
          </w:p>
        </w:tc>
        <w:tc>
          <w:tcPr>
            <w:tcW w:w="3362" w:type="dxa"/>
            <w:tcBorders>
              <w:top w:val="single" w:sz="4" w:space="0" w:color="auto"/>
              <w:bottom w:val="single" w:sz="12" w:space="0" w:color="auto"/>
            </w:tcBorders>
            <w:shd w:val="clear" w:color="auto" w:fill="auto"/>
            <w:vAlign w:val="bottom"/>
          </w:tcPr>
          <w:p w:rsidR="00622300" w:rsidRPr="00623149" w:rsidRDefault="00622300" w:rsidP="0018232E">
            <w:pPr>
              <w:spacing w:before="80" w:after="80" w:line="200" w:lineRule="exact"/>
              <w:ind w:right="113"/>
              <w:rPr>
                <w:i/>
                <w:sz w:val="16"/>
                <w:szCs w:val="16"/>
              </w:rPr>
            </w:pPr>
            <w:r w:rsidRPr="00623149">
              <w:rPr>
                <w:i/>
                <w:sz w:val="16"/>
                <w:szCs w:val="16"/>
              </w:rPr>
              <w:t>Thursday, 9 June</w:t>
            </w:r>
          </w:p>
        </w:tc>
        <w:tc>
          <w:tcPr>
            <w:tcW w:w="3158" w:type="dxa"/>
            <w:tcBorders>
              <w:top w:val="single" w:sz="4" w:space="0" w:color="auto"/>
              <w:bottom w:val="single" w:sz="12" w:space="0" w:color="auto"/>
            </w:tcBorders>
            <w:shd w:val="clear" w:color="auto" w:fill="auto"/>
            <w:vAlign w:val="bottom"/>
          </w:tcPr>
          <w:p w:rsidR="00622300" w:rsidRPr="00623149" w:rsidRDefault="00622300" w:rsidP="0018232E">
            <w:pPr>
              <w:spacing w:before="80" w:after="80" w:line="200" w:lineRule="exact"/>
              <w:ind w:right="113"/>
              <w:rPr>
                <w:i/>
                <w:sz w:val="16"/>
                <w:szCs w:val="16"/>
              </w:rPr>
            </w:pPr>
            <w:r w:rsidRPr="00623149">
              <w:rPr>
                <w:i/>
                <w:sz w:val="16"/>
                <w:szCs w:val="16"/>
              </w:rPr>
              <w:t>Friday, 10 June</w:t>
            </w:r>
          </w:p>
        </w:tc>
      </w:tr>
      <w:tr w:rsidR="00622300" w:rsidRPr="00623149" w:rsidTr="00622300">
        <w:tc>
          <w:tcPr>
            <w:tcW w:w="3545" w:type="dxa"/>
            <w:shd w:val="clear" w:color="auto" w:fill="auto"/>
          </w:tcPr>
          <w:p w:rsidR="00622300" w:rsidRPr="00623149" w:rsidRDefault="00622300" w:rsidP="0018232E">
            <w:pPr>
              <w:keepNext/>
              <w:tabs>
                <w:tab w:val="left" w:pos="180"/>
              </w:tabs>
              <w:suppressAutoHyphens w:val="0"/>
              <w:spacing w:line="100" w:lineRule="exact"/>
              <w:ind w:left="181" w:right="113" w:hanging="181"/>
              <w:rPr>
                <w:i/>
                <w:sz w:val="18"/>
                <w:szCs w:val="18"/>
              </w:rPr>
            </w:pPr>
          </w:p>
        </w:tc>
        <w:tc>
          <w:tcPr>
            <w:tcW w:w="3362" w:type="dxa"/>
            <w:shd w:val="clear" w:color="auto" w:fill="auto"/>
          </w:tcPr>
          <w:p w:rsidR="00622300" w:rsidRPr="00623149" w:rsidRDefault="00622300" w:rsidP="0018232E">
            <w:pPr>
              <w:keepNext/>
              <w:tabs>
                <w:tab w:val="left" w:pos="217"/>
              </w:tabs>
              <w:suppressAutoHyphens w:val="0"/>
              <w:spacing w:line="100" w:lineRule="exact"/>
              <w:ind w:right="113"/>
              <w:rPr>
                <w:b/>
                <w:bCs/>
                <w:color w:val="000000"/>
                <w:sz w:val="18"/>
                <w:szCs w:val="18"/>
                <w:u w:val="single"/>
              </w:rPr>
            </w:pPr>
          </w:p>
        </w:tc>
        <w:tc>
          <w:tcPr>
            <w:tcW w:w="3158" w:type="dxa"/>
            <w:shd w:val="clear" w:color="auto" w:fill="auto"/>
          </w:tcPr>
          <w:p w:rsidR="00622300" w:rsidRPr="00623149" w:rsidRDefault="00622300" w:rsidP="0018232E">
            <w:pPr>
              <w:keepNext/>
              <w:tabs>
                <w:tab w:val="left" w:pos="432"/>
              </w:tabs>
              <w:suppressAutoHyphens w:val="0"/>
              <w:spacing w:line="100" w:lineRule="exact"/>
              <w:rPr>
                <w:b/>
                <w:bCs/>
                <w:color w:val="000000"/>
                <w:sz w:val="18"/>
                <w:szCs w:val="18"/>
                <w:u w:val="single"/>
              </w:rPr>
            </w:pPr>
          </w:p>
        </w:tc>
      </w:tr>
      <w:tr w:rsidR="00622300" w:rsidRPr="00623149" w:rsidTr="00622300">
        <w:tc>
          <w:tcPr>
            <w:tcW w:w="3545" w:type="dxa"/>
            <w:shd w:val="clear" w:color="auto" w:fill="auto"/>
          </w:tcPr>
          <w:p w:rsidR="00622300" w:rsidRPr="00623149" w:rsidRDefault="00622300" w:rsidP="0018232E">
            <w:pPr>
              <w:tabs>
                <w:tab w:val="left" w:pos="217"/>
              </w:tabs>
              <w:suppressAutoHyphens w:val="0"/>
              <w:spacing w:before="40" w:after="120"/>
              <w:ind w:right="113"/>
              <w:rPr>
                <w:i/>
              </w:rPr>
            </w:pPr>
            <w:r w:rsidRPr="00623149">
              <w:rPr>
                <w:b/>
              </w:rPr>
              <w:t xml:space="preserve">1. Opening of the </w:t>
            </w:r>
            <w:proofErr w:type="gramStart"/>
            <w:r w:rsidRPr="00623149">
              <w:rPr>
                <w:b/>
              </w:rPr>
              <w:t>Conference</w:t>
            </w:r>
            <w:proofErr w:type="gramEnd"/>
            <w:r w:rsidRPr="00623149">
              <w:rPr>
                <w:b/>
              </w:rPr>
              <w:br/>
            </w:r>
            <w:r w:rsidRPr="00623149">
              <w:rPr>
                <w:i/>
              </w:rPr>
              <w:t>(plenary, 9–11 a.m.)</w:t>
            </w:r>
          </w:p>
          <w:p w:rsidR="00622300" w:rsidRPr="00623149" w:rsidRDefault="00622300" w:rsidP="0018232E">
            <w:pPr>
              <w:keepNext/>
              <w:tabs>
                <w:tab w:val="left" w:pos="300"/>
              </w:tabs>
              <w:suppressAutoHyphens w:val="0"/>
              <w:spacing w:before="40" w:after="120"/>
              <w:ind w:left="300" w:right="113" w:hanging="200"/>
            </w:pPr>
            <w:r w:rsidRPr="00623149">
              <w:t>–</w:t>
            </w:r>
            <w:r w:rsidRPr="00623149">
              <w:tab/>
              <w:t>Opening ceremony</w:t>
            </w:r>
          </w:p>
          <w:p w:rsidR="00622300" w:rsidRPr="00623149" w:rsidRDefault="00622300" w:rsidP="0018232E">
            <w:pPr>
              <w:keepNext/>
              <w:tabs>
                <w:tab w:val="left" w:pos="300"/>
              </w:tabs>
              <w:suppressAutoHyphens w:val="0"/>
              <w:spacing w:before="40" w:after="120"/>
              <w:ind w:left="300" w:right="113" w:hanging="200"/>
            </w:pPr>
            <w:r w:rsidRPr="00623149">
              <w:t>–</w:t>
            </w:r>
            <w:r w:rsidRPr="00623149">
              <w:tab/>
              <w:t xml:space="preserve">Adoption of the agenda </w:t>
            </w:r>
          </w:p>
          <w:p w:rsidR="00622300" w:rsidRPr="00623149" w:rsidRDefault="00622300" w:rsidP="0018232E">
            <w:pPr>
              <w:keepNext/>
              <w:tabs>
                <w:tab w:val="left" w:pos="217"/>
              </w:tabs>
              <w:suppressAutoHyphens w:val="0"/>
              <w:spacing w:before="40" w:after="120"/>
              <w:ind w:right="113"/>
              <w:rPr>
                <w:b/>
              </w:rPr>
            </w:pPr>
            <w:r w:rsidRPr="00623149">
              <w:rPr>
                <w:b/>
              </w:rPr>
              <w:t xml:space="preserve">2. </w:t>
            </w:r>
            <w:r w:rsidR="000310C6">
              <w:rPr>
                <w:b/>
              </w:rPr>
              <w:t>[</w:t>
            </w:r>
            <w:r w:rsidRPr="00623149">
              <w:rPr>
                <w:b/>
              </w:rPr>
              <w:t>Getting the pan-European region ready for sustainable development</w:t>
            </w:r>
            <w:r w:rsidR="000310C6">
              <w:rPr>
                <w:b/>
              </w:rPr>
              <w:t>] / [</w:t>
            </w:r>
            <w:r w:rsidR="000310C6" w:rsidRPr="00BD237B">
              <w:rPr>
                <w:b/>
              </w:rPr>
              <w:t>Implementing the 2030 Agenda for Sustainable Development</w:t>
            </w:r>
            <w:r w:rsidR="000310C6">
              <w:rPr>
                <w:b/>
              </w:rPr>
              <w:t>]</w:t>
            </w:r>
            <w:r w:rsidRPr="00623149">
              <w:rPr>
                <w:b/>
              </w:rPr>
              <w:t>:</w:t>
            </w:r>
            <w:r w:rsidR="005630C4">
              <w:rPr>
                <w:b/>
              </w:rPr>
              <w:t xml:space="preserve"> </w:t>
            </w:r>
          </w:p>
          <w:p w:rsidR="00622300" w:rsidRPr="00623149" w:rsidRDefault="00622300" w:rsidP="0018232E">
            <w:pPr>
              <w:keepNext/>
              <w:tabs>
                <w:tab w:val="left" w:pos="217"/>
              </w:tabs>
              <w:suppressAutoHyphens w:val="0"/>
              <w:spacing w:before="40" w:after="120"/>
              <w:ind w:right="113"/>
              <w:rPr>
                <w:i/>
              </w:rPr>
            </w:pPr>
            <w:r w:rsidRPr="00623149">
              <w:rPr>
                <w:b/>
              </w:rPr>
              <w:t xml:space="preserve">(a) Multilateral environmental agreements, mechanisms, policies and institutions supporting the 2030 Agenda for Sustainable Development </w:t>
            </w:r>
            <w:r w:rsidRPr="00623149">
              <w:rPr>
                <w:b/>
              </w:rPr>
              <w:br/>
            </w:r>
            <w:r w:rsidRPr="00623149">
              <w:rPr>
                <w:i/>
              </w:rPr>
              <w:t>(interactive discussion, 11a.m.–1 p.m.)</w:t>
            </w:r>
          </w:p>
          <w:p w:rsidR="00622300" w:rsidRPr="00623149" w:rsidRDefault="00622300" w:rsidP="0018232E">
            <w:pPr>
              <w:keepNext/>
              <w:tabs>
                <w:tab w:val="left" w:pos="284"/>
              </w:tabs>
              <w:suppressAutoHyphens w:val="0"/>
              <w:spacing w:before="40" w:after="120"/>
              <w:ind w:left="284" w:right="113" w:hanging="284"/>
              <w:rPr>
                <w:i/>
              </w:rPr>
            </w:pPr>
            <w:r w:rsidRPr="00623149">
              <w:t xml:space="preserve">  –</w:t>
            </w:r>
            <w:r w:rsidRPr="00623149">
              <w:tab/>
              <w:t>ECE MEAs, EPRs, EAP Task Force, RECs, AWA</w:t>
            </w:r>
          </w:p>
        </w:tc>
        <w:tc>
          <w:tcPr>
            <w:tcW w:w="3362" w:type="dxa"/>
            <w:shd w:val="clear" w:color="auto" w:fill="auto"/>
          </w:tcPr>
          <w:p w:rsidR="00622300" w:rsidRPr="00623149" w:rsidRDefault="00622300" w:rsidP="0018232E">
            <w:pPr>
              <w:keepNext/>
              <w:tabs>
                <w:tab w:val="left" w:pos="217"/>
              </w:tabs>
              <w:suppressAutoHyphens w:val="0"/>
              <w:spacing w:before="40" w:after="120"/>
              <w:ind w:right="113"/>
              <w:rPr>
                <w:i/>
              </w:rPr>
            </w:pPr>
            <w:r w:rsidRPr="00623149">
              <w:rPr>
                <w:b/>
                <w:bCs/>
                <w:color w:val="000000"/>
              </w:rPr>
              <w:t xml:space="preserve">4. Greening the economy in the pan-European region </w:t>
            </w:r>
            <w:r w:rsidRPr="00623149">
              <w:rPr>
                <w:i/>
              </w:rPr>
              <w:br/>
              <w:t xml:space="preserve">(plenary and interactive discussion, </w:t>
            </w:r>
            <w:r w:rsidRPr="00623149">
              <w:rPr>
                <w:i/>
              </w:rPr>
              <w:br/>
              <w:t>10 a.m.–1 p.m.)</w:t>
            </w:r>
          </w:p>
          <w:p w:rsidR="00622300" w:rsidRPr="00623149" w:rsidRDefault="00622300" w:rsidP="0018232E">
            <w:pPr>
              <w:keepNext/>
              <w:tabs>
                <w:tab w:val="left" w:pos="432"/>
              </w:tabs>
              <w:suppressAutoHyphens w:val="0"/>
              <w:spacing w:before="40" w:after="120"/>
              <w:ind w:right="113"/>
              <w:rPr>
                <w:bCs/>
                <w:i/>
                <w:iCs/>
              </w:rPr>
            </w:pPr>
            <w:r w:rsidRPr="00623149">
              <w:rPr>
                <w:bCs/>
                <w:i/>
                <w:iCs/>
              </w:rPr>
              <w:t>Questions for discussion:</w:t>
            </w:r>
          </w:p>
          <w:p w:rsidR="00622300" w:rsidRPr="00623149" w:rsidRDefault="00622300" w:rsidP="0018232E">
            <w:pPr>
              <w:keepNext/>
              <w:tabs>
                <w:tab w:val="left" w:pos="400"/>
              </w:tabs>
              <w:suppressAutoHyphens w:val="0"/>
              <w:autoSpaceDE w:val="0"/>
              <w:autoSpaceDN w:val="0"/>
              <w:adjustRightInd w:val="0"/>
              <w:spacing w:before="40" w:after="120"/>
              <w:ind w:left="400" w:right="113" w:hanging="300"/>
            </w:pPr>
            <w:r w:rsidRPr="00623149">
              <w:t>(a)</w:t>
            </w:r>
            <w:r w:rsidRPr="00623149">
              <w:tab/>
              <w:t>Opportunities and challenges</w:t>
            </w:r>
          </w:p>
          <w:p w:rsidR="00622300" w:rsidRPr="00623149" w:rsidRDefault="00622300" w:rsidP="0018232E">
            <w:pPr>
              <w:keepNext/>
              <w:tabs>
                <w:tab w:val="left" w:pos="400"/>
              </w:tabs>
              <w:suppressAutoHyphens w:val="0"/>
              <w:autoSpaceDE w:val="0"/>
              <w:autoSpaceDN w:val="0"/>
              <w:adjustRightInd w:val="0"/>
              <w:spacing w:before="40" w:after="120"/>
              <w:ind w:left="400" w:right="113" w:hanging="300"/>
            </w:pPr>
            <w:r w:rsidRPr="00623149">
              <w:t>(b)</w:t>
            </w:r>
            <w:r w:rsidRPr="00623149">
              <w:tab/>
              <w:t>Best paths to sustainability</w:t>
            </w:r>
          </w:p>
          <w:p w:rsidR="00622300" w:rsidRPr="00623149" w:rsidRDefault="00622300" w:rsidP="0018232E">
            <w:pPr>
              <w:keepNext/>
              <w:tabs>
                <w:tab w:val="left" w:pos="400"/>
              </w:tabs>
              <w:suppressAutoHyphens w:val="0"/>
              <w:autoSpaceDE w:val="0"/>
              <w:autoSpaceDN w:val="0"/>
              <w:adjustRightInd w:val="0"/>
              <w:spacing w:before="40" w:after="120"/>
              <w:ind w:left="400" w:right="113" w:hanging="300"/>
            </w:pPr>
            <w:r w:rsidRPr="00623149">
              <w:t>(c)</w:t>
            </w:r>
            <w:r w:rsidRPr="00623149">
              <w:tab/>
              <w:t>Green incentives</w:t>
            </w:r>
          </w:p>
          <w:p w:rsidR="00622300" w:rsidRPr="00623149" w:rsidRDefault="00622300" w:rsidP="0018232E">
            <w:pPr>
              <w:keepNext/>
              <w:tabs>
                <w:tab w:val="left" w:pos="400"/>
                <w:tab w:val="left" w:pos="432"/>
              </w:tabs>
              <w:suppressAutoHyphens w:val="0"/>
              <w:spacing w:before="40" w:after="120"/>
              <w:ind w:left="403" w:right="113" w:hanging="301"/>
            </w:pPr>
            <w:r w:rsidRPr="00623149">
              <w:t>(d)</w:t>
            </w:r>
            <w:r w:rsidRPr="00623149">
              <w:tab/>
              <w:t>Cooperation</w:t>
            </w:r>
          </w:p>
        </w:tc>
        <w:tc>
          <w:tcPr>
            <w:tcW w:w="3158" w:type="dxa"/>
            <w:shd w:val="clear" w:color="auto" w:fill="auto"/>
          </w:tcPr>
          <w:p w:rsidR="00622300" w:rsidRPr="00623149" w:rsidRDefault="00622300" w:rsidP="0018232E">
            <w:pPr>
              <w:keepNext/>
              <w:tabs>
                <w:tab w:val="left" w:pos="217"/>
              </w:tabs>
              <w:suppressAutoHyphens w:val="0"/>
              <w:spacing w:before="40" w:after="120"/>
              <w:rPr>
                <w:i/>
              </w:rPr>
            </w:pPr>
            <w:r w:rsidRPr="00623149">
              <w:rPr>
                <w:b/>
              </w:rPr>
              <w:t xml:space="preserve">6. Reporting on the outcomes of the discussions under the thematic sessions </w:t>
            </w:r>
            <w:r w:rsidRPr="00623149">
              <w:rPr>
                <w:b/>
              </w:rPr>
              <w:br/>
            </w:r>
            <w:r w:rsidRPr="00623149">
              <w:rPr>
                <w:i/>
              </w:rPr>
              <w:t>(plenary, 10–11.30 a.m.)</w:t>
            </w:r>
          </w:p>
          <w:p w:rsidR="00622300" w:rsidRPr="00623149" w:rsidRDefault="00622300" w:rsidP="0018232E">
            <w:pPr>
              <w:keepNext/>
              <w:suppressAutoHyphens w:val="0"/>
              <w:spacing w:before="40" w:after="120"/>
            </w:pPr>
            <w:r w:rsidRPr="00623149">
              <w:rPr>
                <w:b/>
              </w:rPr>
              <w:t xml:space="preserve">7. Adoption of Conference outcomes </w:t>
            </w:r>
            <w:r w:rsidRPr="00623149">
              <w:rPr>
                <w:b/>
              </w:rPr>
              <w:br/>
            </w:r>
            <w:r w:rsidRPr="00623149">
              <w:rPr>
                <w:i/>
              </w:rPr>
              <w:t>(plenary, 11.30 a.m.–12.30 p.m.)</w:t>
            </w:r>
          </w:p>
          <w:p w:rsidR="00622300" w:rsidRPr="00623149" w:rsidRDefault="00622300" w:rsidP="0018232E">
            <w:pPr>
              <w:keepNext/>
              <w:tabs>
                <w:tab w:val="left" w:pos="400"/>
              </w:tabs>
              <w:suppressAutoHyphens w:val="0"/>
              <w:autoSpaceDE w:val="0"/>
              <w:autoSpaceDN w:val="0"/>
              <w:adjustRightInd w:val="0"/>
              <w:spacing w:before="40" w:after="120"/>
            </w:pPr>
            <w:r w:rsidRPr="00623149">
              <w:rPr>
                <w:b/>
              </w:rPr>
              <w:t xml:space="preserve">8. Closure of the Conference </w:t>
            </w:r>
            <w:r w:rsidRPr="00623149">
              <w:rPr>
                <w:b/>
              </w:rPr>
              <w:br/>
            </w:r>
            <w:r w:rsidRPr="00623149">
              <w:rPr>
                <w:i/>
              </w:rPr>
              <w:t>(plenary, 12.30–1 p.m.)</w:t>
            </w:r>
          </w:p>
        </w:tc>
      </w:tr>
      <w:tr w:rsidR="00622300" w:rsidRPr="00623149" w:rsidTr="00622300">
        <w:trPr>
          <w:trHeight w:val="50"/>
        </w:trPr>
        <w:tc>
          <w:tcPr>
            <w:tcW w:w="3545" w:type="dxa"/>
            <w:shd w:val="clear" w:color="auto" w:fill="auto"/>
          </w:tcPr>
          <w:p w:rsidR="00622300" w:rsidRPr="00623149" w:rsidRDefault="00622300" w:rsidP="0018232E">
            <w:pPr>
              <w:spacing w:before="40" w:after="120"/>
              <w:ind w:right="113"/>
              <w:rPr>
                <w:b/>
                <w:bCs/>
              </w:rPr>
            </w:pPr>
            <w:r w:rsidRPr="00623149">
              <w:rPr>
                <w:b/>
                <w:bCs/>
              </w:rPr>
              <w:t xml:space="preserve">Lunch break/side events </w:t>
            </w:r>
            <w:r w:rsidRPr="00623149">
              <w:rPr>
                <w:b/>
                <w:bCs/>
              </w:rPr>
              <w:br/>
            </w:r>
            <w:r w:rsidRPr="00623149">
              <w:rPr>
                <w:bCs/>
                <w:i/>
              </w:rPr>
              <w:t>(1–3 p.m.)</w:t>
            </w:r>
          </w:p>
        </w:tc>
        <w:tc>
          <w:tcPr>
            <w:tcW w:w="3362" w:type="dxa"/>
            <w:shd w:val="clear" w:color="auto" w:fill="auto"/>
          </w:tcPr>
          <w:p w:rsidR="00622300" w:rsidRPr="00623149" w:rsidRDefault="00622300" w:rsidP="0018232E">
            <w:pPr>
              <w:spacing w:before="40" w:after="120"/>
              <w:ind w:right="113"/>
              <w:rPr>
                <w:b/>
                <w:bCs/>
              </w:rPr>
            </w:pPr>
            <w:r w:rsidRPr="00623149">
              <w:rPr>
                <w:b/>
                <w:bCs/>
              </w:rPr>
              <w:t xml:space="preserve">Lunch break/side </w:t>
            </w:r>
            <w:proofErr w:type="gramStart"/>
            <w:r w:rsidRPr="00623149">
              <w:rPr>
                <w:b/>
                <w:bCs/>
              </w:rPr>
              <w:t>events</w:t>
            </w:r>
            <w:proofErr w:type="gramEnd"/>
            <w:r w:rsidRPr="00623149">
              <w:rPr>
                <w:b/>
                <w:bCs/>
              </w:rPr>
              <w:br/>
            </w:r>
            <w:r w:rsidRPr="00623149">
              <w:rPr>
                <w:bCs/>
                <w:i/>
              </w:rPr>
              <w:t>(1–3 p.m.)</w:t>
            </w:r>
          </w:p>
        </w:tc>
        <w:tc>
          <w:tcPr>
            <w:tcW w:w="3158" w:type="dxa"/>
            <w:shd w:val="clear" w:color="auto" w:fill="auto"/>
          </w:tcPr>
          <w:p w:rsidR="00622300" w:rsidRPr="00623149" w:rsidRDefault="00622300" w:rsidP="0018232E">
            <w:pPr>
              <w:spacing w:before="40" w:after="120"/>
              <w:ind w:right="113"/>
              <w:rPr>
                <w:b/>
                <w:bCs/>
              </w:rPr>
            </w:pPr>
          </w:p>
        </w:tc>
      </w:tr>
      <w:tr w:rsidR="00622300" w:rsidRPr="00623149" w:rsidTr="00622300">
        <w:trPr>
          <w:trHeight w:val="3166"/>
        </w:trPr>
        <w:tc>
          <w:tcPr>
            <w:tcW w:w="3545" w:type="dxa"/>
            <w:shd w:val="clear" w:color="auto" w:fill="auto"/>
          </w:tcPr>
          <w:p w:rsidR="00622300" w:rsidRPr="00623149" w:rsidRDefault="00622300" w:rsidP="0018232E">
            <w:pPr>
              <w:keepNext/>
              <w:tabs>
                <w:tab w:val="left" w:pos="217"/>
              </w:tabs>
              <w:suppressAutoHyphens w:val="0"/>
              <w:spacing w:before="40" w:after="120"/>
              <w:ind w:right="113"/>
              <w:rPr>
                <w:i/>
              </w:rPr>
            </w:pPr>
            <w:r w:rsidRPr="00623149">
              <w:rPr>
                <w:b/>
              </w:rPr>
              <w:t xml:space="preserve">(b) Keeping the pan-European environment under review </w:t>
            </w:r>
            <w:r w:rsidRPr="00623149">
              <w:rPr>
                <w:b/>
              </w:rPr>
              <w:br/>
            </w:r>
            <w:r w:rsidRPr="00623149">
              <w:rPr>
                <w:i/>
              </w:rPr>
              <w:t xml:space="preserve">(interactive discussion, </w:t>
            </w:r>
            <w:r w:rsidRPr="00623149">
              <w:rPr>
                <w:i/>
              </w:rPr>
              <w:br/>
              <w:t>3–4.30 p.m.)</w:t>
            </w:r>
          </w:p>
          <w:p w:rsidR="00622300" w:rsidRPr="00623149" w:rsidRDefault="00622300" w:rsidP="0018232E">
            <w:pPr>
              <w:keepNext/>
              <w:tabs>
                <w:tab w:val="left" w:pos="300"/>
              </w:tabs>
              <w:suppressAutoHyphens w:val="0"/>
              <w:spacing w:before="40" w:after="120"/>
              <w:ind w:left="300" w:right="113" w:hanging="200"/>
            </w:pPr>
            <w:r w:rsidRPr="00623149">
              <w:t>–</w:t>
            </w:r>
            <w:r w:rsidRPr="00623149">
              <w:tab/>
              <w:t>SEIS progress</w:t>
            </w:r>
          </w:p>
          <w:p w:rsidR="00622300" w:rsidRPr="00623149" w:rsidRDefault="00622300" w:rsidP="0018232E">
            <w:pPr>
              <w:keepNext/>
              <w:tabs>
                <w:tab w:val="left" w:pos="284"/>
              </w:tabs>
              <w:suppressAutoHyphens w:val="0"/>
              <w:spacing w:before="40" w:after="120"/>
              <w:ind w:left="284" w:right="113" w:hanging="284"/>
            </w:pPr>
            <w:r w:rsidRPr="00623149">
              <w:t xml:space="preserve">  –  Regional GEO-6 launch </w:t>
            </w:r>
          </w:p>
          <w:p w:rsidR="00622300" w:rsidRPr="00623149" w:rsidRDefault="00622300" w:rsidP="0018232E">
            <w:pPr>
              <w:keepNext/>
              <w:tabs>
                <w:tab w:val="left" w:pos="217"/>
              </w:tabs>
              <w:suppressAutoHyphens w:val="0"/>
              <w:spacing w:before="40" w:after="120"/>
              <w:ind w:right="113"/>
              <w:rPr>
                <w:i/>
              </w:rPr>
            </w:pPr>
            <w:r w:rsidRPr="00623149">
              <w:rPr>
                <w:b/>
              </w:rPr>
              <w:t xml:space="preserve">3. Towards a new society: 10 years of education for sustainable </w:t>
            </w:r>
            <w:proofErr w:type="gramStart"/>
            <w:r w:rsidRPr="00623149">
              <w:rPr>
                <w:b/>
              </w:rPr>
              <w:t>development</w:t>
            </w:r>
            <w:proofErr w:type="gramEnd"/>
            <w:r w:rsidRPr="00623149">
              <w:rPr>
                <w:b/>
              </w:rPr>
              <w:br/>
            </w:r>
            <w:r w:rsidRPr="00623149">
              <w:rPr>
                <w:i/>
              </w:rPr>
              <w:t>(plenary and round-table or panel discussions, 4.30–6 p.m.)</w:t>
            </w:r>
          </w:p>
        </w:tc>
        <w:tc>
          <w:tcPr>
            <w:tcW w:w="3362" w:type="dxa"/>
            <w:shd w:val="clear" w:color="auto" w:fill="auto"/>
          </w:tcPr>
          <w:p w:rsidR="00622300" w:rsidRPr="00623149" w:rsidRDefault="00622300" w:rsidP="0018232E">
            <w:pPr>
              <w:keepNext/>
              <w:tabs>
                <w:tab w:val="left" w:pos="432"/>
              </w:tabs>
              <w:suppressAutoHyphens w:val="0"/>
              <w:spacing w:before="40" w:after="120"/>
              <w:rPr>
                <w:i/>
              </w:rPr>
            </w:pPr>
            <w:r w:rsidRPr="00623149">
              <w:rPr>
                <w:b/>
                <w:bCs/>
                <w:color w:val="000000"/>
              </w:rPr>
              <w:t xml:space="preserve">5. Improving air quality for a better environment and human health </w:t>
            </w:r>
            <w:r w:rsidRPr="00623149">
              <w:rPr>
                <w:b/>
                <w:bCs/>
                <w:color w:val="000000"/>
              </w:rPr>
              <w:br/>
            </w:r>
            <w:r w:rsidRPr="00623149">
              <w:rPr>
                <w:i/>
              </w:rPr>
              <w:t xml:space="preserve">(plenary and interactive discussion, </w:t>
            </w:r>
            <w:r w:rsidRPr="00623149">
              <w:rPr>
                <w:i/>
              </w:rPr>
              <w:br/>
              <w:t>3–6 p.m.)</w:t>
            </w:r>
          </w:p>
          <w:p w:rsidR="00622300" w:rsidRPr="00623149" w:rsidRDefault="00622300" w:rsidP="0018232E">
            <w:pPr>
              <w:keepNext/>
              <w:tabs>
                <w:tab w:val="left" w:pos="432"/>
              </w:tabs>
              <w:suppressAutoHyphens w:val="0"/>
              <w:spacing w:before="40" w:after="120"/>
            </w:pPr>
            <w:r w:rsidRPr="00623149">
              <w:rPr>
                <w:bCs/>
                <w:i/>
                <w:iCs/>
              </w:rPr>
              <w:t>Questions for discussion:</w:t>
            </w:r>
            <w:r w:rsidRPr="00623149">
              <w:t xml:space="preserve"> </w:t>
            </w:r>
          </w:p>
          <w:p w:rsidR="00622300" w:rsidRPr="00623149" w:rsidRDefault="00622300" w:rsidP="0018232E">
            <w:pPr>
              <w:keepNext/>
              <w:tabs>
                <w:tab w:val="left" w:pos="400"/>
              </w:tabs>
              <w:suppressAutoHyphens w:val="0"/>
              <w:autoSpaceDE w:val="0"/>
              <w:autoSpaceDN w:val="0"/>
              <w:adjustRightInd w:val="0"/>
              <w:spacing w:before="40" w:after="120"/>
              <w:ind w:left="400" w:hanging="300"/>
            </w:pPr>
            <w:r w:rsidRPr="00623149">
              <w:t>(a)</w:t>
            </w:r>
            <w:r w:rsidRPr="00623149">
              <w:tab/>
              <w:t>Pollutants and policies</w:t>
            </w:r>
          </w:p>
          <w:p w:rsidR="00622300" w:rsidRPr="00623149" w:rsidRDefault="00622300" w:rsidP="0018232E">
            <w:pPr>
              <w:keepNext/>
              <w:tabs>
                <w:tab w:val="left" w:pos="400"/>
              </w:tabs>
              <w:suppressAutoHyphens w:val="0"/>
              <w:autoSpaceDE w:val="0"/>
              <w:autoSpaceDN w:val="0"/>
              <w:adjustRightInd w:val="0"/>
              <w:spacing w:before="40" w:after="120"/>
              <w:ind w:left="400" w:hanging="300"/>
            </w:pPr>
            <w:r w:rsidRPr="00623149">
              <w:t>(b)</w:t>
            </w:r>
            <w:r w:rsidRPr="00623149">
              <w:tab/>
              <w:t>Sectors and funding</w:t>
            </w:r>
          </w:p>
          <w:p w:rsidR="00622300" w:rsidRPr="00623149" w:rsidRDefault="00622300" w:rsidP="0018232E">
            <w:pPr>
              <w:keepNext/>
              <w:tabs>
                <w:tab w:val="left" w:pos="400"/>
              </w:tabs>
              <w:suppressAutoHyphens w:val="0"/>
              <w:autoSpaceDE w:val="0"/>
              <w:autoSpaceDN w:val="0"/>
              <w:adjustRightInd w:val="0"/>
              <w:spacing w:before="40" w:after="120"/>
              <w:ind w:left="400" w:hanging="300"/>
            </w:pPr>
            <w:r w:rsidRPr="00623149">
              <w:t>(c)</w:t>
            </w:r>
            <w:r w:rsidRPr="00623149">
              <w:tab/>
              <w:t>Public awareness and participation</w:t>
            </w:r>
          </w:p>
          <w:p w:rsidR="00622300" w:rsidRPr="00623149" w:rsidRDefault="00622300" w:rsidP="0018232E">
            <w:pPr>
              <w:keepNext/>
              <w:tabs>
                <w:tab w:val="left" w:pos="400"/>
              </w:tabs>
              <w:suppressAutoHyphens w:val="0"/>
              <w:autoSpaceDE w:val="0"/>
              <w:autoSpaceDN w:val="0"/>
              <w:adjustRightInd w:val="0"/>
              <w:spacing w:before="40" w:after="120"/>
              <w:ind w:left="400" w:hanging="300"/>
            </w:pPr>
            <w:r w:rsidRPr="00623149">
              <w:t>(d) Cooperation</w:t>
            </w:r>
          </w:p>
        </w:tc>
        <w:tc>
          <w:tcPr>
            <w:tcW w:w="3158" w:type="dxa"/>
            <w:shd w:val="clear" w:color="auto" w:fill="auto"/>
          </w:tcPr>
          <w:p w:rsidR="00622300" w:rsidRPr="00623149" w:rsidRDefault="00622300" w:rsidP="0018232E">
            <w:pPr>
              <w:keepNext/>
              <w:tabs>
                <w:tab w:val="left" w:pos="217"/>
              </w:tabs>
              <w:suppressAutoHyphens w:val="0"/>
              <w:spacing w:before="40" w:after="120"/>
              <w:rPr>
                <w:i/>
              </w:rPr>
            </w:pPr>
          </w:p>
        </w:tc>
      </w:tr>
      <w:tr w:rsidR="00622300" w:rsidRPr="00623149" w:rsidTr="00622300">
        <w:tc>
          <w:tcPr>
            <w:tcW w:w="3545" w:type="dxa"/>
            <w:tcBorders>
              <w:bottom w:val="single" w:sz="12" w:space="0" w:color="auto"/>
            </w:tcBorders>
            <w:shd w:val="clear" w:color="auto" w:fill="auto"/>
          </w:tcPr>
          <w:p w:rsidR="00622300" w:rsidRPr="00623149" w:rsidRDefault="00622300" w:rsidP="0018232E">
            <w:pPr>
              <w:spacing w:before="40" w:after="120"/>
              <w:ind w:right="113"/>
            </w:pPr>
            <w:r w:rsidRPr="00623149">
              <w:rPr>
                <w:b/>
              </w:rPr>
              <w:t xml:space="preserve">Official events/side events </w:t>
            </w:r>
            <w:r w:rsidRPr="00623149">
              <w:rPr>
                <w:b/>
              </w:rPr>
              <w:br/>
              <w:t>(6.15–9 p.m.)</w:t>
            </w:r>
          </w:p>
        </w:tc>
        <w:tc>
          <w:tcPr>
            <w:tcW w:w="3362" w:type="dxa"/>
            <w:tcBorders>
              <w:bottom w:val="single" w:sz="12" w:space="0" w:color="auto"/>
            </w:tcBorders>
            <w:shd w:val="clear" w:color="auto" w:fill="auto"/>
          </w:tcPr>
          <w:p w:rsidR="00622300" w:rsidRPr="00623149" w:rsidRDefault="00622300" w:rsidP="0018232E">
            <w:pPr>
              <w:keepNext/>
              <w:spacing w:before="40" w:after="120"/>
              <w:ind w:right="113"/>
            </w:pPr>
            <w:r w:rsidRPr="00623149">
              <w:rPr>
                <w:b/>
              </w:rPr>
              <w:t xml:space="preserve">Official events/side events </w:t>
            </w:r>
            <w:r w:rsidRPr="00623149">
              <w:rPr>
                <w:b/>
              </w:rPr>
              <w:br/>
              <w:t>(6.15–9 p.m.)</w:t>
            </w:r>
          </w:p>
        </w:tc>
        <w:tc>
          <w:tcPr>
            <w:tcW w:w="3158" w:type="dxa"/>
            <w:tcBorders>
              <w:bottom w:val="single" w:sz="12" w:space="0" w:color="auto"/>
            </w:tcBorders>
            <w:shd w:val="clear" w:color="auto" w:fill="auto"/>
          </w:tcPr>
          <w:p w:rsidR="00622300" w:rsidRPr="00623149" w:rsidRDefault="00622300" w:rsidP="0018232E">
            <w:pPr>
              <w:keepNext/>
              <w:spacing w:before="40" w:after="120"/>
              <w:ind w:right="113"/>
            </w:pPr>
          </w:p>
        </w:tc>
      </w:tr>
    </w:tbl>
    <w:p w:rsidR="00480478" w:rsidRPr="00C27E18" w:rsidRDefault="00480478" w:rsidP="00480478">
      <w:pPr>
        <w:pStyle w:val="SingleTxtG"/>
        <w:spacing w:before="240" w:after="0"/>
        <w:jc w:val="center"/>
        <w:rPr>
          <w:u w:val="single"/>
        </w:rPr>
      </w:pPr>
      <w:r w:rsidRPr="00C27E18">
        <w:rPr>
          <w:u w:val="single"/>
        </w:rPr>
        <w:tab/>
      </w:r>
      <w:r w:rsidRPr="00C27E18">
        <w:rPr>
          <w:u w:val="single"/>
        </w:rPr>
        <w:tab/>
      </w:r>
      <w:r w:rsidRPr="00C27E18">
        <w:rPr>
          <w:u w:val="single"/>
        </w:rPr>
        <w:tab/>
      </w:r>
    </w:p>
    <w:sectPr w:rsidR="00480478" w:rsidRPr="00C27E18" w:rsidSect="00941400">
      <w:headerReference w:type="even" r:id="rId10"/>
      <w:headerReference w:type="default" r:id="rId11"/>
      <w:footerReference w:type="even" r:id="rId12"/>
      <w:footerReference w:type="default" r:id="rId13"/>
      <w:endnotePr>
        <w:numFmt w:val="decimal"/>
      </w:endnotePr>
      <w:pgSz w:w="11907" w:h="16840" w:code="9"/>
      <w:pgMar w:top="1701" w:right="1134" w:bottom="2127"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58" w:rsidRDefault="00757358"/>
  </w:endnote>
  <w:endnote w:type="continuationSeparator" w:id="0">
    <w:p w:rsidR="00757358" w:rsidRDefault="00757358"/>
  </w:endnote>
  <w:endnote w:type="continuationNotice" w:id="1">
    <w:p w:rsidR="00757358" w:rsidRDefault="00757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A8" w:rsidRPr="00CC7339" w:rsidRDefault="008B55A8" w:rsidP="00CC7339">
    <w:pPr>
      <w:pStyle w:val="Footer"/>
      <w:tabs>
        <w:tab w:val="right" w:pos="9638"/>
      </w:tabs>
      <w:rPr>
        <w:sz w:val="18"/>
      </w:rPr>
    </w:pPr>
    <w:r w:rsidRPr="00CC7339">
      <w:rPr>
        <w:b/>
        <w:sz w:val="18"/>
      </w:rPr>
      <w:fldChar w:fldCharType="begin"/>
    </w:r>
    <w:r w:rsidRPr="00CC7339">
      <w:rPr>
        <w:b/>
        <w:sz w:val="18"/>
      </w:rPr>
      <w:instrText xml:space="preserve"> PAGE  \* MERGEFORMAT </w:instrText>
    </w:r>
    <w:r w:rsidRPr="00CC7339">
      <w:rPr>
        <w:b/>
        <w:sz w:val="18"/>
      </w:rPr>
      <w:fldChar w:fldCharType="separate"/>
    </w:r>
    <w:r w:rsidR="008556F5">
      <w:rPr>
        <w:b/>
        <w:noProof/>
        <w:sz w:val="18"/>
      </w:rPr>
      <w:t>10</w:t>
    </w:r>
    <w:r w:rsidRPr="00CC733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A8" w:rsidRPr="00CC7339" w:rsidRDefault="008B55A8" w:rsidP="00CC7339">
    <w:pPr>
      <w:pStyle w:val="Footer"/>
      <w:tabs>
        <w:tab w:val="right" w:pos="9638"/>
      </w:tabs>
      <w:rPr>
        <w:b/>
        <w:sz w:val="18"/>
      </w:rPr>
    </w:pPr>
    <w:r>
      <w:tab/>
    </w:r>
    <w:r w:rsidRPr="00CC7339">
      <w:rPr>
        <w:b/>
        <w:sz w:val="18"/>
      </w:rPr>
      <w:fldChar w:fldCharType="begin"/>
    </w:r>
    <w:r w:rsidRPr="00CC7339">
      <w:rPr>
        <w:b/>
        <w:sz w:val="18"/>
      </w:rPr>
      <w:instrText xml:space="preserve"> PAGE  \* MERGEFORMAT </w:instrText>
    </w:r>
    <w:r w:rsidRPr="00CC7339">
      <w:rPr>
        <w:b/>
        <w:sz w:val="18"/>
      </w:rPr>
      <w:fldChar w:fldCharType="separate"/>
    </w:r>
    <w:r w:rsidR="008556F5">
      <w:rPr>
        <w:b/>
        <w:noProof/>
        <w:sz w:val="18"/>
      </w:rPr>
      <w:t>9</w:t>
    </w:r>
    <w:r w:rsidRPr="00CC733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58" w:rsidRPr="000B175B" w:rsidRDefault="00757358" w:rsidP="000B175B">
      <w:pPr>
        <w:tabs>
          <w:tab w:val="right" w:pos="2155"/>
        </w:tabs>
        <w:spacing w:after="80"/>
        <w:ind w:left="680"/>
        <w:rPr>
          <w:u w:val="single"/>
        </w:rPr>
      </w:pPr>
      <w:r>
        <w:rPr>
          <w:u w:val="single"/>
        </w:rPr>
        <w:tab/>
      </w:r>
    </w:p>
  </w:footnote>
  <w:footnote w:type="continuationSeparator" w:id="0">
    <w:p w:rsidR="00757358" w:rsidRPr="00FC68B7" w:rsidRDefault="00757358" w:rsidP="00FC68B7">
      <w:pPr>
        <w:tabs>
          <w:tab w:val="left" w:pos="2155"/>
        </w:tabs>
        <w:spacing w:after="80"/>
        <w:ind w:left="680"/>
        <w:rPr>
          <w:u w:val="single"/>
        </w:rPr>
      </w:pPr>
      <w:r>
        <w:rPr>
          <w:u w:val="single"/>
        </w:rPr>
        <w:tab/>
      </w:r>
    </w:p>
  </w:footnote>
  <w:footnote w:type="continuationNotice" w:id="1">
    <w:p w:rsidR="00757358" w:rsidRDefault="00757358"/>
  </w:footnote>
  <w:footnote w:id="2">
    <w:p w:rsidR="00CD7741" w:rsidRPr="00A900CE" w:rsidRDefault="00CD7741" w:rsidP="00CD7741">
      <w:pPr>
        <w:pStyle w:val="FootnoteText"/>
      </w:pPr>
      <w:r>
        <w:rPr>
          <w:rStyle w:val="FootnoteReference"/>
        </w:rPr>
        <w:tab/>
      </w:r>
      <w:r w:rsidRPr="00A900CE">
        <w:rPr>
          <w:rStyle w:val="FootnoteReference"/>
          <w:sz w:val="20"/>
          <w:vertAlign w:val="baseline"/>
        </w:rPr>
        <w:t>*</w:t>
      </w:r>
      <w:r>
        <w:rPr>
          <w:rStyle w:val="FootnoteReference"/>
          <w:sz w:val="20"/>
          <w:vertAlign w:val="baseline"/>
        </w:rPr>
        <w:tab/>
      </w:r>
      <w:r>
        <w:t>This note was submitted on the above date owing to the need to consult with external partners.</w:t>
      </w:r>
    </w:p>
  </w:footnote>
  <w:footnote w:id="3">
    <w:p w:rsidR="00CD7741" w:rsidRPr="000C565F" w:rsidRDefault="00CD7741" w:rsidP="00CD7741">
      <w:pPr>
        <w:pStyle w:val="FootnoteText"/>
      </w:pPr>
      <w:r>
        <w:rPr>
          <w:rStyle w:val="FootnoteReference"/>
        </w:rPr>
        <w:tab/>
      </w:r>
      <w:r>
        <w:t>*</w:t>
      </w:r>
      <w:r w:rsidRPr="000C565F">
        <w:rPr>
          <w:rStyle w:val="FootnoteReference"/>
          <w:sz w:val="20"/>
          <w:vertAlign w:val="baseline"/>
        </w:rPr>
        <w:t>*</w:t>
      </w:r>
      <w:r>
        <w:rPr>
          <w:rStyle w:val="FootnoteReference"/>
          <w:sz w:val="20"/>
          <w:vertAlign w:val="baseline"/>
        </w:rPr>
        <w:tab/>
      </w:r>
      <w:r>
        <w:t>This document was not formally edited.</w:t>
      </w:r>
    </w:p>
  </w:footnote>
  <w:footnote w:id="4">
    <w:p w:rsidR="00EE7A17" w:rsidRPr="00B579AD" w:rsidRDefault="00EE7A17" w:rsidP="00EE7A17">
      <w:pPr>
        <w:pStyle w:val="FootnoteText"/>
        <w:widowControl w:val="0"/>
        <w:tabs>
          <w:tab w:val="clear" w:pos="1021"/>
          <w:tab w:val="right" w:pos="1020"/>
        </w:tabs>
      </w:pPr>
      <w:r>
        <w:tab/>
      </w:r>
      <w:r>
        <w:rPr>
          <w:rStyle w:val="FootnoteReference"/>
        </w:rPr>
        <w:footnoteRef/>
      </w:r>
      <w:r>
        <w:tab/>
      </w:r>
      <w:r w:rsidRPr="00B579AD">
        <w:t xml:space="preserve">An alternative title for the agenda item 2 could be </w:t>
      </w:r>
      <w:r w:rsidR="00EE3855" w:rsidRPr="00B579AD">
        <w:t>“Implementing the 2030 Agenda for Sustainable Development”</w:t>
      </w:r>
      <w:r w:rsidR="003D6649">
        <w:t>,</w:t>
      </w:r>
      <w:r w:rsidR="00B85360">
        <w:t xml:space="preserve"> focus</w:t>
      </w:r>
      <w:r w:rsidR="003D6649">
        <w:t>ed</w:t>
      </w:r>
      <w:r w:rsidR="00B85360">
        <w:t xml:space="preserve"> on the national level</w:t>
      </w:r>
      <w:r w:rsidRPr="00B579AD">
        <w:t xml:space="preserve">, subject to consideration and decision by the Committee. </w:t>
      </w:r>
    </w:p>
  </w:footnote>
  <w:footnote w:id="5">
    <w:p w:rsidR="00AD58D2" w:rsidRDefault="00AD58D2" w:rsidP="00AD58D2">
      <w:pPr>
        <w:pStyle w:val="FootnoteText"/>
        <w:widowControl w:val="0"/>
        <w:tabs>
          <w:tab w:val="clear" w:pos="1021"/>
          <w:tab w:val="right" w:pos="1020"/>
        </w:tabs>
      </w:pPr>
      <w:r w:rsidRPr="00B579AD">
        <w:tab/>
      </w:r>
      <w:r w:rsidRPr="00B579AD">
        <w:rPr>
          <w:rStyle w:val="FootnoteReference"/>
        </w:rPr>
        <w:footnoteRef/>
      </w:r>
      <w:r w:rsidRPr="00B579AD">
        <w:tab/>
        <w:t>See www.unece.org/env/efe/batumi/welcome.</w:t>
      </w:r>
      <w:r>
        <w:t xml:space="preserve"> </w:t>
      </w:r>
    </w:p>
  </w:footnote>
  <w:footnote w:id="6">
    <w:p w:rsidR="008A12D6" w:rsidRDefault="008A12D6" w:rsidP="008A12D6">
      <w:pPr>
        <w:pStyle w:val="FootnoteText"/>
        <w:widowControl w:val="0"/>
        <w:tabs>
          <w:tab w:val="clear" w:pos="1021"/>
          <w:tab w:val="right" w:pos="1020"/>
        </w:tabs>
      </w:pPr>
      <w:r>
        <w:tab/>
      </w:r>
      <w:r>
        <w:rPr>
          <w:rStyle w:val="FootnoteReference"/>
        </w:rPr>
        <w:footnoteRef/>
      </w:r>
      <w:r>
        <w:tab/>
        <w:t xml:space="preserve">See </w:t>
      </w:r>
      <w:hyperlink r:id="rId1" w:history="1">
        <w:r w:rsidRPr="00645536">
          <w:rPr>
            <w:rStyle w:val="Hyperlink"/>
          </w:rPr>
          <w:t>http://efebatumi.com/en/conference/batumi-ministerial-2016</w:t>
        </w:r>
      </w:hyperlink>
      <w:r>
        <w:t xml:space="preserve">. </w:t>
      </w:r>
    </w:p>
  </w:footnote>
  <w:footnote w:id="7">
    <w:p w:rsidR="003D6649" w:rsidRDefault="003D6649" w:rsidP="003D6649">
      <w:pPr>
        <w:pStyle w:val="FootnoteText"/>
        <w:widowControl w:val="0"/>
        <w:tabs>
          <w:tab w:val="clear" w:pos="1021"/>
          <w:tab w:val="right" w:pos="1020"/>
        </w:tabs>
      </w:pPr>
      <w:r>
        <w:tab/>
      </w:r>
      <w:r>
        <w:rPr>
          <w:rStyle w:val="FootnoteReference"/>
        </w:rPr>
        <w:footnoteRef/>
      </w:r>
      <w:r w:rsidR="005D3091">
        <w:tab/>
        <w:t>See footnote 1.</w:t>
      </w:r>
    </w:p>
  </w:footnote>
  <w:footnote w:id="8">
    <w:p w:rsidR="00DA0F32" w:rsidRDefault="00DA0F32" w:rsidP="00DA0F32">
      <w:pPr>
        <w:pStyle w:val="FootnoteText"/>
        <w:widowControl w:val="0"/>
        <w:tabs>
          <w:tab w:val="clear" w:pos="1021"/>
          <w:tab w:val="right" w:pos="1020"/>
        </w:tabs>
      </w:pPr>
      <w:r>
        <w:tab/>
      </w:r>
      <w:r>
        <w:rPr>
          <w:rStyle w:val="FootnoteReference"/>
        </w:rPr>
        <w:footnoteRef/>
      </w:r>
      <w:r>
        <w:tab/>
        <w:t>The key findings will be finali</w:t>
      </w:r>
      <w:r w:rsidR="0087257C">
        <w:t>z</w:t>
      </w:r>
      <w:r w:rsidR="004E09EC">
        <w:t>ed by mid-April 2016.</w:t>
      </w:r>
    </w:p>
  </w:footnote>
  <w:footnote w:id="9">
    <w:p w:rsidR="001C3492" w:rsidRDefault="001C3492" w:rsidP="001C3492">
      <w:pPr>
        <w:pStyle w:val="FootnoteText"/>
        <w:widowControl w:val="0"/>
        <w:tabs>
          <w:tab w:val="clear" w:pos="1021"/>
          <w:tab w:val="right" w:pos="1020"/>
        </w:tabs>
      </w:pPr>
      <w:r>
        <w:tab/>
      </w:r>
      <w:r>
        <w:rPr>
          <w:rStyle w:val="FootnoteReference"/>
        </w:rPr>
        <w:footnoteRef/>
      </w:r>
      <w:r>
        <w:tab/>
      </w:r>
      <w:r w:rsidR="00E52815">
        <w:t xml:space="preserve">The Steering Committee on ESD will discuss the organization of the session on ESD at its eleventh meeting (Geneva, 15–16 February 2016). </w:t>
      </w:r>
      <w:r w:rsidR="00E665F3">
        <w:t>The Batumi agenda item 3 will be updated accordingly. The Committee on Environmental Policy will be informed of the main outcomes of th</w:t>
      </w:r>
      <w:r w:rsidR="004E09EC">
        <w:t>e Steering Committee’s meeting.</w:t>
      </w:r>
    </w:p>
  </w:footnote>
  <w:footnote w:id="10">
    <w:p w:rsidR="00CA4644" w:rsidRDefault="00CA4644" w:rsidP="00CA4644">
      <w:pPr>
        <w:pStyle w:val="FootnoteText"/>
        <w:widowControl w:val="0"/>
        <w:tabs>
          <w:tab w:val="clear" w:pos="1021"/>
          <w:tab w:val="right" w:pos="1020"/>
        </w:tabs>
      </w:pPr>
      <w:r>
        <w:tab/>
      </w:r>
      <w:r>
        <w:rPr>
          <w:rStyle w:val="FootnoteReference"/>
        </w:rPr>
        <w:footnoteRef/>
      </w:r>
      <w:r>
        <w:tab/>
        <w:t>To adopt or endorse is subject to consideration and decision by the Committee at its special session in February 2016.</w:t>
      </w:r>
    </w:p>
  </w:footnote>
  <w:footnote w:id="11">
    <w:p w:rsidR="00367C9F" w:rsidRDefault="00367C9F" w:rsidP="00367C9F">
      <w:pPr>
        <w:pStyle w:val="FootnoteText"/>
        <w:widowControl w:val="0"/>
        <w:tabs>
          <w:tab w:val="clear" w:pos="1021"/>
          <w:tab w:val="right" w:pos="1020"/>
        </w:tabs>
      </w:pPr>
      <w:r>
        <w:tab/>
      </w:r>
      <w:r>
        <w:rPr>
          <w:rStyle w:val="FootnoteReference"/>
        </w:rPr>
        <w:footnoteRef/>
      </w:r>
      <w:r>
        <w:tab/>
      </w:r>
      <w:proofErr w:type="gramStart"/>
      <w:r>
        <w:t>Subject to consideration and decision by the Committee at its special session in F</w:t>
      </w:r>
      <w:r w:rsidR="004E09EC">
        <w:t>ebruary 2016.</w:t>
      </w:r>
      <w:proofErr w:type="gramEnd"/>
    </w:p>
  </w:footnote>
  <w:footnote w:id="12">
    <w:p w:rsidR="00F63272" w:rsidRDefault="00F63272" w:rsidP="00F63272">
      <w:pPr>
        <w:pStyle w:val="FootnoteText"/>
        <w:widowControl w:val="0"/>
        <w:tabs>
          <w:tab w:val="clear" w:pos="1021"/>
          <w:tab w:val="right" w:pos="1020"/>
        </w:tabs>
      </w:pPr>
      <w:r>
        <w:tab/>
      </w:r>
      <w:r>
        <w:rPr>
          <w:rStyle w:val="FootnoteReference"/>
        </w:rPr>
        <w:footnoteRef/>
      </w:r>
      <w:r>
        <w:tab/>
        <w:t xml:space="preserve">Due to the envisaged length of the document containing the initiatives committed by interested countries and organizations, the document </w:t>
      </w:r>
      <w:r w:rsidR="00936F29">
        <w:t>w</w:t>
      </w:r>
      <w:r>
        <w:t>ould be processed in English only.</w:t>
      </w:r>
    </w:p>
  </w:footnote>
  <w:footnote w:id="13">
    <w:p w:rsidR="00FD3CD4" w:rsidRDefault="00FD3CD4" w:rsidP="00FD3CD4">
      <w:pPr>
        <w:pStyle w:val="FootnoteText"/>
        <w:widowControl w:val="0"/>
        <w:tabs>
          <w:tab w:val="clear" w:pos="1021"/>
          <w:tab w:val="right" w:pos="1020"/>
        </w:tabs>
      </w:pPr>
      <w:r>
        <w:tab/>
      </w:r>
      <w:r>
        <w:rPr>
          <w:rStyle w:val="FootnoteReference"/>
        </w:rPr>
        <w:footnoteRef/>
      </w:r>
      <w:r>
        <w:tab/>
        <w:t>The template for submitting commitments</w:t>
      </w:r>
      <w:r w:rsidR="00B921F0">
        <w:t xml:space="preserve"> by interested countries and organizations</w:t>
      </w:r>
      <w:r>
        <w:t xml:space="preserve"> is included in the annex to the document presenting the initiative.</w:t>
      </w:r>
      <w:r w:rsidR="00B921F0">
        <w:t xml:space="preserve"> </w:t>
      </w:r>
      <w:r w:rsidR="003C1919">
        <w:t>Pending decision by the Committee, t</w:t>
      </w:r>
      <w:r w:rsidR="00B921F0">
        <w:t>he deadline for submitting initiative</w:t>
      </w:r>
      <w:r w:rsidR="00507705">
        <w:t>s</w:t>
      </w:r>
      <w:r w:rsidR="00BB208D">
        <w:t xml:space="preserve"> is </w:t>
      </w:r>
      <w:r w:rsidR="00672ADB">
        <w:t xml:space="preserve">by 13 May 2016, if feasible </w:t>
      </w:r>
      <w:r w:rsidR="00B7687F">
        <w:t xml:space="preserve">to facilitate the preparation of the festive part </w:t>
      </w:r>
      <w:r w:rsidR="00672ADB">
        <w:t xml:space="preserve">(initiatives can be submitted up until </w:t>
      </w:r>
      <w:r w:rsidR="00507705">
        <w:t>the Conference</w:t>
      </w:r>
      <w:r w:rsidR="00672ADB">
        <w:t>)</w:t>
      </w:r>
      <w:r w:rsidR="004E09E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A8" w:rsidRPr="00CC7339" w:rsidRDefault="008B55A8">
    <w:pPr>
      <w:pStyle w:val="Header"/>
    </w:pPr>
    <w:r>
      <w:t>ECE/CEP/</w:t>
    </w:r>
    <w:r w:rsidR="002B0E9D">
      <w:t>S/</w:t>
    </w:r>
    <w:r>
      <w:t>201</w:t>
    </w:r>
    <w:r w:rsidR="002B0E9D">
      <w:t>6</w:t>
    </w:r>
    <w:r>
      <w:t>/</w:t>
    </w:r>
    <w:r w:rsidR="00C673AD">
      <w:t>L.1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A8" w:rsidRPr="00CC7339" w:rsidRDefault="008B55A8" w:rsidP="00CC7339">
    <w:pPr>
      <w:pStyle w:val="Header"/>
      <w:jc w:val="right"/>
    </w:pPr>
    <w:r>
      <w:t>ECE/CEP/</w:t>
    </w:r>
    <w:r w:rsidR="00EB32B1">
      <w:t>S/</w:t>
    </w:r>
    <w:r>
      <w:t>201</w:t>
    </w:r>
    <w:r w:rsidR="00EB32B1">
      <w:t>6</w:t>
    </w:r>
    <w:r>
      <w:t>/</w:t>
    </w:r>
    <w:r w:rsidR="00C673AD">
      <w:t>L.1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002B2C"/>
    <w:multiLevelType w:val="hybridMultilevel"/>
    <w:tmpl w:val="C012E7F6"/>
    <w:lvl w:ilvl="0" w:tplc="489A8AD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FC210B"/>
    <w:multiLevelType w:val="hybridMultilevel"/>
    <w:tmpl w:val="AC6655AE"/>
    <w:lvl w:ilvl="0" w:tplc="1D4EA4AA">
      <w:start w:val="5"/>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24EB157B"/>
    <w:multiLevelType w:val="hybridMultilevel"/>
    <w:tmpl w:val="7BBEBC7C"/>
    <w:lvl w:ilvl="0" w:tplc="8C1ED264">
      <w:start w:val="1"/>
      <w:numFmt w:val="decimal"/>
      <w:lvlText w:val="[%1]."/>
      <w:lvlJc w:val="left"/>
      <w:pPr>
        <w:ind w:left="567" w:hanging="567"/>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5344BF"/>
    <w:multiLevelType w:val="hybridMultilevel"/>
    <w:tmpl w:val="2026A088"/>
    <w:lvl w:ilvl="0" w:tplc="C7E89C04">
      <w:start w:val="5"/>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A00204"/>
    <w:multiLevelType w:val="hybridMultilevel"/>
    <w:tmpl w:val="BFA4AACE"/>
    <w:lvl w:ilvl="0" w:tplc="C7E89C04">
      <w:start w:val="5"/>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nsid w:val="511B301D"/>
    <w:multiLevelType w:val="hybridMultilevel"/>
    <w:tmpl w:val="8628178E"/>
    <w:lvl w:ilvl="0" w:tplc="4000975E">
      <w:start w:val="5"/>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nsid w:val="5BE65202"/>
    <w:multiLevelType w:val="hybridMultilevel"/>
    <w:tmpl w:val="D160F5EE"/>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632E1B8B"/>
    <w:multiLevelType w:val="hybridMultilevel"/>
    <w:tmpl w:val="387A1E4C"/>
    <w:lvl w:ilvl="0" w:tplc="55C24EAE">
      <w:start w:val="1"/>
      <w:numFmt w:val="lowerLetter"/>
      <w:lvlText w:val="(%1)"/>
      <w:lvlJc w:val="left"/>
      <w:pPr>
        <w:tabs>
          <w:tab w:val="num" w:pos="720"/>
        </w:tabs>
        <w:ind w:left="720" w:hanging="360"/>
      </w:pPr>
      <w:rPr>
        <w:rFonts w:hint="default"/>
      </w:rPr>
    </w:lvl>
    <w:lvl w:ilvl="1" w:tplc="BCEE88E8">
      <w:start w:val="1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6073621"/>
    <w:multiLevelType w:val="hybridMultilevel"/>
    <w:tmpl w:val="AA701098"/>
    <w:lvl w:ilvl="0" w:tplc="1D8C054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1"/>
  </w:num>
  <w:num w:numId="15">
    <w:abstractNumId w:val="19"/>
  </w:num>
  <w:num w:numId="16">
    <w:abstractNumId w:val="12"/>
  </w:num>
  <w:num w:numId="17">
    <w:abstractNumId w:val="24"/>
  </w:num>
  <w:num w:numId="18">
    <w:abstractNumId w:val="25"/>
  </w:num>
  <w:num w:numId="19">
    <w:abstractNumId w:val="22"/>
  </w:num>
  <w:num w:numId="20">
    <w:abstractNumId w:val="21"/>
  </w:num>
  <w:num w:numId="21">
    <w:abstractNumId w:val="15"/>
  </w:num>
  <w:num w:numId="22">
    <w:abstractNumId w:val="16"/>
  </w:num>
  <w:num w:numId="23">
    <w:abstractNumId w:val="20"/>
  </w:num>
  <w:num w:numId="24">
    <w:abstractNumId w:val="18"/>
  </w:num>
  <w:num w:numId="25">
    <w:abstractNumId w:val="23"/>
  </w:num>
  <w:num w:numId="26">
    <w:abstractNumId w:val="13"/>
  </w:num>
  <w:num w:numId="2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39"/>
    <w:rsid w:val="00000147"/>
    <w:rsid w:val="000016E8"/>
    <w:rsid w:val="00002004"/>
    <w:rsid w:val="00002A7D"/>
    <w:rsid w:val="00002A96"/>
    <w:rsid w:val="00002D28"/>
    <w:rsid w:val="000038A8"/>
    <w:rsid w:val="00004404"/>
    <w:rsid w:val="000048DB"/>
    <w:rsid w:val="00005884"/>
    <w:rsid w:val="00006790"/>
    <w:rsid w:val="000071F8"/>
    <w:rsid w:val="000079AA"/>
    <w:rsid w:val="000112E3"/>
    <w:rsid w:val="0001340C"/>
    <w:rsid w:val="00013A0C"/>
    <w:rsid w:val="00015DC3"/>
    <w:rsid w:val="0001684B"/>
    <w:rsid w:val="00017A32"/>
    <w:rsid w:val="00022B75"/>
    <w:rsid w:val="00024B33"/>
    <w:rsid w:val="00024CC5"/>
    <w:rsid w:val="00024F0A"/>
    <w:rsid w:val="000252A1"/>
    <w:rsid w:val="00027624"/>
    <w:rsid w:val="00027A5A"/>
    <w:rsid w:val="00027E06"/>
    <w:rsid w:val="000310C6"/>
    <w:rsid w:val="00032D73"/>
    <w:rsid w:val="00037501"/>
    <w:rsid w:val="000378D9"/>
    <w:rsid w:val="00037906"/>
    <w:rsid w:val="000410B8"/>
    <w:rsid w:val="00041A5A"/>
    <w:rsid w:val="00041AA1"/>
    <w:rsid w:val="0004209D"/>
    <w:rsid w:val="000427FD"/>
    <w:rsid w:val="00042812"/>
    <w:rsid w:val="00043485"/>
    <w:rsid w:val="00046B45"/>
    <w:rsid w:val="00046C87"/>
    <w:rsid w:val="00047254"/>
    <w:rsid w:val="00047A7F"/>
    <w:rsid w:val="00050F6B"/>
    <w:rsid w:val="00051639"/>
    <w:rsid w:val="000517C4"/>
    <w:rsid w:val="00054E2F"/>
    <w:rsid w:val="00054F97"/>
    <w:rsid w:val="00055246"/>
    <w:rsid w:val="00055C30"/>
    <w:rsid w:val="00056EFA"/>
    <w:rsid w:val="00056F07"/>
    <w:rsid w:val="000577DF"/>
    <w:rsid w:val="00060409"/>
    <w:rsid w:val="00060AAB"/>
    <w:rsid w:val="00060B01"/>
    <w:rsid w:val="00060F85"/>
    <w:rsid w:val="00062BC1"/>
    <w:rsid w:val="00062F34"/>
    <w:rsid w:val="000635B9"/>
    <w:rsid w:val="000671A6"/>
    <w:rsid w:val="000673B8"/>
    <w:rsid w:val="000678CD"/>
    <w:rsid w:val="00071921"/>
    <w:rsid w:val="00072C8C"/>
    <w:rsid w:val="000761AA"/>
    <w:rsid w:val="00076377"/>
    <w:rsid w:val="00077587"/>
    <w:rsid w:val="00077EA8"/>
    <w:rsid w:val="000813CA"/>
    <w:rsid w:val="0008182B"/>
    <w:rsid w:val="00081CE0"/>
    <w:rsid w:val="0008254A"/>
    <w:rsid w:val="000839D3"/>
    <w:rsid w:val="00084D30"/>
    <w:rsid w:val="00087ECF"/>
    <w:rsid w:val="00090320"/>
    <w:rsid w:val="000909EA"/>
    <w:rsid w:val="00092234"/>
    <w:rsid w:val="000931C0"/>
    <w:rsid w:val="00094220"/>
    <w:rsid w:val="00094C47"/>
    <w:rsid w:val="000953B4"/>
    <w:rsid w:val="0009688B"/>
    <w:rsid w:val="00096939"/>
    <w:rsid w:val="00096E58"/>
    <w:rsid w:val="000A231A"/>
    <w:rsid w:val="000A2AE6"/>
    <w:rsid w:val="000A2E09"/>
    <w:rsid w:val="000A4102"/>
    <w:rsid w:val="000A4B9A"/>
    <w:rsid w:val="000A6BA7"/>
    <w:rsid w:val="000B175B"/>
    <w:rsid w:val="000B23FD"/>
    <w:rsid w:val="000B2AA5"/>
    <w:rsid w:val="000B3A0F"/>
    <w:rsid w:val="000B4535"/>
    <w:rsid w:val="000B5999"/>
    <w:rsid w:val="000B61E0"/>
    <w:rsid w:val="000C004B"/>
    <w:rsid w:val="000C2D51"/>
    <w:rsid w:val="000C3419"/>
    <w:rsid w:val="000C4F4B"/>
    <w:rsid w:val="000C5CFC"/>
    <w:rsid w:val="000C7567"/>
    <w:rsid w:val="000D05F2"/>
    <w:rsid w:val="000D065F"/>
    <w:rsid w:val="000D2939"/>
    <w:rsid w:val="000D2C60"/>
    <w:rsid w:val="000D2E27"/>
    <w:rsid w:val="000D34AE"/>
    <w:rsid w:val="000D3E63"/>
    <w:rsid w:val="000D4E92"/>
    <w:rsid w:val="000D7DEF"/>
    <w:rsid w:val="000D7FD0"/>
    <w:rsid w:val="000E0415"/>
    <w:rsid w:val="000E3223"/>
    <w:rsid w:val="000E3282"/>
    <w:rsid w:val="000E3E94"/>
    <w:rsid w:val="000E6500"/>
    <w:rsid w:val="000E7446"/>
    <w:rsid w:val="000E7C84"/>
    <w:rsid w:val="000E7CF4"/>
    <w:rsid w:val="000F0648"/>
    <w:rsid w:val="000F14FF"/>
    <w:rsid w:val="000F27F9"/>
    <w:rsid w:val="000F2C71"/>
    <w:rsid w:val="000F3281"/>
    <w:rsid w:val="000F400B"/>
    <w:rsid w:val="000F4D03"/>
    <w:rsid w:val="000F7715"/>
    <w:rsid w:val="00102FE1"/>
    <w:rsid w:val="00103121"/>
    <w:rsid w:val="001036E0"/>
    <w:rsid w:val="001037AE"/>
    <w:rsid w:val="00103855"/>
    <w:rsid w:val="001041AA"/>
    <w:rsid w:val="00104CA1"/>
    <w:rsid w:val="00107203"/>
    <w:rsid w:val="00107A34"/>
    <w:rsid w:val="00112D5C"/>
    <w:rsid w:val="00117365"/>
    <w:rsid w:val="00121185"/>
    <w:rsid w:val="0012157A"/>
    <w:rsid w:val="001215CB"/>
    <w:rsid w:val="00122AA0"/>
    <w:rsid w:val="0012332D"/>
    <w:rsid w:val="00125D37"/>
    <w:rsid w:val="001261A5"/>
    <w:rsid w:val="00126AC2"/>
    <w:rsid w:val="00127956"/>
    <w:rsid w:val="0012795B"/>
    <w:rsid w:val="00130423"/>
    <w:rsid w:val="001322E7"/>
    <w:rsid w:val="00132C4A"/>
    <w:rsid w:val="001343DD"/>
    <w:rsid w:val="001349EE"/>
    <w:rsid w:val="00134C0A"/>
    <w:rsid w:val="00135C8A"/>
    <w:rsid w:val="00135E6B"/>
    <w:rsid w:val="00136534"/>
    <w:rsid w:val="00136731"/>
    <w:rsid w:val="001403EB"/>
    <w:rsid w:val="001421F0"/>
    <w:rsid w:val="00144305"/>
    <w:rsid w:val="00144F1C"/>
    <w:rsid w:val="001452F1"/>
    <w:rsid w:val="00145922"/>
    <w:rsid w:val="00147232"/>
    <w:rsid w:val="0015078E"/>
    <w:rsid w:val="00151374"/>
    <w:rsid w:val="00151A2B"/>
    <w:rsid w:val="00151FCF"/>
    <w:rsid w:val="001553AA"/>
    <w:rsid w:val="0015545D"/>
    <w:rsid w:val="0015602F"/>
    <w:rsid w:val="00156B99"/>
    <w:rsid w:val="00157C09"/>
    <w:rsid w:val="001606C4"/>
    <w:rsid w:val="001624EB"/>
    <w:rsid w:val="00162EF2"/>
    <w:rsid w:val="001641A2"/>
    <w:rsid w:val="001642E8"/>
    <w:rsid w:val="00164CC8"/>
    <w:rsid w:val="00165F6D"/>
    <w:rsid w:val="00166124"/>
    <w:rsid w:val="00166182"/>
    <w:rsid w:val="00166D8B"/>
    <w:rsid w:val="00167FA4"/>
    <w:rsid w:val="00171EA3"/>
    <w:rsid w:val="0017277D"/>
    <w:rsid w:val="0017391B"/>
    <w:rsid w:val="00174012"/>
    <w:rsid w:val="001742D2"/>
    <w:rsid w:val="0017628F"/>
    <w:rsid w:val="00180088"/>
    <w:rsid w:val="00181176"/>
    <w:rsid w:val="00181492"/>
    <w:rsid w:val="00182B2D"/>
    <w:rsid w:val="00184816"/>
    <w:rsid w:val="0018485A"/>
    <w:rsid w:val="00184DDA"/>
    <w:rsid w:val="00184ED8"/>
    <w:rsid w:val="00185522"/>
    <w:rsid w:val="001878B6"/>
    <w:rsid w:val="001900CD"/>
    <w:rsid w:val="00190588"/>
    <w:rsid w:val="00190876"/>
    <w:rsid w:val="0019251A"/>
    <w:rsid w:val="0019282B"/>
    <w:rsid w:val="001963C7"/>
    <w:rsid w:val="00197FB8"/>
    <w:rsid w:val="001A03BE"/>
    <w:rsid w:val="001A0452"/>
    <w:rsid w:val="001A0DFF"/>
    <w:rsid w:val="001A0E0F"/>
    <w:rsid w:val="001A1508"/>
    <w:rsid w:val="001A1596"/>
    <w:rsid w:val="001A35C3"/>
    <w:rsid w:val="001A5CC4"/>
    <w:rsid w:val="001A7384"/>
    <w:rsid w:val="001B2C34"/>
    <w:rsid w:val="001B386B"/>
    <w:rsid w:val="001B389A"/>
    <w:rsid w:val="001B4735"/>
    <w:rsid w:val="001B4B04"/>
    <w:rsid w:val="001B5477"/>
    <w:rsid w:val="001B5875"/>
    <w:rsid w:val="001B5895"/>
    <w:rsid w:val="001B667D"/>
    <w:rsid w:val="001B6B33"/>
    <w:rsid w:val="001B6BB5"/>
    <w:rsid w:val="001B6BF7"/>
    <w:rsid w:val="001C00C2"/>
    <w:rsid w:val="001C026D"/>
    <w:rsid w:val="001C0DF1"/>
    <w:rsid w:val="001C18A4"/>
    <w:rsid w:val="001C3492"/>
    <w:rsid w:val="001C35F9"/>
    <w:rsid w:val="001C4B9C"/>
    <w:rsid w:val="001C4C75"/>
    <w:rsid w:val="001C57DC"/>
    <w:rsid w:val="001C5EFE"/>
    <w:rsid w:val="001C6335"/>
    <w:rsid w:val="001C6663"/>
    <w:rsid w:val="001C671B"/>
    <w:rsid w:val="001C69A5"/>
    <w:rsid w:val="001C6FA3"/>
    <w:rsid w:val="001C7895"/>
    <w:rsid w:val="001C7DE3"/>
    <w:rsid w:val="001D0028"/>
    <w:rsid w:val="001D0D4A"/>
    <w:rsid w:val="001D1B37"/>
    <w:rsid w:val="001D26DF"/>
    <w:rsid w:val="001D4226"/>
    <w:rsid w:val="001D4477"/>
    <w:rsid w:val="001D49DB"/>
    <w:rsid w:val="001D5385"/>
    <w:rsid w:val="001D59F1"/>
    <w:rsid w:val="001D68B1"/>
    <w:rsid w:val="001D6949"/>
    <w:rsid w:val="001D6DCF"/>
    <w:rsid w:val="001E0531"/>
    <w:rsid w:val="001E0FFD"/>
    <w:rsid w:val="001E2D6D"/>
    <w:rsid w:val="001E381D"/>
    <w:rsid w:val="001E516D"/>
    <w:rsid w:val="001E6057"/>
    <w:rsid w:val="001E651B"/>
    <w:rsid w:val="001E6961"/>
    <w:rsid w:val="001E6DAD"/>
    <w:rsid w:val="001E70B5"/>
    <w:rsid w:val="001E7C29"/>
    <w:rsid w:val="001F0CB4"/>
    <w:rsid w:val="001F1599"/>
    <w:rsid w:val="001F19C4"/>
    <w:rsid w:val="001F2D88"/>
    <w:rsid w:val="001F308D"/>
    <w:rsid w:val="001F3D42"/>
    <w:rsid w:val="001F3FD8"/>
    <w:rsid w:val="001F44CC"/>
    <w:rsid w:val="001F5140"/>
    <w:rsid w:val="001F5D50"/>
    <w:rsid w:val="001F62E8"/>
    <w:rsid w:val="001F67C2"/>
    <w:rsid w:val="001F6CFC"/>
    <w:rsid w:val="001F7894"/>
    <w:rsid w:val="001F7CA1"/>
    <w:rsid w:val="0020040E"/>
    <w:rsid w:val="00200B7C"/>
    <w:rsid w:val="00200BBE"/>
    <w:rsid w:val="00200CC3"/>
    <w:rsid w:val="002010A1"/>
    <w:rsid w:val="0020136B"/>
    <w:rsid w:val="00201DB9"/>
    <w:rsid w:val="00202414"/>
    <w:rsid w:val="00203612"/>
    <w:rsid w:val="00203AD9"/>
    <w:rsid w:val="00203B0E"/>
    <w:rsid w:val="002043F0"/>
    <w:rsid w:val="002068BA"/>
    <w:rsid w:val="00206F55"/>
    <w:rsid w:val="00210E95"/>
    <w:rsid w:val="00210ED3"/>
    <w:rsid w:val="00211DA5"/>
    <w:rsid w:val="00211E0B"/>
    <w:rsid w:val="002124B7"/>
    <w:rsid w:val="00213DCA"/>
    <w:rsid w:val="00214522"/>
    <w:rsid w:val="0021483D"/>
    <w:rsid w:val="00215001"/>
    <w:rsid w:val="00216764"/>
    <w:rsid w:val="00217460"/>
    <w:rsid w:val="0021790E"/>
    <w:rsid w:val="00217FA8"/>
    <w:rsid w:val="00220B06"/>
    <w:rsid w:val="00221F11"/>
    <w:rsid w:val="00222151"/>
    <w:rsid w:val="0022312D"/>
    <w:rsid w:val="00223CA0"/>
    <w:rsid w:val="0022403B"/>
    <w:rsid w:val="00224D15"/>
    <w:rsid w:val="00224F55"/>
    <w:rsid w:val="0023082B"/>
    <w:rsid w:val="00231844"/>
    <w:rsid w:val="00231AF5"/>
    <w:rsid w:val="0023218A"/>
    <w:rsid w:val="00232575"/>
    <w:rsid w:val="00233D62"/>
    <w:rsid w:val="00234333"/>
    <w:rsid w:val="00235F9C"/>
    <w:rsid w:val="00240BE1"/>
    <w:rsid w:val="00241669"/>
    <w:rsid w:val="00241F6F"/>
    <w:rsid w:val="00242A84"/>
    <w:rsid w:val="00243187"/>
    <w:rsid w:val="002433F4"/>
    <w:rsid w:val="002435D4"/>
    <w:rsid w:val="002448C6"/>
    <w:rsid w:val="00245242"/>
    <w:rsid w:val="002455E7"/>
    <w:rsid w:val="002462BD"/>
    <w:rsid w:val="00247258"/>
    <w:rsid w:val="00250A6A"/>
    <w:rsid w:val="002527BC"/>
    <w:rsid w:val="002539BA"/>
    <w:rsid w:val="00253C0A"/>
    <w:rsid w:val="00253E53"/>
    <w:rsid w:val="00254690"/>
    <w:rsid w:val="00256A9E"/>
    <w:rsid w:val="00257CAC"/>
    <w:rsid w:val="00257D29"/>
    <w:rsid w:val="002604F1"/>
    <w:rsid w:val="00260CC0"/>
    <w:rsid w:val="00265B07"/>
    <w:rsid w:val="002679EA"/>
    <w:rsid w:val="0027103E"/>
    <w:rsid w:val="0027156E"/>
    <w:rsid w:val="00272092"/>
    <w:rsid w:val="0027237A"/>
    <w:rsid w:val="002733EB"/>
    <w:rsid w:val="00274AB4"/>
    <w:rsid w:val="00277739"/>
    <w:rsid w:val="00277A24"/>
    <w:rsid w:val="00281C0D"/>
    <w:rsid w:val="0028217E"/>
    <w:rsid w:val="002829CF"/>
    <w:rsid w:val="002835F7"/>
    <w:rsid w:val="00284FD8"/>
    <w:rsid w:val="002860F4"/>
    <w:rsid w:val="002862FB"/>
    <w:rsid w:val="00286BCD"/>
    <w:rsid w:val="002916DB"/>
    <w:rsid w:val="002920F3"/>
    <w:rsid w:val="00295DFC"/>
    <w:rsid w:val="00296AF2"/>
    <w:rsid w:val="002974E9"/>
    <w:rsid w:val="00297E78"/>
    <w:rsid w:val="002A096E"/>
    <w:rsid w:val="002A1AEB"/>
    <w:rsid w:val="002A1C88"/>
    <w:rsid w:val="002A4FCE"/>
    <w:rsid w:val="002A5E9A"/>
    <w:rsid w:val="002A6EAF"/>
    <w:rsid w:val="002A6F03"/>
    <w:rsid w:val="002A74BA"/>
    <w:rsid w:val="002A7AE5"/>
    <w:rsid w:val="002A7F94"/>
    <w:rsid w:val="002B0E9D"/>
    <w:rsid w:val="002B109A"/>
    <w:rsid w:val="002B153A"/>
    <w:rsid w:val="002B24C2"/>
    <w:rsid w:val="002B334F"/>
    <w:rsid w:val="002B4285"/>
    <w:rsid w:val="002B436F"/>
    <w:rsid w:val="002B45FB"/>
    <w:rsid w:val="002B5309"/>
    <w:rsid w:val="002B6713"/>
    <w:rsid w:val="002C1DCA"/>
    <w:rsid w:val="002C22FC"/>
    <w:rsid w:val="002C530B"/>
    <w:rsid w:val="002C6BC5"/>
    <w:rsid w:val="002C6D45"/>
    <w:rsid w:val="002C6F6F"/>
    <w:rsid w:val="002C7137"/>
    <w:rsid w:val="002D005C"/>
    <w:rsid w:val="002D04D4"/>
    <w:rsid w:val="002D07A7"/>
    <w:rsid w:val="002D07DB"/>
    <w:rsid w:val="002D0C7F"/>
    <w:rsid w:val="002D0EF1"/>
    <w:rsid w:val="002D121B"/>
    <w:rsid w:val="002D17D5"/>
    <w:rsid w:val="002D1BA3"/>
    <w:rsid w:val="002D25A7"/>
    <w:rsid w:val="002D2B1C"/>
    <w:rsid w:val="002D2B29"/>
    <w:rsid w:val="002D2DE0"/>
    <w:rsid w:val="002D326B"/>
    <w:rsid w:val="002D3A33"/>
    <w:rsid w:val="002D3EFA"/>
    <w:rsid w:val="002D4C1A"/>
    <w:rsid w:val="002D67B2"/>
    <w:rsid w:val="002D6908"/>
    <w:rsid w:val="002D6E53"/>
    <w:rsid w:val="002D7266"/>
    <w:rsid w:val="002D77C3"/>
    <w:rsid w:val="002D7B95"/>
    <w:rsid w:val="002E39EA"/>
    <w:rsid w:val="002E3A16"/>
    <w:rsid w:val="002E3A58"/>
    <w:rsid w:val="002E4356"/>
    <w:rsid w:val="002E4FD7"/>
    <w:rsid w:val="002E54AF"/>
    <w:rsid w:val="002E56C4"/>
    <w:rsid w:val="002E5D90"/>
    <w:rsid w:val="002E65F8"/>
    <w:rsid w:val="002F046D"/>
    <w:rsid w:val="002F24F0"/>
    <w:rsid w:val="002F34B9"/>
    <w:rsid w:val="002F38AF"/>
    <w:rsid w:val="002F3F1B"/>
    <w:rsid w:val="002F4D99"/>
    <w:rsid w:val="002F4DC1"/>
    <w:rsid w:val="002F5B59"/>
    <w:rsid w:val="002F6380"/>
    <w:rsid w:val="002F7F18"/>
    <w:rsid w:val="00300F15"/>
    <w:rsid w:val="00301764"/>
    <w:rsid w:val="00303153"/>
    <w:rsid w:val="00303D75"/>
    <w:rsid w:val="00306817"/>
    <w:rsid w:val="0030681F"/>
    <w:rsid w:val="0030798E"/>
    <w:rsid w:val="00313093"/>
    <w:rsid w:val="00313180"/>
    <w:rsid w:val="003141A3"/>
    <w:rsid w:val="0031750D"/>
    <w:rsid w:val="003229D8"/>
    <w:rsid w:val="00323973"/>
    <w:rsid w:val="00324427"/>
    <w:rsid w:val="003259E7"/>
    <w:rsid w:val="0033099F"/>
    <w:rsid w:val="003313FB"/>
    <w:rsid w:val="00331B33"/>
    <w:rsid w:val="00331EDB"/>
    <w:rsid w:val="0033268D"/>
    <w:rsid w:val="00334152"/>
    <w:rsid w:val="00334477"/>
    <w:rsid w:val="00334DE1"/>
    <w:rsid w:val="00336C97"/>
    <w:rsid w:val="0033737A"/>
    <w:rsid w:val="00337736"/>
    <w:rsid w:val="00337F88"/>
    <w:rsid w:val="0034032C"/>
    <w:rsid w:val="00341B99"/>
    <w:rsid w:val="00341BDA"/>
    <w:rsid w:val="00342330"/>
    <w:rsid w:val="00342432"/>
    <w:rsid w:val="00342FAB"/>
    <w:rsid w:val="003456B6"/>
    <w:rsid w:val="003466AB"/>
    <w:rsid w:val="0034736B"/>
    <w:rsid w:val="003504A5"/>
    <w:rsid w:val="00350CE9"/>
    <w:rsid w:val="0035223F"/>
    <w:rsid w:val="003525E6"/>
    <w:rsid w:val="00352D4B"/>
    <w:rsid w:val="003544C2"/>
    <w:rsid w:val="00354630"/>
    <w:rsid w:val="003547C7"/>
    <w:rsid w:val="003562F5"/>
    <w:rsid w:val="0035638C"/>
    <w:rsid w:val="00357B59"/>
    <w:rsid w:val="00360C2E"/>
    <w:rsid w:val="003622C3"/>
    <w:rsid w:val="0036347C"/>
    <w:rsid w:val="0036583F"/>
    <w:rsid w:val="00365D6B"/>
    <w:rsid w:val="00365ECD"/>
    <w:rsid w:val="003672C4"/>
    <w:rsid w:val="00367C9F"/>
    <w:rsid w:val="00371748"/>
    <w:rsid w:val="00371E59"/>
    <w:rsid w:val="00372F4A"/>
    <w:rsid w:val="00372F88"/>
    <w:rsid w:val="003731CC"/>
    <w:rsid w:val="00373BAC"/>
    <w:rsid w:val="003778FE"/>
    <w:rsid w:val="00380C32"/>
    <w:rsid w:val="0038103A"/>
    <w:rsid w:val="0038485B"/>
    <w:rsid w:val="00387919"/>
    <w:rsid w:val="00387AEF"/>
    <w:rsid w:val="0039056C"/>
    <w:rsid w:val="003917CB"/>
    <w:rsid w:val="00391857"/>
    <w:rsid w:val="00392B80"/>
    <w:rsid w:val="00393A7F"/>
    <w:rsid w:val="00393FD0"/>
    <w:rsid w:val="00394113"/>
    <w:rsid w:val="00395D86"/>
    <w:rsid w:val="00396270"/>
    <w:rsid w:val="003967C6"/>
    <w:rsid w:val="00396D55"/>
    <w:rsid w:val="00397727"/>
    <w:rsid w:val="003A08F9"/>
    <w:rsid w:val="003A3A32"/>
    <w:rsid w:val="003A46BB"/>
    <w:rsid w:val="003A4EC7"/>
    <w:rsid w:val="003A6A70"/>
    <w:rsid w:val="003A7295"/>
    <w:rsid w:val="003B037D"/>
    <w:rsid w:val="003B074B"/>
    <w:rsid w:val="003B102A"/>
    <w:rsid w:val="003B1F60"/>
    <w:rsid w:val="003B4753"/>
    <w:rsid w:val="003B47B1"/>
    <w:rsid w:val="003B4944"/>
    <w:rsid w:val="003B5D9B"/>
    <w:rsid w:val="003B656D"/>
    <w:rsid w:val="003B6EF7"/>
    <w:rsid w:val="003C0E84"/>
    <w:rsid w:val="003C10A9"/>
    <w:rsid w:val="003C10BB"/>
    <w:rsid w:val="003C145F"/>
    <w:rsid w:val="003C1671"/>
    <w:rsid w:val="003C1919"/>
    <w:rsid w:val="003C2CC4"/>
    <w:rsid w:val="003C6291"/>
    <w:rsid w:val="003C7A78"/>
    <w:rsid w:val="003D24C7"/>
    <w:rsid w:val="003D4B23"/>
    <w:rsid w:val="003D5079"/>
    <w:rsid w:val="003D53F9"/>
    <w:rsid w:val="003D59AA"/>
    <w:rsid w:val="003D6649"/>
    <w:rsid w:val="003D6B24"/>
    <w:rsid w:val="003D6C1C"/>
    <w:rsid w:val="003E160B"/>
    <w:rsid w:val="003E25B2"/>
    <w:rsid w:val="003E278A"/>
    <w:rsid w:val="003E3487"/>
    <w:rsid w:val="003E3B44"/>
    <w:rsid w:val="003E3DBB"/>
    <w:rsid w:val="003F0E80"/>
    <w:rsid w:val="003F18C3"/>
    <w:rsid w:val="003F1B38"/>
    <w:rsid w:val="003F2775"/>
    <w:rsid w:val="003F2AD1"/>
    <w:rsid w:val="003F3044"/>
    <w:rsid w:val="003F4626"/>
    <w:rsid w:val="003F561D"/>
    <w:rsid w:val="00400FA4"/>
    <w:rsid w:val="004015D3"/>
    <w:rsid w:val="0040248C"/>
    <w:rsid w:val="0040384F"/>
    <w:rsid w:val="00404598"/>
    <w:rsid w:val="00407CFD"/>
    <w:rsid w:val="00411469"/>
    <w:rsid w:val="00413520"/>
    <w:rsid w:val="00414AE0"/>
    <w:rsid w:val="00414BC8"/>
    <w:rsid w:val="00415D8F"/>
    <w:rsid w:val="00421FBA"/>
    <w:rsid w:val="00423419"/>
    <w:rsid w:val="0042369C"/>
    <w:rsid w:val="004242D2"/>
    <w:rsid w:val="00425861"/>
    <w:rsid w:val="00426A2D"/>
    <w:rsid w:val="00426C63"/>
    <w:rsid w:val="00430068"/>
    <w:rsid w:val="004304DA"/>
    <w:rsid w:val="00430B3A"/>
    <w:rsid w:val="0043119F"/>
    <w:rsid w:val="00431311"/>
    <w:rsid w:val="00431CDB"/>
    <w:rsid w:val="004325CB"/>
    <w:rsid w:val="00432AA5"/>
    <w:rsid w:val="004330B8"/>
    <w:rsid w:val="00434910"/>
    <w:rsid w:val="00434ABF"/>
    <w:rsid w:val="00437F14"/>
    <w:rsid w:val="00440115"/>
    <w:rsid w:val="00440A07"/>
    <w:rsid w:val="00440CEA"/>
    <w:rsid w:val="0044211F"/>
    <w:rsid w:val="00443781"/>
    <w:rsid w:val="00443BF8"/>
    <w:rsid w:val="0044400B"/>
    <w:rsid w:val="0044455D"/>
    <w:rsid w:val="00446E9D"/>
    <w:rsid w:val="004510E6"/>
    <w:rsid w:val="00451507"/>
    <w:rsid w:val="004521C5"/>
    <w:rsid w:val="004542E4"/>
    <w:rsid w:val="004543CD"/>
    <w:rsid w:val="00455504"/>
    <w:rsid w:val="00455793"/>
    <w:rsid w:val="0045657B"/>
    <w:rsid w:val="0045692B"/>
    <w:rsid w:val="00457F13"/>
    <w:rsid w:val="00460840"/>
    <w:rsid w:val="00462880"/>
    <w:rsid w:val="0046314A"/>
    <w:rsid w:val="00466EA8"/>
    <w:rsid w:val="00471345"/>
    <w:rsid w:val="004719EB"/>
    <w:rsid w:val="004742F9"/>
    <w:rsid w:val="00476F24"/>
    <w:rsid w:val="004771F9"/>
    <w:rsid w:val="0047732E"/>
    <w:rsid w:val="0048004D"/>
    <w:rsid w:val="00480478"/>
    <w:rsid w:val="00480AF2"/>
    <w:rsid w:val="0048196F"/>
    <w:rsid w:val="004827F1"/>
    <w:rsid w:val="004828A6"/>
    <w:rsid w:val="00482D03"/>
    <w:rsid w:val="0048344E"/>
    <w:rsid w:val="00483AA7"/>
    <w:rsid w:val="00484C0E"/>
    <w:rsid w:val="00486836"/>
    <w:rsid w:val="00486AC0"/>
    <w:rsid w:val="004871D8"/>
    <w:rsid w:val="00487F97"/>
    <w:rsid w:val="00487FF4"/>
    <w:rsid w:val="0049123F"/>
    <w:rsid w:val="0049260C"/>
    <w:rsid w:val="00492A1C"/>
    <w:rsid w:val="00493877"/>
    <w:rsid w:val="0049392E"/>
    <w:rsid w:val="004946F9"/>
    <w:rsid w:val="00495300"/>
    <w:rsid w:val="00496482"/>
    <w:rsid w:val="004977FD"/>
    <w:rsid w:val="004A03FA"/>
    <w:rsid w:val="004A379D"/>
    <w:rsid w:val="004A59A6"/>
    <w:rsid w:val="004A5A08"/>
    <w:rsid w:val="004A6453"/>
    <w:rsid w:val="004B001E"/>
    <w:rsid w:val="004B4258"/>
    <w:rsid w:val="004B4F9E"/>
    <w:rsid w:val="004C0DDE"/>
    <w:rsid w:val="004C1A67"/>
    <w:rsid w:val="004C1BB7"/>
    <w:rsid w:val="004C2F88"/>
    <w:rsid w:val="004C5047"/>
    <w:rsid w:val="004C55B0"/>
    <w:rsid w:val="004C640E"/>
    <w:rsid w:val="004C65D4"/>
    <w:rsid w:val="004C6C55"/>
    <w:rsid w:val="004C7B6F"/>
    <w:rsid w:val="004C7D87"/>
    <w:rsid w:val="004D0172"/>
    <w:rsid w:val="004D2021"/>
    <w:rsid w:val="004D2CDA"/>
    <w:rsid w:val="004D3224"/>
    <w:rsid w:val="004D3798"/>
    <w:rsid w:val="004D4B82"/>
    <w:rsid w:val="004D773C"/>
    <w:rsid w:val="004D7B38"/>
    <w:rsid w:val="004D7F5F"/>
    <w:rsid w:val="004E09EC"/>
    <w:rsid w:val="004E1956"/>
    <w:rsid w:val="004E1EF5"/>
    <w:rsid w:val="004E2014"/>
    <w:rsid w:val="004E2597"/>
    <w:rsid w:val="004E5445"/>
    <w:rsid w:val="004E5C23"/>
    <w:rsid w:val="004E6F0D"/>
    <w:rsid w:val="004F08E3"/>
    <w:rsid w:val="004F1252"/>
    <w:rsid w:val="004F53D4"/>
    <w:rsid w:val="004F6BA0"/>
    <w:rsid w:val="004F71E1"/>
    <w:rsid w:val="004F737D"/>
    <w:rsid w:val="004F7C9C"/>
    <w:rsid w:val="00500EFF"/>
    <w:rsid w:val="00501939"/>
    <w:rsid w:val="00502497"/>
    <w:rsid w:val="00502DEB"/>
    <w:rsid w:val="00502FF5"/>
    <w:rsid w:val="00503B87"/>
    <w:rsid w:val="00503BEA"/>
    <w:rsid w:val="00504BE3"/>
    <w:rsid w:val="005068EB"/>
    <w:rsid w:val="00507705"/>
    <w:rsid w:val="00507B2D"/>
    <w:rsid w:val="00511975"/>
    <w:rsid w:val="00512D29"/>
    <w:rsid w:val="00513493"/>
    <w:rsid w:val="00514BEB"/>
    <w:rsid w:val="005161F5"/>
    <w:rsid w:val="0051717A"/>
    <w:rsid w:val="005176D4"/>
    <w:rsid w:val="00520169"/>
    <w:rsid w:val="00520175"/>
    <w:rsid w:val="0052086E"/>
    <w:rsid w:val="00523ACE"/>
    <w:rsid w:val="00524D20"/>
    <w:rsid w:val="005250AF"/>
    <w:rsid w:val="005301A4"/>
    <w:rsid w:val="00533616"/>
    <w:rsid w:val="00534D85"/>
    <w:rsid w:val="005351A5"/>
    <w:rsid w:val="00535ABA"/>
    <w:rsid w:val="0053768B"/>
    <w:rsid w:val="00537901"/>
    <w:rsid w:val="00537C38"/>
    <w:rsid w:val="00541E3C"/>
    <w:rsid w:val="005420F2"/>
    <w:rsid w:val="0054285C"/>
    <w:rsid w:val="00542C75"/>
    <w:rsid w:val="005435C3"/>
    <w:rsid w:val="00543AEB"/>
    <w:rsid w:val="005453B2"/>
    <w:rsid w:val="005533F5"/>
    <w:rsid w:val="0055343B"/>
    <w:rsid w:val="00553C6C"/>
    <w:rsid w:val="005540D3"/>
    <w:rsid w:val="00555153"/>
    <w:rsid w:val="005579E2"/>
    <w:rsid w:val="005630C4"/>
    <w:rsid w:val="005651BA"/>
    <w:rsid w:val="00565333"/>
    <w:rsid w:val="005654F3"/>
    <w:rsid w:val="005657E2"/>
    <w:rsid w:val="00566276"/>
    <w:rsid w:val="005664B2"/>
    <w:rsid w:val="0057147A"/>
    <w:rsid w:val="00571B47"/>
    <w:rsid w:val="005728B7"/>
    <w:rsid w:val="0057403A"/>
    <w:rsid w:val="005745BB"/>
    <w:rsid w:val="00575F2B"/>
    <w:rsid w:val="0057720B"/>
    <w:rsid w:val="00577749"/>
    <w:rsid w:val="0058206E"/>
    <w:rsid w:val="005822AC"/>
    <w:rsid w:val="00582B8B"/>
    <w:rsid w:val="00582CEB"/>
    <w:rsid w:val="00584173"/>
    <w:rsid w:val="00585927"/>
    <w:rsid w:val="00585E2B"/>
    <w:rsid w:val="00586946"/>
    <w:rsid w:val="0059079D"/>
    <w:rsid w:val="005910F3"/>
    <w:rsid w:val="005919D0"/>
    <w:rsid w:val="0059267B"/>
    <w:rsid w:val="0059277A"/>
    <w:rsid w:val="005927AC"/>
    <w:rsid w:val="00592F04"/>
    <w:rsid w:val="00595520"/>
    <w:rsid w:val="00596E4C"/>
    <w:rsid w:val="0059755B"/>
    <w:rsid w:val="005978F4"/>
    <w:rsid w:val="00597A3D"/>
    <w:rsid w:val="005A002B"/>
    <w:rsid w:val="005A0C9F"/>
    <w:rsid w:val="005A2D31"/>
    <w:rsid w:val="005A2E02"/>
    <w:rsid w:val="005A327D"/>
    <w:rsid w:val="005A42A5"/>
    <w:rsid w:val="005A44B9"/>
    <w:rsid w:val="005A5FE3"/>
    <w:rsid w:val="005A602B"/>
    <w:rsid w:val="005A7D43"/>
    <w:rsid w:val="005B03E8"/>
    <w:rsid w:val="005B135C"/>
    <w:rsid w:val="005B1BA0"/>
    <w:rsid w:val="005B2A68"/>
    <w:rsid w:val="005B3DB3"/>
    <w:rsid w:val="005B3E14"/>
    <w:rsid w:val="005B532C"/>
    <w:rsid w:val="005B58FD"/>
    <w:rsid w:val="005B5FAC"/>
    <w:rsid w:val="005B630F"/>
    <w:rsid w:val="005B7A00"/>
    <w:rsid w:val="005B7E23"/>
    <w:rsid w:val="005B7E27"/>
    <w:rsid w:val="005C2A2B"/>
    <w:rsid w:val="005C7B98"/>
    <w:rsid w:val="005C7CF5"/>
    <w:rsid w:val="005D0630"/>
    <w:rsid w:val="005D143E"/>
    <w:rsid w:val="005D15CA"/>
    <w:rsid w:val="005D1A71"/>
    <w:rsid w:val="005D2141"/>
    <w:rsid w:val="005D3091"/>
    <w:rsid w:val="005D427E"/>
    <w:rsid w:val="005D433E"/>
    <w:rsid w:val="005D7279"/>
    <w:rsid w:val="005E179E"/>
    <w:rsid w:val="005E1BA6"/>
    <w:rsid w:val="005E223D"/>
    <w:rsid w:val="005E2E97"/>
    <w:rsid w:val="005E30C8"/>
    <w:rsid w:val="005E3FE7"/>
    <w:rsid w:val="005E504C"/>
    <w:rsid w:val="005E5F18"/>
    <w:rsid w:val="005E6CFC"/>
    <w:rsid w:val="005E7A27"/>
    <w:rsid w:val="005E7B78"/>
    <w:rsid w:val="005E7B98"/>
    <w:rsid w:val="005E7D50"/>
    <w:rsid w:val="005E7E81"/>
    <w:rsid w:val="005F2F5D"/>
    <w:rsid w:val="005F3066"/>
    <w:rsid w:val="005F3756"/>
    <w:rsid w:val="005F3E61"/>
    <w:rsid w:val="005F49D4"/>
    <w:rsid w:val="005F640E"/>
    <w:rsid w:val="005F6CF1"/>
    <w:rsid w:val="005F75AC"/>
    <w:rsid w:val="006003C4"/>
    <w:rsid w:val="00600E97"/>
    <w:rsid w:val="0060288C"/>
    <w:rsid w:val="00602B51"/>
    <w:rsid w:val="00603E53"/>
    <w:rsid w:val="00604DDD"/>
    <w:rsid w:val="00605258"/>
    <w:rsid w:val="00606BAE"/>
    <w:rsid w:val="00607ED1"/>
    <w:rsid w:val="006115CC"/>
    <w:rsid w:val="00611FC4"/>
    <w:rsid w:val="006133A6"/>
    <w:rsid w:val="00613AFB"/>
    <w:rsid w:val="00614563"/>
    <w:rsid w:val="00614641"/>
    <w:rsid w:val="00615CBA"/>
    <w:rsid w:val="00615F2F"/>
    <w:rsid w:val="00616407"/>
    <w:rsid w:val="00617402"/>
    <w:rsid w:val="006176FB"/>
    <w:rsid w:val="00617C04"/>
    <w:rsid w:val="006214D2"/>
    <w:rsid w:val="00621F74"/>
    <w:rsid w:val="00622300"/>
    <w:rsid w:val="006240C5"/>
    <w:rsid w:val="0062586B"/>
    <w:rsid w:val="006275C6"/>
    <w:rsid w:val="00630FCB"/>
    <w:rsid w:val="00631D71"/>
    <w:rsid w:val="00632B45"/>
    <w:rsid w:val="00634706"/>
    <w:rsid w:val="00635112"/>
    <w:rsid w:val="00635120"/>
    <w:rsid w:val="00637090"/>
    <w:rsid w:val="006378E0"/>
    <w:rsid w:val="00637B74"/>
    <w:rsid w:val="00640B26"/>
    <w:rsid w:val="00641CBB"/>
    <w:rsid w:val="00641F04"/>
    <w:rsid w:val="00645020"/>
    <w:rsid w:val="00646648"/>
    <w:rsid w:val="00650723"/>
    <w:rsid w:val="0065119A"/>
    <w:rsid w:val="006524FE"/>
    <w:rsid w:val="00652855"/>
    <w:rsid w:val="00652857"/>
    <w:rsid w:val="00653248"/>
    <w:rsid w:val="00654199"/>
    <w:rsid w:val="00654A38"/>
    <w:rsid w:val="00655641"/>
    <w:rsid w:val="00656B8F"/>
    <w:rsid w:val="00662814"/>
    <w:rsid w:val="00662F86"/>
    <w:rsid w:val="00663744"/>
    <w:rsid w:val="0066779D"/>
    <w:rsid w:val="00670C35"/>
    <w:rsid w:val="006717D0"/>
    <w:rsid w:val="00672ADB"/>
    <w:rsid w:val="00676BD9"/>
    <w:rsid w:val="00676F7D"/>
    <w:rsid w:val="006770B2"/>
    <w:rsid w:val="00677ACA"/>
    <w:rsid w:val="006808DE"/>
    <w:rsid w:val="00682960"/>
    <w:rsid w:val="00682C1A"/>
    <w:rsid w:val="006838FF"/>
    <w:rsid w:val="00685994"/>
    <w:rsid w:val="006907A0"/>
    <w:rsid w:val="00691C6B"/>
    <w:rsid w:val="00692364"/>
    <w:rsid w:val="00692A04"/>
    <w:rsid w:val="00692A77"/>
    <w:rsid w:val="006934B7"/>
    <w:rsid w:val="006935D7"/>
    <w:rsid w:val="006940E1"/>
    <w:rsid w:val="006964E5"/>
    <w:rsid w:val="00697197"/>
    <w:rsid w:val="006971ED"/>
    <w:rsid w:val="006A2CE7"/>
    <w:rsid w:val="006A2F7C"/>
    <w:rsid w:val="006A3C72"/>
    <w:rsid w:val="006A3F07"/>
    <w:rsid w:val="006A4C44"/>
    <w:rsid w:val="006A4E99"/>
    <w:rsid w:val="006A5E55"/>
    <w:rsid w:val="006A727B"/>
    <w:rsid w:val="006A7392"/>
    <w:rsid w:val="006B03A1"/>
    <w:rsid w:val="006B0A5B"/>
    <w:rsid w:val="006B1812"/>
    <w:rsid w:val="006B1C16"/>
    <w:rsid w:val="006B1EEC"/>
    <w:rsid w:val="006B2B82"/>
    <w:rsid w:val="006B4D01"/>
    <w:rsid w:val="006B52A1"/>
    <w:rsid w:val="006B67D9"/>
    <w:rsid w:val="006B681D"/>
    <w:rsid w:val="006B7865"/>
    <w:rsid w:val="006C14DF"/>
    <w:rsid w:val="006C2D6B"/>
    <w:rsid w:val="006C4031"/>
    <w:rsid w:val="006C42A3"/>
    <w:rsid w:val="006C4EDF"/>
    <w:rsid w:val="006C5535"/>
    <w:rsid w:val="006C6D9E"/>
    <w:rsid w:val="006D008A"/>
    <w:rsid w:val="006D0589"/>
    <w:rsid w:val="006D08D1"/>
    <w:rsid w:val="006D114A"/>
    <w:rsid w:val="006D3A93"/>
    <w:rsid w:val="006D6E7C"/>
    <w:rsid w:val="006D7189"/>
    <w:rsid w:val="006D7FCF"/>
    <w:rsid w:val="006E006E"/>
    <w:rsid w:val="006E0A0E"/>
    <w:rsid w:val="006E0FAA"/>
    <w:rsid w:val="006E3E4B"/>
    <w:rsid w:val="006E4F50"/>
    <w:rsid w:val="006E5631"/>
    <w:rsid w:val="006E564B"/>
    <w:rsid w:val="006E613B"/>
    <w:rsid w:val="006E6766"/>
    <w:rsid w:val="006E7154"/>
    <w:rsid w:val="006F003B"/>
    <w:rsid w:val="006F0089"/>
    <w:rsid w:val="006F0225"/>
    <w:rsid w:val="006F1689"/>
    <w:rsid w:val="006F23E1"/>
    <w:rsid w:val="006F3D22"/>
    <w:rsid w:val="006F3DFD"/>
    <w:rsid w:val="006F44EB"/>
    <w:rsid w:val="006F4E20"/>
    <w:rsid w:val="006F672F"/>
    <w:rsid w:val="006F70C4"/>
    <w:rsid w:val="007003CD"/>
    <w:rsid w:val="007003D1"/>
    <w:rsid w:val="0070086F"/>
    <w:rsid w:val="00701C5C"/>
    <w:rsid w:val="007042E9"/>
    <w:rsid w:val="0070482B"/>
    <w:rsid w:val="007049B9"/>
    <w:rsid w:val="0070701E"/>
    <w:rsid w:val="00707625"/>
    <w:rsid w:val="007106EA"/>
    <w:rsid w:val="007120C4"/>
    <w:rsid w:val="00712387"/>
    <w:rsid w:val="00712A61"/>
    <w:rsid w:val="00712CB0"/>
    <w:rsid w:val="007162A9"/>
    <w:rsid w:val="0071670B"/>
    <w:rsid w:val="00717DA2"/>
    <w:rsid w:val="0072039A"/>
    <w:rsid w:val="00720810"/>
    <w:rsid w:val="007218DB"/>
    <w:rsid w:val="0072483C"/>
    <w:rsid w:val="00724CCC"/>
    <w:rsid w:val="0072632A"/>
    <w:rsid w:val="00727771"/>
    <w:rsid w:val="00730531"/>
    <w:rsid w:val="00730B8E"/>
    <w:rsid w:val="00730E6A"/>
    <w:rsid w:val="007328C3"/>
    <w:rsid w:val="00733104"/>
    <w:rsid w:val="0073432D"/>
    <w:rsid w:val="007358E8"/>
    <w:rsid w:val="00736ECE"/>
    <w:rsid w:val="00736EF5"/>
    <w:rsid w:val="0074011A"/>
    <w:rsid w:val="00740B75"/>
    <w:rsid w:val="00741259"/>
    <w:rsid w:val="00741BF9"/>
    <w:rsid w:val="0074411B"/>
    <w:rsid w:val="0074533B"/>
    <w:rsid w:val="00747843"/>
    <w:rsid w:val="0074797A"/>
    <w:rsid w:val="007507BC"/>
    <w:rsid w:val="00752951"/>
    <w:rsid w:val="00753184"/>
    <w:rsid w:val="007531B5"/>
    <w:rsid w:val="00754350"/>
    <w:rsid w:val="00755001"/>
    <w:rsid w:val="007565E2"/>
    <w:rsid w:val="00757358"/>
    <w:rsid w:val="00757A49"/>
    <w:rsid w:val="00760460"/>
    <w:rsid w:val="007606BF"/>
    <w:rsid w:val="007612AE"/>
    <w:rsid w:val="0076369E"/>
    <w:rsid w:val="007643BC"/>
    <w:rsid w:val="00764A10"/>
    <w:rsid w:val="00764E54"/>
    <w:rsid w:val="0076715E"/>
    <w:rsid w:val="00767203"/>
    <w:rsid w:val="00767FDD"/>
    <w:rsid w:val="00770D3E"/>
    <w:rsid w:val="00771B53"/>
    <w:rsid w:val="00771F0B"/>
    <w:rsid w:val="0077231C"/>
    <w:rsid w:val="00773E23"/>
    <w:rsid w:val="00774C7D"/>
    <w:rsid w:val="00774C9F"/>
    <w:rsid w:val="00781DFE"/>
    <w:rsid w:val="00782825"/>
    <w:rsid w:val="00782BEC"/>
    <w:rsid w:val="0078343E"/>
    <w:rsid w:val="0078447B"/>
    <w:rsid w:val="0078475B"/>
    <w:rsid w:val="00784975"/>
    <w:rsid w:val="00785AA1"/>
    <w:rsid w:val="007867EF"/>
    <w:rsid w:val="007869D5"/>
    <w:rsid w:val="00786A6E"/>
    <w:rsid w:val="007904C2"/>
    <w:rsid w:val="00792AB0"/>
    <w:rsid w:val="00794B5D"/>
    <w:rsid w:val="00795081"/>
    <w:rsid w:val="00795240"/>
    <w:rsid w:val="0079576F"/>
    <w:rsid w:val="007959FE"/>
    <w:rsid w:val="00796694"/>
    <w:rsid w:val="00796A65"/>
    <w:rsid w:val="00796C5F"/>
    <w:rsid w:val="007A0B84"/>
    <w:rsid w:val="007A0CF1"/>
    <w:rsid w:val="007A0E62"/>
    <w:rsid w:val="007A13A4"/>
    <w:rsid w:val="007A25CB"/>
    <w:rsid w:val="007A3A35"/>
    <w:rsid w:val="007A3DA8"/>
    <w:rsid w:val="007A43C8"/>
    <w:rsid w:val="007A5876"/>
    <w:rsid w:val="007A6546"/>
    <w:rsid w:val="007A7C8C"/>
    <w:rsid w:val="007B0191"/>
    <w:rsid w:val="007B2216"/>
    <w:rsid w:val="007B2BBA"/>
    <w:rsid w:val="007B300F"/>
    <w:rsid w:val="007B3288"/>
    <w:rsid w:val="007B381D"/>
    <w:rsid w:val="007B3CD1"/>
    <w:rsid w:val="007B4552"/>
    <w:rsid w:val="007B479B"/>
    <w:rsid w:val="007B6402"/>
    <w:rsid w:val="007B6BA5"/>
    <w:rsid w:val="007C0BEC"/>
    <w:rsid w:val="007C1DBE"/>
    <w:rsid w:val="007C2CDF"/>
    <w:rsid w:val="007C3390"/>
    <w:rsid w:val="007C3A19"/>
    <w:rsid w:val="007C3CA4"/>
    <w:rsid w:val="007C42D8"/>
    <w:rsid w:val="007C4857"/>
    <w:rsid w:val="007C4F4B"/>
    <w:rsid w:val="007C54CA"/>
    <w:rsid w:val="007C5645"/>
    <w:rsid w:val="007C577C"/>
    <w:rsid w:val="007C587E"/>
    <w:rsid w:val="007C5CCE"/>
    <w:rsid w:val="007C5FF2"/>
    <w:rsid w:val="007C61FB"/>
    <w:rsid w:val="007C6877"/>
    <w:rsid w:val="007C78AA"/>
    <w:rsid w:val="007D1910"/>
    <w:rsid w:val="007D2612"/>
    <w:rsid w:val="007D2EAC"/>
    <w:rsid w:val="007D4F01"/>
    <w:rsid w:val="007D7261"/>
    <w:rsid w:val="007D7362"/>
    <w:rsid w:val="007D78EF"/>
    <w:rsid w:val="007D7DD1"/>
    <w:rsid w:val="007E1888"/>
    <w:rsid w:val="007E256C"/>
    <w:rsid w:val="007E2F00"/>
    <w:rsid w:val="007E7C73"/>
    <w:rsid w:val="007F0071"/>
    <w:rsid w:val="007F1158"/>
    <w:rsid w:val="007F1E02"/>
    <w:rsid w:val="007F1E85"/>
    <w:rsid w:val="007F441E"/>
    <w:rsid w:val="007F4C7D"/>
    <w:rsid w:val="007F52C0"/>
    <w:rsid w:val="007F5A29"/>
    <w:rsid w:val="007F5CE2"/>
    <w:rsid w:val="007F64FC"/>
    <w:rsid w:val="007F6611"/>
    <w:rsid w:val="007F6AE1"/>
    <w:rsid w:val="008000E0"/>
    <w:rsid w:val="008005AA"/>
    <w:rsid w:val="008013FC"/>
    <w:rsid w:val="008025F8"/>
    <w:rsid w:val="008029B1"/>
    <w:rsid w:val="00803645"/>
    <w:rsid w:val="00806A17"/>
    <w:rsid w:val="00807182"/>
    <w:rsid w:val="00810BAC"/>
    <w:rsid w:val="008111FE"/>
    <w:rsid w:val="008117BA"/>
    <w:rsid w:val="00811C99"/>
    <w:rsid w:val="008128DA"/>
    <w:rsid w:val="00812EE9"/>
    <w:rsid w:val="008154B1"/>
    <w:rsid w:val="0081588A"/>
    <w:rsid w:val="00815FB4"/>
    <w:rsid w:val="008169E7"/>
    <w:rsid w:val="00817276"/>
    <w:rsid w:val="008175E9"/>
    <w:rsid w:val="008205DF"/>
    <w:rsid w:val="00822B2C"/>
    <w:rsid w:val="00822B60"/>
    <w:rsid w:val="008242D7"/>
    <w:rsid w:val="00825394"/>
    <w:rsid w:val="0082577B"/>
    <w:rsid w:val="00825C0A"/>
    <w:rsid w:val="00830175"/>
    <w:rsid w:val="008306AB"/>
    <w:rsid w:val="008311A7"/>
    <w:rsid w:val="008316D2"/>
    <w:rsid w:val="00831897"/>
    <w:rsid w:val="008343D1"/>
    <w:rsid w:val="008347A4"/>
    <w:rsid w:val="00836B87"/>
    <w:rsid w:val="00836BD1"/>
    <w:rsid w:val="0084041B"/>
    <w:rsid w:val="0084167D"/>
    <w:rsid w:val="00841856"/>
    <w:rsid w:val="00841E1A"/>
    <w:rsid w:val="008443C9"/>
    <w:rsid w:val="00844582"/>
    <w:rsid w:val="00844C1E"/>
    <w:rsid w:val="00845E77"/>
    <w:rsid w:val="0084641B"/>
    <w:rsid w:val="00847CC6"/>
    <w:rsid w:val="008500A2"/>
    <w:rsid w:val="008518A3"/>
    <w:rsid w:val="0085258D"/>
    <w:rsid w:val="008527DD"/>
    <w:rsid w:val="00852ABD"/>
    <w:rsid w:val="00853F43"/>
    <w:rsid w:val="008556F5"/>
    <w:rsid w:val="00856452"/>
    <w:rsid w:val="0085693D"/>
    <w:rsid w:val="008608D3"/>
    <w:rsid w:val="00861B89"/>
    <w:rsid w:val="008622E4"/>
    <w:rsid w:val="00862658"/>
    <w:rsid w:val="0086486C"/>
    <w:rsid w:val="00864AC7"/>
    <w:rsid w:val="00864BEA"/>
    <w:rsid w:val="008653DF"/>
    <w:rsid w:val="00866893"/>
    <w:rsid w:val="00866CC9"/>
    <w:rsid w:val="00866F02"/>
    <w:rsid w:val="00867D18"/>
    <w:rsid w:val="00870A3D"/>
    <w:rsid w:val="00871F9A"/>
    <w:rsid w:val="00871FD5"/>
    <w:rsid w:val="0087257C"/>
    <w:rsid w:val="00872C31"/>
    <w:rsid w:val="00873EC5"/>
    <w:rsid w:val="008770B3"/>
    <w:rsid w:val="008774E2"/>
    <w:rsid w:val="00877627"/>
    <w:rsid w:val="00877E48"/>
    <w:rsid w:val="0088019E"/>
    <w:rsid w:val="008801EA"/>
    <w:rsid w:val="00880331"/>
    <w:rsid w:val="00880584"/>
    <w:rsid w:val="0088172E"/>
    <w:rsid w:val="00881EFA"/>
    <w:rsid w:val="008826C0"/>
    <w:rsid w:val="00882A80"/>
    <w:rsid w:val="008831C4"/>
    <w:rsid w:val="00883F8C"/>
    <w:rsid w:val="0088547D"/>
    <w:rsid w:val="00886DE8"/>
    <w:rsid w:val="0088738B"/>
    <w:rsid w:val="008879CB"/>
    <w:rsid w:val="0089002B"/>
    <w:rsid w:val="00890677"/>
    <w:rsid w:val="00893923"/>
    <w:rsid w:val="00893ED4"/>
    <w:rsid w:val="00894C94"/>
    <w:rsid w:val="008965DE"/>
    <w:rsid w:val="008979B1"/>
    <w:rsid w:val="008A0BC7"/>
    <w:rsid w:val="008A12D6"/>
    <w:rsid w:val="008A18FF"/>
    <w:rsid w:val="008A38D7"/>
    <w:rsid w:val="008A3B3C"/>
    <w:rsid w:val="008A4ABB"/>
    <w:rsid w:val="008A5B85"/>
    <w:rsid w:val="008A629C"/>
    <w:rsid w:val="008A6488"/>
    <w:rsid w:val="008A6A70"/>
    <w:rsid w:val="008A6B25"/>
    <w:rsid w:val="008A6C4F"/>
    <w:rsid w:val="008A7E3C"/>
    <w:rsid w:val="008B057B"/>
    <w:rsid w:val="008B11DE"/>
    <w:rsid w:val="008B1818"/>
    <w:rsid w:val="008B1C0A"/>
    <w:rsid w:val="008B364B"/>
    <w:rsid w:val="008B36C1"/>
    <w:rsid w:val="008B389E"/>
    <w:rsid w:val="008B55A8"/>
    <w:rsid w:val="008B5AC4"/>
    <w:rsid w:val="008B5EFC"/>
    <w:rsid w:val="008B6302"/>
    <w:rsid w:val="008B6F15"/>
    <w:rsid w:val="008B76F3"/>
    <w:rsid w:val="008C22EA"/>
    <w:rsid w:val="008C259E"/>
    <w:rsid w:val="008C38A6"/>
    <w:rsid w:val="008C484E"/>
    <w:rsid w:val="008C5320"/>
    <w:rsid w:val="008C657A"/>
    <w:rsid w:val="008C72CC"/>
    <w:rsid w:val="008D045E"/>
    <w:rsid w:val="008D1F5E"/>
    <w:rsid w:val="008D23A1"/>
    <w:rsid w:val="008D2805"/>
    <w:rsid w:val="008D2FB3"/>
    <w:rsid w:val="008D3B86"/>
    <w:rsid w:val="008D3F25"/>
    <w:rsid w:val="008D44D6"/>
    <w:rsid w:val="008D4D82"/>
    <w:rsid w:val="008D5A3A"/>
    <w:rsid w:val="008D5D09"/>
    <w:rsid w:val="008D5D95"/>
    <w:rsid w:val="008D6A5D"/>
    <w:rsid w:val="008D6E9F"/>
    <w:rsid w:val="008E091D"/>
    <w:rsid w:val="008E0E46"/>
    <w:rsid w:val="008E2805"/>
    <w:rsid w:val="008E3B65"/>
    <w:rsid w:val="008E5FC7"/>
    <w:rsid w:val="008E7116"/>
    <w:rsid w:val="008E7381"/>
    <w:rsid w:val="008E7BF5"/>
    <w:rsid w:val="008F0153"/>
    <w:rsid w:val="008F143B"/>
    <w:rsid w:val="008F1FDD"/>
    <w:rsid w:val="008F281B"/>
    <w:rsid w:val="008F2C6C"/>
    <w:rsid w:val="008F3773"/>
    <w:rsid w:val="008F3882"/>
    <w:rsid w:val="008F3A77"/>
    <w:rsid w:val="008F3F97"/>
    <w:rsid w:val="008F4929"/>
    <w:rsid w:val="008F4B7C"/>
    <w:rsid w:val="008F5FF5"/>
    <w:rsid w:val="008F75EA"/>
    <w:rsid w:val="00903175"/>
    <w:rsid w:val="00904413"/>
    <w:rsid w:val="0090598E"/>
    <w:rsid w:val="00907392"/>
    <w:rsid w:val="0091023C"/>
    <w:rsid w:val="009106B1"/>
    <w:rsid w:val="00910D2F"/>
    <w:rsid w:val="00911275"/>
    <w:rsid w:val="00911953"/>
    <w:rsid w:val="009144FD"/>
    <w:rsid w:val="00914637"/>
    <w:rsid w:val="00915171"/>
    <w:rsid w:val="00916571"/>
    <w:rsid w:val="00916944"/>
    <w:rsid w:val="00920750"/>
    <w:rsid w:val="00920D44"/>
    <w:rsid w:val="00920FCD"/>
    <w:rsid w:val="009231BA"/>
    <w:rsid w:val="009232D8"/>
    <w:rsid w:val="009245AA"/>
    <w:rsid w:val="0092621D"/>
    <w:rsid w:val="00926E47"/>
    <w:rsid w:val="009303FB"/>
    <w:rsid w:val="009307E2"/>
    <w:rsid w:val="00930C1D"/>
    <w:rsid w:val="00931010"/>
    <w:rsid w:val="00931DB2"/>
    <w:rsid w:val="0093234D"/>
    <w:rsid w:val="00933335"/>
    <w:rsid w:val="00933347"/>
    <w:rsid w:val="00933EC2"/>
    <w:rsid w:val="009355B8"/>
    <w:rsid w:val="00935F2E"/>
    <w:rsid w:val="00936591"/>
    <w:rsid w:val="009368F2"/>
    <w:rsid w:val="00936F29"/>
    <w:rsid w:val="009370DF"/>
    <w:rsid w:val="00941400"/>
    <w:rsid w:val="009415B0"/>
    <w:rsid w:val="0094183D"/>
    <w:rsid w:val="00941957"/>
    <w:rsid w:val="0094546E"/>
    <w:rsid w:val="00945529"/>
    <w:rsid w:val="00946B22"/>
    <w:rsid w:val="00947162"/>
    <w:rsid w:val="0095036B"/>
    <w:rsid w:val="0095219C"/>
    <w:rsid w:val="009544F9"/>
    <w:rsid w:val="009572CD"/>
    <w:rsid w:val="009610D0"/>
    <w:rsid w:val="0096114A"/>
    <w:rsid w:val="00961EB9"/>
    <w:rsid w:val="0096293E"/>
    <w:rsid w:val="00962E65"/>
    <w:rsid w:val="0096375C"/>
    <w:rsid w:val="00965818"/>
    <w:rsid w:val="009662E6"/>
    <w:rsid w:val="009707D6"/>
    <w:rsid w:val="0097095E"/>
    <w:rsid w:val="009720C9"/>
    <w:rsid w:val="009730F2"/>
    <w:rsid w:val="00973D45"/>
    <w:rsid w:val="00974084"/>
    <w:rsid w:val="009744B7"/>
    <w:rsid w:val="00977CC2"/>
    <w:rsid w:val="00983508"/>
    <w:rsid w:val="009854CD"/>
    <w:rsid w:val="0098592B"/>
    <w:rsid w:val="0098597E"/>
    <w:rsid w:val="00985FC4"/>
    <w:rsid w:val="00987988"/>
    <w:rsid w:val="00990084"/>
    <w:rsid w:val="009902A7"/>
    <w:rsid w:val="009903A0"/>
    <w:rsid w:val="00990766"/>
    <w:rsid w:val="009908EA"/>
    <w:rsid w:val="00991261"/>
    <w:rsid w:val="00991FA4"/>
    <w:rsid w:val="00992317"/>
    <w:rsid w:val="0099321B"/>
    <w:rsid w:val="00993881"/>
    <w:rsid w:val="00993E29"/>
    <w:rsid w:val="00995256"/>
    <w:rsid w:val="009960AE"/>
    <w:rsid w:val="009964C4"/>
    <w:rsid w:val="00996679"/>
    <w:rsid w:val="009A1415"/>
    <w:rsid w:val="009A219B"/>
    <w:rsid w:val="009A2797"/>
    <w:rsid w:val="009A290D"/>
    <w:rsid w:val="009A2C6A"/>
    <w:rsid w:val="009A2FAC"/>
    <w:rsid w:val="009A488F"/>
    <w:rsid w:val="009A7B81"/>
    <w:rsid w:val="009B11E5"/>
    <w:rsid w:val="009B3647"/>
    <w:rsid w:val="009B3F4E"/>
    <w:rsid w:val="009B455C"/>
    <w:rsid w:val="009B4EB5"/>
    <w:rsid w:val="009B59AF"/>
    <w:rsid w:val="009B7BD1"/>
    <w:rsid w:val="009C1FF8"/>
    <w:rsid w:val="009C24E9"/>
    <w:rsid w:val="009C4B99"/>
    <w:rsid w:val="009C500A"/>
    <w:rsid w:val="009C50D3"/>
    <w:rsid w:val="009D01C0"/>
    <w:rsid w:val="009D1703"/>
    <w:rsid w:val="009D1D5E"/>
    <w:rsid w:val="009D3C95"/>
    <w:rsid w:val="009D3EC0"/>
    <w:rsid w:val="009D4712"/>
    <w:rsid w:val="009D5300"/>
    <w:rsid w:val="009D59C2"/>
    <w:rsid w:val="009D651F"/>
    <w:rsid w:val="009D6A08"/>
    <w:rsid w:val="009D6B5A"/>
    <w:rsid w:val="009D6D0A"/>
    <w:rsid w:val="009D770D"/>
    <w:rsid w:val="009E0879"/>
    <w:rsid w:val="009E09E6"/>
    <w:rsid w:val="009E0A16"/>
    <w:rsid w:val="009E1419"/>
    <w:rsid w:val="009E1F8B"/>
    <w:rsid w:val="009E2364"/>
    <w:rsid w:val="009E3D53"/>
    <w:rsid w:val="009E4449"/>
    <w:rsid w:val="009E462F"/>
    <w:rsid w:val="009E53C5"/>
    <w:rsid w:val="009E56FF"/>
    <w:rsid w:val="009E6954"/>
    <w:rsid w:val="009E6CB7"/>
    <w:rsid w:val="009E7415"/>
    <w:rsid w:val="009E7970"/>
    <w:rsid w:val="009F0C5D"/>
    <w:rsid w:val="009F14D4"/>
    <w:rsid w:val="009F1A45"/>
    <w:rsid w:val="009F2EAC"/>
    <w:rsid w:val="009F4AAF"/>
    <w:rsid w:val="009F5280"/>
    <w:rsid w:val="009F5342"/>
    <w:rsid w:val="009F57E3"/>
    <w:rsid w:val="00A00538"/>
    <w:rsid w:val="00A01E96"/>
    <w:rsid w:val="00A01F3E"/>
    <w:rsid w:val="00A0330E"/>
    <w:rsid w:val="00A0387E"/>
    <w:rsid w:val="00A0391A"/>
    <w:rsid w:val="00A046B8"/>
    <w:rsid w:val="00A0610B"/>
    <w:rsid w:val="00A07489"/>
    <w:rsid w:val="00A10DF8"/>
    <w:rsid w:val="00A10F4F"/>
    <w:rsid w:val="00A10FE4"/>
    <w:rsid w:val="00A11067"/>
    <w:rsid w:val="00A11AD3"/>
    <w:rsid w:val="00A12373"/>
    <w:rsid w:val="00A14528"/>
    <w:rsid w:val="00A163A7"/>
    <w:rsid w:val="00A1704A"/>
    <w:rsid w:val="00A17734"/>
    <w:rsid w:val="00A20639"/>
    <w:rsid w:val="00A21D9C"/>
    <w:rsid w:val="00A22B77"/>
    <w:rsid w:val="00A23551"/>
    <w:rsid w:val="00A23C7F"/>
    <w:rsid w:val="00A24081"/>
    <w:rsid w:val="00A2559C"/>
    <w:rsid w:val="00A25907"/>
    <w:rsid w:val="00A26269"/>
    <w:rsid w:val="00A27549"/>
    <w:rsid w:val="00A276BF"/>
    <w:rsid w:val="00A27750"/>
    <w:rsid w:val="00A27FC9"/>
    <w:rsid w:val="00A307A8"/>
    <w:rsid w:val="00A308AD"/>
    <w:rsid w:val="00A31514"/>
    <w:rsid w:val="00A31915"/>
    <w:rsid w:val="00A31A3A"/>
    <w:rsid w:val="00A32319"/>
    <w:rsid w:val="00A37CD9"/>
    <w:rsid w:val="00A40D22"/>
    <w:rsid w:val="00A418EC"/>
    <w:rsid w:val="00A419E4"/>
    <w:rsid w:val="00A425EB"/>
    <w:rsid w:val="00A46A9B"/>
    <w:rsid w:val="00A47458"/>
    <w:rsid w:val="00A511FD"/>
    <w:rsid w:val="00A513AF"/>
    <w:rsid w:val="00A5194A"/>
    <w:rsid w:val="00A53379"/>
    <w:rsid w:val="00A54C85"/>
    <w:rsid w:val="00A56A61"/>
    <w:rsid w:val="00A56B53"/>
    <w:rsid w:val="00A57513"/>
    <w:rsid w:val="00A60769"/>
    <w:rsid w:val="00A60BE6"/>
    <w:rsid w:val="00A62432"/>
    <w:rsid w:val="00A630C0"/>
    <w:rsid w:val="00A645F7"/>
    <w:rsid w:val="00A653CA"/>
    <w:rsid w:val="00A670FE"/>
    <w:rsid w:val="00A7054A"/>
    <w:rsid w:val="00A71902"/>
    <w:rsid w:val="00A724F0"/>
    <w:rsid w:val="00A725B6"/>
    <w:rsid w:val="00A72F22"/>
    <w:rsid w:val="00A733BC"/>
    <w:rsid w:val="00A734B1"/>
    <w:rsid w:val="00A748A6"/>
    <w:rsid w:val="00A76A69"/>
    <w:rsid w:val="00A80858"/>
    <w:rsid w:val="00A8587A"/>
    <w:rsid w:val="00A85F42"/>
    <w:rsid w:val="00A86366"/>
    <w:rsid w:val="00A87092"/>
    <w:rsid w:val="00A879A4"/>
    <w:rsid w:val="00A90BF6"/>
    <w:rsid w:val="00A91B9F"/>
    <w:rsid w:val="00A93506"/>
    <w:rsid w:val="00A9355D"/>
    <w:rsid w:val="00A93A0F"/>
    <w:rsid w:val="00A942C6"/>
    <w:rsid w:val="00A94A85"/>
    <w:rsid w:val="00A9535C"/>
    <w:rsid w:val="00A95519"/>
    <w:rsid w:val="00A9599B"/>
    <w:rsid w:val="00A95E1D"/>
    <w:rsid w:val="00A960CC"/>
    <w:rsid w:val="00A966E8"/>
    <w:rsid w:val="00A96896"/>
    <w:rsid w:val="00A96F6E"/>
    <w:rsid w:val="00A97AA1"/>
    <w:rsid w:val="00AA0FF8"/>
    <w:rsid w:val="00AA1F7D"/>
    <w:rsid w:val="00AA4323"/>
    <w:rsid w:val="00AA4E0D"/>
    <w:rsid w:val="00AA5298"/>
    <w:rsid w:val="00AA5510"/>
    <w:rsid w:val="00AA6A62"/>
    <w:rsid w:val="00AB06C8"/>
    <w:rsid w:val="00AB352C"/>
    <w:rsid w:val="00AB3545"/>
    <w:rsid w:val="00AB3C03"/>
    <w:rsid w:val="00AB6393"/>
    <w:rsid w:val="00AC0F2C"/>
    <w:rsid w:val="00AC13D2"/>
    <w:rsid w:val="00AC30C3"/>
    <w:rsid w:val="00AC38CA"/>
    <w:rsid w:val="00AC502A"/>
    <w:rsid w:val="00AC5590"/>
    <w:rsid w:val="00AD0E13"/>
    <w:rsid w:val="00AD1B61"/>
    <w:rsid w:val="00AD30BC"/>
    <w:rsid w:val="00AD3583"/>
    <w:rsid w:val="00AD4A51"/>
    <w:rsid w:val="00AD4B0E"/>
    <w:rsid w:val="00AD58D2"/>
    <w:rsid w:val="00AD5BE6"/>
    <w:rsid w:val="00AD798D"/>
    <w:rsid w:val="00AD7C8D"/>
    <w:rsid w:val="00AE05B2"/>
    <w:rsid w:val="00AE184D"/>
    <w:rsid w:val="00AE46D5"/>
    <w:rsid w:val="00AE7112"/>
    <w:rsid w:val="00AE7B91"/>
    <w:rsid w:val="00AF0BE9"/>
    <w:rsid w:val="00AF273D"/>
    <w:rsid w:val="00AF392F"/>
    <w:rsid w:val="00AF4970"/>
    <w:rsid w:val="00AF586B"/>
    <w:rsid w:val="00AF58C1"/>
    <w:rsid w:val="00AF5F43"/>
    <w:rsid w:val="00AF6C25"/>
    <w:rsid w:val="00B00F35"/>
    <w:rsid w:val="00B01252"/>
    <w:rsid w:val="00B01EEA"/>
    <w:rsid w:val="00B02994"/>
    <w:rsid w:val="00B04A3F"/>
    <w:rsid w:val="00B051CF"/>
    <w:rsid w:val="00B06643"/>
    <w:rsid w:val="00B069F1"/>
    <w:rsid w:val="00B11894"/>
    <w:rsid w:val="00B11D21"/>
    <w:rsid w:val="00B12659"/>
    <w:rsid w:val="00B13E88"/>
    <w:rsid w:val="00B15055"/>
    <w:rsid w:val="00B15666"/>
    <w:rsid w:val="00B16C80"/>
    <w:rsid w:val="00B173C1"/>
    <w:rsid w:val="00B17514"/>
    <w:rsid w:val="00B207DB"/>
    <w:rsid w:val="00B220A4"/>
    <w:rsid w:val="00B226E9"/>
    <w:rsid w:val="00B234BA"/>
    <w:rsid w:val="00B24F23"/>
    <w:rsid w:val="00B26AD7"/>
    <w:rsid w:val="00B26D45"/>
    <w:rsid w:val="00B30179"/>
    <w:rsid w:val="00B302B3"/>
    <w:rsid w:val="00B3064C"/>
    <w:rsid w:val="00B30C0F"/>
    <w:rsid w:val="00B31BAC"/>
    <w:rsid w:val="00B3251A"/>
    <w:rsid w:val="00B32942"/>
    <w:rsid w:val="00B3298A"/>
    <w:rsid w:val="00B35CCF"/>
    <w:rsid w:val="00B35F47"/>
    <w:rsid w:val="00B36280"/>
    <w:rsid w:val="00B37B12"/>
    <w:rsid w:val="00B37B15"/>
    <w:rsid w:val="00B37BCF"/>
    <w:rsid w:val="00B37C2B"/>
    <w:rsid w:val="00B40E90"/>
    <w:rsid w:val="00B416F2"/>
    <w:rsid w:val="00B451A0"/>
    <w:rsid w:val="00B4570E"/>
    <w:rsid w:val="00B45C02"/>
    <w:rsid w:val="00B478E1"/>
    <w:rsid w:val="00B537C3"/>
    <w:rsid w:val="00B53D11"/>
    <w:rsid w:val="00B54B9C"/>
    <w:rsid w:val="00B56D29"/>
    <w:rsid w:val="00B574FF"/>
    <w:rsid w:val="00B5795E"/>
    <w:rsid w:val="00B579AD"/>
    <w:rsid w:val="00B615F6"/>
    <w:rsid w:val="00B61DF1"/>
    <w:rsid w:val="00B62D20"/>
    <w:rsid w:val="00B63B34"/>
    <w:rsid w:val="00B658D2"/>
    <w:rsid w:val="00B6742F"/>
    <w:rsid w:val="00B67BD6"/>
    <w:rsid w:val="00B7017B"/>
    <w:rsid w:val="00B71D91"/>
    <w:rsid w:val="00B72A1E"/>
    <w:rsid w:val="00B72AD9"/>
    <w:rsid w:val="00B73D1F"/>
    <w:rsid w:val="00B73F9B"/>
    <w:rsid w:val="00B7481C"/>
    <w:rsid w:val="00B74F31"/>
    <w:rsid w:val="00B75105"/>
    <w:rsid w:val="00B76231"/>
    <w:rsid w:val="00B7687F"/>
    <w:rsid w:val="00B77BFC"/>
    <w:rsid w:val="00B77F1E"/>
    <w:rsid w:val="00B808A6"/>
    <w:rsid w:val="00B808DE"/>
    <w:rsid w:val="00B81E12"/>
    <w:rsid w:val="00B84063"/>
    <w:rsid w:val="00B85360"/>
    <w:rsid w:val="00B87DED"/>
    <w:rsid w:val="00B90234"/>
    <w:rsid w:val="00B90C07"/>
    <w:rsid w:val="00B921F0"/>
    <w:rsid w:val="00B9234C"/>
    <w:rsid w:val="00B92575"/>
    <w:rsid w:val="00B94C27"/>
    <w:rsid w:val="00BA0D02"/>
    <w:rsid w:val="00BA1C12"/>
    <w:rsid w:val="00BA339B"/>
    <w:rsid w:val="00BA41E8"/>
    <w:rsid w:val="00BA6E09"/>
    <w:rsid w:val="00BB0C1A"/>
    <w:rsid w:val="00BB1C46"/>
    <w:rsid w:val="00BB1CF4"/>
    <w:rsid w:val="00BB1DDC"/>
    <w:rsid w:val="00BB208D"/>
    <w:rsid w:val="00BB37EA"/>
    <w:rsid w:val="00BB65C5"/>
    <w:rsid w:val="00BC03FF"/>
    <w:rsid w:val="00BC0CC5"/>
    <w:rsid w:val="00BC0FA3"/>
    <w:rsid w:val="00BC1E7E"/>
    <w:rsid w:val="00BC2315"/>
    <w:rsid w:val="00BC2D9D"/>
    <w:rsid w:val="00BC3062"/>
    <w:rsid w:val="00BC4503"/>
    <w:rsid w:val="00BC4837"/>
    <w:rsid w:val="00BC692B"/>
    <w:rsid w:val="00BC6B1C"/>
    <w:rsid w:val="00BC74E9"/>
    <w:rsid w:val="00BC7D77"/>
    <w:rsid w:val="00BC7F91"/>
    <w:rsid w:val="00BD11E6"/>
    <w:rsid w:val="00BD122E"/>
    <w:rsid w:val="00BD12F7"/>
    <w:rsid w:val="00BD1409"/>
    <w:rsid w:val="00BD237B"/>
    <w:rsid w:val="00BD3692"/>
    <w:rsid w:val="00BD3F6D"/>
    <w:rsid w:val="00BD5552"/>
    <w:rsid w:val="00BD579F"/>
    <w:rsid w:val="00BD6EBC"/>
    <w:rsid w:val="00BD757E"/>
    <w:rsid w:val="00BD785A"/>
    <w:rsid w:val="00BD78DB"/>
    <w:rsid w:val="00BE1A62"/>
    <w:rsid w:val="00BE1CFD"/>
    <w:rsid w:val="00BE2EC9"/>
    <w:rsid w:val="00BE36A9"/>
    <w:rsid w:val="00BE391F"/>
    <w:rsid w:val="00BE4154"/>
    <w:rsid w:val="00BE438C"/>
    <w:rsid w:val="00BE5DA4"/>
    <w:rsid w:val="00BE618E"/>
    <w:rsid w:val="00BE6D8B"/>
    <w:rsid w:val="00BE6F31"/>
    <w:rsid w:val="00BE7A71"/>
    <w:rsid w:val="00BE7BEC"/>
    <w:rsid w:val="00BF0A5A"/>
    <w:rsid w:val="00BF0DBF"/>
    <w:rsid w:val="00BF0E63"/>
    <w:rsid w:val="00BF12A3"/>
    <w:rsid w:val="00BF16D7"/>
    <w:rsid w:val="00BF1F91"/>
    <w:rsid w:val="00BF2373"/>
    <w:rsid w:val="00BF2A0C"/>
    <w:rsid w:val="00BF38AD"/>
    <w:rsid w:val="00BF5441"/>
    <w:rsid w:val="00BF5C71"/>
    <w:rsid w:val="00BF7EC2"/>
    <w:rsid w:val="00C0035C"/>
    <w:rsid w:val="00C00FE3"/>
    <w:rsid w:val="00C044E2"/>
    <w:rsid w:val="00C0453E"/>
    <w:rsid w:val="00C0460C"/>
    <w:rsid w:val="00C0463B"/>
    <w:rsid w:val="00C048CB"/>
    <w:rsid w:val="00C052E8"/>
    <w:rsid w:val="00C066F3"/>
    <w:rsid w:val="00C06819"/>
    <w:rsid w:val="00C07E02"/>
    <w:rsid w:val="00C1140A"/>
    <w:rsid w:val="00C1157F"/>
    <w:rsid w:val="00C11C68"/>
    <w:rsid w:val="00C13BDC"/>
    <w:rsid w:val="00C14C58"/>
    <w:rsid w:val="00C153B3"/>
    <w:rsid w:val="00C15950"/>
    <w:rsid w:val="00C15FBD"/>
    <w:rsid w:val="00C20641"/>
    <w:rsid w:val="00C20679"/>
    <w:rsid w:val="00C2113B"/>
    <w:rsid w:val="00C229B6"/>
    <w:rsid w:val="00C23EFE"/>
    <w:rsid w:val="00C24416"/>
    <w:rsid w:val="00C259C5"/>
    <w:rsid w:val="00C25DF1"/>
    <w:rsid w:val="00C264D3"/>
    <w:rsid w:val="00C2689A"/>
    <w:rsid w:val="00C27E18"/>
    <w:rsid w:val="00C3085E"/>
    <w:rsid w:val="00C30D32"/>
    <w:rsid w:val="00C30E0B"/>
    <w:rsid w:val="00C31D39"/>
    <w:rsid w:val="00C32621"/>
    <w:rsid w:val="00C32F9C"/>
    <w:rsid w:val="00C3659E"/>
    <w:rsid w:val="00C37E9A"/>
    <w:rsid w:val="00C4000B"/>
    <w:rsid w:val="00C422F0"/>
    <w:rsid w:val="00C426E4"/>
    <w:rsid w:val="00C42F11"/>
    <w:rsid w:val="00C44F09"/>
    <w:rsid w:val="00C463DD"/>
    <w:rsid w:val="00C475D0"/>
    <w:rsid w:val="00C512A2"/>
    <w:rsid w:val="00C51344"/>
    <w:rsid w:val="00C53D29"/>
    <w:rsid w:val="00C56FE9"/>
    <w:rsid w:val="00C57316"/>
    <w:rsid w:val="00C60650"/>
    <w:rsid w:val="00C61D10"/>
    <w:rsid w:val="00C628CA"/>
    <w:rsid w:val="00C63504"/>
    <w:rsid w:val="00C64B42"/>
    <w:rsid w:val="00C6659C"/>
    <w:rsid w:val="00C666BD"/>
    <w:rsid w:val="00C673AD"/>
    <w:rsid w:val="00C721C9"/>
    <w:rsid w:val="00C72A8C"/>
    <w:rsid w:val="00C7351D"/>
    <w:rsid w:val="00C745C3"/>
    <w:rsid w:val="00C7526E"/>
    <w:rsid w:val="00C80882"/>
    <w:rsid w:val="00C81602"/>
    <w:rsid w:val="00C8474A"/>
    <w:rsid w:val="00C851D6"/>
    <w:rsid w:val="00C85847"/>
    <w:rsid w:val="00C85BA3"/>
    <w:rsid w:val="00C9001A"/>
    <w:rsid w:val="00C90964"/>
    <w:rsid w:val="00C94318"/>
    <w:rsid w:val="00C948FF"/>
    <w:rsid w:val="00C9495D"/>
    <w:rsid w:val="00C96DB4"/>
    <w:rsid w:val="00CA0714"/>
    <w:rsid w:val="00CA0A13"/>
    <w:rsid w:val="00CA11F8"/>
    <w:rsid w:val="00CA24A4"/>
    <w:rsid w:val="00CA4644"/>
    <w:rsid w:val="00CA486D"/>
    <w:rsid w:val="00CA5244"/>
    <w:rsid w:val="00CA636D"/>
    <w:rsid w:val="00CA6A53"/>
    <w:rsid w:val="00CA7E0B"/>
    <w:rsid w:val="00CB0B95"/>
    <w:rsid w:val="00CB31F9"/>
    <w:rsid w:val="00CB348D"/>
    <w:rsid w:val="00CB3AC1"/>
    <w:rsid w:val="00CB5B9F"/>
    <w:rsid w:val="00CB609B"/>
    <w:rsid w:val="00CB6644"/>
    <w:rsid w:val="00CB7B49"/>
    <w:rsid w:val="00CC10BF"/>
    <w:rsid w:val="00CC1728"/>
    <w:rsid w:val="00CC2052"/>
    <w:rsid w:val="00CC2FBE"/>
    <w:rsid w:val="00CC3FB9"/>
    <w:rsid w:val="00CC4DDF"/>
    <w:rsid w:val="00CC6503"/>
    <w:rsid w:val="00CC7339"/>
    <w:rsid w:val="00CD035C"/>
    <w:rsid w:val="00CD211B"/>
    <w:rsid w:val="00CD344C"/>
    <w:rsid w:val="00CD4435"/>
    <w:rsid w:val="00CD46F5"/>
    <w:rsid w:val="00CD5B94"/>
    <w:rsid w:val="00CD5E4E"/>
    <w:rsid w:val="00CD6EF0"/>
    <w:rsid w:val="00CD7741"/>
    <w:rsid w:val="00CD787A"/>
    <w:rsid w:val="00CE026F"/>
    <w:rsid w:val="00CE0639"/>
    <w:rsid w:val="00CE0689"/>
    <w:rsid w:val="00CE2A3B"/>
    <w:rsid w:val="00CE2AFC"/>
    <w:rsid w:val="00CE2B81"/>
    <w:rsid w:val="00CE2F4F"/>
    <w:rsid w:val="00CE3579"/>
    <w:rsid w:val="00CE46A3"/>
    <w:rsid w:val="00CE4A8F"/>
    <w:rsid w:val="00CE5B0F"/>
    <w:rsid w:val="00CE6241"/>
    <w:rsid w:val="00CE67B3"/>
    <w:rsid w:val="00CE7E92"/>
    <w:rsid w:val="00CF061C"/>
    <w:rsid w:val="00CF071D"/>
    <w:rsid w:val="00CF0BE9"/>
    <w:rsid w:val="00CF30A0"/>
    <w:rsid w:val="00CF3697"/>
    <w:rsid w:val="00CF5764"/>
    <w:rsid w:val="00CF5C66"/>
    <w:rsid w:val="00CF7137"/>
    <w:rsid w:val="00CF727E"/>
    <w:rsid w:val="00CF7989"/>
    <w:rsid w:val="00D00CD4"/>
    <w:rsid w:val="00D011AE"/>
    <w:rsid w:val="00D01BE8"/>
    <w:rsid w:val="00D02758"/>
    <w:rsid w:val="00D04724"/>
    <w:rsid w:val="00D04BE1"/>
    <w:rsid w:val="00D053DE"/>
    <w:rsid w:val="00D056C6"/>
    <w:rsid w:val="00D0664F"/>
    <w:rsid w:val="00D06BFA"/>
    <w:rsid w:val="00D11F92"/>
    <w:rsid w:val="00D11FD6"/>
    <w:rsid w:val="00D13273"/>
    <w:rsid w:val="00D13ABC"/>
    <w:rsid w:val="00D1595B"/>
    <w:rsid w:val="00D15B04"/>
    <w:rsid w:val="00D2031B"/>
    <w:rsid w:val="00D20BB3"/>
    <w:rsid w:val="00D23FBC"/>
    <w:rsid w:val="00D242D1"/>
    <w:rsid w:val="00D25FE2"/>
    <w:rsid w:val="00D26411"/>
    <w:rsid w:val="00D2766E"/>
    <w:rsid w:val="00D27A28"/>
    <w:rsid w:val="00D30169"/>
    <w:rsid w:val="00D309FD"/>
    <w:rsid w:val="00D30A0D"/>
    <w:rsid w:val="00D30B3F"/>
    <w:rsid w:val="00D312B5"/>
    <w:rsid w:val="00D34B5E"/>
    <w:rsid w:val="00D34C16"/>
    <w:rsid w:val="00D3634E"/>
    <w:rsid w:val="00D37477"/>
    <w:rsid w:val="00D3780D"/>
    <w:rsid w:val="00D37DA9"/>
    <w:rsid w:val="00D40132"/>
    <w:rsid w:val="00D406A7"/>
    <w:rsid w:val="00D40E73"/>
    <w:rsid w:val="00D416A3"/>
    <w:rsid w:val="00D419AB"/>
    <w:rsid w:val="00D42A40"/>
    <w:rsid w:val="00D43252"/>
    <w:rsid w:val="00D44D86"/>
    <w:rsid w:val="00D4588A"/>
    <w:rsid w:val="00D46761"/>
    <w:rsid w:val="00D50B7D"/>
    <w:rsid w:val="00D51EED"/>
    <w:rsid w:val="00D52012"/>
    <w:rsid w:val="00D52A67"/>
    <w:rsid w:val="00D54BA5"/>
    <w:rsid w:val="00D55736"/>
    <w:rsid w:val="00D575C8"/>
    <w:rsid w:val="00D60C1F"/>
    <w:rsid w:val="00D613EB"/>
    <w:rsid w:val="00D661A5"/>
    <w:rsid w:val="00D6798D"/>
    <w:rsid w:val="00D67F37"/>
    <w:rsid w:val="00D704E5"/>
    <w:rsid w:val="00D70B8B"/>
    <w:rsid w:val="00D72727"/>
    <w:rsid w:val="00D72C30"/>
    <w:rsid w:val="00D731D0"/>
    <w:rsid w:val="00D76BA3"/>
    <w:rsid w:val="00D77A38"/>
    <w:rsid w:val="00D81F1C"/>
    <w:rsid w:val="00D82CA8"/>
    <w:rsid w:val="00D83043"/>
    <w:rsid w:val="00D8385B"/>
    <w:rsid w:val="00D838BA"/>
    <w:rsid w:val="00D85AB6"/>
    <w:rsid w:val="00D8730A"/>
    <w:rsid w:val="00D87371"/>
    <w:rsid w:val="00D877D6"/>
    <w:rsid w:val="00D90136"/>
    <w:rsid w:val="00D91643"/>
    <w:rsid w:val="00D92D19"/>
    <w:rsid w:val="00D92F6B"/>
    <w:rsid w:val="00D9356A"/>
    <w:rsid w:val="00D937EC"/>
    <w:rsid w:val="00D94276"/>
    <w:rsid w:val="00D94583"/>
    <w:rsid w:val="00D94C7C"/>
    <w:rsid w:val="00D97582"/>
    <w:rsid w:val="00D978C6"/>
    <w:rsid w:val="00D97DBA"/>
    <w:rsid w:val="00D97F90"/>
    <w:rsid w:val="00DA0956"/>
    <w:rsid w:val="00DA0F32"/>
    <w:rsid w:val="00DA19E5"/>
    <w:rsid w:val="00DA357F"/>
    <w:rsid w:val="00DA3E12"/>
    <w:rsid w:val="00DA414D"/>
    <w:rsid w:val="00DA60E7"/>
    <w:rsid w:val="00DB18D6"/>
    <w:rsid w:val="00DB206B"/>
    <w:rsid w:val="00DB20D1"/>
    <w:rsid w:val="00DB2328"/>
    <w:rsid w:val="00DB5868"/>
    <w:rsid w:val="00DB6B7E"/>
    <w:rsid w:val="00DB7EB5"/>
    <w:rsid w:val="00DC0A0E"/>
    <w:rsid w:val="00DC1092"/>
    <w:rsid w:val="00DC18AD"/>
    <w:rsid w:val="00DC1FD9"/>
    <w:rsid w:val="00DC22F2"/>
    <w:rsid w:val="00DC51AE"/>
    <w:rsid w:val="00DC6971"/>
    <w:rsid w:val="00DC732F"/>
    <w:rsid w:val="00DC7A23"/>
    <w:rsid w:val="00DD0BF3"/>
    <w:rsid w:val="00DD3EFC"/>
    <w:rsid w:val="00DD5172"/>
    <w:rsid w:val="00DD581E"/>
    <w:rsid w:val="00DD5CF7"/>
    <w:rsid w:val="00DD79D7"/>
    <w:rsid w:val="00DE2809"/>
    <w:rsid w:val="00DE41A1"/>
    <w:rsid w:val="00DE46E6"/>
    <w:rsid w:val="00DE591E"/>
    <w:rsid w:val="00DE6066"/>
    <w:rsid w:val="00DE78FA"/>
    <w:rsid w:val="00DF162C"/>
    <w:rsid w:val="00DF1B5F"/>
    <w:rsid w:val="00DF1F24"/>
    <w:rsid w:val="00DF28AE"/>
    <w:rsid w:val="00DF523C"/>
    <w:rsid w:val="00DF5C8D"/>
    <w:rsid w:val="00DF6DCE"/>
    <w:rsid w:val="00DF7CAE"/>
    <w:rsid w:val="00E02230"/>
    <w:rsid w:val="00E02460"/>
    <w:rsid w:val="00E02461"/>
    <w:rsid w:val="00E0372B"/>
    <w:rsid w:val="00E0384C"/>
    <w:rsid w:val="00E038F6"/>
    <w:rsid w:val="00E0411E"/>
    <w:rsid w:val="00E057E5"/>
    <w:rsid w:val="00E127C4"/>
    <w:rsid w:val="00E14743"/>
    <w:rsid w:val="00E1513D"/>
    <w:rsid w:val="00E165F9"/>
    <w:rsid w:val="00E200D3"/>
    <w:rsid w:val="00E20EB1"/>
    <w:rsid w:val="00E213D5"/>
    <w:rsid w:val="00E217C8"/>
    <w:rsid w:val="00E229C3"/>
    <w:rsid w:val="00E22D5F"/>
    <w:rsid w:val="00E236BB"/>
    <w:rsid w:val="00E237E4"/>
    <w:rsid w:val="00E250F0"/>
    <w:rsid w:val="00E27BC2"/>
    <w:rsid w:val="00E3138F"/>
    <w:rsid w:val="00E3148D"/>
    <w:rsid w:val="00E324FD"/>
    <w:rsid w:val="00E3289A"/>
    <w:rsid w:val="00E352EA"/>
    <w:rsid w:val="00E35F15"/>
    <w:rsid w:val="00E36ABF"/>
    <w:rsid w:val="00E36D85"/>
    <w:rsid w:val="00E40A95"/>
    <w:rsid w:val="00E423C0"/>
    <w:rsid w:val="00E42502"/>
    <w:rsid w:val="00E42C9B"/>
    <w:rsid w:val="00E42CD0"/>
    <w:rsid w:val="00E43233"/>
    <w:rsid w:val="00E4426E"/>
    <w:rsid w:val="00E4427F"/>
    <w:rsid w:val="00E449B5"/>
    <w:rsid w:val="00E44AB2"/>
    <w:rsid w:val="00E44FEA"/>
    <w:rsid w:val="00E456C8"/>
    <w:rsid w:val="00E508E8"/>
    <w:rsid w:val="00E50B32"/>
    <w:rsid w:val="00E50EB6"/>
    <w:rsid w:val="00E5105B"/>
    <w:rsid w:val="00E51845"/>
    <w:rsid w:val="00E52815"/>
    <w:rsid w:val="00E52E4D"/>
    <w:rsid w:val="00E5311E"/>
    <w:rsid w:val="00E53285"/>
    <w:rsid w:val="00E53702"/>
    <w:rsid w:val="00E53A22"/>
    <w:rsid w:val="00E53E1A"/>
    <w:rsid w:val="00E5414B"/>
    <w:rsid w:val="00E57B3E"/>
    <w:rsid w:val="00E605AB"/>
    <w:rsid w:val="00E61661"/>
    <w:rsid w:val="00E62D57"/>
    <w:rsid w:val="00E62EEF"/>
    <w:rsid w:val="00E6414C"/>
    <w:rsid w:val="00E65211"/>
    <w:rsid w:val="00E6543B"/>
    <w:rsid w:val="00E665F3"/>
    <w:rsid w:val="00E716D5"/>
    <w:rsid w:val="00E71AE2"/>
    <w:rsid w:val="00E7260F"/>
    <w:rsid w:val="00E7275D"/>
    <w:rsid w:val="00E73F48"/>
    <w:rsid w:val="00E74789"/>
    <w:rsid w:val="00E74C57"/>
    <w:rsid w:val="00E75EEB"/>
    <w:rsid w:val="00E76011"/>
    <w:rsid w:val="00E76C5D"/>
    <w:rsid w:val="00E80D1A"/>
    <w:rsid w:val="00E8183D"/>
    <w:rsid w:val="00E839FC"/>
    <w:rsid w:val="00E84CDE"/>
    <w:rsid w:val="00E84DEA"/>
    <w:rsid w:val="00E8702D"/>
    <w:rsid w:val="00E8763F"/>
    <w:rsid w:val="00E916A9"/>
    <w:rsid w:val="00E916DE"/>
    <w:rsid w:val="00E925AD"/>
    <w:rsid w:val="00E93097"/>
    <w:rsid w:val="00E938DD"/>
    <w:rsid w:val="00E943E5"/>
    <w:rsid w:val="00E94D99"/>
    <w:rsid w:val="00E96630"/>
    <w:rsid w:val="00E966E0"/>
    <w:rsid w:val="00EA16C3"/>
    <w:rsid w:val="00EA2D6F"/>
    <w:rsid w:val="00EA4672"/>
    <w:rsid w:val="00EB09CC"/>
    <w:rsid w:val="00EB20B8"/>
    <w:rsid w:val="00EB32B1"/>
    <w:rsid w:val="00EB47AC"/>
    <w:rsid w:val="00EB4D2F"/>
    <w:rsid w:val="00EB5A6C"/>
    <w:rsid w:val="00EC0D9A"/>
    <w:rsid w:val="00EC3E38"/>
    <w:rsid w:val="00EC4074"/>
    <w:rsid w:val="00EC473A"/>
    <w:rsid w:val="00EC4741"/>
    <w:rsid w:val="00EC5613"/>
    <w:rsid w:val="00EC5D38"/>
    <w:rsid w:val="00ED18DC"/>
    <w:rsid w:val="00ED3AE3"/>
    <w:rsid w:val="00ED437C"/>
    <w:rsid w:val="00ED6201"/>
    <w:rsid w:val="00ED6AF7"/>
    <w:rsid w:val="00ED70D3"/>
    <w:rsid w:val="00ED7A2A"/>
    <w:rsid w:val="00EE02A8"/>
    <w:rsid w:val="00EE1EB4"/>
    <w:rsid w:val="00EE3855"/>
    <w:rsid w:val="00EE44FD"/>
    <w:rsid w:val="00EE4E27"/>
    <w:rsid w:val="00EE598E"/>
    <w:rsid w:val="00EE65DC"/>
    <w:rsid w:val="00EE7A17"/>
    <w:rsid w:val="00EF1D7F"/>
    <w:rsid w:val="00EF1F1F"/>
    <w:rsid w:val="00EF301B"/>
    <w:rsid w:val="00EF33AB"/>
    <w:rsid w:val="00EF383A"/>
    <w:rsid w:val="00EF442D"/>
    <w:rsid w:val="00EF743D"/>
    <w:rsid w:val="00EF787F"/>
    <w:rsid w:val="00EF7DFE"/>
    <w:rsid w:val="00EF7F09"/>
    <w:rsid w:val="00F00136"/>
    <w:rsid w:val="00F00D8C"/>
    <w:rsid w:val="00F0117B"/>
    <w:rsid w:val="00F0137E"/>
    <w:rsid w:val="00F01EAC"/>
    <w:rsid w:val="00F03D2A"/>
    <w:rsid w:val="00F06464"/>
    <w:rsid w:val="00F07B51"/>
    <w:rsid w:val="00F114FE"/>
    <w:rsid w:val="00F12CE9"/>
    <w:rsid w:val="00F14AAF"/>
    <w:rsid w:val="00F15E49"/>
    <w:rsid w:val="00F164DC"/>
    <w:rsid w:val="00F16F83"/>
    <w:rsid w:val="00F21642"/>
    <w:rsid w:val="00F21786"/>
    <w:rsid w:val="00F21A16"/>
    <w:rsid w:val="00F22231"/>
    <w:rsid w:val="00F2375D"/>
    <w:rsid w:val="00F23FA8"/>
    <w:rsid w:val="00F26142"/>
    <w:rsid w:val="00F303F4"/>
    <w:rsid w:val="00F32D04"/>
    <w:rsid w:val="00F33593"/>
    <w:rsid w:val="00F34D00"/>
    <w:rsid w:val="00F36AF8"/>
    <w:rsid w:val="00F3742B"/>
    <w:rsid w:val="00F37506"/>
    <w:rsid w:val="00F41533"/>
    <w:rsid w:val="00F415C2"/>
    <w:rsid w:val="00F416D1"/>
    <w:rsid w:val="00F41FDB"/>
    <w:rsid w:val="00F47619"/>
    <w:rsid w:val="00F50756"/>
    <w:rsid w:val="00F507EC"/>
    <w:rsid w:val="00F51C6C"/>
    <w:rsid w:val="00F51F4C"/>
    <w:rsid w:val="00F52148"/>
    <w:rsid w:val="00F52659"/>
    <w:rsid w:val="00F52FEA"/>
    <w:rsid w:val="00F53F36"/>
    <w:rsid w:val="00F56D63"/>
    <w:rsid w:val="00F5754D"/>
    <w:rsid w:val="00F609A9"/>
    <w:rsid w:val="00F61CFC"/>
    <w:rsid w:val="00F62D53"/>
    <w:rsid w:val="00F63272"/>
    <w:rsid w:val="00F63A9B"/>
    <w:rsid w:val="00F63DA6"/>
    <w:rsid w:val="00F642A6"/>
    <w:rsid w:val="00F6588F"/>
    <w:rsid w:val="00F71255"/>
    <w:rsid w:val="00F72218"/>
    <w:rsid w:val="00F7230C"/>
    <w:rsid w:val="00F7371C"/>
    <w:rsid w:val="00F75719"/>
    <w:rsid w:val="00F8002E"/>
    <w:rsid w:val="00F80C99"/>
    <w:rsid w:val="00F814DE"/>
    <w:rsid w:val="00F81D04"/>
    <w:rsid w:val="00F82A3F"/>
    <w:rsid w:val="00F862D4"/>
    <w:rsid w:val="00F867EC"/>
    <w:rsid w:val="00F86CBD"/>
    <w:rsid w:val="00F86F35"/>
    <w:rsid w:val="00F87819"/>
    <w:rsid w:val="00F91B2B"/>
    <w:rsid w:val="00F91C94"/>
    <w:rsid w:val="00F92663"/>
    <w:rsid w:val="00F92B49"/>
    <w:rsid w:val="00F93367"/>
    <w:rsid w:val="00F9351C"/>
    <w:rsid w:val="00F93BDE"/>
    <w:rsid w:val="00F941B5"/>
    <w:rsid w:val="00F9486F"/>
    <w:rsid w:val="00F956C6"/>
    <w:rsid w:val="00F95D56"/>
    <w:rsid w:val="00F96FDD"/>
    <w:rsid w:val="00F9720A"/>
    <w:rsid w:val="00F97516"/>
    <w:rsid w:val="00F9763F"/>
    <w:rsid w:val="00FA0A43"/>
    <w:rsid w:val="00FA0A87"/>
    <w:rsid w:val="00FA688F"/>
    <w:rsid w:val="00FB01CC"/>
    <w:rsid w:val="00FB2884"/>
    <w:rsid w:val="00FB2AB9"/>
    <w:rsid w:val="00FB5716"/>
    <w:rsid w:val="00FB5919"/>
    <w:rsid w:val="00FB5B62"/>
    <w:rsid w:val="00FB70AC"/>
    <w:rsid w:val="00FB721A"/>
    <w:rsid w:val="00FB7DBA"/>
    <w:rsid w:val="00FC015B"/>
    <w:rsid w:val="00FC03CD"/>
    <w:rsid w:val="00FC0646"/>
    <w:rsid w:val="00FC0BB7"/>
    <w:rsid w:val="00FC221C"/>
    <w:rsid w:val="00FC276F"/>
    <w:rsid w:val="00FC35B9"/>
    <w:rsid w:val="00FC57E1"/>
    <w:rsid w:val="00FC6008"/>
    <w:rsid w:val="00FC68B7"/>
    <w:rsid w:val="00FC6EF8"/>
    <w:rsid w:val="00FD06CC"/>
    <w:rsid w:val="00FD257C"/>
    <w:rsid w:val="00FD3055"/>
    <w:rsid w:val="00FD3329"/>
    <w:rsid w:val="00FD3CD4"/>
    <w:rsid w:val="00FD3D1D"/>
    <w:rsid w:val="00FD513C"/>
    <w:rsid w:val="00FD51FB"/>
    <w:rsid w:val="00FD6E66"/>
    <w:rsid w:val="00FE3664"/>
    <w:rsid w:val="00FE57B3"/>
    <w:rsid w:val="00FE5A22"/>
    <w:rsid w:val="00FE65D1"/>
    <w:rsid w:val="00FE6985"/>
    <w:rsid w:val="00FE7E2E"/>
    <w:rsid w:val="00FF3142"/>
    <w:rsid w:val="00FF3915"/>
    <w:rsid w:val="00FF54B4"/>
    <w:rsid w:val="00FF5932"/>
    <w:rsid w:val="00FF5D3B"/>
    <w:rsid w:val="00FF60BD"/>
    <w:rsid w:val="00FF6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HChG"/>
    <w:next w:val="SingleTxtG"/>
    <w:qFormat/>
    <w:rsid w:val="00553C6C"/>
    <w:pPr>
      <w:pageBreakBefore/>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CC7339"/>
    <w:pPr>
      <w:spacing w:line="240" w:lineRule="auto"/>
    </w:pPr>
    <w:rPr>
      <w:rFonts w:ascii="Tahoma" w:hAnsi="Tahoma" w:cs="Tahoma"/>
      <w:sz w:val="16"/>
      <w:szCs w:val="16"/>
    </w:rPr>
  </w:style>
  <w:style w:type="character" w:customStyle="1" w:styleId="BalloonTextChar">
    <w:name w:val="Balloon Text Char"/>
    <w:link w:val="BalloonText"/>
    <w:rsid w:val="00CC7339"/>
    <w:rPr>
      <w:rFonts w:ascii="Tahoma" w:hAnsi="Tahoma" w:cs="Tahoma"/>
      <w:sz w:val="16"/>
      <w:szCs w:val="16"/>
      <w:lang w:eastAsia="en-US"/>
    </w:rPr>
  </w:style>
  <w:style w:type="character" w:customStyle="1" w:styleId="SingleTxtGChar">
    <w:name w:val="_ Single Txt_G Char"/>
    <w:link w:val="SingleTxtG"/>
    <w:rsid w:val="00CC7339"/>
    <w:rPr>
      <w:lang w:eastAsia="en-US"/>
    </w:rPr>
  </w:style>
  <w:style w:type="character" w:customStyle="1" w:styleId="FootnoteTextChar">
    <w:name w:val="Footnote Text Char"/>
    <w:aliases w:val="5_G Char,Fußnote Char,Footnote Text Char Char Char,single space Char,footnote text Char"/>
    <w:link w:val="FootnoteText"/>
    <w:uiPriority w:val="99"/>
    <w:rsid w:val="00480478"/>
    <w:rPr>
      <w:sz w:val="18"/>
      <w:lang w:eastAsia="en-US"/>
    </w:rPr>
  </w:style>
  <w:style w:type="character" w:styleId="CommentReference">
    <w:name w:val="annotation reference"/>
    <w:rsid w:val="003E25B2"/>
    <w:rPr>
      <w:sz w:val="16"/>
      <w:szCs w:val="16"/>
    </w:rPr>
  </w:style>
  <w:style w:type="paragraph" w:styleId="CommentText">
    <w:name w:val="annotation text"/>
    <w:basedOn w:val="Normal"/>
    <w:link w:val="CommentTextChar"/>
    <w:rsid w:val="003E25B2"/>
  </w:style>
  <w:style w:type="character" w:customStyle="1" w:styleId="CommentTextChar">
    <w:name w:val="Comment Text Char"/>
    <w:link w:val="CommentText"/>
    <w:rsid w:val="003E25B2"/>
    <w:rPr>
      <w:lang w:eastAsia="en-US"/>
    </w:rPr>
  </w:style>
  <w:style w:type="paragraph" w:styleId="CommentSubject">
    <w:name w:val="annotation subject"/>
    <w:basedOn w:val="CommentText"/>
    <w:next w:val="CommentText"/>
    <w:link w:val="CommentSubjectChar"/>
    <w:rsid w:val="003E25B2"/>
    <w:rPr>
      <w:b/>
      <w:bCs/>
    </w:rPr>
  </w:style>
  <w:style w:type="character" w:customStyle="1" w:styleId="CommentSubjectChar">
    <w:name w:val="Comment Subject Char"/>
    <w:link w:val="CommentSubject"/>
    <w:rsid w:val="003E25B2"/>
    <w:rPr>
      <w:b/>
      <w:bCs/>
      <w:lang w:eastAsia="en-US"/>
    </w:rPr>
  </w:style>
  <w:style w:type="paragraph" w:styleId="Revision">
    <w:name w:val="Revision"/>
    <w:hidden/>
    <w:uiPriority w:val="99"/>
    <w:semiHidden/>
    <w:rsid w:val="00096E58"/>
    <w:rPr>
      <w:lang w:eastAsia="en-US"/>
    </w:rPr>
  </w:style>
  <w:style w:type="paragraph" w:styleId="TOCHeading">
    <w:name w:val="TOC Heading"/>
    <w:basedOn w:val="Heading1"/>
    <w:next w:val="Normal"/>
    <w:uiPriority w:val="39"/>
    <w:unhideWhenUsed/>
    <w:qFormat/>
    <w:rsid w:val="00DE6066"/>
    <w:pPr>
      <w:tabs>
        <w:tab w:val="clear" w:pos="851"/>
      </w:tabs>
      <w:suppressAutoHyphens w:val="0"/>
      <w:spacing w:before="240" w:after="0" w:line="259" w:lineRule="auto"/>
      <w:ind w:left="0" w:right="0" w:firstLine="0"/>
      <w:outlineLvl w:val="9"/>
    </w:pPr>
    <w:rPr>
      <w:rFonts w:ascii="Calibri Light" w:hAnsi="Calibri Light"/>
      <w:b w:val="0"/>
      <w:color w:val="2E74B5"/>
      <w:sz w:val="32"/>
      <w:szCs w:val="32"/>
      <w:lang w:val="en-US"/>
    </w:rPr>
  </w:style>
  <w:style w:type="paragraph" w:styleId="TOC1">
    <w:name w:val="toc 1"/>
    <w:basedOn w:val="Normal"/>
    <w:next w:val="Normal"/>
    <w:autoRedefine/>
    <w:uiPriority w:val="39"/>
    <w:rsid w:val="00DE6066"/>
  </w:style>
  <w:style w:type="paragraph" w:styleId="TOC2">
    <w:name w:val="toc 2"/>
    <w:basedOn w:val="Normal"/>
    <w:next w:val="Normal"/>
    <w:autoRedefine/>
    <w:uiPriority w:val="39"/>
    <w:unhideWhenUsed/>
    <w:rsid w:val="00DE6066"/>
    <w:pPr>
      <w:suppressAutoHyphens w:val="0"/>
      <w:spacing w:after="100" w:line="259" w:lineRule="auto"/>
      <w:ind w:left="220"/>
    </w:pPr>
    <w:rPr>
      <w:rFonts w:ascii="Calibri" w:hAnsi="Calibri"/>
      <w:sz w:val="22"/>
      <w:szCs w:val="22"/>
      <w:lang w:val="en-US"/>
    </w:rPr>
  </w:style>
  <w:style w:type="paragraph" w:styleId="TOC3">
    <w:name w:val="toc 3"/>
    <w:basedOn w:val="Normal"/>
    <w:next w:val="Normal"/>
    <w:autoRedefine/>
    <w:uiPriority w:val="39"/>
    <w:unhideWhenUsed/>
    <w:rsid w:val="00DE6066"/>
    <w:pPr>
      <w:suppressAutoHyphens w:val="0"/>
      <w:spacing w:after="100" w:line="259" w:lineRule="auto"/>
      <w:ind w:left="440"/>
    </w:pPr>
    <w:rPr>
      <w:rFonts w:ascii="Calibri" w:hAnsi="Calibri"/>
      <w:sz w:val="22"/>
      <w:szCs w:val="22"/>
      <w:lang w:val="en-US"/>
    </w:rPr>
  </w:style>
  <w:style w:type="paragraph" w:styleId="NormalWeb">
    <w:name w:val="Normal (Web)"/>
    <w:basedOn w:val="Normal"/>
    <w:uiPriority w:val="99"/>
    <w:unhideWhenUsed/>
    <w:rsid w:val="000C7567"/>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0C7567"/>
    <w:rPr>
      <w:i/>
      <w:iCs/>
    </w:rPr>
  </w:style>
  <w:style w:type="character" w:customStyle="1" w:styleId="H1GChar">
    <w:name w:val="_ H_1_G Char"/>
    <w:link w:val="H1G"/>
    <w:rsid w:val="00BD5552"/>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HChG"/>
    <w:next w:val="SingleTxtG"/>
    <w:qFormat/>
    <w:rsid w:val="00553C6C"/>
    <w:pPr>
      <w:pageBreakBefore/>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CC7339"/>
    <w:pPr>
      <w:spacing w:line="240" w:lineRule="auto"/>
    </w:pPr>
    <w:rPr>
      <w:rFonts w:ascii="Tahoma" w:hAnsi="Tahoma" w:cs="Tahoma"/>
      <w:sz w:val="16"/>
      <w:szCs w:val="16"/>
    </w:rPr>
  </w:style>
  <w:style w:type="character" w:customStyle="1" w:styleId="BalloonTextChar">
    <w:name w:val="Balloon Text Char"/>
    <w:link w:val="BalloonText"/>
    <w:rsid w:val="00CC7339"/>
    <w:rPr>
      <w:rFonts w:ascii="Tahoma" w:hAnsi="Tahoma" w:cs="Tahoma"/>
      <w:sz w:val="16"/>
      <w:szCs w:val="16"/>
      <w:lang w:eastAsia="en-US"/>
    </w:rPr>
  </w:style>
  <w:style w:type="character" w:customStyle="1" w:styleId="SingleTxtGChar">
    <w:name w:val="_ Single Txt_G Char"/>
    <w:link w:val="SingleTxtG"/>
    <w:rsid w:val="00CC7339"/>
    <w:rPr>
      <w:lang w:eastAsia="en-US"/>
    </w:rPr>
  </w:style>
  <w:style w:type="character" w:customStyle="1" w:styleId="FootnoteTextChar">
    <w:name w:val="Footnote Text Char"/>
    <w:aliases w:val="5_G Char,Fußnote Char,Footnote Text Char Char Char,single space Char,footnote text Char"/>
    <w:link w:val="FootnoteText"/>
    <w:uiPriority w:val="99"/>
    <w:rsid w:val="00480478"/>
    <w:rPr>
      <w:sz w:val="18"/>
      <w:lang w:eastAsia="en-US"/>
    </w:rPr>
  </w:style>
  <w:style w:type="character" w:styleId="CommentReference">
    <w:name w:val="annotation reference"/>
    <w:rsid w:val="003E25B2"/>
    <w:rPr>
      <w:sz w:val="16"/>
      <w:szCs w:val="16"/>
    </w:rPr>
  </w:style>
  <w:style w:type="paragraph" w:styleId="CommentText">
    <w:name w:val="annotation text"/>
    <w:basedOn w:val="Normal"/>
    <w:link w:val="CommentTextChar"/>
    <w:rsid w:val="003E25B2"/>
  </w:style>
  <w:style w:type="character" w:customStyle="1" w:styleId="CommentTextChar">
    <w:name w:val="Comment Text Char"/>
    <w:link w:val="CommentText"/>
    <w:rsid w:val="003E25B2"/>
    <w:rPr>
      <w:lang w:eastAsia="en-US"/>
    </w:rPr>
  </w:style>
  <w:style w:type="paragraph" w:styleId="CommentSubject">
    <w:name w:val="annotation subject"/>
    <w:basedOn w:val="CommentText"/>
    <w:next w:val="CommentText"/>
    <w:link w:val="CommentSubjectChar"/>
    <w:rsid w:val="003E25B2"/>
    <w:rPr>
      <w:b/>
      <w:bCs/>
    </w:rPr>
  </w:style>
  <w:style w:type="character" w:customStyle="1" w:styleId="CommentSubjectChar">
    <w:name w:val="Comment Subject Char"/>
    <w:link w:val="CommentSubject"/>
    <w:rsid w:val="003E25B2"/>
    <w:rPr>
      <w:b/>
      <w:bCs/>
      <w:lang w:eastAsia="en-US"/>
    </w:rPr>
  </w:style>
  <w:style w:type="paragraph" w:styleId="Revision">
    <w:name w:val="Revision"/>
    <w:hidden/>
    <w:uiPriority w:val="99"/>
    <w:semiHidden/>
    <w:rsid w:val="00096E58"/>
    <w:rPr>
      <w:lang w:eastAsia="en-US"/>
    </w:rPr>
  </w:style>
  <w:style w:type="paragraph" w:styleId="TOCHeading">
    <w:name w:val="TOC Heading"/>
    <w:basedOn w:val="Heading1"/>
    <w:next w:val="Normal"/>
    <w:uiPriority w:val="39"/>
    <w:unhideWhenUsed/>
    <w:qFormat/>
    <w:rsid w:val="00DE6066"/>
    <w:pPr>
      <w:tabs>
        <w:tab w:val="clear" w:pos="851"/>
      </w:tabs>
      <w:suppressAutoHyphens w:val="0"/>
      <w:spacing w:before="240" w:after="0" w:line="259" w:lineRule="auto"/>
      <w:ind w:left="0" w:right="0" w:firstLine="0"/>
      <w:outlineLvl w:val="9"/>
    </w:pPr>
    <w:rPr>
      <w:rFonts w:ascii="Calibri Light" w:hAnsi="Calibri Light"/>
      <w:b w:val="0"/>
      <w:color w:val="2E74B5"/>
      <w:sz w:val="32"/>
      <w:szCs w:val="32"/>
      <w:lang w:val="en-US"/>
    </w:rPr>
  </w:style>
  <w:style w:type="paragraph" w:styleId="TOC1">
    <w:name w:val="toc 1"/>
    <w:basedOn w:val="Normal"/>
    <w:next w:val="Normal"/>
    <w:autoRedefine/>
    <w:uiPriority w:val="39"/>
    <w:rsid w:val="00DE6066"/>
  </w:style>
  <w:style w:type="paragraph" w:styleId="TOC2">
    <w:name w:val="toc 2"/>
    <w:basedOn w:val="Normal"/>
    <w:next w:val="Normal"/>
    <w:autoRedefine/>
    <w:uiPriority w:val="39"/>
    <w:unhideWhenUsed/>
    <w:rsid w:val="00DE6066"/>
    <w:pPr>
      <w:suppressAutoHyphens w:val="0"/>
      <w:spacing w:after="100" w:line="259" w:lineRule="auto"/>
      <w:ind w:left="220"/>
    </w:pPr>
    <w:rPr>
      <w:rFonts w:ascii="Calibri" w:hAnsi="Calibri"/>
      <w:sz w:val="22"/>
      <w:szCs w:val="22"/>
      <w:lang w:val="en-US"/>
    </w:rPr>
  </w:style>
  <w:style w:type="paragraph" w:styleId="TOC3">
    <w:name w:val="toc 3"/>
    <w:basedOn w:val="Normal"/>
    <w:next w:val="Normal"/>
    <w:autoRedefine/>
    <w:uiPriority w:val="39"/>
    <w:unhideWhenUsed/>
    <w:rsid w:val="00DE6066"/>
    <w:pPr>
      <w:suppressAutoHyphens w:val="0"/>
      <w:spacing w:after="100" w:line="259" w:lineRule="auto"/>
      <w:ind w:left="440"/>
    </w:pPr>
    <w:rPr>
      <w:rFonts w:ascii="Calibri" w:hAnsi="Calibri"/>
      <w:sz w:val="22"/>
      <w:szCs w:val="22"/>
      <w:lang w:val="en-US"/>
    </w:rPr>
  </w:style>
  <w:style w:type="paragraph" w:styleId="NormalWeb">
    <w:name w:val="Normal (Web)"/>
    <w:basedOn w:val="Normal"/>
    <w:uiPriority w:val="99"/>
    <w:unhideWhenUsed/>
    <w:rsid w:val="000C7567"/>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0C7567"/>
    <w:rPr>
      <w:i/>
      <w:iCs/>
    </w:rPr>
  </w:style>
  <w:style w:type="character" w:customStyle="1" w:styleId="H1GChar">
    <w:name w:val="_ H_1_G Char"/>
    <w:link w:val="H1G"/>
    <w:rsid w:val="00BD555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8361">
      <w:bodyDiv w:val="1"/>
      <w:marLeft w:val="0"/>
      <w:marRight w:val="0"/>
      <w:marTop w:val="0"/>
      <w:marBottom w:val="0"/>
      <w:divBdr>
        <w:top w:val="none" w:sz="0" w:space="0" w:color="auto"/>
        <w:left w:val="none" w:sz="0" w:space="0" w:color="auto"/>
        <w:bottom w:val="none" w:sz="0" w:space="0" w:color="auto"/>
        <w:right w:val="none" w:sz="0" w:space="0" w:color="auto"/>
      </w:divBdr>
    </w:div>
    <w:div w:id="582493059">
      <w:bodyDiv w:val="1"/>
      <w:marLeft w:val="0"/>
      <w:marRight w:val="0"/>
      <w:marTop w:val="0"/>
      <w:marBottom w:val="0"/>
      <w:divBdr>
        <w:top w:val="none" w:sz="0" w:space="0" w:color="auto"/>
        <w:left w:val="none" w:sz="0" w:space="0" w:color="auto"/>
        <w:bottom w:val="none" w:sz="0" w:space="0" w:color="auto"/>
        <w:right w:val="none" w:sz="0" w:space="0" w:color="auto"/>
      </w:divBdr>
    </w:div>
    <w:div w:id="1065950115">
      <w:bodyDiv w:val="1"/>
      <w:marLeft w:val="0"/>
      <w:marRight w:val="0"/>
      <w:marTop w:val="0"/>
      <w:marBottom w:val="0"/>
      <w:divBdr>
        <w:top w:val="none" w:sz="0" w:space="0" w:color="auto"/>
        <w:left w:val="none" w:sz="0" w:space="0" w:color="auto"/>
        <w:bottom w:val="none" w:sz="0" w:space="0" w:color="auto"/>
        <w:right w:val="none" w:sz="0" w:space="0" w:color="auto"/>
      </w:divBdr>
      <w:divsChild>
        <w:div w:id="880021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03270">
      <w:bodyDiv w:val="1"/>
      <w:marLeft w:val="0"/>
      <w:marRight w:val="0"/>
      <w:marTop w:val="0"/>
      <w:marBottom w:val="0"/>
      <w:divBdr>
        <w:top w:val="none" w:sz="0" w:space="0" w:color="auto"/>
        <w:left w:val="none" w:sz="0" w:space="0" w:color="auto"/>
        <w:bottom w:val="none" w:sz="0" w:space="0" w:color="auto"/>
        <w:right w:val="none" w:sz="0" w:space="0" w:color="auto"/>
      </w:divBdr>
      <w:divsChild>
        <w:div w:id="1932425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febatumi.com/en/conference/batumi-ministerial-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31B8-D707-4D46-A2C1-BAA664D8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10</Pages>
  <Words>3570</Words>
  <Characters>20354</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Maricar De_La_Cruz</dc:creator>
  <cp:lastModifiedBy>sochirca</cp:lastModifiedBy>
  <cp:revision>2</cp:revision>
  <cp:lastPrinted>2015-08-19T07:09:00Z</cp:lastPrinted>
  <dcterms:created xsi:type="dcterms:W3CDTF">2016-02-18T10:00:00Z</dcterms:created>
  <dcterms:modified xsi:type="dcterms:W3CDTF">2016-02-18T10:00:00Z</dcterms:modified>
</cp:coreProperties>
</file>