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725A4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725A49" w:rsidP="00725A49">
            <w:pPr>
              <w:jc w:val="right"/>
            </w:pPr>
            <w:r w:rsidRPr="00725A49">
              <w:rPr>
                <w:sz w:val="40"/>
              </w:rPr>
              <w:t>ECE</w:t>
            </w:r>
            <w:r>
              <w:t>/CEP/S/2016/3</w:t>
            </w:r>
          </w:p>
        </w:tc>
      </w:tr>
      <w:tr w:rsidR="001433FD" w:rsidRPr="00DB58B5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FBBFC5E" wp14:editId="59CD5C84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725A49" w:rsidP="007D3236">
            <w:pPr>
              <w:spacing w:before="240"/>
            </w:pPr>
            <w:r>
              <w:t>Distr. générale</w:t>
            </w:r>
          </w:p>
          <w:p w:rsidR="00725A49" w:rsidRDefault="00725A49" w:rsidP="00725A49">
            <w:pPr>
              <w:spacing w:line="240" w:lineRule="exact"/>
            </w:pPr>
            <w:r>
              <w:t>23 mars 2016</w:t>
            </w:r>
          </w:p>
          <w:p w:rsidR="00725A49" w:rsidRDefault="00725A49" w:rsidP="00725A49">
            <w:pPr>
              <w:spacing w:line="240" w:lineRule="exact"/>
            </w:pPr>
            <w:r>
              <w:t>Français</w:t>
            </w:r>
          </w:p>
          <w:p w:rsidR="00725A49" w:rsidRPr="00DB58B5" w:rsidRDefault="00725A49" w:rsidP="00725A49">
            <w:pPr>
              <w:spacing w:line="240" w:lineRule="exact"/>
            </w:pPr>
            <w:r>
              <w:t>Original 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25A49" w:rsidRDefault="00725A49" w:rsidP="00446B0A">
      <w:pPr>
        <w:spacing w:before="120"/>
        <w:rPr>
          <w:sz w:val="28"/>
          <w:szCs w:val="28"/>
        </w:rPr>
      </w:pPr>
      <w:r w:rsidRPr="00941685">
        <w:rPr>
          <w:sz w:val="28"/>
          <w:szCs w:val="28"/>
        </w:rPr>
        <w:t xml:space="preserve">Comité </w:t>
      </w:r>
      <w:r>
        <w:rPr>
          <w:sz w:val="28"/>
          <w:szCs w:val="28"/>
        </w:rPr>
        <w:t>des politiques de l’environnement</w:t>
      </w:r>
    </w:p>
    <w:p w:rsidR="00725A49" w:rsidRDefault="00725A49" w:rsidP="00446B0A">
      <w:pPr>
        <w:spacing w:before="120"/>
        <w:rPr>
          <w:b/>
        </w:rPr>
      </w:pPr>
      <w:r>
        <w:rPr>
          <w:b/>
        </w:rPr>
        <w:t>Session extraordinaire</w:t>
      </w:r>
    </w:p>
    <w:p w:rsidR="00F443EE" w:rsidRDefault="00320503" w:rsidP="00446B0A">
      <w:r>
        <w:t>Bat</w:t>
      </w:r>
      <w:r w:rsidR="00F443EE" w:rsidRPr="00725A49">
        <w:t>umi (Géorgie), 7 juin 2016</w:t>
      </w:r>
    </w:p>
    <w:p w:rsidR="00725A49" w:rsidRDefault="00F443EE" w:rsidP="00446B0A">
      <w:r w:rsidRPr="00725A49">
        <w:t>Point 1 de l’ordre du jour provisoire</w:t>
      </w:r>
    </w:p>
    <w:p w:rsidR="00F443EE" w:rsidRPr="00320503" w:rsidRDefault="00F443EE" w:rsidP="00F443EE">
      <w:pPr>
        <w:rPr>
          <w:b/>
        </w:rPr>
      </w:pPr>
      <w:r w:rsidRPr="00320503">
        <w:rPr>
          <w:b/>
        </w:rPr>
        <w:t>Adoption de l’ordre du jour</w:t>
      </w:r>
    </w:p>
    <w:p w:rsidR="00035886" w:rsidRPr="00725A49" w:rsidRDefault="00C54B14" w:rsidP="00F443EE">
      <w:pPr>
        <w:pStyle w:val="HChG"/>
      </w:pPr>
      <w:r w:rsidRPr="00725A49">
        <w:tab/>
      </w:r>
      <w:r w:rsidRPr="00725A49">
        <w:tab/>
      </w:r>
      <w:r w:rsidRPr="00725A49">
        <w:t>Ordre du jour provisoire annoté de la session extraordinaire</w:t>
      </w:r>
    </w:p>
    <w:p w:rsidR="00035886" w:rsidRPr="00725A49" w:rsidRDefault="00C54B14" w:rsidP="00F443EE">
      <w:pPr>
        <w:pStyle w:val="H1G"/>
      </w:pPr>
      <w:r w:rsidRPr="00725A49">
        <w:tab/>
      </w:r>
      <w:r w:rsidR="00F443EE">
        <w:tab/>
      </w:r>
      <w:r w:rsidRPr="00725A49">
        <w:t xml:space="preserve">Qui se tiendra </w:t>
      </w:r>
      <w:r w:rsidR="00320503">
        <w:t>au Batumi Hilton Hotel, à Bat</w:t>
      </w:r>
      <w:r w:rsidRPr="00725A49">
        <w:t xml:space="preserve">umi (Géorgie), </w:t>
      </w:r>
      <w:r w:rsidR="00F443EE">
        <w:rPr>
          <w:rFonts w:hint="eastAsia"/>
          <w:lang w:eastAsia="zh-CN"/>
        </w:rPr>
        <w:br/>
      </w:r>
      <w:r w:rsidRPr="00725A49">
        <w:t>et s</w:t>
      </w:r>
      <w:r w:rsidRPr="00725A49">
        <w:t>’</w:t>
      </w:r>
      <w:r w:rsidRPr="00725A49">
        <w:t>ouvrira le mardi 7 juin 2016 à 10 heures</w:t>
      </w:r>
      <w:r w:rsidRPr="00F443EE">
        <w:rPr>
          <w:b w:val="0"/>
          <w:sz w:val="20"/>
        </w:rPr>
        <w:footnoteReference w:customMarkFollows="1" w:id="2"/>
        <w:sym w:font="Symbol" w:char="F02A"/>
      </w:r>
    </w:p>
    <w:p w:rsidR="00035886" w:rsidRPr="00725A49" w:rsidRDefault="00C54B14" w:rsidP="00F443EE">
      <w:pPr>
        <w:pStyle w:val="HChG"/>
      </w:pPr>
      <w:r w:rsidRPr="00725A49">
        <w:tab/>
      </w:r>
      <w:r w:rsidRPr="00725A49">
        <w:t>I.</w:t>
      </w:r>
      <w:r w:rsidRPr="00725A49">
        <w:tab/>
        <w:t>Ordre du jour provisoire</w:t>
      </w:r>
    </w:p>
    <w:p w:rsidR="00035886" w:rsidRPr="00725A49" w:rsidRDefault="00C54B14" w:rsidP="00725A49">
      <w:pPr>
        <w:pStyle w:val="SingleTxtG"/>
      </w:pPr>
      <w:r w:rsidRPr="00725A49">
        <w:t>1.</w:t>
      </w:r>
      <w:r w:rsidRPr="00725A49">
        <w:tab/>
      </w:r>
      <w:r w:rsidRPr="00725A49">
        <w:t>Adoption de l</w:t>
      </w:r>
      <w:r w:rsidRPr="00725A49">
        <w:t>’</w:t>
      </w:r>
      <w:r w:rsidRPr="00725A49">
        <w:t>ordre du jour.</w:t>
      </w:r>
    </w:p>
    <w:p w:rsidR="00035886" w:rsidRPr="00725A49" w:rsidRDefault="00C54B14" w:rsidP="00725A49">
      <w:pPr>
        <w:pStyle w:val="SingleTxtG"/>
      </w:pPr>
      <w:r w:rsidRPr="00725A49">
        <w:t>2.</w:t>
      </w:r>
      <w:r w:rsidRPr="00725A49">
        <w:tab/>
      </w:r>
      <w:r w:rsidR="00320503">
        <w:t>H</w:t>
      </w:r>
      <w:r w:rsidRPr="00725A49">
        <w:t>uitième Conférence ministérielle «</w:t>
      </w:r>
      <w:r w:rsidR="00A2387F">
        <w:t> </w:t>
      </w:r>
      <w:r w:rsidRPr="00725A49">
        <w:t>Un environnement pour l</w:t>
      </w:r>
      <w:r w:rsidRPr="00725A49">
        <w:t>’</w:t>
      </w:r>
      <w:r w:rsidRPr="00725A49">
        <w:t>Europe</w:t>
      </w:r>
      <w:r w:rsidR="00A2387F">
        <w:t> </w:t>
      </w:r>
      <w:r w:rsidRPr="00725A49">
        <w:t>»</w:t>
      </w:r>
      <w:r w:rsidR="00A2387F">
        <w:t> :</w:t>
      </w:r>
    </w:p>
    <w:p w:rsidR="00035886" w:rsidRPr="00725A49" w:rsidRDefault="00C54B14" w:rsidP="00725A49">
      <w:pPr>
        <w:pStyle w:val="SingleTxtG"/>
      </w:pPr>
      <w:r w:rsidRPr="00725A49">
        <w:tab/>
      </w:r>
      <w:r w:rsidR="00A2387F">
        <w:t>a)</w:t>
      </w:r>
      <w:r w:rsidR="00A2387F">
        <w:tab/>
        <w:t>Résultats de la Conférence ;</w:t>
      </w:r>
    </w:p>
    <w:p w:rsidR="00035886" w:rsidRPr="00725A49" w:rsidRDefault="00C54B14" w:rsidP="00725A49">
      <w:pPr>
        <w:pStyle w:val="SingleTxtG"/>
      </w:pPr>
      <w:r w:rsidRPr="00725A49">
        <w:tab/>
      </w:r>
      <w:r w:rsidRPr="00725A49">
        <w:t>b)</w:t>
      </w:r>
      <w:r w:rsidRPr="00725A49">
        <w:tab/>
      </w:r>
      <w:r w:rsidRPr="00725A49">
        <w:t>Programme</w:t>
      </w:r>
      <w:r w:rsidRPr="00725A49">
        <w:t xml:space="preserve"> de la Conférence.</w:t>
      </w:r>
    </w:p>
    <w:p w:rsidR="00035886" w:rsidRPr="00725A49" w:rsidRDefault="00C54B14" w:rsidP="00725A49">
      <w:pPr>
        <w:pStyle w:val="SingleTxtG"/>
      </w:pPr>
      <w:r w:rsidRPr="00725A49">
        <w:t>3.</w:t>
      </w:r>
      <w:r w:rsidRPr="00725A49">
        <w:tab/>
        <w:t>Calendrier des réunions.</w:t>
      </w:r>
    </w:p>
    <w:p w:rsidR="00035886" w:rsidRPr="00725A49" w:rsidRDefault="00C54B14" w:rsidP="00725A49">
      <w:pPr>
        <w:pStyle w:val="SingleTxtG"/>
      </w:pPr>
      <w:r w:rsidRPr="00725A49">
        <w:t>4.</w:t>
      </w:r>
      <w:r w:rsidRPr="00725A49">
        <w:tab/>
        <w:t>Questions diverses.</w:t>
      </w:r>
    </w:p>
    <w:p w:rsidR="00035886" w:rsidRPr="00725A49" w:rsidRDefault="00C54B14" w:rsidP="00725A49">
      <w:pPr>
        <w:pStyle w:val="SingleTxtG"/>
      </w:pPr>
      <w:r w:rsidRPr="00725A49">
        <w:t>5.</w:t>
      </w:r>
      <w:r w:rsidRPr="00725A49">
        <w:tab/>
        <w:t>Clôture de la session.</w:t>
      </w:r>
    </w:p>
    <w:p w:rsidR="00035886" w:rsidRPr="00725A49" w:rsidRDefault="00C54B14" w:rsidP="00F443EE">
      <w:pPr>
        <w:pStyle w:val="HChG"/>
      </w:pPr>
      <w:r w:rsidRPr="00725A49">
        <w:tab/>
      </w:r>
      <w:r w:rsidRPr="00725A49">
        <w:t>II.</w:t>
      </w:r>
      <w:r w:rsidRPr="00725A49">
        <w:tab/>
      </w:r>
      <w:r w:rsidRPr="00725A49">
        <w:t>Annotations</w:t>
      </w:r>
    </w:p>
    <w:p w:rsidR="00035886" w:rsidRPr="00F443EE" w:rsidRDefault="00C54B14" w:rsidP="00F443EE">
      <w:pPr>
        <w:pStyle w:val="ParNoG"/>
      </w:pPr>
      <w:r w:rsidRPr="00F443EE">
        <w:t xml:space="preserve">Le plan de </w:t>
      </w:r>
      <w:r w:rsidRPr="00F443EE">
        <w:t>réforme du processus «</w:t>
      </w:r>
      <w:r w:rsidR="00A2387F">
        <w:t> </w:t>
      </w:r>
      <w:r w:rsidRPr="00F443EE">
        <w:t>Un environnement pour l</w:t>
      </w:r>
      <w:r w:rsidRPr="00F443EE">
        <w:t>’</w:t>
      </w:r>
      <w:r w:rsidRPr="00F443EE">
        <w:t>Europe</w:t>
      </w:r>
      <w:r w:rsidR="00A2387F">
        <w:t> </w:t>
      </w:r>
      <w:r w:rsidRPr="00F443EE">
        <w:t>»</w:t>
      </w:r>
      <w:r w:rsidRPr="00F443EE">
        <w:t xml:space="preserve"> </w:t>
      </w:r>
      <w:r w:rsidRPr="00F443EE">
        <w:t>(ECE/CEP/S/152 et Corr.1, annexe I)</w:t>
      </w:r>
      <w:r w:rsidRPr="00F443EE">
        <w:t xml:space="preserve">, adopté </w:t>
      </w:r>
      <w:r w:rsidRPr="00F443EE">
        <w:t xml:space="preserve">en 2009 </w:t>
      </w:r>
      <w:r w:rsidRPr="00F443EE">
        <w:t>par l</w:t>
      </w:r>
      <w:r w:rsidRPr="00F443EE">
        <w:t>e</w:t>
      </w:r>
      <w:r w:rsidRPr="00F443EE">
        <w:t xml:space="preserve"> Comité des politiques</w:t>
      </w:r>
      <w:r w:rsidRPr="00F443EE">
        <w:t xml:space="preserve"> de l</w:t>
      </w:r>
      <w:r w:rsidRPr="00F443EE">
        <w:t>’</w:t>
      </w:r>
      <w:r w:rsidRPr="00F443EE">
        <w:t>environn</w:t>
      </w:r>
      <w:r w:rsidRPr="00F443EE">
        <w:t xml:space="preserve">ement, puis </w:t>
      </w:r>
      <w:r w:rsidRPr="00F443EE">
        <w:t xml:space="preserve">entériné par la CEE, </w:t>
      </w:r>
      <w:r w:rsidRPr="00F443EE">
        <w:t>établit que le Comité</w:t>
      </w:r>
      <w:r w:rsidR="00F443EE" w:rsidRPr="00F443EE">
        <w:t xml:space="preserve"> </w:t>
      </w:r>
      <w:r w:rsidRPr="00F443EE">
        <w:t>est</w:t>
      </w:r>
      <w:r w:rsidRPr="00F443EE">
        <w:t xml:space="preserve"> </w:t>
      </w:r>
      <w:r w:rsidRPr="00F443EE">
        <w:t>l</w:t>
      </w:r>
      <w:r w:rsidRPr="00F443EE">
        <w:t>’</w:t>
      </w:r>
      <w:r w:rsidRPr="00F443EE">
        <w:t>organisme chargé d</w:t>
      </w:r>
      <w:r w:rsidRPr="00F443EE">
        <w:t>’</w:t>
      </w:r>
      <w:r w:rsidRPr="00F443EE">
        <w:t>organiser les préparatifs</w:t>
      </w:r>
      <w:r w:rsidRPr="00F443EE">
        <w:t xml:space="preserve"> </w:t>
      </w:r>
      <w:r w:rsidRPr="00F443EE">
        <w:t xml:space="preserve">des conférences ministérielles </w:t>
      </w:r>
      <w:r w:rsidR="00A2387F">
        <w:t>« </w:t>
      </w:r>
      <w:r w:rsidRPr="00F443EE">
        <w:t xml:space="preserve">Un environnement pour </w:t>
      </w:r>
      <w:r w:rsidRPr="00F443EE">
        <w:lastRenderedPageBreak/>
        <w:t>l</w:t>
      </w:r>
      <w:r w:rsidRPr="00F443EE">
        <w:t>’</w:t>
      </w:r>
      <w:r w:rsidRPr="00F443EE">
        <w:t>Europe</w:t>
      </w:r>
      <w:r w:rsidR="00A2387F">
        <w:t> »</w:t>
      </w:r>
      <w:r w:rsidRPr="00F443EE">
        <w:t>.</w:t>
      </w:r>
      <w:r w:rsidRPr="00F443EE">
        <w:t xml:space="preserve"> </w:t>
      </w:r>
      <w:r w:rsidRPr="00F443EE">
        <w:t>Il</w:t>
      </w:r>
      <w:r w:rsidRPr="00F443EE">
        <w:t xml:space="preserve"> dispose en outre que</w:t>
      </w:r>
      <w:r w:rsidRPr="00F443EE">
        <w:t xml:space="preserve"> </w:t>
      </w:r>
      <w:r w:rsidRPr="00F443EE">
        <w:t>d</w:t>
      </w:r>
      <w:r w:rsidRPr="00F443EE">
        <w:t>es sessions extraordinaires du Comité pourraient être programmées, si nécessaire, au cours de l</w:t>
      </w:r>
      <w:r w:rsidRPr="00F443EE">
        <w:t>’</w:t>
      </w:r>
      <w:r w:rsidRPr="00F443EE">
        <w:t>année qui précéderait la Conférence</w:t>
      </w:r>
      <w:r w:rsidRPr="00F443EE">
        <w:t xml:space="preserve">. </w:t>
      </w:r>
      <w:r w:rsidRPr="00F443EE">
        <w:t xml:space="preserve">Conformément à ce mandat, </w:t>
      </w:r>
      <w:r w:rsidRPr="00F443EE">
        <w:t>à sa session extraordinaire qui s</w:t>
      </w:r>
      <w:r w:rsidRPr="00F443EE">
        <w:t>’</w:t>
      </w:r>
      <w:r w:rsidRPr="00F443EE">
        <w:t xml:space="preserve">est tenue à Genève en février 2016, </w:t>
      </w:r>
      <w:r w:rsidRPr="00F443EE">
        <w:t xml:space="preserve">le Comité a décidé </w:t>
      </w:r>
      <w:r w:rsidRPr="00F443EE">
        <w:t>d</w:t>
      </w:r>
      <w:r w:rsidRPr="00F443EE">
        <w:t>’</w:t>
      </w:r>
      <w:r w:rsidRPr="00F443EE">
        <w:t xml:space="preserve">organiser une </w:t>
      </w:r>
      <w:r w:rsidRPr="00F443EE">
        <w:t xml:space="preserve">autre </w:t>
      </w:r>
      <w:r w:rsidRPr="00F443EE">
        <w:t>session extraordinaire d</w:t>
      </w:r>
      <w:r w:rsidRPr="00F443EE">
        <w:t>’</w:t>
      </w:r>
      <w:r w:rsidR="00367072">
        <w:t>une journée</w:t>
      </w:r>
      <w:r w:rsidRPr="00F443EE">
        <w:t xml:space="preserve"> </w:t>
      </w:r>
      <w:r w:rsidR="00320503">
        <w:t xml:space="preserve">juste avant </w:t>
      </w:r>
      <w:r w:rsidRPr="00F443EE">
        <w:t xml:space="preserve">la huitième Conférence ministérielle </w:t>
      </w:r>
      <w:r w:rsidR="00A2387F">
        <w:t>« </w:t>
      </w:r>
      <w:r w:rsidRPr="00F443EE">
        <w:t>Un environnement pour l</w:t>
      </w:r>
      <w:r w:rsidRPr="00F443EE">
        <w:t>’</w:t>
      </w:r>
      <w:r w:rsidRPr="00F443EE">
        <w:t>Europe</w:t>
      </w:r>
      <w:r w:rsidR="00A2387F">
        <w:t> »</w:t>
      </w:r>
      <w:r w:rsidRPr="00F443EE">
        <w:t xml:space="preserve"> (Ba</w:t>
      </w:r>
      <w:r w:rsidR="00320503">
        <w:t>t</w:t>
      </w:r>
      <w:r w:rsidRPr="00F443EE">
        <w:t>umi (</w:t>
      </w:r>
      <w:r w:rsidRPr="00F443EE">
        <w:t>Géorgie</w:t>
      </w:r>
      <w:r w:rsidRPr="00F443EE">
        <w:t>)</w:t>
      </w:r>
      <w:r w:rsidRPr="00F443EE">
        <w:t xml:space="preserve">, </w:t>
      </w:r>
      <w:r w:rsidR="00320503">
        <w:t>8-10 juin 2016)</w:t>
      </w:r>
      <w:r w:rsidRPr="00F443EE">
        <w:t xml:space="preserve"> afin de s</w:t>
      </w:r>
      <w:r w:rsidRPr="00F443EE">
        <w:t>’</w:t>
      </w:r>
      <w:r w:rsidRPr="00F443EE">
        <w:t xml:space="preserve">occuper des problèmes </w:t>
      </w:r>
      <w:r w:rsidRPr="00F443EE">
        <w:t xml:space="preserve">relatifs à </w:t>
      </w:r>
      <w:r w:rsidRPr="00F443EE">
        <w:t>la</w:t>
      </w:r>
      <w:r w:rsidRPr="00F443EE">
        <w:t xml:space="preserve"> préparation de la Conférence qui n</w:t>
      </w:r>
      <w:r w:rsidRPr="00F443EE">
        <w:t>’</w:t>
      </w:r>
      <w:r w:rsidRPr="00F443EE">
        <w:t>o</w:t>
      </w:r>
      <w:r w:rsidRPr="00F443EE">
        <w:t>nt pas encore été réglés.</w:t>
      </w:r>
    </w:p>
    <w:p w:rsidR="00035886" w:rsidRPr="00725A49" w:rsidRDefault="00C54B14" w:rsidP="00F443EE">
      <w:pPr>
        <w:pStyle w:val="H1G"/>
      </w:pPr>
      <w:r w:rsidRPr="00725A49">
        <w:tab/>
      </w:r>
      <w:r w:rsidRPr="00725A49">
        <w:t>1.</w:t>
      </w:r>
      <w:r w:rsidRPr="00725A49">
        <w:tab/>
        <w:t>Adoption de l</w:t>
      </w:r>
      <w:r w:rsidRPr="00725A49">
        <w:t>’</w:t>
      </w:r>
      <w:r w:rsidRPr="00725A49">
        <w:t>ordre du jour</w:t>
      </w:r>
    </w:p>
    <w:p w:rsidR="00035886" w:rsidRPr="00725A49" w:rsidRDefault="00C54B14" w:rsidP="00F443EE">
      <w:pPr>
        <w:pStyle w:val="ParNoG"/>
      </w:pPr>
      <w:r w:rsidRPr="00725A49">
        <w:t xml:space="preserve">Le Président ouvrira la session extraordinaire. Le Comité sera ensuite </w:t>
      </w:r>
      <w:r w:rsidRPr="00725A49">
        <w:t>invité à adopter l</w:t>
      </w:r>
      <w:r w:rsidRPr="00725A49">
        <w:t>’</w:t>
      </w:r>
      <w:r w:rsidRPr="00725A49">
        <w:t>ordr</w:t>
      </w:r>
      <w:r w:rsidRPr="00725A49">
        <w:t>e du jour tel qu</w:t>
      </w:r>
      <w:r w:rsidRPr="00725A49">
        <w:t>’</w:t>
      </w:r>
      <w:r w:rsidRPr="00725A49">
        <w:t>il figure dans le présent document.</w:t>
      </w:r>
      <w:r w:rsidRPr="00725A49">
        <w:t xml:space="preserve"> </w:t>
      </w:r>
      <w:r w:rsidRPr="00725A49">
        <w:t>Le calendrier provisoire est présenté dans le document d</w:t>
      </w:r>
      <w:r w:rsidRPr="00725A49">
        <w:t>’</w:t>
      </w:r>
      <w:r w:rsidR="00A2387F">
        <w:t xml:space="preserve">information </w:t>
      </w:r>
      <w:r w:rsidR="00A2387F">
        <w:rPr>
          <w:rFonts w:eastAsia="MS Mincho"/>
        </w:rPr>
        <w:t>n</w:t>
      </w:r>
      <w:r w:rsidR="00A2387F">
        <w:rPr>
          <w:rFonts w:eastAsia="MS Mincho"/>
          <w:vertAlign w:val="superscript"/>
        </w:rPr>
        <w:t>o</w:t>
      </w:r>
      <w:r w:rsidRPr="00725A49">
        <w:t> 1</w:t>
      </w:r>
      <w:r w:rsidRPr="00725A49">
        <w:rPr>
          <w:vertAlign w:val="superscript"/>
        </w:rPr>
        <w:footnoteReference w:id="3"/>
      </w:r>
      <w:r w:rsidRPr="00725A49">
        <w:t>.</w:t>
      </w:r>
    </w:p>
    <w:p w:rsidR="00035886" w:rsidRPr="00725A49" w:rsidRDefault="00C54B14" w:rsidP="00F443EE">
      <w:pPr>
        <w:pStyle w:val="H1G"/>
      </w:pPr>
      <w:r w:rsidRPr="00725A49">
        <w:tab/>
      </w:r>
      <w:r w:rsidRPr="00725A49">
        <w:t>2.</w:t>
      </w:r>
      <w:r w:rsidRPr="00725A49">
        <w:tab/>
        <w:t xml:space="preserve">Huitième Conférence ministérielle </w:t>
      </w:r>
      <w:r w:rsidR="00A2387F">
        <w:t>« </w:t>
      </w:r>
      <w:r w:rsidRPr="00725A49">
        <w:t>Un environnement pour l</w:t>
      </w:r>
      <w:r w:rsidRPr="00725A49">
        <w:t>’</w:t>
      </w:r>
      <w:r w:rsidRPr="00725A49">
        <w:t>Europe</w:t>
      </w:r>
      <w:r w:rsidR="00A2387F">
        <w:t> »</w:t>
      </w:r>
    </w:p>
    <w:p w:rsidR="00035886" w:rsidRPr="00320503" w:rsidRDefault="00C54B14" w:rsidP="00DE1CE1">
      <w:pPr>
        <w:pStyle w:val="ParNoG"/>
        <w:rPr>
          <w:spacing w:val="-4"/>
        </w:rPr>
      </w:pPr>
      <w:r w:rsidRPr="00725A49">
        <w:t>Le Comité</w:t>
      </w:r>
      <w:r w:rsidRPr="00725A49">
        <w:t xml:space="preserve"> a consacré deux sessions annuelles, en 2014 et 2015, ainsi qu</w:t>
      </w:r>
      <w:r w:rsidRPr="00725A49">
        <w:t>’</w:t>
      </w:r>
      <w:r w:rsidRPr="00725A49">
        <w:t xml:space="preserve">une session extraordinaire, en février 2016, aux préparatifs de la </w:t>
      </w:r>
      <w:r w:rsidR="00320503">
        <w:t>Conférence ministérielle de Bat</w:t>
      </w:r>
      <w:r w:rsidRPr="00725A49">
        <w:t xml:space="preserve">umi. </w:t>
      </w:r>
      <w:r w:rsidRPr="00725A49">
        <w:t xml:space="preserve">Il reste à établir la version définitive du projet de déclaration ministérielle et à </w:t>
      </w:r>
      <w:r w:rsidRPr="00725A49">
        <w:t>exam</w:t>
      </w:r>
      <w:r w:rsidRPr="00725A49">
        <w:t>iner les questions organisationnelles de dernière minute</w:t>
      </w:r>
      <w:r w:rsidRPr="00725A49">
        <w:t xml:space="preserve"> concernant le programme de la Conférence. </w:t>
      </w:r>
      <w:r w:rsidRPr="00320503">
        <w:rPr>
          <w:spacing w:val="-4"/>
        </w:rPr>
        <w:t>Les modalités d</w:t>
      </w:r>
      <w:r w:rsidRPr="00320503">
        <w:rPr>
          <w:spacing w:val="-4"/>
        </w:rPr>
        <w:t>’</w:t>
      </w:r>
      <w:r w:rsidRPr="00320503">
        <w:rPr>
          <w:spacing w:val="-4"/>
        </w:rPr>
        <w:t>organisation de la Conférence, adoptées par le Comité à sa v</w:t>
      </w:r>
      <w:r w:rsidR="00DE1CE1" w:rsidRPr="00320503">
        <w:rPr>
          <w:spacing w:val="-4"/>
        </w:rPr>
        <w:t>ingtième session (Genève, 28</w:t>
      </w:r>
      <w:r w:rsidR="00DE1CE1" w:rsidRPr="00320503">
        <w:rPr>
          <w:spacing w:val="-4"/>
        </w:rPr>
        <w:t>-</w:t>
      </w:r>
      <w:r w:rsidR="00DE1CE1" w:rsidRPr="00320503">
        <w:rPr>
          <w:spacing w:val="-4"/>
        </w:rPr>
        <w:t>31</w:t>
      </w:r>
      <w:r w:rsidR="00DE1CE1" w:rsidRPr="00320503">
        <w:rPr>
          <w:rFonts w:hint="eastAsia"/>
          <w:spacing w:val="-4"/>
          <w:lang w:eastAsia="zh-CN"/>
        </w:rPr>
        <w:t xml:space="preserve"> </w:t>
      </w:r>
      <w:r w:rsidRPr="00320503">
        <w:rPr>
          <w:spacing w:val="-4"/>
        </w:rPr>
        <w:t>octobre</w:t>
      </w:r>
      <w:r w:rsidR="00DE1CE1" w:rsidRPr="00320503">
        <w:rPr>
          <w:rFonts w:hint="eastAsia"/>
          <w:spacing w:val="-4"/>
          <w:lang w:eastAsia="zh-CN"/>
        </w:rPr>
        <w:t xml:space="preserve"> </w:t>
      </w:r>
      <w:r w:rsidRPr="00320503">
        <w:rPr>
          <w:spacing w:val="-4"/>
        </w:rPr>
        <w:t xml:space="preserve">2014), sont </w:t>
      </w:r>
      <w:r w:rsidRPr="00320503">
        <w:rPr>
          <w:spacing w:val="-4"/>
        </w:rPr>
        <w:t>présentées dans le document E</w:t>
      </w:r>
      <w:r w:rsidRPr="00320503">
        <w:rPr>
          <w:spacing w:val="-4"/>
        </w:rPr>
        <w:t>CE/CEP/2014/15</w:t>
      </w:r>
      <w:r w:rsidRPr="00320503">
        <w:rPr>
          <w:spacing w:val="-4"/>
          <w:vertAlign w:val="superscript"/>
        </w:rPr>
        <w:footnoteReference w:id="4"/>
      </w:r>
      <w:r w:rsidRPr="00320503">
        <w:rPr>
          <w:spacing w:val="-4"/>
        </w:rPr>
        <w:t>.</w:t>
      </w:r>
    </w:p>
    <w:p w:rsidR="00035886" w:rsidRPr="00725A49" w:rsidRDefault="00C54B14" w:rsidP="00F443EE">
      <w:pPr>
        <w:pStyle w:val="H23G"/>
      </w:pPr>
      <w:r w:rsidRPr="00725A49">
        <w:tab/>
      </w:r>
      <w:r w:rsidRPr="00725A49">
        <w:t>a)</w:t>
      </w:r>
      <w:r w:rsidRPr="00725A49">
        <w:tab/>
        <w:t>Résultats de la Conférence</w:t>
      </w:r>
    </w:p>
    <w:p w:rsidR="00035886" w:rsidRPr="00725A49" w:rsidRDefault="00C54B14" w:rsidP="00B230FD">
      <w:pPr>
        <w:pStyle w:val="ParNoG"/>
      </w:pPr>
      <w:r w:rsidRPr="00725A49">
        <w:t xml:space="preserve">Conformément au plan de réforme du processus </w:t>
      </w:r>
      <w:r w:rsidR="00A2387F">
        <w:t>« </w:t>
      </w:r>
      <w:r w:rsidRPr="00725A49">
        <w:t>Un environnement pour l</w:t>
      </w:r>
      <w:r w:rsidRPr="00725A49">
        <w:t>’</w:t>
      </w:r>
      <w:r w:rsidRPr="00725A49">
        <w:t>Europe</w:t>
      </w:r>
      <w:r w:rsidR="00A2387F">
        <w:t> »</w:t>
      </w:r>
      <w:r w:rsidRPr="00725A49">
        <w:t>, à sa session extraordinaire de février 2016, le Comité a élaboré et approuvé un projet de déclaration ministérielle</w:t>
      </w:r>
      <w:r w:rsidRPr="00725A49">
        <w:t xml:space="preserve"> (ECE/CEP</w:t>
      </w:r>
      <w:r w:rsidRPr="00725A49">
        <w:t xml:space="preserve">/S/2016/2, </w:t>
      </w:r>
      <w:r w:rsidRPr="00725A49">
        <w:t xml:space="preserve">annexe I, </w:t>
      </w:r>
      <w:r w:rsidRPr="00725A49">
        <w:t>à paraître)</w:t>
      </w:r>
      <w:r w:rsidRPr="00725A49">
        <w:t xml:space="preserve">, destiné </w:t>
      </w:r>
      <w:r w:rsidRPr="00725A49">
        <w:t xml:space="preserve">à </w:t>
      </w:r>
      <w:r w:rsidRPr="00725A49">
        <w:t>être examiné et adopté</w:t>
      </w:r>
      <w:r w:rsidRPr="00725A49">
        <w:t xml:space="preserve"> à la </w:t>
      </w:r>
      <w:r w:rsidR="00320503">
        <w:t>Conférence ministérielle de Bat</w:t>
      </w:r>
      <w:r w:rsidRPr="00725A49">
        <w:t xml:space="preserve">umi. </w:t>
      </w:r>
      <w:r w:rsidRPr="00725A49">
        <w:t xml:space="preserve">Ce projet de déclaration </w:t>
      </w:r>
      <w:r w:rsidRPr="00725A49">
        <w:t>met l</w:t>
      </w:r>
      <w:r w:rsidRPr="00725A49">
        <w:t>’</w:t>
      </w:r>
      <w:r w:rsidRPr="00725A49">
        <w:t>accent</w:t>
      </w:r>
      <w:r w:rsidRPr="00725A49">
        <w:t xml:space="preserve"> sur les mesures complémentaires et additionnelles </w:t>
      </w:r>
      <w:r w:rsidRPr="00725A49">
        <w:t>qu</w:t>
      </w:r>
      <w:r w:rsidRPr="00725A49">
        <w:t>’</w:t>
      </w:r>
      <w:r w:rsidRPr="00725A49">
        <w:t>il conviendrait de prendre</w:t>
      </w:r>
      <w:r w:rsidRPr="00725A49">
        <w:t xml:space="preserve">, et sa portée est strictement limitée aux thèmes de la Conférence. </w:t>
      </w:r>
    </w:p>
    <w:p w:rsidR="00035886" w:rsidRPr="00725A49" w:rsidRDefault="00C54B14" w:rsidP="00B230FD">
      <w:pPr>
        <w:pStyle w:val="ParNoG"/>
        <w:tabs>
          <w:tab w:val="clear" w:pos="1701"/>
        </w:tabs>
      </w:pPr>
      <w:r w:rsidRPr="00725A49">
        <w:t>L</w:t>
      </w:r>
      <w:r w:rsidRPr="00725A49">
        <w:t xml:space="preserve">e Comité sera invité à considérer le projet de déclaration ministérielle, y compris les passages entre crochets, </w:t>
      </w:r>
      <w:r w:rsidRPr="00725A49">
        <w:t>afin qu</w:t>
      </w:r>
      <w:r w:rsidRPr="00725A49">
        <w:t>’</w:t>
      </w:r>
      <w:r w:rsidRPr="00725A49">
        <w:t xml:space="preserve">une version définitive du texte soit </w:t>
      </w:r>
      <w:r w:rsidRPr="00725A49">
        <w:t>présenté</w:t>
      </w:r>
      <w:r w:rsidR="00367072">
        <w:t>e</w:t>
      </w:r>
      <w:r w:rsidRPr="00725A49">
        <w:t xml:space="preserve"> </w:t>
      </w:r>
      <w:r w:rsidRPr="00725A49">
        <w:t xml:space="preserve">pour adoption </w:t>
      </w:r>
      <w:r w:rsidRPr="00725A49">
        <w:t>à la Conférence.</w:t>
      </w:r>
    </w:p>
    <w:p w:rsidR="00035886" w:rsidRPr="00725A49" w:rsidRDefault="00C54B14" w:rsidP="00B230FD">
      <w:pPr>
        <w:pStyle w:val="ParNoG"/>
        <w:tabs>
          <w:tab w:val="clear" w:pos="1701"/>
        </w:tabs>
      </w:pPr>
      <w:r w:rsidRPr="00725A49">
        <w:t>Le Comité sera aussi invité à exam</w:t>
      </w:r>
      <w:r w:rsidRPr="00725A49">
        <w:t>iner les initiatives et les moyens d</w:t>
      </w:r>
      <w:r w:rsidRPr="00725A49">
        <w:t>’</w:t>
      </w:r>
      <w:r w:rsidRPr="00725A49">
        <w:t xml:space="preserve">action, de portée régionale ou sous-régionale, qui auront pu être proposés par des </w:t>
      </w:r>
      <w:r w:rsidRPr="00725A49">
        <w:t xml:space="preserve">pays </w:t>
      </w:r>
      <w:r w:rsidRPr="00725A49">
        <w:t xml:space="preserve">et des partenaires du processus </w:t>
      </w:r>
      <w:r w:rsidR="00A2387F">
        <w:t>« </w:t>
      </w:r>
      <w:r w:rsidRPr="00725A49">
        <w:t>Un environnement pour l</w:t>
      </w:r>
      <w:r w:rsidRPr="00725A49">
        <w:t>’</w:t>
      </w:r>
      <w:r w:rsidRPr="00725A49">
        <w:t>Europe</w:t>
      </w:r>
      <w:r w:rsidR="00A2387F">
        <w:t> »</w:t>
      </w:r>
      <w:r w:rsidRPr="00725A49">
        <w:t xml:space="preserve"> avant la d</w:t>
      </w:r>
      <w:r w:rsidRPr="00725A49">
        <w:t>ate</w:t>
      </w:r>
      <w:r w:rsidR="00A2387F">
        <w:t xml:space="preserve"> butoir du 18 avril </w:t>
      </w:r>
      <w:r w:rsidRPr="00725A49">
        <w:t xml:space="preserve">2016. Afin de faciliter les débats, </w:t>
      </w:r>
      <w:r w:rsidRPr="00725A49">
        <w:t>il serait souhaitable que l</w:t>
      </w:r>
      <w:r w:rsidRPr="00725A49">
        <w:t xml:space="preserve">es acteurs </w:t>
      </w:r>
      <w:r w:rsidRPr="00725A49">
        <w:t>intéress</w:t>
      </w:r>
      <w:r w:rsidRPr="00725A49">
        <w:t xml:space="preserve">és </w:t>
      </w:r>
      <w:r w:rsidRPr="00725A49">
        <w:t xml:space="preserve">communiquent les documents relatifs à ces initiatives en anglais, </w:t>
      </w:r>
      <w:r w:rsidRPr="00725A49">
        <w:t xml:space="preserve">en </w:t>
      </w:r>
      <w:r w:rsidRPr="00725A49">
        <w:t xml:space="preserve">français et </w:t>
      </w:r>
      <w:r w:rsidRPr="00725A49">
        <w:t xml:space="preserve">en </w:t>
      </w:r>
      <w:r w:rsidRPr="00725A49">
        <w:t>russe.</w:t>
      </w:r>
    </w:p>
    <w:p w:rsidR="00035886" w:rsidRPr="00725A49" w:rsidRDefault="00C54B14" w:rsidP="00F443EE">
      <w:pPr>
        <w:pStyle w:val="H23G"/>
      </w:pPr>
      <w:r w:rsidRPr="00725A49">
        <w:tab/>
      </w:r>
      <w:r w:rsidRPr="00725A49">
        <w:t>b)</w:t>
      </w:r>
      <w:r w:rsidRPr="00725A49">
        <w:tab/>
        <w:t>Programme de la Conférence</w:t>
      </w:r>
    </w:p>
    <w:p w:rsidR="00035886" w:rsidRPr="00725A49" w:rsidRDefault="00C54B14" w:rsidP="00B230FD">
      <w:pPr>
        <w:pStyle w:val="ParNoG"/>
        <w:tabs>
          <w:tab w:val="clear" w:pos="1701"/>
        </w:tabs>
      </w:pPr>
      <w:r w:rsidRPr="00725A49">
        <w:t xml:space="preserve">Le Comité </w:t>
      </w:r>
      <w:r w:rsidRPr="00725A49">
        <w:t xml:space="preserve">sera invité à </w:t>
      </w:r>
      <w:r w:rsidRPr="00725A49">
        <w:t>examiner les problèmes de dernière minute qui pourraient se poser en ce qui concerne le programme de la Conférence et l</w:t>
      </w:r>
      <w:r w:rsidRPr="00725A49">
        <w:t>’</w:t>
      </w:r>
      <w:r w:rsidRPr="00725A49">
        <w:t>organisation des travaux.</w:t>
      </w:r>
    </w:p>
    <w:p w:rsidR="00035886" w:rsidRPr="00725A49" w:rsidRDefault="00C54B14" w:rsidP="00B230FD">
      <w:pPr>
        <w:pStyle w:val="ParNoG"/>
        <w:tabs>
          <w:tab w:val="clear" w:pos="1701"/>
        </w:tabs>
      </w:pPr>
      <w:r w:rsidRPr="00725A49">
        <w:lastRenderedPageBreak/>
        <w:t xml:space="preserve">De plus, deux documents demandés par le Comité à sa session </w:t>
      </w:r>
      <w:r w:rsidR="00A2387F">
        <w:t xml:space="preserve">extraordinaire de février 2016 – </w:t>
      </w:r>
      <w:r w:rsidRPr="00725A49">
        <w:t>l</w:t>
      </w:r>
      <w:r w:rsidRPr="00725A49">
        <w:t>’</w:t>
      </w:r>
      <w:r w:rsidRPr="00725A49">
        <w:t xml:space="preserve">un </w:t>
      </w:r>
      <w:r w:rsidRPr="00725A49">
        <w:t>qui fait l</w:t>
      </w:r>
      <w:r w:rsidRPr="00725A49">
        <w:t>’</w:t>
      </w:r>
      <w:r w:rsidRPr="00725A49">
        <w:t>inventaire</w:t>
      </w:r>
      <w:r w:rsidRPr="00725A49">
        <w:t xml:space="preserve"> des processus et </w:t>
      </w:r>
      <w:r w:rsidRPr="00725A49">
        <w:t xml:space="preserve">des </w:t>
      </w:r>
      <w:r w:rsidRPr="00725A49">
        <w:t>activités du s</w:t>
      </w:r>
      <w:r w:rsidRPr="00725A49">
        <w:t>ous</w:t>
      </w:r>
      <w:r w:rsidRPr="00725A49">
        <w:noBreakHyphen/>
      </w:r>
      <w:r w:rsidRPr="00725A49">
        <w:t>programme Environnement</w:t>
      </w:r>
      <w:r w:rsidRPr="00725A49">
        <w:t xml:space="preserve"> </w:t>
      </w:r>
      <w:r w:rsidRPr="00725A49">
        <w:t>aid</w:t>
      </w:r>
      <w:r w:rsidR="00320503">
        <w:t>a</w:t>
      </w:r>
      <w:r w:rsidRPr="00725A49">
        <w:t xml:space="preserve">nt les pays à atteindre </w:t>
      </w:r>
      <w:r w:rsidRPr="00725A49">
        <w:t>les</w:t>
      </w:r>
      <w:r w:rsidRPr="00725A49">
        <w:t xml:space="preserve"> objectifs de développement durable (ECE/CEP/S/2016/5</w:t>
      </w:r>
      <w:r w:rsidRPr="00725A49">
        <w:t>)</w:t>
      </w:r>
      <w:r w:rsidRPr="00725A49">
        <w:t>, l</w:t>
      </w:r>
      <w:r w:rsidRPr="00725A49">
        <w:t>’</w:t>
      </w:r>
      <w:r w:rsidRPr="00725A49">
        <w:t xml:space="preserve">autre </w:t>
      </w:r>
      <w:r w:rsidRPr="00725A49">
        <w:t xml:space="preserve">qui énonce les sept messages </w:t>
      </w:r>
      <w:r w:rsidRPr="00725A49">
        <w:t xml:space="preserve">sur la pollution atmosphérique </w:t>
      </w:r>
      <w:r w:rsidRPr="00725A49">
        <w:t>à l</w:t>
      </w:r>
      <w:r w:rsidRPr="00725A49">
        <w:t>’</w:t>
      </w:r>
      <w:r w:rsidRPr="00725A49">
        <w:t xml:space="preserve">intention des Ministres </w:t>
      </w:r>
      <w:r w:rsidRPr="00725A49">
        <w:t>(ECE/CEP/S/2016/6</w:t>
      </w:r>
      <w:r w:rsidRPr="00725A49">
        <w:t>)</w:t>
      </w:r>
      <w:r w:rsidR="00A2387F">
        <w:t xml:space="preserve"> – </w:t>
      </w:r>
      <w:r w:rsidRPr="00725A49">
        <w:t>s</w:t>
      </w:r>
      <w:r w:rsidRPr="00725A49">
        <w:t>er</w:t>
      </w:r>
      <w:r w:rsidRPr="00725A49">
        <w:t>ont examinés par le Comité à sa session extraordinaire de juin 2016 en vue de la Conférence</w:t>
      </w:r>
      <w:r w:rsidRPr="00725A49">
        <w:t>.</w:t>
      </w:r>
    </w:p>
    <w:p w:rsidR="00035886" w:rsidRPr="00725A49" w:rsidRDefault="00C54B14" w:rsidP="00F443EE">
      <w:pPr>
        <w:pStyle w:val="H1G"/>
      </w:pPr>
      <w:r w:rsidRPr="00725A49">
        <w:tab/>
      </w:r>
      <w:r w:rsidRPr="00725A49">
        <w:t>3.</w:t>
      </w:r>
      <w:r w:rsidRPr="00725A49">
        <w:tab/>
        <w:t>Calendrier des réunions</w:t>
      </w:r>
    </w:p>
    <w:p w:rsidR="00035886" w:rsidRPr="00725A49" w:rsidRDefault="00C54B14" w:rsidP="00B230FD">
      <w:pPr>
        <w:pStyle w:val="ParNoG"/>
        <w:tabs>
          <w:tab w:val="clear" w:pos="1701"/>
        </w:tabs>
      </w:pPr>
      <w:r w:rsidRPr="00725A49">
        <w:t>À sa vingt et unième session (Genève, 27-30 </w:t>
      </w:r>
      <w:r w:rsidRPr="00725A49">
        <w:t>octobre 2015), le Comité a approuvé le</w:t>
      </w:r>
      <w:r w:rsidRPr="00725A49">
        <w:t xml:space="preserve"> projet de calendrier de ses réunions jusqu</w:t>
      </w:r>
      <w:r w:rsidRPr="00725A49">
        <w:t>’</w:t>
      </w:r>
      <w:r w:rsidRPr="00725A49">
        <w:t>en 2018 (document d</w:t>
      </w:r>
      <w:r w:rsidRPr="00725A49">
        <w:t>’</w:t>
      </w:r>
      <w:r w:rsidR="00A2387F">
        <w:t xml:space="preserve">information </w:t>
      </w:r>
      <w:r w:rsidR="00A2387F">
        <w:rPr>
          <w:rFonts w:eastAsia="MS Mincho"/>
        </w:rPr>
        <w:t>n</w:t>
      </w:r>
      <w:r w:rsidR="00A2387F">
        <w:rPr>
          <w:rFonts w:eastAsia="MS Mincho"/>
          <w:vertAlign w:val="superscript"/>
        </w:rPr>
        <w:t>o</w:t>
      </w:r>
      <w:r w:rsidRPr="00725A49">
        <w:t> 9)</w:t>
      </w:r>
      <w:r w:rsidRPr="00725A49">
        <w:t xml:space="preserve"> et a décidé que sa vingt-deuxième session se tiendrait à Genève, du 7 au 9 décembre 2016. </w:t>
      </w:r>
      <w:r w:rsidRPr="00725A49">
        <w:t xml:space="preserve">Une </w:t>
      </w:r>
      <w:r w:rsidRPr="00725A49">
        <w:t xml:space="preserve">version actualisée du calendrier des </w:t>
      </w:r>
      <w:r w:rsidRPr="00725A49">
        <w:t>réunions</w:t>
      </w:r>
      <w:r w:rsidRPr="00725A49">
        <w:t xml:space="preserve"> prévues</w:t>
      </w:r>
      <w:r w:rsidRPr="00725A49">
        <w:t xml:space="preserve"> jusqu</w:t>
      </w:r>
      <w:r w:rsidRPr="00725A49">
        <w:t>’</w:t>
      </w:r>
      <w:r w:rsidRPr="00725A49">
        <w:t>en 2019</w:t>
      </w:r>
      <w:r w:rsidRPr="00725A49">
        <w:t xml:space="preserve"> sera établie</w:t>
      </w:r>
      <w:r w:rsidRPr="00725A49">
        <w:t xml:space="preserve"> </w:t>
      </w:r>
      <w:r w:rsidRPr="00725A49">
        <w:t>pour examen</w:t>
      </w:r>
      <w:r w:rsidRPr="00725A49">
        <w:t xml:space="preserve"> </w:t>
      </w:r>
      <w:r w:rsidRPr="00725A49">
        <w:t>par le Comité à sa vingt-deuxième session.</w:t>
      </w:r>
    </w:p>
    <w:p w:rsidR="00035886" w:rsidRPr="00725A49" w:rsidRDefault="00C54B14" w:rsidP="00F443EE">
      <w:pPr>
        <w:pStyle w:val="H1G"/>
      </w:pPr>
      <w:r w:rsidRPr="00725A49">
        <w:tab/>
      </w:r>
      <w:r w:rsidRPr="00725A49">
        <w:t>4.</w:t>
      </w:r>
      <w:r w:rsidRPr="00725A49">
        <w:tab/>
        <w:t>Questions diverses</w:t>
      </w:r>
    </w:p>
    <w:p w:rsidR="00035886" w:rsidRPr="00725A49" w:rsidRDefault="00C54B14" w:rsidP="00B230FD">
      <w:pPr>
        <w:pStyle w:val="ParNoG"/>
        <w:tabs>
          <w:tab w:val="clear" w:pos="1701"/>
        </w:tabs>
      </w:pPr>
      <w:r w:rsidRPr="00725A49">
        <w:t xml:space="preserve">Le Comité sera invité à </w:t>
      </w:r>
      <w:r w:rsidRPr="00725A49">
        <w:t>aborder</w:t>
      </w:r>
      <w:r w:rsidRPr="00725A49">
        <w:t xml:space="preserve"> toute autre question </w:t>
      </w:r>
      <w:r w:rsidRPr="00725A49">
        <w:t>susceptible</w:t>
      </w:r>
      <w:r w:rsidRPr="00725A49">
        <w:t xml:space="preserve"> </w:t>
      </w:r>
      <w:r w:rsidRPr="00725A49">
        <w:t>d</w:t>
      </w:r>
      <w:r w:rsidRPr="00725A49">
        <w:t>’</w:t>
      </w:r>
      <w:r w:rsidRPr="00725A49">
        <w:t>être</w:t>
      </w:r>
      <w:r w:rsidRPr="00725A49">
        <w:t xml:space="preserve"> portée à son attention. </w:t>
      </w:r>
      <w:r w:rsidRPr="00725A49">
        <w:t xml:space="preserve">Les délégations qui souhaitent </w:t>
      </w:r>
      <w:r w:rsidRPr="00725A49">
        <w:t xml:space="preserve">que certaines questions soient </w:t>
      </w:r>
      <w:r w:rsidRPr="00725A49">
        <w:t xml:space="preserve">traitées </w:t>
      </w:r>
      <w:r w:rsidRPr="00725A49">
        <w:t>au titre de ce point de l</w:t>
      </w:r>
      <w:r w:rsidRPr="00725A49">
        <w:t>’</w:t>
      </w:r>
      <w:r w:rsidRPr="00725A49">
        <w:t>ordr</w:t>
      </w:r>
      <w:r w:rsidRPr="00725A49">
        <w:t>e du jour</w:t>
      </w:r>
      <w:r w:rsidRPr="00725A49">
        <w:t xml:space="preserve"> sont priées de les </w:t>
      </w:r>
      <w:r w:rsidRPr="00725A49">
        <w:t>faire connaître au secrétariat dans les meilleurs délais.</w:t>
      </w:r>
    </w:p>
    <w:p w:rsidR="00035886" w:rsidRPr="00725A49" w:rsidRDefault="00C54B14" w:rsidP="00F443EE">
      <w:pPr>
        <w:pStyle w:val="H1G"/>
      </w:pPr>
      <w:r w:rsidRPr="00725A49">
        <w:tab/>
      </w:r>
      <w:r w:rsidRPr="00725A49">
        <w:t>5.</w:t>
      </w:r>
      <w:r w:rsidRPr="00725A49">
        <w:tab/>
      </w:r>
      <w:r w:rsidRPr="00725A49">
        <w:t>Clôture de la session</w:t>
      </w:r>
    </w:p>
    <w:p w:rsidR="00446FE5" w:rsidRDefault="00C54B14" w:rsidP="00B230FD">
      <w:pPr>
        <w:pStyle w:val="ParNoG"/>
        <w:tabs>
          <w:tab w:val="clear" w:pos="1701"/>
        </w:tabs>
      </w:pPr>
      <w:r w:rsidRPr="00725A49">
        <w:t>A</w:t>
      </w:r>
      <w:r w:rsidRPr="00725A49">
        <w:t>vec l</w:t>
      </w:r>
      <w:r w:rsidRPr="00725A49">
        <w:t>’</w:t>
      </w:r>
      <w:r w:rsidRPr="00725A49">
        <w:t xml:space="preserve">aide du secrétariat, </w:t>
      </w:r>
      <w:r w:rsidRPr="00725A49">
        <w:t>le Président ré</w:t>
      </w:r>
      <w:r w:rsidRPr="00725A49">
        <w:t>sumera</w:t>
      </w:r>
      <w:r w:rsidRPr="00725A49">
        <w:t xml:space="preserve"> les conclusions et les décisions du Comité, et </w:t>
      </w:r>
      <w:r w:rsidRPr="00725A49">
        <w:t xml:space="preserve">prononcera la clôture de la session. Le rapport de la session et la liste des participants seront établis </w:t>
      </w:r>
      <w:r w:rsidRPr="00725A49">
        <w:t>sous leur forme</w:t>
      </w:r>
      <w:r w:rsidRPr="00725A49">
        <w:t xml:space="preserve"> définitive par le secrétariat</w:t>
      </w:r>
      <w:r w:rsidRPr="00725A49">
        <w:t xml:space="preserve">, en </w:t>
      </w:r>
      <w:r w:rsidRPr="00725A49">
        <w:t>concertation avec le Bureau, et distribués au</w:t>
      </w:r>
      <w:r w:rsidRPr="00725A49">
        <w:t xml:space="preserve"> Comité</w:t>
      </w:r>
      <w:r w:rsidRPr="00725A49">
        <w:t xml:space="preserve"> après la session. </w:t>
      </w:r>
      <w:r w:rsidRPr="00725A49">
        <w:t xml:space="preserve">Ces documents seront </w:t>
      </w:r>
      <w:r w:rsidRPr="00725A49">
        <w:t>publiés sur le site Web de la session.</w:t>
      </w:r>
    </w:p>
    <w:p w:rsidR="00B230FD" w:rsidRPr="00B230FD" w:rsidRDefault="00B230FD" w:rsidP="00B230F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230FD" w:rsidRPr="00B230FD" w:rsidSect="00725A4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6F" w:rsidRDefault="00E6346F" w:rsidP="00F95C08">
      <w:pPr>
        <w:spacing w:line="240" w:lineRule="auto"/>
      </w:pPr>
    </w:p>
  </w:endnote>
  <w:endnote w:type="continuationSeparator" w:id="0">
    <w:p w:rsidR="00E6346F" w:rsidRPr="00AC3823" w:rsidRDefault="00E6346F" w:rsidP="00AC3823">
      <w:pPr>
        <w:pStyle w:val="Pieddepage"/>
      </w:pPr>
    </w:p>
  </w:endnote>
  <w:endnote w:type="continuationNotice" w:id="1">
    <w:p w:rsidR="00E6346F" w:rsidRDefault="00E634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49" w:rsidRPr="00725A49" w:rsidRDefault="00725A49" w:rsidP="00725A49">
    <w:pPr>
      <w:pStyle w:val="Pieddepage"/>
      <w:tabs>
        <w:tab w:val="right" w:pos="9638"/>
      </w:tabs>
    </w:pPr>
    <w:r w:rsidRPr="00725A49">
      <w:rPr>
        <w:b/>
        <w:sz w:val="18"/>
      </w:rPr>
      <w:fldChar w:fldCharType="begin"/>
    </w:r>
    <w:r w:rsidRPr="00725A49">
      <w:rPr>
        <w:b/>
        <w:sz w:val="18"/>
      </w:rPr>
      <w:instrText xml:space="preserve"> PAGE  \* MERGEFORMAT </w:instrText>
    </w:r>
    <w:r w:rsidRPr="00725A49">
      <w:rPr>
        <w:b/>
        <w:sz w:val="18"/>
      </w:rPr>
      <w:fldChar w:fldCharType="separate"/>
    </w:r>
    <w:r w:rsidR="006F7BCE">
      <w:rPr>
        <w:b/>
        <w:noProof/>
        <w:sz w:val="18"/>
      </w:rPr>
      <w:t>2</w:t>
    </w:r>
    <w:r w:rsidRPr="00725A49">
      <w:rPr>
        <w:b/>
        <w:sz w:val="18"/>
      </w:rPr>
      <w:fldChar w:fldCharType="end"/>
    </w:r>
    <w:r>
      <w:rPr>
        <w:b/>
        <w:sz w:val="18"/>
      </w:rPr>
      <w:tab/>
    </w:r>
    <w:r>
      <w:t>GE.16-04768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49" w:rsidRPr="00725A49" w:rsidRDefault="00725A49" w:rsidP="00725A49">
    <w:pPr>
      <w:pStyle w:val="Pieddepage"/>
      <w:tabs>
        <w:tab w:val="right" w:pos="9638"/>
      </w:tabs>
      <w:rPr>
        <w:b/>
        <w:sz w:val="18"/>
      </w:rPr>
    </w:pPr>
    <w:r>
      <w:t>GE.16-04768</w:t>
    </w:r>
    <w:r>
      <w:tab/>
    </w:r>
    <w:r w:rsidRPr="00725A49">
      <w:rPr>
        <w:b/>
        <w:sz w:val="18"/>
      </w:rPr>
      <w:fldChar w:fldCharType="begin"/>
    </w:r>
    <w:r w:rsidRPr="00725A49">
      <w:rPr>
        <w:b/>
        <w:sz w:val="18"/>
      </w:rPr>
      <w:instrText xml:space="preserve"> PAGE  \* MERGEFORMAT </w:instrText>
    </w:r>
    <w:r w:rsidRPr="00725A49">
      <w:rPr>
        <w:b/>
        <w:sz w:val="18"/>
      </w:rPr>
      <w:fldChar w:fldCharType="separate"/>
    </w:r>
    <w:r w:rsidR="006F7BCE">
      <w:rPr>
        <w:b/>
        <w:noProof/>
        <w:sz w:val="18"/>
      </w:rPr>
      <w:t>3</w:t>
    </w:r>
    <w:r w:rsidRPr="00725A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E9" w:rsidRPr="00725A49" w:rsidRDefault="00725A49" w:rsidP="00725A49">
    <w:pPr>
      <w:pStyle w:val="Pieddepage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8B54FF5" wp14:editId="0EC96BB5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16-04768  (F)</w:t>
    </w:r>
    <w:r w:rsidR="00A2387F">
      <w:rPr>
        <w:sz w:val="20"/>
      </w:rPr>
      <w:t xml:space="preserve">    </w:t>
    </w:r>
    <w:r w:rsidR="00A2387F" w:rsidRPr="00367072">
      <w:rPr>
        <w:sz w:val="20"/>
      </w:rPr>
      <w:t>210416    210416</w:t>
    </w:r>
    <w:r>
      <w:rPr>
        <w:sz w:val="20"/>
      </w:rPr>
      <w:br/>
    </w:r>
    <w:r w:rsidRPr="00725A49">
      <w:rPr>
        <w:rFonts w:ascii="C39T30Lfz" w:hAnsi="C39T30Lfz"/>
        <w:sz w:val="56"/>
      </w:rPr>
      <w:t></w:t>
    </w:r>
    <w:r w:rsidRPr="00725A49">
      <w:rPr>
        <w:rFonts w:ascii="C39T30Lfz" w:hAnsi="C39T30Lfz"/>
        <w:sz w:val="56"/>
      </w:rPr>
      <w:t></w:t>
    </w:r>
    <w:r w:rsidRPr="00725A49">
      <w:rPr>
        <w:rFonts w:ascii="C39T30Lfz" w:hAnsi="C39T30Lfz"/>
        <w:sz w:val="56"/>
      </w:rPr>
      <w:t></w:t>
    </w:r>
    <w:r w:rsidRPr="00725A49">
      <w:rPr>
        <w:rFonts w:ascii="C39T30Lfz" w:hAnsi="C39T30Lfz"/>
        <w:sz w:val="56"/>
      </w:rPr>
      <w:t></w:t>
    </w:r>
    <w:r w:rsidRPr="00725A49">
      <w:rPr>
        <w:rFonts w:ascii="C39T30Lfz" w:hAnsi="C39T30Lfz"/>
        <w:sz w:val="56"/>
      </w:rPr>
      <w:t></w:t>
    </w:r>
    <w:r w:rsidRPr="00725A49">
      <w:rPr>
        <w:rFonts w:ascii="C39T30Lfz" w:hAnsi="C39T30Lfz"/>
        <w:sz w:val="56"/>
      </w:rPr>
      <w:t></w:t>
    </w:r>
    <w:r w:rsidRPr="00725A49">
      <w:rPr>
        <w:rFonts w:ascii="C39T30Lfz" w:hAnsi="C39T30Lfz"/>
        <w:sz w:val="56"/>
      </w:rPr>
      <w:t></w:t>
    </w:r>
    <w:r w:rsidRPr="00725A49">
      <w:rPr>
        <w:rFonts w:ascii="C39T30Lfz" w:hAnsi="C39T30Lfz"/>
        <w:sz w:val="56"/>
      </w:rPr>
      <w:t></w:t>
    </w:r>
    <w:r w:rsidRPr="00725A4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2" name="Image 1" descr="http://undocs.org/m2/QRCode.ashx?DS=ECE/CEP/S/2016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CEP/S/2016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6F" w:rsidRPr="00AC3823" w:rsidRDefault="00E6346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346F" w:rsidRPr="00AC3823" w:rsidRDefault="00E6346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6346F" w:rsidRPr="00AC3823" w:rsidRDefault="00E6346F">
      <w:pPr>
        <w:spacing w:line="240" w:lineRule="auto"/>
        <w:rPr>
          <w:sz w:val="2"/>
          <w:szCs w:val="2"/>
        </w:rPr>
      </w:pPr>
    </w:p>
  </w:footnote>
  <w:footnote w:id="2">
    <w:p w:rsidR="00725A49" w:rsidRPr="00F443EE" w:rsidRDefault="00F443EE" w:rsidP="00F443EE">
      <w:pPr>
        <w:pStyle w:val="Notedebasdepage"/>
      </w:pPr>
      <w:r w:rsidRPr="00F443EE">
        <w:rPr>
          <w:rStyle w:val="Appelnotedebasdep"/>
          <w:szCs w:val="18"/>
        </w:rPr>
        <w:tab/>
      </w:r>
      <w:r w:rsidR="00725A49" w:rsidRPr="00F443EE">
        <w:rPr>
          <w:rStyle w:val="Appelnotedebasdep"/>
          <w:szCs w:val="18"/>
          <w:vertAlign w:val="baseline"/>
        </w:rPr>
        <w:sym w:font="Symbol" w:char="F02A"/>
      </w:r>
      <w:r>
        <w:rPr>
          <w:sz w:val="24"/>
          <w:szCs w:val="24"/>
        </w:rPr>
        <w:tab/>
      </w:r>
      <w:r w:rsidR="00725A49" w:rsidRPr="00F443EE">
        <w:t>Les participants sont priés de remplir le bulletin d’inscription disponible sur le site Web de la Commission économique pour l’Europe (</w:t>
      </w:r>
      <w:hyperlink r:id="rId1" w:history="1">
        <w:r w:rsidR="00725A49" w:rsidRPr="00F443EE">
          <w:rPr>
            <w:rStyle w:val="Lienhypertexte"/>
            <w:color w:val="auto"/>
          </w:rPr>
          <w:t>https://www2.unece.org/uncdb/app/ext/meeting-registration?id=Pb3FlP</w:t>
        </w:r>
      </w:hyperlink>
      <w:r w:rsidR="00725A49" w:rsidRPr="00F443EE">
        <w:rPr>
          <w:rStyle w:val="Lienhypertexte"/>
          <w:color w:val="auto"/>
        </w:rPr>
        <w:t>) au plus tard un mois avant la session. Le lieu et les modalités d’obtention d’une plaquette d’identité une fois sur place seront communiqués peu avant l’ouverture de la session.</w:t>
      </w:r>
    </w:p>
  </w:footnote>
  <w:footnote w:id="3">
    <w:p w:rsidR="00725A49" w:rsidRPr="00F443EE" w:rsidRDefault="00F443EE" w:rsidP="00F443EE">
      <w:pPr>
        <w:pStyle w:val="Notedebasdepage"/>
      </w:pPr>
      <w:r>
        <w:tab/>
      </w:r>
      <w:r w:rsidR="00725A49" w:rsidRPr="00F443EE">
        <w:rPr>
          <w:rStyle w:val="Appelnotedebasdep"/>
        </w:rPr>
        <w:footnoteRef/>
      </w:r>
      <w:r>
        <w:tab/>
      </w:r>
      <w:r w:rsidR="00725A49" w:rsidRPr="00F443EE">
        <w:t>Des informations ainsi que des documents concernant l</w:t>
      </w:r>
      <w:r w:rsidR="00320503">
        <w:t xml:space="preserve">a session sont disponibles sur une page qui lui est réservée du site </w:t>
      </w:r>
      <w:r w:rsidR="00725A49" w:rsidRPr="00F443EE">
        <w:t>Web du Comité des politiques de l’environnement (unece.org/environmental-policy/committee-on-environmental-policy).</w:t>
      </w:r>
    </w:p>
  </w:footnote>
  <w:footnote w:id="4">
    <w:p w:rsidR="00725A49" w:rsidRPr="00F443EE" w:rsidRDefault="00F443EE" w:rsidP="00F443EE">
      <w:pPr>
        <w:pStyle w:val="Notedebasdepage"/>
      </w:pPr>
      <w:r>
        <w:tab/>
      </w:r>
      <w:r w:rsidR="00725A49" w:rsidRPr="00F443EE">
        <w:rPr>
          <w:rStyle w:val="Appelnotedebasdep"/>
        </w:rPr>
        <w:footnoteRef/>
      </w:r>
      <w:r>
        <w:tab/>
      </w:r>
      <w:r w:rsidR="00725A49" w:rsidRPr="00F443EE">
        <w:t xml:space="preserve">Ce document est disponible sur le site Web de la CEE, à l’adresse </w:t>
      </w:r>
      <w:hyperlink r:id="rId2" w:history="1">
        <w:r w:rsidR="00725A49" w:rsidRPr="00F443EE">
          <w:rPr>
            <w:rStyle w:val="Lienhypertexte"/>
            <w:color w:val="auto"/>
          </w:rPr>
          <w:t>www.unece.org/</w:t>
        </w:r>
        <w:r w:rsidR="00A2387F">
          <w:rPr>
            <w:rStyle w:val="Lienhypertexte"/>
            <w:color w:val="auto"/>
          </w:rPr>
          <w:br/>
        </w:r>
        <w:r w:rsidR="00725A49" w:rsidRPr="00F443EE">
          <w:rPr>
            <w:rStyle w:val="Lienhypertexte"/>
            <w:color w:val="auto"/>
          </w:rPr>
          <w:t>index.php?id=35032</w:t>
        </w:r>
      </w:hyperlink>
      <w:r w:rsidR="00725A49" w:rsidRPr="00F443EE">
        <w:t xml:space="preserve"> (voir le tableau récapitulatif des documents, en bas de la page Web</w:t>
      </w:r>
      <w:r w:rsidR="00A2387F">
        <w:t> ;</w:t>
      </w:r>
      <w:r w:rsidR="00725A49" w:rsidRPr="00F443EE">
        <w:t xml:space="preserve"> le document en question relève du point 10 f) de l’ordre du jour).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49" w:rsidRPr="00725A49" w:rsidRDefault="00725A49">
    <w:pPr>
      <w:pStyle w:val="En-tte"/>
    </w:pPr>
    <w:r>
      <w:t>ECE/CEP/S/2016/3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49" w:rsidRPr="00725A49" w:rsidRDefault="00725A49" w:rsidP="00725A49">
    <w:pPr>
      <w:pStyle w:val="En-tte"/>
      <w:jc w:val="right"/>
    </w:pPr>
    <w:r>
      <w:t>ECE/CEP/S/2016/3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>
    <w:nsid w:val="6C750558"/>
    <w:multiLevelType w:val="hybridMultilevel"/>
    <w:tmpl w:val="526088B8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2A97D68"/>
    <w:multiLevelType w:val="hybridMultilevel"/>
    <w:tmpl w:val="B5A2B4E4"/>
    <w:lvl w:ilvl="0" w:tplc="E2DA642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6F"/>
    <w:rsid w:val="00017F94"/>
    <w:rsid w:val="00023842"/>
    <w:rsid w:val="000334F9"/>
    <w:rsid w:val="0007796D"/>
    <w:rsid w:val="000B7790"/>
    <w:rsid w:val="000D3EE9"/>
    <w:rsid w:val="00111F2F"/>
    <w:rsid w:val="001433FD"/>
    <w:rsid w:val="0014365E"/>
    <w:rsid w:val="001541D3"/>
    <w:rsid w:val="00176178"/>
    <w:rsid w:val="001F525A"/>
    <w:rsid w:val="00223272"/>
    <w:rsid w:val="0024779E"/>
    <w:rsid w:val="002832AC"/>
    <w:rsid w:val="002D7C93"/>
    <w:rsid w:val="00320503"/>
    <w:rsid w:val="00367072"/>
    <w:rsid w:val="00441C3B"/>
    <w:rsid w:val="00446B0A"/>
    <w:rsid w:val="00446FE5"/>
    <w:rsid w:val="00452396"/>
    <w:rsid w:val="004E468C"/>
    <w:rsid w:val="005316B0"/>
    <w:rsid w:val="005505B7"/>
    <w:rsid w:val="00573BE5"/>
    <w:rsid w:val="00586ED3"/>
    <w:rsid w:val="00596AA9"/>
    <w:rsid w:val="006F7BCE"/>
    <w:rsid w:val="00706363"/>
    <w:rsid w:val="0071601D"/>
    <w:rsid w:val="00725A49"/>
    <w:rsid w:val="007A62E6"/>
    <w:rsid w:val="0080684C"/>
    <w:rsid w:val="00871C75"/>
    <w:rsid w:val="008776DC"/>
    <w:rsid w:val="009705C8"/>
    <w:rsid w:val="009C1CF4"/>
    <w:rsid w:val="00A2387F"/>
    <w:rsid w:val="00A30353"/>
    <w:rsid w:val="00AA113A"/>
    <w:rsid w:val="00AC3823"/>
    <w:rsid w:val="00AE323C"/>
    <w:rsid w:val="00B00181"/>
    <w:rsid w:val="00B00B0D"/>
    <w:rsid w:val="00B230FD"/>
    <w:rsid w:val="00B765F7"/>
    <w:rsid w:val="00BA0CA9"/>
    <w:rsid w:val="00C02897"/>
    <w:rsid w:val="00D3439C"/>
    <w:rsid w:val="00DB1831"/>
    <w:rsid w:val="00DD3BFD"/>
    <w:rsid w:val="00DE1CE1"/>
    <w:rsid w:val="00DE512B"/>
    <w:rsid w:val="00DF6678"/>
    <w:rsid w:val="00E6346F"/>
    <w:rsid w:val="00EF2E22"/>
    <w:rsid w:val="00F443EE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index.php?id=35032" TargetMode="External"/><Relationship Id="rId1" Type="http://schemas.openxmlformats.org/officeDocument/2006/relationships/hyperlink" Target="https://www2.unece.org/uncdb/app/ext/meeting-registration?id=Pb3Fl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ECE/CEP/S/2016/3</vt:lpstr>
    </vt:vector>
  </TitlesOfParts>
  <Company>DCM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ECE/CEP/S/2016/3</dc:title>
  <dc:subject/>
  <dc:creator>Devouass</dc:creator>
  <cp:keywords/>
  <dc:description/>
  <cp:lastModifiedBy>Devouass</cp:lastModifiedBy>
  <cp:revision>2</cp:revision>
  <cp:lastPrinted>2016-04-21T13:19:00Z</cp:lastPrinted>
  <dcterms:created xsi:type="dcterms:W3CDTF">2016-04-21T13:44:00Z</dcterms:created>
  <dcterms:modified xsi:type="dcterms:W3CDTF">2016-04-21T13:44:00Z</dcterms:modified>
</cp:coreProperties>
</file>