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C3" w:rsidRPr="00BB3448" w:rsidRDefault="007235C3" w:rsidP="007235C3">
      <w:pPr>
        <w:spacing w:line="60" w:lineRule="exact"/>
        <w:rPr>
          <w:color w:val="010000"/>
          <w:sz w:val="6"/>
        </w:rPr>
        <w:sectPr w:rsidR="007235C3" w:rsidRPr="00BB3448" w:rsidSect="007235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BB3448" w:rsidRPr="00BB3448" w:rsidRDefault="00BB3448" w:rsidP="00BB3448">
      <w:pPr>
        <w:rPr>
          <w:b/>
          <w:bCs/>
          <w:sz w:val="28"/>
          <w:szCs w:val="28"/>
        </w:rPr>
      </w:pPr>
      <w:r w:rsidRPr="00BB3448">
        <w:rPr>
          <w:b/>
          <w:bCs/>
          <w:sz w:val="28"/>
          <w:szCs w:val="28"/>
        </w:rPr>
        <w:lastRenderedPageBreak/>
        <w:t>Европейская экономическая комиссия</w:t>
      </w:r>
    </w:p>
    <w:p w:rsidR="00BB3448" w:rsidRPr="00BB3448" w:rsidRDefault="00BB3448" w:rsidP="00BB3448">
      <w:pPr>
        <w:spacing w:line="120" w:lineRule="exact"/>
        <w:rPr>
          <w:sz w:val="10"/>
          <w:szCs w:val="28"/>
        </w:rPr>
      </w:pPr>
    </w:p>
    <w:p w:rsidR="00BB3448" w:rsidRPr="00BB3448" w:rsidRDefault="00BB3448" w:rsidP="00BB3448">
      <w:pPr>
        <w:rPr>
          <w:sz w:val="28"/>
          <w:szCs w:val="28"/>
        </w:rPr>
      </w:pPr>
      <w:r w:rsidRPr="00BB3448">
        <w:rPr>
          <w:sz w:val="28"/>
          <w:szCs w:val="28"/>
        </w:rPr>
        <w:t>Комитет по экологической политике</w:t>
      </w:r>
    </w:p>
    <w:p w:rsidR="00BB3448" w:rsidRPr="00BB3448" w:rsidRDefault="00BB3448" w:rsidP="00BB3448">
      <w:pPr>
        <w:spacing w:line="120" w:lineRule="exact"/>
        <w:rPr>
          <w:b/>
          <w:bCs/>
          <w:sz w:val="10"/>
        </w:rPr>
      </w:pPr>
    </w:p>
    <w:p w:rsidR="00BB3448" w:rsidRPr="00BB3448" w:rsidRDefault="00BB3448" w:rsidP="00BB3448">
      <w:pPr>
        <w:rPr>
          <w:b/>
          <w:bCs/>
        </w:rPr>
      </w:pPr>
      <w:r w:rsidRPr="00BB3448">
        <w:rPr>
          <w:b/>
          <w:bCs/>
        </w:rPr>
        <w:t>Специальная сессия</w:t>
      </w:r>
    </w:p>
    <w:p w:rsidR="00BB3448" w:rsidRPr="00BB3448" w:rsidRDefault="00BB3448" w:rsidP="00BB3448">
      <w:r w:rsidRPr="00BB3448">
        <w:t>Женева, 23–25 февраля 2016 года</w:t>
      </w:r>
    </w:p>
    <w:p w:rsidR="00BB3448" w:rsidRPr="00BB3448" w:rsidRDefault="00BB3448" w:rsidP="00BB3448">
      <w:r w:rsidRPr="00BB3448">
        <w:t>Пункт 1 предварительной повестки дня</w:t>
      </w:r>
    </w:p>
    <w:p w:rsidR="00BB3448" w:rsidRPr="00BB3448" w:rsidRDefault="00BB3448" w:rsidP="00BB3448">
      <w:pPr>
        <w:rPr>
          <w:b/>
          <w:bCs/>
        </w:rPr>
      </w:pPr>
      <w:r w:rsidRPr="00BB3448">
        <w:rPr>
          <w:b/>
          <w:bCs/>
        </w:rPr>
        <w:t xml:space="preserve">Открытие сессии и утверждение повестки дня </w:t>
      </w:r>
    </w:p>
    <w:p w:rsidR="00BB3448" w:rsidRPr="00BB3448" w:rsidRDefault="00BB3448" w:rsidP="00BB3448">
      <w:pPr>
        <w:pStyle w:val="SingleTxt"/>
        <w:spacing w:after="0" w:line="120" w:lineRule="exact"/>
        <w:rPr>
          <w:b/>
          <w:sz w:val="10"/>
        </w:rPr>
      </w:pPr>
    </w:p>
    <w:p w:rsidR="00BB3448" w:rsidRPr="00BB3448" w:rsidRDefault="00BB3448" w:rsidP="00BB3448">
      <w:pPr>
        <w:pStyle w:val="SingleTxt"/>
        <w:spacing w:after="0" w:line="120" w:lineRule="exact"/>
        <w:rPr>
          <w:b/>
          <w:sz w:val="10"/>
        </w:rPr>
      </w:pPr>
    </w:p>
    <w:p w:rsidR="00BB3448" w:rsidRPr="00BB3448" w:rsidRDefault="00BB3448" w:rsidP="00BB3448">
      <w:pPr>
        <w:pStyle w:val="SingleTxt"/>
        <w:spacing w:after="0" w:line="120" w:lineRule="exact"/>
        <w:rPr>
          <w:b/>
          <w:sz w:val="10"/>
        </w:rPr>
      </w:pPr>
    </w:p>
    <w:p w:rsidR="00BB3448" w:rsidRPr="00BB3448" w:rsidRDefault="00BB3448" w:rsidP="00BB344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B3448">
        <w:tab/>
      </w:r>
      <w:r w:rsidRPr="00BB3448">
        <w:tab/>
        <w:t>Аннотированная предварительная повестка дня специальной сессии,</w:t>
      </w:r>
    </w:p>
    <w:p w:rsidR="00BB3448" w:rsidRPr="00BB3448" w:rsidRDefault="00BB3448" w:rsidP="00BB3448">
      <w:pPr>
        <w:pStyle w:val="SingleTxt"/>
        <w:spacing w:after="0" w:line="120" w:lineRule="exact"/>
        <w:rPr>
          <w:sz w:val="10"/>
        </w:rPr>
      </w:pPr>
    </w:p>
    <w:p w:rsidR="00BB3448" w:rsidRPr="00BB3448" w:rsidRDefault="00BB3448" w:rsidP="00BB3448">
      <w:pPr>
        <w:pStyle w:val="SingleTxt"/>
        <w:spacing w:after="0" w:line="120" w:lineRule="exact"/>
        <w:rPr>
          <w:sz w:val="10"/>
        </w:rPr>
      </w:pPr>
    </w:p>
    <w:p w:rsidR="00BB3448" w:rsidRPr="00BB3448" w:rsidRDefault="00BB3448" w:rsidP="00BB344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B3448">
        <w:tab/>
      </w:r>
      <w:r w:rsidRPr="00BB3448">
        <w:tab/>
      </w:r>
      <w:proofErr w:type="gramStart"/>
      <w:r w:rsidRPr="00BB3448">
        <w:t>которая</w:t>
      </w:r>
      <w:proofErr w:type="gramEnd"/>
      <w:r w:rsidRPr="00BB3448">
        <w:t xml:space="preserve"> состоится во Дворце Наций в Женеве и откроется </w:t>
      </w:r>
      <w:r w:rsidRPr="00BB3448">
        <w:br/>
        <w:t>в 10 ч. 00 м. во вторник, 23 февраля 2016 года</w:t>
      </w:r>
      <w:r w:rsidRPr="00CD5ECE">
        <w:rPr>
          <w:b w:val="0"/>
          <w:sz w:val="20"/>
        </w:rPr>
        <w:footnoteReference w:customMarkFollows="1" w:id="1"/>
        <w:t>*</w:t>
      </w:r>
    </w:p>
    <w:p w:rsidR="00BB3448" w:rsidRPr="00BB3448" w:rsidRDefault="00BB3448" w:rsidP="00BB3448">
      <w:pPr>
        <w:pStyle w:val="SingleTxt"/>
        <w:spacing w:after="0" w:line="120" w:lineRule="exact"/>
        <w:rPr>
          <w:b/>
          <w:sz w:val="10"/>
        </w:rPr>
      </w:pPr>
    </w:p>
    <w:p w:rsidR="00BB3448" w:rsidRPr="00BB3448" w:rsidRDefault="00BB3448" w:rsidP="00BB3448">
      <w:pPr>
        <w:pStyle w:val="SingleTxt"/>
        <w:spacing w:after="0" w:line="120" w:lineRule="exact"/>
        <w:rPr>
          <w:b/>
          <w:sz w:val="10"/>
        </w:rPr>
      </w:pPr>
    </w:p>
    <w:p w:rsidR="00BB3448" w:rsidRPr="00BB3448" w:rsidRDefault="00BB3448" w:rsidP="00BB344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B3448">
        <w:tab/>
        <w:t>I.</w:t>
      </w:r>
      <w:r w:rsidRPr="00BB3448">
        <w:tab/>
        <w:t>Предварительная повестка дня</w:t>
      </w:r>
    </w:p>
    <w:p w:rsidR="00BB3448" w:rsidRPr="00BB3448" w:rsidRDefault="00BB3448" w:rsidP="00BB3448">
      <w:pPr>
        <w:pStyle w:val="SingleTxt"/>
        <w:spacing w:after="0" w:line="120" w:lineRule="exact"/>
        <w:rPr>
          <w:sz w:val="10"/>
        </w:rPr>
      </w:pPr>
    </w:p>
    <w:p w:rsidR="00BB3448" w:rsidRPr="00BB3448" w:rsidRDefault="00BB3448" w:rsidP="00BB3448">
      <w:pPr>
        <w:pStyle w:val="SingleTxt"/>
        <w:spacing w:after="0" w:line="120" w:lineRule="exact"/>
        <w:rPr>
          <w:sz w:val="10"/>
        </w:rPr>
      </w:pPr>
    </w:p>
    <w:p w:rsidR="00BB3448" w:rsidRPr="00BB3448" w:rsidRDefault="00BB3448" w:rsidP="00CD5ECE">
      <w:pPr>
        <w:pStyle w:val="SingleTxt"/>
        <w:suppressAutoHyphens/>
        <w:jc w:val="left"/>
      </w:pPr>
      <w:r w:rsidRPr="00BB3448">
        <w:t>1.</w:t>
      </w:r>
      <w:r w:rsidRPr="00BB3448">
        <w:tab/>
        <w:t>Открытие сессии и утверждение повестки дня</w:t>
      </w:r>
      <w:r w:rsidR="00CD5ECE">
        <w:t>.</w:t>
      </w:r>
    </w:p>
    <w:p w:rsidR="00BB3448" w:rsidRPr="00BB3448" w:rsidRDefault="00BB3448" w:rsidP="00CD5ECE">
      <w:pPr>
        <w:pStyle w:val="SingleTxt"/>
        <w:suppressAutoHyphens/>
        <w:ind w:left="1742" w:hanging="475"/>
        <w:jc w:val="left"/>
      </w:pPr>
      <w:r w:rsidRPr="00BB3448">
        <w:t>2.</w:t>
      </w:r>
      <w:r w:rsidRPr="00BB3448">
        <w:tab/>
        <w:t>Устойчивое развитие в регионе Европейской экономической комиссии Организации Объединенных Наций</w:t>
      </w:r>
      <w:r w:rsidR="00CD5ECE">
        <w:t>.</w:t>
      </w:r>
    </w:p>
    <w:p w:rsidR="00BB3448" w:rsidRPr="00BB3448" w:rsidRDefault="00BB3448" w:rsidP="00CD5ECE">
      <w:pPr>
        <w:pStyle w:val="SingleTxt"/>
        <w:suppressAutoHyphens/>
        <w:jc w:val="left"/>
      </w:pPr>
      <w:r w:rsidRPr="00BB3448">
        <w:t>3.</w:t>
      </w:r>
      <w:r w:rsidRPr="00BB3448">
        <w:tab/>
        <w:t xml:space="preserve">Восьмая Конференция министров </w:t>
      </w:r>
      <w:r>
        <w:t>«</w:t>
      </w:r>
      <w:r w:rsidRPr="00BB3448">
        <w:t>Окружающая среда для Европы</w:t>
      </w:r>
      <w:r>
        <w:t>»</w:t>
      </w:r>
      <w:r w:rsidRPr="00BB3448">
        <w:t>:</w:t>
      </w:r>
    </w:p>
    <w:p w:rsidR="00BB3448" w:rsidRPr="00BB3448" w:rsidRDefault="00BB3448" w:rsidP="00CD5ECE">
      <w:pPr>
        <w:pStyle w:val="SingleTxt"/>
        <w:suppressAutoHyphens/>
        <w:jc w:val="left"/>
      </w:pPr>
      <w:r w:rsidRPr="00BB3448">
        <w:tab/>
      </w:r>
      <w:r w:rsidR="00141509">
        <w:t>a)</w:t>
      </w:r>
      <w:r w:rsidR="00141509">
        <w:tab/>
        <w:t>п</w:t>
      </w:r>
      <w:r w:rsidRPr="00BB3448">
        <w:t>одготовительная работа принимающей страны</w:t>
      </w:r>
      <w:r w:rsidR="00CD5ECE">
        <w:t>;</w:t>
      </w:r>
    </w:p>
    <w:p w:rsidR="00BB3448" w:rsidRPr="00BB3448" w:rsidRDefault="00BB3448" w:rsidP="00CD5ECE">
      <w:pPr>
        <w:pStyle w:val="SingleTxt"/>
        <w:suppressAutoHyphens/>
        <w:jc w:val="left"/>
      </w:pPr>
      <w:r w:rsidRPr="00CD5ECE">
        <w:tab/>
      </w:r>
      <w:r w:rsidR="00141509">
        <w:t>b)</w:t>
      </w:r>
      <w:r w:rsidR="00141509">
        <w:tab/>
        <w:t>о</w:t>
      </w:r>
      <w:r w:rsidRPr="00BB3448">
        <w:t>сновные официальные документы;</w:t>
      </w:r>
    </w:p>
    <w:p w:rsidR="00BB3448" w:rsidRPr="00BB3448" w:rsidRDefault="00BB3448" w:rsidP="00CD5ECE">
      <w:pPr>
        <w:pStyle w:val="SingleTxt"/>
        <w:suppressAutoHyphens/>
        <w:ind w:left="2218" w:hanging="951"/>
        <w:jc w:val="left"/>
      </w:pPr>
      <w:r w:rsidRPr="00141509">
        <w:tab/>
      </w:r>
      <w:r w:rsidR="00141509">
        <w:t>c)</w:t>
      </w:r>
      <w:r w:rsidR="00141509">
        <w:tab/>
        <w:t>р</w:t>
      </w:r>
      <w:r w:rsidRPr="00BB3448">
        <w:t xml:space="preserve">азвитие Совместной системы экологической информации и </w:t>
      </w:r>
      <w:proofErr w:type="gramStart"/>
      <w:r w:rsidRPr="00BB3448">
        <w:t>контроль за</w:t>
      </w:r>
      <w:proofErr w:type="gramEnd"/>
      <w:r w:rsidRPr="00BB3448">
        <w:t xml:space="preserve"> состоянием окружающей среды в рамках общеевропейского региона</w:t>
      </w:r>
      <w:r w:rsidR="00CD5ECE">
        <w:t> </w:t>
      </w:r>
      <w:r>
        <w:t xml:space="preserve">– </w:t>
      </w:r>
      <w:r w:rsidRPr="00BB3448">
        <w:t xml:space="preserve">Европейская региональная оценка в рамках шестой Глобальной экологической перспективы; </w:t>
      </w:r>
    </w:p>
    <w:p w:rsidR="00BB3448" w:rsidRPr="00BB3448" w:rsidRDefault="00CD5ECE" w:rsidP="00CD5ECE">
      <w:pPr>
        <w:pStyle w:val="SingleTxt"/>
        <w:suppressAutoHyphens/>
        <w:ind w:left="2218" w:hanging="951"/>
        <w:jc w:val="left"/>
      </w:pPr>
      <w:r>
        <w:br w:type="page"/>
      </w:r>
      <w:r>
        <w:lastRenderedPageBreak/>
        <w:tab/>
      </w:r>
      <w:r w:rsidR="00141509">
        <w:t>d)</w:t>
      </w:r>
      <w:r w:rsidR="00141509">
        <w:tab/>
        <w:t>д</w:t>
      </w:r>
      <w:r w:rsidR="00BB3448" w:rsidRPr="00BB3448">
        <w:t xml:space="preserve">оклад об оценке, представляемый в соответствии с Конвенцией </w:t>
      </w:r>
      <w:r>
        <w:br/>
      </w:r>
      <w:r w:rsidR="00BB3448" w:rsidRPr="00BB3448">
        <w:t>о трансграничном загрязнении воздуха на большие расстояния</w:t>
      </w:r>
      <w:r>
        <w:t>;</w:t>
      </w:r>
    </w:p>
    <w:p w:rsidR="00BB3448" w:rsidRPr="00BB3448" w:rsidRDefault="00CD5ECE" w:rsidP="00CD5ECE">
      <w:pPr>
        <w:pStyle w:val="SingleTxt"/>
        <w:suppressAutoHyphens/>
        <w:jc w:val="left"/>
      </w:pPr>
      <w:r>
        <w:tab/>
      </w:r>
      <w:r w:rsidR="00BB3448" w:rsidRPr="00BB3448">
        <w:t>e)</w:t>
      </w:r>
      <w:r w:rsidR="00BB3448" w:rsidRPr="00BB3448">
        <w:tab/>
      </w:r>
      <w:proofErr w:type="spellStart"/>
      <w:r w:rsidR="00BB3448" w:rsidRPr="00BB3448">
        <w:t>Астанинские</w:t>
      </w:r>
      <w:proofErr w:type="spellEnd"/>
      <w:r w:rsidR="00BB3448" w:rsidRPr="00BB3448">
        <w:t xml:space="preserve"> предложения относительно действий</w:t>
      </w:r>
      <w:r w:rsidR="001F03E4">
        <w:t xml:space="preserve"> </w:t>
      </w:r>
      <w:r w:rsidR="00BB3448" w:rsidRPr="00BB3448">
        <w:t>по воде;</w:t>
      </w:r>
    </w:p>
    <w:p w:rsidR="00BB3448" w:rsidRPr="00BB3448" w:rsidRDefault="00CD5ECE" w:rsidP="00CD5ECE">
      <w:pPr>
        <w:pStyle w:val="SingleTxt"/>
        <w:suppressAutoHyphens/>
        <w:jc w:val="left"/>
      </w:pPr>
      <w:r>
        <w:tab/>
      </w:r>
      <w:r w:rsidR="00141509">
        <w:t>f)</w:t>
      </w:r>
      <w:r w:rsidR="00141509">
        <w:tab/>
        <w:t>п</w:t>
      </w:r>
      <w:r w:rsidR="00BB3448" w:rsidRPr="00BB3448">
        <w:t>роект предварительной повестки дня;</w:t>
      </w:r>
    </w:p>
    <w:p w:rsidR="00BB3448" w:rsidRPr="00BB3448" w:rsidRDefault="00CD5ECE" w:rsidP="00CD5ECE">
      <w:pPr>
        <w:pStyle w:val="SingleTxt"/>
        <w:suppressAutoHyphens/>
        <w:jc w:val="left"/>
      </w:pPr>
      <w:r>
        <w:tab/>
      </w:r>
      <w:r w:rsidR="00141509">
        <w:t>g)</w:t>
      </w:r>
      <w:r w:rsidR="00141509">
        <w:tab/>
        <w:t>п</w:t>
      </w:r>
      <w:r w:rsidR="00BB3448" w:rsidRPr="00BB3448">
        <w:t xml:space="preserve">редлагаемые итоги Конференции; </w:t>
      </w:r>
    </w:p>
    <w:p w:rsidR="00BB3448" w:rsidRPr="00BB3448" w:rsidRDefault="00CD5ECE" w:rsidP="00CD5ECE">
      <w:pPr>
        <w:pStyle w:val="SingleTxt"/>
        <w:suppressAutoHyphens/>
        <w:jc w:val="left"/>
      </w:pPr>
      <w:r>
        <w:tab/>
      </w:r>
      <w:r w:rsidR="00141509">
        <w:t>h)</w:t>
      </w:r>
      <w:r w:rsidR="00141509">
        <w:tab/>
        <w:t>к</w:t>
      </w:r>
      <w:r w:rsidR="00BB3448" w:rsidRPr="00BB3448">
        <w:t>оммуникационные мероприятия;</w:t>
      </w:r>
    </w:p>
    <w:p w:rsidR="00BB3448" w:rsidRPr="00BB3448" w:rsidRDefault="00CD5ECE" w:rsidP="00CD5ECE">
      <w:pPr>
        <w:pStyle w:val="SingleTxt"/>
        <w:suppressAutoHyphens/>
        <w:jc w:val="left"/>
      </w:pPr>
      <w:r>
        <w:tab/>
      </w:r>
      <w:r w:rsidR="00141509">
        <w:t>i)</w:t>
      </w:r>
      <w:r w:rsidR="00141509">
        <w:tab/>
        <w:t>п</w:t>
      </w:r>
      <w:r w:rsidR="00BB3448" w:rsidRPr="00BB3448">
        <w:t>отребности в ресурсах;</w:t>
      </w:r>
    </w:p>
    <w:p w:rsidR="00BB3448" w:rsidRPr="00BB3448" w:rsidRDefault="00CD5ECE" w:rsidP="00CD5ECE">
      <w:pPr>
        <w:pStyle w:val="SingleTxt"/>
        <w:suppressAutoHyphens/>
        <w:jc w:val="left"/>
      </w:pPr>
      <w:r>
        <w:tab/>
      </w:r>
      <w:r w:rsidR="00141509">
        <w:t>j)</w:t>
      </w:r>
      <w:r w:rsidR="00141509">
        <w:tab/>
        <w:t>п</w:t>
      </w:r>
      <w:r w:rsidR="00BB3448" w:rsidRPr="00BB3448">
        <w:t>араллельные мероприятия;</w:t>
      </w:r>
    </w:p>
    <w:p w:rsidR="00BB3448" w:rsidRPr="00BB3448" w:rsidRDefault="00CD5ECE" w:rsidP="00CD5ECE">
      <w:pPr>
        <w:pStyle w:val="SingleTxt"/>
        <w:suppressAutoHyphens/>
        <w:jc w:val="left"/>
      </w:pPr>
      <w:r>
        <w:tab/>
      </w:r>
      <w:r w:rsidR="00141509">
        <w:t>k)</w:t>
      </w:r>
      <w:r w:rsidR="00141509">
        <w:tab/>
        <w:t>у</w:t>
      </w:r>
      <w:r w:rsidR="00BB3448" w:rsidRPr="00BB3448">
        <w:t>частие частного сектора;</w:t>
      </w:r>
    </w:p>
    <w:p w:rsidR="00BB3448" w:rsidRPr="00BB3448" w:rsidRDefault="00CD5ECE" w:rsidP="00CD5ECE">
      <w:pPr>
        <w:pStyle w:val="SingleTxt"/>
        <w:suppressAutoHyphens/>
        <w:jc w:val="left"/>
      </w:pPr>
      <w:r>
        <w:tab/>
      </w:r>
      <w:r w:rsidR="00141509">
        <w:t>l)</w:t>
      </w:r>
      <w:r w:rsidR="00141509">
        <w:tab/>
        <w:t>р</w:t>
      </w:r>
      <w:r w:rsidR="00BB3448" w:rsidRPr="00BB3448">
        <w:t>егистрация.</w:t>
      </w:r>
    </w:p>
    <w:p w:rsidR="00BB3448" w:rsidRPr="00BB3448" w:rsidRDefault="00BB3448" w:rsidP="00CD5ECE">
      <w:pPr>
        <w:pStyle w:val="SingleTxt"/>
        <w:suppressAutoHyphens/>
        <w:ind w:left="1742" w:hanging="475"/>
        <w:jc w:val="left"/>
      </w:pPr>
      <w:r w:rsidRPr="00BB3448">
        <w:t>4.</w:t>
      </w:r>
      <w:r w:rsidRPr="00BB3448">
        <w:tab/>
        <w:t xml:space="preserve">Программа работы по Подпрограмме </w:t>
      </w:r>
      <w:r>
        <w:t>«</w:t>
      </w:r>
      <w:r w:rsidRPr="00BB3448">
        <w:t>Окружающая среда</w:t>
      </w:r>
      <w:r>
        <w:t>»</w:t>
      </w:r>
      <w:r w:rsidRPr="00BB3448">
        <w:t>: обзор ресурсов для осуществления деятельности по природоохранной тематике.</w:t>
      </w:r>
    </w:p>
    <w:p w:rsidR="00BB3448" w:rsidRPr="00BB3448" w:rsidRDefault="00BB3448" w:rsidP="00CD5ECE">
      <w:pPr>
        <w:pStyle w:val="SingleTxt"/>
        <w:suppressAutoHyphens/>
        <w:ind w:left="1742" w:hanging="475"/>
        <w:jc w:val="left"/>
      </w:pPr>
      <w:r w:rsidRPr="00BB3448">
        <w:t xml:space="preserve">5. </w:t>
      </w:r>
      <w:r w:rsidRPr="00BB3448">
        <w:tab/>
        <w:t>Представление информации о второй Ассамблее Организации Объединенных Наций по окружающей среде и обмен мнениями по ней.</w:t>
      </w:r>
    </w:p>
    <w:p w:rsidR="00BB3448" w:rsidRPr="00BB3448" w:rsidRDefault="00BB3448" w:rsidP="00CD5ECE">
      <w:pPr>
        <w:pStyle w:val="SingleTxt"/>
        <w:suppressAutoHyphens/>
        <w:jc w:val="left"/>
      </w:pPr>
      <w:r w:rsidRPr="00BB3448">
        <w:t>6.</w:t>
      </w:r>
      <w:r w:rsidRPr="00BB3448">
        <w:tab/>
        <w:t>Расписание совещаний</w:t>
      </w:r>
      <w:r w:rsidR="00CD5ECE">
        <w:t>.</w:t>
      </w:r>
    </w:p>
    <w:p w:rsidR="00BB3448" w:rsidRPr="00BB3448" w:rsidRDefault="00BB3448" w:rsidP="00CD5ECE">
      <w:pPr>
        <w:pStyle w:val="SingleTxt"/>
        <w:suppressAutoHyphens/>
        <w:jc w:val="left"/>
      </w:pPr>
      <w:r w:rsidRPr="00BB3448">
        <w:t>7.</w:t>
      </w:r>
      <w:r w:rsidRPr="00BB3448">
        <w:tab/>
        <w:t>Прочие вопросы.</w:t>
      </w:r>
    </w:p>
    <w:p w:rsidR="00BB3448" w:rsidRPr="00BB3448" w:rsidRDefault="00BB3448" w:rsidP="00CD5ECE">
      <w:pPr>
        <w:pStyle w:val="SingleTxt"/>
        <w:suppressAutoHyphens/>
        <w:jc w:val="left"/>
      </w:pPr>
      <w:r w:rsidRPr="00BB3448">
        <w:t>8.</w:t>
      </w:r>
      <w:r w:rsidRPr="00BB3448">
        <w:tab/>
        <w:t>Закрытие сессии.</w:t>
      </w:r>
    </w:p>
    <w:p w:rsidR="00CD5ECE" w:rsidRPr="00CD5ECE" w:rsidRDefault="00CD5ECE" w:rsidP="00CD5ECE">
      <w:pPr>
        <w:pStyle w:val="SingleTxt"/>
        <w:spacing w:after="0" w:line="120" w:lineRule="exact"/>
        <w:rPr>
          <w:b/>
          <w:sz w:val="10"/>
        </w:rPr>
      </w:pPr>
    </w:p>
    <w:p w:rsidR="00CD5ECE" w:rsidRPr="00CD5ECE" w:rsidRDefault="00CD5ECE" w:rsidP="00CD5ECE">
      <w:pPr>
        <w:pStyle w:val="SingleTxt"/>
        <w:spacing w:after="0" w:line="120" w:lineRule="exact"/>
        <w:rPr>
          <w:b/>
          <w:sz w:val="10"/>
        </w:rPr>
      </w:pPr>
    </w:p>
    <w:p w:rsidR="00BB3448" w:rsidRPr="00BB3448" w:rsidRDefault="00BB3448" w:rsidP="00CD5EC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B3448">
        <w:tab/>
        <w:t>II.</w:t>
      </w:r>
      <w:r w:rsidRPr="00BB3448">
        <w:tab/>
        <w:t>Аннотации к предварительной повестке дня</w:t>
      </w:r>
    </w:p>
    <w:p w:rsidR="00CD5ECE" w:rsidRPr="00CD5ECE" w:rsidRDefault="00CD5ECE" w:rsidP="00CD5ECE">
      <w:pPr>
        <w:pStyle w:val="SingleTxt"/>
        <w:spacing w:after="0" w:line="120" w:lineRule="exact"/>
        <w:rPr>
          <w:sz w:val="10"/>
        </w:rPr>
      </w:pPr>
    </w:p>
    <w:p w:rsidR="00CD5ECE" w:rsidRPr="00CD5ECE" w:rsidRDefault="00CD5ECE" w:rsidP="00CD5ECE">
      <w:pPr>
        <w:pStyle w:val="SingleTxt"/>
        <w:spacing w:after="0" w:line="120" w:lineRule="exact"/>
        <w:rPr>
          <w:sz w:val="10"/>
        </w:rPr>
      </w:pPr>
    </w:p>
    <w:p w:rsidR="00BB3448" w:rsidRPr="00BB3448" w:rsidRDefault="00BB3448" w:rsidP="00BB3448">
      <w:pPr>
        <w:pStyle w:val="SingleTxt"/>
      </w:pPr>
      <w:r w:rsidRPr="00BB3448">
        <w:t>1.</w:t>
      </w:r>
      <w:r w:rsidRPr="00BB3448">
        <w:tab/>
      </w:r>
      <w:proofErr w:type="gramStart"/>
      <w:r w:rsidRPr="00BB3448">
        <w:t xml:space="preserve">План реформы процесса </w:t>
      </w:r>
      <w:r>
        <w:t>«</w:t>
      </w:r>
      <w:r w:rsidRPr="00BB3448">
        <w:t>Окружающая среда для Европы</w:t>
      </w:r>
      <w:r>
        <w:t>»</w:t>
      </w:r>
      <w:r w:rsidRPr="00BB3448">
        <w:t xml:space="preserve"> (ECE/CEP/S/152, приложение I, и Corr.1), который был принят Комитетом по экологической пол</w:t>
      </w:r>
      <w:r w:rsidRPr="00BB3448">
        <w:t>и</w:t>
      </w:r>
      <w:r w:rsidRPr="00BB3448">
        <w:t>тике Европейской экономической комиссии (ЕЭК) Организации Объединенных Наций в 2009 году и впоследствии одобрен ЕЭК, наделил Комитет полномочиями действовать в качестве организатора процесса подготовки Конференций мин</w:t>
      </w:r>
      <w:r w:rsidRPr="00BB3448">
        <w:t>и</w:t>
      </w:r>
      <w:r w:rsidRPr="00BB3448">
        <w:t xml:space="preserve">стров </w:t>
      </w:r>
      <w:r>
        <w:t>«</w:t>
      </w:r>
      <w:r w:rsidRPr="00BB3448">
        <w:t>Окружающая среда для Европы</w:t>
      </w:r>
      <w:r>
        <w:t>»</w:t>
      </w:r>
      <w:r w:rsidRPr="00BB3448">
        <w:t>.</w:t>
      </w:r>
      <w:proofErr w:type="gramEnd"/>
      <w:r w:rsidRPr="00BB3448">
        <w:t xml:space="preserve"> В соответствии с Планом реформы пр</w:t>
      </w:r>
      <w:r w:rsidRPr="00BB3448">
        <w:t>о</w:t>
      </w:r>
      <w:r w:rsidRPr="00BB3448">
        <w:t>цесса, который предусматривает, что специальные сессии Комитета могут пл</w:t>
      </w:r>
      <w:r w:rsidRPr="00BB3448">
        <w:t>а</w:t>
      </w:r>
      <w:r w:rsidRPr="00BB3448">
        <w:t>нироваться, если в этом возникнет необходимость, в течение года, предшеств</w:t>
      </w:r>
      <w:r w:rsidRPr="00BB3448">
        <w:t>у</w:t>
      </w:r>
      <w:r w:rsidRPr="00BB3448">
        <w:t>ющего Конференции, Комитет постановил на своей двадцать первой сессии в о</w:t>
      </w:r>
      <w:r w:rsidRPr="00BB3448">
        <w:t>к</w:t>
      </w:r>
      <w:r w:rsidRPr="00BB3448">
        <w:t>тябре 2015 года организовать специальную сессию</w:t>
      </w:r>
      <w:r w:rsidR="00CD5ECE">
        <w:t xml:space="preserve"> </w:t>
      </w:r>
      <w:r w:rsidRPr="00BB3448">
        <w:t>в Женеве с 23 по 25 февраля 2016 года.</w:t>
      </w:r>
    </w:p>
    <w:p w:rsidR="00CD5ECE" w:rsidRPr="00CD5ECE" w:rsidRDefault="00CD5ECE" w:rsidP="00CD5ECE">
      <w:pPr>
        <w:pStyle w:val="SingleTxt"/>
        <w:spacing w:after="0" w:line="120" w:lineRule="exact"/>
        <w:rPr>
          <w:b/>
          <w:sz w:val="10"/>
        </w:rPr>
      </w:pPr>
    </w:p>
    <w:p w:rsidR="00CD5ECE" w:rsidRPr="00CD5ECE" w:rsidRDefault="00CD5ECE" w:rsidP="00CD5ECE">
      <w:pPr>
        <w:pStyle w:val="SingleTxt"/>
        <w:spacing w:after="0" w:line="120" w:lineRule="exact"/>
        <w:rPr>
          <w:b/>
          <w:sz w:val="10"/>
        </w:rPr>
      </w:pPr>
    </w:p>
    <w:p w:rsidR="00BB3448" w:rsidRPr="00BB3448" w:rsidRDefault="00BB3448" w:rsidP="00CD5EC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B3448">
        <w:tab/>
        <w:t>1.</w:t>
      </w:r>
      <w:r w:rsidRPr="00BB3448">
        <w:tab/>
        <w:t>Открытие сессии и утверждение повестки дня</w:t>
      </w:r>
    </w:p>
    <w:p w:rsidR="00CD5ECE" w:rsidRPr="00CD5ECE" w:rsidRDefault="00CD5ECE" w:rsidP="00CD5ECE">
      <w:pPr>
        <w:pStyle w:val="SingleTxt"/>
        <w:spacing w:after="0" w:line="120" w:lineRule="exact"/>
        <w:rPr>
          <w:sz w:val="10"/>
        </w:rPr>
      </w:pPr>
    </w:p>
    <w:p w:rsidR="00CD5ECE" w:rsidRPr="00CD5ECE" w:rsidRDefault="00CD5ECE" w:rsidP="00CD5ECE">
      <w:pPr>
        <w:pStyle w:val="SingleTxt"/>
        <w:spacing w:after="0" w:line="120" w:lineRule="exact"/>
        <w:rPr>
          <w:sz w:val="10"/>
        </w:rPr>
      </w:pPr>
    </w:p>
    <w:p w:rsidR="00BB3448" w:rsidRPr="00BB3448" w:rsidRDefault="00BB3448" w:rsidP="00CD5ECE">
      <w:pPr>
        <w:pStyle w:val="SingleTxt"/>
      </w:pPr>
      <w:r w:rsidRPr="00BB3448">
        <w:t>2.</w:t>
      </w:r>
      <w:r w:rsidRPr="00BB3448">
        <w:tab/>
        <w:t>Председатель откроет специальную сессию. Комитету будет затем предл</w:t>
      </w:r>
      <w:r w:rsidRPr="00BB3448">
        <w:t>о</w:t>
      </w:r>
      <w:r w:rsidRPr="00BB3448">
        <w:t>жено утвердить повестку дня, изложенную в настоящем документе (ECE/CEP/</w:t>
      </w:r>
      <w:r w:rsidR="00CD5ECE">
        <w:t xml:space="preserve"> </w:t>
      </w:r>
      <w:r w:rsidRPr="00BB3448">
        <w:t>S/2016/1). Предварительный распорядок работы сессии представлен в информ</w:t>
      </w:r>
      <w:r w:rsidRPr="00BB3448">
        <w:t>а</w:t>
      </w:r>
      <w:r w:rsidRPr="00BB3448">
        <w:t>ционном документе № 1</w:t>
      </w:r>
      <w:r w:rsidRPr="00BB3448">
        <w:rPr>
          <w:vertAlign w:val="superscript"/>
        </w:rPr>
        <w:footnoteReference w:id="2"/>
      </w:r>
      <w:r w:rsidR="00CD5ECE">
        <w:t>.</w:t>
      </w:r>
    </w:p>
    <w:p w:rsidR="00CD5ECE" w:rsidRPr="00CD5ECE" w:rsidRDefault="00CD5ECE" w:rsidP="00CD5ECE">
      <w:pPr>
        <w:pStyle w:val="SingleTxt"/>
        <w:spacing w:after="0" w:line="120" w:lineRule="exact"/>
        <w:rPr>
          <w:b/>
          <w:sz w:val="10"/>
        </w:rPr>
      </w:pPr>
    </w:p>
    <w:p w:rsidR="00CD5ECE" w:rsidRPr="00CD5ECE" w:rsidRDefault="00CD5ECE" w:rsidP="00CD5ECE">
      <w:pPr>
        <w:pStyle w:val="SingleTxt"/>
        <w:spacing w:after="0" w:line="120" w:lineRule="exact"/>
        <w:rPr>
          <w:b/>
          <w:sz w:val="10"/>
        </w:rPr>
      </w:pPr>
    </w:p>
    <w:p w:rsidR="00BB3448" w:rsidRPr="00BB3448" w:rsidRDefault="00CD5ECE" w:rsidP="00CD5EC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BB3448" w:rsidRPr="00BB3448">
        <w:tab/>
        <w:t>2.</w:t>
      </w:r>
      <w:r w:rsidR="00BB3448" w:rsidRPr="00BB3448">
        <w:tab/>
        <w:t>Устойчивое развитие в регионе Европейской экономической комиссии Организации Объединенных Наций</w:t>
      </w:r>
    </w:p>
    <w:p w:rsidR="00CD5ECE" w:rsidRPr="00CD5ECE" w:rsidRDefault="00CD5ECE" w:rsidP="00CD5ECE">
      <w:pPr>
        <w:pStyle w:val="SingleTxt"/>
        <w:spacing w:after="0" w:line="120" w:lineRule="exact"/>
        <w:rPr>
          <w:sz w:val="10"/>
        </w:rPr>
      </w:pPr>
    </w:p>
    <w:p w:rsidR="00CD5ECE" w:rsidRPr="00CD5ECE" w:rsidRDefault="00CD5ECE" w:rsidP="00CD5ECE">
      <w:pPr>
        <w:pStyle w:val="SingleTxt"/>
        <w:spacing w:after="0" w:line="120" w:lineRule="exact"/>
        <w:rPr>
          <w:sz w:val="10"/>
        </w:rPr>
      </w:pPr>
    </w:p>
    <w:p w:rsidR="00BB3448" w:rsidRPr="00BB3448" w:rsidRDefault="00BB3448" w:rsidP="00CD5ECE">
      <w:pPr>
        <w:pStyle w:val="SingleTxt"/>
      </w:pPr>
      <w:r w:rsidRPr="00BB3448">
        <w:t>3.</w:t>
      </w:r>
      <w:r w:rsidRPr="00BB3448">
        <w:tab/>
        <w:t xml:space="preserve">Секретариат проинформирует Комитет </w:t>
      </w:r>
      <w:proofErr w:type="gramStart"/>
      <w:r w:rsidRPr="00BB3448">
        <w:t>об основных событиях на реги</w:t>
      </w:r>
      <w:r w:rsidRPr="00BB3448">
        <w:t>о</w:t>
      </w:r>
      <w:r w:rsidRPr="00BB3448">
        <w:t>нальном уровне в отношении Повестки дня в области устойчивого развития на период</w:t>
      </w:r>
      <w:proofErr w:type="gramEnd"/>
      <w:r w:rsidRPr="00BB3448">
        <w:t xml:space="preserve"> до 2030 года, в том числе о запланированном вкладе региона ЕЭК в пр</w:t>
      </w:r>
      <w:r w:rsidRPr="00BB3448">
        <w:t>о</w:t>
      </w:r>
      <w:r w:rsidRPr="00BB3448">
        <w:t>ведение четвертого совещания Политического форума высокого уровня по устойчивому развитию (Нью-Йорк, 11–20 июля 2016 года).</w:t>
      </w:r>
    </w:p>
    <w:p w:rsidR="00BB3448" w:rsidRPr="00BB3448" w:rsidRDefault="00BB3448" w:rsidP="00BB3448">
      <w:pPr>
        <w:pStyle w:val="SingleTxt"/>
      </w:pPr>
      <w:r w:rsidRPr="00BB3448">
        <w:t>4.</w:t>
      </w:r>
      <w:r w:rsidRPr="00BB3448">
        <w:tab/>
        <w:t>Комитет, возможно, пожелает рассмотреть представленную информацию, при необходимости.</w:t>
      </w:r>
    </w:p>
    <w:p w:rsidR="00141509" w:rsidRPr="00141509" w:rsidRDefault="00141509" w:rsidP="00141509">
      <w:pPr>
        <w:pStyle w:val="SingleTxt"/>
        <w:spacing w:after="0" w:line="120" w:lineRule="exact"/>
        <w:rPr>
          <w:b/>
          <w:sz w:val="10"/>
        </w:rPr>
      </w:pPr>
    </w:p>
    <w:p w:rsidR="00141509" w:rsidRPr="00141509" w:rsidRDefault="00141509" w:rsidP="00141509">
      <w:pPr>
        <w:pStyle w:val="SingleTxt"/>
        <w:spacing w:after="0" w:line="120" w:lineRule="exact"/>
        <w:rPr>
          <w:b/>
          <w:sz w:val="10"/>
        </w:rPr>
      </w:pPr>
    </w:p>
    <w:p w:rsidR="00BB3448" w:rsidRPr="00BB3448" w:rsidRDefault="00BB3448" w:rsidP="0014150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B3448">
        <w:tab/>
        <w:t>3.</w:t>
      </w:r>
      <w:r w:rsidRPr="00BB3448">
        <w:tab/>
        <w:t xml:space="preserve">Восьмая Конференция министров </w:t>
      </w:r>
      <w:r>
        <w:t>«</w:t>
      </w:r>
      <w:r w:rsidRPr="00BB3448">
        <w:t xml:space="preserve">Окружающая среда </w:t>
      </w:r>
      <w:r w:rsidR="00141509">
        <w:br/>
      </w:r>
      <w:r w:rsidRPr="00BB3448">
        <w:t>для Европы</w:t>
      </w:r>
      <w:r>
        <w:t>»</w:t>
      </w:r>
    </w:p>
    <w:p w:rsidR="00141509" w:rsidRPr="00141509" w:rsidRDefault="00141509" w:rsidP="00141509">
      <w:pPr>
        <w:pStyle w:val="SingleTxt"/>
        <w:spacing w:after="0" w:line="120" w:lineRule="exact"/>
        <w:rPr>
          <w:sz w:val="10"/>
        </w:rPr>
      </w:pPr>
    </w:p>
    <w:p w:rsidR="00141509" w:rsidRPr="00141509" w:rsidRDefault="00141509" w:rsidP="00141509">
      <w:pPr>
        <w:pStyle w:val="SingleTxt"/>
        <w:spacing w:after="0" w:line="120" w:lineRule="exact"/>
        <w:rPr>
          <w:sz w:val="10"/>
        </w:rPr>
      </w:pPr>
    </w:p>
    <w:p w:rsidR="00BB3448" w:rsidRPr="00BB3448" w:rsidRDefault="00BB3448" w:rsidP="00141509">
      <w:pPr>
        <w:pStyle w:val="SingleTxt"/>
      </w:pPr>
      <w:r w:rsidRPr="00BB3448">
        <w:t>5.</w:t>
      </w:r>
      <w:r w:rsidRPr="00BB3448">
        <w:tab/>
        <w:t>На своей двадцать первой сессии в октябре 2015 года Комитет предложил</w:t>
      </w:r>
      <w:r w:rsidR="001F03E4">
        <w:t xml:space="preserve"> </w:t>
      </w:r>
      <w:r w:rsidRPr="00BB3448">
        <w:t>своему Президиуму, при поддержке секретариата и в сотрудничестве с соотве</w:t>
      </w:r>
      <w:r w:rsidRPr="00BB3448">
        <w:t>т</w:t>
      </w:r>
      <w:r w:rsidRPr="00BB3448">
        <w:t xml:space="preserve">ствующими заинтересованными сторонами, продолжить подготовку к восьмой Конференции министров </w:t>
      </w:r>
      <w:r>
        <w:t>«</w:t>
      </w:r>
      <w:r w:rsidRPr="00BB3448">
        <w:t>Окружающая среда для Европы</w:t>
      </w:r>
      <w:r>
        <w:t>»</w:t>
      </w:r>
      <w:r w:rsidRPr="00BB3448">
        <w:t xml:space="preserve"> (Батуми, Грузия, </w:t>
      </w:r>
      <w:r w:rsidR="00141509">
        <w:br/>
      </w:r>
      <w:r w:rsidRPr="00BB3448">
        <w:t>8</w:t>
      </w:r>
      <w:r w:rsidR="00141509">
        <w:t>–</w:t>
      </w:r>
      <w:r w:rsidRPr="00BB3448">
        <w:t>10 июня 2016 года). В этой связи Комитет просил секретариат и соответств</w:t>
      </w:r>
      <w:r w:rsidRPr="00BB3448">
        <w:t>у</w:t>
      </w:r>
      <w:r w:rsidRPr="00BB3448">
        <w:t xml:space="preserve">ющих партнеров по процессу </w:t>
      </w:r>
      <w:r>
        <w:t>«</w:t>
      </w:r>
      <w:r w:rsidRPr="00BB3448">
        <w:t>Окружающая среда для Европы</w:t>
      </w:r>
      <w:r>
        <w:t>»</w:t>
      </w:r>
      <w:r w:rsidRPr="00BB3448">
        <w:t xml:space="preserve"> пересмотреть и доработать ряд документов в целях содействия продвижению в подготовке к Конференции.</w:t>
      </w:r>
    </w:p>
    <w:p w:rsidR="00BB3448" w:rsidRPr="00BB3448" w:rsidRDefault="00BB3448" w:rsidP="00CD5ECE">
      <w:pPr>
        <w:pStyle w:val="SingleTxt"/>
      </w:pPr>
      <w:r w:rsidRPr="00BB3448">
        <w:t>6.</w:t>
      </w:r>
      <w:r w:rsidRPr="00BB3448">
        <w:tab/>
        <w:t>Комитету будет предложено рассмотреть прогресс, достигнутый в процессе подготовки к Конференции по ряду вопросов и мероприятий,</w:t>
      </w:r>
      <w:r w:rsidR="001F03E4">
        <w:t xml:space="preserve"> </w:t>
      </w:r>
      <w:r w:rsidRPr="00BB3448">
        <w:t>и дать дополн</w:t>
      </w:r>
      <w:r w:rsidRPr="00BB3448">
        <w:t>и</w:t>
      </w:r>
      <w:r w:rsidRPr="00BB3448">
        <w:t>тельные руководящие указания с целью своевременного завершения всех подг</w:t>
      </w:r>
      <w:r w:rsidRPr="00BB3448">
        <w:t>о</w:t>
      </w:r>
      <w:r w:rsidRPr="00BB3448">
        <w:t>товительных мероприятий. Организационные процедуры для Конференции, пр</w:t>
      </w:r>
      <w:r w:rsidRPr="00BB3448">
        <w:t>и</w:t>
      </w:r>
      <w:r w:rsidRPr="00BB3448">
        <w:t>нятые КЭП на его последней сессии, содержатся в документе ECE/CEP/2014/15</w:t>
      </w:r>
      <w:r w:rsidRPr="00BB3448">
        <w:rPr>
          <w:vertAlign w:val="superscript"/>
        </w:rPr>
        <w:footnoteReference w:id="3"/>
      </w:r>
      <w:r w:rsidR="00CD5ECE">
        <w:t>.</w:t>
      </w:r>
    </w:p>
    <w:p w:rsidR="00CD5ECE" w:rsidRPr="00CD5ECE" w:rsidRDefault="00CD5ECE" w:rsidP="00CD5ECE">
      <w:pPr>
        <w:pStyle w:val="SingleTxt"/>
        <w:spacing w:after="0" w:line="120" w:lineRule="exact"/>
        <w:rPr>
          <w:b/>
          <w:sz w:val="10"/>
        </w:rPr>
      </w:pPr>
    </w:p>
    <w:p w:rsidR="00BB3448" w:rsidRPr="00BB3448" w:rsidRDefault="00BB3448" w:rsidP="00CD5EC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B3448">
        <w:tab/>
        <w:t>a)</w:t>
      </w:r>
      <w:r w:rsidRPr="00BB3448">
        <w:tab/>
        <w:t xml:space="preserve">Подготовительная работа принимающей страны </w:t>
      </w:r>
    </w:p>
    <w:p w:rsidR="00CD5ECE" w:rsidRPr="00CD5ECE" w:rsidRDefault="00CD5ECE" w:rsidP="00CD5ECE">
      <w:pPr>
        <w:pStyle w:val="SingleTxt"/>
        <w:spacing w:after="0" w:line="120" w:lineRule="exact"/>
        <w:rPr>
          <w:sz w:val="10"/>
        </w:rPr>
      </w:pPr>
    </w:p>
    <w:p w:rsidR="00BB3448" w:rsidRPr="00BB3448" w:rsidRDefault="00BB3448" w:rsidP="00BB3448">
      <w:pPr>
        <w:pStyle w:val="SingleTxt"/>
      </w:pPr>
      <w:r w:rsidRPr="00BB3448">
        <w:t>7.</w:t>
      </w:r>
      <w:r w:rsidRPr="00BB3448">
        <w:tab/>
        <w:t>На своей двадцать первой сессии Комитет положительно оценил ход ос</w:t>
      </w:r>
      <w:r w:rsidRPr="00BB3448">
        <w:t>у</w:t>
      </w:r>
      <w:r w:rsidRPr="00BB3448">
        <w:t>ществления Грузией подготовки к проведению Конференции и предложил заи</w:t>
      </w:r>
      <w:r w:rsidRPr="00BB3448">
        <w:t>н</w:t>
      </w:r>
      <w:r w:rsidRPr="00BB3448">
        <w:t>тересованным странам рассмотреть вопрос об оказании принимающей стране</w:t>
      </w:r>
      <w:r w:rsidR="001F03E4">
        <w:t xml:space="preserve"> </w:t>
      </w:r>
      <w:r w:rsidRPr="00BB3448">
        <w:t>поддержки в организации этого мероприятия.</w:t>
      </w:r>
    </w:p>
    <w:p w:rsidR="00BB3448" w:rsidRPr="00BB3448" w:rsidRDefault="00BB3448" w:rsidP="00BB3448">
      <w:pPr>
        <w:pStyle w:val="SingleTxt"/>
      </w:pPr>
      <w:r w:rsidRPr="00BB3448">
        <w:t>8.</w:t>
      </w:r>
      <w:r w:rsidRPr="00BB3448">
        <w:tab/>
        <w:t>Представителю Грузии будет предложено проинформировать Комитет о х</w:t>
      </w:r>
      <w:r w:rsidRPr="00BB3448">
        <w:t>о</w:t>
      </w:r>
      <w:r w:rsidRPr="00BB3448">
        <w:t>де подготовки к проведению восьмой Конференции министров в Батуми.</w:t>
      </w:r>
    </w:p>
    <w:p w:rsidR="00BB3448" w:rsidRPr="00BB3448" w:rsidRDefault="00BB3448" w:rsidP="00BB3448">
      <w:pPr>
        <w:pStyle w:val="SingleTxt"/>
      </w:pPr>
      <w:r w:rsidRPr="00BB3448">
        <w:t>9.</w:t>
      </w:r>
      <w:r w:rsidRPr="00BB3448">
        <w:tab/>
        <w:t>Комитету по экологической политике будет предложено рассмотреть пре</w:t>
      </w:r>
      <w:r w:rsidRPr="00BB3448">
        <w:t>д</w:t>
      </w:r>
      <w:r w:rsidRPr="00BB3448">
        <w:t>ставленную информацию.</w:t>
      </w:r>
    </w:p>
    <w:p w:rsidR="00CD5ECE" w:rsidRPr="00CD5ECE" w:rsidRDefault="00CD5ECE" w:rsidP="00CD5ECE">
      <w:pPr>
        <w:pStyle w:val="SingleTxt"/>
        <w:spacing w:after="0" w:line="120" w:lineRule="exact"/>
        <w:rPr>
          <w:b/>
          <w:sz w:val="10"/>
        </w:rPr>
      </w:pPr>
    </w:p>
    <w:p w:rsidR="00BB3448" w:rsidRPr="00BB3448" w:rsidRDefault="00BB3448" w:rsidP="00CD5EC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B3448">
        <w:tab/>
        <w:t>b)</w:t>
      </w:r>
      <w:r w:rsidRPr="00BB3448">
        <w:tab/>
        <w:t>Основные официальные документы</w:t>
      </w:r>
    </w:p>
    <w:p w:rsidR="00CD5ECE" w:rsidRPr="00CD5ECE" w:rsidRDefault="00CD5ECE" w:rsidP="00CD5ECE">
      <w:pPr>
        <w:pStyle w:val="SingleTxt"/>
        <w:spacing w:after="0" w:line="120" w:lineRule="exact"/>
        <w:rPr>
          <w:sz w:val="10"/>
        </w:rPr>
      </w:pPr>
    </w:p>
    <w:p w:rsidR="00BB3448" w:rsidRPr="00BB3448" w:rsidRDefault="00BB3448" w:rsidP="00CD5ECE">
      <w:pPr>
        <w:pStyle w:val="SingleTxt"/>
      </w:pPr>
      <w:r w:rsidRPr="00BB3448">
        <w:t>10.</w:t>
      </w:r>
      <w:r w:rsidRPr="00BB3448">
        <w:tab/>
        <w:t xml:space="preserve">В соответствии с Планом реформы процесса </w:t>
      </w:r>
      <w:r>
        <w:t>«</w:t>
      </w:r>
      <w:r w:rsidRPr="00BB3448">
        <w:t>Окружающая среда для Евр</w:t>
      </w:r>
      <w:r w:rsidRPr="00BB3448">
        <w:t>о</w:t>
      </w:r>
      <w:r w:rsidRPr="00BB3448">
        <w:t>пы</w:t>
      </w:r>
      <w:r>
        <w:t>»</w:t>
      </w:r>
      <w:r w:rsidRPr="00BB3448">
        <w:t>, в настоящее время ведется подготовка двух основных тематических док</w:t>
      </w:r>
      <w:r w:rsidRPr="00BB3448">
        <w:t>у</w:t>
      </w:r>
      <w:r w:rsidRPr="00BB3448">
        <w:t>ментов для Конференции министров в Батуми, посвященных двум главным т</w:t>
      </w:r>
      <w:r w:rsidRPr="00BB3448">
        <w:t>е</w:t>
      </w:r>
      <w:r w:rsidRPr="00BB3448">
        <w:t xml:space="preserve">мам Конференции: </w:t>
      </w:r>
      <w:proofErr w:type="spellStart"/>
      <w:r w:rsidRPr="00BB3448">
        <w:t>экологизация</w:t>
      </w:r>
      <w:proofErr w:type="spellEnd"/>
      <w:r w:rsidRPr="00BB3448">
        <w:t xml:space="preserve"> экономики в общеевропейском регионе и пов</w:t>
      </w:r>
      <w:r w:rsidRPr="00BB3448">
        <w:t>ы</w:t>
      </w:r>
      <w:r w:rsidRPr="00BB3448">
        <w:t>шение качества воздуха в интересах улучшения состояния окружающей среды и здоровья человека. На своей предыдущей сессии Комитет положительно оценил проекты обоих документов и предложил членам Комитета и наблюдателям пре</w:t>
      </w:r>
      <w:r w:rsidRPr="00BB3448">
        <w:t>д</w:t>
      </w:r>
      <w:r w:rsidRPr="00BB3448">
        <w:t xml:space="preserve">ставить в секретариат возможные дополнительные замечания до 15 ноября </w:t>
      </w:r>
      <w:r w:rsidR="00715415">
        <w:br/>
      </w:r>
      <w:r w:rsidRPr="00BB3448">
        <w:t>2015 года в целях пересмотра проектов, подлежащих рассмотрению на специал</w:t>
      </w:r>
      <w:r w:rsidRPr="00BB3448">
        <w:t>ь</w:t>
      </w:r>
      <w:r w:rsidRPr="00BB3448">
        <w:t>ной сессии Комитета в феврале 2016 года.</w:t>
      </w:r>
    </w:p>
    <w:p w:rsidR="00BB3448" w:rsidRPr="00BB3448" w:rsidRDefault="00BB3448" w:rsidP="00715415">
      <w:pPr>
        <w:pStyle w:val="SingleTxt"/>
      </w:pPr>
      <w:r w:rsidRPr="00BB3448">
        <w:t>11.</w:t>
      </w:r>
      <w:r w:rsidRPr="00BB3448">
        <w:tab/>
        <w:t>Комитету будет предложено рассмотреть вопрос об одобрении проектов этих двух документов (ECE/CEP/2016/S/L.2 и ECE/CEP/2016/S/L.3).</w:t>
      </w:r>
    </w:p>
    <w:p w:rsidR="00715415" w:rsidRPr="00715415" w:rsidRDefault="00715415" w:rsidP="00715415">
      <w:pPr>
        <w:pStyle w:val="SingleTxt"/>
        <w:spacing w:after="0" w:line="120" w:lineRule="exact"/>
        <w:rPr>
          <w:b/>
          <w:sz w:val="10"/>
        </w:rPr>
      </w:pPr>
    </w:p>
    <w:p w:rsidR="00BB3448" w:rsidRPr="00BB3448" w:rsidRDefault="00BB3448" w:rsidP="0071541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B3448">
        <w:tab/>
        <w:t>c)</w:t>
      </w:r>
      <w:r w:rsidRPr="00BB3448">
        <w:tab/>
        <w:t xml:space="preserve">Развитие Совместной системы экологической информации и </w:t>
      </w:r>
      <w:proofErr w:type="gramStart"/>
      <w:r w:rsidRPr="00BB3448">
        <w:t xml:space="preserve">контроль </w:t>
      </w:r>
      <w:r w:rsidR="00141509">
        <w:br/>
      </w:r>
      <w:r w:rsidRPr="00BB3448">
        <w:t>за</w:t>
      </w:r>
      <w:proofErr w:type="gramEnd"/>
      <w:r w:rsidRPr="00BB3448">
        <w:t xml:space="preserve"> состоянием окружающей среды в рамках общеевропейского региона </w:t>
      </w:r>
      <w:r w:rsidR="00715415">
        <w:t xml:space="preserve">– </w:t>
      </w:r>
      <w:r w:rsidRPr="00BB3448">
        <w:t xml:space="preserve">Европейская региональная оценка в рамках шестой Глобальной экологической перспективы </w:t>
      </w:r>
    </w:p>
    <w:p w:rsidR="00715415" w:rsidRPr="00715415" w:rsidRDefault="00715415" w:rsidP="00715415">
      <w:pPr>
        <w:pStyle w:val="SingleTxt"/>
        <w:spacing w:after="0" w:line="120" w:lineRule="exact"/>
        <w:rPr>
          <w:sz w:val="10"/>
        </w:rPr>
      </w:pPr>
    </w:p>
    <w:p w:rsidR="00BB3448" w:rsidRPr="00BB3448" w:rsidRDefault="00BB3448" w:rsidP="00141509">
      <w:pPr>
        <w:pStyle w:val="SingleTxt"/>
      </w:pPr>
      <w:r w:rsidRPr="00BB3448">
        <w:t>12.</w:t>
      </w:r>
      <w:r w:rsidRPr="00BB3448">
        <w:tab/>
      </w:r>
      <w:proofErr w:type="gramStart"/>
      <w:r w:rsidRPr="00BB3448">
        <w:t>На своей сессии в октябре 2015 года Комитет положительно оценил де</w:t>
      </w:r>
      <w:r w:rsidRPr="00BB3448">
        <w:t>я</w:t>
      </w:r>
      <w:r w:rsidRPr="00BB3448">
        <w:t>тельность Рабочей группы по мониторингу и оценке окружающей среды по оценке прогресса в развитии С</w:t>
      </w:r>
      <w:r w:rsidR="00715415">
        <w:t>о</w:t>
      </w:r>
      <w:r w:rsidRPr="00BB3448">
        <w:t>вместной системы экологической информ</w:t>
      </w:r>
      <w:r w:rsidRPr="00BB3448">
        <w:t>а</w:t>
      </w:r>
      <w:r w:rsidRPr="00BB3448">
        <w:t>ции</w:t>
      </w:r>
      <w:r w:rsidR="00715415">
        <w:t> </w:t>
      </w:r>
      <w:r w:rsidRPr="00BB3448">
        <w:t>(СЕИС) в масштабе общеевропейского региона и поручил Рабочей группы, в сотрудничестве с соответствующими странами и Европейским агентством по окружающей среде (ЕАОС)</w:t>
      </w:r>
      <w:r w:rsidR="00141509">
        <w:t>,</w:t>
      </w:r>
      <w:r w:rsidRPr="00BB3448">
        <w:t xml:space="preserve"> провести </w:t>
      </w:r>
      <w:proofErr w:type="spellStart"/>
      <w:r w:rsidRPr="00BB3448">
        <w:t>валидацию</w:t>
      </w:r>
      <w:proofErr w:type="spellEnd"/>
      <w:r w:rsidRPr="00BB3448">
        <w:t xml:space="preserve"> данных и информации и пр</w:t>
      </w:r>
      <w:r w:rsidRPr="00BB3448">
        <w:t>о</w:t>
      </w:r>
      <w:r w:rsidRPr="00BB3448">
        <w:t>должить отслеживать прогресс в развитии</w:t>
      </w:r>
      <w:proofErr w:type="gramEnd"/>
      <w:r w:rsidRPr="00BB3448">
        <w:t xml:space="preserve"> СЕИС с целью представ</w:t>
      </w:r>
      <w:r w:rsidR="00715415">
        <w:t>л</w:t>
      </w:r>
      <w:r w:rsidRPr="00BB3448">
        <w:t>ения обно</w:t>
      </w:r>
      <w:r w:rsidRPr="00BB3448">
        <w:t>в</w:t>
      </w:r>
      <w:r w:rsidRPr="00BB3448">
        <w:t>ленного доклада Комитету на его специальной сессии в феврале 2016 года.</w:t>
      </w:r>
    </w:p>
    <w:p w:rsidR="00BB3448" w:rsidRPr="00BB3448" w:rsidRDefault="00BB3448" w:rsidP="00BB3448">
      <w:pPr>
        <w:pStyle w:val="SingleTxt"/>
      </w:pPr>
      <w:r w:rsidRPr="00BB3448">
        <w:t>13.</w:t>
      </w:r>
      <w:r w:rsidRPr="00BB3448">
        <w:tab/>
        <w:t>Комитету будет предложено рассмотреть обновленный доклад Рабочей группы о прогрессе, достигнутом в развитии СЕИС в масштабе общеевропейск</w:t>
      </w:r>
      <w:r w:rsidRPr="00BB3448">
        <w:t>о</w:t>
      </w:r>
      <w:r w:rsidRPr="00BB3448">
        <w:t>го региона (ECE/CEP/2016/S/L.9).</w:t>
      </w:r>
    </w:p>
    <w:p w:rsidR="00BB3448" w:rsidRPr="00BB3448" w:rsidRDefault="00BB3448" w:rsidP="00715415">
      <w:pPr>
        <w:pStyle w:val="SingleTxt"/>
      </w:pPr>
      <w:r w:rsidRPr="00BB3448">
        <w:t>14.</w:t>
      </w:r>
      <w:r w:rsidRPr="00BB3448">
        <w:tab/>
        <w:t>Кроме того, на своей двадцать первой сессии Комитет принял решение начать подготовку Европейской региональной</w:t>
      </w:r>
      <w:r w:rsidR="001F03E4">
        <w:t xml:space="preserve"> </w:t>
      </w:r>
      <w:r w:rsidRPr="00BB3448">
        <w:t>оценки в рамках шестой Глобал</w:t>
      </w:r>
      <w:r w:rsidRPr="00BB3448">
        <w:t>ь</w:t>
      </w:r>
      <w:r w:rsidRPr="00BB3448">
        <w:t xml:space="preserve">ной экологической перспективы в качестве региональной оценки состояния окружающей среды на Конференции министров в Батуми. В этой связи Комитет </w:t>
      </w:r>
      <w:proofErr w:type="gramStart"/>
      <w:r w:rsidRPr="00BB3448">
        <w:t>выразил пожелание</w:t>
      </w:r>
      <w:proofErr w:type="gramEnd"/>
      <w:r w:rsidRPr="00BB3448">
        <w:t xml:space="preserve"> принять участие в экспертном обзоре проекта оценки, а та</w:t>
      </w:r>
      <w:r w:rsidRPr="00BB3448">
        <w:t>к</w:t>
      </w:r>
      <w:r w:rsidRPr="00BB3448">
        <w:t>же озабоченность по поводу сроков представления замечаний по проекту оценки.</w:t>
      </w:r>
    </w:p>
    <w:p w:rsidR="00BB3448" w:rsidRPr="00BB3448" w:rsidRDefault="00BB3448" w:rsidP="00BB3448">
      <w:pPr>
        <w:pStyle w:val="SingleTxt"/>
      </w:pPr>
      <w:r w:rsidRPr="00BB3448">
        <w:t>15.</w:t>
      </w:r>
      <w:r w:rsidRPr="00BB3448">
        <w:tab/>
        <w:t>Комитет будет проинформирован о прогрессе, достигнутом в подготовке</w:t>
      </w:r>
      <w:r w:rsidR="001F03E4">
        <w:t xml:space="preserve"> </w:t>
      </w:r>
      <w:r w:rsidRPr="00BB3448">
        <w:t>Европейской региональной</w:t>
      </w:r>
      <w:r w:rsidR="001F03E4">
        <w:t xml:space="preserve"> </w:t>
      </w:r>
      <w:r w:rsidRPr="00BB3448">
        <w:t>оценки в рамках шестой Глобальной экологической перспективы, и ему будет предложено рассмотреть представленную информ</w:t>
      </w:r>
      <w:r w:rsidRPr="00BB3448">
        <w:t>а</w:t>
      </w:r>
      <w:r w:rsidRPr="00BB3448">
        <w:t>цию, при необходимости.</w:t>
      </w:r>
    </w:p>
    <w:p w:rsidR="00715415" w:rsidRPr="00715415" w:rsidRDefault="00715415" w:rsidP="00715415">
      <w:pPr>
        <w:pStyle w:val="SingleTxt"/>
        <w:spacing w:after="0" w:line="120" w:lineRule="exact"/>
        <w:rPr>
          <w:b/>
          <w:sz w:val="10"/>
        </w:rPr>
      </w:pPr>
    </w:p>
    <w:p w:rsidR="00BB3448" w:rsidRPr="00BB3448" w:rsidRDefault="00BB3448" w:rsidP="0071541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B3448">
        <w:tab/>
        <w:t>d)</w:t>
      </w:r>
      <w:r w:rsidRPr="00BB3448">
        <w:tab/>
        <w:t xml:space="preserve">Доклад об оценке, представляемый в соответствии с Конвенцией </w:t>
      </w:r>
      <w:r w:rsidR="00715415">
        <w:br/>
      </w:r>
      <w:r w:rsidRPr="00BB3448">
        <w:t>о трансграничном загрязнении воздуха на большие расстояния</w:t>
      </w:r>
    </w:p>
    <w:p w:rsidR="00715415" w:rsidRPr="00715415" w:rsidRDefault="00715415" w:rsidP="00715415">
      <w:pPr>
        <w:pStyle w:val="SingleTxt"/>
        <w:spacing w:after="0" w:line="120" w:lineRule="exact"/>
        <w:rPr>
          <w:sz w:val="10"/>
        </w:rPr>
      </w:pPr>
    </w:p>
    <w:p w:rsidR="00BB3448" w:rsidRPr="00BB3448" w:rsidRDefault="00BB3448" w:rsidP="00BB3448">
      <w:pPr>
        <w:pStyle w:val="SingleTxt"/>
      </w:pPr>
      <w:r w:rsidRPr="00BB3448">
        <w:t>16.</w:t>
      </w:r>
      <w:r w:rsidRPr="00BB3448">
        <w:tab/>
        <w:t>Председатель Президиума Конвенции ЕЭК о трансграничном загрязнении воздуха на большие расстояния (Конвенция по воздуху) проинформировал Ком</w:t>
      </w:r>
      <w:r w:rsidRPr="00BB3448">
        <w:t>и</w:t>
      </w:r>
      <w:r w:rsidRPr="00BB3448">
        <w:t>тет на его сессии в октябре 2015 год о подготовке доклада об оценке в соотве</w:t>
      </w:r>
      <w:r w:rsidRPr="00BB3448">
        <w:t>т</w:t>
      </w:r>
      <w:r w:rsidRPr="00BB3448">
        <w:t>ствии с Конвенцией, включая резюме для директивных органов</w:t>
      </w:r>
      <w:r w:rsidRPr="00BB3448">
        <w:rPr>
          <w:vertAlign w:val="superscript"/>
        </w:rPr>
        <w:footnoteReference w:id="4"/>
      </w:r>
      <w:r w:rsidRPr="00BB3448">
        <w:t xml:space="preserve">, которая будет завершена своевременно к Конференции в Батуми, в </w:t>
      </w:r>
      <w:proofErr w:type="gramStart"/>
      <w:r w:rsidRPr="00BB3448">
        <w:t>связи</w:t>
      </w:r>
      <w:proofErr w:type="gramEnd"/>
      <w:r w:rsidRPr="00BB3448">
        <w:t xml:space="preserve"> с чем данный доклад мог бы стать ценным дополнительным ресурсом для обсуждений по теме возд</w:t>
      </w:r>
      <w:r w:rsidRPr="00BB3448">
        <w:t>у</w:t>
      </w:r>
      <w:r w:rsidRPr="00BB3448">
        <w:t>ха.</w:t>
      </w:r>
    </w:p>
    <w:p w:rsidR="00BB3448" w:rsidRPr="00BB3448" w:rsidRDefault="00BB3448" w:rsidP="00BB3448">
      <w:pPr>
        <w:pStyle w:val="SingleTxt"/>
      </w:pPr>
      <w:r w:rsidRPr="00BB3448">
        <w:t>17.</w:t>
      </w:r>
      <w:r w:rsidRPr="00BB3448">
        <w:tab/>
        <w:t>Комитет будет проинформирован о прогрессе, достигнутом в подготовке доклада и резюме для директивных органов, и ему будет предложено рассмо</w:t>
      </w:r>
      <w:r w:rsidRPr="00BB3448">
        <w:t>т</w:t>
      </w:r>
      <w:r w:rsidRPr="00BB3448">
        <w:t>реть представленную информацию, при необходимости.</w:t>
      </w:r>
    </w:p>
    <w:p w:rsidR="00715415" w:rsidRPr="00715415" w:rsidRDefault="00715415" w:rsidP="00715415">
      <w:pPr>
        <w:pStyle w:val="SingleTxt"/>
        <w:spacing w:after="0" w:line="120" w:lineRule="exact"/>
        <w:rPr>
          <w:b/>
          <w:sz w:val="10"/>
        </w:rPr>
      </w:pPr>
    </w:p>
    <w:p w:rsidR="00BB3448" w:rsidRPr="00BB3448" w:rsidRDefault="00BB3448" w:rsidP="0071541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B3448">
        <w:tab/>
        <w:t>e)</w:t>
      </w:r>
      <w:r w:rsidRPr="00BB3448">
        <w:tab/>
      </w:r>
      <w:proofErr w:type="spellStart"/>
      <w:r w:rsidRPr="00BB3448">
        <w:t>Астанинские</w:t>
      </w:r>
      <w:proofErr w:type="spellEnd"/>
      <w:r w:rsidRPr="00BB3448">
        <w:t xml:space="preserve"> предложения относительно действий</w:t>
      </w:r>
      <w:r w:rsidR="001F03E4">
        <w:t xml:space="preserve"> </w:t>
      </w:r>
      <w:r w:rsidRPr="00BB3448">
        <w:t xml:space="preserve">по воде </w:t>
      </w:r>
    </w:p>
    <w:p w:rsidR="00715415" w:rsidRPr="00715415" w:rsidRDefault="00715415" w:rsidP="00715415">
      <w:pPr>
        <w:pStyle w:val="SingleTxt"/>
        <w:spacing w:after="0" w:line="120" w:lineRule="exact"/>
        <w:rPr>
          <w:sz w:val="10"/>
        </w:rPr>
      </w:pPr>
    </w:p>
    <w:p w:rsidR="00BB3448" w:rsidRPr="00BB3448" w:rsidRDefault="00BB3448" w:rsidP="00BB3448">
      <w:pPr>
        <w:pStyle w:val="SingleTxt"/>
      </w:pPr>
      <w:r w:rsidRPr="00BB3448">
        <w:t>18.</w:t>
      </w:r>
      <w:r w:rsidRPr="00BB3448">
        <w:tab/>
        <w:t>На своей двадцатой сессии в октябре 2014 года Комитет согласился с рек</w:t>
      </w:r>
      <w:r w:rsidRPr="00BB3448">
        <w:t>о</w:t>
      </w:r>
      <w:r w:rsidRPr="00BB3448">
        <w:t xml:space="preserve">мендацией Президиума о том, чтобы заинтересованные стороны </w:t>
      </w:r>
      <w:proofErr w:type="spellStart"/>
      <w:r w:rsidRPr="00BB3448">
        <w:t>Астанинских</w:t>
      </w:r>
      <w:proofErr w:type="spellEnd"/>
      <w:r w:rsidRPr="00BB3448">
        <w:t xml:space="preserve"> предложений относительно действий по воде представили Комитету доклад о прогрессе, достигнутом в осуществлении действий, на специальной сессии К</w:t>
      </w:r>
      <w:r w:rsidRPr="00BB3448">
        <w:t>о</w:t>
      </w:r>
      <w:r w:rsidRPr="00BB3448">
        <w:t>митета в феврале 2016 года. В этой связи Президиум Комитета, в консультации с Президиумом Конвенции ЕЭК по охране и использованию трансграничных вод</w:t>
      </w:r>
      <w:r w:rsidRPr="00BB3448">
        <w:t>о</w:t>
      </w:r>
      <w:r w:rsidRPr="00BB3448">
        <w:t xml:space="preserve">токов и международных озер (Конвенция по водам), произвел пересмотр типовой формы для второго и окончательного докладов об осуществлении </w:t>
      </w:r>
      <w:proofErr w:type="spellStart"/>
      <w:r w:rsidRPr="00BB3448">
        <w:t>Астанинских</w:t>
      </w:r>
      <w:proofErr w:type="spellEnd"/>
      <w:r w:rsidRPr="00BB3448">
        <w:t xml:space="preserve"> предложений относительно действий по воде.</w:t>
      </w:r>
    </w:p>
    <w:p w:rsidR="00BB3448" w:rsidRPr="00BB3448" w:rsidRDefault="00BB3448" w:rsidP="00715415">
      <w:pPr>
        <w:pStyle w:val="SingleTxt"/>
      </w:pPr>
      <w:r w:rsidRPr="00BB3448">
        <w:t>19.</w:t>
      </w:r>
      <w:r w:rsidRPr="00BB3448">
        <w:tab/>
        <w:t>Секретариат, при поддержке консультанта, подготовил проект доклада о х</w:t>
      </w:r>
      <w:r w:rsidRPr="00BB3448">
        <w:t>о</w:t>
      </w:r>
      <w:r w:rsidRPr="00BB3448">
        <w:t xml:space="preserve">де осуществления </w:t>
      </w:r>
      <w:proofErr w:type="spellStart"/>
      <w:r w:rsidRPr="00BB3448">
        <w:t>Астанинских</w:t>
      </w:r>
      <w:proofErr w:type="spellEnd"/>
      <w:r w:rsidRPr="00BB3448">
        <w:t xml:space="preserve"> предложений относительно действий по воде на основе ответов, полученных от заинтересованных сторон (ECE/CEP/2016/S/L.8). Кроме того, по рекомендации Президиума секретариат подготовил информац</w:t>
      </w:r>
      <w:r w:rsidRPr="00BB3448">
        <w:t>и</w:t>
      </w:r>
      <w:r w:rsidRPr="00BB3448">
        <w:t>онный бюллетень, иллюстрирующий некоторые из статистических данных и р</w:t>
      </w:r>
      <w:r w:rsidRPr="00BB3448">
        <w:t>е</w:t>
      </w:r>
      <w:r w:rsidRPr="00BB3448">
        <w:t xml:space="preserve">зультатов </w:t>
      </w:r>
      <w:proofErr w:type="spellStart"/>
      <w:r w:rsidRPr="00BB3448">
        <w:t>Астанинских</w:t>
      </w:r>
      <w:proofErr w:type="spellEnd"/>
      <w:r w:rsidRPr="00BB3448">
        <w:t xml:space="preserve"> предложений относительно действий по воде с помощью схем и диаграмм.</w:t>
      </w:r>
    </w:p>
    <w:p w:rsidR="00BB3448" w:rsidRPr="00BB3448" w:rsidRDefault="00BB3448" w:rsidP="00BB3448">
      <w:pPr>
        <w:pStyle w:val="SingleTxt"/>
      </w:pPr>
      <w:r w:rsidRPr="00BB3448">
        <w:t>20.</w:t>
      </w:r>
      <w:r w:rsidRPr="00BB3448">
        <w:tab/>
        <w:t>Комитету будет предложено рассмотреть</w:t>
      </w:r>
      <w:r w:rsidR="001F03E4">
        <w:t xml:space="preserve"> </w:t>
      </w:r>
      <w:r w:rsidRPr="00BB3448">
        <w:t>проект доклада и информацио</w:t>
      </w:r>
      <w:r w:rsidRPr="00BB3448">
        <w:t>н</w:t>
      </w:r>
      <w:r w:rsidRPr="00BB3448">
        <w:t>ный бюллетень.</w:t>
      </w:r>
    </w:p>
    <w:p w:rsidR="00715415" w:rsidRPr="00715415" w:rsidRDefault="00715415" w:rsidP="00715415">
      <w:pPr>
        <w:pStyle w:val="SingleTxt"/>
        <w:spacing w:after="0" w:line="120" w:lineRule="exact"/>
        <w:rPr>
          <w:b/>
          <w:sz w:val="10"/>
        </w:rPr>
      </w:pPr>
    </w:p>
    <w:p w:rsidR="00BB3448" w:rsidRPr="00BB3448" w:rsidRDefault="00BB3448" w:rsidP="0071541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B3448">
        <w:tab/>
        <w:t>f)</w:t>
      </w:r>
      <w:r w:rsidRPr="00BB3448">
        <w:tab/>
        <w:t>Проект предварительной повестки дня</w:t>
      </w:r>
    </w:p>
    <w:p w:rsidR="00715415" w:rsidRPr="00715415" w:rsidRDefault="00715415" w:rsidP="00715415">
      <w:pPr>
        <w:pStyle w:val="SingleTxt"/>
        <w:spacing w:after="0" w:line="120" w:lineRule="exact"/>
        <w:rPr>
          <w:sz w:val="10"/>
        </w:rPr>
      </w:pPr>
    </w:p>
    <w:p w:rsidR="00BB3448" w:rsidRPr="00BB3448" w:rsidRDefault="00BB3448" w:rsidP="00BB3448">
      <w:pPr>
        <w:pStyle w:val="SingleTxt"/>
      </w:pPr>
      <w:r w:rsidRPr="00BB3448">
        <w:t>21.</w:t>
      </w:r>
      <w:r w:rsidRPr="00BB3448">
        <w:tab/>
      </w:r>
      <w:proofErr w:type="gramStart"/>
      <w:r w:rsidRPr="00BB3448">
        <w:t>На своей двадцать первой сессии Комитет одобрил рамки для Конференции в Батуми и предложил своему Президиуму, при поддержке секретариата и в с</w:t>
      </w:r>
      <w:r w:rsidRPr="00BB3448">
        <w:t>о</w:t>
      </w:r>
      <w:r w:rsidRPr="00BB3448">
        <w:t>трудничестве с соответствующими партнерами, доработать повестку дня Конф</w:t>
      </w:r>
      <w:r w:rsidRPr="00BB3448">
        <w:t>е</w:t>
      </w:r>
      <w:r w:rsidRPr="00BB3448">
        <w:t>ренции и варианты формата заседаний Конференции и представить записку по этому вопросу для рассмотрения Комитетом на его специальной сессии в февр</w:t>
      </w:r>
      <w:r w:rsidRPr="00BB3448">
        <w:t>а</w:t>
      </w:r>
      <w:r w:rsidRPr="00BB3448">
        <w:t>ле 2016 года.</w:t>
      </w:r>
      <w:proofErr w:type="gramEnd"/>
    </w:p>
    <w:p w:rsidR="00BB3448" w:rsidRPr="00BB3448" w:rsidRDefault="00BB3448" w:rsidP="00715415">
      <w:pPr>
        <w:pStyle w:val="SingleTxt"/>
      </w:pPr>
      <w:r w:rsidRPr="00BB3448">
        <w:t>22.</w:t>
      </w:r>
      <w:r w:rsidRPr="00BB3448">
        <w:tab/>
      </w:r>
      <w:proofErr w:type="gramStart"/>
      <w:r w:rsidRPr="00BB3448">
        <w:t xml:space="preserve">Одновременно Комитет приветствовал предложение Европейского </w:t>
      </w:r>
      <w:r w:rsidR="000038CF">
        <w:br/>
      </w:r>
      <w:r w:rsidRPr="00BB3448">
        <w:t xml:space="preserve">ЭКО-Форума об организации обсуждения за </w:t>
      </w:r>
      <w:r>
        <w:t>«</w:t>
      </w:r>
      <w:r w:rsidRPr="00BB3448">
        <w:t>круглым столом</w:t>
      </w:r>
      <w:r>
        <w:t>»</w:t>
      </w:r>
      <w:r w:rsidRPr="00BB3448">
        <w:t xml:space="preserve"> с участием мин</w:t>
      </w:r>
      <w:r w:rsidRPr="00BB3448">
        <w:t>и</w:t>
      </w:r>
      <w:r w:rsidRPr="00BB3448">
        <w:t xml:space="preserve">стров и неправительственных организаций (НПО) по теме </w:t>
      </w:r>
      <w:r>
        <w:t>«</w:t>
      </w:r>
      <w:r w:rsidRPr="00BB3448">
        <w:t>зеленой</w:t>
      </w:r>
      <w:r>
        <w:t>»</w:t>
      </w:r>
      <w:r w:rsidRPr="00BB3448">
        <w:t xml:space="preserve"> экономики и предложил Президиуму в тесном сотрудничестве с Европейским ЭКО-Форумом адаптировать данное предложение к набору вопросов для обсуждения по этой теме.</w:t>
      </w:r>
      <w:proofErr w:type="gramEnd"/>
    </w:p>
    <w:p w:rsidR="00BB3448" w:rsidRPr="00BB3448" w:rsidRDefault="00BB3448" w:rsidP="00BB3448">
      <w:pPr>
        <w:pStyle w:val="SingleTxt"/>
      </w:pPr>
      <w:r w:rsidRPr="00BB3448">
        <w:t>23.</w:t>
      </w:r>
      <w:r w:rsidRPr="00BB3448">
        <w:tab/>
        <w:t>Что касается сегмента, посвященного образованию в интересах устойчивого развития (ОУР), подготовкой которого занимается Руководящий комитет ЕЭК по образованию в интересах устойчивого развития, то на своей предыдущей сессии Комитет просил секретариат представить обновленную информацию о ходе его подготовки на своей специальной сессии.</w:t>
      </w:r>
    </w:p>
    <w:p w:rsidR="00BB3448" w:rsidRPr="00BB3448" w:rsidRDefault="00BB3448" w:rsidP="00BB3448">
      <w:pPr>
        <w:pStyle w:val="SingleTxt"/>
      </w:pPr>
      <w:r w:rsidRPr="00BB3448">
        <w:t>24.</w:t>
      </w:r>
      <w:r w:rsidRPr="00BB3448">
        <w:tab/>
        <w:t>Комитету будет предложено рассмотреть обновленный проекта повестки дня Конференции (ECE/CEP/2016/S/L.1) с целью его одобрения, а также проект организации работы (ECE/CEP/2016/S/L.7) Конференции с целью принятия р</w:t>
      </w:r>
      <w:r w:rsidRPr="00BB3448">
        <w:t>е</w:t>
      </w:r>
      <w:r w:rsidRPr="00BB3448">
        <w:t>шения по предложенному формату обсуждения на уровне министров. Ему также будет предложено принять к сведению информацию, представленную секретар</w:t>
      </w:r>
      <w:r w:rsidRPr="00BB3448">
        <w:t>и</w:t>
      </w:r>
      <w:r w:rsidRPr="00BB3448">
        <w:t>атом в отношении организации сегмента, посвященного ОУР.</w:t>
      </w:r>
    </w:p>
    <w:p w:rsidR="00BB3448" w:rsidRPr="00BB3448" w:rsidRDefault="00BB3448" w:rsidP="00BB3448">
      <w:pPr>
        <w:pStyle w:val="SingleTxt"/>
      </w:pPr>
      <w:r w:rsidRPr="00BB3448">
        <w:t>25.</w:t>
      </w:r>
      <w:r w:rsidRPr="00BB3448">
        <w:tab/>
        <w:t>Кроме того, секретариат подготовил информационный документ, в котором содержится обзорная информация о документах, готовящихся для Конференции в Батуми (информационный документ №</w:t>
      </w:r>
      <w:r w:rsidR="00715415">
        <w:t xml:space="preserve"> </w:t>
      </w:r>
      <w:r w:rsidRPr="00BB3448">
        <w:t xml:space="preserve">2), в соответствии с положениями Плана реформы процесса </w:t>
      </w:r>
      <w:r>
        <w:t>«</w:t>
      </w:r>
      <w:r w:rsidRPr="00BB3448">
        <w:t>Окружающая среда для Европы</w:t>
      </w:r>
      <w:r>
        <w:t>»</w:t>
      </w:r>
      <w:r w:rsidRPr="00BB3448">
        <w:t xml:space="preserve"> и согласованными орган</w:t>
      </w:r>
      <w:r w:rsidRPr="00BB3448">
        <w:t>и</w:t>
      </w:r>
      <w:r w:rsidRPr="00BB3448">
        <w:t>зационными процедурами для Конференции. Комитету будет предложено ра</w:t>
      </w:r>
      <w:r w:rsidRPr="00BB3448">
        <w:t>с</w:t>
      </w:r>
      <w:r w:rsidRPr="00BB3448">
        <w:t>смотреть перечень документов.</w:t>
      </w:r>
    </w:p>
    <w:p w:rsidR="00715415" w:rsidRPr="00715415" w:rsidRDefault="00715415" w:rsidP="00715415">
      <w:pPr>
        <w:pStyle w:val="SingleTxt"/>
        <w:spacing w:after="0" w:line="120" w:lineRule="exact"/>
        <w:rPr>
          <w:b/>
          <w:sz w:val="10"/>
        </w:rPr>
      </w:pPr>
    </w:p>
    <w:p w:rsidR="00BB3448" w:rsidRPr="00BB3448" w:rsidRDefault="000038CF" w:rsidP="0071541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BB3448" w:rsidRPr="00BB3448">
        <w:tab/>
        <w:t>g)</w:t>
      </w:r>
      <w:r w:rsidR="00BB3448" w:rsidRPr="00BB3448">
        <w:tab/>
        <w:t>Предлагаемые итоги Конференции</w:t>
      </w:r>
    </w:p>
    <w:p w:rsidR="00715415" w:rsidRPr="00715415" w:rsidRDefault="00715415" w:rsidP="00715415">
      <w:pPr>
        <w:pStyle w:val="SingleTxt"/>
        <w:spacing w:after="0" w:line="120" w:lineRule="exact"/>
        <w:rPr>
          <w:sz w:val="10"/>
        </w:rPr>
      </w:pPr>
    </w:p>
    <w:p w:rsidR="00BB3448" w:rsidRPr="00BB3448" w:rsidRDefault="00BB3448" w:rsidP="00715415">
      <w:pPr>
        <w:pStyle w:val="SingleTxt"/>
      </w:pPr>
      <w:r w:rsidRPr="00BB3448">
        <w:t>26.</w:t>
      </w:r>
      <w:r w:rsidRPr="00BB3448">
        <w:tab/>
      </w:r>
      <w:proofErr w:type="gramStart"/>
      <w:r w:rsidRPr="00BB3448">
        <w:t>На своей двадцать первой сессии Комитет одобрил общие рамки и структ</w:t>
      </w:r>
      <w:r w:rsidRPr="00BB3448">
        <w:t>у</w:t>
      </w:r>
      <w:r w:rsidRPr="00BB3448">
        <w:t>ру предлагаемых элементов для проекта декларации министров и просил През</w:t>
      </w:r>
      <w:r w:rsidRPr="00BB3448">
        <w:t>и</w:t>
      </w:r>
      <w:r w:rsidRPr="00BB3448">
        <w:t>диум, при содействии секретариата, подготовить первый проект декларации м</w:t>
      </w:r>
      <w:r w:rsidRPr="00BB3448">
        <w:t>и</w:t>
      </w:r>
      <w:r w:rsidRPr="00BB3448">
        <w:t>нистров на основе замечаний, полученных к 25 ноября 2015 года от членов К</w:t>
      </w:r>
      <w:r w:rsidRPr="00BB3448">
        <w:t>о</w:t>
      </w:r>
      <w:r w:rsidRPr="00BB3448">
        <w:t>митета и наблюдателей, и представить его для рассмотрения Комитетом на его специальной сессии в феврале 2016 года.</w:t>
      </w:r>
      <w:proofErr w:type="gramEnd"/>
    </w:p>
    <w:p w:rsidR="00BB3448" w:rsidRPr="00BB3448" w:rsidRDefault="00BB3448" w:rsidP="00BB3448">
      <w:pPr>
        <w:pStyle w:val="SingleTxt"/>
      </w:pPr>
      <w:r w:rsidRPr="00BB3448">
        <w:t>27.</w:t>
      </w:r>
      <w:r w:rsidRPr="00BB3448">
        <w:tab/>
        <w:t>Комитету будет предложено доработать проект декларации министров (ECE/CEP/2016/S/L.6), подготовленный Президиумом при содействии секретар</w:t>
      </w:r>
      <w:r w:rsidRPr="00BB3448">
        <w:t>и</w:t>
      </w:r>
      <w:r w:rsidRPr="00BB3448">
        <w:t xml:space="preserve">ата, с </w:t>
      </w:r>
      <w:proofErr w:type="gramStart"/>
      <w:r w:rsidRPr="00BB3448">
        <w:t>тем</w:t>
      </w:r>
      <w:proofErr w:type="gramEnd"/>
      <w:r w:rsidRPr="00BB3448">
        <w:t xml:space="preserve"> чтобы представить его на Конференции в Батуми для принятия.</w:t>
      </w:r>
    </w:p>
    <w:p w:rsidR="00BB3448" w:rsidRPr="00BB3448" w:rsidRDefault="00BB3448" w:rsidP="00BB3448">
      <w:pPr>
        <w:pStyle w:val="SingleTxt"/>
      </w:pPr>
      <w:r w:rsidRPr="00BB3448">
        <w:t>28.</w:t>
      </w:r>
      <w:r w:rsidRPr="00BB3448">
        <w:tab/>
        <w:t>Что касается других возможных итогов Конференции, то в октябре 2015 г</w:t>
      </w:r>
      <w:r w:rsidRPr="00BB3448">
        <w:t>о</w:t>
      </w:r>
      <w:r w:rsidRPr="00BB3448">
        <w:t xml:space="preserve">да Комитет в целом одобрил проект общеевропейских стратегических рамок по </w:t>
      </w:r>
      <w:proofErr w:type="spellStart"/>
      <w:r w:rsidRPr="00BB3448">
        <w:t>экологизации</w:t>
      </w:r>
      <w:proofErr w:type="spellEnd"/>
      <w:r w:rsidRPr="00BB3448">
        <w:t xml:space="preserve"> экономики и предложил членам Комитета и наблюдателям предст</w:t>
      </w:r>
      <w:r w:rsidRPr="00BB3448">
        <w:t>а</w:t>
      </w:r>
      <w:r w:rsidRPr="00BB3448">
        <w:t>вить дополнительные замечания до 15 ноября 2015 года. Кроме того, он предл</w:t>
      </w:r>
      <w:r w:rsidRPr="00BB3448">
        <w:t>о</w:t>
      </w:r>
      <w:r w:rsidRPr="00BB3448">
        <w:t xml:space="preserve">жил своим членам и наблюдателям представить свои замечания к тому же сроку по предлагаемым действиям по </w:t>
      </w:r>
      <w:proofErr w:type="spellStart"/>
      <w:r w:rsidRPr="00BB3448">
        <w:t>экологизации</w:t>
      </w:r>
      <w:proofErr w:type="spellEnd"/>
      <w:r w:rsidRPr="00BB3448">
        <w:t xml:space="preserve"> экономики и поручил Швейцарии сформировать и созвать группу экспертов с целью подготовки пересмотренного проекта действий по </w:t>
      </w:r>
      <w:proofErr w:type="spellStart"/>
      <w:r w:rsidRPr="00BB3448">
        <w:t>экологизации</w:t>
      </w:r>
      <w:proofErr w:type="spellEnd"/>
      <w:r w:rsidRPr="00BB3448">
        <w:t xml:space="preserve"> экономики к настоящей специальной сессии.</w:t>
      </w:r>
    </w:p>
    <w:p w:rsidR="00BB3448" w:rsidRPr="00BB3448" w:rsidRDefault="00BB3448" w:rsidP="00BB3448">
      <w:pPr>
        <w:pStyle w:val="SingleTxt"/>
      </w:pPr>
      <w:r w:rsidRPr="00BB3448">
        <w:t>29.</w:t>
      </w:r>
      <w:r w:rsidRPr="00BB3448">
        <w:tab/>
        <w:t>Комитету будет предложено рассмотреть пересмотренный прое</w:t>
      </w:r>
      <w:proofErr w:type="gramStart"/>
      <w:r w:rsidRPr="00BB3448">
        <w:t>кт стр</w:t>
      </w:r>
      <w:proofErr w:type="gramEnd"/>
      <w:r w:rsidRPr="00BB3448">
        <w:t>атег</w:t>
      </w:r>
      <w:r w:rsidRPr="00BB3448">
        <w:t>и</w:t>
      </w:r>
      <w:r w:rsidRPr="00BB3448">
        <w:t>ческих рамок для возможного их принятия на Конференции (ECE/CEP/2016/S/</w:t>
      </w:r>
      <w:r w:rsidR="00715415">
        <w:t xml:space="preserve"> </w:t>
      </w:r>
      <w:r w:rsidRPr="00BB3448">
        <w:t xml:space="preserve">L.4), а также пересмотренный перечень действий по </w:t>
      </w:r>
      <w:proofErr w:type="spellStart"/>
      <w:r w:rsidRPr="00BB3448">
        <w:t>экологизации</w:t>
      </w:r>
      <w:proofErr w:type="spellEnd"/>
      <w:r w:rsidRPr="00BB3448">
        <w:t xml:space="preserve"> экономики (ECE/CEP/2016/S/L.10).</w:t>
      </w:r>
    </w:p>
    <w:p w:rsidR="00BB3448" w:rsidRPr="00BB3448" w:rsidRDefault="00BB3448" w:rsidP="00715415">
      <w:pPr>
        <w:pStyle w:val="SingleTxt"/>
      </w:pPr>
      <w:r w:rsidRPr="00BB3448">
        <w:t>30.</w:t>
      </w:r>
      <w:r w:rsidRPr="00BB3448">
        <w:tab/>
      </w:r>
      <w:proofErr w:type="gramStart"/>
      <w:r w:rsidRPr="00BB3448">
        <w:t>Также на своей октябрьской сессии Комитет положительно оценил Бату</w:t>
      </w:r>
      <w:r w:rsidRPr="00BB3448">
        <w:t>м</w:t>
      </w:r>
      <w:r w:rsidRPr="00BB3448">
        <w:t>скую инициативу по борьбе за чистый воздух, подготовленную Президиумом Конвенции по воздуху,</w:t>
      </w:r>
      <w:r w:rsidR="001F03E4">
        <w:t xml:space="preserve"> </w:t>
      </w:r>
      <w:r w:rsidRPr="00BB3448">
        <w:t>которая, по его мнению, могла бы стать одним из знач</w:t>
      </w:r>
      <w:r w:rsidRPr="00BB3448">
        <w:t>и</w:t>
      </w:r>
      <w:r w:rsidRPr="00BB3448">
        <w:t>мых инструментов осуществления итогов Конференции по вопросу о чистом воздухе, и предложил Президиуму Конвенции по воздуху представить обновле</w:t>
      </w:r>
      <w:r w:rsidRPr="00BB3448">
        <w:t>н</w:t>
      </w:r>
      <w:r w:rsidRPr="00BB3448">
        <w:t>ный проект, подготовленный с учетом замечаний членов Комитета и наблюдат</w:t>
      </w:r>
      <w:r w:rsidRPr="00BB3448">
        <w:t>е</w:t>
      </w:r>
      <w:r w:rsidRPr="00BB3448">
        <w:t>лей, а также Рабочей группы</w:t>
      </w:r>
      <w:proofErr w:type="gramEnd"/>
      <w:r w:rsidRPr="00BB3448">
        <w:t xml:space="preserve"> по мониторингу и оценке окружающей среды.</w:t>
      </w:r>
      <w:r w:rsidR="001F03E4">
        <w:t xml:space="preserve"> </w:t>
      </w:r>
    </w:p>
    <w:p w:rsidR="00BB3448" w:rsidRPr="00BB3448" w:rsidRDefault="00BB3448" w:rsidP="00BB3448">
      <w:pPr>
        <w:pStyle w:val="SingleTxt"/>
      </w:pPr>
      <w:r w:rsidRPr="00BB3448">
        <w:t>31.</w:t>
      </w:r>
      <w:r w:rsidRPr="00BB3448">
        <w:tab/>
        <w:t>Комитету будет предложено рассмотреть вопрос об одобрении пересмо</w:t>
      </w:r>
      <w:r w:rsidRPr="00BB3448">
        <w:t>т</w:t>
      </w:r>
      <w:r w:rsidRPr="00BB3448">
        <w:t>ренного проекта Батумской инициативы по борьбе за чистый воздух (ECE/CEP/2016/S/L.5) для представления его на утверждение Конференции.</w:t>
      </w:r>
    </w:p>
    <w:p w:rsidR="00BB3448" w:rsidRPr="00BB3448" w:rsidRDefault="00BB3448" w:rsidP="00BB3448">
      <w:pPr>
        <w:pStyle w:val="SingleTxt"/>
      </w:pPr>
      <w:r w:rsidRPr="00BB3448">
        <w:t>32.</w:t>
      </w:r>
      <w:r w:rsidRPr="00BB3448">
        <w:tab/>
        <w:t>Кроме того, на своей предыдущей сессии Комитет принял к сведению пре</w:t>
      </w:r>
      <w:r w:rsidRPr="00BB3448">
        <w:t>д</w:t>
      </w:r>
      <w:r w:rsidRPr="00BB3448">
        <w:t>лагаемые инициативы и материалы для Конференции в Батуми и предложил з</w:t>
      </w:r>
      <w:r w:rsidRPr="00BB3448">
        <w:t>а</w:t>
      </w:r>
      <w:r w:rsidRPr="00BB3448">
        <w:t>интересованным сторонам завершить подготовку их предложений своевременно для представления на специальной сессии в феврале.</w:t>
      </w:r>
    </w:p>
    <w:p w:rsidR="00BB3448" w:rsidRPr="00BB3448" w:rsidRDefault="00BB3448" w:rsidP="00BB3448">
      <w:pPr>
        <w:pStyle w:val="SingleTxt"/>
      </w:pPr>
      <w:r w:rsidRPr="00BB3448">
        <w:t>33.</w:t>
      </w:r>
      <w:r w:rsidRPr="00BB3448">
        <w:tab/>
        <w:t>Комитету будет предложено рассмотреть любые другие предложения по аналогичным инициативам и инструментам политики как регионального, так и субрегионального уровней, которые могут быть выдвинуты заинтересованными странами и партнерами. Для облегчения обсуждения заинтересованным участн</w:t>
      </w:r>
      <w:r w:rsidRPr="00BB3448">
        <w:t>и</w:t>
      </w:r>
      <w:r w:rsidRPr="00BB3448">
        <w:t xml:space="preserve">кам процесса </w:t>
      </w:r>
      <w:r>
        <w:t>«</w:t>
      </w:r>
      <w:r w:rsidRPr="00BB3448">
        <w:t>Окружающая среда для Европы</w:t>
      </w:r>
      <w:r>
        <w:t>»</w:t>
      </w:r>
      <w:r w:rsidRPr="00BB3448">
        <w:t xml:space="preserve"> следует обеспечить наличие те</w:t>
      </w:r>
      <w:r w:rsidRPr="00BB3448">
        <w:t>к</w:t>
      </w:r>
      <w:r w:rsidRPr="00BB3448">
        <w:t>стов таких инициатив на трех языках (английском, русском и французском яз</w:t>
      </w:r>
      <w:r w:rsidRPr="00BB3448">
        <w:t>ы</w:t>
      </w:r>
      <w:r w:rsidRPr="00BB3448">
        <w:t>ках) до начала сессии.</w:t>
      </w:r>
    </w:p>
    <w:p w:rsidR="00715415" w:rsidRPr="00715415" w:rsidRDefault="00715415" w:rsidP="00715415">
      <w:pPr>
        <w:pStyle w:val="SingleTxt"/>
        <w:spacing w:after="0" w:line="120" w:lineRule="exact"/>
        <w:rPr>
          <w:b/>
          <w:sz w:val="10"/>
        </w:rPr>
      </w:pPr>
    </w:p>
    <w:p w:rsidR="00BB3448" w:rsidRPr="00BB3448" w:rsidRDefault="00BB3448" w:rsidP="0071541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B3448">
        <w:tab/>
        <w:t>h)</w:t>
      </w:r>
      <w:r w:rsidRPr="00BB3448">
        <w:tab/>
        <w:t>Коммуникационные мероприятия</w:t>
      </w:r>
    </w:p>
    <w:p w:rsidR="00715415" w:rsidRPr="00715415" w:rsidRDefault="00715415" w:rsidP="00715415">
      <w:pPr>
        <w:pStyle w:val="SingleTxt"/>
        <w:spacing w:after="0" w:line="120" w:lineRule="exact"/>
        <w:rPr>
          <w:sz w:val="10"/>
        </w:rPr>
      </w:pPr>
    </w:p>
    <w:p w:rsidR="00BB3448" w:rsidRPr="00BB3448" w:rsidRDefault="00BB3448" w:rsidP="00BB3448">
      <w:pPr>
        <w:pStyle w:val="SingleTxt"/>
      </w:pPr>
      <w:r w:rsidRPr="00BB3448">
        <w:t>34.</w:t>
      </w:r>
      <w:r w:rsidRPr="00BB3448">
        <w:tab/>
        <w:t>На своей предыдущей сессии Комитет одобрил план коммуникационных мероприятий для Конференции в Батуми (ECE/CEP/2015/13), включая использ</w:t>
      </w:r>
      <w:r w:rsidRPr="00BB3448">
        <w:t>о</w:t>
      </w:r>
      <w:r w:rsidRPr="00BB3448">
        <w:t xml:space="preserve">вание короткого лозунга </w:t>
      </w:r>
      <w:r>
        <w:t>«</w:t>
      </w:r>
      <w:proofErr w:type="spellStart"/>
      <w:r w:rsidRPr="00BB3448">
        <w:t>Экологичнее</w:t>
      </w:r>
      <w:proofErr w:type="spellEnd"/>
      <w:r w:rsidRPr="00BB3448">
        <w:t>, чище, умнее!</w:t>
      </w:r>
      <w:r>
        <w:t>»</w:t>
      </w:r>
      <w:r w:rsidR="00133304">
        <w:t>,</w:t>
      </w:r>
      <w:r w:rsidRPr="00BB3448">
        <w:t xml:space="preserve"> и предложил странам и другим заинтересованным сторонам активно пропагандировать Конференцию и участвовать в коммуникационных мероприятиях. Комитет также предложил з</w:t>
      </w:r>
      <w:r w:rsidRPr="00BB3448">
        <w:t>а</w:t>
      </w:r>
      <w:r w:rsidRPr="00BB3448">
        <w:t>интересованным странам и организациям оказать поддержку в натуральной и</w:t>
      </w:r>
      <w:r w:rsidR="001F03E4">
        <w:t xml:space="preserve"> </w:t>
      </w:r>
      <w:r w:rsidRPr="00BB3448">
        <w:t>финансовой форме некоторым коммуникационным мероприятиям, таким как о</w:t>
      </w:r>
      <w:r w:rsidRPr="00BB3448">
        <w:t>р</w:t>
      </w:r>
      <w:r w:rsidRPr="00BB3448">
        <w:t>ганизация рабочего совещания для журналистов и подготовка и ра</w:t>
      </w:r>
      <w:r w:rsidR="00715415">
        <w:t>с</w:t>
      </w:r>
      <w:r w:rsidRPr="00BB3448">
        <w:t>пространение ежедневных информационных бюллетеней Международного института по в</w:t>
      </w:r>
      <w:r w:rsidRPr="00BB3448">
        <w:t>о</w:t>
      </w:r>
      <w:r w:rsidRPr="00BB3448">
        <w:t xml:space="preserve">просам устойчивого развития. </w:t>
      </w:r>
    </w:p>
    <w:p w:rsidR="00BB3448" w:rsidRPr="00BB3448" w:rsidRDefault="00BB3448" w:rsidP="00715415">
      <w:pPr>
        <w:pStyle w:val="SingleTxt"/>
      </w:pPr>
      <w:r w:rsidRPr="00BB3448">
        <w:t>35.</w:t>
      </w:r>
      <w:r w:rsidRPr="00BB3448">
        <w:tab/>
        <w:t>Комитету будет предложено рассмотреть прогресс, достигнутый в реализ</w:t>
      </w:r>
      <w:r w:rsidRPr="00BB3448">
        <w:t>а</w:t>
      </w:r>
      <w:r w:rsidRPr="00BB3448">
        <w:t xml:space="preserve">ции плана коммуникационных мероприятий для Конференции. В частности, участникам будет предложено наметить инновационные </w:t>
      </w:r>
      <w:r>
        <w:t>«</w:t>
      </w:r>
      <w:r w:rsidRPr="00BB3448">
        <w:t>зеленые</w:t>
      </w:r>
      <w:r>
        <w:t>»</w:t>
      </w:r>
      <w:r w:rsidRPr="00BB3448">
        <w:t xml:space="preserve"> мероприятия с участ</w:t>
      </w:r>
      <w:r w:rsidR="00715415">
        <w:t>ием министров и глав делегаций,</w:t>
      </w:r>
      <w:r w:rsidRPr="00BB3448">
        <w:t xml:space="preserve"> которые будут проводиться на полях Конференции.</w:t>
      </w:r>
    </w:p>
    <w:p w:rsidR="001F03E4" w:rsidRPr="001F03E4" w:rsidRDefault="001F03E4" w:rsidP="001F03E4">
      <w:pPr>
        <w:pStyle w:val="SingleTxt"/>
        <w:spacing w:after="0" w:line="120" w:lineRule="exact"/>
        <w:rPr>
          <w:b/>
          <w:sz w:val="10"/>
        </w:rPr>
      </w:pPr>
    </w:p>
    <w:p w:rsidR="00BB3448" w:rsidRPr="00BB3448" w:rsidRDefault="00BB3448" w:rsidP="001F03E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B3448">
        <w:tab/>
        <w:t>i)</w:t>
      </w:r>
      <w:r w:rsidRPr="00BB3448">
        <w:tab/>
        <w:t xml:space="preserve">Потребности в ресурсах </w:t>
      </w:r>
    </w:p>
    <w:p w:rsidR="001F03E4" w:rsidRPr="001F03E4" w:rsidRDefault="001F03E4" w:rsidP="001F03E4">
      <w:pPr>
        <w:pStyle w:val="SingleTxt"/>
        <w:spacing w:after="0" w:line="120" w:lineRule="exact"/>
        <w:rPr>
          <w:sz w:val="10"/>
        </w:rPr>
      </w:pPr>
    </w:p>
    <w:p w:rsidR="00BB3448" w:rsidRPr="00BB3448" w:rsidRDefault="00BB3448" w:rsidP="00715415">
      <w:pPr>
        <w:pStyle w:val="SingleTxt"/>
      </w:pPr>
      <w:r w:rsidRPr="00BB3448">
        <w:t>36.</w:t>
      </w:r>
      <w:r w:rsidRPr="00BB3448">
        <w:tab/>
        <w:t xml:space="preserve">Также на своей октябрьской сессии </w:t>
      </w:r>
      <w:r w:rsidR="00133304">
        <w:t xml:space="preserve">2015 года </w:t>
      </w:r>
      <w:r w:rsidRPr="00BB3448">
        <w:t>Комитет предложил странам и другим заинтересованным сторонам изучить потребность в мобилизации ресу</w:t>
      </w:r>
      <w:r w:rsidRPr="00BB3448">
        <w:t>р</w:t>
      </w:r>
      <w:r w:rsidRPr="00BB3448">
        <w:t xml:space="preserve">сов для оказания </w:t>
      </w:r>
      <w:proofErr w:type="gramStart"/>
      <w:r w:rsidRPr="00BB3448">
        <w:t>помощи</w:t>
      </w:r>
      <w:proofErr w:type="gramEnd"/>
      <w:r w:rsidRPr="00BB3448">
        <w:t xml:space="preserve"> как принимающей стране, так и секретариату в подг</w:t>
      </w:r>
      <w:r w:rsidRPr="00BB3448">
        <w:t>о</w:t>
      </w:r>
      <w:r w:rsidRPr="00BB3448">
        <w:t>товке к Конференции и обратился к принимающей стране и секретариату с просьбой информировать Комитет и его Президиум о прогрессе в финансиров</w:t>
      </w:r>
      <w:r w:rsidRPr="00BB3448">
        <w:t>а</w:t>
      </w:r>
      <w:r w:rsidRPr="00BB3448">
        <w:t>нии подготовительных мероприятий.</w:t>
      </w:r>
    </w:p>
    <w:p w:rsidR="00BB3448" w:rsidRPr="00BB3448" w:rsidRDefault="00BB3448" w:rsidP="00BB3448">
      <w:pPr>
        <w:pStyle w:val="SingleTxt"/>
      </w:pPr>
      <w:r w:rsidRPr="00BB3448">
        <w:t>37.</w:t>
      </w:r>
      <w:r w:rsidRPr="00BB3448">
        <w:tab/>
        <w:t>Комитету будет предложено рассмотреть вопрос о потребностях в ресурсах для подготовительного процесса и Конференции министров в Батуми (информ</w:t>
      </w:r>
      <w:r w:rsidRPr="00BB3448">
        <w:t>а</w:t>
      </w:r>
      <w:r w:rsidRPr="00BB3448">
        <w:t>ционный документ №</w:t>
      </w:r>
      <w:r w:rsidR="00715415">
        <w:t xml:space="preserve"> </w:t>
      </w:r>
      <w:r w:rsidRPr="00BB3448">
        <w:t>3), а также пути обеспечения надлежащей и эффективной подготовки Конференции. Заинтересованные страны и организации могут пр</w:t>
      </w:r>
      <w:r w:rsidRPr="00BB3448">
        <w:t>о</w:t>
      </w:r>
      <w:r w:rsidRPr="00BB3448">
        <w:t>информировать Комитет о своих планируемых взносах на цели</w:t>
      </w:r>
      <w:r w:rsidR="001F03E4">
        <w:t xml:space="preserve"> </w:t>
      </w:r>
      <w:r w:rsidRPr="00BB3448">
        <w:t>подготовки Ко</w:t>
      </w:r>
      <w:r w:rsidRPr="00BB3448">
        <w:t>н</w:t>
      </w:r>
      <w:r w:rsidRPr="00BB3448">
        <w:t>ференции.</w:t>
      </w:r>
    </w:p>
    <w:p w:rsidR="00715415" w:rsidRPr="00715415" w:rsidRDefault="00715415" w:rsidP="00715415">
      <w:pPr>
        <w:pStyle w:val="SingleTxt"/>
        <w:spacing w:after="0" w:line="120" w:lineRule="exact"/>
        <w:rPr>
          <w:b/>
          <w:sz w:val="10"/>
        </w:rPr>
      </w:pPr>
    </w:p>
    <w:p w:rsidR="00BB3448" w:rsidRPr="00BB3448" w:rsidRDefault="00BB3448" w:rsidP="0071541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B3448">
        <w:tab/>
        <w:t>j)</w:t>
      </w:r>
      <w:r w:rsidRPr="00BB3448">
        <w:tab/>
        <w:t>Параллельные мероприятия</w:t>
      </w:r>
    </w:p>
    <w:p w:rsidR="00715415" w:rsidRPr="00715415" w:rsidRDefault="00715415" w:rsidP="00715415">
      <w:pPr>
        <w:pStyle w:val="SingleTxt"/>
        <w:spacing w:after="0" w:line="120" w:lineRule="exact"/>
        <w:rPr>
          <w:sz w:val="10"/>
        </w:rPr>
      </w:pPr>
    </w:p>
    <w:p w:rsidR="00BB3448" w:rsidRPr="00BB3448" w:rsidRDefault="00BB3448" w:rsidP="000038CF">
      <w:pPr>
        <w:pStyle w:val="SingleTxt"/>
      </w:pPr>
      <w:r w:rsidRPr="00BB3448">
        <w:t>38.</w:t>
      </w:r>
      <w:r w:rsidRPr="00BB3448">
        <w:tab/>
        <w:t>Согласованные организационные процедуры для Конференции в Батуми предусматривают организацию параллельных мероприятий (ECE/CEP/2014/15, пункты 36</w:t>
      </w:r>
      <w:r w:rsidR="000038CF">
        <w:t>–</w:t>
      </w:r>
      <w:r w:rsidRPr="00BB3448">
        <w:t xml:space="preserve">41). </w:t>
      </w:r>
    </w:p>
    <w:p w:rsidR="00BB3448" w:rsidRPr="00BB3448" w:rsidRDefault="00BB3448" w:rsidP="00BB3448">
      <w:pPr>
        <w:pStyle w:val="SingleTxt"/>
      </w:pPr>
      <w:r w:rsidRPr="00BB3448">
        <w:t>39.</w:t>
      </w:r>
      <w:r w:rsidRPr="00BB3448">
        <w:tab/>
        <w:t>Комитету будет предложено рассмотреть в целях информирования перечень параллельных мероприятий, представленный секретариатом принимающей стр</w:t>
      </w:r>
      <w:r w:rsidRPr="00BB3448">
        <w:t>а</w:t>
      </w:r>
      <w:r w:rsidRPr="00BB3448">
        <w:t>ны (информационный документ №</w:t>
      </w:r>
      <w:r w:rsidR="00715415">
        <w:t xml:space="preserve"> </w:t>
      </w:r>
      <w:r w:rsidRPr="00BB3448">
        <w:t>4).</w:t>
      </w:r>
    </w:p>
    <w:p w:rsidR="00715415" w:rsidRPr="00715415" w:rsidRDefault="00715415" w:rsidP="00715415">
      <w:pPr>
        <w:pStyle w:val="SingleTxt"/>
        <w:spacing w:after="0" w:line="120" w:lineRule="exact"/>
        <w:rPr>
          <w:b/>
          <w:sz w:val="10"/>
        </w:rPr>
      </w:pPr>
    </w:p>
    <w:p w:rsidR="00BB3448" w:rsidRPr="00BB3448" w:rsidRDefault="00BB3448" w:rsidP="0071541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B3448">
        <w:tab/>
        <w:t>k)</w:t>
      </w:r>
      <w:r w:rsidRPr="00BB3448">
        <w:tab/>
        <w:t>Участие частного сектора</w:t>
      </w:r>
    </w:p>
    <w:p w:rsidR="00715415" w:rsidRPr="00715415" w:rsidRDefault="00715415" w:rsidP="00715415">
      <w:pPr>
        <w:pStyle w:val="SingleTxt"/>
        <w:spacing w:after="0" w:line="120" w:lineRule="exact"/>
        <w:rPr>
          <w:sz w:val="10"/>
        </w:rPr>
      </w:pPr>
    </w:p>
    <w:p w:rsidR="00BB3448" w:rsidRPr="00BB3448" w:rsidRDefault="00BB3448" w:rsidP="000038CF">
      <w:pPr>
        <w:pStyle w:val="SingleTxt"/>
      </w:pPr>
      <w:r w:rsidRPr="00BB3448">
        <w:t>40.</w:t>
      </w:r>
      <w:r w:rsidRPr="00BB3448">
        <w:tab/>
        <w:t xml:space="preserve">В Плане реформы процесса </w:t>
      </w:r>
      <w:r>
        <w:t>«</w:t>
      </w:r>
      <w:r w:rsidRPr="00BB3448">
        <w:t>Окружающая среда для Европы</w:t>
      </w:r>
      <w:r>
        <w:t>»</w:t>
      </w:r>
      <w:r w:rsidRPr="00BB3448">
        <w:t xml:space="preserve"> содержится призыв к обеспечению участия частного сектора, в частности путем возможной организации заседания в формате круглого стола с участием представителей частного сектора и министров, проводимого в качестве составной части конф</w:t>
      </w:r>
      <w:r w:rsidRPr="00BB3448">
        <w:t>е</w:t>
      </w:r>
      <w:r w:rsidRPr="00BB3448">
        <w:t>ренции. В Астане эта задача была решена путем выделения четырех мест для представителей частного сектора в рамках каждого из девяти круглых столов. Участие представителей частного сектор стимулировалось принимающей стр</w:t>
      </w:r>
      <w:r w:rsidRPr="00BB3448">
        <w:t>а</w:t>
      </w:r>
      <w:r w:rsidRPr="00BB3448">
        <w:t xml:space="preserve">ной путем организации </w:t>
      </w:r>
      <w:proofErr w:type="gramStart"/>
      <w:r w:rsidRPr="00BB3448">
        <w:t>бизнес-выставки</w:t>
      </w:r>
      <w:proofErr w:type="gramEnd"/>
      <w:r w:rsidRPr="00BB3448">
        <w:t xml:space="preserve"> на полях Конференции.</w:t>
      </w:r>
    </w:p>
    <w:p w:rsidR="00BB3448" w:rsidRPr="00BB3448" w:rsidRDefault="00BB3448" w:rsidP="00BB3448">
      <w:pPr>
        <w:pStyle w:val="SingleTxt"/>
      </w:pPr>
      <w:r w:rsidRPr="00BB3448">
        <w:t>41.</w:t>
      </w:r>
      <w:r w:rsidRPr="00BB3448">
        <w:tab/>
        <w:t>Комитету будет предложено рассмотреть эффективные пути обеспечения участия представителей частного сектора в Конференции в Батуми и представить секретариату до февральской сессии конкретные предложения в отношении представителей частного сектора, которые могут быть заинтересованы в участии в Конференции. В этом отношении организационные процедуры Конференции предусматривают рекомендацию правительствам включать представителей н</w:t>
      </w:r>
      <w:r w:rsidRPr="00BB3448">
        <w:t>е</w:t>
      </w:r>
      <w:r w:rsidRPr="00BB3448">
        <w:t>правительственных организаций и деловых кругов в состав своих национальных делегаций, в соответствующих случаях.</w:t>
      </w:r>
    </w:p>
    <w:p w:rsidR="00715415" w:rsidRPr="00715415" w:rsidRDefault="00715415" w:rsidP="00715415">
      <w:pPr>
        <w:pStyle w:val="SingleTxt"/>
        <w:spacing w:after="0" w:line="120" w:lineRule="exact"/>
        <w:rPr>
          <w:b/>
          <w:sz w:val="10"/>
        </w:rPr>
      </w:pPr>
    </w:p>
    <w:p w:rsidR="00BB3448" w:rsidRPr="00BB3448" w:rsidRDefault="00BB3448" w:rsidP="0071541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B3448">
        <w:tab/>
        <w:t>l)</w:t>
      </w:r>
      <w:r w:rsidRPr="00BB3448">
        <w:tab/>
        <w:t>Регистрация</w:t>
      </w:r>
    </w:p>
    <w:p w:rsidR="00715415" w:rsidRPr="00715415" w:rsidRDefault="00715415" w:rsidP="00715415">
      <w:pPr>
        <w:pStyle w:val="SingleTxt"/>
        <w:spacing w:after="0" w:line="120" w:lineRule="exact"/>
        <w:rPr>
          <w:sz w:val="10"/>
        </w:rPr>
      </w:pPr>
    </w:p>
    <w:p w:rsidR="00BB3448" w:rsidRPr="00BB3448" w:rsidRDefault="00BB3448" w:rsidP="00133304">
      <w:pPr>
        <w:pStyle w:val="SingleTxt"/>
      </w:pPr>
      <w:r w:rsidRPr="00BB3448">
        <w:t>42.</w:t>
      </w:r>
      <w:r w:rsidRPr="00BB3448">
        <w:tab/>
        <w:t xml:space="preserve">Комитет будет проинформирован о ходе процесса регистрации для участия в Конференции. Делегациям предлагается зарегистрироваться для участия в Конференции, как можно скорее, но не </w:t>
      </w:r>
      <w:proofErr w:type="gramStart"/>
      <w:r w:rsidRPr="00BB3448">
        <w:t>позднее</w:t>
      </w:r>
      <w:proofErr w:type="gramEnd"/>
      <w:r w:rsidRPr="00BB3448">
        <w:t xml:space="preserve"> чем до истечения крайнего срока, установленного на 2</w:t>
      </w:r>
      <w:r w:rsidR="00133304">
        <w:t>9</w:t>
      </w:r>
      <w:r w:rsidRPr="00BB3448">
        <w:t xml:space="preserve"> февраля 2016 года. Положения, касающиеся процесса р</w:t>
      </w:r>
      <w:r w:rsidRPr="00BB3448">
        <w:t>е</w:t>
      </w:r>
      <w:r w:rsidRPr="00BB3448">
        <w:t>гистрации и формирования национальных и других делегаций, изложены в орг</w:t>
      </w:r>
      <w:r w:rsidRPr="00BB3448">
        <w:t>а</w:t>
      </w:r>
      <w:r w:rsidRPr="00BB3448">
        <w:t>низационных процедурах Конференции.</w:t>
      </w:r>
    </w:p>
    <w:p w:rsidR="00BB3448" w:rsidRPr="00BB3448" w:rsidRDefault="00BB3448" w:rsidP="00BB3448">
      <w:pPr>
        <w:pStyle w:val="SingleTxt"/>
      </w:pPr>
      <w:r w:rsidRPr="00BB3448">
        <w:t>43.</w:t>
      </w:r>
      <w:r w:rsidRPr="00BB3448">
        <w:tab/>
        <w:t>В частности, с учетом того, что регистрация будет проводиться с помощью онлайнового регистрационного бланка, по аналогии с процедурой онлайновой регистрации для участия в сессиях Комитета, представление национальным к</w:t>
      </w:r>
      <w:r w:rsidRPr="00BB3448">
        <w:t>о</w:t>
      </w:r>
      <w:r w:rsidRPr="00BB3448">
        <w:t>ординационным центром списка назначенных для участия в Конференции дел</w:t>
      </w:r>
      <w:r w:rsidRPr="00BB3448">
        <w:t>е</w:t>
      </w:r>
      <w:r w:rsidRPr="00BB3448">
        <w:t xml:space="preserve">гатов в секретариат ЕЭК имеет чрезвычайно </w:t>
      </w:r>
      <w:proofErr w:type="gramStart"/>
      <w:r w:rsidRPr="00BB3448">
        <w:t>важное значение</w:t>
      </w:r>
      <w:proofErr w:type="gramEnd"/>
      <w:r w:rsidRPr="00BB3448">
        <w:t xml:space="preserve"> для подтверждения регистрации.</w:t>
      </w:r>
    </w:p>
    <w:p w:rsidR="00715415" w:rsidRPr="001F03E4" w:rsidRDefault="00715415" w:rsidP="001F03E4">
      <w:pPr>
        <w:pStyle w:val="SingleTxt"/>
        <w:spacing w:after="0" w:line="120" w:lineRule="exact"/>
        <w:rPr>
          <w:b/>
          <w:sz w:val="10"/>
        </w:rPr>
      </w:pPr>
    </w:p>
    <w:p w:rsidR="001F03E4" w:rsidRPr="00715415" w:rsidRDefault="001F03E4" w:rsidP="00715415">
      <w:pPr>
        <w:pStyle w:val="SingleTxt"/>
        <w:spacing w:after="0" w:line="120" w:lineRule="exact"/>
        <w:rPr>
          <w:b/>
          <w:sz w:val="10"/>
        </w:rPr>
      </w:pPr>
    </w:p>
    <w:p w:rsidR="00BB3448" w:rsidRPr="00BB3448" w:rsidRDefault="00BB3448" w:rsidP="001F03E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B3448">
        <w:tab/>
        <w:t>4.</w:t>
      </w:r>
      <w:r w:rsidRPr="00BB3448">
        <w:tab/>
        <w:t xml:space="preserve">Программа работы по Подпрограмме </w:t>
      </w:r>
      <w:r>
        <w:t>«</w:t>
      </w:r>
      <w:r w:rsidRPr="00BB3448">
        <w:t>Окружающая среда</w:t>
      </w:r>
      <w:r>
        <w:t>»</w:t>
      </w:r>
      <w:r w:rsidRPr="00BB3448">
        <w:t xml:space="preserve">: обзор ресурсов для осуществления деятельности </w:t>
      </w:r>
      <w:r w:rsidR="001F03E4">
        <w:br/>
      </w:r>
      <w:r w:rsidRPr="00BB3448">
        <w:t>по природоохранной тематике.</w:t>
      </w:r>
    </w:p>
    <w:p w:rsidR="00715415" w:rsidRPr="001F03E4" w:rsidRDefault="00715415" w:rsidP="001F03E4">
      <w:pPr>
        <w:pStyle w:val="SingleTxt"/>
        <w:spacing w:after="0" w:line="120" w:lineRule="exact"/>
        <w:rPr>
          <w:sz w:val="10"/>
        </w:rPr>
      </w:pPr>
    </w:p>
    <w:p w:rsidR="001F03E4" w:rsidRPr="00715415" w:rsidRDefault="001F03E4" w:rsidP="00715415">
      <w:pPr>
        <w:pStyle w:val="SingleTxt"/>
        <w:spacing w:after="0" w:line="120" w:lineRule="exact"/>
        <w:rPr>
          <w:sz w:val="10"/>
        </w:rPr>
      </w:pPr>
    </w:p>
    <w:p w:rsidR="00BB3448" w:rsidRPr="00BB3448" w:rsidRDefault="00BB3448" w:rsidP="00715415">
      <w:pPr>
        <w:pStyle w:val="SingleTxt"/>
      </w:pPr>
      <w:r w:rsidRPr="00BB3448">
        <w:t>44.</w:t>
      </w:r>
      <w:r w:rsidRPr="00BB3448">
        <w:tab/>
        <w:t>На своей предыдущей сессии Комитет принял программу работы по по</w:t>
      </w:r>
      <w:r w:rsidRPr="00BB3448">
        <w:t>д</w:t>
      </w:r>
      <w:r w:rsidRPr="00BB3448">
        <w:t xml:space="preserve">программе </w:t>
      </w:r>
      <w:r>
        <w:t>«</w:t>
      </w:r>
      <w:r w:rsidRPr="00BB3448">
        <w:t>Окружающая среда</w:t>
      </w:r>
      <w:r>
        <w:t>»</w:t>
      </w:r>
      <w:r w:rsidRPr="00BB3448">
        <w:t xml:space="preserve"> на 2016–2017 годы (ECE/CEP/2015/4) и просил секретариат представить информацию о положении с ресурсами для подпр</w:t>
      </w:r>
      <w:r w:rsidRPr="00BB3448">
        <w:t>о</w:t>
      </w:r>
      <w:r w:rsidRPr="00BB3448">
        <w:t xml:space="preserve">граммы </w:t>
      </w:r>
      <w:r>
        <w:t>«</w:t>
      </w:r>
      <w:r w:rsidRPr="00BB3448">
        <w:t>Окружающая среда</w:t>
      </w:r>
      <w:r>
        <w:t>»</w:t>
      </w:r>
      <w:r w:rsidRPr="00BB3448">
        <w:t xml:space="preserve"> на двухгодичный период 2014–2015 годов на сп</w:t>
      </w:r>
      <w:r w:rsidRPr="00BB3448">
        <w:t>е</w:t>
      </w:r>
      <w:r w:rsidRPr="00BB3448">
        <w:t>циальной сессии Комитета в феврале 2016 года.</w:t>
      </w:r>
    </w:p>
    <w:p w:rsidR="00BB3448" w:rsidRPr="00BB3448" w:rsidRDefault="00BB3448" w:rsidP="00715415">
      <w:pPr>
        <w:pStyle w:val="SingleTxt"/>
      </w:pPr>
      <w:r w:rsidRPr="00BB3448">
        <w:t>45.</w:t>
      </w:r>
      <w:r w:rsidRPr="00BB3448">
        <w:tab/>
        <w:t>Комитету будет предложено рассмотреть, на основе полученной заблаг</w:t>
      </w:r>
      <w:r w:rsidRPr="00BB3448">
        <w:t>о</w:t>
      </w:r>
      <w:r w:rsidRPr="00BB3448">
        <w:t xml:space="preserve">временно информации, регулярные и внебюджетные ресурсы для деятельности, связанной с подпрограммой </w:t>
      </w:r>
      <w:r>
        <w:t>«</w:t>
      </w:r>
      <w:r w:rsidRPr="00BB3448">
        <w:t>Окружающая среда</w:t>
      </w:r>
      <w:r>
        <w:t>»</w:t>
      </w:r>
      <w:r w:rsidRPr="00BB3448">
        <w:t xml:space="preserve"> (информационный док</w:t>
      </w:r>
      <w:r w:rsidRPr="00BB3448">
        <w:t>у</w:t>
      </w:r>
      <w:r w:rsidRPr="00BB3448">
        <w:t>мент</w:t>
      </w:r>
      <w:r w:rsidR="00715415">
        <w:t> </w:t>
      </w:r>
      <w:r w:rsidRPr="00BB3448">
        <w:t>№ 5 и добавление). Странам-донорам будет предложено объявить о новых взносах в целевые фонды.</w:t>
      </w:r>
    </w:p>
    <w:p w:rsidR="00715415" w:rsidRPr="001F03E4" w:rsidRDefault="00715415" w:rsidP="001F03E4">
      <w:pPr>
        <w:pStyle w:val="SingleTxt"/>
        <w:spacing w:after="0" w:line="120" w:lineRule="exact"/>
        <w:rPr>
          <w:b/>
          <w:sz w:val="10"/>
        </w:rPr>
      </w:pPr>
    </w:p>
    <w:p w:rsidR="001F03E4" w:rsidRPr="00715415" w:rsidRDefault="001F03E4" w:rsidP="00715415">
      <w:pPr>
        <w:pStyle w:val="SingleTxt"/>
        <w:spacing w:after="0" w:line="120" w:lineRule="exact"/>
        <w:rPr>
          <w:b/>
          <w:sz w:val="10"/>
        </w:rPr>
      </w:pPr>
    </w:p>
    <w:p w:rsidR="00BB3448" w:rsidRPr="00BB3448" w:rsidRDefault="00BB3448" w:rsidP="0013330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B3448">
        <w:tab/>
        <w:t>5.</w:t>
      </w:r>
      <w:r w:rsidRPr="00BB3448">
        <w:tab/>
        <w:t xml:space="preserve">Представление информации о второй </w:t>
      </w:r>
      <w:r w:rsidR="00133304">
        <w:t xml:space="preserve">сессии </w:t>
      </w:r>
      <w:r w:rsidRPr="00BB3448">
        <w:t>Ассамбле</w:t>
      </w:r>
      <w:r w:rsidR="00133304">
        <w:t>и</w:t>
      </w:r>
      <w:r w:rsidRPr="00BB3448">
        <w:t xml:space="preserve"> Организации Объединенных Наций по окружающей среде </w:t>
      </w:r>
      <w:r w:rsidR="00133304">
        <w:br/>
      </w:r>
      <w:r w:rsidRPr="00BB3448">
        <w:t>и обмен мнениями по ней</w:t>
      </w:r>
    </w:p>
    <w:p w:rsidR="00715415" w:rsidRPr="001F03E4" w:rsidRDefault="00715415" w:rsidP="001F03E4">
      <w:pPr>
        <w:pStyle w:val="SingleTxt"/>
        <w:spacing w:after="0" w:line="120" w:lineRule="exact"/>
        <w:rPr>
          <w:sz w:val="10"/>
        </w:rPr>
      </w:pPr>
    </w:p>
    <w:p w:rsidR="001F03E4" w:rsidRPr="00715415" w:rsidRDefault="001F03E4" w:rsidP="00715415">
      <w:pPr>
        <w:pStyle w:val="SingleTxt"/>
        <w:spacing w:after="0" w:line="120" w:lineRule="exact"/>
        <w:rPr>
          <w:sz w:val="10"/>
        </w:rPr>
      </w:pPr>
    </w:p>
    <w:p w:rsidR="00BB3448" w:rsidRPr="00BB3448" w:rsidRDefault="00BB3448" w:rsidP="00133304">
      <w:pPr>
        <w:pStyle w:val="SingleTxt"/>
      </w:pPr>
      <w:r w:rsidRPr="00BB3448">
        <w:t>46.</w:t>
      </w:r>
      <w:r w:rsidRPr="00BB3448">
        <w:tab/>
        <w:t>На своей двадцать первой сессии Комитет предложил Европейскому реги</w:t>
      </w:r>
      <w:r w:rsidRPr="00BB3448">
        <w:t>о</w:t>
      </w:r>
      <w:r w:rsidRPr="00BB3448">
        <w:t>нальному бюро Программы Организации Объединенных Наций по окружающей среде (ЮНЕП) продолжать информировать его о ходе подготовки ко второй се</w:t>
      </w:r>
      <w:r w:rsidRPr="00BB3448">
        <w:t>с</w:t>
      </w:r>
      <w:r w:rsidRPr="00BB3448">
        <w:t>сии Ассамблеи Организации Объединен</w:t>
      </w:r>
      <w:r w:rsidR="00715415">
        <w:t>ных Наций по окружающей среде (</w:t>
      </w:r>
      <w:r w:rsidRPr="00BB3448">
        <w:t>Найроби, 23</w:t>
      </w:r>
      <w:r w:rsidR="00715415">
        <w:t>–</w:t>
      </w:r>
      <w:r w:rsidRPr="00BB3448">
        <w:t>27 мая 2016 года).</w:t>
      </w:r>
    </w:p>
    <w:p w:rsidR="00BB3448" w:rsidRPr="00BB3448" w:rsidRDefault="00BB3448" w:rsidP="00BB3448">
      <w:pPr>
        <w:pStyle w:val="SingleTxt"/>
      </w:pPr>
      <w:r w:rsidRPr="00BB3448">
        <w:t>47.</w:t>
      </w:r>
      <w:r w:rsidRPr="00BB3448">
        <w:tab/>
        <w:t>Комитету будет предложено рассмотреть информацию, представленную ЮНЕП и обменяться мнениями по второй сессии Ассамблеи по окружающей среде.</w:t>
      </w:r>
    </w:p>
    <w:p w:rsidR="00715415" w:rsidRPr="001F03E4" w:rsidRDefault="00715415" w:rsidP="001F03E4">
      <w:pPr>
        <w:pStyle w:val="SingleTxt"/>
        <w:spacing w:after="0" w:line="120" w:lineRule="exact"/>
        <w:rPr>
          <w:b/>
          <w:sz w:val="10"/>
        </w:rPr>
      </w:pPr>
    </w:p>
    <w:p w:rsidR="001F03E4" w:rsidRPr="00715415" w:rsidRDefault="001F03E4" w:rsidP="00715415">
      <w:pPr>
        <w:pStyle w:val="SingleTxt"/>
        <w:spacing w:after="0" w:line="120" w:lineRule="exact"/>
        <w:rPr>
          <w:b/>
          <w:sz w:val="10"/>
        </w:rPr>
      </w:pPr>
    </w:p>
    <w:p w:rsidR="00BB3448" w:rsidRPr="00BB3448" w:rsidRDefault="00BB3448" w:rsidP="001F03E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B3448">
        <w:tab/>
        <w:t>6.</w:t>
      </w:r>
      <w:r w:rsidRPr="00BB3448">
        <w:tab/>
        <w:t>Расписание совещаний</w:t>
      </w:r>
    </w:p>
    <w:p w:rsidR="00715415" w:rsidRPr="001F03E4" w:rsidRDefault="00715415" w:rsidP="001F03E4">
      <w:pPr>
        <w:pStyle w:val="SingleTxt"/>
        <w:spacing w:after="0" w:line="120" w:lineRule="exact"/>
        <w:rPr>
          <w:sz w:val="10"/>
        </w:rPr>
      </w:pPr>
    </w:p>
    <w:p w:rsidR="001F03E4" w:rsidRPr="00715415" w:rsidRDefault="001F03E4" w:rsidP="00715415">
      <w:pPr>
        <w:pStyle w:val="SingleTxt"/>
        <w:spacing w:after="0" w:line="120" w:lineRule="exact"/>
        <w:rPr>
          <w:sz w:val="10"/>
        </w:rPr>
      </w:pPr>
    </w:p>
    <w:p w:rsidR="00BB3448" w:rsidRPr="00BB3448" w:rsidRDefault="00BB3448" w:rsidP="001F03E4">
      <w:pPr>
        <w:pStyle w:val="SingleTxt"/>
      </w:pPr>
      <w:r w:rsidRPr="00BB3448">
        <w:t>48.</w:t>
      </w:r>
      <w:r w:rsidRPr="00BB3448">
        <w:tab/>
      </w:r>
      <w:proofErr w:type="gramStart"/>
      <w:r w:rsidRPr="00BB3448">
        <w:t>На своей предыдущей сессии Комитет одобрил предложенный график пр</w:t>
      </w:r>
      <w:r w:rsidRPr="00BB3448">
        <w:t>о</w:t>
      </w:r>
      <w:r w:rsidRPr="00BB3448">
        <w:t>ведения своих совещаний на период до 2018 года (информационный док</w:t>
      </w:r>
      <w:r w:rsidRPr="00BB3448">
        <w:t>у</w:t>
      </w:r>
      <w:r w:rsidRPr="00BB3448">
        <w:t>мент</w:t>
      </w:r>
      <w:r w:rsidR="001F03E4">
        <w:t> </w:t>
      </w:r>
      <w:r w:rsidRPr="00BB3448">
        <w:t>№</w:t>
      </w:r>
      <w:r w:rsidR="001F03E4">
        <w:t> </w:t>
      </w:r>
      <w:r w:rsidRPr="00BB3448">
        <w:t xml:space="preserve">9) и согласовал сроки проведения двух специальных сессий </w:t>
      </w:r>
      <w:r w:rsidR="001F03E4">
        <w:t>–</w:t>
      </w:r>
      <w:r w:rsidRPr="00BB3448">
        <w:t xml:space="preserve"> его наст</w:t>
      </w:r>
      <w:r w:rsidRPr="00BB3448">
        <w:t>о</w:t>
      </w:r>
      <w:r w:rsidRPr="00BB3448">
        <w:t xml:space="preserve">ящей специальной сессии и специальной сессии, которая состоится в Батуми </w:t>
      </w:r>
      <w:r w:rsidR="001F03E4">
        <w:br/>
      </w:r>
      <w:r w:rsidRPr="00BB3448">
        <w:t xml:space="preserve">7 июня, </w:t>
      </w:r>
      <w:r w:rsidR="001F03E4">
        <w:t>–</w:t>
      </w:r>
      <w:r w:rsidRPr="00BB3448">
        <w:t xml:space="preserve"> а также своей двадцать второй сессии, которая состоится во Дворце Наций в Женеве с 7 по 9 декабря 2016 года.</w:t>
      </w:r>
      <w:proofErr w:type="gramEnd"/>
      <w:r w:rsidRPr="00BB3448">
        <w:t xml:space="preserve"> Обновленное расписание совещаний на период до 2019 года будет подготовлено для рассмотрения Комитетом на его двадцать второй сессии.</w:t>
      </w:r>
    </w:p>
    <w:p w:rsidR="001F03E4" w:rsidRPr="001F03E4" w:rsidRDefault="001F03E4" w:rsidP="001F03E4">
      <w:pPr>
        <w:pStyle w:val="SingleTxt"/>
        <w:spacing w:after="0" w:line="120" w:lineRule="exact"/>
        <w:rPr>
          <w:b/>
          <w:sz w:val="10"/>
        </w:rPr>
      </w:pPr>
    </w:p>
    <w:p w:rsidR="001F03E4" w:rsidRPr="001F03E4" w:rsidRDefault="001F03E4" w:rsidP="001F03E4">
      <w:pPr>
        <w:pStyle w:val="SingleTxt"/>
        <w:spacing w:after="0" w:line="120" w:lineRule="exact"/>
        <w:rPr>
          <w:b/>
          <w:sz w:val="10"/>
        </w:rPr>
      </w:pPr>
    </w:p>
    <w:p w:rsidR="00BB3448" w:rsidRPr="00BB3448" w:rsidRDefault="00BB3448" w:rsidP="001F03E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B3448">
        <w:tab/>
        <w:t>7.</w:t>
      </w:r>
      <w:r w:rsidRPr="00BB3448">
        <w:tab/>
        <w:t>Прочие вопросы</w:t>
      </w:r>
    </w:p>
    <w:p w:rsidR="001F03E4" w:rsidRPr="001F03E4" w:rsidRDefault="001F03E4" w:rsidP="001F03E4">
      <w:pPr>
        <w:pStyle w:val="SingleTxt"/>
        <w:spacing w:after="0" w:line="120" w:lineRule="exact"/>
        <w:rPr>
          <w:sz w:val="10"/>
        </w:rPr>
      </w:pPr>
    </w:p>
    <w:p w:rsidR="001F03E4" w:rsidRPr="001F03E4" w:rsidRDefault="001F03E4" w:rsidP="001F03E4">
      <w:pPr>
        <w:pStyle w:val="SingleTxt"/>
        <w:spacing w:after="0" w:line="120" w:lineRule="exact"/>
        <w:rPr>
          <w:sz w:val="10"/>
        </w:rPr>
      </w:pPr>
    </w:p>
    <w:p w:rsidR="00BB3448" w:rsidRPr="00BB3448" w:rsidRDefault="00BB3448" w:rsidP="00BB3448">
      <w:pPr>
        <w:pStyle w:val="SingleTxt"/>
      </w:pPr>
      <w:r w:rsidRPr="00BB3448">
        <w:t>49.</w:t>
      </w:r>
      <w:r w:rsidRPr="00BB3448">
        <w:tab/>
        <w:t>Комитету будет предложено обсудить любые другие вопросы, которые м</w:t>
      </w:r>
      <w:r w:rsidRPr="00BB3448">
        <w:t>о</w:t>
      </w:r>
      <w:r w:rsidRPr="00BB3448">
        <w:t>гут быть доведены до его сведения. Делегациям, желающим вынести на обсу</w:t>
      </w:r>
      <w:r w:rsidRPr="00BB3448">
        <w:t>ж</w:t>
      </w:r>
      <w:r w:rsidRPr="00BB3448">
        <w:t>дение те или иные вопросы, предлагается как можно скорее проинформировать об этом секретариат.</w:t>
      </w:r>
    </w:p>
    <w:p w:rsidR="001F03E4" w:rsidRPr="001F03E4" w:rsidRDefault="001F03E4" w:rsidP="001F03E4">
      <w:pPr>
        <w:pStyle w:val="SingleTxt"/>
        <w:spacing w:after="0" w:line="120" w:lineRule="exact"/>
        <w:rPr>
          <w:b/>
          <w:sz w:val="10"/>
        </w:rPr>
      </w:pPr>
    </w:p>
    <w:p w:rsidR="001F03E4" w:rsidRPr="001F03E4" w:rsidRDefault="001F03E4" w:rsidP="001F03E4">
      <w:pPr>
        <w:pStyle w:val="SingleTxt"/>
        <w:spacing w:after="0" w:line="120" w:lineRule="exact"/>
        <w:rPr>
          <w:b/>
          <w:sz w:val="10"/>
        </w:rPr>
      </w:pPr>
    </w:p>
    <w:p w:rsidR="00BB3448" w:rsidRPr="00BB3448" w:rsidRDefault="00BB3448" w:rsidP="001F03E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B3448">
        <w:tab/>
        <w:t>8.</w:t>
      </w:r>
      <w:r w:rsidRPr="00BB3448">
        <w:tab/>
        <w:t xml:space="preserve">Закрытие сессии </w:t>
      </w:r>
    </w:p>
    <w:p w:rsidR="001F03E4" w:rsidRPr="001F03E4" w:rsidRDefault="001F03E4" w:rsidP="001F03E4">
      <w:pPr>
        <w:pStyle w:val="SingleTxt"/>
        <w:spacing w:after="0" w:line="120" w:lineRule="exact"/>
        <w:rPr>
          <w:sz w:val="10"/>
        </w:rPr>
      </w:pPr>
    </w:p>
    <w:p w:rsidR="001F03E4" w:rsidRPr="001F03E4" w:rsidRDefault="001F03E4" w:rsidP="001F03E4">
      <w:pPr>
        <w:pStyle w:val="SingleTxt"/>
        <w:spacing w:after="0" w:line="120" w:lineRule="exact"/>
        <w:rPr>
          <w:sz w:val="10"/>
        </w:rPr>
      </w:pPr>
    </w:p>
    <w:p w:rsidR="00BB3448" w:rsidRPr="00BB3448" w:rsidRDefault="00BB3448" w:rsidP="00BB3448">
      <w:pPr>
        <w:pStyle w:val="SingleTxt"/>
      </w:pPr>
      <w:r w:rsidRPr="00BB3448">
        <w:t>50.</w:t>
      </w:r>
      <w:r w:rsidRPr="00BB3448">
        <w:tab/>
        <w:t>Председатель при содействии секретариата подытожит выводы и решения Комитета и закроет сессию. Секретариат в консультации с Президиумом заве</w:t>
      </w:r>
      <w:r w:rsidRPr="00BB3448">
        <w:t>р</w:t>
      </w:r>
      <w:r w:rsidRPr="00BB3448">
        <w:t>шит подготовку доклада о работе сессии и перечня участников для распростр</w:t>
      </w:r>
      <w:r w:rsidRPr="00BB3448">
        <w:t>а</w:t>
      </w:r>
      <w:r w:rsidRPr="00BB3448">
        <w:t>нения среди членов Комитета после завершения сессии. Эти документы будут размещены на веб-сайте сес</w:t>
      </w:r>
      <w:r>
        <w:t>с</w:t>
      </w:r>
      <w:r w:rsidRPr="00BB3448">
        <w:t xml:space="preserve">ии. </w:t>
      </w:r>
    </w:p>
    <w:p w:rsidR="007235C3" w:rsidRPr="001F03E4" w:rsidRDefault="001F03E4" w:rsidP="001F03E4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7235C3" w:rsidRPr="001F03E4" w:rsidSect="007235C3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1D3" w:rsidRDefault="008431D3" w:rsidP="008A1A7A">
      <w:pPr>
        <w:spacing w:line="240" w:lineRule="auto"/>
      </w:pPr>
      <w:r>
        <w:separator/>
      </w:r>
    </w:p>
  </w:endnote>
  <w:endnote w:type="continuationSeparator" w:id="0">
    <w:p w:rsidR="008431D3" w:rsidRDefault="008431D3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235C3" w:rsidTr="007235C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7235C3" w:rsidRPr="007235C3" w:rsidRDefault="007235C3" w:rsidP="007235C3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50B65">
            <w:rPr>
              <w:noProof/>
            </w:rPr>
            <w:t>8</w:t>
          </w:r>
          <w:r>
            <w:fldChar w:fldCharType="end"/>
          </w:r>
          <w:r>
            <w:t>/</w:t>
          </w:r>
          <w:fldSimple w:instr=" NUMPAGES  \* Arabic  \* MERGEFORMAT ">
            <w:r w:rsidR="00050B65">
              <w:rPr>
                <w:noProof/>
              </w:rPr>
              <w:t>8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7235C3" w:rsidRPr="007235C3" w:rsidRDefault="007235C3" w:rsidP="007235C3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433BA">
            <w:rPr>
              <w:b w:val="0"/>
              <w:color w:val="000000"/>
              <w:sz w:val="14"/>
            </w:rPr>
            <w:t>GE.15-22154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7235C3" w:rsidRPr="007235C3" w:rsidRDefault="007235C3" w:rsidP="007235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235C3" w:rsidTr="007235C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7235C3" w:rsidRPr="007235C3" w:rsidRDefault="007235C3" w:rsidP="007235C3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433BA">
            <w:rPr>
              <w:b w:val="0"/>
              <w:color w:val="000000"/>
              <w:sz w:val="14"/>
            </w:rPr>
            <w:t>GE.15-22154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235C3" w:rsidRPr="007235C3" w:rsidRDefault="007235C3" w:rsidP="007235C3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50B65">
            <w:rPr>
              <w:noProof/>
            </w:rPr>
            <w:t>9</w:t>
          </w:r>
          <w:r>
            <w:fldChar w:fldCharType="end"/>
          </w:r>
          <w:r>
            <w:t>/</w:t>
          </w:r>
          <w:fldSimple w:instr=" NUMPAGES  \* Arabic  \* MERGEFORMAT ">
            <w:r w:rsidR="00050B65">
              <w:rPr>
                <w:noProof/>
              </w:rPr>
              <w:t>9</w:t>
            </w:r>
          </w:fldSimple>
        </w:p>
      </w:tc>
    </w:tr>
  </w:tbl>
  <w:p w:rsidR="007235C3" w:rsidRPr="007235C3" w:rsidRDefault="007235C3" w:rsidP="007235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7235C3" w:rsidTr="007235C3">
      <w:tc>
        <w:tcPr>
          <w:tcW w:w="3873" w:type="dxa"/>
        </w:tcPr>
        <w:p w:rsidR="007235C3" w:rsidRDefault="007235C3" w:rsidP="007235C3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45C7389D" wp14:editId="06D3C098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CEP/S/2016/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CEP/S/2016/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GE.15-22154 (R)</w:t>
          </w:r>
          <w:r>
            <w:rPr>
              <w:color w:val="010000"/>
            </w:rPr>
            <w:t xml:space="preserve">    211215    211215</w:t>
          </w:r>
        </w:p>
        <w:p w:rsidR="007235C3" w:rsidRPr="007235C3" w:rsidRDefault="007235C3" w:rsidP="007235C3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*1522154*</w:t>
          </w:r>
        </w:p>
      </w:tc>
      <w:tc>
        <w:tcPr>
          <w:tcW w:w="5127" w:type="dxa"/>
        </w:tcPr>
        <w:p w:rsidR="007235C3" w:rsidRDefault="007235C3" w:rsidP="007235C3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4904DBB" wp14:editId="2F02AF7D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35C3" w:rsidRPr="007235C3" w:rsidRDefault="007235C3" w:rsidP="007235C3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1D3" w:rsidRPr="00BB3448" w:rsidRDefault="00BB3448" w:rsidP="00BB3448">
      <w:pPr>
        <w:pStyle w:val="Footer"/>
        <w:spacing w:after="80"/>
        <w:ind w:left="792"/>
        <w:rPr>
          <w:sz w:val="16"/>
        </w:rPr>
      </w:pPr>
      <w:r w:rsidRPr="00BB3448">
        <w:rPr>
          <w:sz w:val="16"/>
        </w:rPr>
        <w:t>__________________</w:t>
      </w:r>
    </w:p>
  </w:footnote>
  <w:footnote w:type="continuationSeparator" w:id="0">
    <w:p w:rsidR="008431D3" w:rsidRPr="00BB3448" w:rsidRDefault="00BB3448" w:rsidP="00BB3448">
      <w:pPr>
        <w:pStyle w:val="Footer"/>
        <w:spacing w:after="80"/>
        <w:ind w:left="792"/>
        <w:rPr>
          <w:sz w:val="16"/>
        </w:rPr>
      </w:pPr>
      <w:r w:rsidRPr="00BB3448">
        <w:rPr>
          <w:sz w:val="16"/>
        </w:rPr>
        <w:t>__________________</w:t>
      </w:r>
    </w:p>
  </w:footnote>
  <w:footnote w:id="1">
    <w:p w:rsidR="00BB3448" w:rsidRDefault="00BB3448" w:rsidP="00CD5EC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18"/>
        </w:rPr>
      </w:pPr>
      <w:r>
        <w:tab/>
        <w:t>*</w:t>
      </w:r>
      <w:r>
        <w:tab/>
        <w:t>Для всех делегатов, участвующих в работе совещаний, проводимых во Дворце Наций, существуют процедуры аккредитации. Делегатам, таким образом, предлагается заполнить онлайновую регистрационную форму, которая размещена на веб-сайте Европейской экономической комиссии Организации Объединенных Наций (ЕЭК) по адресу</w:t>
      </w:r>
      <w:r w:rsidR="00CD5ECE">
        <w:t xml:space="preserve"> </w:t>
      </w:r>
      <w:hyperlink r:id="rId1" w:history="1">
        <w:r w:rsidRPr="00CD5ECE">
          <w:rPr>
            <w:rStyle w:val="Hyperlink"/>
            <w:color w:val="auto"/>
            <w:u w:val="none"/>
          </w:rPr>
          <w:t>www2.unece.org/uncdb/app/ext/meeting-registration?id=gmgcog</w:t>
        </w:r>
      </w:hyperlink>
      <w:r>
        <w:t xml:space="preserve">, не </w:t>
      </w:r>
      <w:proofErr w:type="gramStart"/>
      <w:r>
        <w:t>позднее</w:t>
      </w:r>
      <w:proofErr w:type="gramEnd"/>
      <w:r>
        <w:t xml:space="preserve"> чем за две недели до начала совещания. Направляясь на совещание, делегаты должны получить пропуск в Бюро выдачи пропусков и удостоверений Секции охраны и безопасности Отделения </w:t>
      </w:r>
      <w:proofErr w:type="gramStart"/>
      <w:r>
        <w:t>Организации</w:t>
      </w:r>
      <w:proofErr w:type="gramEnd"/>
      <w:r>
        <w:t xml:space="preserve"> Объединенных Наций в Женеве, которое находится на въезде со стороны </w:t>
      </w:r>
      <w:proofErr w:type="spellStart"/>
      <w:r>
        <w:t>Прени</w:t>
      </w:r>
      <w:proofErr w:type="spellEnd"/>
      <w:r>
        <w:t xml:space="preserve"> по адресу 14, </w:t>
      </w:r>
      <w:proofErr w:type="spellStart"/>
      <w:r>
        <w:t>Avenue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Paix</w:t>
      </w:r>
      <w:proofErr w:type="spellEnd"/>
      <w:r>
        <w:t xml:space="preserve"> (см. план и другую практическую информацию, размещенные на веб-сайте ЕЭК по адресу </w:t>
      </w:r>
      <w:hyperlink r:id="rId2" w:history="1">
        <w:r w:rsidRPr="00CD5ECE">
          <w:rPr>
            <w:rStyle w:val="Hyperlink"/>
            <w:color w:val="auto"/>
            <w:u w:val="none"/>
          </w:rPr>
          <w:t>http://www.unece.org/meetings/practical.htm</w:t>
        </w:r>
      </w:hyperlink>
      <w:r>
        <w:t xml:space="preserve">). В случае каких-либо затруднений просьба связаться с секретариатом по телефону +41 22 917 2682. </w:t>
      </w:r>
    </w:p>
  </w:footnote>
  <w:footnote w:id="2">
    <w:p w:rsidR="00BB3448" w:rsidRDefault="00BB3448" w:rsidP="00BB3448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Информацию и материалы для сессии см. на специальной странице веб-сайта ЕЭК (</w:t>
      </w:r>
      <w:hyperlink r:id="rId3" w:history="1">
        <w:r w:rsidR="00CD5ECE" w:rsidRPr="00CD5ECE">
          <w:rPr>
            <w:rStyle w:val="Hyperlink"/>
            <w:color w:val="auto"/>
            <w:u w:val="none"/>
          </w:rPr>
          <w:t>http://www.unece.org/index.php?id=41720</w:t>
        </w:r>
      </w:hyperlink>
      <w:r>
        <w:t xml:space="preserve">). </w:t>
      </w:r>
    </w:p>
  </w:footnote>
  <w:footnote w:id="3">
    <w:p w:rsidR="00BB3448" w:rsidRDefault="00BB3448" w:rsidP="00715415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Данный документ размещен на веб-сайте ЕЭК по адресу </w:t>
      </w:r>
      <w:hyperlink r:id="rId4" w:history="1">
        <w:r w:rsidR="00715415" w:rsidRPr="00715415">
          <w:rPr>
            <w:rStyle w:val="Hyperlink"/>
            <w:color w:val="auto"/>
            <w:u w:val="none"/>
          </w:rPr>
          <w:t>http://www.unece.org/index.php?</w:t>
        </w:r>
        <w:r w:rsidR="00715415">
          <w:rPr>
            <w:rStyle w:val="Hyperlink"/>
            <w:color w:val="auto"/>
            <w:u w:val="none"/>
          </w:rPr>
          <w:t xml:space="preserve"> </w:t>
        </w:r>
        <w:proofErr w:type="spellStart"/>
        <w:r w:rsidR="00715415" w:rsidRPr="00715415">
          <w:rPr>
            <w:rStyle w:val="Hyperlink"/>
            <w:color w:val="auto"/>
            <w:u w:val="none"/>
          </w:rPr>
          <w:t>id</w:t>
        </w:r>
        <w:proofErr w:type="spellEnd"/>
        <w:r w:rsidR="00715415" w:rsidRPr="00715415">
          <w:rPr>
            <w:rStyle w:val="Hyperlink"/>
            <w:color w:val="auto"/>
            <w:u w:val="none"/>
          </w:rPr>
          <w:t>=35032</w:t>
        </w:r>
      </w:hyperlink>
      <w:r>
        <w:t xml:space="preserve"> (см. таблицу документов в нижней части веб</w:t>
      </w:r>
      <w:r w:rsidR="00715415">
        <w:t>-</w:t>
      </w:r>
      <w:r>
        <w:t>страницы, таблица «Официальные документы», пункт 10 f) повестки дня</w:t>
      </w:r>
      <w:r w:rsidR="00133304">
        <w:t>)</w:t>
      </w:r>
      <w:r>
        <w:t>.</w:t>
      </w:r>
    </w:p>
  </w:footnote>
  <w:footnote w:id="4">
    <w:p w:rsidR="00BB3448" w:rsidRDefault="00BB3448" w:rsidP="00BB3448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Проект резюме для директивных органов размещен на веб-сайте Исполнительного органа Конвенции по воздух в таблице «Неофициальные документы» (</w:t>
      </w:r>
      <w:hyperlink r:id="rId5" w:history="1">
        <w:r w:rsidR="00715415" w:rsidRPr="00715415">
          <w:rPr>
            <w:rStyle w:val="Hyperlink"/>
            <w:color w:val="auto"/>
            <w:u w:val="none"/>
          </w:rPr>
          <w:t>http://www.unece.org/index.php?id=38060</w:t>
        </w:r>
      </w:hyperlink>
      <w: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235C3" w:rsidTr="007235C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235C3" w:rsidRPr="007235C3" w:rsidRDefault="007235C3" w:rsidP="007235C3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433BA">
            <w:rPr>
              <w:b/>
            </w:rPr>
            <w:t>ECE/CEP/S/2016/1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235C3" w:rsidRDefault="007235C3" w:rsidP="007235C3">
          <w:pPr>
            <w:pStyle w:val="Header"/>
          </w:pPr>
        </w:p>
      </w:tc>
    </w:tr>
  </w:tbl>
  <w:p w:rsidR="007235C3" w:rsidRPr="007235C3" w:rsidRDefault="007235C3" w:rsidP="007235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235C3" w:rsidTr="007235C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235C3" w:rsidRDefault="007235C3" w:rsidP="007235C3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7235C3" w:rsidRPr="007235C3" w:rsidRDefault="007235C3" w:rsidP="007235C3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433BA">
            <w:rPr>
              <w:b/>
            </w:rPr>
            <w:t>ECE/CEP/S/2016/1</w:t>
          </w:r>
          <w:r>
            <w:rPr>
              <w:b/>
            </w:rPr>
            <w:fldChar w:fldCharType="end"/>
          </w:r>
        </w:p>
      </w:tc>
    </w:tr>
  </w:tbl>
  <w:p w:rsidR="007235C3" w:rsidRPr="007235C3" w:rsidRDefault="007235C3" w:rsidP="007235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7235C3" w:rsidTr="007235C3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7235C3" w:rsidRPr="007235C3" w:rsidRDefault="007235C3" w:rsidP="007235C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235C3" w:rsidRDefault="007235C3" w:rsidP="007235C3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7235C3" w:rsidRPr="007235C3" w:rsidRDefault="007235C3" w:rsidP="007235C3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/CEP/S/2016/1</w:t>
          </w:r>
        </w:p>
      </w:tc>
    </w:tr>
    <w:tr w:rsidR="007235C3" w:rsidRPr="00133304" w:rsidTr="007235C3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235C3" w:rsidRPr="007235C3" w:rsidRDefault="007235C3" w:rsidP="007235C3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108BF97F" wp14:editId="64EF2765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235C3" w:rsidRPr="007235C3" w:rsidRDefault="007235C3" w:rsidP="007235C3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235C3" w:rsidRPr="007235C3" w:rsidRDefault="007235C3" w:rsidP="007235C3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235C3" w:rsidRPr="00BB3448" w:rsidRDefault="007235C3" w:rsidP="007235C3">
          <w:pPr>
            <w:pStyle w:val="Distribution"/>
            <w:rPr>
              <w:color w:val="000000"/>
              <w:lang w:val="en-US"/>
            </w:rPr>
          </w:pPr>
          <w:r w:rsidRPr="00BB3448">
            <w:rPr>
              <w:color w:val="000000"/>
              <w:lang w:val="en-US"/>
            </w:rPr>
            <w:t>Distr.: General</w:t>
          </w:r>
        </w:p>
        <w:p w:rsidR="007235C3" w:rsidRPr="00BB3448" w:rsidRDefault="007235C3" w:rsidP="00BB3448">
          <w:pPr>
            <w:pStyle w:val="Publication"/>
            <w:rPr>
              <w:color w:val="000000"/>
              <w:lang w:val="en-US"/>
            </w:rPr>
          </w:pPr>
          <w:r w:rsidRPr="00BB3448">
            <w:rPr>
              <w:color w:val="000000"/>
              <w:lang w:val="en-US"/>
            </w:rPr>
            <w:t>15 December 2015</w:t>
          </w:r>
        </w:p>
        <w:p w:rsidR="007235C3" w:rsidRPr="00BB3448" w:rsidRDefault="007235C3" w:rsidP="007235C3">
          <w:pPr>
            <w:rPr>
              <w:color w:val="000000"/>
              <w:lang w:val="en-US"/>
            </w:rPr>
          </w:pPr>
          <w:r w:rsidRPr="00BB3448">
            <w:rPr>
              <w:color w:val="000000"/>
              <w:lang w:val="en-US"/>
            </w:rPr>
            <w:t>Russian</w:t>
          </w:r>
        </w:p>
        <w:p w:rsidR="007235C3" w:rsidRPr="00BB3448" w:rsidRDefault="007235C3" w:rsidP="007235C3">
          <w:pPr>
            <w:pStyle w:val="Original"/>
            <w:rPr>
              <w:color w:val="000000"/>
              <w:lang w:val="en-US"/>
            </w:rPr>
          </w:pPr>
          <w:r w:rsidRPr="00BB3448">
            <w:rPr>
              <w:color w:val="000000"/>
              <w:lang w:val="en-US"/>
            </w:rPr>
            <w:t>Original: English</w:t>
          </w:r>
        </w:p>
        <w:p w:rsidR="007235C3" w:rsidRPr="00BB3448" w:rsidRDefault="007235C3" w:rsidP="007235C3">
          <w:pPr>
            <w:rPr>
              <w:lang w:val="en-US"/>
            </w:rPr>
          </w:pPr>
        </w:p>
      </w:tc>
    </w:tr>
  </w:tbl>
  <w:p w:rsidR="007235C3" w:rsidRPr="00BB3448" w:rsidRDefault="007235C3" w:rsidP="007235C3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154*"/>
    <w:docVar w:name="CreationDt" w:val="12/21/2015 9:56: AM"/>
    <w:docVar w:name="DocCategory" w:val="Doc"/>
    <w:docVar w:name="DocType" w:val="Final"/>
    <w:docVar w:name="DutyStation" w:val="Geneva"/>
    <w:docVar w:name="FooterJN" w:val="GE.15-22154"/>
    <w:docVar w:name="jobn" w:val="GE.15-22154 (R)"/>
    <w:docVar w:name="jobnDT" w:val="GE.15-22154 (R)   211215"/>
    <w:docVar w:name="jobnDTDT" w:val="GE.15-22154 (R)   211215   211215"/>
    <w:docVar w:name="JobNo" w:val="GE.1522154R"/>
    <w:docVar w:name="JobNo2" w:val="1528520R"/>
    <w:docVar w:name="LocalDrive" w:val="0"/>
    <w:docVar w:name="OandT" w:val=" "/>
    <w:docVar w:name="PaperSize" w:val="A4"/>
    <w:docVar w:name="sss1" w:val="ECE/CEP/S/2016/1"/>
    <w:docVar w:name="sss2" w:val="-"/>
    <w:docVar w:name="Symbol1" w:val="ECE/CEP/S/2016/1"/>
    <w:docVar w:name="Symbol2" w:val="-"/>
  </w:docVars>
  <w:rsids>
    <w:rsidRoot w:val="008431D3"/>
    <w:rsid w:val="000038CF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0B65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D7D45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33304"/>
    <w:rsid w:val="00141509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03E4"/>
    <w:rsid w:val="001F1B08"/>
    <w:rsid w:val="001F4353"/>
    <w:rsid w:val="001F639D"/>
    <w:rsid w:val="00205CBD"/>
    <w:rsid w:val="00206603"/>
    <w:rsid w:val="002078A2"/>
    <w:rsid w:val="00211A7E"/>
    <w:rsid w:val="00215955"/>
    <w:rsid w:val="00216023"/>
    <w:rsid w:val="00217A24"/>
    <w:rsid w:val="00223C57"/>
    <w:rsid w:val="00227D15"/>
    <w:rsid w:val="00242477"/>
    <w:rsid w:val="002433BA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1601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196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5415"/>
    <w:rsid w:val="00716BC5"/>
    <w:rsid w:val="007170E5"/>
    <w:rsid w:val="00723115"/>
    <w:rsid w:val="007235C3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1D3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163C7"/>
    <w:rsid w:val="009218F9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3448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D5ECE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723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5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5C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5C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CD5E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B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B65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723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5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5C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5C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CD5E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B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B65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ce.org/index.php?id=41720" TargetMode="External"/><Relationship Id="rId2" Type="http://schemas.openxmlformats.org/officeDocument/2006/relationships/hyperlink" Target="http://www.unece.org/meetings/practical.htm" TargetMode="External"/><Relationship Id="rId1" Type="http://schemas.openxmlformats.org/officeDocument/2006/relationships/hyperlink" Target="file:///\\conf-share1\LS\RUS\COMMON\MSWDocs\_2Semifinal\www2.unece.org\uncdb\app\ext\meeting-registration%3fid=gmgcog" TargetMode="External"/><Relationship Id="rId5" Type="http://schemas.openxmlformats.org/officeDocument/2006/relationships/hyperlink" Target="http://www.unece.org/index.php?id=38060" TargetMode="External"/><Relationship Id="rId4" Type="http://schemas.openxmlformats.org/officeDocument/2006/relationships/hyperlink" Target="http://www.unece.org/index.php?id=35032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BD9EC-BF30-44CD-ADF5-554635D9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3107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sochirca</cp:lastModifiedBy>
  <cp:revision>4</cp:revision>
  <cp:lastPrinted>2015-12-21T13:39:00Z</cp:lastPrinted>
  <dcterms:created xsi:type="dcterms:W3CDTF">2015-12-21T13:39:00Z</dcterms:created>
  <dcterms:modified xsi:type="dcterms:W3CDTF">2016-01-26T15:04:00Z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1522154R</vt:lpwstr>
  </property>
  <property fmtid="{D5CDD505-2E9C-101B-9397-08002B2CF9AE}" pid="3" name="ODSRefJobNo">
    <vt:lpwstr>1528520R</vt:lpwstr>
  </property>
  <property fmtid="{D5CDD505-2E9C-101B-9397-08002B2CF9AE}" pid="4" name="Symbol1">
    <vt:lpwstr>ECE/CEP/S/2016/1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15 December 2015</vt:lpwstr>
  </property>
  <property fmtid="{D5CDD505-2E9C-101B-9397-08002B2CF9AE}" pid="12" name="Original">
    <vt:lpwstr>English</vt:lpwstr>
  </property>
  <property fmtid="{D5CDD505-2E9C-101B-9397-08002B2CF9AE}" pid="13" name="Release Date">
    <vt:lpwstr>211215</vt:lpwstr>
  </property>
</Properties>
</file>