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45F4" w:rsidRPr="00DC4A5E" w:rsidTr="00AA0537">
        <w:trPr>
          <w:cantSplit/>
          <w:trHeight w:hRule="exact" w:val="851"/>
        </w:trPr>
        <w:tc>
          <w:tcPr>
            <w:tcW w:w="1276" w:type="dxa"/>
            <w:tcBorders>
              <w:bottom w:val="single" w:sz="4" w:space="0" w:color="auto"/>
            </w:tcBorders>
            <w:vAlign w:val="bottom"/>
          </w:tcPr>
          <w:p w:rsidR="00A745F4" w:rsidRPr="00110DBB" w:rsidRDefault="00A745F4" w:rsidP="00110DBB">
            <w:pPr>
              <w:spacing w:line="20" w:lineRule="exact"/>
              <w:rPr>
                <w:sz w:val="2"/>
              </w:rPr>
            </w:pPr>
            <w:bookmarkStart w:id="0" w:name="_GoBack"/>
            <w:bookmarkEnd w:id="0"/>
          </w:p>
          <w:p w:rsidR="00110DBB" w:rsidRPr="00DC4A5E" w:rsidRDefault="00110DBB" w:rsidP="00DC7513">
            <w:pPr>
              <w:spacing w:after="80"/>
            </w:pPr>
          </w:p>
        </w:tc>
        <w:tc>
          <w:tcPr>
            <w:tcW w:w="2268" w:type="dxa"/>
            <w:tcBorders>
              <w:bottom w:val="single" w:sz="4" w:space="0" w:color="auto"/>
            </w:tcBorders>
            <w:vAlign w:val="bottom"/>
          </w:tcPr>
          <w:p w:rsidR="00A745F4" w:rsidRPr="00DC4A5E" w:rsidRDefault="00A745F4" w:rsidP="00DC7513">
            <w:pPr>
              <w:spacing w:after="80" w:line="300" w:lineRule="exact"/>
              <w:rPr>
                <w:b/>
                <w:sz w:val="24"/>
                <w:szCs w:val="24"/>
              </w:rPr>
            </w:pPr>
            <w:r w:rsidRPr="00DC4A5E">
              <w:rPr>
                <w:sz w:val="28"/>
                <w:szCs w:val="28"/>
              </w:rPr>
              <w:t>United Nations</w:t>
            </w:r>
          </w:p>
        </w:tc>
        <w:tc>
          <w:tcPr>
            <w:tcW w:w="6095" w:type="dxa"/>
            <w:gridSpan w:val="2"/>
            <w:tcBorders>
              <w:bottom w:val="single" w:sz="4" w:space="0" w:color="auto"/>
            </w:tcBorders>
            <w:vAlign w:val="bottom"/>
          </w:tcPr>
          <w:p w:rsidR="00A745F4" w:rsidRPr="00DC4A5E" w:rsidRDefault="00A745F4" w:rsidP="00DC7513">
            <w:pPr>
              <w:jc w:val="right"/>
            </w:pPr>
            <w:r w:rsidRPr="00DC4A5E">
              <w:rPr>
                <w:sz w:val="40"/>
              </w:rPr>
              <w:t>ECE</w:t>
            </w:r>
            <w:r w:rsidRPr="00DC4A5E">
              <w:t>/CEP/201</w:t>
            </w:r>
            <w:r w:rsidR="00717A55" w:rsidRPr="00DC4A5E">
              <w:t>5</w:t>
            </w:r>
            <w:r w:rsidRPr="00DC4A5E">
              <w:t>/L.</w:t>
            </w:r>
            <w:r w:rsidR="00717A55" w:rsidRPr="00DC4A5E">
              <w:t>6</w:t>
            </w:r>
          </w:p>
        </w:tc>
      </w:tr>
      <w:tr w:rsidR="00A745F4" w:rsidRPr="00DC4A5E" w:rsidTr="00AA0537">
        <w:trPr>
          <w:cantSplit/>
          <w:trHeight w:hRule="exact" w:val="2835"/>
        </w:trPr>
        <w:tc>
          <w:tcPr>
            <w:tcW w:w="1276" w:type="dxa"/>
            <w:tcBorders>
              <w:top w:val="single" w:sz="4" w:space="0" w:color="auto"/>
              <w:bottom w:val="single" w:sz="12" w:space="0" w:color="auto"/>
            </w:tcBorders>
          </w:tcPr>
          <w:p w:rsidR="00A745F4" w:rsidRPr="00DC4A5E" w:rsidRDefault="00047A3A" w:rsidP="00DC7513">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45F4" w:rsidRPr="00DC4A5E" w:rsidRDefault="00A745F4" w:rsidP="00DC7513">
            <w:pPr>
              <w:spacing w:before="120" w:line="420" w:lineRule="exact"/>
              <w:rPr>
                <w:b/>
                <w:sz w:val="28"/>
                <w:szCs w:val="28"/>
                <w:u w:val="single"/>
              </w:rPr>
            </w:pPr>
            <w:r w:rsidRPr="00DC4A5E">
              <w:rPr>
                <w:b/>
                <w:sz w:val="40"/>
                <w:szCs w:val="40"/>
              </w:rPr>
              <w:t>Economic and Social Council</w:t>
            </w:r>
          </w:p>
        </w:tc>
        <w:tc>
          <w:tcPr>
            <w:tcW w:w="2835" w:type="dxa"/>
            <w:tcBorders>
              <w:top w:val="single" w:sz="4" w:space="0" w:color="auto"/>
              <w:bottom w:val="single" w:sz="12" w:space="0" w:color="auto"/>
            </w:tcBorders>
          </w:tcPr>
          <w:p w:rsidR="00A745F4" w:rsidRPr="00DC4A5E" w:rsidRDefault="00BE20BA" w:rsidP="00DC7513">
            <w:pPr>
              <w:spacing w:before="240" w:line="240" w:lineRule="exact"/>
            </w:pPr>
            <w:r w:rsidRPr="00DC4A5E">
              <w:t>Distr.: Limited</w:t>
            </w:r>
          </w:p>
          <w:p w:rsidR="00A745F4" w:rsidRPr="00DC4A5E" w:rsidRDefault="00C56333" w:rsidP="00DC7513">
            <w:pPr>
              <w:spacing w:line="240" w:lineRule="exact"/>
            </w:pPr>
            <w:r>
              <w:t>18</w:t>
            </w:r>
            <w:r w:rsidRPr="00DC4A5E">
              <w:t xml:space="preserve"> </w:t>
            </w:r>
            <w:r w:rsidR="00DC4A5E">
              <w:t xml:space="preserve">August </w:t>
            </w:r>
            <w:r w:rsidR="00A745F4" w:rsidRPr="00DC4A5E">
              <w:t>201</w:t>
            </w:r>
            <w:r w:rsidR="00A66059" w:rsidRPr="00DC4A5E">
              <w:t>5</w:t>
            </w:r>
          </w:p>
          <w:p w:rsidR="00A745F4" w:rsidRPr="00DC4A5E" w:rsidRDefault="00A745F4" w:rsidP="00DC7513">
            <w:pPr>
              <w:spacing w:line="240" w:lineRule="exact"/>
            </w:pPr>
            <w:r w:rsidRPr="00DC4A5E">
              <w:t>Original: English</w:t>
            </w:r>
          </w:p>
        </w:tc>
      </w:tr>
    </w:tbl>
    <w:p w:rsidR="00A35571" w:rsidRPr="00DC4A5E" w:rsidRDefault="00A35571" w:rsidP="00DC7513">
      <w:pPr>
        <w:spacing w:before="120"/>
        <w:rPr>
          <w:b/>
          <w:sz w:val="28"/>
          <w:szCs w:val="28"/>
        </w:rPr>
      </w:pPr>
      <w:r w:rsidRPr="00DC4A5E">
        <w:rPr>
          <w:b/>
          <w:sz w:val="28"/>
          <w:szCs w:val="28"/>
        </w:rPr>
        <w:t>Economic Commission for Europe</w:t>
      </w:r>
    </w:p>
    <w:p w:rsidR="00A35571" w:rsidRPr="00DC4A5E" w:rsidRDefault="00A35571" w:rsidP="00DC7513">
      <w:pPr>
        <w:spacing w:before="120" w:line="240" w:lineRule="auto"/>
        <w:rPr>
          <w:bCs/>
          <w:sz w:val="28"/>
          <w:szCs w:val="28"/>
        </w:rPr>
      </w:pPr>
      <w:r w:rsidRPr="00DC4A5E">
        <w:rPr>
          <w:bCs/>
          <w:sz w:val="28"/>
          <w:szCs w:val="28"/>
        </w:rPr>
        <w:t>Committee on Environmental Policy</w:t>
      </w:r>
    </w:p>
    <w:p w:rsidR="00A35571" w:rsidRPr="00DC4A5E" w:rsidRDefault="00A35571" w:rsidP="00DC7513">
      <w:pPr>
        <w:tabs>
          <w:tab w:val="left" w:pos="3261"/>
        </w:tabs>
        <w:spacing w:before="120"/>
        <w:rPr>
          <w:b/>
        </w:rPr>
      </w:pPr>
      <w:r w:rsidRPr="00DC4A5E">
        <w:rPr>
          <w:b/>
        </w:rPr>
        <w:t xml:space="preserve">Twenty-first </w:t>
      </w:r>
      <w:proofErr w:type="gramStart"/>
      <w:r w:rsidRPr="00DC4A5E">
        <w:rPr>
          <w:b/>
        </w:rPr>
        <w:t>session</w:t>
      </w:r>
      <w:proofErr w:type="gramEnd"/>
    </w:p>
    <w:p w:rsidR="00A35571" w:rsidRPr="00DC4A5E" w:rsidRDefault="00A35571" w:rsidP="00DC7513">
      <w:r w:rsidRPr="00DC4A5E">
        <w:t>Geneva, 27–30 October 2015</w:t>
      </w:r>
    </w:p>
    <w:p w:rsidR="00A35571" w:rsidRPr="00DC4A5E" w:rsidRDefault="00A35571" w:rsidP="00DC7513">
      <w:r w:rsidRPr="00DC4A5E">
        <w:t>Item 10 of the provisional agenda</w:t>
      </w:r>
    </w:p>
    <w:p w:rsidR="00B835F5" w:rsidRPr="00DC4A5E" w:rsidRDefault="00A35571" w:rsidP="00DC7513">
      <w:pPr>
        <w:rPr>
          <w:b/>
        </w:rPr>
      </w:pPr>
      <w:r w:rsidRPr="00DC4A5E">
        <w:rPr>
          <w:b/>
        </w:rPr>
        <w:t xml:space="preserve">Rules of procedure </w:t>
      </w:r>
    </w:p>
    <w:p w:rsidR="001C6663" w:rsidRPr="00DC4A5E" w:rsidRDefault="00B835F5" w:rsidP="00DC7513">
      <w:pPr>
        <w:pStyle w:val="HChG"/>
      </w:pPr>
      <w:r w:rsidRPr="00DC4A5E">
        <w:tab/>
      </w:r>
      <w:r w:rsidRPr="00DC4A5E">
        <w:tab/>
      </w:r>
      <w:r w:rsidR="00AC7BAC">
        <w:t>Draft r</w:t>
      </w:r>
      <w:r w:rsidRPr="00DC4A5E">
        <w:t xml:space="preserve">ules of procedure of the Committee on </w:t>
      </w:r>
      <w:r w:rsidR="00F05C76" w:rsidRPr="00DC4A5E">
        <w:br/>
      </w:r>
      <w:r w:rsidRPr="00DC4A5E">
        <w:t>Environmental Policy</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16E7C" w:rsidRPr="00DC4A5E" w:rsidTr="00486077">
        <w:trPr>
          <w:jc w:val="center"/>
        </w:trPr>
        <w:tc>
          <w:tcPr>
            <w:tcW w:w="9637" w:type="dxa"/>
            <w:shd w:val="clear" w:color="auto" w:fill="auto"/>
          </w:tcPr>
          <w:p w:rsidR="00A16E7C" w:rsidRPr="00DC4A5E" w:rsidRDefault="00A16E7C" w:rsidP="00DC7513">
            <w:pPr>
              <w:spacing w:before="240" w:after="120"/>
              <w:ind w:left="255"/>
              <w:rPr>
                <w:i/>
                <w:sz w:val="24"/>
              </w:rPr>
            </w:pPr>
            <w:r w:rsidRPr="00DC4A5E">
              <w:rPr>
                <w:i/>
                <w:sz w:val="24"/>
              </w:rPr>
              <w:t>Summary</w:t>
            </w:r>
          </w:p>
        </w:tc>
      </w:tr>
      <w:tr w:rsidR="00A16E7C" w:rsidRPr="00DC4A5E" w:rsidTr="00486077">
        <w:trPr>
          <w:jc w:val="center"/>
        </w:trPr>
        <w:tc>
          <w:tcPr>
            <w:tcW w:w="9637" w:type="dxa"/>
            <w:shd w:val="clear" w:color="auto" w:fill="auto"/>
          </w:tcPr>
          <w:p w:rsidR="00C11428" w:rsidRPr="00DC4A5E" w:rsidRDefault="00A16E7C" w:rsidP="00DC7513">
            <w:pPr>
              <w:pStyle w:val="SingleTxtG"/>
            </w:pPr>
            <w:r w:rsidRPr="00DC4A5E">
              <w:tab/>
              <w:t xml:space="preserve">At its </w:t>
            </w:r>
            <w:r w:rsidR="00CC7F2F" w:rsidRPr="00DC4A5E">
              <w:t xml:space="preserve">eighteenth </w:t>
            </w:r>
            <w:r w:rsidRPr="00DC4A5E">
              <w:t xml:space="preserve">session </w:t>
            </w:r>
            <w:r w:rsidR="00CC7F2F" w:rsidRPr="00DC4A5E">
              <w:t xml:space="preserve">(Geneva, 17–20 </w:t>
            </w:r>
            <w:r w:rsidRPr="00DC4A5E">
              <w:t>April 2012</w:t>
            </w:r>
            <w:r w:rsidR="00CC7F2F" w:rsidRPr="00DC4A5E">
              <w:t>)</w:t>
            </w:r>
            <w:r w:rsidRPr="00DC4A5E">
              <w:t xml:space="preserve">, the Committee on Environmental Policy (CEP) mandated its Bureau to provide recommendations to </w:t>
            </w:r>
            <w:r w:rsidR="00F05C76" w:rsidRPr="00DC4A5E">
              <w:t xml:space="preserve">it </w:t>
            </w:r>
            <w:r w:rsidRPr="00DC4A5E">
              <w:t xml:space="preserve">at its </w:t>
            </w:r>
            <w:r w:rsidR="00CC7F2F" w:rsidRPr="00DC4A5E">
              <w:t>nineteenth</w:t>
            </w:r>
            <w:r w:rsidRPr="00DC4A5E">
              <w:t xml:space="preserve"> session on </w:t>
            </w:r>
            <w:r w:rsidR="00974918" w:rsidRPr="00DC4A5E">
              <w:t>“</w:t>
            </w:r>
            <w:r w:rsidRPr="00DC4A5E">
              <w:t>the possible elaboration and further adoption</w:t>
            </w:r>
            <w:r w:rsidR="00974918" w:rsidRPr="00DC4A5E">
              <w:t>”</w:t>
            </w:r>
            <w:r w:rsidRPr="00DC4A5E">
              <w:t xml:space="preserve"> of the rules of procedure of CEP</w:t>
            </w:r>
            <w:r w:rsidR="00A03E93" w:rsidRPr="00DC4A5E">
              <w:t xml:space="preserve"> (ECE/CEP/2012/2, para</w:t>
            </w:r>
            <w:r w:rsidR="00F05C76" w:rsidRPr="00DC4A5E">
              <w:t xml:space="preserve">s. 87 and </w:t>
            </w:r>
            <w:r w:rsidR="00A03E93" w:rsidRPr="00DC4A5E">
              <w:t>92</w:t>
            </w:r>
            <w:r w:rsidR="00F05C76" w:rsidRPr="00DC4A5E">
              <w:t xml:space="preserve"> </w:t>
            </w:r>
            <w:r w:rsidR="00A03E93" w:rsidRPr="00DC4A5E">
              <w:t>(</w:t>
            </w:r>
            <w:proofErr w:type="spellStart"/>
            <w:r w:rsidR="00A03E93" w:rsidRPr="00DC4A5E">
              <w:t>dd</w:t>
            </w:r>
            <w:proofErr w:type="spellEnd"/>
            <w:r w:rsidR="00A03E93" w:rsidRPr="00DC4A5E">
              <w:t>))</w:t>
            </w:r>
            <w:r w:rsidRPr="00DC4A5E">
              <w:t xml:space="preserve">. </w:t>
            </w:r>
          </w:p>
          <w:p w:rsidR="00A13B1B" w:rsidRPr="00DC4A5E" w:rsidRDefault="00C11428" w:rsidP="00DC7513">
            <w:pPr>
              <w:pStyle w:val="SingleTxtG"/>
            </w:pPr>
            <w:r w:rsidRPr="00DC4A5E">
              <w:tab/>
            </w:r>
            <w:r w:rsidR="00B86376" w:rsidRPr="00DC4A5E">
              <w:t>In accordance with that mandate, t</w:t>
            </w:r>
            <w:r w:rsidR="00A16E7C" w:rsidRPr="00DC4A5E">
              <w:t>he</w:t>
            </w:r>
            <w:r w:rsidR="00484A2A" w:rsidRPr="00DC4A5E">
              <w:t xml:space="preserve"> CEP Bureau, with support </w:t>
            </w:r>
            <w:r w:rsidR="00326912" w:rsidRPr="00DC4A5E">
              <w:t xml:space="preserve">from </w:t>
            </w:r>
            <w:r w:rsidR="00484A2A" w:rsidRPr="00DC4A5E">
              <w:t>the</w:t>
            </w:r>
            <w:r w:rsidR="00A16E7C" w:rsidRPr="00DC4A5E">
              <w:t xml:space="preserve"> secretariat</w:t>
            </w:r>
            <w:r w:rsidR="00484A2A" w:rsidRPr="00DC4A5E">
              <w:t>,</w:t>
            </w:r>
            <w:r w:rsidR="00A16E7C" w:rsidRPr="00DC4A5E">
              <w:t xml:space="preserve"> prepared draft of rules of procedure</w:t>
            </w:r>
            <w:r w:rsidR="00910E24" w:rsidRPr="00DC4A5E">
              <w:t xml:space="preserve"> (ECE/CEP/2013/L.1)</w:t>
            </w:r>
            <w:r w:rsidR="00780407" w:rsidRPr="00DC4A5E">
              <w:t xml:space="preserve"> </w:t>
            </w:r>
            <w:r w:rsidR="00910E24" w:rsidRPr="00DC4A5E">
              <w:t>for the nineteenth session of CEP (Geneva, 22–25 October 2013)</w:t>
            </w:r>
            <w:r w:rsidR="00780407" w:rsidRPr="00DC4A5E">
              <w:t xml:space="preserve">. CEP took note of </w:t>
            </w:r>
            <w:r w:rsidR="00055BEC" w:rsidRPr="00DC4A5E">
              <w:t xml:space="preserve">the draft rules and </w:t>
            </w:r>
            <w:r w:rsidR="00780407" w:rsidRPr="00DC4A5E">
              <w:t xml:space="preserve">the </w:t>
            </w:r>
            <w:r w:rsidR="00E867F6" w:rsidRPr="00DC4A5E">
              <w:t xml:space="preserve">written </w:t>
            </w:r>
            <w:r w:rsidR="00484A2A" w:rsidRPr="00DC4A5E">
              <w:t xml:space="preserve">comments received from the European Union and its member States, as well as comments made by delegations during </w:t>
            </w:r>
            <w:r w:rsidR="00780407" w:rsidRPr="00DC4A5E">
              <w:t xml:space="preserve">its </w:t>
            </w:r>
            <w:r w:rsidR="00484A2A" w:rsidRPr="00DC4A5E">
              <w:t>nineteenth session, and requested the Bureau and the secretariat to continue working on the rules, with a view to providing recommendations to CEP at its twentieth session</w:t>
            </w:r>
            <w:r w:rsidR="0020212D" w:rsidRPr="00DC4A5E">
              <w:t xml:space="preserve"> (ECE/CEP/2013/2, paras. 111 and 116 (</w:t>
            </w:r>
            <w:proofErr w:type="spellStart"/>
            <w:r w:rsidR="0020212D" w:rsidRPr="00DC4A5E">
              <w:t>ee</w:t>
            </w:r>
            <w:proofErr w:type="spellEnd"/>
            <w:r w:rsidR="0020212D" w:rsidRPr="00DC4A5E">
              <w:t>))</w:t>
            </w:r>
            <w:r w:rsidR="00484A2A" w:rsidRPr="00DC4A5E">
              <w:t xml:space="preserve">. </w:t>
            </w:r>
          </w:p>
          <w:p w:rsidR="00484A2A" w:rsidRPr="00DC4A5E" w:rsidRDefault="00A13B1B" w:rsidP="00DC7513">
            <w:pPr>
              <w:pStyle w:val="SingleTxtG"/>
            </w:pPr>
            <w:r w:rsidRPr="00DC4A5E">
              <w:tab/>
              <w:t>The Bureau and the secretariat submitted the amended draft rules of procedure</w:t>
            </w:r>
            <w:r w:rsidRPr="00DC4A5E">
              <w:rPr>
                <w:bCs/>
              </w:rPr>
              <w:t xml:space="preserve"> (ECE/CEP/2014/L.1) to the twentieth session of CEP </w:t>
            </w:r>
            <w:r w:rsidRPr="00DC4A5E">
              <w:t xml:space="preserve">(Geneva, 28–31 October 2014). </w:t>
            </w:r>
            <w:r w:rsidRPr="00DC4A5E">
              <w:rPr>
                <w:bCs/>
              </w:rPr>
              <w:t xml:space="preserve">CEP took note of the comments provided by delegations during the meeting, including those circulated by e-mail, and mandated the CEP Bureau with support from the secretariat to prepare a further revised draft, taking into account the comments received, for the next session of CEP. It also agreed </w:t>
            </w:r>
            <w:r w:rsidR="000E3D66">
              <w:rPr>
                <w:bCs/>
              </w:rPr>
              <w:t xml:space="preserve">that </w:t>
            </w:r>
            <w:r w:rsidRPr="00DC4A5E">
              <w:rPr>
                <w:bCs/>
              </w:rPr>
              <w:t xml:space="preserve">any possible comments to the </w:t>
            </w:r>
            <w:r w:rsidR="000E3D66">
              <w:rPr>
                <w:bCs/>
              </w:rPr>
              <w:t xml:space="preserve">further revised </w:t>
            </w:r>
            <w:r w:rsidRPr="00DC4A5E">
              <w:rPr>
                <w:bCs/>
              </w:rPr>
              <w:t xml:space="preserve">draft prepared by the Bureau </w:t>
            </w:r>
            <w:r w:rsidR="000E3D66">
              <w:rPr>
                <w:bCs/>
              </w:rPr>
              <w:t xml:space="preserve">should be sent </w:t>
            </w:r>
            <w:r w:rsidRPr="00DC4A5E">
              <w:rPr>
                <w:bCs/>
              </w:rPr>
              <w:t>at least one week before the next CEP session, i.e.</w:t>
            </w:r>
            <w:r w:rsidR="000E3D66">
              <w:rPr>
                <w:bCs/>
              </w:rPr>
              <w:t>,</w:t>
            </w:r>
            <w:r w:rsidRPr="00DC4A5E">
              <w:rPr>
                <w:bCs/>
              </w:rPr>
              <w:t xml:space="preserve"> by 19 October 2015</w:t>
            </w:r>
            <w:r w:rsidR="001D36CE">
              <w:rPr>
                <w:bCs/>
              </w:rPr>
              <w:t xml:space="preserve"> </w:t>
            </w:r>
            <w:r w:rsidR="001D36CE" w:rsidRPr="00DC4A5E">
              <w:t>(ECE/CEP/201</w:t>
            </w:r>
            <w:r w:rsidR="001D36CE">
              <w:t>4</w:t>
            </w:r>
            <w:r w:rsidR="001D36CE" w:rsidRPr="00DC4A5E">
              <w:t xml:space="preserve">/2, paras. </w:t>
            </w:r>
            <w:r w:rsidR="00496928">
              <w:t>64</w:t>
            </w:r>
            <w:r w:rsidR="001D36CE" w:rsidRPr="00DC4A5E">
              <w:t xml:space="preserve"> and </w:t>
            </w:r>
            <w:r w:rsidR="00496928">
              <w:t>98</w:t>
            </w:r>
            <w:r w:rsidR="001D36CE" w:rsidRPr="00DC4A5E">
              <w:t xml:space="preserve"> (</w:t>
            </w:r>
            <w:proofErr w:type="spellStart"/>
            <w:r w:rsidR="00496928">
              <w:t>hh</w:t>
            </w:r>
            <w:proofErr w:type="spellEnd"/>
            <w:r w:rsidR="001D36CE" w:rsidRPr="00DC4A5E">
              <w:t>))</w:t>
            </w:r>
            <w:proofErr w:type="gramStart"/>
            <w:r w:rsidR="001D36CE" w:rsidRPr="00DC4A5E">
              <w:t>.</w:t>
            </w:r>
            <w:r w:rsidRPr="00DC4A5E">
              <w:rPr>
                <w:bCs/>
              </w:rPr>
              <w:t>.</w:t>
            </w:r>
            <w:proofErr w:type="gramEnd"/>
          </w:p>
          <w:p w:rsidR="00A16E7C" w:rsidRPr="00DC4A5E" w:rsidRDefault="00484A2A" w:rsidP="007B12DE">
            <w:pPr>
              <w:pStyle w:val="SingleTxtG"/>
              <w:rPr>
                <w:bCs/>
              </w:rPr>
            </w:pPr>
            <w:r w:rsidRPr="00DC4A5E">
              <w:tab/>
            </w:r>
            <w:r w:rsidR="007B12DE">
              <w:t>In accordance with the above request, t</w:t>
            </w:r>
            <w:r w:rsidR="00B86376" w:rsidRPr="00DC4A5E">
              <w:t>he</w:t>
            </w:r>
            <w:r w:rsidR="00A16E7C" w:rsidRPr="00DC4A5E">
              <w:t xml:space="preserve"> </w:t>
            </w:r>
            <w:r w:rsidR="00F05C76" w:rsidRPr="00DC4A5E">
              <w:t xml:space="preserve">present </w:t>
            </w:r>
            <w:r w:rsidR="00A16E7C" w:rsidRPr="00DC4A5E">
              <w:t xml:space="preserve">draft has been </w:t>
            </w:r>
            <w:r w:rsidR="000E3D66">
              <w:t xml:space="preserve">further </w:t>
            </w:r>
            <w:r w:rsidR="00A16E7C" w:rsidRPr="00DC4A5E">
              <w:t>revised</w:t>
            </w:r>
            <w:r w:rsidRPr="00DC4A5E">
              <w:t xml:space="preserve"> by the CEP Bureau with support </w:t>
            </w:r>
            <w:r w:rsidR="005D72BB" w:rsidRPr="00DC4A5E">
              <w:t xml:space="preserve">from </w:t>
            </w:r>
            <w:r w:rsidRPr="00DC4A5E">
              <w:t>the secretariat</w:t>
            </w:r>
            <w:r w:rsidR="00A16E7C" w:rsidRPr="00DC4A5E">
              <w:t>.</w:t>
            </w:r>
            <w:r w:rsidR="00780407" w:rsidRPr="00DC4A5E">
              <w:t xml:space="preserve"> </w:t>
            </w:r>
            <w:r w:rsidR="00A16E7C" w:rsidRPr="00DC4A5E">
              <w:t xml:space="preserve">The draft </w:t>
            </w:r>
            <w:r w:rsidR="00B86376" w:rsidRPr="00DC4A5E">
              <w:t xml:space="preserve">rules of procedure contained </w:t>
            </w:r>
            <w:r w:rsidR="00A16E7C" w:rsidRPr="00DC4A5E">
              <w:t>here</w:t>
            </w:r>
            <w:r w:rsidR="00B86376" w:rsidRPr="00DC4A5E">
              <w:t>in</w:t>
            </w:r>
            <w:r w:rsidR="00A16E7C" w:rsidRPr="00DC4A5E">
              <w:t xml:space="preserve"> </w:t>
            </w:r>
            <w:r w:rsidR="00B86376" w:rsidRPr="00DC4A5E">
              <w:t xml:space="preserve">are being </w:t>
            </w:r>
            <w:r w:rsidR="00A16E7C" w:rsidRPr="00DC4A5E">
              <w:t xml:space="preserve">submitted to CEP </w:t>
            </w:r>
            <w:r w:rsidR="00780407" w:rsidRPr="00DC4A5E">
              <w:t>at its twent</w:t>
            </w:r>
            <w:r w:rsidR="00A13B1B" w:rsidRPr="00DC4A5E">
              <w:t>y-first</w:t>
            </w:r>
            <w:r w:rsidR="00780407" w:rsidRPr="00DC4A5E">
              <w:t xml:space="preserve"> session </w:t>
            </w:r>
            <w:r w:rsidR="00A16E7C" w:rsidRPr="00DC4A5E">
              <w:t xml:space="preserve">for further consideration </w:t>
            </w:r>
            <w:r w:rsidR="00B86376" w:rsidRPr="00DC4A5E">
              <w:t>and prospective adoption</w:t>
            </w:r>
            <w:r w:rsidR="00A16E7C" w:rsidRPr="00DC4A5E">
              <w:t>.</w:t>
            </w:r>
          </w:p>
        </w:tc>
      </w:tr>
      <w:tr w:rsidR="00A16E7C" w:rsidRPr="00DC4A5E" w:rsidTr="00486077">
        <w:trPr>
          <w:jc w:val="center"/>
        </w:trPr>
        <w:tc>
          <w:tcPr>
            <w:tcW w:w="9637" w:type="dxa"/>
            <w:shd w:val="clear" w:color="auto" w:fill="auto"/>
          </w:tcPr>
          <w:p w:rsidR="00A16E7C" w:rsidRPr="00DC4A5E" w:rsidRDefault="00A16E7C" w:rsidP="00DC7513"/>
        </w:tc>
      </w:tr>
    </w:tbl>
    <w:p w:rsidR="00A35571" w:rsidRPr="00DC4A5E" w:rsidRDefault="00B86376" w:rsidP="00DC7513">
      <w:pPr>
        <w:pStyle w:val="HChG"/>
      </w:pPr>
      <w:r w:rsidRPr="00DC4A5E">
        <w:br w:type="page"/>
      </w:r>
      <w:r w:rsidR="00B835F5" w:rsidRPr="00DC4A5E">
        <w:lastRenderedPageBreak/>
        <w:tab/>
      </w:r>
      <w:r w:rsidR="00A35571" w:rsidRPr="00DC4A5E">
        <w:t>I.</w:t>
      </w:r>
      <w:r w:rsidR="00A35571" w:rsidRPr="00DC4A5E">
        <w:tab/>
        <w:t>General</w:t>
      </w:r>
    </w:p>
    <w:p w:rsidR="00A35571" w:rsidRPr="00DC4A5E" w:rsidRDefault="00A35571" w:rsidP="00BB0A19">
      <w:pPr>
        <w:pStyle w:val="SingleTxtG"/>
      </w:pPr>
      <w:r w:rsidRPr="00DC4A5E">
        <w:t>1.</w:t>
      </w:r>
      <w:r w:rsidRPr="00DC4A5E">
        <w:tab/>
        <w:t>The work of the Committee on Environmental Policy (CEP), its subsidiary bodies and its secretariat is based on the United Nations Charter, the Terms of Reference and Rules of Procedure of the Economic Commission for Europe (ECE) adopted by the Economic and Social Council</w:t>
      </w:r>
      <w:r w:rsidR="00F20942">
        <w:t xml:space="preserve"> </w:t>
      </w:r>
      <w:r w:rsidR="00632140">
        <w:t>(</w:t>
      </w:r>
      <w:r w:rsidR="00632140" w:rsidRPr="00632140">
        <w:t>E/ECE/778/Rev.5</w:t>
      </w:r>
      <w:r w:rsidR="00632140">
        <w:t>),</w:t>
      </w:r>
      <w:r w:rsidR="00610993" w:rsidRPr="00DC4A5E">
        <w:rPr>
          <w:rStyle w:val="FootnoteReference"/>
        </w:rPr>
        <w:footnoteReference w:id="2"/>
      </w:r>
      <w:r w:rsidR="00632140" w:rsidRPr="00632140">
        <w:t xml:space="preserve"> </w:t>
      </w:r>
      <w:r w:rsidRPr="00DC4A5E">
        <w:t xml:space="preserve">the </w:t>
      </w:r>
      <w:r w:rsidR="00610993">
        <w:t xml:space="preserve">terms of reference </w:t>
      </w:r>
      <w:r w:rsidR="00632140">
        <w:t xml:space="preserve">of CEP </w:t>
      </w:r>
      <w:r w:rsidR="00610993">
        <w:t>(</w:t>
      </w:r>
      <w:r w:rsidR="00610993" w:rsidRPr="00610993">
        <w:t>E/ECE/1447/Add.1</w:t>
      </w:r>
      <w:r w:rsidR="00F20942">
        <w:t>)</w:t>
      </w:r>
      <w:r w:rsidR="00610993">
        <w:t xml:space="preserve"> adopted by the Commission at its sixty-second session,</w:t>
      </w:r>
      <w:r w:rsidR="00610993" w:rsidRPr="00610993">
        <w:t xml:space="preserve"> </w:t>
      </w:r>
      <w:r w:rsidRPr="00DC4A5E">
        <w:t>and relevant United Nations rules and regulations. It also takes into account the outcome of the review of the 2005 reform of ECE (</w:t>
      </w:r>
      <w:r w:rsidR="00BB0A19">
        <w:t>E/2013/37–E/ECE/1464</w:t>
      </w:r>
      <w:r w:rsidR="004C4C23">
        <w:t>, annex III</w:t>
      </w:r>
      <w:r w:rsidRPr="00DC4A5E">
        <w:t>),</w:t>
      </w:r>
      <w:r w:rsidRPr="00DC4A5E">
        <w:rPr>
          <w:rStyle w:val="FootnoteReference"/>
        </w:rPr>
        <w:footnoteReference w:id="3"/>
      </w:r>
      <w:r w:rsidRPr="00DC4A5E">
        <w:t xml:space="preserve"> adopted by </w:t>
      </w:r>
      <w:r w:rsidR="00610993">
        <w:t xml:space="preserve">ECE </w:t>
      </w:r>
      <w:r w:rsidRPr="00DC4A5E">
        <w:t>at its sixty-fifth session (Geneva, 9–11 April 2013)</w:t>
      </w:r>
      <w:r w:rsidR="00797A88">
        <w:t xml:space="preserve"> through its decision </w:t>
      </w:r>
      <w:proofErr w:type="gramStart"/>
      <w:r w:rsidR="00797A88">
        <w:t>A(</w:t>
      </w:r>
      <w:proofErr w:type="gramEnd"/>
      <w:r w:rsidR="00797A88">
        <w:t>65))</w:t>
      </w:r>
      <w:r w:rsidR="00974A5A">
        <w:t>,</w:t>
      </w:r>
      <w:r w:rsidR="00610993" w:rsidRPr="00DC4A5E" w:rsidDel="00974A5A">
        <w:t xml:space="preserve"> </w:t>
      </w:r>
      <w:r w:rsidRPr="00DC4A5E">
        <w:t xml:space="preserve">and in particular the Guidelines on Procedures and Practices for ECE bodies (2013 Guidelines) set out in </w:t>
      </w:r>
      <w:r w:rsidR="004C4C23" w:rsidRPr="00DC4A5E">
        <w:t>a</w:t>
      </w:r>
      <w:r w:rsidR="004C4C23">
        <w:t>ppendi</w:t>
      </w:r>
      <w:r w:rsidR="004C4C23" w:rsidRPr="00DC4A5E">
        <w:t>x</w:t>
      </w:r>
      <w:r w:rsidR="004C4C23">
        <w:t> </w:t>
      </w:r>
      <w:r w:rsidRPr="00DC4A5E">
        <w:t>III thereto</w:t>
      </w:r>
      <w:r w:rsidR="007B12DE">
        <w:t>.</w:t>
      </w:r>
      <w:r w:rsidRPr="00DC4A5E">
        <w:t xml:space="preserve"> </w:t>
      </w:r>
      <w:r w:rsidR="007B12DE">
        <w:t>I</w:t>
      </w:r>
      <w:r w:rsidRPr="00DC4A5E">
        <w:t xml:space="preserve">n accordance with paragraph 27 </w:t>
      </w:r>
      <w:r w:rsidR="00F20942">
        <w:t xml:space="preserve">of </w:t>
      </w:r>
      <w:r w:rsidR="00974A5A">
        <w:t>the 2005 reform outcome</w:t>
      </w:r>
      <w:r w:rsidR="008604E6">
        <w:t>,</w:t>
      </w:r>
      <w:r w:rsidRPr="00DC4A5E">
        <w:t xml:space="preserve"> all subsidiary bodies and the secretariat </w:t>
      </w:r>
      <w:r w:rsidR="00974A5A">
        <w:t xml:space="preserve">should </w:t>
      </w:r>
      <w:r w:rsidRPr="00DC4A5E">
        <w:t xml:space="preserve">apply the </w:t>
      </w:r>
      <w:r w:rsidR="007B12DE">
        <w:t xml:space="preserve">2013 </w:t>
      </w:r>
      <w:r w:rsidRPr="00DC4A5E">
        <w:t>Guidelines</w:t>
      </w:r>
      <w:r w:rsidR="00974A5A">
        <w:t xml:space="preserve">, which </w:t>
      </w:r>
      <w:r w:rsidR="006160BF">
        <w:t xml:space="preserve">seek to ensure that the work of the Commission and its subsidiary bodies </w:t>
      </w:r>
      <w:r w:rsidRPr="00DC4A5E">
        <w:t xml:space="preserve">is carried out in a way that is member-driven, participatory, consensus-oriented, transparent, responsive, effective, efficient, results-oriented and accountable. </w:t>
      </w:r>
    </w:p>
    <w:p w:rsidR="00A35571" w:rsidRPr="00DC4A5E" w:rsidRDefault="00A35571" w:rsidP="00DC7513">
      <w:pPr>
        <w:pStyle w:val="SingleTxtG"/>
      </w:pPr>
      <w:r w:rsidRPr="00DC4A5E">
        <w:t>2.</w:t>
      </w:r>
      <w:r w:rsidRPr="00DC4A5E">
        <w:tab/>
        <w:t>The rules of procedure of CEP are adopted on the basis of the ECE Rules of Procedure, taking into account the 2013 Guidelines. Where particular issues are not covered by the present rules of procedure they are governed by the Rules of Procedure of the Commission and, where applicable, the Rules of Procedure of the Economic and Social Council</w:t>
      </w:r>
      <w:r w:rsidR="00610993">
        <w:t>,</w:t>
      </w:r>
      <w:r w:rsidRPr="00DC4A5E">
        <w:rPr>
          <w:rStyle w:val="FootnoteReference"/>
        </w:rPr>
        <w:footnoteReference w:id="4"/>
      </w:r>
      <w:r w:rsidRPr="00DC4A5E">
        <w:t xml:space="preserve"> and taking into account the 2013 Guidelines, mutatis mutandis.</w:t>
      </w:r>
    </w:p>
    <w:p w:rsidR="00A35571" w:rsidRPr="00DC4A5E" w:rsidRDefault="00A35571" w:rsidP="00DC7513">
      <w:pPr>
        <w:pStyle w:val="HChG"/>
      </w:pPr>
      <w:r w:rsidRPr="00DC4A5E">
        <w:tab/>
        <w:t>II.</w:t>
      </w:r>
      <w:r w:rsidRPr="00DC4A5E">
        <w:tab/>
        <w:t>Sessions</w:t>
      </w:r>
    </w:p>
    <w:p w:rsidR="00A35571" w:rsidRPr="00DC4A5E" w:rsidRDefault="00A35571" w:rsidP="00DC7513">
      <w:pPr>
        <w:pStyle w:val="SingleTxtG"/>
      </w:pPr>
      <w:r w:rsidRPr="00DC4A5E">
        <w:t>3.</w:t>
      </w:r>
      <w:r w:rsidRPr="00DC4A5E">
        <w:tab/>
        <w:t>Regular sessions of CEP shall be held annually, on dates fixed by CEP at previous meetings.</w:t>
      </w:r>
    </w:p>
    <w:p w:rsidR="00A35571" w:rsidRPr="00DC4A5E" w:rsidRDefault="00A35571" w:rsidP="00DC7513">
      <w:pPr>
        <w:pStyle w:val="SingleTxtG"/>
      </w:pPr>
      <w:r w:rsidRPr="00DC4A5E">
        <w:t>4.</w:t>
      </w:r>
      <w:r w:rsidRPr="00DC4A5E">
        <w:tab/>
        <w:t>Special sessions can be held if CEP so decides.</w:t>
      </w:r>
    </w:p>
    <w:p w:rsidR="00A35571" w:rsidRPr="00DC4A5E" w:rsidRDefault="00A35571" w:rsidP="00DC7513">
      <w:pPr>
        <w:pStyle w:val="SingleTxtG"/>
      </w:pPr>
      <w:r w:rsidRPr="00DC4A5E">
        <w:t>5.</w:t>
      </w:r>
      <w:r w:rsidRPr="00DC4A5E">
        <w:tab/>
        <w:t>Sessions shall ordinarily be held at the United Nations Office at Geneva. CEP may decide to hold a particular session elsewhere [upon the concurrence of the Executive Secretary].</w:t>
      </w:r>
    </w:p>
    <w:p w:rsidR="00A35571" w:rsidRPr="00DC4A5E" w:rsidRDefault="00A35571" w:rsidP="00DC7513">
      <w:pPr>
        <w:pStyle w:val="HChG"/>
      </w:pPr>
      <w:r w:rsidRPr="00DC4A5E">
        <w:tab/>
        <w:t>III.</w:t>
      </w:r>
      <w:r w:rsidRPr="00DC4A5E">
        <w:tab/>
        <w:t>Agenda</w:t>
      </w:r>
    </w:p>
    <w:p w:rsidR="00A35571" w:rsidRPr="00DC4A5E" w:rsidRDefault="00A35571" w:rsidP="00DC7513">
      <w:pPr>
        <w:pStyle w:val="SingleTxtG"/>
      </w:pPr>
      <w:r w:rsidRPr="00DC4A5E">
        <w:t>6.</w:t>
      </w:r>
      <w:r w:rsidRPr="00DC4A5E">
        <w:tab/>
        <w:t>The provisional agenda for each session shall be drawn up by the Bureau in consultation with the secretariat.</w:t>
      </w:r>
    </w:p>
    <w:p w:rsidR="00A35571" w:rsidRPr="00DC4A5E" w:rsidRDefault="00A35571" w:rsidP="00DC7513">
      <w:pPr>
        <w:pStyle w:val="SingleTxtG"/>
      </w:pPr>
      <w:r w:rsidRPr="00DC4A5E">
        <w:t>7.</w:t>
      </w:r>
      <w:r w:rsidRPr="00DC4A5E">
        <w:tab/>
        <w:t xml:space="preserve">Any requests for items to be included </w:t>
      </w:r>
      <w:r w:rsidR="009E3E26">
        <w:t>o</w:t>
      </w:r>
      <w:r w:rsidRPr="00DC4A5E">
        <w:t>n the provisional agenda should be made to the CEP Chair.</w:t>
      </w:r>
    </w:p>
    <w:p w:rsidR="00A35571" w:rsidRPr="00DC4A5E" w:rsidRDefault="00A35571" w:rsidP="00DC7513">
      <w:pPr>
        <w:pStyle w:val="SingleTxtG"/>
      </w:pPr>
      <w:r w:rsidRPr="00DC4A5E">
        <w:t>8.</w:t>
      </w:r>
      <w:r w:rsidRPr="00DC4A5E">
        <w:tab/>
        <w:t>The first item on the provisional agenda for each CEP session shall be the adoption of the agenda.</w:t>
      </w:r>
    </w:p>
    <w:p w:rsidR="00A35571" w:rsidRPr="00DC4A5E" w:rsidRDefault="00A35571" w:rsidP="00DC7513">
      <w:pPr>
        <w:pStyle w:val="SingleTxtG"/>
      </w:pPr>
      <w:r w:rsidRPr="00DC4A5E">
        <w:t>9.</w:t>
      </w:r>
      <w:r w:rsidRPr="00DC4A5E">
        <w:tab/>
        <w:t>CEP may amend its agenda at any time.</w:t>
      </w:r>
    </w:p>
    <w:p w:rsidR="00A35571" w:rsidRPr="00DC4A5E" w:rsidRDefault="00A35571" w:rsidP="00DC7513">
      <w:pPr>
        <w:pStyle w:val="HChG"/>
      </w:pPr>
      <w:r w:rsidRPr="00DC4A5E">
        <w:lastRenderedPageBreak/>
        <w:tab/>
        <w:t>IV.</w:t>
      </w:r>
      <w:r w:rsidRPr="00DC4A5E">
        <w:tab/>
        <w:t>Representation and accreditation</w:t>
      </w:r>
    </w:p>
    <w:p w:rsidR="00A35571" w:rsidRPr="00DC4A5E" w:rsidRDefault="00A35571" w:rsidP="00DC7513">
      <w:pPr>
        <w:pStyle w:val="SingleTxtG"/>
      </w:pPr>
      <w:r w:rsidRPr="00DC4A5E">
        <w:t>10.</w:t>
      </w:r>
      <w:r w:rsidRPr="00DC4A5E">
        <w:tab/>
        <w:t xml:space="preserve">Each member of ECE shall be represented on CEP by officially designated representatives, whose names shall be communicated to the secretariat by the respective permanent missions in Geneva and/or </w:t>
      </w:r>
      <w:r w:rsidR="00B64070">
        <w:t xml:space="preserve">the </w:t>
      </w:r>
      <w:r w:rsidRPr="00DC4A5E">
        <w:t>respective Government entity</w:t>
      </w:r>
      <w:r w:rsidR="007B1CCF">
        <w:t>. The secretariat shall compile a list of the names of such representatives</w:t>
      </w:r>
      <w:r w:rsidRPr="00DC4A5E">
        <w:t xml:space="preserve">, </w:t>
      </w:r>
      <w:r w:rsidR="00B64070">
        <w:t xml:space="preserve">and </w:t>
      </w:r>
      <w:r w:rsidRPr="007B1CCF">
        <w:t xml:space="preserve">shall </w:t>
      </w:r>
      <w:r w:rsidR="00B64070">
        <w:t xml:space="preserve">ensure that the list is </w:t>
      </w:r>
      <w:r w:rsidR="00A566BA">
        <w:t xml:space="preserve">made </w:t>
      </w:r>
      <w:r w:rsidR="006B1302">
        <w:t>[</w:t>
      </w:r>
      <w:r w:rsidR="00A566BA">
        <w:t>publicly</w:t>
      </w:r>
      <w:r w:rsidR="006B1302">
        <w:t>]</w:t>
      </w:r>
      <w:r w:rsidR="00A566BA">
        <w:t xml:space="preserve"> </w:t>
      </w:r>
      <w:r w:rsidRPr="007B1CCF">
        <w:t>available.</w:t>
      </w:r>
      <w:r w:rsidRPr="00DC4A5E">
        <w:t xml:space="preserve"> </w:t>
      </w:r>
    </w:p>
    <w:p w:rsidR="00A35571" w:rsidRPr="00DC4A5E" w:rsidRDefault="00A35571" w:rsidP="00DC7513">
      <w:pPr>
        <w:pStyle w:val="SingleTxtG"/>
      </w:pPr>
      <w:r w:rsidRPr="00DC4A5E">
        <w:t>11.</w:t>
      </w:r>
      <w:r w:rsidRPr="00DC4A5E">
        <w:tab/>
        <w:t>A representative may be accompanied to the sessions of CEP by alternate representatives and advisers and, when absent, he or she may be replaced by an alternate representative.</w:t>
      </w:r>
    </w:p>
    <w:p w:rsidR="00A35571" w:rsidRPr="00DC4A5E" w:rsidRDefault="00A35571" w:rsidP="00DC7513">
      <w:pPr>
        <w:pStyle w:val="SingleTxtG"/>
      </w:pPr>
      <w:r w:rsidRPr="00DC4A5E">
        <w:t>12.</w:t>
      </w:r>
      <w:r w:rsidRPr="00DC4A5E">
        <w:tab/>
        <w:t xml:space="preserve">Officially designated representatives of </w:t>
      </w:r>
      <w:r w:rsidR="00DE0F0F">
        <w:t xml:space="preserve">ECE </w:t>
      </w:r>
      <w:r w:rsidRPr="00DC4A5E">
        <w:t xml:space="preserve">member States in Geneva </w:t>
      </w:r>
      <w:r w:rsidR="002118EF">
        <w:t xml:space="preserve">who </w:t>
      </w:r>
      <w:r w:rsidRPr="00DC4A5E">
        <w:t>are duly authorized</w:t>
      </w:r>
      <w:r w:rsidR="00DE0F0F">
        <w:t xml:space="preserve"> to do so</w:t>
      </w:r>
      <w:r w:rsidRPr="00DC4A5E">
        <w:t>, including persons accredited to the Executive Committee, may take part in the meetings</w:t>
      </w:r>
      <w:r w:rsidR="007B1CCF">
        <w:t xml:space="preserve"> and</w:t>
      </w:r>
      <w:r w:rsidRPr="00DC4A5E">
        <w:t xml:space="preserve"> participate in the discussion</w:t>
      </w:r>
      <w:r w:rsidR="002118EF">
        <w:t>s</w:t>
      </w:r>
      <w:r w:rsidRPr="00DC4A5E">
        <w:t xml:space="preserve"> and in the decision-making process</w:t>
      </w:r>
      <w:r w:rsidR="007B1CCF">
        <w:t xml:space="preserve"> </w:t>
      </w:r>
      <w:r w:rsidR="007B1CCF" w:rsidRPr="00DC4A5E">
        <w:t>without any restrictions</w:t>
      </w:r>
      <w:r w:rsidRPr="00DC4A5E">
        <w:t>.</w:t>
      </w:r>
    </w:p>
    <w:p w:rsidR="00A35571" w:rsidRPr="00DC4A5E" w:rsidRDefault="00A35571" w:rsidP="00DC7513">
      <w:pPr>
        <w:pStyle w:val="SingleTxtG"/>
      </w:pPr>
      <w:r w:rsidRPr="00DC4A5E">
        <w:t>13.</w:t>
      </w:r>
      <w:r w:rsidRPr="00DC4A5E">
        <w:tab/>
        <w:t xml:space="preserve">Officially designated representatives and other participants in any of the </w:t>
      </w:r>
      <w:r w:rsidR="007B1CCF">
        <w:t xml:space="preserve">CEP </w:t>
      </w:r>
      <w:r w:rsidRPr="00DC4A5E">
        <w:t>bodies should be registered by the secretariat on the respective lists of participants, which will be communicated to the permanent missions of ECE member States in Geneva.</w:t>
      </w:r>
    </w:p>
    <w:p w:rsidR="00A35571" w:rsidRPr="00DC4A5E" w:rsidRDefault="00A35571" w:rsidP="00DC7513">
      <w:pPr>
        <w:pStyle w:val="HChG"/>
      </w:pPr>
      <w:r w:rsidRPr="00DC4A5E">
        <w:tab/>
        <w:t>V.</w:t>
      </w:r>
      <w:r w:rsidRPr="00DC4A5E">
        <w:tab/>
        <w:t>Conduct of business and voting</w:t>
      </w:r>
    </w:p>
    <w:p w:rsidR="00A35571" w:rsidRPr="00DC4A5E" w:rsidRDefault="00A35571" w:rsidP="00DC7513">
      <w:pPr>
        <w:pStyle w:val="SingleTxtG"/>
      </w:pPr>
      <w:r w:rsidRPr="00DC4A5E">
        <w:t>14.</w:t>
      </w:r>
      <w:r w:rsidRPr="00DC4A5E">
        <w:tab/>
        <w:t xml:space="preserve">The conduct of the business of CEP shall be regulated according to the </w:t>
      </w:r>
      <w:r w:rsidR="00B64070">
        <w:t>c</w:t>
      </w:r>
      <w:r w:rsidRPr="00DC4A5E">
        <w:t xml:space="preserve">hapter VIII </w:t>
      </w:r>
      <w:r w:rsidR="00B64070">
        <w:t>(</w:t>
      </w:r>
      <w:r w:rsidR="0096081D">
        <w:t>c</w:t>
      </w:r>
      <w:r w:rsidRPr="00DC4A5E">
        <w:t xml:space="preserve">onduct of </w:t>
      </w:r>
      <w:r w:rsidR="0096081D">
        <w:t>b</w:t>
      </w:r>
      <w:r w:rsidRPr="00DC4A5E">
        <w:t>usiness</w:t>
      </w:r>
      <w:r w:rsidR="00B64070">
        <w:t>)</w:t>
      </w:r>
      <w:r w:rsidRPr="00DC4A5E">
        <w:t xml:space="preserve"> of the Terms of Reference and Rules of Procedure of the Economic Commission for Europe (E/ECE/788/</w:t>
      </w:r>
      <w:r w:rsidR="00B64070">
        <w:t>R</w:t>
      </w:r>
      <w:r w:rsidRPr="00DC4A5E">
        <w:t xml:space="preserve">ev.5). </w:t>
      </w:r>
    </w:p>
    <w:p w:rsidR="00A35571" w:rsidRPr="00DC4A5E" w:rsidRDefault="00A35571" w:rsidP="00DC7513">
      <w:pPr>
        <w:pStyle w:val="SingleTxtG"/>
      </w:pPr>
      <w:r w:rsidRPr="00DC4A5E">
        <w:t>15.</w:t>
      </w:r>
      <w:r w:rsidRPr="00DC4A5E">
        <w:tab/>
        <w:t>Each member of CEP shall have one vote.</w:t>
      </w:r>
    </w:p>
    <w:p w:rsidR="00A35571" w:rsidRPr="00DC4A5E" w:rsidRDefault="00A35571" w:rsidP="00DC7513">
      <w:pPr>
        <w:pStyle w:val="SingleTxtG"/>
      </w:pPr>
      <w:r w:rsidRPr="00DC4A5E">
        <w:t>16.</w:t>
      </w:r>
      <w:r w:rsidRPr="00DC4A5E">
        <w:tab/>
        <w:t>CEP should continue the existing practice of making every effort to adopt all its decisions by consensus. In case of voting</w:t>
      </w:r>
      <w:r w:rsidR="00B64070">
        <w:t>,</w:t>
      </w:r>
      <w:r w:rsidRPr="00DC4A5E">
        <w:t xml:space="preserve"> the procedure shall be regulated according to </w:t>
      </w:r>
      <w:r w:rsidR="00B64070">
        <w:t>c</w:t>
      </w:r>
      <w:r w:rsidRPr="00DC4A5E">
        <w:t xml:space="preserve">hapter IX </w:t>
      </w:r>
      <w:r w:rsidR="00B64070">
        <w:t>(</w:t>
      </w:r>
      <w:r w:rsidR="0096081D">
        <w:t>v</w:t>
      </w:r>
      <w:r w:rsidRPr="00DC4A5E">
        <w:t>oting</w:t>
      </w:r>
      <w:r w:rsidR="00B64070">
        <w:t>)</w:t>
      </w:r>
      <w:r w:rsidRPr="00DC4A5E">
        <w:t xml:space="preserve"> of the </w:t>
      </w:r>
      <w:r w:rsidR="00B64070">
        <w:t xml:space="preserve">ECE </w:t>
      </w:r>
      <w:r w:rsidRPr="00DC4A5E">
        <w:t>Rules of Procedure.</w:t>
      </w:r>
    </w:p>
    <w:p w:rsidR="00A35571" w:rsidRPr="00DC4A5E" w:rsidRDefault="00A35571" w:rsidP="00DC7513">
      <w:pPr>
        <w:pStyle w:val="HChG"/>
      </w:pPr>
      <w:r w:rsidRPr="00DC4A5E">
        <w:tab/>
        <w:t>VI.</w:t>
      </w:r>
      <w:r w:rsidRPr="00DC4A5E">
        <w:tab/>
        <w:t>Adoption of decisions and reports</w:t>
      </w:r>
    </w:p>
    <w:p w:rsidR="00A35571" w:rsidRPr="00DC4A5E" w:rsidRDefault="00A35571" w:rsidP="00DC7513">
      <w:pPr>
        <w:pStyle w:val="SingleTxtG"/>
      </w:pPr>
      <w:r w:rsidRPr="00DC4A5E">
        <w:t>17.</w:t>
      </w:r>
      <w:r w:rsidRPr="00DC4A5E">
        <w:tab/>
        <w:t>When taking its decisions, CEP shall follow the following procedures:</w:t>
      </w:r>
    </w:p>
    <w:p w:rsidR="00A35571" w:rsidRPr="00DC4A5E" w:rsidRDefault="00A35571" w:rsidP="00DC7513">
      <w:pPr>
        <w:pStyle w:val="SingleTxtG"/>
        <w:ind w:firstLine="567"/>
      </w:pPr>
      <w:r w:rsidRPr="00DC4A5E">
        <w:t>(a)</w:t>
      </w:r>
      <w:r w:rsidRPr="00DC4A5E">
        <w:tab/>
        <w:t>It shall continue the existing practice of making every effort to reach a consensus;</w:t>
      </w:r>
    </w:p>
    <w:p w:rsidR="00A35571" w:rsidRPr="00DC4A5E" w:rsidRDefault="00A35571" w:rsidP="00DC7513">
      <w:pPr>
        <w:pStyle w:val="SingleTxtG"/>
        <w:ind w:firstLine="567"/>
      </w:pPr>
      <w:r w:rsidRPr="00DC4A5E">
        <w:t>(b)</w:t>
      </w:r>
      <w:r w:rsidRPr="00DC4A5E">
        <w:tab/>
        <w:t xml:space="preserve">Preferably at least two months in advance </w:t>
      </w:r>
      <w:r w:rsidR="00B64070">
        <w:t xml:space="preserve">of </w:t>
      </w:r>
      <w:r w:rsidRPr="00DC4A5E">
        <w:t xml:space="preserve">the CEP session, the [Bureau in consultation with the </w:t>
      </w:r>
      <w:r w:rsidR="00B64070">
        <w:t>s</w:t>
      </w:r>
      <w:r w:rsidRPr="00DC4A5E">
        <w:t xml:space="preserve">ecretariat] [secretariat in consultation with the CEP Chair] shall prepare </w:t>
      </w:r>
      <w:proofErr w:type="gramStart"/>
      <w:r w:rsidRPr="00DC4A5E">
        <w:t>and[</w:t>
      </w:r>
      <w:proofErr w:type="gramEnd"/>
      <w:r w:rsidR="006827B6">
        <w:t xml:space="preserve">, </w:t>
      </w:r>
      <w:r w:rsidRPr="00DC4A5E">
        <w:t xml:space="preserve">with the help of the </w:t>
      </w:r>
      <w:r w:rsidR="00B64070">
        <w:t>s</w:t>
      </w:r>
      <w:r w:rsidRPr="00DC4A5E">
        <w:t>ecretariat</w:t>
      </w:r>
      <w:r w:rsidR="006827B6">
        <w:t>,</w:t>
      </w:r>
      <w:r w:rsidRPr="00DC4A5E">
        <w:t>] distribute an advance copy of the annotated provisional agenda for the session, with the indication of the actions required[</w:t>
      </w:r>
      <w:r w:rsidR="006827B6">
        <w:t xml:space="preserve">, </w:t>
      </w:r>
      <w:r w:rsidRPr="00DC4A5E">
        <w:t>including, where appropriate, draft conclusions, recommendations or decisions to be taken by CEP on a particular agenda item. The annotated provisional agenda and other documents for the session shall be made available by the secretariat to all participants and permanent missions of ECE member States in Geneva</w:t>
      </w:r>
      <w:r w:rsidR="006827B6">
        <w:t>.</w:t>
      </w:r>
      <w:r w:rsidRPr="00DC4A5E">
        <w:t xml:space="preserve"> At least 10 days before the start of the meeting</w:t>
      </w:r>
      <w:r w:rsidR="009D6C1F">
        <w:t>,</w:t>
      </w:r>
      <w:r w:rsidRPr="00DC4A5E">
        <w:t xml:space="preserve"> the </w:t>
      </w:r>
      <w:r w:rsidR="006827B6">
        <w:t>s</w:t>
      </w:r>
      <w:r w:rsidRPr="00DC4A5E">
        <w:t xml:space="preserve">ecretariat shall distribute any draft conclusions, recommendations or decisions to all participants and permanent </w:t>
      </w:r>
      <w:r w:rsidR="009D6C1F">
        <w:t>missions in Geneva</w:t>
      </w:r>
      <w:r w:rsidRPr="00DC4A5E">
        <w:t xml:space="preserve">, so as to allow participants to finalize their position during the meeting. This does not prejudice the possibility for member States to propose additional draft conclusions, recommendations or decisions at the meeting.] [. Draft conclusions, recommendations or decisions to be taken by CEP on a particular agenda item should be prepared and distributed at least 10 days before the start of the session. The annotated provisional agenda and other documents for the session shall be made available </w:t>
      </w:r>
      <w:r w:rsidRPr="00DC4A5E">
        <w:lastRenderedPageBreak/>
        <w:t>by the secretariat to all participants and permanent missions of ECE member States in Geneva</w:t>
      </w:r>
      <w:r w:rsidR="00B202F2">
        <w:t>;</w:t>
      </w:r>
      <w:r w:rsidRPr="00DC4A5E">
        <w:t>]</w:t>
      </w:r>
    </w:p>
    <w:p w:rsidR="00A35571" w:rsidRPr="00DC4A5E" w:rsidRDefault="00B300D7" w:rsidP="00DC7513">
      <w:pPr>
        <w:pStyle w:val="SingleTxtG"/>
        <w:ind w:firstLine="567"/>
      </w:pPr>
      <w:r>
        <w:t>[</w:t>
      </w:r>
      <w:r w:rsidR="00A35571" w:rsidRPr="00DC4A5E">
        <w:t>(c)</w:t>
      </w:r>
      <w:r w:rsidR="00A35571" w:rsidRPr="00DC4A5E">
        <w:tab/>
        <w:t xml:space="preserve">The circulation of the annotated provisional agenda and any draft conclusions, recommendations or decisions prior to CEP sessions shall not prejudice the possibility for member States to propose additional agenda items, draft conclusions, recommendations or decisions at the meeting; </w:t>
      </w:r>
      <w:r>
        <w:t>]</w:t>
      </w:r>
    </w:p>
    <w:p w:rsidR="00A35571" w:rsidRPr="00DC4A5E" w:rsidRDefault="00A35571" w:rsidP="00DC7513">
      <w:pPr>
        <w:pStyle w:val="SingleTxtG"/>
        <w:ind w:firstLine="567"/>
      </w:pPr>
      <w:r w:rsidRPr="00DC4A5E">
        <w:t>(d)</w:t>
      </w:r>
      <w:r w:rsidRPr="00DC4A5E">
        <w:tab/>
        <w:t>Draft conclusions, recommendations and decisions are formally adopted by CEP at the end of the session. Drafts should be projected on a screen, where possible, and read out by the Chair;</w:t>
      </w:r>
    </w:p>
    <w:p w:rsidR="00A35571" w:rsidRPr="00DC4A5E" w:rsidRDefault="00A35571" w:rsidP="00DC7513">
      <w:pPr>
        <w:pStyle w:val="SingleTxtG"/>
      </w:pPr>
      <w:r w:rsidRPr="00DC4A5E">
        <w:t>18.</w:t>
      </w:r>
      <w:r w:rsidRPr="00DC4A5E">
        <w:tab/>
        <w:t>A list of the decisions adopted by CEP should be distributed to all participants and permanent missions of ECE member States in Geneva by electronic media (e.g.</w:t>
      </w:r>
      <w:r w:rsidR="00890AC1">
        <w:t>,</w:t>
      </w:r>
      <w:r w:rsidRPr="00DC4A5E">
        <w:t xml:space="preserve"> e-mail, website) as soon as possible after their formal adoption by CEP. By default, adopted decisions have immediate effect, unless otherwise indicated in the particular decision.</w:t>
      </w:r>
    </w:p>
    <w:p w:rsidR="00A35571" w:rsidRPr="00DC4A5E" w:rsidRDefault="00A35571" w:rsidP="00DC7513">
      <w:pPr>
        <w:pStyle w:val="SingleTxtG"/>
      </w:pPr>
      <w:r w:rsidRPr="00DC4A5E">
        <w:t>19.</w:t>
      </w:r>
      <w:r w:rsidRPr="00DC4A5E">
        <w:tab/>
        <w:t xml:space="preserve">A list of the decisions adopted by CEP, reflecting in a concise and factual manner the discussion and the views expressed by </w:t>
      </w:r>
      <w:r w:rsidR="005E62C4" w:rsidRPr="00DC4A5E">
        <w:t xml:space="preserve">the </w:t>
      </w:r>
      <w:proofErr w:type="gramStart"/>
      <w:r w:rsidRPr="00DC4A5E">
        <w:t>participants,</w:t>
      </w:r>
      <w:proofErr w:type="gramEnd"/>
      <w:r w:rsidRPr="00DC4A5E">
        <w:t xml:space="preserve"> shall be included in the draft report of the meeting.</w:t>
      </w:r>
    </w:p>
    <w:p w:rsidR="00A35571" w:rsidRPr="00DC4A5E" w:rsidRDefault="00DE0F0F" w:rsidP="00DC7513">
      <w:pPr>
        <w:pStyle w:val="SingleTxtG"/>
      </w:pPr>
      <w:r>
        <w:t>[</w:t>
      </w:r>
      <w:r w:rsidR="00A35571" w:rsidRPr="00DC4A5E">
        <w:t>20.</w:t>
      </w:r>
      <w:r w:rsidR="00A35571" w:rsidRPr="00DC4A5E">
        <w:tab/>
        <w:t xml:space="preserve">A draft report of the meeting, which reflects in a concise and factual manner the discussion and the views expressed by participants, or alternatively a draft summary of key outcomes and decisions, should be circulated well in advance of the end of the meeting for comments and adoption by </w:t>
      </w:r>
      <w:r>
        <w:t>m</w:t>
      </w:r>
      <w:r w:rsidR="00A35571" w:rsidRPr="00DC4A5E">
        <w:t xml:space="preserve">ember States at the end of the meeting. If such a draft report or summary of key outcomes and decisions cannot be circulated at or adopted during the meeting, CEP may decide to distribute it to all participants and </w:t>
      </w:r>
      <w:r>
        <w:t xml:space="preserve">permanent missions </w:t>
      </w:r>
      <w:r w:rsidR="00475D3C">
        <w:t xml:space="preserve">of ECE member States in Geneva </w:t>
      </w:r>
      <w:r w:rsidR="00A35571" w:rsidRPr="00DC4A5E">
        <w:t xml:space="preserve">for subsequent approval, for instance by way of an electronic no objection procedure under which member States have at least 25 working days to inform the Bureau and the </w:t>
      </w:r>
      <w:r w:rsidR="00475D3C">
        <w:t>s</w:t>
      </w:r>
      <w:r w:rsidR="00A35571" w:rsidRPr="00DC4A5E">
        <w:t xml:space="preserve">ecretariat </w:t>
      </w:r>
      <w:r w:rsidR="00F22544">
        <w:t xml:space="preserve">as to </w:t>
      </w:r>
      <w:r w:rsidR="00475D3C">
        <w:t xml:space="preserve">whether </w:t>
      </w:r>
      <w:r w:rsidR="00A35571" w:rsidRPr="00DC4A5E">
        <w:t>the</w:t>
      </w:r>
      <w:r w:rsidR="00475D3C">
        <w:t>y</w:t>
      </w:r>
      <w:r w:rsidR="00A35571" w:rsidRPr="00DC4A5E">
        <w:t xml:space="preserve"> agree on the use of the procedure and on the proposed decision, recommendation or conclusion</w:t>
      </w:r>
      <w:r w:rsidR="00475D3C">
        <w:t>.</w:t>
      </w:r>
      <w:r w:rsidR="00A35571" w:rsidRPr="00DC4A5E">
        <w:t xml:space="preserve">] </w:t>
      </w:r>
    </w:p>
    <w:p w:rsidR="00A35571" w:rsidRPr="00DC4A5E" w:rsidRDefault="00A35571" w:rsidP="00DC7513">
      <w:pPr>
        <w:pStyle w:val="HChG"/>
      </w:pPr>
      <w:r w:rsidRPr="00DC4A5E">
        <w:tab/>
        <w:t>VII.</w:t>
      </w:r>
      <w:r w:rsidRPr="00DC4A5E">
        <w:tab/>
        <w:t>The Bureau</w:t>
      </w:r>
    </w:p>
    <w:p w:rsidR="00A35571" w:rsidRPr="00DC4A5E" w:rsidRDefault="00A35571" w:rsidP="00DC7513">
      <w:pPr>
        <w:pStyle w:val="SingleTxtG"/>
      </w:pPr>
      <w:r w:rsidRPr="00DC4A5E">
        <w:t>21.</w:t>
      </w:r>
      <w:r w:rsidRPr="00DC4A5E">
        <w:tab/>
      </w:r>
      <w:r w:rsidR="00F22544">
        <w:t xml:space="preserve">Every two years, </w:t>
      </w:r>
      <w:r w:rsidRPr="00DC4A5E">
        <w:t>CEP shall, at its regular session, elect its Bureau from among its members. If the need arises, elections can also be held at special sessions of CEP.</w:t>
      </w:r>
    </w:p>
    <w:p w:rsidR="00A35571" w:rsidRPr="00DC4A5E" w:rsidRDefault="00A35571" w:rsidP="00DC7513">
      <w:pPr>
        <w:pStyle w:val="SingleTxtG"/>
      </w:pPr>
      <w:r w:rsidRPr="00DC4A5E">
        <w:t>22.</w:t>
      </w:r>
      <w:r w:rsidRPr="00DC4A5E">
        <w:tab/>
        <w:t>Candidates for the Bureau of CEP shall be nominated by member States based on the person’s expertise, professionalism and expected support from the membership. The list of candidates should be made available to all member States in advance of the elections and preferably agreed upon.</w:t>
      </w:r>
    </w:p>
    <w:p w:rsidR="00A35571" w:rsidRPr="00DC4A5E" w:rsidRDefault="00A35571" w:rsidP="00DC7513">
      <w:pPr>
        <w:pStyle w:val="SingleTxtG"/>
      </w:pPr>
      <w:r w:rsidRPr="00DC4A5E">
        <w:t>23.</w:t>
      </w:r>
      <w:r w:rsidRPr="00DC4A5E">
        <w:tab/>
        <w:t xml:space="preserve">The members of the Bureau shall be elected by CEP according to these rules of procedure and following consultations among member States. Elected Bureau members </w:t>
      </w:r>
      <w:r w:rsidR="00F22544">
        <w:t xml:space="preserve">shall </w:t>
      </w:r>
      <w:r w:rsidRPr="00DC4A5E">
        <w:t xml:space="preserve">serve collectively in the interest of all member States. </w:t>
      </w:r>
    </w:p>
    <w:p w:rsidR="00A35571" w:rsidRPr="00DC4A5E" w:rsidRDefault="00A35571" w:rsidP="00DC7513">
      <w:pPr>
        <w:pStyle w:val="SingleTxtG"/>
      </w:pPr>
      <w:r w:rsidRPr="00DC4A5E">
        <w:t>24.</w:t>
      </w:r>
      <w:r w:rsidRPr="00DC4A5E">
        <w:tab/>
        <w:t>The composition of the Bureau shall:</w:t>
      </w:r>
    </w:p>
    <w:p w:rsidR="00A35571" w:rsidRPr="00DC4A5E" w:rsidRDefault="00A35571" w:rsidP="00DC7513">
      <w:pPr>
        <w:pStyle w:val="SingleTxtG"/>
        <w:ind w:firstLine="567"/>
      </w:pPr>
      <w:r w:rsidRPr="00DC4A5E">
        <w:t>(a)</w:t>
      </w:r>
      <w:r w:rsidRPr="00DC4A5E">
        <w:tab/>
        <w:t>Be determined by CEP prior to the election procedure</w:t>
      </w:r>
      <w:r w:rsidR="005E62C4" w:rsidRPr="00DC4A5E">
        <w:t xml:space="preserve"> </w:t>
      </w:r>
      <w:r w:rsidRPr="00DC4A5E">
        <w:t xml:space="preserve">[and include a </w:t>
      </w:r>
      <w:r w:rsidR="00F22544">
        <w:t>c</w:t>
      </w:r>
      <w:r w:rsidRPr="00DC4A5E">
        <w:t xml:space="preserve">hair, and two </w:t>
      </w:r>
      <w:r w:rsidR="00F22544">
        <w:t>v</w:t>
      </w:r>
      <w:r w:rsidRPr="00DC4A5E">
        <w:t>ice-</w:t>
      </w:r>
      <w:r w:rsidR="00F22544">
        <w:t>c</w:t>
      </w:r>
      <w:r w:rsidRPr="00DC4A5E">
        <w:t>hairs];</w:t>
      </w:r>
    </w:p>
    <w:p w:rsidR="00A35571" w:rsidRPr="00DC4A5E" w:rsidRDefault="00A35571" w:rsidP="00DC7513">
      <w:pPr>
        <w:pStyle w:val="SingleTxtG"/>
        <w:ind w:firstLine="567"/>
        <w:rPr>
          <w:b/>
          <w:i/>
        </w:rPr>
      </w:pPr>
      <w:r w:rsidRPr="00DC4A5E">
        <w:t>(b)</w:t>
      </w:r>
      <w:r w:rsidRPr="00DC4A5E">
        <w:tab/>
        <w:t xml:space="preserve">Take into account individual expertise with due regard to </w:t>
      </w:r>
      <w:r w:rsidR="003A43FB">
        <w:t xml:space="preserve">the need to achieve </w:t>
      </w:r>
      <w:r w:rsidRPr="00DC4A5E">
        <w:t xml:space="preserve">as wide and balanced a geographical representation as possible. </w:t>
      </w:r>
    </w:p>
    <w:p w:rsidR="00A35571" w:rsidRPr="00DC4A5E" w:rsidRDefault="00A35571" w:rsidP="00DC7513">
      <w:pPr>
        <w:pStyle w:val="SingleTxtG"/>
      </w:pPr>
      <w:r w:rsidRPr="00DC4A5E">
        <w:t>25.</w:t>
      </w:r>
      <w:r w:rsidRPr="00DC4A5E">
        <w:tab/>
        <w:t xml:space="preserve">The term of office </w:t>
      </w:r>
      <w:r w:rsidR="00946801">
        <w:t xml:space="preserve">for Bureau members </w:t>
      </w:r>
      <w:r w:rsidRPr="00DC4A5E">
        <w:t xml:space="preserve">is </w:t>
      </w:r>
      <w:r w:rsidR="004D255D">
        <w:t>two years</w:t>
      </w:r>
      <w:r w:rsidRPr="00DC4A5E">
        <w:t>. Members of the Bureau can be re-elected. The need for continuity and the timing of important events (e.g., ministerial conferences) can be taken into consideration when re-electing members, especially the Chair.</w:t>
      </w:r>
    </w:p>
    <w:p w:rsidR="00A35571" w:rsidRPr="00DC4A5E" w:rsidRDefault="00A35571" w:rsidP="00DC7513">
      <w:pPr>
        <w:pStyle w:val="SingleTxtG"/>
      </w:pPr>
      <w:r w:rsidRPr="00DC4A5E">
        <w:lastRenderedPageBreak/>
        <w:t>26.</w:t>
      </w:r>
      <w:r w:rsidRPr="00DC4A5E">
        <w:tab/>
        <w:t xml:space="preserve">If </w:t>
      </w:r>
      <w:r w:rsidR="004D255D">
        <w:t xml:space="preserve">a </w:t>
      </w:r>
      <w:r w:rsidRPr="00DC4A5E">
        <w:t xml:space="preserve">Bureau member is unable to attend a meeting of the Bureau, the </w:t>
      </w:r>
      <w:proofErr w:type="gramStart"/>
      <w:r w:rsidRPr="00DC4A5E">
        <w:t>member</w:t>
      </w:r>
      <w:proofErr w:type="gramEnd"/>
      <w:r w:rsidRPr="00DC4A5E">
        <w:t xml:space="preserve"> State </w:t>
      </w:r>
      <w:r w:rsidR="004D255D">
        <w:t xml:space="preserve">that designated </w:t>
      </w:r>
      <w:r w:rsidR="007E06C9">
        <w:t xml:space="preserve">the </w:t>
      </w:r>
      <w:r w:rsidR="007D2979">
        <w:t xml:space="preserve">Bureau </w:t>
      </w:r>
      <w:r w:rsidR="007E06C9">
        <w:t>member</w:t>
      </w:r>
      <w:r w:rsidR="004D255D">
        <w:t xml:space="preserve"> </w:t>
      </w:r>
      <w:r w:rsidRPr="00DC4A5E">
        <w:t>has the right to nominate an alternate representative for a particular meeting. The alternate representative shall enjoy the same voting and other rights for that meeting as the Bureau member s/he replaces (except the right to chair the meeting).</w:t>
      </w:r>
    </w:p>
    <w:p w:rsidR="00A35571" w:rsidRPr="00DC4A5E" w:rsidRDefault="00A35571" w:rsidP="00DC7513">
      <w:pPr>
        <w:pStyle w:val="SingleTxtG"/>
      </w:pPr>
      <w:r w:rsidRPr="00DC4A5E">
        <w:t>27.</w:t>
      </w:r>
      <w:r w:rsidRPr="00DC4A5E">
        <w:tab/>
        <w:t>The Bureau may invite major stakeholders to attend the meetings of the Bureau and contribute to its work, without the right to vote.</w:t>
      </w:r>
    </w:p>
    <w:p w:rsidR="00A35571" w:rsidRPr="00DC4A5E" w:rsidRDefault="00A35571" w:rsidP="00DC7513">
      <w:pPr>
        <w:pStyle w:val="SingleTxtG"/>
      </w:pPr>
      <w:r w:rsidRPr="00DC4A5E">
        <w:t>28.</w:t>
      </w:r>
      <w:r w:rsidRPr="00DC4A5E">
        <w:tab/>
        <w:t>If the Chair is absent from a meeting, or any part thereof, one of the [Vice-Chairs]</w:t>
      </w:r>
      <w:r w:rsidR="00C21CB1">
        <w:t xml:space="preserve"> </w:t>
      </w:r>
      <w:r w:rsidRPr="00DC4A5E">
        <w:t xml:space="preserve">[Bureau members], designated by the Bureau shall preside and shall enjoy the same rights as </w:t>
      </w:r>
      <w:r w:rsidR="00C21CB1">
        <w:t xml:space="preserve">the </w:t>
      </w:r>
      <w:r w:rsidRPr="00DC4A5E">
        <w:t>Chair for the particular meeting.</w:t>
      </w:r>
    </w:p>
    <w:p w:rsidR="00A35571" w:rsidRPr="00DC4A5E" w:rsidRDefault="00A35571" w:rsidP="00DC7513">
      <w:pPr>
        <w:pStyle w:val="SingleTxtG"/>
      </w:pPr>
      <w:r w:rsidRPr="00DC4A5E">
        <w:t>29.</w:t>
      </w:r>
      <w:r w:rsidRPr="00DC4A5E">
        <w:tab/>
      </w:r>
      <w:r w:rsidR="00B300D7" w:rsidRPr="00B300D7">
        <w:t>If the representative of the member State holding the seat in the Bureau ceases to represent his/her country, the new representative nominated by that country will become the new Bureau member for the unexpired portion of the term in between of the sessions of CEP.</w:t>
      </w:r>
    </w:p>
    <w:p w:rsidR="00A35571" w:rsidRPr="00DC4A5E" w:rsidRDefault="00A35571" w:rsidP="00DC7513">
      <w:pPr>
        <w:pStyle w:val="SingleTxtG"/>
      </w:pPr>
      <w:r w:rsidRPr="00DC4A5E">
        <w:t>30.</w:t>
      </w:r>
      <w:r w:rsidRPr="00DC4A5E">
        <w:tab/>
        <w:t>A Chair or [Vice-Chair]</w:t>
      </w:r>
      <w:r w:rsidR="00C21CB1">
        <w:t xml:space="preserve"> </w:t>
      </w:r>
      <w:r w:rsidRPr="00DC4A5E">
        <w:t xml:space="preserve">[Bureau member] acting as Chair shall participate in the meetings of CEP in the capacity of the Chair alone and not as the representative of the </w:t>
      </w:r>
      <w:proofErr w:type="gramStart"/>
      <w:r w:rsidRPr="00DC4A5E">
        <w:t>member</w:t>
      </w:r>
      <w:proofErr w:type="gramEnd"/>
      <w:r w:rsidR="00B300D7">
        <w:t xml:space="preserve"> </w:t>
      </w:r>
      <w:r w:rsidRPr="00DC4A5E">
        <w:t xml:space="preserve">State by which s/he was accredited. CEP shall admit an alternate country representative to represent that </w:t>
      </w:r>
      <w:proofErr w:type="gramStart"/>
      <w:r w:rsidRPr="00DC4A5E">
        <w:t>member</w:t>
      </w:r>
      <w:proofErr w:type="gramEnd"/>
      <w:r w:rsidRPr="00DC4A5E">
        <w:t xml:space="preserve"> State in the meetings of the Committee and to exercise its right to vote.</w:t>
      </w:r>
    </w:p>
    <w:p w:rsidR="00A35571" w:rsidRPr="00DC4A5E" w:rsidRDefault="00A35571" w:rsidP="00DC7513">
      <w:pPr>
        <w:pStyle w:val="SingleTxtG"/>
      </w:pPr>
      <w:r w:rsidRPr="00DC4A5E">
        <w:t>31.</w:t>
      </w:r>
      <w:r w:rsidRPr="00DC4A5E">
        <w:tab/>
        <w:t>The key functions of the Bureau are:</w:t>
      </w:r>
    </w:p>
    <w:p w:rsidR="00A35571" w:rsidRPr="00DC4A5E" w:rsidRDefault="00A35571" w:rsidP="00DC7513">
      <w:pPr>
        <w:pStyle w:val="SingleTxtG"/>
        <w:ind w:firstLine="567"/>
      </w:pPr>
      <w:r w:rsidRPr="00DC4A5E">
        <w:t>(a)</w:t>
      </w:r>
      <w:r w:rsidRPr="00DC4A5E">
        <w:tab/>
        <w:t>To monitor and ensure implementation of the programme of work and the decisions and recommendations of CEP during intersessional periods;</w:t>
      </w:r>
    </w:p>
    <w:p w:rsidR="00A35571" w:rsidRPr="00DC4A5E" w:rsidRDefault="00A35571" w:rsidP="00DC7513">
      <w:pPr>
        <w:pStyle w:val="SingleTxtG"/>
        <w:ind w:firstLine="567"/>
      </w:pPr>
      <w:r w:rsidRPr="00DC4A5E">
        <w:t>(b)</w:t>
      </w:r>
      <w:r w:rsidRPr="00DC4A5E">
        <w:tab/>
        <w:t>To ensure the effective and transparent preparations of forthcoming sessions and, to that end, to reach out to and consult with all member States, and other stakeholders as appropriate;</w:t>
      </w:r>
    </w:p>
    <w:p w:rsidR="00A35571" w:rsidRPr="00DC4A5E" w:rsidRDefault="00A35571" w:rsidP="00DC7513">
      <w:pPr>
        <w:pStyle w:val="SingleTxtG"/>
        <w:ind w:firstLine="567"/>
      </w:pPr>
      <w:r w:rsidRPr="00DC4A5E">
        <w:t>(c)</w:t>
      </w:r>
      <w:r w:rsidRPr="00DC4A5E">
        <w:tab/>
        <w:t xml:space="preserve">To ensure the effective conduct of business during the sessions in full compliance with </w:t>
      </w:r>
      <w:r w:rsidR="00D052D0">
        <w:t xml:space="preserve">the </w:t>
      </w:r>
      <w:r w:rsidRPr="00DC4A5E">
        <w:t>rules of procedure, and to facilitate reaching agreement on decisions and recommendations.</w:t>
      </w:r>
    </w:p>
    <w:p w:rsidR="00A35571" w:rsidRPr="00DC4A5E" w:rsidRDefault="00A35571" w:rsidP="00DC7513">
      <w:pPr>
        <w:pStyle w:val="SingleTxtG"/>
      </w:pPr>
      <w:r w:rsidRPr="00DC4A5E">
        <w:t>32.</w:t>
      </w:r>
      <w:r w:rsidRPr="00DC4A5E">
        <w:tab/>
        <w:t>In addition to these tasks, the Bureau helps the consensus-building process by means of transparent and inclusive consultations on draft outcomes of CEP, including draft decisions, conclusions and recommendations that might be proposed by representatives of member States.</w:t>
      </w:r>
    </w:p>
    <w:p w:rsidR="00A35571" w:rsidRPr="00DC4A5E" w:rsidRDefault="00A35571" w:rsidP="00DC7513">
      <w:pPr>
        <w:pStyle w:val="HChG"/>
      </w:pPr>
      <w:r w:rsidRPr="00DC4A5E">
        <w:tab/>
        <w:t>VIII.</w:t>
      </w:r>
      <w:r w:rsidRPr="00DC4A5E">
        <w:tab/>
        <w:t>Observers</w:t>
      </w:r>
    </w:p>
    <w:p w:rsidR="00A35571" w:rsidRPr="00DC4A5E" w:rsidRDefault="00A35571" w:rsidP="00DC7513">
      <w:pPr>
        <w:pStyle w:val="SingleTxtG"/>
      </w:pPr>
      <w:r w:rsidRPr="00DC4A5E">
        <w:t>33.</w:t>
      </w:r>
      <w:r w:rsidRPr="00DC4A5E">
        <w:tab/>
        <w:t>Relevant stakeholders, such as international organizations, regional integration organizations, regional environmental centres, business representatives, members of academia and representatives of civil society, may participate in the sessions of CEP as observers without a right to vote[, as decided by CEP].</w:t>
      </w:r>
    </w:p>
    <w:p w:rsidR="00A35571" w:rsidRPr="00DC4A5E" w:rsidRDefault="00A35571" w:rsidP="00DC7513">
      <w:pPr>
        <w:pStyle w:val="SingleTxtG"/>
      </w:pPr>
      <w:r w:rsidRPr="00DC4A5E">
        <w:t>34.</w:t>
      </w:r>
      <w:r w:rsidR="00C21CB1">
        <w:tab/>
      </w:r>
      <w:r w:rsidRPr="00DC4A5E">
        <w:t xml:space="preserve">Representatives of any Member of the United Nations </w:t>
      </w:r>
      <w:r w:rsidR="00C21CB1">
        <w:t xml:space="preserve">that is </w:t>
      </w:r>
      <w:r w:rsidRPr="00DC4A5E">
        <w:t>not a member of ECE may participate in the session</w:t>
      </w:r>
      <w:r w:rsidR="00D052D0">
        <w:t>s</w:t>
      </w:r>
      <w:r w:rsidRPr="00DC4A5E">
        <w:t xml:space="preserve"> of CEP in a consultative capacity [in the consideration by CEP of any matter of particular concern to that </w:t>
      </w:r>
      <w:r w:rsidR="00C21CB1">
        <w:t>country</w:t>
      </w:r>
      <w:r w:rsidRPr="00DC4A5E">
        <w:t>].</w:t>
      </w:r>
    </w:p>
    <w:p w:rsidR="00A35571" w:rsidRPr="00DC4A5E" w:rsidRDefault="00A35571" w:rsidP="00DC7513">
      <w:pPr>
        <w:pStyle w:val="HChG"/>
      </w:pPr>
      <w:r w:rsidRPr="00DC4A5E">
        <w:tab/>
        <w:t>IX.</w:t>
      </w:r>
      <w:r w:rsidRPr="00DC4A5E">
        <w:tab/>
        <w:t>Other provisions</w:t>
      </w:r>
    </w:p>
    <w:p w:rsidR="00A35571" w:rsidRPr="00DC4A5E" w:rsidRDefault="00A35571" w:rsidP="00DC7513">
      <w:pPr>
        <w:pStyle w:val="SingleTxtG"/>
      </w:pPr>
      <w:r w:rsidRPr="00DC4A5E">
        <w:t>35.</w:t>
      </w:r>
      <w:r w:rsidRPr="00DC4A5E">
        <w:tab/>
        <w:t xml:space="preserve">Aspects of the work of CEP, its subsidiary bodies and the secretariat not included in the rules of procedure of CEP shall be regulated in accordance with the United Nations </w:t>
      </w:r>
      <w:r w:rsidRPr="00DC4A5E">
        <w:lastRenderedPageBreak/>
        <w:t>Charter, the Terms of Reference and Rules of Procedure of ECE as adopted by the Economic and Social Council, and relevant United Nations rules and regulations and taking into account the 2013 Guidelines.</w:t>
      </w:r>
    </w:p>
    <w:p w:rsidR="00A35571" w:rsidRPr="00DC4A5E" w:rsidRDefault="00A35571" w:rsidP="00DC7513">
      <w:pPr>
        <w:pStyle w:val="SingleTxtG"/>
        <w:spacing w:before="240" w:after="0"/>
        <w:jc w:val="center"/>
        <w:rPr>
          <w:u w:val="single"/>
        </w:rPr>
      </w:pPr>
      <w:r w:rsidRPr="00DC4A5E">
        <w:rPr>
          <w:u w:val="single"/>
        </w:rPr>
        <w:tab/>
      </w:r>
      <w:r w:rsidRPr="00DC4A5E">
        <w:rPr>
          <w:u w:val="single"/>
        </w:rPr>
        <w:tab/>
      </w:r>
      <w:r w:rsidRPr="00DC4A5E">
        <w:rPr>
          <w:u w:val="single"/>
        </w:rPr>
        <w:tab/>
      </w:r>
    </w:p>
    <w:sectPr w:rsidR="00A35571" w:rsidRPr="00DC4A5E" w:rsidSect="00110DB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12" w:rsidRDefault="002D0012"/>
  </w:endnote>
  <w:endnote w:type="continuationSeparator" w:id="0">
    <w:p w:rsidR="002D0012" w:rsidRDefault="002D0012"/>
  </w:endnote>
  <w:endnote w:type="continuationNotice" w:id="1">
    <w:p w:rsidR="002D0012" w:rsidRDefault="002D0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3A" w:rsidRPr="00B835F5" w:rsidRDefault="0012383A" w:rsidP="00B835F5">
    <w:pPr>
      <w:pStyle w:val="Footer"/>
      <w:tabs>
        <w:tab w:val="right" w:pos="9638"/>
      </w:tabs>
      <w:rPr>
        <w:sz w:val="18"/>
      </w:rPr>
    </w:pPr>
    <w:r w:rsidRPr="00B835F5">
      <w:rPr>
        <w:b/>
        <w:sz w:val="18"/>
      </w:rPr>
      <w:fldChar w:fldCharType="begin"/>
    </w:r>
    <w:r w:rsidRPr="00B835F5">
      <w:rPr>
        <w:b/>
        <w:sz w:val="18"/>
      </w:rPr>
      <w:instrText xml:space="preserve"> PAGE  \* MERGEFORMAT </w:instrText>
    </w:r>
    <w:r w:rsidRPr="00B835F5">
      <w:rPr>
        <w:b/>
        <w:sz w:val="18"/>
      </w:rPr>
      <w:fldChar w:fldCharType="separate"/>
    </w:r>
    <w:r w:rsidR="00B835A6">
      <w:rPr>
        <w:b/>
        <w:noProof/>
        <w:sz w:val="18"/>
      </w:rPr>
      <w:t>6</w:t>
    </w:r>
    <w:r w:rsidRPr="00B835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3A" w:rsidRPr="00B835F5" w:rsidRDefault="0012383A" w:rsidP="00B835F5">
    <w:pPr>
      <w:pStyle w:val="Footer"/>
      <w:tabs>
        <w:tab w:val="right" w:pos="9638"/>
      </w:tabs>
      <w:rPr>
        <w:b/>
        <w:sz w:val="18"/>
      </w:rPr>
    </w:pPr>
    <w:r>
      <w:tab/>
    </w:r>
    <w:r w:rsidRPr="00B835F5">
      <w:rPr>
        <w:b/>
        <w:sz w:val="18"/>
      </w:rPr>
      <w:fldChar w:fldCharType="begin"/>
    </w:r>
    <w:r w:rsidRPr="00B835F5">
      <w:rPr>
        <w:b/>
        <w:sz w:val="18"/>
      </w:rPr>
      <w:instrText xml:space="preserve"> PAGE  \* MERGEFORMAT </w:instrText>
    </w:r>
    <w:r w:rsidRPr="00B835F5">
      <w:rPr>
        <w:b/>
        <w:sz w:val="18"/>
      </w:rPr>
      <w:fldChar w:fldCharType="separate"/>
    </w:r>
    <w:r w:rsidR="00B835A6">
      <w:rPr>
        <w:b/>
        <w:noProof/>
        <w:sz w:val="18"/>
      </w:rPr>
      <w:t>5</w:t>
    </w:r>
    <w:r w:rsidRPr="00B835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10DBB" w:rsidTr="00110DBB">
      <w:tc>
        <w:tcPr>
          <w:tcW w:w="3614" w:type="dxa"/>
          <w:shd w:val="clear" w:color="auto" w:fill="auto"/>
        </w:tcPr>
        <w:p w:rsidR="00110DBB" w:rsidRDefault="00110DBB" w:rsidP="00110DBB">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L.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GE.15-13981(E)</w:t>
          </w:r>
        </w:p>
        <w:p w:rsidR="00110DBB" w:rsidRPr="00110DBB" w:rsidRDefault="00110DBB" w:rsidP="00110DBB">
          <w:pPr>
            <w:pStyle w:val="Footer"/>
            <w:rPr>
              <w:rFonts w:ascii="Barcode 3 of 9 by request" w:hAnsi="Barcode 3 of 9 by request"/>
              <w:sz w:val="24"/>
            </w:rPr>
          </w:pPr>
          <w:r>
            <w:rPr>
              <w:rFonts w:ascii="Barcode 3 of 9 by request" w:hAnsi="Barcode 3 of 9 by request"/>
              <w:sz w:val="24"/>
            </w:rPr>
            <w:t>*1513981*</w:t>
          </w:r>
        </w:p>
      </w:tc>
      <w:tc>
        <w:tcPr>
          <w:tcW w:w="4752" w:type="dxa"/>
          <w:shd w:val="clear" w:color="auto" w:fill="auto"/>
        </w:tcPr>
        <w:p w:rsidR="00110DBB" w:rsidRDefault="00110DBB" w:rsidP="00110DBB">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10DBB" w:rsidRPr="00110DBB" w:rsidRDefault="00110DBB" w:rsidP="00110DB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12" w:rsidRPr="000B175B" w:rsidRDefault="002D0012" w:rsidP="000B175B">
      <w:pPr>
        <w:tabs>
          <w:tab w:val="right" w:pos="2155"/>
        </w:tabs>
        <w:spacing w:after="80"/>
        <w:ind w:left="680"/>
        <w:rPr>
          <w:u w:val="single"/>
        </w:rPr>
      </w:pPr>
      <w:r>
        <w:rPr>
          <w:u w:val="single"/>
        </w:rPr>
        <w:tab/>
      </w:r>
    </w:p>
  </w:footnote>
  <w:footnote w:type="continuationSeparator" w:id="0">
    <w:p w:rsidR="002D0012" w:rsidRPr="00FC68B7" w:rsidRDefault="002D0012" w:rsidP="00FC68B7">
      <w:pPr>
        <w:tabs>
          <w:tab w:val="left" w:pos="2155"/>
        </w:tabs>
        <w:spacing w:after="80"/>
        <w:ind w:left="680"/>
        <w:rPr>
          <w:u w:val="single"/>
        </w:rPr>
      </w:pPr>
      <w:r>
        <w:rPr>
          <w:u w:val="single"/>
        </w:rPr>
        <w:tab/>
      </w:r>
    </w:p>
  </w:footnote>
  <w:footnote w:type="continuationNotice" w:id="1">
    <w:p w:rsidR="002D0012" w:rsidRDefault="002D0012"/>
  </w:footnote>
  <w:footnote w:id="2">
    <w:p w:rsidR="00610993" w:rsidRDefault="00610993" w:rsidP="00610993">
      <w:pPr>
        <w:pStyle w:val="FootnoteText"/>
      </w:pPr>
      <w:r>
        <w:tab/>
      </w:r>
      <w:r>
        <w:rPr>
          <w:rStyle w:val="FootnoteReference"/>
        </w:rPr>
        <w:footnoteRef/>
      </w:r>
      <w:r>
        <w:tab/>
      </w:r>
      <w:proofErr w:type="gramStart"/>
      <w:r>
        <w:t xml:space="preserve">Available from </w:t>
      </w:r>
      <w:r w:rsidRPr="00977433">
        <w:t>http://www.unece.org/oes/nutshell/mandate_role.html</w:t>
      </w:r>
      <w:r>
        <w:t>.</w:t>
      </w:r>
      <w:proofErr w:type="gramEnd"/>
    </w:p>
  </w:footnote>
  <w:footnote w:id="3">
    <w:p w:rsidR="00A35571" w:rsidRPr="00560E02" w:rsidRDefault="00A35571" w:rsidP="00A35571">
      <w:pPr>
        <w:pStyle w:val="FootnoteText"/>
      </w:pPr>
      <w:r>
        <w:tab/>
      </w:r>
      <w:r w:rsidRPr="00560E02">
        <w:rPr>
          <w:rStyle w:val="FootnoteReference"/>
        </w:rPr>
        <w:footnoteRef/>
      </w:r>
      <w:r>
        <w:tab/>
      </w:r>
      <w:proofErr w:type="gramStart"/>
      <w:r>
        <w:t xml:space="preserve">Available from </w:t>
      </w:r>
      <w:hyperlink r:id="rId1" w:history="1">
        <w:r w:rsidRPr="00974918">
          <w:rPr>
            <w:rStyle w:val="Hyperlink"/>
          </w:rPr>
          <w:t>http://www.unece.org/commission/2013/65th_index.html</w:t>
        </w:r>
      </w:hyperlink>
      <w:r>
        <w:t>.</w:t>
      </w:r>
      <w:proofErr w:type="gramEnd"/>
    </w:p>
  </w:footnote>
  <w:footnote w:id="4">
    <w:p w:rsidR="00A35571" w:rsidRDefault="00A35571" w:rsidP="00A35571">
      <w:pPr>
        <w:pStyle w:val="FootnoteText"/>
        <w:widowControl w:val="0"/>
        <w:tabs>
          <w:tab w:val="clear" w:pos="1021"/>
          <w:tab w:val="right" w:pos="1020"/>
        </w:tabs>
      </w:pPr>
      <w:r>
        <w:tab/>
      </w:r>
      <w:r>
        <w:rPr>
          <w:rStyle w:val="FootnoteReference"/>
        </w:rPr>
        <w:footnoteRef/>
      </w:r>
      <w:r>
        <w:tab/>
      </w:r>
      <w:proofErr w:type="gramStart"/>
      <w:r w:rsidRPr="00EA6FDF">
        <w:t xml:space="preserve">United </w:t>
      </w:r>
      <w:r w:rsidR="00610993">
        <w:t>N</w:t>
      </w:r>
      <w:r w:rsidRPr="00EA6FDF">
        <w:t>ations publication, Sales No.</w:t>
      </w:r>
      <w:proofErr w:type="gramEnd"/>
      <w:r w:rsidRPr="00EA6FDF">
        <w:t xml:space="preserve"> </w:t>
      </w:r>
      <w:proofErr w:type="gramStart"/>
      <w:r w:rsidRPr="00EA6FDF">
        <w:t>E.92.I.22</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3A" w:rsidRPr="00B835F5" w:rsidRDefault="0012383A">
    <w:pPr>
      <w:pStyle w:val="Header"/>
    </w:pPr>
    <w:r>
      <w:t>ECE/CEP/201</w:t>
    </w:r>
    <w:r w:rsidR="00717A55">
      <w:t>5</w:t>
    </w:r>
    <w:r>
      <w:t>/L.</w:t>
    </w:r>
    <w:r w:rsidR="00717A55">
      <w:t>6</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3A" w:rsidRPr="00B835F5" w:rsidRDefault="0012383A" w:rsidP="00B835F5">
    <w:pPr>
      <w:pStyle w:val="Header"/>
      <w:jc w:val="right"/>
    </w:pPr>
    <w:r>
      <w:t>ECE/CEP/201</w:t>
    </w:r>
    <w:r w:rsidR="00717A55">
      <w:t>5</w:t>
    </w:r>
    <w:r>
      <w:t>/L.</w:t>
    </w:r>
    <w:r w:rsidR="00717A55">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F5"/>
    <w:rsid w:val="000005F2"/>
    <w:rsid w:val="00000E67"/>
    <w:rsid w:val="00002A7D"/>
    <w:rsid w:val="000038A8"/>
    <w:rsid w:val="00006790"/>
    <w:rsid w:val="00012BBB"/>
    <w:rsid w:val="00027624"/>
    <w:rsid w:val="00047A3A"/>
    <w:rsid w:val="00050F6B"/>
    <w:rsid w:val="00053BE3"/>
    <w:rsid w:val="00055BEC"/>
    <w:rsid w:val="00065AA0"/>
    <w:rsid w:val="00066DD1"/>
    <w:rsid w:val="000678CD"/>
    <w:rsid w:val="00070793"/>
    <w:rsid w:val="00072C8C"/>
    <w:rsid w:val="00081CE0"/>
    <w:rsid w:val="00082562"/>
    <w:rsid w:val="00084D30"/>
    <w:rsid w:val="00090320"/>
    <w:rsid w:val="000931C0"/>
    <w:rsid w:val="00093BA9"/>
    <w:rsid w:val="000A2E09"/>
    <w:rsid w:val="000A66E5"/>
    <w:rsid w:val="000B175B"/>
    <w:rsid w:val="000B3A0F"/>
    <w:rsid w:val="000D45EC"/>
    <w:rsid w:val="000E0415"/>
    <w:rsid w:val="000E3D66"/>
    <w:rsid w:val="000E6FDE"/>
    <w:rsid w:val="000F6A85"/>
    <w:rsid w:val="000F7715"/>
    <w:rsid w:val="0010024D"/>
    <w:rsid w:val="00110DBB"/>
    <w:rsid w:val="00121A7B"/>
    <w:rsid w:val="0012383A"/>
    <w:rsid w:val="00137A46"/>
    <w:rsid w:val="00137E10"/>
    <w:rsid w:val="00145B55"/>
    <w:rsid w:val="00147E80"/>
    <w:rsid w:val="00156B99"/>
    <w:rsid w:val="00166124"/>
    <w:rsid w:val="001841CD"/>
    <w:rsid w:val="00184DDA"/>
    <w:rsid w:val="001900CD"/>
    <w:rsid w:val="001A0452"/>
    <w:rsid w:val="001A14B2"/>
    <w:rsid w:val="001A33C0"/>
    <w:rsid w:val="001B0D1B"/>
    <w:rsid w:val="001B2271"/>
    <w:rsid w:val="001B4B04"/>
    <w:rsid w:val="001B5875"/>
    <w:rsid w:val="001C1C76"/>
    <w:rsid w:val="001C4461"/>
    <w:rsid w:val="001C4B9C"/>
    <w:rsid w:val="001C6663"/>
    <w:rsid w:val="001C7895"/>
    <w:rsid w:val="001D26DF"/>
    <w:rsid w:val="001D36CE"/>
    <w:rsid w:val="001D5DA9"/>
    <w:rsid w:val="001F0E66"/>
    <w:rsid w:val="001F1599"/>
    <w:rsid w:val="001F19C4"/>
    <w:rsid w:val="0020212D"/>
    <w:rsid w:val="00202E4E"/>
    <w:rsid w:val="002043F0"/>
    <w:rsid w:val="002118EF"/>
    <w:rsid w:val="00211E0B"/>
    <w:rsid w:val="0021466E"/>
    <w:rsid w:val="002177D1"/>
    <w:rsid w:val="00232575"/>
    <w:rsid w:val="002415AA"/>
    <w:rsid w:val="00244C9F"/>
    <w:rsid w:val="00247258"/>
    <w:rsid w:val="00254CC6"/>
    <w:rsid w:val="002556C0"/>
    <w:rsid w:val="00257CAC"/>
    <w:rsid w:val="00261BD7"/>
    <w:rsid w:val="00263A95"/>
    <w:rsid w:val="0027237A"/>
    <w:rsid w:val="002930ED"/>
    <w:rsid w:val="00295F68"/>
    <w:rsid w:val="002974E9"/>
    <w:rsid w:val="002A32D5"/>
    <w:rsid w:val="002A7F94"/>
    <w:rsid w:val="002B1036"/>
    <w:rsid w:val="002B109A"/>
    <w:rsid w:val="002C67A4"/>
    <w:rsid w:val="002C6D45"/>
    <w:rsid w:val="002D0012"/>
    <w:rsid w:val="002D6E53"/>
    <w:rsid w:val="002F046D"/>
    <w:rsid w:val="002F57C0"/>
    <w:rsid w:val="00301764"/>
    <w:rsid w:val="00313685"/>
    <w:rsid w:val="003229D8"/>
    <w:rsid w:val="00326912"/>
    <w:rsid w:val="003307E9"/>
    <w:rsid w:val="00336C97"/>
    <w:rsid w:val="00337F88"/>
    <w:rsid w:val="00342432"/>
    <w:rsid w:val="0034329A"/>
    <w:rsid w:val="0035223F"/>
    <w:rsid w:val="00352D4B"/>
    <w:rsid w:val="0035638C"/>
    <w:rsid w:val="0036388F"/>
    <w:rsid w:val="003672C4"/>
    <w:rsid w:val="0037141B"/>
    <w:rsid w:val="00385440"/>
    <w:rsid w:val="00393F7C"/>
    <w:rsid w:val="00396053"/>
    <w:rsid w:val="00397817"/>
    <w:rsid w:val="00397FA7"/>
    <w:rsid w:val="003A43FB"/>
    <w:rsid w:val="003A46BB"/>
    <w:rsid w:val="003A4EC7"/>
    <w:rsid w:val="003A664F"/>
    <w:rsid w:val="003A7295"/>
    <w:rsid w:val="003B1F60"/>
    <w:rsid w:val="003B7A5D"/>
    <w:rsid w:val="003C0AC8"/>
    <w:rsid w:val="003C0D21"/>
    <w:rsid w:val="003C2CC4"/>
    <w:rsid w:val="003D4B23"/>
    <w:rsid w:val="003E278A"/>
    <w:rsid w:val="003F26BA"/>
    <w:rsid w:val="003F46CC"/>
    <w:rsid w:val="00413520"/>
    <w:rsid w:val="00415A47"/>
    <w:rsid w:val="004264AC"/>
    <w:rsid w:val="004325CB"/>
    <w:rsid w:val="0044041B"/>
    <w:rsid w:val="00440A07"/>
    <w:rsid w:val="00443A9A"/>
    <w:rsid w:val="004475FA"/>
    <w:rsid w:val="00451083"/>
    <w:rsid w:val="00456FF8"/>
    <w:rsid w:val="00460220"/>
    <w:rsid w:val="00462880"/>
    <w:rsid w:val="00470779"/>
    <w:rsid w:val="00473783"/>
    <w:rsid w:val="00475D3C"/>
    <w:rsid w:val="00476F24"/>
    <w:rsid w:val="00484111"/>
    <w:rsid w:val="00484A2A"/>
    <w:rsid w:val="00486077"/>
    <w:rsid w:val="00496928"/>
    <w:rsid w:val="004A3F7A"/>
    <w:rsid w:val="004B37FD"/>
    <w:rsid w:val="004B6574"/>
    <w:rsid w:val="004B6BB6"/>
    <w:rsid w:val="004C0245"/>
    <w:rsid w:val="004C4C23"/>
    <w:rsid w:val="004C4F79"/>
    <w:rsid w:val="004C55B0"/>
    <w:rsid w:val="004C6B4F"/>
    <w:rsid w:val="004D255D"/>
    <w:rsid w:val="004E0FEB"/>
    <w:rsid w:val="004E281D"/>
    <w:rsid w:val="004E44A1"/>
    <w:rsid w:val="004E573D"/>
    <w:rsid w:val="004E7180"/>
    <w:rsid w:val="004F2218"/>
    <w:rsid w:val="004F4C87"/>
    <w:rsid w:val="004F6BA0"/>
    <w:rsid w:val="00502136"/>
    <w:rsid w:val="00503BEA"/>
    <w:rsid w:val="00511975"/>
    <w:rsid w:val="00521805"/>
    <w:rsid w:val="00525D53"/>
    <w:rsid w:val="00533616"/>
    <w:rsid w:val="00535ABA"/>
    <w:rsid w:val="00536AFB"/>
    <w:rsid w:val="0053768B"/>
    <w:rsid w:val="005401D5"/>
    <w:rsid w:val="005420F2"/>
    <w:rsid w:val="0054285C"/>
    <w:rsid w:val="0055161A"/>
    <w:rsid w:val="00555765"/>
    <w:rsid w:val="00571E47"/>
    <w:rsid w:val="00581E93"/>
    <w:rsid w:val="00584173"/>
    <w:rsid w:val="00591D7E"/>
    <w:rsid w:val="00595520"/>
    <w:rsid w:val="005A18F0"/>
    <w:rsid w:val="005A2488"/>
    <w:rsid w:val="005A44B9"/>
    <w:rsid w:val="005B1BA0"/>
    <w:rsid w:val="005B3B30"/>
    <w:rsid w:val="005B3DB3"/>
    <w:rsid w:val="005C24E4"/>
    <w:rsid w:val="005C67A3"/>
    <w:rsid w:val="005D05CD"/>
    <w:rsid w:val="005D15CA"/>
    <w:rsid w:val="005D1E5B"/>
    <w:rsid w:val="005D408F"/>
    <w:rsid w:val="005D72BB"/>
    <w:rsid w:val="005E032E"/>
    <w:rsid w:val="005E467D"/>
    <w:rsid w:val="005E5A6D"/>
    <w:rsid w:val="005E62C4"/>
    <w:rsid w:val="005F3066"/>
    <w:rsid w:val="005F3E61"/>
    <w:rsid w:val="005F6FA7"/>
    <w:rsid w:val="0060122C"/>
    <w:rsid w:val="00604DDD"/>
    <w:rsid w:val="0060516C"/>
    <w:rsid w:val="00610993"/>
    <w:rsid w:val="006115CC"/>
    <w:rsid w:val="00611CD9"/>
    <w:rsid w:val="00611FC4"/>
    <w:rsid w:val="006160BF"/>
    <w:rsid w:val="006176FB"/>
    <w:rsid w:val="00621065"/>
    <w:rsid w:val="00630FCB"/>
    <w:rsid w:val="00632140"/>
    <w:rsid w:val="00635199"/>
    <w:rsid w:val="006358D1"/>
    <w:rsid w:val="0063645C"/>
    <w:rsid w:val="00637549"/>
    <w:rsid w:val="00640B26"/>
    <w:rsid w:val="0065327A"/>
    <w:rsid w:val="0066290D"/>
    <w:rsid w:val="0067162A"/>
    <w:rsid w:val="006770B2"/>
    <w:rsid w:val="006779F2"/>
    <w:rsid w:val="006801FC"/>
    <w:rsid w:val="006827B6"/>
    <w:rsid w:val="006940E1"/>
    <w:rsid w:val="006962F8"/>
    <w:rsid w:val="006A0C40"/>
    <w:rsid w:val="006A17FE"/>
    <w:rsid w:val="006A3C72"/>
    <w:rsid w:val="006A5BE0"/>
    <w:rsid w:val="006A7392"/>
    <w:rsid w:val="006B03A1"/>
    <w:rsid w:val="006B1302"/>
    <w:rsid w:val="006B67D9"/>
    <w:rsid w:val="006C35DF"/>
    <w:rsid w:val="006C5535"/>
    <w:rsid w:val="006D0589"/>
    <w:rsid w:val="006D1B39"/>
    <w:rsid w:val="006E564B"/>
    <w:rsid w:val="006E6EAB"/>
    <w:rsid w:val="006E7154"/>
    <w:rsid w:val="007003CD"/>
    <w:rsid w:val="007046BD"/>
    <w:rsid w:val="0070701E"/>
    <w:rsid w:val="00710688"/>
    <w:rsid w:val="007119E9"/>
    <w:rsid w:val="00717481"/>
    <w:rsid w:val="00717A55"/>
    <w:rsid w:val="0072632A"/>
    <w:rsid w:val="0073171F"/>
    <w:rsid w:val="00732786"/>
    <w:rsid w:val="007358E8"/>
    <w:rsid w:val="00736ECE"/>
    <w:rsid w:val="00740D67"/>
    <w:rsid w:val="0074533B"/>
    <w:rsid w:val="007643BC"/>
    <w:rsid w:val="0078015B"/>
    <w:rsid w:val="00780407"/>
    <w:rsid w:val="00782F3F"/>
    <w:rsid w:val="0079085B"/>
    <w:rsid w:val="007911EB"/>
    <w:rsid w:val="00793877"/>
    <w:rsid w:val="007959FE"/>
    <w:rsid w:val="00797A88"/>
    <w:rsid w:val="00797ADD"/>
    <w:rsid w:val="007A0BCD"/>
    <w:rsid w:val="007A0CF1"/>
    <w:rsid w:val="007B12DE"/>
    <w:rsid w:val="007B1CCF"/>
    <w:rsid w:val="007B6BA5"/>
    <w:rsid w:val="007C3390"/>
    <w:rsid w:val="007C42D8"/>
    <w:rsid w:val="007C4F4B"/>
    <w:rsid w:val="007D0B0A"/>
    <w:rsid w:val="007D2979"/>
    <w:rsid w:val="007D3CC5"/>
    <w:rsid w:val="007D54F6"/>
    <w:rsid w:val="007D6BC7"/>
    <w:rsid w:val="007D6BEF"/>
    <w:rsid w:val="007D7362"/>
    <w:rsid w:val="007E06C9"/>
    <w:rsid w:val="007E77C7"/>
    <w:rsid w:val="007F0B44"/>
    <w:rsid w:val="007F285C"/>
    <w:rsid w:val="007F3D47"/>
    <w:rsid w:val="007F3DAC"/>
    <w:rsid w:val="007F5CE2"/>
    <w:rsid w:val="007F6611"/>
    <w:rsid w:val="007F7CC0"/>
    <w:rsid w:val="00800C3A"/>
    <w:rsid w:val="00810BAC"/>
    <w:rsid w:val="008175E9"/>
    <w:rsid w:val="00821994"/>
    <w:rsid w:val="008242D7"/>
    <w:rsid w:val="0082577B"/>
    <w:rsid w:val="00834073"/>
    <w:rsid w:val="00854469"/>
    <w:rsid w:val="008604E6"/>
    <w:rsid w:val="008619FC"/>
    <w:rsid w:val="00866893"/>
    <w:rsid w:val="00866F02"/>
    <w:rsid w:val="00867D18"/>
    <w:rsid w:val="00871F9A"/>
    <w:rsid w:val="00871FD5"/>
    <w:rsid w:val="0087307D"/>
    <w:rsid w:val="0088172E"/>
    <w:rsid w:val="00881EFA"/>
    <w:rsid w:val="008879CB"/>
    <w:rsid w:val="00890AC1"/>
    <w:rsid w:val="008962D8"/>
    <w:rsid w:val="008979B1"/>
    <w:rsid w:val="008A5578"/>
    <w:rsid w:val="008A6B25"/>
    <w:rsid w:val="008A6C4F"/>
    <w:rsid w:val="008B0597"/>
    <w:rsid w:val="008B389E"/>
    <w:rsid w:val="008C0A98"/>
    <w:rsid w:val="008C47FE"/>
    <w:rsid w:val="008D045E"/>
    <w:rsid w:val="008D1DEA"/>
    <w:rsid w:val="008D1EA4"/>
    <w:rsid w:val="008D3F25"/>
    <w:rsid w:val="008D4C8C"/>
    <w:rsid w:val="008D4D82"/>
    <w:rsid w:val="008E0E46"/>
    <w:rsid w:val="008E7116"/>
    <w:rsid w:val="008F143B"/>
    <w:rsid w:val="008F3882"/>
    <w:rsid w:val="008F45AC"/>
    <w:rsid w:val="008F4B7C"/>
    <w:rsid w:val="00910E24"/>
    <w:rsid w:val="0091123B"/>
    <w:rsid w:val="009203E5"/>
    <w:rsid w:val="00921940"/>
    <w:rsid w:val="009259E1"/>
    <w:rsid w:val="00926E47"/>
    <w:rsid w:val="0094133A"/>
    <w:rsid w:val="00946801"/>
    <w:rsid w:val="00947162"/>
    <w:rsid w:val="0096081D"/>
    <w:rsid w:val="009610D0"/>
    <w:rsid w:val="0096375C"/>
    <w:rsid w:val="009662E6"/>
    <w:rsid w:val="0097095E"/>
    <w:rsid w:val="00974918"/>
    <w:rsid w:val="00974A5A"/>
    <w:rsid w:val="00977433"/>
    <w:rsid w:val="00977980"/>
    <w:rsid w:val="0098592B"/>
    <w:rsid w:val="00985FC4"/>
    <w:rsid w:val="00986D1C"/>
    <w:rsid w:val="009873CD"/>
    <w:rsid w:val="00990766"/>
    <w:rsid w:val="00990AC9"/>
    <w:rsid w:val="00991261"/>
    <w:rsid w:val="009928D1"/>
    <w:rsid w:val="009932C9"/>
    <w:rsid w:val="00994162"/>
    <w:rsid w:val="00994180"/>
    <w:rsid w:val="00994ECC"/>
    <w:rsid w:val="00995A56"/>
    <w:rsid w:val="009964C4"/>
    <w:rsid w:val="0099795A"/>
    <w:rsid w:val="009A08C4"/>
    <w:rsid w:val="009A6BB1"/>
    <w:rsid w:val="009A7B81"/>
    <w:rsid w:val="009A7FB1"/>
    <w:rsid w:val="009B1E82"/>
    <w:rsid w:val="009B64F2"/>
    <w:rsid w:val="009B69B2"/>
    <w:rsid w:val="009C1C5E"/>
    <w:rsid w:val="009C1E5F"/>
    <w:rsid w:val="009D01C0"/>
    <w:rsid w:val="009D385E"/>
    <w:rsid w:val="009D6A08"/>
    <w:rsid w:val="009D6C1F"/>
    <w:rsid w:val="009D6DDB"/>
    <w:rsid w:val="009E0A16"/>
    <w:rsid w:val="009E2317"/>
    <w:rsid w:val="009E3E26"/>
    <w:rsid w:val="009E6CB7"/>
    <w:rsid w:val="009E7970"/>
    <w:rsid w:val="009F2EAC"/>
    <w:rsid w:val="009F57E3"/>
    <w:rsid w:val="00A03E93"/>
    <w:rsid w:val="00A10F4F"/>
    <w:rsid w:val="00A11067"/>
    <w:rsid w:val="00A13414"/>
    <w:rsid w:val="00A13B1B"/>
    <w:rsid w:val="00A13F4D"/>
    <w:rsid w:val="00A16E7C"/>
    <w:rsid w:val="00A1704A"/>
    <w:rsid w:val="00A30178"/>
    <w:rsid w:val="00A30F7E"/>
    <w:rsid w:val="00A3153C"/>
    <w:rsid w:val="00A345B8"/>
    <w:rsid w:val="00A35571"/>
    <w:rsid w:val="00A37F4B"/>
    <w:rsid w:val="00A425EB"/>
    <w:rsid w:val="00A517DF"/>
    <w:rsid w:val="00A532B1"/>
    <w:rsid w:val="00A566BA"/>
    <w:rsid w:val="00A66059"/>
    <w:rsid w:val="00A72F22"/>
    <w:rsid w:val="00A733BC"/>
    <w:rsid w:val="00A745F4"/>
    <w:rsid w:val="00A748A6"/>
    <w:rsid w:val="00A76A69"/>
    <w:rsid w:val="00A82FC5"/>
    <w:rsid w:val="00A879A4"/>
    <w:rsid w:val="00A90009"/>
    <w:rsid w:val="00AA0537"/>
    <w:rsid w:val="00AA0FF8"/>
    <w:rsid w:val="00AA2452"/>
    <w:rsid w:val="00AB0476"/>
    <w:rsid w:val="00AB1084"/>
    <w:rsid w:val="00AC0F2C"/>
    <w:rsid w:val="00AC35A5"/>
    <w:rsid w:val="00AC502A"/>
    <w:rsid w:val="00AC7BAC"/>
    <w:rsid w:val="00AD0377"/>
    <w:rsid w:val="00AD1E2B"/>
    <w:rsid w:val="00AD1ED1"/>
    <w:rsid w:val="00AD2DEB"/>
    <w:rsid w:val="00AE1923"/>
    <w:rsid w:val="00AF58C1"/>
    <w:rsid w:val="00B00435"/>
    <w:rsid w:val="00B0483B"/>
    <w:rsid w:val="00B04A3F"/>
    <w:rsid w:val="00B06643"/>
    <w:rsid w:val="00B15055"/>
    <w:rsid w:val="00B202F2"/>
    <w:rsid w:val="00B300D7"/>
    <w:rsid w:val="00B30179"/>
    <w:rsid w:val="00B305FA"/>
    <w:rsid w:val="00B314DB"/>
    <w:rsid w:val="00B31996"/>
    <w:rsid w:val="00B37B15"/>
    <w:rsid w:val="00B45C02"/>
    <w:rsid w:val="00B4634B"/>
    <w:rsid w:val="00B5019B"/>
    <w:rsid w:val="00B5192B"/>
    <w:rsid w:val="00B5687D"/>
    <w:rsid w:val="00B64070"/>
    <w:rsid w:val="00B72A1E"/>
    <w:rsid w:val="00B80852"/>
    <w:rsid w:val="00B81E12"/>
    <w:rsid w:val="00B835A6"/>
    <w:rsid w:val="00B835F5"/>
    <w:rsid w:val="00B86376"/>
    <w:rsid w:val="00B93475"/>
    <w:rsid w:val="00B944C7"/>
    <w:rsid w:val="00B96636"/>
    <w:rsid w:val="00BA023B"/>
    <w:rsid w:val="00BA2805"/>
    <w:rsid w:val="00BA339B"/>
    <w:rsid w:val="00BA4001"/>
    <w:rsid w:val="00BA5DB5"/>
    <w:rsid w:val="00BB02DD"/>
    <w:rsid w:val="00BB0A19"/>
    <w:rsid w:val="00BB3124"/>
    <w:rsid w:val="00BB3462"/>
    <w:rsid w:val="00BC1E7E"/>
    <w:rsid w:val="00BC5A1D"/>
    <w:rsid w:val="00BC74E9"/>
    <w:rsid w:val="00BC767F"/>
    <w:rsid w:val="00BC7F91"/>
    <w:rsid w:val="00BE20BA"/>
    <w:rsid w:val="00BE36A9"/>
    <w:rsid w:val="00BE618E"/>
    <w:rsid w:val="00BE6378"/>
    <w:rsid w:val="00BE68A5"/>
    <w:rsid w:val="00BE7BEC"/>
    <w:rsid w:val="00BF0A5A"/>
    <w:rsid w:val="00BF0E63"/>
    <w:rsid w:val="00BF12A3"/>
    <w:rsid w:val="00BF16D7"/>
    <w:rsid w:val="00BF2373"/>
    <w:rsid w:val="00C02CA4"/>
    <w:rsid w:val="00C044E2"/>
    <w:rsid w:val="00C048CB"/>
    <w:rsid w:val="00C066F3"/>
    <w:rsid w:val="00C11428"/>
    <w:rsid w:val="00C2177C"/>
    <w:rsid w:val="00C21CB1"/>
    <w:rsid w:val="00C2785E"/>
    <w:rsid w:val="00C31709"/>
    <w:rsid w:val="00C32DBE"/>
    <w:rsid w:val="00C33B3A"/>
    <w:rsid w:val="00C37800"/>
    <w:rsid w:val="00C463DD"/>
    <w:rsid w:val="00C56333"/>
    <w:rsid w:val="00C56F84"/>
    <w:rsid w:val="00C65C4B"/>
    <w:rsid w:val="00C745C3"/>
    <w:rsid w:val="00C87373"/>
    <w:rsid w:val="00C91318"/>
    <w:rsid w:val="00C94C1E"/>
    <w:rsid w:val="00CA24A4"/>
    <w:rsid w:val="00CA6E45"/>
    <w:rsid w:val="00CB348D"/>
    <w:rsid w:val="00CC7F2F"/>
    <w:rsid w:val="00CD46BD"/>
    <w:rsid w:val="00CD46F5"/>
    <w:rsid w:val="00CD4ED5"/>
    <w:rsid w:val="00CE4A8F"/>
    <w:rsid w:val="00CE6D7E"/>
    <w:rsid w:val="00CF071D"/>
    <w:rsid w:val="00CF3544"/>
    <w:rsid w:val="00CF5753"/>
    <w:rsid w:val="00D052D0"/>
    <w:rsid w:val="00D147A0"/>
    <w:rsid w:val="00D15B04"/>
    <w:rsid w:val="00D2031B"/>
    <w:rsid w:val="00D212B8"/>
    <w:rsid w:val="00D25FE2"/>
    <w:rsid w:val="00D37DA9"/>
    <w:rsid w:val="00D406A7"/>
    <w:rsid w:val="00D43252"/>
    <w:rsid w:val="00D44D86"/>
    <w:rsid w:val="00D50B7D"/>
    <w:rsid w:val="00D52012"/>
    <w:rsid w:val="00D53863"/>
    <w:rsid w:val="00D704E5"/>
    <w:rsid w:val="00D72727"/>
    <w:rsid w:val="00D77EAD"/>
    <w:rsid w:val="00D81275"/>
    <w:rsid w:val="00D978C6"/>
    <w:rsid w:val="00DA0956"/>
    <w:rsid w:val="00DA357F"/>
    <w:rsid w:val="00DA3E12"/>
    <w:rsid w:val="00DB7AED"/>
    <w:rsid w:val="00DC18AD"/>
    <w:rsid w:val="00DC4A5E"/>
    <w:rsid w:val="00DC7513"/>
    <w:rsid w:val="00DE0F0F"/>
    <w:rsid w:val="00DE1268"/>
    <w:rsid w:val="00DE5144"/>
    <w:rsid w:val="00DE7F05"/>
    <w:rsid w:val="00DF7CAE"/>
    <w:rsid w:val="00E1601C"/>
    <w:rsid w:val="00E32473"/>
    <w:rsid w:val="00E352A5"/>
    <w:rsid w:val="00E423C0"/>
    <w:rsid w:val="00E4405F"/>
    <w:rsid w:val="00E45D88"/>
    <w:rsid w:val="00E56FCA"/>
    <w:rsid w:val="00E6414C"/>
    <w:rsid w:val="00E705FD"/>
    <w:rsid w:val="00E7260F"/>
    <w:rsid w:val="00E74919"/>
    <w:rsid w:val="00E867F6"/>
    <w:rsid w:val="00E8702D"/>
    <w:rsid w:val="00E906C4"/>
    <w:rsid w:val="00E916A9"/>
    <w:rsid w:val="00E916DE"/>
    <w:rsid w:val="00E925AD"/>
    <w:rsid w:val="00E9271B"/>
    <w:rsid w:val="00E96630"/>
    <w:rsid w:val="00E97577"/>
    <w:rsid w:val="00EA5943"/>
    <w:rsid w:val="00EA6FDF"/>
    <w:rsid w:val="00ED18DC"/>
    <w:rsid w:val="00ED4A90"/>
    <w:rsid w:val="00ED6201"/>
    <w:rsid w:val="00ED7A2A"/>
    <w:rsid w:val="00EE5BCA"/>
    <w:rsid w:val="00EF1123"/>
    <w:rsid w:val="00EF1AC7"/>
    <w:rsid w:val="00EF1D7F"/>
    <w:rsid w:val="00F0137E"/>
    <w:rsid w:val="00F0261A"/>
    <w:rsid w:val="00F041C8"/>
    <w:rsid w:val="00F05C76"/>
    <w:rsid w:val="00F20942"/>
    <w:rsid w:val="00F21786"/>
    <w:rsid w:val="00F22544"/>
    <w:rsid w:val="00F310AB"/>
    <w:rsid w:val="00F344ED"/>
    <w:rsid w:val="00F350FE"/>
    <w:rsid w:val="00F35484"/>
    <w:rsid w:val="00F36D13"/>
    <w:rsid w:val="00F3742B"/>
    <w:rsid w:val="00F3744D"/>
    <w:rsid w:val="00F41FDB"/>
    <w:rsid w:val="00F4255B"/>
    <w:rsid w:val="00F507EC"/>
    <w:rsid w:val="00F56D63"/>
    <w:rsid w:val="00F609A9"/>
    <w:rsid w:val="00F60AD5"/>
    <w:rsid w:val="00F63D46"/>
    <w:rsid w:val="00F7032B"/>
    <w:rsid w:val="00F80C99"/>
    <w:rsid w:val="00F867EC"/>
    <w:rsid w:val="00F913BF"/>
    <w:rsid w:val="00F91B2B"/>
    <w:rsid w:val="00FA451B"/>
    <w:rsid w:val="00FA4E65"/>
    <w:rsid w:val="00FA7F5C"/>
    <w:rsid w:val="00FC03CD"/>
    <w:rsid w:val="00FC0646"/>
    <w:rsid w:val="00FC46C9"/>
    <w:rsid w:val="00FC4DC0"/>
    <w:rsid w:val="00FC68B7"/>
    <w:rsid w:val="00FD4B92"/>
    <w:rsid w:val="00FE1420"/>
    <w:rsid w:val="00FE1E73"/>
    <w:rsid w:val="00FE549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B835F5"/>
    <w:pPr>
      <w:spacing w:line="240" w:lineRule="auto"/>
    </w:pPr>
    <w:rPr>
      <w:rFonts w:ascii="Tahoma" w:hAnsi="Tahoma" w:cs="Tahoma"/>
      <w:sz w:val="16"/>
      <w:szCs w:val="16"/>
    </w:rPr>
  </w:style>
  <w:style w:type="character" w:customStyle="1" w:styleId="BalloonTextChar">
    <w:name w:val="Balloon Text Char"/>
    <w:link w:val="BalloonText"/>
    <w:rsid w:val="00B835F5"/>
    <w:rPr>
      <w:rFonts w:ascii="Tahoma" w:hAnsi="Tahoma" w:cs="Tahoma"/>
      <w:sz w:val="16"/>
      <w:szCs w:val="16"/>
      <w:lang w:eastAsia="en-US"/>
    </w:rPr>
  </w:style>
  <w:style w:type="character" w:customStyle="1" w:styleId="SingleTxtGChar">
    <w:name w:val="_ Single Txt_G Char"/>
    <w:link w:val="SingleTxtG"/>
    <w:rsid w:val="00A16E7C"/>
    <w:rPr>
      <w:lang w:eastAsia="en-US"/>
    </w:rPr>
  </w:style>
  <w:style w:type="character" w:customStyle="1" w:styleId="FootnoteTextChar">
    <w:name w:val="Footnote Text Char"/>
    <w:aliases w:val="5_G Char"/>
    <w:link w:val="FootnoteText"/>
    <w:uiPriority w:val="99"/>
    <w:rsid w:val="00A16E7C"/>
    <w:rPr>
      <w:sz w:val="18"/>
      <w:lang w:eastAsia="en-US"/>
    </w:rPr>
  </w:style>
  <w:style w:type="character" w:styleId="CommentReference">
    <w:name w:val="annotation reference"/>
    <w:rsid w:val="00F05C76"/>
    <w:rPr>
      <w:sz w:val="16"/>
      <w:szCs w:val="16"/>
    </w:rPr>
  </w:style>
  <w:style w:type="paragraph" w:styleId="CommentText">
    <w:name w:val="annotation text"/>
    <w:basedOn w:val="Normal"/>
    <w:link w:val="CommentTextChar"/>
    <w:rsid w:val="00F05C76"/>
  </w:style>
  <w:style w:type="character" w:customStyle="1" w:styleId="CommentTextChar">
    <w:name w:val="Comment Text Char"/>
    <w:link w:val="CommentText"/>
    <w:rsid w:val="00F05C76"/>
    <w:rPr>
      <w:lang w:eastAsia="en-US"/>
    </w:rPr>
  </w:style>
  <w:style w:type="paragraph" w:styleId="CommentSubject">
    <w:name w:val="annotation subject"/>
    <w:basedOn w:val="CommentText"/>
    <w:next w:val="CommentText"/>
    <w:link w:val="CommentSubjectChar"/>
    <w:rsid w:val="00F05C76"/>
    <w:rPr>
      <w:b/>
      <w:bCs/>
    </w:rPr>
  </w:style>
  <w:style w:type="character" w:customStyle="1" w:styleId="CommentSubjectChar">
    <w:name w:val="Comment Subject Char"/>
    <w:link w:val="CommentSubject"/>
    <w:rsid w:val="00F05C76"/>
    <w:rPr>
      <w:b/>
      <w:bCs/>
      <w:lang w:eastAsia="en-US"/>
    </w:rPr>
  </w:style>
  <w:style w:type="paragraph" w:styleId="Revision">
    <w:name w:val="Revision"/>
    <w:hidden/>
    <w:uiPriority w:val="99"/>
    <w:semiHidden/>
    <w:rsid w:val="009749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B835F5"/>
    <w:pPr>
      <w:spacing w:line="240" w:lineRule="auto"/>
    </w:pPr>
    <w:rPr>
      <w:rFonts w:ascii="Tahoma" w:hAnsi="Tahoma" w:cs="Tahoma"/>
      <w:sz w:val="16"/>
      <w:szCs w:val="16"/>
    </w:rPr>
  </w:style>
  <w:style w:type="character" w:customStyle="1" w:styleId="BalloonTextChar">
    <w:name w:val="Balloon Text Char"/>
    <w:link w:val="BalloonText"/>
    <w:rsid w:val="00B835F5"/>
    <w:rPr>
      <w:rFonts w:ascii="Tahoma" w:hAnsi="Tahoma" w:cs="Tahoma"/>
      <w:sz w:val="16"/>
      <w:szCs w:val="16"/>
      <w:lang w:eastAsia="en-US"/>
    </w:rPr>
  </w:style>
  <w:style w:type="character" w:customStyle="1" w:styleId="SingleTxtGChar">
    <w:name w:val="_ Single Txt_G Char"/>
    <w:link w:val="SingleTxtG"/>
    <w:rsid w:val="00A16E7C"/>
    <w:rPr>
      <w:lang w:eastAsia="en-US"/>
    </w:rPr>
  </w:style>
  <w:style w:type="character" w:customStyle="1" w:styleId="FootnoteTextChar">
    <w:name w:val="Footnote Text Char"/>
    <w:aliases w:val="5_G Char"/>
    <w:link w:val="FootnoteText"/>
    <w:uiPriority w:val="99"/>
    <w:rsid w:val="00A16E7C"/>
    <w:rPr>
      <w:sz w:val="18"/>
      <w:lang w:eastAsia="en-US"/>
    </w:rPr>
  </w:style>
  <w:style w:type="character" w:styleId="CommentReference">
    <w:name w:val="annotation reference"/>
    <w:rsid w:val="00F05C76"/>
    <w:rPr>
      <w:sz w:val="16"/>
      <w:szCs w:val="16"/>
    </w:rPr>
  </w:style>
  <w:style w:type="paragraph" w:styleId="CommentText">
    <w:name w:val="annotation text"/>
    <w:basedOn w:val="Normal"/>
    <w:link w:val="CommentTextChar"/>
    <w:rsid w:val="00F05C76"/>
  </w:style>
  <w:style w:type="character" w:customStyle="1" w:styleId="CommentTextChar">
    <w:name w:val="Comment Text Char"/>
    <w:link w:val="CommentText"/>
    <w:rsid w:val="00F05C76"/>
    <w:rPr>
      <w:lang w:eastAsia="en-US"/>
    </w:rPr>
  </w:style>
  <w:style w:type="paragraph" w:styleId="CommentSubject">
    <w:name w:val="annotation subject"/>
    <w:basedOn w:val="CommentText"/>
    <w:next w:val="CommentText"/>
    <w:link w:val="CommentSubjectChar"/>
    <w:rsid w:val="00F05C76"/>
    <w:rPr>
      <w:b/>
      <w:bCs/>
    </w:rPr>
  </w:style>
  <w:style w:type="character" w:customStyle="1" w:styleId="CommentSubjectChar">
    <w:name w:val="Comment Subject Char"/>
    <w:link w:val="CommentSubject"/>
    <w:rsid w:val="00F05C76"/>
    <w:rPr>
      <w:b/>
      <w:bCs/>
      <w:lang w:eastAsia="en-US"/>
    </w:rPr>
  </w:style>
  <w:style w:type="paragraph" w:styleId="Revision">
    <w:name w:val="Revision"/>
    <w:hidden/>
    <w:uiPriority w:val="99"/>
    <w:semiHidden/>
    <w:rsid w:val="009749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commission/2013/65th_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TotalTime>
  <Pages>6</Pages>
  <Words>2108</Words>
  <Characters>12019</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14099</CharactersWithSpaces>
  <SharedDoc>false</SharedDoc>
  <HLinks>
    <vt:vector size="6" baseType="variant">
      <vt:variant>
        <vt:i4>2162777</vt:i4>
      </vt:variant>
      <vt:variant>
        <vt:i4>0</vt:i4>
      </vt:variant>
      <vt:variant>
        <vt:i4>0</vt:i4>
      </vt:variant>
      <vt:variant>
        <vt:i4>5</vt:i4>
      </vt:variant>
      <vt:variant>
        <vt:lpwstr>http://www.unece.org/commission/2013/65th_index.html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sochirca</cp:lastModifiedBy>
  <cp:revision>4</cp:revision>
  <cp:lastPrinted>2015-08-19T10:58:00Z</cp:lastPrinted>
  <dcterms:created xsi:type="dcterms:W3CDTF">2015-08-19T10:58:00Z</dcterms:created>
  <dcterms:modified xsi:type="dcterms:W3CDTF">2015-09-21T09:42:00Z</dcterms:modified>
</cp:coreProperties>
</file>