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101" w:rsidRDefault="006A2101" w:rsidP="006A2101">
      <w:pPr>
        <w:spacing w:line="240" w:lineRule="auto"/>
        <w:rPr>
          <w:sz w:val="2"/>
        </w:rPr>
        <w:sectPr w:rsidR="006A2101" w:rsidSect="006A2101">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6A2101" w:rsidRDefault="006A2101" w:rsidP="008F31D6">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lastRenderedPageBreak/>
        <w:t>Commission économique pour l</w:t>
      </w:r>
      <w:r w:rsidR="0015077B">
        <w:t>’</w:t>
      </w:r>
      <w:r>
        <w:t>Europe</w:t>
      </w:r>
    </w:p>
    <w:p w:rsidR="008F31D6" w:rsidRPr="008F31D6" w:rsidRDefault="008F31D6" w:rsidP="008F31D6">
      <w:pPr>
        <w:spacing w:line="120" w:lineRule="exact"/>
        <w:rPr>
          <w:sz w:val="10"/>
        </w:rPr>
      </w:pPr>
    </w:p>
    <w:p w:rsidR="006A2101" w:rsidRPr="008F31D6" w:rsidRDefault="006A2101" w:rsidP="008F31D6">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rPr>
      </w:pPr>
      <w:r w:rsidRPr="008F31D6">
        <w:rPr>
          <w:b w:val="0"/>
        </w:rPr>
        <w:t>Comité des politiques de l</w:t>
      </w:r>
      <w:r w:rsidR="0015077B">
        <w:rPr>
          <w:b w:val="0"/>
        </w:rPr>
        <w:t>’</w:t>
      </w:r>
      <w:r w:rsidRPr="008F31D6">
        <w:rPr>
          <w:b w:val="0"/>
        </w:rPr>
        <w:t>environnement</w:t>
      </w:r>
    </w:p>
    <w:p w:rsidR="008F31D6" w:rsidRPr="008F31D6" w:rsidRDefault="008F31D6" w:rsidP="008F31D6">
      <w:pPr>
        <w:spacing w:line="120" w:lineRule="exact"/>
        <w:rPr>
          <w:sz w:val="10"/>
        </w:rPr>
      </w:pPr>
    </w:p>
    <w:p w:rsidR="008F31D6" w:rsidRPr="00810498" w:rsidRDefault="008F31D6" w:rsidP="008F31D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810498">
        <w:t>Vingt et unième session</w:t>
      </w:r>
    </w:p>
    <w:p w:rsidR="008F31D6" w:rsidRPr="00810498" w:rsidRDefault="008F31D6" w:rsidP="008F31D6">
      <w:pPr>
        <w:spacing w:line="264" w:lineRule="auto"/>
      </w:pPr>
      <w:r w:rsidRPr="00810498">
        <w:t>Genève, 27-30 octobre 2015</w:t>
      </w:r>
    </w:p>
    <w:p w:rsidR="008F31D6" w:rsidRPr="00810498" w:rsidRDefault="008F31D6" w:rsidP="008F31D6">
      <w:pPr>
        <w:spacing w:line="240" w:lineRule="auto"/>
      </w:pPr>
      <w:r w:rsidRPr="00810498">
        <w:t>Point 5 c) de l</w:t>
      </w:r>
      <w:r w:rsidR="0015077B">
        <w:t>’</w:t>
      </w:r>
      <w:r w:rsidRPr="00810498">
        <w:t>ordre du jour provisoire</w:t>
      </w:r>
    </w:p>
    <w:p w:rsidR="008F31D6" w:rsidRDefault="008F31D6" w:rsidP="008F31D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810498">
        <w:t xml:space="preserve">Huitième Conférence ministérielle </w:t>
      </w:r>
      <w:r>
        <w:t>« </w:t>
      </w:r>
      <w:r w:rsidRPr="00810498">
        <w:t xml:space="preserve">Un environnement </w:t>
      </w:r>
      <w:r>
        <w:br/>
      </w:r>
      <w:r w:rsidRPr="00810498">
        <w:t>pour l</w:t>
      </w:r>
      <w:r w:rsidR="0015077B">
        <w:t>’</w:t>
      </w:r>
      <w:r w:rsidRPr="00810498">
        <w:t>Europe</w:t>
      </w:r>
      <w:r>
        <w:t> » </w:t>
      </w:r>
      <w:r w:rsidRPr="00810498">
        <w:t xml:space="preserve">: </w:t>
      </w:r>
      <w:r w:rsidR="00531020">
        <w:t>p</w:t>
      </w:r>
      <w:r w:rsidRPr="00810498">
        <w:t>our un air plus pur</w:t>
      </w:r>
    </w:p>
    <w:p w:rsidR="00730802" w:rsidRPr="00730802" w:rsidRDefault="00730802" w:rsidP="00730802">
      <w:pPr>
        <w:spacing w:line="120" w:lineRule="exact"/>
        <w:rPr>
          <w:sz w:val="10"/>
        </w:rPr>
      </w:pPr>
    </w:p>
    <w:p w:rsidR="00730802" w:rsidRPr="00730802" w:rsidRDefault="00730802" w:rsidP="00730802">
      <w:pPr>
        <w:spacing w:line="120" w:lineRule="exact"/>
        <w:rPr>
          <w:sz w:val="10"/>
        </w:rPr>
      </w:pPr>
    </w:p>
    <w:p w:rsidR="00730802" w:rsidRPr="00730802" w:rsidRDefault="00730802" w:rsidP="00730802">
      <w:pPr>
        <w:spacing w:line="120" w:lineRule="exact"/>
        <w:rPr>
          <w:sz w:val="10"/>
        </w:rPr>
      </w:pPr>
    </w:p>
    <w:p w:rsidR="008F31D6" w:rsidRDefault="008F31D6" w:rsidP="0073080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10498">
        <w:tab/>
      </w:r>
      <w:r w:rsidRPr="00810498">
        <w:tab/>
        <w:t xml:space="preserve">Projet de document thématique pour la huitième </w:t>
      </w:r>
      <w:r>
        <w:br/>
      </w:r>
      <w:r w:rsidRPr="00810498">
        <w:t xml:space="preserve">Conférence ministérielle </w:t>
      </w:r>
      <w:r>
        <w:t>« </w:t>
      </w:r>
      <w:r w:rsidRPr="00810498">
        <w:t xml:space="preserve">Un environnement </w:t>
      </w:r>
      <w:r w:rsidR="00CE5F6A">
        <w:br/>
        <w:t xml:space="preserve">pour </w:t>
      </w:r>
      <w:r w:rsidRPr="00810498">
        <w:t>l</w:t>
      </w:r>
      <w:r w:rsidR="0015077B">
        <w:t>’</w:t>
      </w:r>
      <w:r w:rsidRPr="00810498">
        <w:t>Europe</w:t>
      </w:r>
      <w:r>
        <w:t> » </w:t>
      </w:r>
      <w:r w:rsidRPr="00810498">
        <w:t>: Améliorer la qualité de l</w:t>
      </w:r>
      <w:r w:rsidR="0015077B">
        <w:t>’</w:t>
      </w:r>
      <w:r w:rsidRPr="00810498">
        <w:t xml:space="preserve">air </w:t>
      </w:r>
      <w:r w:rsidR="00CE5F6A">
        <w:br/>
      </w:r>
      <w:r w:rsidRPr="00810498">
        <w:t xml:space="preserve">pour </w:t>
      </w:r>
      <w:r w:rsidR="00CE5F6A">
        <w:t xml:space="preserve">un </w:t>
      </w:r>
      <w:r w:rsidRPr="00810498">
        <w:t xml:space="preserve">environnement plus sain </w:t>
      </w:r>
      <w:r w:rsidR="00CE5F6A">
        <w:br/>
      </w:r>
      <w:r w:rsidR="00020DFD">
        <w:t>et une</w:t>
      </w:r>
      <w:r w:rsidR="00CE5F6A">
        <w:t xml:space="preserve"> </w:t>
      </w:r>
      <w:r w:rsidRPr="00810498">
        <w:t>meilleure santé</w:t>
      </w:r>
    </w:p>
    <w:p w:rsidR="008F31D6" w:rsidRPr="008F31D6" w:rsidRDefault="008F31D6" w:rsidP="0027249B">
      <w:pPr>
        <w:pStyle w:val="SingleTxt"/>
        <w:spacing w:after="0" w:line="100" w:lineRule="exact"/>
        <w:rPr>
          <w:sz w:val="10"/>
        </w:rPr>
      </w:pPr>
    </w:p>
    <w:p w:rsidR="008F31D6" w:rsidRPr="008F31D6" w:rsidRDefault="008F31D6" w:rsidP="0027249B">
      <w:pPr>
        <w:pStyle w:val="SingleTxt"/>
        <w:spacing w:after="0" w:line="100" w:lineRule="exact"/>
        <w:rPr>
          <w:sz w:val="10"/>
        </w:rPr>
      </w:pPr>
    </w:p>
    <w:p w:rsidR="006A2101" w:rsidRDefault="008F31D6" w:rsidP="0073080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28"/>
        </w:rPr>
      </w:pPr>
      <w:r w:rsidRPr="00810498">
        <w:rPr>
          <w:lang w:eastAsia="en-GB"/>
        </w:rPr>
        <w:tab/>
      </w:r>
      <w:r w:rsidRPr="00810498">
        <w:rPr>
          <w:lang w:eastAsia="en-GB"/>
        </w:rPr>
        <w:tab/>
        <w:t>Note du Président du Comité assisté du secrétariat</w:t>
      </w:r>
    </w:p>
    <w:p w:rsidR="006A2101" w:rsidRPr="00730802" w:rsidRDefault="006A2101" w:rsidP="00730802">
      <w:pPr>
        <w:pStyle w:val="SingleTxt"/>
        <w:spacing w:after="0" w:line="120" w:lineRule="exact"/>
        <w:rPr>
          <w:sz w:val="10"/>
        </w:rPr>
      </w:pPr>
    </w:p>
    <w:p w:rsidR="00730802" w:rsidRPr="00730802" w:rsidRDefault="00730802" w:rsidP="00730802">
      <w:pPr>
        <w:pStyle w:val="SingleTxt"/>
        <w:spacing w:after="0" w:line="120" w:lineRule="exact"/>
        <w:rPr>
          <w:sz w:val="10"/>
        </w:rPr>
      </w:pPr>
    </w:p>
    <w:p w:rsidR="00730802" w:rsidRPr="00730802" w:rsidRDefault="00730802" w:rsidP="00730802">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730802" w:rsidTr="00730802">
        <w:tc>
          <w:tcPr>
            <w:tcW w:w="10051" w:type="dxa"/>
            <w:tcBorders>
              <w:top w:val="single" w:sz="2" w:space="0" w:color="auto"/>
            </w:tcBorders>
            <w:shd w:val="clear" w:color="auto" w:fill="auto"/>
          </w:tcPr>
          <w:p w:rsidR="00730802" w:rsidRPr="00730802" w:rsidRDefault="00730802" w:rsidP="00730802">
            <w:pPr>
              <w:tabs>
                <w:tab w:val="left" w:pos="240"/>
              </w:tabs>
              <w:spacing w:before="240" w:after="120"/>
              <w:rPr>
                <w:i/>
                <w:sz w:val="24"/>
              </w:rPr>
            </w:pPr>
            <w:r w:rsidRPr="00730802">
              <w:rPr>
                <w:i/>
                <w:sz w:val="24"/>
              </w:rPr>
              <w:tab/>
              <w:t>Résumé</w:t>
            </w:r>
          </w:p>
        </w:tc>
      </w:tr>
      <w:tr w:rsidR="00730802" w:rsidTr="00730802">
        <w:tc>
          <w:tcPr>
            <w:tcW w:w="10051" w:type="dxa"/>
            <w:shd w:val="clear" w:color="auto" w:fill="auto"/>
          </w:tcPr>
          <w:p w:rsidR="00730802" w:rsidRPr="00730802" w:rsidRDefault="00730802" w:rsidP="00730802">
            <w:pPr>
              <w:pStyle w:val="SingleTxt"/>
            </w:pPr>
            <w:r>
              <w:tab/>
            </w:r>
            <w:r w:rsidRPr="00730802">
              <w:rPr>
                <w:lang w:val="fr-FR"/>
              </w:rPr>
              <w:t>À sa vingtième session (Genève, 28-31 octobre 2014), le Comité des politiques de l</w:t>
            </w:r>
            <w:r w:rsidR="0015077B">
              <w:rPr>
                <w:lang w:val="fr-FR"/>
              </w:rPr>
              <w:t>’</w:t>
            </w:r>
            <w:r w:rsidRPr="00730802">
              <w:rPr>
                <w:lang w:val="fr-FR"/>
              </w:rPr>
              <w:t>environnement (le Comité) de la Commission économique pour l</w:t>
            </w:r>
            <w:r w:rsidR="0015077B">
              <w:rPr>
                <w:lang w:val="fr-FR"/>
              </w:rPr>
              <w:t>’</w:t>
            </w:r>
            <w:r w:rsidRPr="00730802">
              <w:rPr>
                <w:lang w:val="fr-FR"/>
              </w:rPr>
              <w:t>Europe (CEE) a donné mandat à son Bureau de commencer, avec l</w:t>
            </w:r>
            <w:r w:rsidR="0015077B">
              <w:rPr>
                <w:lang w:val="fr-FR"/>
              </w:rPr>
              <w:t>’</w:t>
            </w:r>
            <w:r w:rsidRPr="00730802">
              <w:rPr>
                <w:lang w:val="fr-FR"/>
              </w:rPr>
              <w:t>aide du secrétariat de la CEE et en collaboration avec les parties prenantes concernées, à préparer la huitième Conférence ministérielle « Un environnement pour l</w:t>
            </w:r>
            <w:r w:rsidR="0015077B">
              <w:rPr>
                <w:lang w:val="fr-FR"/>
              </w:rPr>
              <w:t>’</w:t>
            </w:r>
            <w:r w:rsidRPr="00730802">
              <w:rPr>
                <w:lang w:val="fr-FR"/>
              </w:rPr>
              <w:t>Europe » (Batumi (Géorgie), 8-10 juin 2016), et en particulier d</w:t>
            </w:r>
            <w:r w:rsidR="0015077B">
              <w:rPr>
                <w:lang w:val="fr-FR"/>
              </w:rPr>
              <w:t>’</w:t>
            </w:r>
            <w:r w:rsidRPr="00730802">
              <w:rPr>
                <w:lang w:val="fr-FR"/>
              </w:rPr>
              <w:t>établir un avant-projet de document de travail sur le thème « Améliorer la qualité de l</w:t>
            </w:r>
            <w:r w:rsidR="0015077B">
              <w:rPr>
                <w:lang w:val="fr-FR"/>
              </w:rPr>
              <w:t>’</w:t>
            </w:r>
            <w:r w:rsidRPr="00730802">
              <w:rPr>
                <w:lang w:val="fr-FR"/>
              </w:rPr>
              <w:t>air pour un environnement plus sain et une meilleure santé » à partir des questions soumises pour débat avec l</w:t>
            </w:r>
            <w:r w:rsidR="0015077B">
              <w:rPr>
                <w:lang w:val="fr-FR"/>
              </w:rPr>
              <w:t>’</w:t>
            </w:r>
            <w:r w:rsidRPr="00730802">
              <w:rPr>
                <w:lang w:val="fr-FR"/>
              </w:rPr>
              <w:t>accord du Bureau du Comité [ECE/CEP/2014/2, par. 84 a) et 98 gg) xi) a)].</w:t>
            </w:r>
          </w:p>
        </w:tc>
      </w:tr>
      <w:tr w:rsidR="00730802" w:rsidTr="00730802">
        <w:tc>
          <w:tcPr>
            <w:tcW w:w="10051" w:type="dxa"/>
            <w:shd w:val="clear" w:color="auto" w:fill="auto"/>
          </w:tcPr>
          <w:p w:rsidR="00730802" w:rsidRPr="00730802" w:rsidRDefault="00730802" w:rsidP="00730802">
            <w:pPr>
              <w:pStyle w:val="SingleTxt"/>
            </w:pPr>
            <w:r>
              <w:tab/>
            </w:r>
            <w:r w:rsidRPr="00730802">
              <w:rPr>
                <w:lang w:val="fr-FR"/>
              </w:rPr>
              <w:t>Comme indiqué dans l</w:t>
            </w:r>
            <w:r w:rsidR="0015077B">
              <w:rPr>
                <w:lang w:val="fr-FR"/>
              </w:rPr>
              <w:t>’</w:t>
            </w:r>
            <w:r w:rsidRPr="00730802">
              <w:rPr>
                <w:lang w:val="fr-FR"/>
              </w:rPr>
              <w:t>introduction du document, celui-ci a été établi par le Président du Comité, avec le concours du secrétariat de la CEE et en consultation avec plusieurs partenaires.</w:t>
            </w:r>
          </w:p>
        </w:tc>
      </w:tr>
      <w:tr w:rsidR="00730802" w:rsidTr="00730802">
        <w:tc>
          <w:tcPr>
            <w:tcW w:w="10051" w:type="dxa"/>
            <w:tcBorders>
              <w:bottom w:val="nil"/>
            </w:tcBorders>
            <w:shd w:val="clear" w:color="auto" w:fill="auto"/>
          </w:tcPr>
          <w:p w:rsidR="00730802" w:rsidRPr="0012212E" w:rsidRDefault="00730802" w:rsidP="0012212E">
            <w:pPr>
              <w:pStyle w:val="SingleTxt"/>
              <w:keepNext/>
              <w:keepLines/>
              <w:rPr>
                <w:lang w:val="fr-FR"/>
              </w:rPr>
            </w:pPr>
            <w:r w:rsidRPr="0012212E">
              <w:rPr>
                <w:lang w:val="fr-FR"/>
              </w:rPr>
              <w:lastRenderedPageBreak/>
              <w:tab/>
              <w:t>Le présent document vise à faciliter le débat ministériel sur le thème de l</w:t>
            </w:r>
            <w:r w:rsidR="0015077B" w:rsidRPr="0012212E">
              <w:rPr>
                <w:lang w:val="fr-FR"/>
              </w:rPr>
              <w:t>’</w:t>
            </w:r>
            <w:r w:rsidRPr="0012212E">
              <w:rPr>
                <w:lang w:val="fr-FR"/>
              </w:rPr>
              <w:t>amélioration de la qualité de l</w:t>
            </w:r>
            <w:r w:rsidR="0015077B" w:rsidRPr="0012212E">
              <w:rPr>
                <w:lang w:val="fr-FR"/>
              </w:rPr>
              <w:t>’</w:t>
            </w:r>
            <w:r w:rsidRPr="0012212E">
              <w:rPr>
                <w:lang w:val="fr-FR"/>
              </w:rPr>
              <w:t>air pour un environnement plus sain et une meilleure santé en fournissant des informations de référence devant aider les délégations à se préparer pour la Conférence. L</w:t>
            </w:r>
            <w:r w:rsidR="0015077B" w:rsidRPr="0012212E">
              <w:rPr>
                <w:lang w:val="fr-FR"/>
              </w:rPr>
              <w:t>’</w:t>
            </w:r>
            <w:r w:rsidRPr="0012212E">
              <w:rPr>
                <w:lang w:val="fr-FR"/>
              </w:rPr>
              <w:t>on s</w:t>
            </w:r>
            <w:r w:rsidR="0015077B" w:rsidRPr="0012212E">
              <w:rPr>
                <w:lang w:val="fr-FR"/>
              </w:rPr>
              <w:t>’</w:t>
            </w:r>
            <w:r w:rsidRPr="0012212E">
              <w:rPr>
                <w:lang w:val="fr-FR"/>
              </w:rPr>
              <w:t>attend que des perspectives nationales concrètes seront présentées dans le cadre de chaque question à traiter lors des interventions des ministres et dans les débats auxquels elles donneront lieu.</w:t>
            </w:r>
          </w:p>
        </w:tc>
      </w:tr>
      <w:tr w:rsidR="00730802" w:rsidTr="00730802">
        <w:trPr>
          <w:cantSplit/>
        </w:trPr>
        <w:tc>
          <w:tcPr>
            <w:tcW w:w="10051" w:type="dxa"/>
            <w:tcBorders>
              <w:bottom w:val="nil"/>
            </w:tcBorders>
            <w:shd w:val="clear" w:color="auto" w:fill="auto"/>
          </w:tcPr>
          <w:p w:rsidR="00730802" w:rsidRDefault="00730802" w:rsidP="0012212E">
            <w:pPr>
              <w:pStyle w:val="SingleTxt"/>
            </w:pPr>
            <w:r>
              <w:tab/>
            </w:r>
            <w:r w:rsidRPr="0012212E">
              <w:rPr>
                <w:lang w:val="fr-FR"/>
              </w:rPr>
              <w:t>Le Comité sera invité à examiner ce projet aux fins de guider le secrétariat de la CEE et les partenaires dans la finalisation du document à soumettre à la Conférence ministérielle « Un environnement pour l</w:t>
            </w:r>
            <w:r w:rsidR="0015077B" w:rsidRPr="0012212E">
              <w:rPr>
                <w:lang w:val="fr-FR"/>
              </w:rPr>
              <w:t>’</w:t>
            </w:r>
            <w:r w:rsidRPr="0012212E">
              <w:rPr>
                <w:lang w:val="fr-FR"/>
              </w:rPr>
              <w:t>Europe » de Batumi.</w:t>
            </w:r>
          </w:p>
        </w:tc>
      </w:tr>
      <w:tr w:rsidR="00730802" w:rsidTr="00730802">
        <w:tc>
          <w:tcPr>
            <w:tcW w:w="10051" w:type="dxa"/>
            <w:tcBorders>
              <w:bottom w:val="single" w:sz="2" w:space="0" w:color="auto"/>
            </w:tcBorders>
            <w:shd w:val="clear" w:color="auto" w:fill="auto"/>
          </w:tcPr>
          <w:p w:rsidR="00730802" w:rsidRPr="00730802" w:rsidRDefault="00730802" w:rsidP="00730802">
            <w:pPr>
              <w:pStyle w:val="SingleTxt"/>
              <w:keepNext/>
              <w:keepLines/>
            </w:pPr>
          </w:p>
        </w:tc>
      </w:tr>
    </w:tbl>
    <w:p w:rsidR="00730802" w:rsidRDefault="00730802" w:rsidP="002314F2">
      <w:pPr>
        <w:pStyle w:val="SingleTxt"/>
        <w:tabs>
          <w:tab w:val="right" w:pos="1685"/>
        </w:tabs>
        <w:ind w:left="1742" w:hanging="475"/>
      </w:pPr>
    </w:p>
    <w:p w:rsidR="00730802" w:rsidRDefault="00730802">
      <w:pPr>
        <w:spacing w:line="240" w:lineRule="auto"/>
      </w:pPr>
      <w:r>
        <w:br w:type="page"/>
      </w:r>
    </w:p>
    <w:p w:rsidR="00375DB0" w:rsidRPr="00375DB0" w:rsidRDefault="00375DB0" w:rsidP="00375DB0">
      <w:pPr>
        <w:pStyle w:val="HCH"/>
        <w:spacing w:after="120"/>
      </w:pPr>
      <w:r>
        <w:t>Table des matières</w:t>
      </w:r>
    </w:p>
    <w:tbl>
      <w:tblPr>
        <w:tblW w:w="10026" w:type="dxa"/>
        <w:tblLayout w:type="fixed"/>
        <w:tblCellMar>
          <w:left w:w="0" w:type="dxa"/>
          <w:right w:w="0" w:type="dxa"/>
        </w:tblCellMar>
        <w:tblLook w:val="0000" w:firstRow="0" w:lastRow="0" w:firstColumn="0" w:lastColumn="0" w:noHBand="0" w:noVBand="0"/>
      </w:tblPr>
      <w:tblGrid>
        <w:gridCol w:w="1060"/>
        <w:gridCol w:w="7315"/>
        <w:gridCol w:w="994"/>
        <w:gridCol w:w="657"/>
      </w:tblGrid>
      <w:tr w:rsidR="00375DB0" w:rsidRPr="00375DB0" w:rsidTr="00117AA4">
        <w:tc>
          <w:tcPr>
            <w:tcW w:w="1060" w:type="dxa"/>
            <w:shd w:val="clear" w:color="auto" w:fill="auto"/>
          </w:tcPr>
          <w:p w:rsidR="00375DB0" w:rsidRPr="00375DB0" w:rsidRDefault="00375DB0" w:rsidP="00375DB0">
            <w:pPr>
              <w:spacing w:after="120" w:line="240" w:lineRule="auto"/>
              <w:jc w:val="right"/>
              <w:rPr>
                <w:i/>
                <w:sz w:val="14"/>
              </w:rPr>
            </w:pPr>
          </w:p>
        </w:tc>
        <w:tc>
          <w:tcPr>
            <w:tcW w:w="7315" w:type="dxa"/>
            <w:shd w:val="clear" w:color="auto" w:fill="auto"/>
          </w:tcPr>
          <w:p w:rsidR="00375DB0" w:rsidRPr="00375DB0" w:rsidRDefault="00375DB0" w:rsidP="00375DB0">
            <w:pPr>
              <w:spacing w:after="120" w:line="240" w:lineRule="auto"/>
              <w:rPr>
                <w:i/>
                <w:sz w:val="14"/>
              </w:rPr>
            </w:pPr>
          </w:p>
        </w:tc>
        <w:tc>
          <w:tcPr>
            <w:tcW w:w="994" w:type="dxa"/>
            <w:shd w:val="clear" w:color="auto" w:fill="auto"/>
          </w:tcPr>
          <w:p w:rsidR="00375DB0" w:rsidRPr="00375DB0" w:rsidRDefault="00375DB0" w:rsidP="00375DB0">
            <w:pPr>
              <w:spacing w:after="120" w:line="240" w:lineRule="auto"/>
              <w:jc w:val="right"/>
              <w:rPr>
                <w:i/>
                <w:sz w:val="14"/>
              </w:rPr>
            </w:pPr>
            <w:r>
              <w:rPr>
                <w:i/>
                <w:sz w:val="14"/>
              </w:rPr>
              <w:t>Paragraphes</w:t>
            </w:r>
          </w:p>
        </w:tc>
        <w:tc>
          <w:tcPr>
            <w:tcW w:w="657" w:type="dxa"/>
            <w:shd w:val="clear" w:color="auto" w:fill="auto"/>
          </w:tcPr>
          <w:p w:rsidR="00375DB0" w:rsidRPr="00375DB0" w:rsidRDefault="00375DB0" w:rsidP="00375DB0">
            <w:pPr>
              <w:spacing w:after="120" w:line="240" w:lineRule="auto"/>
              <w:jc w:val="right"/>
              <w:rPr>
                <w:i/>
                <w:sz w:val="14"/>
              </w:rPr>
            </w:pPr>
            <w:r>
              <w:rPr>
                <w:i/>
                <w:sz w:val="14"/>
              </w:rPr>
              <w:t>Page</w:t>
            </w:r>
          </w:p>
        </w:tc>
      </w:tr>
      <w:tr w:rsidR="00375DB0" w:rsidRPr="00375DB0" w:rsidTr="00117AA4">
        <w:tc>
          <w:tcPr>
            <w:tcW w:w="8375" w:type="dxa"/>
            <w:gridSpan w:val="2"/>
            <w:shd w:val="clear" w:color="auto" w:fill="auto"/>
          </w:tcPr>
          <w:p w:rsidR="00375DB0" w:rsidRPr="00C45003" w:rsidRDefault="00C45003" w:rsidP="00C45003">
            <w:pPr>
              <w:tabs>
                <w:tab w:val="left" w:pos="1296"/>
                <w:tab w:val="left" w:pos="1728"/>
                <w:tab w:val="right" w:leader="dot" w:pos="8381"/>
              </w:tabs>
              <w:suppressAutoHyphens/>
              <w:spacing w:after="120"/>
              <w:ind w:left="1080"/>
              <w:rPr>
                <w:spacing w:val="60"/>
                <w:sz w:val="17"/>
              </w:rPr>
            </w:pPr>
            <w:r>
              <w:t>Introduction</w:t>
            </w:r>
            <w:r>
              <w:rPr>
                <w:spacing w:val="60"/>
                <w:sz w:val="17"/>
              </w:rPr>
              <w:tab/>
            </w:r>
          </w:p>
        </w:tc>
        <w:tc>
          <w:tcPr>
            <w:tcW w:w="994" w:type="dxa"/>
            <w:shd w:val="clear" w:color="auto" w:fill="auto"/>
            <w:vAlign w:val="bottom"/>
          </w:tcPr>
          <w:p w:rsidR="00375DB0" w:rsidRPr="00375DB0" w:rsidRDefault="00C45003" w:rsidP="00375DB0">
            <w:pPr>
              <w:spacing w:after="120"/>
              <w:jc w:val="right"/>
            </w:pPr>
            <w:r>
              <w:t>1–6</w:t>
            </w:r>
          </w:p>
        </w:tc>
        <w:tc>
          <w:tcPr>
            <w:tcW w:w="657" w:type="dxa"/>
            <w:shd w:val="clear" w:color="auto" w:fill="auto"/>
            <w:vAlign w:val="bottom"/>
          </w:tcPr>
          <w:p w:rsidR="00375DB0" w:rsidRPr="00375DB0" w:rsidRDefault="00976F8E" w:rsidP="00375DB0">
            <w:pPr>
              <w:spacing w:after="120"/>
              <w:jc w:val="right"/>
            </w:pPr>
            <w:r>
              <w:t>5</w:t>
            </w:r>
          </w:p>
        </w:tc>
      </w:tr>
      <w:tr w:rsidR="00C45003" w:rsidRPr="00375DB0" w:rsidTr="00117AA4">
        <w:tc>
          <w:tcPr>
            <w:tcW w:w="8375" w:type="dxa"/>
            <w:gridSpan w:val="2"/>
            <w:shd w:val="clear" w:color="auto" w:fill="auto"/>
          </w:tcPr>
          <w:p w:rsidR="00C45003" w:rsidRPr="00375DB0" w:rsidRDefault="00976F8E" w:rsidP="00976F8E">
            <w:pPr>
              <w:pStyle w:val="ListParagraph"/>
              <w:numPr>
                <w:ilvl w:val="0"/>
                <w:numId w:val="6"/>
              </w:numPr>
              <w:tabs>
                <w:tab w:val="left" w:pos="1296"/>
                <w:tab w:val="left" w:pos="1728"/>
                <w:tab w:val="left" w:pos="2160"/>
                <w:tab w:val="left" w:pos="2592"/>
                <w:tab w:val="left" w:pos="3024"/>
                <w:tab w:val="right" w:leader="dot" w:pos="8381"/>
              </w:tabs>
              <w:suppressAutoHyphens/>
              <w:spacing w:after="120"/>
            </w:pPr>
            <w:r w:rsidRPr="00810498">
              <w:t>Polluants et politiques</w:t>
            </w:r>
            <w:r>
              <w:rPr>
                <w:spacing w:val="60"/>
                <w:sz w:val="17"/>
              </w:rPr>
              <w:tab/>
            </w:r>
          </w:p>
        </w:tc>
        <w:tc>
          <w:tcPr>
            <w:tcW w:w="994" w:type="dxa"/>
            <w:shd w:val="clear" w:color="auto" w:fill="auto"/>
            <w:vAlign w:val="bottom"/>
          </w:tcPr>
          <w:p w:rsidR="00C45003" w:rsidRPr="00375DB0" w:rsidRDefault="00C45003" w:rsidP="00375DB0">
            <w:pPr>
              <w:spacing w:after="120"/>
              <w:jc w:val="right"/>
            </w:pPr>
            <w:r>
              <w:t>7–37</w:t>
            </w:r>
          </w:p>
        </w:tc>
        <w:tc>
          <w:tcPr>
            <w:tcW w:w="657" w:type="dxa"/>
            <w:shd w:val="clear" w:color="auto" w:fill="auto"/>
            <w:vAlign w:val="bottom"/>
          </w:tcPr>
          <w:p w:rsidR="00C45003" w:rsidRPr="00375DB0" w:rsidRDefault="00976F8E" w:rsidP="00375DB0">
            <w:pPr>
              <w:spacing w:after="120"/>
              <w:jc w:val="right"/>
            </w:pPr>
            <w:r>
              <w:t>6</w:t>
            </w:r>
          </w:p>
        </w:tc>
      </w:tr>
      <w:tr w:rsidR="00C45003" w:rsidRPr="00375DB0" w:rsidTr="00117AA4">
        <w:tc>
          <w:tcPr>
            <w:tcW w:w="8375" w:type="dxa"/>
            <w:gridSpan w:val="2"/>
            <w:shd w:val="clear" w:color="auto" w:fill="auto"/>
          </w:tcPr>
          <w:p w:rsidR="00C45003" w:rsidRPr="00375DB0" w:rsidRDefault="00976F8E" w:rsidP="00976F8E">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uppressAutoHyphens/>
              <w:spacing w:after="120"/>
            </w:pPr>
            <w:r w:rsidRPr="00810498">
              <w:rPr>
                <w:shd w:val="clear" w:color="auto" w:fill="FFFFFF"/>
              </w:rPr>
              <w:t>Effets de la pollution atmosphérique et coûts y afférents</w:t>
            </w:r>
            <w:r>
              <w:rPr>
                <w:spacing w:val="60"/>
                <w:sz w:val="17"/>
                <w:shd w:val="clear" w:color="auto" w:fill="FFFFFF"/>
              </w:rPr>
              <w:tab/>
            </w:r>
          </w:p>
        </w:tc>
        <w:tc>
          <w:tcPr>
            <w:tcW w:w="994" w:type="dxa"/>
            <w:shd w:val="clear" w:color="auto" w:fill="auto"/>
            <w:vAlign w:val="bottom"/>
          </w:tcPr>
          <w:p w:rsidR="00C45003" w:rsidRPr="00375DB0" w:rsidRDefault="00C45003" w:rsidP="00375DB0">
            <w:pPr>
              <w:spacing w:after="120"/>
              <w:jc w:val="right"/>
            </w:pPr>
            <w:r>
              <w:t>7–12</w:t>
            </w:r>
          </w:p>
        </w:tc>
        <w:tc>
          <w:tcPr>
            <w:tcW w:w="657" w:type="dxa"/>
            <w:shd w:val="clear" w:color="auto" w:fill="auto"/>
            <w:vAlign w:val="bottom"/>
          </w:tcPr>
          <w:p w:rsidR="00C45003" w:rsidRPr="00375DB0" w:rsidRDefault="00976F8E" w:rsidP="00375DB0">
            <w:pPr>
              <w:spacing w:after="120"/>
              <w:jc w:val="right"/>
            </w:pPr>
            <w:r>
              <w:t>6</w:t>
            </w:r>
          </w:p>
        </w:tc>
      </w:tr>
      <w:tr w:rsidR="00C45003" w:rsidRPr="00375DB0" w:rsidTr="00117AA4">
        <w:tc>
          <w:tcPr>
            <w:tcW w:w="8375" w:type="dxa"/>
            <w:gridSpan w:val="2"/>
            <w:shd w:val="clear" w:color="auto" w:fill="auto"/>
          </w:tcPr>
          <w:p w:rsidR="00C45003" w:rsidRPr="00375DB0" w:rsidRDefault="00976F8E" w:rsidP="00976F8E">
            <w:pPr>
              <w:pStyle w:val="ListParagraph"/>
              <w:numPr>
                <w:ilvl w:val="1"/>
                <w:numId w:val="6"/>
              </w:numPr>
              <w:tabs>
                <w:tab w:val="left" w:pos="1296"/>
                <w:tab w:val="left" w:pos="1728"/>
                <w:tab w:val="left" w:pos="2160"/>
                <w:tab w:val="left" w:pos="2592"/>
                <w:tab w:val="left" w:pos="3024"/>
                <w:tab w:val="left" w:pos="3456"/>
                <w:tab w:val="left" w:pos="3888"/>
                <w:tab w:val="right" w:leader="dot" w:pos="8381"/>
              </w:tabs>
              <w:suppressAutoHyphens/>
              <w:spacing w:after="120"/>
            </w:pPr>
            <w:r>
              <w:t>Collecte de données et suivi</w:t>
            </w:r>
            <w:r>
              <w:rPr>
                <w:spacing w:val="60"/>
                <w:sz w:val="17"/>
              </w:rPr>
              <w:tab/>
            </w:r>
          </w:p>
        </w:tc>
        <w:tc>
          <w:tcPr>
            <w:tcW w:w="994" w:type="dxa"/>
            <w:shd w:val="clear" w:color="auto" w:fill="auto"/>
            <w:vAlign w:val="bottom"/>
          </w:tcPr>
          <w:p w:rsidR="00C45003" w:rsidRDefault="00C45003" w:rsidP="00375DB0">
            <w:pPr>
              <w:spacing w:after="120"/>
              <w:jc w:val="right"/>
            </w:pPr>
            <w:r>
              <w:t>13–17</w:t>
            </w:r>
          </w:p>
        </w:tc>
        <w:tc>
          <w:tcPr>
            <w:tcW w:w="657" w:type="dxa"/>
            <w:shd w:val="clear" w:color="auto" w:fill="auto"/>
            <w:vAlign w:val="bottom"/>
          </w:tcPr>
          <w:p w:rsidR="00C45003" w:rsidRPr="00375DB0" w:rsidRDefault="00976F8E" w:rsidP="00375DB0">
            <w:pPr>
              <w:spacing w:after="120"/>
              <w:jc w:val="right"/>
            </w:pPr>
            <w:r>
              <w:t>8</w:t>
            </w:r>
          </w:p>
        </w:tc>
      </w:tr>
      <w:tr w:rsidR="00C45003" w:rsidRPr="00375DB0" w:rsidTr="00117AA4">
        <w:tc>
          <w:tcPr>
            <w:tcW w:w="8375" w:type="dxa"/>
            <w:gridSpan w:val="2"/>
            <w:shd w:val="clear" w:color="auto" w:fill="auto"/>
          </w:tcPr>
          <w:p w:rsidR="00C45003" w:rsidRPr="00375DB0" w:rsidRDefault="00976F8E" w:rsidP="00976F8E">
            <w:pPr>
              <w:pStyle w:val="ListParagraph"/>
              <w:numPr>
                <w:ilvl w:val="1"/>
                <w:numId w:val="6"/>
              </w:numPr>
              <w:tabs>
                <w:tab w:val="left" w:pos="1296"/>
                <w:tab w:val="left" w:pos="1728"/>
                <w:tab w:val="left" w:pos="2160"/>
                <w:tab w:val="left" w:pos="2592"/>
                <w:tab w:val="left" w:pos="3024"/>
                <w:tab w:val="left" w:pos="3456"/>
                <w:tab w:val="right" w:leader="dot" w:pos="8381"/>
              </w:tabs>
              <w:suppressAutoHyphens/>
              <w:spacing w:after="120"/>
            </w:pPr>
            <w:r w:rsidRPr="00D77881">
              <w:t>Principaux polluants</w:t>
            </w:r>
            <w:r>
              <w:rPr>
                <w:spacing w:val="60"/>
                <w:sz w:val="17"/>
              </w:rPr>
              <w:tab/>
            </w:r>
          </w:p>
        </w:tc>
        <w:tc>
          <w:tcPr>
            <w:tcW w:w="994" w:type="dxa"/>
            <w:shd w:val="clear" w:color="auto" w:fill="auto"/>
            <w:vAlign w:val="bottom"/>
          </w:tcPr>
          <w:p w:rsidR="00C45003" w:rsidRDefault="00C45003" w:rsidP="00375DB0">
            <w:pPr>
              <w:spacing w:after="120"/>
              <w:jc w:val="right"/>
            </w:pPr>
            <w:r>
              <w:t>18–35</w:t>
            </w:r>
          </w:p>
        </w:tc>
        <w:tc>
          <w:tcPr>
            <w:tcW w:w="657" w:type="dxa"/>
            <w:shd w:val="clear" w:color="auto" w:fill="auto"/>
            <w:vAlign w:val="bottom"/>
          </w:tcPr>
          <w:p w:rsidR="00C45003" w:rsidRPr="00375DB0" w:rsidRDefault="00976F8E" w:rsidP="00375DB0">
            <w:pPr>
              <w:spacing w:after="120"/>
              <w:jc w:val="right"/>
            </w:pPr>
            <w:r>
              <w:t>9</w:t>
            </w:r>
          </w:p>
        </w:tc>
      </w:tr>
      <w:tr w:rsidR="00C45003" w:rsidRPr="00375DB0" w:rsidTr="00117AA4">
        <w:tc>
          <w:tcPr>
            <w:tcW w:w="8375" w:type="dxa"/>
            <w:gridSpan w:val="2"/>
            <w:shd w:val="clear" w:color="auto" w:fill="auto"/>
          </w:tcPr>
          <w:p w:rsidR="00C45003" w:rsidRPr="00375DB0" w:rsidRDefault="00976F8E" w:rsidP="00976F8E">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uppressAutoHyphens/>
              <w:spacing w:after="120"/>
            </w:pPr>
            <w:r>
              <w:t>Difficultés spécifiques posées par la pollution atmosphérique urbaine</w:t>
            </w:r>
            <w:r>
              <w:rPr>
                <w:spacing w:val="60"/>
                <w:sz w:val="17"/>
              </w:rPr>
              <w:tab/>
            </w:r>
          </w:p>
        </w:tc>
        <w:tc>
          <w:tcPr>
            <w:tcW w:w="994" w:type="dxa"/>
            <w:shd w:val="clear" w:color="auto" w:fill="auto"/>
            <w:vAlign w:val="bottom"/>
          </w:tcPr>
          <w:p w:rsidR="00C45003" w:rsidRDefault="00C45003" w:rsidP="00375DB0">
            <w:pPr>
              <w:spacing w:after="120"/>
              <w:jc w:val="right"/>
            </w:pPr>
            <w:r>
              <w:t>36–37</w:t>
            </w:r>
          </w:p>
        </w:tc>
        <w:tc>
          <w:tcPr>
            <w:tcW w:w="657" w:type="dxa"/>
            <w:shd w:val="clear" w:color="auto" w:fill="auto"/>
            <w:vAlign w:val="bottom"/>
          </w:tcPr>
          <w:p w:rsidR="00C45003" w:rsidRPr="00375DB0" w:rsidRDefault="00976F8E" w:rsidP="00375DB0">
            <w:pPr>
              <w:spacing w:after="120"/>
              <w:jc w:val="right"/>
            </w:pPr>
            <w:r>
              <w:t>16</w:t>
            </w:r>
          </w:p>
        </w:tc>
      </w:tr>
      <w:tr w:rsidR="00C45003" w:rsidRPr="00375DB0" w:rsidTr="00117AA4">
        <w:tc>
          <w:tcPr>
            <w:tcW w:w="8375" w:type="dxa"/>
            <w:gridSpan w:val="2"/>
            <w:shd w:val="clear" w:color="auto" w:fill="auto"/>
          </w:tcPr>
          <w:p w:rsidR="00C45003" w:rsidRPr="00375DB0" w:rsidRDefault="00976F8E" w:rsidP="00976F8E">
            <w:pPr>
              <w:pStyle w:val="ListParagraph"/>
              <w:numPr>
                <w:ilvl w:val="0"/>
                <w:numId w:val="6"/>
              </w:numPr>
              <w:tabs>
                <w:tab w:val="left" w:pos="1296"/>
                <w:tab w:val="left" w:pos="1728"/>
                <w:tab w:val="left" w:pos="2160"/>
                <w:tab w:val="left" w:pos="2592"/>
                <w:tab w:val="left" w:pos="3024"/>
                <w:tab w:val="right" w:leader="dot" w:pos="8381"/>
              </w:tabs>
              <w:suppressAutoHyphens/>
              <w:spacing w:after="120"/>
            </w:pPr>
            <w:r>
              <w:t>Secteurs et financement</w:t>
            </w:r>
            <w:r>
              <w:rPr>
                <w:spacing w:val="60"/>
                <w:sz w:val="17"/>
              </w:rPr>
              <w:tab/>
            </w:r>
          </w:p>
        </w:tc>
        <w:tc>
          <w:tcPr>
            <w:tcW w:w="994" w:type="dxa"/>
            <w:shd w:val="clear" w:color="auto" w:fill="auto"/>
            <w:vAlign w:val="bottom"/>
          </w:tcPr>
          <w:p w:rsidR="00C45003" w:rsidRDefault="00C45003" w:rsidP="00375DB0">
            <w:pPr>
              <w:spacing w:after="120"/>
              <w:jc w:val="right"/>
            </w:pPr>
            <w:r>
              <w:t>38–60</w:t>
            </w:r>
          </w:p>
        </w:tc>
        <w:tc>
          <w:tcPr>
            <w:tcW w:w="657" w:type="dxa"/>
            <w:shd w:val="clear" w:color="auto" w:fill="auto"/>
            <w:vAlign w:val="bottom"/>
          </w:tcPr>
          <w:p w:rsidR="00C45003" w:rsidRPr="00375DB0" w:rsidRDefault="00976F8E" w:rsidP="00976F8E">
            <w:pPr>
              <w:spacing w:after="120"/>
              <w:jc w:val="right"/>
            </w:pPr>
            <w:r>
              <w:t>17</w:t>
            </w:r>
          </w:p>
        </w:tc>
      </w:tr>
      <w:tr w:rsidR="00C45003" w:rsidRPr="00375DB0" w:rsidTr="00117AA4">
        <w:tc>
          <w:tcPr>
            <w:tcW w:w="8375" w:type="dxa"/>
            <w:gridSpan w:val="2"/>
            <w:shd w:val="clear" w:color="auto" w:fill="auto"/>
          </w:tcPr>
          <w:p w:rsidR="00C45003" w:rsidRPr="00375DB0" w:rsidRDefault="00976F8E" w:rsidP="00976F8E">
            <w:pPr>
              <w:pStyle w:val="ListParagraph"/>
              <w:numPr>
                <w:ilvl w:val="1"/>
                <w:numId w:val="6"/>
              </w:numPr>
              <w:tabs>
                <w:tab w:val="left" w:pos="1296"/>
                <w:tab w:val="left" w:pos="1728"/>
                <w:tab w:val="left" w:pos="2160"/>
                <w:tab w:val="left" w:pos="2592"/>
                <w:tab w:val="right" w:leader="dot" w:pos="8381"/>
              </w:tabs>
              <w:suppressAutoHyphens/>
              <w:spacing w:after="120"/>
            </w:pPr>
            <w:r>
              <w:t>Transports</w:t>
            </w:r>
            <w:r>
              <w:rPr>
                <w:spacing w:val="60"/>
                <w:sz w:val="17"/>
              </w:rPr>
              <w:tab/>
            </w:r>
          </w:p>
        </w:tc>
        <w:tc>
          <w:tcPr>
            <w:tcW w:w="994" w:type="dxa"/>
            <w:shd w:val="clear" w:color="auto" w:fill="auto"/>
            <w:vAlign w:val="bottom"/>
          </w:tcPr>
          <w:p w:rsidR="00C45003" w:rsidRDefault="00C45003" w:rsidP="00375DB0">
            <w:pPr>
              <w:spacing w:after="120"/>
              <w:jc w:val="right"/>
            </w:pPr>
            <w:r>
              <w:t>38–47</w:t>
            </w:r>
          </w:p>
        </w:tc>
        <w:tc>
          <w:tcPr>
            <w:tcW w:w="657" w:type="dxa"/>
            <w:shd w:val="clear" w:color="auto" w:fill="auto"/>
            <w:vAlign w:val="bottom"/>
          </w:tcPr>
          <w:p w:rsidR="00C45003" w:rsidRPr="00375DB0" w:rsidRDefault="00976F8E" w:rsidP="00375DB0">
            <w:pPr>
              <w:spacing w:after="120"/>
              <w:jc w:val="right"/>
            </w:pPr>
            <w:r>
              <w:t>17</w:t>
            </w:r>
          </w:p>
        </w:tc>
      </w:tr>
      <w:tr w:rsidR="00C45003" w:rsidRPr="00375DB0" w:rsidTr="00117AA4">
        <w:tc>
          <w:tcPr>
            <w:tcW w:w="8375" w:type="dxa"/>
            <w:gridSpan w:val="2"/>
            <w:shd w:val="clear" w:color="auto" w:fill="auto"/>
          </w:tcPr>
          <w:p w:rsidR="00C45003" w:rsidRPr="00375DB0" w:rsidRDefault="00976F8E" w:rsidP="00976F8E">
            <w:pPr>
              <w:pStyle w:val="ListParagraph"/>
              <w:numPr>
                <w:ilvl w:val="1"/>
                <w:numId w:val="6"/>
              </w:numPr>
              <w:tabs>
                <w:tab w:val="left" w:pos="1296"/>
                <w:tab w:val="left" w:pos="1728"/>
                <w:tab w:val="left" w:pos="2160"/>
                <w:tab w:val="left" w:pos="2592"/>
                <w:tab w:val="right" w:leader="dot" w:pos="8381"/>
              </w:tabs>
              <w:suppressAutoHyphens/>
              <w:spacing w:after="120"/>
            </w:pPr>
            <w:r>
              <w:t>Agriculture</w:t>
            </w:r>
            <w:r>
              <w:rPr>
                <w:spacing w:val="60"/>
                <w:sz w:val="17"/>
              </w:rPr>
              <w:tab/>
            </w:r>
          </w:p>
        </w:tc>
        <w:tc>
          <w:tcPr>
            <w:tcW w:w="994" w:type="dxa"/>
            <w:shd w:val="clear" w:color="auto" w:fill="auto"/>
            <w:vAlign w:val="bottom"/>
          </w:tcPr>
          <w:p w:rsidR="00C45003" w:rsidRDefault="00C45003" w:rsidP="00375DB0">
            <w:pPr>
              <w:spacing w:after="120"/>
              <w:jc w:val="right"/>
            </w:pPr>
            <w:r>
              <w:t>48–50</w:t>
            </w:r>
          </w:p>
        </w:tc>
        <w:tc>
          <w:tcPr>
            <w:tcW w:w="657" w:type="dxa"/>
            <w:shd w:val="clear" w:color="auto" w:fill="auto"/>
            <w:vAlign w:val="bottom"/>
          </w:tcPr>
          <w:p w:rsidR="00C45003" w:rsidRPr="00375DB0" w:rsidRDefault="00976F8E" w:rsidP="00375DB0">
            <w:pPr>
              <w:spacing w:after="120"/>
              <w:jc w:val="right"/>
            </w:pPr>
            <w:r>
              <w:t>19</w:t>
            </w:r>
          </w:p>
        </w:tc>
      </w:tr>
      <w:tr w:rsidR="00C45003" w:rsidRPr="00375DB0" w:rsidTr="00117AA4">
        <w:tc>
          <w:tcPr>
            <w:tcW w:w="8375" w:type="dxa"/>
            <w:gridSpan w:val="2"/>
            <w:shd w:val="clear" w:color="auto" w:fill="auto"/>
          </w:tcPr>
          <w:p w:rsidR="00C45003" w:rsidRPr="00375DB0" w:rsidRDefault="00976F8E" w:rsidP="00976F8E">
            <w:pPr>
              <w:pStyle w:val="ListParagraph"/>
              <w:numPr>
                <w:ilvl w:val="1"/>
                <w:numId w:val="6"/>
              </w:numPr>
              <w:tabs>
                <w:tab w:val="left" w:pos="1296"/>
                <w:tab w:val="left" w:pos="1728"/>
                <w:tab w:val="left" w:pos="2160"/>
                <w:tab w:val="left" w:pos="2592"/>
                <w:tab w:val="left" w:pos="3024"/>
                <w:tab w:val="right" w:leader="dot" w:pos="8381"/>
              </w:tabs>
              <w:suppressAutoHyphens/>
              <w:spacing w:after="120"/>
            </w:pPr>
            <w:r>
              <w:t>Industrie et énergie</w:t>
            </w:r>
            <w:r>
              <w:rPr>
                <w:spacing w:val="60"/>
                <w:sz w:val="17"/>
              </w:rPr>
              <w:tab/>
            </w:r>
          </w:p>
        </w:tc>
        <w:tc>
          <w:tcPr>
            <w:tcW w:w="994" w:type="dxa"/>
            <w:shd w:val="clear" w:color="auto" w:fill="auto"/>
            <w:vAlign w:val="bottom"/>
          </w:tcPr>
          <w:p w:rsidR="00C45003" w:rsidRDefault="00C45003" w:rsidP="00375DB0">
            <w:pPr>
              <w:spacing w:after="120"/>
              <w:jc w:val="right"/>
            </w:pPr>
            <w:r>
              <w:t>51–54</w:t>
            </w:r>
          </w:p>
        </w:tc>
        <w:tc>
          <w:tcPr>
            <w:tcW w:w="657" w:type="dxa"/>
            <w:shd w:val="clear" w:color="auto" w:fill="auto"/>
            <w:vAlign w:val="bottom"/>
          </w:tcPr>
          <w:p w:rsidR="00C45003" w:rsidRPr="00375DB0" w:rsidRDefault="00976F8E" w:rsidP="00375DB0">
            <w:pPr>
              <w:spacing w:after="120"/>
              <w:jc w:val="right"/>
            </w:pPr>
            <w:r>
              <w:t>20</w:t>
            </w:r>
          </w:p>
        </w:tc>
      </w:tr>
      <w:tr w:rsidR="00C45003" w:rsidRPr="00375DB0" w:rsidTr="00117AA4">
        <w:tc>
          <w:tcPr>
            <w:tcW w:w="8375" w:type="dxa"/>
            <w:gridSpan w:val="2"/>
            <w:shd w:val="clear" w:color="auto" w:fill="auto"/>
          </w:tcPr>
          <w:p w:rsidR="00C45003" w:rsidRPr="00375DB0" w:rsidRDefault="00976F8E" w:rsidP="00976F8E">
            <w:pPr>
              <w:pStyle w:val="ListParagraph"/>
              <w:numPr>
                <w:ilvl w:val="1"/>
                <w:numId w:val="6"/>
              </w:numPr>
              <w:tabs>
                <w:tab w:val="left" w:pos="1296"/>
                <w:tab w:val="left" w:pos="1728"/>
                <w:tab w:val="left" w:pos="2160"/>
                <w:tab w:val="left" w:pos="2592"/>
                <w:tab w:val="left" w:pos="3024"/>
                <w:tab w:val="left" w:pos="3456"/>
                <w:tab w:val="right" w:leader="dot" w:pos="8381"/>
              </w:tabs>
              <w:suppressAutoHyphens/>
              <w:spacing w:after="120"/>
            </w:pPr>
            <w:r>
              <w:t>Chauffage domestique</w:t>
            </w:r>
            <w:r>
              <w:rPr>
                <w:spacing w:val="60"/>
                <w:sz w:val="17"/>
              </w:rPr>
              <w:tab/>
            </w:r>
          </w:p>
        </w:tc>
        <w:tc>
          <w:tcPr>
            <w:tcW w:w="994" w:type="dxa"/>
            <w:shd w:val="clear" w:color="auto" w:fill="auto"/>
            <w:vAlign w:val="bottom"/>
          </w:tcPr>
          <w:p w:rsidR="00C45003" w:rsidRDefault="00C45003" w:rsidP="00375DB0">
            <w:pPr>
              <w:spacing w:after="120"/>
              <w:jc w:val="right"/>
            </w:pPr>
            <w:r>
              <w:t>55–57</w:t>
            </w:r>
          </w:p>
        </w:tc>
        <w:tc>
          <w:tcPr>
            <w:tcW w:w="657" w:type="dxa"/>
            <w:shd w:val="clear" w:color="auto" w:fill="auto"/>
            <w:vAlign w:val="bottom"/>
          </w:tcPr>
          <w:p w:rsidR="00C45003" w:rsidRPr="00375DB0" w:rsidRDefault="00976F8E" w:rsidP="0094263B">
            <w:pPr>
              <w:spacing w:after="120"/>
              <w:jc w:val="right"/>
            </w:pPr>
            <w:r>
              <w:t>21</w:t>
            </w:r>
            <w:r w:rsidR="003D0613">
              <w:t xml:space="preserve">               </w:t>
            </w:r>
          </w:p>
        </w:tc>
      </w:tr>
      <w:tr w:rsidR="00C45003" w:rsidRPr="00375DB0" w:rsidTr="00117AA4">
        <w:tc>
          <w:tcPr>
            <w:tcW w:w="8375" w:type="dxa"/>
            <w:gridSpan w:val="2"/>
            <w:shd w:val="clear" w:color="auto" w:fill="auto"/>
          </w:tcPr>
          <w:p w:rsidR="00C45003" w:rsidRPr="00375DB0" w:rsidRDefault="0094263B" w:rsidP="0094263B">
            <w:pPr>
              <w:pStyle w:val="ListParagraph"/>
              <w:numPr>
                <w:ilvl w:val="1"/>
                <w:numId w:val="6"/>
              </w:numPr>
              <w:tabs>
                <w:tab w:val="left" w:pos="1296"/>
                <w:tab w:val="left" w:pos="1728"/>
                <w:tab w:val="left" w:pos="2160"/>
                <w:tab w:val="left" w:pos="2592"/>
                <w:tab w:val="right" w:leader="dot" w:pos="8381"/>
              </w:tabs>
              <w:suppressAutoHyphens/>
              <w:spacing w:after="120"/>
            </w:pPr>
            <w:r>
              <w:t>Financement</w:t>
            </w:r>
            <w:r>
              <w:rPr>
                <w:spacing w:val="60"/>
                <w:sz w:val="17"/>
              </w:rPr>
              <w:tab/>
            </w:r>
          </w:p>
        </w:tc>
        <w:tc>
          <w:tcPr>
            <w:tcW w:w="994" w:type="dxa"/>
            <w:shd w:val="clear" w:color="auto" w:fill="auto"/>
            <w:vAlign w:val="bottom"/>
          </w:tcPr>
          <w:p w:rsidR="00C45003" w:rsidRDefault="00C45003" w:rsidP="00375DB0">
            <w:pPr>
              <w:spacing w:after="120"/>
              <w:jc w:val="right"/>
            </w:pPr>
            <w:r>
              <w:t>58–60</w:t>
            </w:r>
          </w:p>
        </w:tc>
        <w:tc>
          <w:tcPr>
            <w:tcW w:w="657" w:type="dxa"/>
            <w:shd w:val="clear" w:color="auto" w:fill="auto"/>
            <w:vAlign w:val="bottom"/>
          </w:tcPr>
          <w:p w:rsidR="00C45003" w:rsidRPr="00375DB0" w:rsidRDefault="0094263B" w:rsidP="00375DB0">
            <w:pPr>
              <w:spacing w:after="120"/>
              <w:jc w:val="right"/>
            </w:pPr>
            <w:r>
              <w:t>22</w:t>
            </w:r>
          </w:p>
        </w:tc>
      </w:tr>
      <w:tr w:rsidR="00C45003" w:rsidRPr="00375DB0" w:rsidTr="00117AA4">
        <w:tc>
          <w:tcPr>
            <w:tcW w:w="8375" w:type="dxa"/>
            <w:gridSpan w:val="2"/>
            <w:shd w:val="clear" w:color="auto" w:fill="auto"/>
          </w:tcPr>
          <w:p w:rsidR="00C45003" w:rsidRPr="00375DB0" w:rsidRDefault="0094263B" w:rsidP="0094263B">
            <w:pPr>
              <w:pStyle w:val="ListParagraph"/>
              <w:numPr>
                <w:ilvl w:val="0"/>
                <w:numId w:val="6"/>
              </w:numPr>
              <w:tabs>
                <w:tab w:val="left" w:pos="1296"/>
                <w:tab w:val="left" w:pos="1728"/>
                <w:tab w:val="left" w:pos="2160"/>
                <w:tab w:val="left" w:pos="2592"/>
                <w:tab w:val="left" w:pos="3024"/>
                <w:tab w:val="left" w:pos="3456"/>
                <w:tab w:val="left" w:pos="3888"/>
                <w:tab w:val="left" w:pos="4320"/>
                <w:tab w:val="right" w:leader="dot" w:pos="8381"/>
              </w:tabs>
              <w:suppressAutoHyphens/>
              <w:spacing w:after="120"/>
            </w:pPr>
            <w:r>
              <w:t>Sensibilisation et participation du public</w:t>
            </w:r>
            <w:r>
              <w:rPr>
                <w:spacing w:val="60"/>
                <w:sz w:val="17"/>
              </w:rPr>
              <w:tab/>
            </w:r>
          </w:p>
        </w:tc>
        <w:tc>
          <w:tcPr>
            <w:tcW w:w="994" w:type="dxa"/>
            <w:shd w:val="clear" w:color="auto" w:fill="auto"/>
            <w:vAlign w:val="bottom"/>
          </w:tcPr>
          <w:p w:rsidR="00C45003" w:rsidRDefault="00C45003" w:rsidP="00375DB0">
            <w:pPr>
              <w:spacing w:after="120"/>
              <w:jc w:val="right"/>
            </w:pPr>
            <w:r>
              <w:t>61–68</w:t>
            </w:r>
          </w:p>
        </w:tc>
        <w:tc>
          <w:tcPr>
            <w:tcW w:w="657" w:type="dxa"/>
            <w:shd w:val="clear" w:color="auto" w:fill="auto"/>
            <w:vAlign w:val="bottom"/>
          </w:tcPr>
          <w:p w:rsidR="00C45003" w:rsidRPr="00375DB0" w:rsidRDefault="0094263B" w:rsidP="00375DB0">
            <w:pPr>
              <w:spacing w:after="120"/>
              <w:jc w:val="right"/>
            </w:pPr>
            <w:r>
              <w:t>23</w:t>
            </w:r>
          </w:p>
        </w:tc>
      </w:tr>
      <w:tr w:rsidR="00C45003" w:rsidRPr="00375DB0" w:rsidTr="00117AA4">
        <w:tc>
          <w:tcPr>
            <w:tcW w:w="8375" w:type="dxa"/>
            <w:gridSpan w:val="2"/>
            <w:shd w:val="clear" w:color="auto" w:fill="auto"/>
          </w:tcPr>
          <w:p w:rsidR="00C45003" w:rsidRPr="00375DB0" w:rsidRDefault="0094263B" w:rsidP="0094263B">
            <w:pPr>
              <w:pStyle w:val="ListParagraph"/>
              <w:numPr>
                <w:ilvl w:val="1"/>
                <w:numId w:val="6"/>
              </w:numPr>
              <w:tabs>
                <w:tab w:val="left" w:pos="1296"/>
                <w:tab w:val="left" w:pos="1728"/>
                <w:tab w:val="left" w:pos="2160"/>
                <w:tab w:val="left" w:pos="2592"/>
                <w:tab w:val="left" w:pos="3024"/>
                <w:tab w:val="left" w:pos="3456"/>
                <w:tab w:val="right" w:leader="dot" w:pos="8381"/>
              </w:tabs>
              <w:suppressAutoHyphens/>
              <w:spacing w:after="120"/>
            </w:pPr>
            <w:r>
              <w:t>Accès à l</w:t>
            </w:r>
            <w:r w:rsidR="0015077B">
              <w:t>’</w:t>
            </w:r>
            <w:r>
              <w:t>information</w:t>
            </w:r>
            <w:r>
              <w:rPr>
                <w:spacing w:val="60"/>
                <w:sz w:val="17"/>
              </w:rPr>
              <w:tab/>
            </w:r>
          </w:p>
        </w:tc>
        <w:tc>
          <w:tcPr>
            <w:tcW w:w="994" w:type="dxa"/>
            <w:shd w:val="clear" w:color="auto" w:fill="auto"/>
            <w:vAlign w:val="bottom"/>
          </w:tcPr>
          <w:p w:rsidR="00C45003" w:rsidRDefault="00C45003" w:rsidP="00375DB0">
            <w:pPr>
              <w:spacing w:after="120"/>
              <w:jc w:val="right"/>
            </w:pPr>
            <w:r>
              <w:t>61–66</w:t>
            </w:r>
          </w:p>
        </w:tc>
        <w:tc>
          <w:tcPr>
            <w:tcW w:w="657" w:type="dxa"/>
            <w:shd w:val="clear" w:color="auto" w:fill="auto"/>
            <w:vAlign w:val="bottom"/>
          </w:tcPr>
          <w:p w:rsidR="00C45003" w:rsidRPr="00375DB0" w:rsidRDefault="0094263B" w:rsidP="00375DB0">
            <w:pPr>
              <w:spacing w:after="120"/>
              <w:jc w:val="right"/>
            </w:pPr>
            <w:r>
              <w:t>23</w:t>
            </w:r>
          </w:p>
        </w:tc>
      </w:tr>
      <w:tr w:rsidR="00C45003" w:rsidRPr="00375DB0" w:rsidTr="00117AA4">
        <w:tc>
          <w:tcPr>
            <w:tcW w:w="8375" w:type="dxa"/>
            <w:gridSpan w:val="2"/>
            <w:shd w:val="clear" w:color="auto" w:fill="auto"/>
          </w:tcPr>
          <w:p w:rsidR="00C45003" w:rsidRPr="00375DB0" w:rsidRDefault="0094263B" w:rsidP="0094263B">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uppressAutoHyphens/>
              <w:spacing w:after="120"/>
            </w:pPr>
            <w:r>
              <w:t>Participation du public à l</w:t>
            </w:r>
            <w:r w:rsidR="0015077B">
              <w:t>’</w:t>
            </w:r>
            <w:r>
              <w:t>amélioration de la qualité de l</w:t>
            </w:r>
            <w:r w:rsidR="0015077B">
              <w:t>’</w:t>
            </w:r>
            <w:r>
              <w:t>air</w:t>
            </w:r>
            <w:r>
              <w:rPr>
                <w:spacing w:val="60"/>
                <w:sz w:val="17"/>
              </w:rPr>
              <w:tab/>
            </w:r>
          </w:p>
        </w:tc>
        <w:tc>
          <w:tcPr>
            <w:tcW w:w="994" w:type="dxa"/>
            <w:shd w:val="clear" w:color="auto" w:fill="auto"/>
            <w:vAlign w:val="bottom"/>
          </w:tcPr>
          <w:p w:rsidR="00C45003" w:rsidRDefault="00C45003" w:rsidP="0094263B">
            <w:pPr>
              <w:spacing w:after="120"/>
              <w:jc w:val="right"/>
            </w:pPr>
            <w:r>
              <w:t>67–68</w:t>
            </w:r>
          </w:p>
        </w:tc>
        <w:tc>
          <w:tcPr>
            <w:tcW w:w="657" w:type="dxa"/>
            <w:shd w:val="clear" w:color="auto" w:fill="auto"/>
            <w:vAlign w:val="bottom"/>
          </w:tcPr>
          <w:p w:rsidR="00C45003" w:rsidRPr="00375DB0" w:rsidRDefault="0094263B" w:rsidP="00375DB0">
            <w:pPr>
              <w:spacing w:after="120"/>
              <w:jc w:val="right"/>
            </w:pPr>
            <w:r>
              <w:t>26</w:t>
            </w:r>
          </w:p>
        </w:tc>
      </w:tr>
      <w:tr w:rsidR="00C45003" w:rsidRPr="00375DB0" w:rsidTr="00117AA4">
        <w:tc>
          <w:tcPr>
            <w:tcW w:w="8375" w:type="dxa"/>
            <w:gridSpan w:val="2"/>
            <w:shd w:val="clear" w:color="auto" w:fill="auto"/>
          </w:tcPr>
          <w:p w:rsidR="00C45003" w:rsidRPr="00375DB0" w:rsidRDefault="0094263B" w:rsidP="0094263B">
            <w:pPr>
              <w:pStyle w:val="ListParagraph"/>
              <w:numPr>
                <w:ilvl w:val="0"/>
                <w:numId w:val="6"/>
              </w:numPr>
              <w:tabs>
                <w:tab w:val="left" w:pos="1296"/>
                <w:tab w:val="left" w:pos="1728"/>
                <w:tab w:val="right" w:leader="dot" w:pos="8381"/>
              </w:tabs>
              <w:suppressAutoHyphens/>
              <w:spacing w:after="120"/>
            </w:pPr>
            <w:r>
              <w:t>Coopération</w:t>
            </w:r>
            <w:r>
              <w:rPr>
                <w:spacing w:val="60"/>
                <w:sz w:val="17"/>
              </w:rPr>
              <w:tab/>
            </w:r>
          </w:p>
        </w:tc>
        <w:tc>
          <w:tcPr>
            <w:tcW w:w="994" w:type="dxa"/>
            <w:shd w:val="clear" w:color="auto" w:fill="auto"/>
            <w:vAlign w:val="bottom"/>
          </w:tcPr>
          <w:p w:rsidR="00C45003" w:rsidRDefault="00C45003" w:rsidP="00375DB0">
            <w:pPr>
              <w:spacing w:after="120"/>
              <w:jc w:val="right"/>
            </w:pPr>
            <w:r>
              <w:t>69–77</w:t>
            </w:r>
          </w:p>
        </w:tc>
        <w:tc>
          <w:tcPr>
            <w:tcW w:w="657" w:type="dxa"/>
            <w:shd w:val="clear" w:color="auto" w:fill="auto"/>
            <w:vAlign w:val="bottom"/>
          </w:tcPr>
          <w:p w:rsidR="00C45003" w:rsidRPr="00375DB0" w:rsidRDefault="0094263B" w:rsidP="00375DB0">
            <w:pPr>
              <w:spacing w:after="120"/>
              <w:jc w:val="right"/>
            </w:pPr>
            <w:r>
              <w:t>26</w:t>
            </w:r>
          </w:p>
        </w:tc>
      </w:tr>
      <w:tr w:rsidR="00C45003" w:rsidRPr="00375DB0" w:rsidTr="00117AA4">
        <w:tc>
          <w:tcPr>
            <w:tcW w:w="8375" w:type="dxa"/>
            <w:gridSpan w:val="2"/>
            <w:shd w:val="clear" w:color="auto" w:fill="auto"/>
          </w:tcPr>
          <w:p w:rsidR="00C45003" w:rsidRPr="00375DB0" w:rsidRDefault="0094263B" w:rsidP="0094263B">
            <w:pPr>
              <w:pStyle w:val="ListParagraph"/>
              <w:numPr>
                <w:ilvl w:val="0"/>
                <w:numId w:val="6"/>
              </w:numPr>
              <w:tabs>
                <w:tab w:val="left" w:pos="1296"/>
                <w:tab w:val="left" w:pos="1728"/>
                <w:tab w:val="left" w:pos="2160"/>
                <w:tab w:val="left" w:pos="2592"/>
                <w:tab w:val="left" w:pos="3024"/>
                <w:tab w:val="right" w:leader="dot" w:pos="8381"/>
              </w:tabs>
              <w:suppressAutoHyphens/>
              <w:spacing w:after="120"/>
            </w:pPr>
            <w:r>
              <w:t>Conclusions et perspectives</w:t>
            </w:r>
            <w:r>
              <w:rPr>
                <w:spacing w:val="60"/>
                <w:sz w:val="17"/>
              </w:rPr>
              <w:tab/>
            </w:r>
          </w:p>
        </w:tc>
        <w:tc>
          <w:tcPr>
            <w:tcW w:w="994" w:type="dxa"/>
            <w:shd w:val="clear" w:color="auto" w:fill="auto"/>
            <w:vAlign w:val="bottom"/>
          </w:tcPr>
          <w:p w:rsidR="00C45003" w:rsidRDefault="00C45003" w:rsidP="00375DB0">
            <w:pPr>
              <w:spacing w:after="120"/>
              <w:jc w:val="right"/>
            </w:pPr>
            <w:r>
              <w:t>78–86</w:t>
            </w:r>
          </w:p>
        </w:tc>
        <w:tc>
          <w:tcPr>
            <w:tcW w:w="657" w:type="dxa"/>
            <w:shd w:val="clear" w:color="auto" w:fill="auto"/>
            <w:vAlign w:val="bottom"/>
          </w:tcPr>
          <w:p w:rsidR="00C45003" w:rsidRPr="00375DB0" w:rsidRDefault="0094263B" w:rsidP="00375DB0">
            <w:pPr>
              <w:spacing w:after="120"/>
              <w:jc w:val="right"/>
            </w:pPr>
            <w:r>
              <w:t>28</w:t>
            </w:r>
          </w:p>
        </w:tc>
      </w:tr>
      <w:tr w:rsidR="00C45003" w:rsidRPr="00375DB0" w:rsidTr="00117AA4">
        <w:tc>
          <w:tcPr>
            <w:tcW w:w="9369" w:type="dxa"/>
            <w:gridSpan w:val="3"/>
            <w:shd w:val="clear" w:color="auto" w:fill="auto"/>
          </w:tcPr>
          <w:p w:rsidR="00C45003" w:rsidRDefault="00C45003" w:rsidP="00C45003">
            <w:pPr>
              <w:pStyle w:val="ListParagraph"/>
              <w:tabs>
                <w:tab w:val="right" w:pos="1080"/>
                <w:tab w:val="left" w:pos="1296"/>
                <w:tab w:val="right" w:pos="1714"/>
                <w:tab w:val="left" w:pos="2160"/>
                <w:tab w:val="left" w:pos="2592"/>
                <w:tab w:val="left" w:pos="3024"/>
              </w:tabs>
              <w:spacing w:after="120"/>
              <w:ind w:left="0"/>
            </w:pPr>
            <w:r>
              <w:tab/>
              <w:t>Figures</w:t>
            </w:r>
          </w:p>
        </w:tc>
        <w:tc>
          <w:tcPr>
            <w:tcW w:w="657" w:type="dxa"/>
            <w:shd w:val="clear" w:color="auto" w:fill="auto"/>
            <w:vAlign w:val="bottom"/>
          </w:tcPr>
          <w:p w:rsidR="00C45003" w:rsidRPr="00375DB0" w:rsidRDefault="00C45003" w:rsidP="00C45003">
            <w:pPr>
              <w:spacing w:after="120"/>
              <w:jc w:val="right"/>
            </w:pPr>
          </w:p>
        </w:tc>
      </w:tr>
      <w:tr w:rsidR="00010472" w:rsidRPr="00375DB0" w:rsidTr="00117AA4">
        <w:tc>
          <w:tcPr>
            <w:tcW w:w="9369" w:type="dxa"/>
            <w:gridSpan w:val="3"/>
            <w:shd w:val="clear" w:color="auto" w:fill="auto"/>
          </w:tcPr>
          <w:p w:rsidR="00010472" w:rsidRPr="00010472" w:rsidRDefault="00010472" w:rsidP="0012212E">
            <w:pPr>
              <w:pStyle w:val="ListParagraph"/>
              <w:tabs>
                <w:tab w:val="left" w:pos="1296"/>
                <w:tab w:val="right" w:leader="dot" w:pos="9360"/>
              </w:tabs>
              <w:suppressAutoHyphens/>
              <w:spacing w:after="120"/>
              <w:ind w:left="1296" w:hanging="346"/>
              <w:rPr>
                <w:spacing w:val="60"/>
                <w:sz w:val="17"/>
              </w:rPr>
            </w:pPr>
            <w:r>
              <w:t>1.</w:t>
            </w:r>
            <w:r>
              <w:rPr>
                <w:spacing w:val="60"/>
                <w:sz w:val="17"/>
              </w:rPr>
              <w:tab/>
            </w:r>
            <w:r w:rsidR="00976F8E" w:rsidRPr="00810498">
              <w:rPr>
                <w:shd w:val="clear" w:color="auto" w:fill="FFFFFF"/>
              </w:rPr>
              <w:t xml:space="preserve">Tendances concernant les émissions des principaux polluants dans la région </w:t>
            </w:r>
            <w:r w:rsidR="0012212E">
              <w:rPr>
                <w:shd w:val="clear" w:color="auto" w:fill="FFFFFF"/>
              </w:rPr>
              <w:br/>
            </w:r>
            <w:r w:rsidR="00976F8E" w:rsidRPr="00810498">
              <w:rPr>
                <w:shd w:val="clear" w:color="auto" w:fill="FFFFFF"/>
              </w:rPr>
              <w:t>de la CEE (à l</w:t>
            </w:r>
            <w:r w:rsidR="0015077B">
              <w:rPr>
                <w:shd w:val="clear" w:color="auto" w:fill="FFFFFF"/>
              </w:rPr>
              <w:t>’</w:t>
            </w:r>
            <w:r w:rsidR="00976F8E" w:rsidRPr="00810498">
              <w:rPr>
                <w:shd w:val="clear" w:color="auto" w:fill="FFFFFF"/>
              </w:rPr>
              <w:t>exclusion du Canada et des États-Unis d</w:t>
            </w:r>
            <w:r w:rsidR="0015077B">
              <w:rPr>
                <w:shd w:val="clear" w:color="auto" w:fill="FFFFFF"/>
              </w:rPr>
              <w:t>’</w:t>
            </w:r>
            <w:r w:rsidR="00976F8E" w:rsidRPr="00810498">
              <w:rPr>
                <w:shd w:val="clear" w:color="auto" w:fill="FFFFFF"/>
              </w:rPr>
              <w:t>Amérique) depuis</w:t>
            </w:r>
            <w:r w:rsidR="00976F8E" w:rsidRPr="00810498">
              <w:t xml:space="preserve"> 1990</w:t>
            </w:r>
            <w:r>
              <w:rPr>
                <w:spacing w:val="60"/>
                <w:sz w:val="17"/>
              </w:rPr>
              <w:tab/>
            </w:r>
          </w:p>
        </w:tc>
        <w:tc>
          <w:tcPr>
            <w:tcW w:w="657" w:type="dxa"/>
            <w:shd w:val="clear" w:color="auto" w:fill="auto"/>
            <w:vAlign w:val="bottom"/>
          </w:tcPr>
          <w:p w:rsidR="00010472" w:rsidRPr="0094263B" w:rsidRDefault="0094263B" w:rsidP="00976F8E">
            <w:pPr>
              <w:spacing w:after="120"/>
              <w:jc w:val="right"/>
            </w:pPr>
            <w:r>
              <w:t>5</w:t>
            </w:r>
          </w:p>
        </w:tc>
      </w:tr>
      <w:tr w:rsidR="00010472" w:rsidRPr="00375DB0" w:rsidTr="00117AA4">
        <w:tc>
          <w:tcPr>
            <w:tcW w:w="9369" w:type="dxa"/>
            <w:gridSpan w:val="3"/>
            <w:shd w:val="clear" w:color="auto" w:fill="auto"/>
          </w:tcPr>
          <w:p w:rsidR="00010472" w:rsidRPr="00010472" w:rsidRDefault="00010472" w:rsidP="00010472">
            <w:pPr>
              <w:pStyle w:val="ListParagraph"/>
              <w:tabs>
                <w:tab w:val="left" w:pos="1296"/>
                <w:tab w:val="right" w:leader="dot" w:pos="9360"/>
              </w:tabs>
              <w:suppressAutoHyphens/>
              <w:spacing w:after="120"/>
              <w:ind w:left="950"/>
              <w:rPr>
                <w:spacing w:val="60"/>
                <w:sz w:val="17"/>
              </w:rPr>
            </w:pPr>
            <w:r>
              <w:t>2.</w:t>
            </w:r>
            <w:r>
              <w:tab/>
            </w:r>
            <w:r w:rsidR="0094263B" w:rsidRPr="00965B54">
              <w:rPr>
                <w:rFonts w:eastAsia="SimSun"/>
                <w:lang w:eastAsia="en-GB"/>
              </w:rPr>
              <w:t>Coût économique de la pollution atmosphérique dans 50 des États membres de la CEE</w:t>
            </w:r>
            <w:r>
              <w:rPr>
                <w:spacing w:val="60"/>
                <w:sz w:val="17"/>
              </w:rPr>
              <w:tab/>
            </w:r>
          </w:p>
        </w:tc>
        <w:tc>
          <w:tcPr>
            <w:tcW w:w="657" w:type="dxa"/>
            <w:shd w:val="clear" w:color="auto" w:fill="auto"/>
            <w:vAlign w:val="bottom"/>
          </w:tcPr>
          <w:p w:rsidR="00010472" w:rsidRDefault="0094263B" w:rsidP="0094263B">
            <w:pPr>
              <w:spacing w:after="120"/>
              <w:jc w:val="right"/>
              <w:rPr>
                <w:spacing w:val="60"/>
                <w:sz w:val="17"/>
              </w:rPr>
            </w:pPr>
            <w:r w:rsidRPr="0094263B">
              <w:t>11</w:t>
            </w:r>
          </w:p>
        </w:tc>
      </w:tr>
      <w:tr w:rsidR="00010472" w:rsidRPr="00375DB0" w:rsidTr="00117AA4">
        <w:tc>
          <w:tcPr>
            <w:tcW w:w="9369" w:type="dxa"/>
            <w:gridSpan w:val="3"/>
            <w:shd w:val="clear" w:color="auto" w:fill="auto"/>
          </w:tcPr>
          <w:p w:rsidR="00010472" w:rsidRPr="00010472" w:rsidRDefault="00010472" w:rsidP="0012212E">
            <w:pPr>
              <w:pStyle w:val="ListParagraph"/>
              <w:tabs>
                <w:tab w:val="left" w:pos="1296"/>
                <w:tab w:val="right" w:leader="dot" w:pos="9360"/>
              </w:tabs>
              <w:suppressAutoHyphens/>
              <w:spacing w:after="120"/>
              <w:ind w:left="1296" w:hanging="346"/>
              <w:rPr>
                <w:spacing w:val="60"/>
                <w:sz w:val="17"/>
              </w:rPr>
            </w:pPr>
            <w:r>
              <w:t>3.</w:t>
            </w:r>
            <w:r>
              <w:tab/>
            </w:r>
            <w:r w:rsidR="00976F8E" w:rsidRPr="00AD431D">
              <w:rPr>
                <w:lang w:val="fr-FR"/>
              </w:rPr>
              <w:t>Émissions de particules PM</w:t>
            </w:r>
            <w:r w:rsidR="00976F8E" w:rsidRPr="00AD431D">
              <w:rPr>
                <w:vertAlign w:val="subscript"/>
                <w:lang w:val="fr-FR"/>
              </w:rPr>
              <w:t xml:space="preserve">2,5 </w:t>
            </w:r>
            <w:r w:rsidR="00976F8E" w:rsidRPr="00AD431D">
              <w:rPr>
                <w:lang w:val="fr-FR"/>
              </w:rPr>
              <w:t>dans les 28 États membres de l</w:t>
            </w:r>
            <w:r w:rsidR="0015077B">
              <w:rPr>
                <w:lang w:val="fr-FR"/>
              </w:rPr>
              <w:t>’</w:t>
            </w:r>
            <w:r w:rsidR="00976F8E" w:rsidRPr="00AD431D">
              <w:rPr>
                <w:lang w:val="fr-FR"/>
              </w:rPr>
              <w:t xml:space="preserve">Union européenne </w:t>
            </w:r>
            <w:r w:rsidR="00976F8E">
              <w:rPr>
                <w:lang w:val="fr-FR"/>
              </w:rPr>
              <w:br/>
              <w:t>–</w:t>
            </w:r>
            <w:r w:rsidR="00976F8E" w:rsidRPr="00AD431D">
              <w:rPr>
                <w:lang w:val="fr-FR"/>
              </w:rPr>
              <w:t xml:space="preserve"> part des émissions par groupe sectoriel en 2013</w:t>
            </w:r>
            <w:r>
              <w:rPr>
                <w:spacing w:val="60"/>
                <w:sz w:val="17"/>
              </w:rPr>
              <w:tab/>
            </w:r>
          </w:p>
        </w:tc>
        <w:tc>
          <w:tcPr>
            <w:tcW w:w="657" w:type="dxa"/>
            <w:shd w:val="clear" w:color="auto" w:fill="auto"/>
            <w:vAlign w:val="bottom"/>
          </w:tcPr>
          <w:p w:rsidR="00010472" w:rsidRDefault="00976F8E" w:rsidP="00976F8E">
            <w:pPr>
              <w:spacing w:after="120"/>
              <w:jc w:val="right"/>
              <w:rPr>
                <w:spacing w:val="60"/>
                <w:sz w:val="17"/>
              </w:rPr>
            </w:pPr>
            <w:r w:rsidRPr="00976F8E">
              <w:t>13</w:t>
            </w:r>
          </w:p>
        </w:tc>
      </w:tr>
      <w:tr w:rsidR="00010472" w:rsidRPr="00375DB0" w:rsidTr="00117AA4">
        <w:tc>
          <w:tcPr>
            <w:tcW w:w="9369" w:type="dxa"/>
            <w:gridSpan w:val="3"/>
            <w:shd w:val="clear" w:color="auto" w:fill="auto"/>
          </w:tcPr>
          <w:p w:rsidR="00010472" w:rsidRPr="00010472" w:rsidRDefault="00010472" w:rsidP="00010472">
            <w:pPr>
              <w:pStyle w:val="ListParagraph"/>
              <w:tabs>
                <w:tab w:val="left" w:pos="1296"/>
                <w:tab w:val="right" w:leader="dot" w:pos="9360"/>
              </w:tabs>
              <w:suppressAutoHyphens/>
              <w:spacing w:after="120"/>
              <w:ind w:left="950"/>
              <w:rPr>
                <w:spacing w:val="60"/>
                <w:sz w:val="17"/>
              </w:rPr>
            </w:pPr>
            <w:r>
              <w:t>4.</w:t>
            </w:r>
            <w:r>
              <w:tab/>
            </w:r>
            <w:r w:rsidR="00976F8E">
              <w:t>Éléments constitutifs des concentrations de PM</w:t>
            </w:r>
            <w:r w:rsidR="00976F8E">
              <w:rPr>
                <w:vertAlign w:val="subscript"/>
              </w:rPr>
              <w:t xml:space="preserve">2,5 </w:t>
            </w:r>
            <w:r w:rsidR="00976F8E">
              <w:t>en Hongrie</w:t>
            </w:r>
            <w:r>
              <w:rPr>
                <w:spacing w:val="60"/>
                <w:sz w:val="17"/>
              </w:rPr>
              <w:tab/>
            </w:r>
          </w:p>
        </w:tc>
        <w:tc>
          <w:tcPr>
            <w:tcW w:w="657" w:type="dxa"/>
            <w:shd w:val="clear" w:color="auto" w:fill="auto"/>
            <w:vAlign w:val="bottom"/>
          </w:tcPr>
          <w:p w:rsidR="00010472" w:rsidRDefault="00976F8E" w:rsidP="00976F8E">
            <w:pPr>
              <w:spacing w:after="120"/>
              <w:jc w:val="right"/>
              <w:rPr>
                <w:spacing w:val="60"/>
                <w:sz w:val="17"/>
              </w:rPr>
            </w:pPr>
            <w:r w:rsidRPr="00976F8E">
              <w:t>14</w:t>
            </w:r>
          </w:p>
        </w:tc>
      </w:tr>
      <w:tr w:rsidR="00010472" w:rsidRPr="00375DB0" w:rsidTr="00117AA4">
        <w:tc>
          <w:tcPr>
            <w:tcW w:w="9369" w:type="dxa"/>
            <w:gridSpan w:val="3"/>
            <w:shd w:val="clear" w:color="auto" w:fill="auto"/>
          </w:tcPr>
          <w:p w:rsidR="00010472" w:rsidRDefault="00010472" w:rsidP="0094263B">
            <w:pPr>
              <w:pStyle w:val="ListParagraph"/>
              <w:tabs>
                <w:tab w:val="right" w:pos="1080"/>
                <w:tab w:val="left" w:pos="1296"/>
                <w:tab w:val="right" w:pos="1714"/>
                <w:tab w:val="left" w:pos="2160"/>
                <w:tab w:val="left" w:pos="2592"/>
                <w:tab w:val="left" w:pos="3024"/>
              </w:tabs>
              <w:spacing w:after="120"/>
              <w:ind w:left="0"/>
            </w:pPr>
            <w:r>
              <w:tab/>
            </w:r>
            <w:r w:rsidR="0094263B">
              <w:t>Encadrés</w:t>
            </w:r>
          </w:p>
        </w:tc>
        <w:tc>
          <w:tcPr>
            <w:tcW w:w="657" w:type="dxa"/>
            <w:shd w:val="clear" w:color="auto" w:fill="auto"/>
            <w:vAlign w:val="bottom"/>
          </w:tcPr>
          <w:p w:rsidR="00010472" w:rsidRPr="00976F8E" w:rsidRDefault="00010472" w:rsidP="00976F8E">
            <w:pPr>
              <w:spacing w:after="120"/>
              <w:jc w:val="right"/>
            </w:pPr>
          </w:p>
        </w:tc>
      </w:tr>
      <w:tr w:rsidR="00010472" w:rsidRPr="00375DB0" w:rsidTr="00117AA4">
        <w:tc>
          <w:tcPr>
            <w:tcW w:w="9369" w:type="dxa"/>
            <w:gridSpan w:val="3"/>
            <w:shd w:val="clear" w:color="auto" w:fill="auto"/>
          </w:tcPr>
          <w:p w:rsidR="00010472" w:rsidRPr="00010472" w:rsidRDefault="00010472" w:rsidP="0012212E">
            <w:pPr>
              <w:pStyle w:val="ListParagraph"/>
              <w:tabs>
                <w:tab w:val="left" w:pos="1296"/>
                <w:tab w:val="right" w:leader="dot" w:pos="9360"/>
              </w:tabs>
              <w:suppressAutoHyphens/>
              <w:spacing w:after="120"/>
              <w:ind w:left="1296" w:hanging="346"/>
              <w:rPr>
                <w:spacing w:val="60"/>
                <w:sz w:val="17"/>
              </w:rPr>
            </w:pPr>
            <w:r>
              <w:t>1.</w:t>
            </w:r>
            <w:r>
              <w:tab/>
            </w:r>
            <w:r w:rsidR="0094263B" w:rsidRPr="0094263B">
              <w:rPr>
                <w:lang w:val="fr-FR"/>
              </w:rPr>
              <w:t xml:space="preserve">Coûts-avantages de la réduction de la pollution atmosphérique : étude de cas portant </w:t>
            </w:r>
            <w:r w:rsidR="0094263B">
              <w:rPr>
                <w:lang w:val="fr-FR"/>
              </w:rPr>
              <w:br/>
            </w:r>
            <w:r w:rsidR="0094263B" w:rsidRPr="0094263B">
              <w:rPr>
                <w:lang w:val="fr-FR"/>
              </w:rPr>
              <w:t>sur un train de mesures de purification de l</w:t>
            </w:r>
            <w:r w:rsidR="0015077B">
              <w:rPr>
                <w:lang w:val="fr-FR"/>
              </w:rPr>
              <w:t>’</w:t>
            </w:r>
            <w:r w:rsidR="0094263B" w:rsidRPr="0094263B">
              <w:rPr>
                <w:lang w:val="fr-FR"/>
              </w:rPr>
              <w:t>air dans l</w:t>
            </w:r>
            <w:r w:rsidR="0015077B">
              <w:rPr>
                <w:lang w:val="fr-FR"/>
              </w:rPr>
              <w:t>’</w:t>
            </w:r>
            <w:r w:rsidR="0094263B" w:rsidRPr="0094263B">
              <w:rPr>
                <w:lang w:val="fr-FR"/>
              </w:rPr>
              <w:t>Union européenne</w:t>
            </w:r>
            <w:r w:rsidRPr="0094263B">
              <w:rPr>
                <w:spacing w:val="60"/>
                <w:sz w:val="17"/>
              </w:rPr>
              <w:tab/>
            </w:r>
          </w:p>
        </w:tc>
        <w:tc>
          <w:tcPr>
            <w:tcW w:w="657" w:type="dxa"/>
            <w:shd w:val="clear" w:color="auto" w:fill="auto"/>
            <w:vAlign w:val="bottom"/>
          </w:tcPr>
          <w:p w:rsidR="00010472" w:rsidRPr="00976F8E" w:rsidRDefault="0094263B" w:rsidP="00976F8E">
            <w:pPr>
              <w:spacing w:after="120"/>
              <w:jc w:val="right"/>
            </w:pPr>
            <w:r>
              <w:t>7</w:t>
            </w:r>
          </w:p>
        </w:tc>
      </w:tr>
      <w:tr w:rsidR="00010472" w:rsidRPr="00375DB0" w:rsidTr="00117AA4">
        <w:tc>
          <w:tcPr>
            <w:tcW w:w="9369" w:type="dxa"/>
            <w:gridSpan w:val="3"/>
            <w:shd w:val="clear" w:color="auto" w:fill="auto"/>
          </w:tcPr>
          <w:p w:rsidR="00010472" w:rsidRPr="009A606F" w:rsidRDefault="00010472" w:rsidP="00010472">
            <w:pPr>
              <w:pStyle w:val="ListParagraph"/>
              <w:tabs>
                <w:tab w:val="left" w:pos="1296"/>
                <w:tab w:val="right" w:leader="dot" w:pos="9360"/>
              </w:tabs>
              <w:suppressAutoHyphens/>
              <w:spacing w:after="120"/>
              <w:ind w:left="950"/>
              <w:rPr>
                <w:spacing w:val="60"/>
                <w:sz w:val="17"/>
              </w:rPr>
            </w:pPr>
            <w:r w:rsidRPr="009A606F">
              <w:t>2.</w:t>
            </w:r>
            <w:r w:rsidRPr="009A606F">
              <w:tab/>
            </w:r>
            <w:r w:rsidR="0094263B" w:rsidRPr="009A606F">
              <w:rPr>
                <w:lang w:val="fr-FR"/>
              </w:rPr>
              <w:t>Surveillance de la qualité de l</w:t>
            </w:r>
            <w:r w:rsidR="0015077B">
              <w:rPr>
                <w:lang w:val="fr-FR"/>
              </w:rPr>
              <w:t>’</w:t>
            </w:r>
            <w:r w:rsidR="0094263B" w:rsidRPr="009A606F">
              <w:rPr>
                <w:lang w:val="fr-FR"/>
              </w:rPr>
              <w:t>air en Géorgie</w:t>
            </w:r>
            <w:r w:rsidRPr="009A606F">
              <w:rPr>
                <w:spacing w:val="60"/>
                <w:sz w:val="17"/>
              </w:rPr>
              <w:tab/>
            </w:r>
          </w:p>
        </w:tc>
        <w:tc>
          <w:tcPr>
            <w:tcW w:w="657" w:type="dxa"/>
            <w:shd w:val="clear" w:color="auto" w:fill="auto"/>
            <w:vAlign w:val="bottom"/>
          </w:tcPr>
          <w:p w:rsidR="00010472" w:rsidRPr="00976F8E" w:rsidRDefault="0094263B" w:rsidP="00976F8E">
            <w:pPr>
              <w:spacing w:after="120"/>
              <w:jc w:val="right"/>
            </w:pPr>
            <w:r>
              <w:t>9</w:t>
            </w:r>
          </w:p>
        </w:tc>
      </w:tr>
      <w:tr w:rsidR="00010472" w:rsidRPr="00375DB0" w:rsidTr="00117AA4">
        <w:tc>
          <w:tcPr>
            <w:tcW w:w="9369" w:type="dxa"/>
            <w:gridSpan w:val="3"/>
            <w:shd w:val="clear" w:color="auto" w:fill="auto"/>
          </w:tcPr>
          <w:p w:rsidR="00010472" w:rsidRPr="009A606F" w:rsidRDefault="00010472" w:rsidP="00010472">
            <w:pPr>
              <w:pStyle w:val="ListParagraph"/>
              <w:tabs>
                <w:tab w:val="left" w:pos="1296"/>
                <w:tab w:val="right" w:leader="dot" w:pos="9360"/>
              </w:tabs>
              <w:suppressAutoHyphens/>
              <w:spacing w:after="120"/>
              <w:ind w:left="950"/>
              <w:rPr>
                <w:spacing w:val="60"/>
                <w:sz w:val="17"/>
              </w:rPr>
            </w:pPr>
            <w:r w:rsidRPr="009A606F">
              <w:t>3.</w:t>
            </w:r>
            <w:r w:rsidRPr="009A606F">
              <w:tab/>
            </w:r>
            <w:r w:rsidR="0094263B" w:rsidRPr="009A606F">
              <w:rPr>
                <w:lang w:val="fr-FR"/>
              </w:rPr>
              <w:t>Taxe sur les oxydes d</w:t>
            </w:r>
            <w:r w:rsidR="0015077B">
              <w:rPr>
                <w:lang w:val="fr-FR"/>
              </w:rPr>
              <w:t>’</w:t>
            </w:r>
            <w:r w:rsidR="0094263B" w:rsidRPr="009A606F">
              <w:rPr>
                <w:lang w:val="fr-FR"/>
              </w:rPr>
              <w:t>azote en Norvège</w:t>
            </w:r>
            <w:r w:rsidRPr="009A606F">
              <w:rPr>
                <w:spacing w:val="60"/>
                <w:sz w:val="17"/>
              </w:rPr>
              <w:tab/>
            </w:r>
          </w:p>
        </w:tc>
        <w:tc>
          <w:tcPr>
            <w:tcW w:w="657" w:type="dxa"/>
            <w:shd w:val="clear" w:color="auto" w:fill="auto"/>
            <w:vAlign w:val="bottom"/>
          </w:tcPr>
          <w:p w:rsidR="00010472" w:rsidRPr="00976F8E" w:rsidRDefault="0094263B" w:rsidP="00976F8E">
            <w:pPr>
              <w:spacing w:after="120"/>
              <w:jc w:val="right"/>
            </w:pPr>
            <w:r>
              <w:t>10</w:t>
            </w:r>
          </w:p>
        </w:tc>
      </w:tr>
      <w:tr w:rsidR="00010472" w:rsidRPr="00375DB0" w:rsidTr="00117AA4">
        <w:tc>
          <w:tcPr>
            <w:tcW w:w="9369" w:type="dxa"/>
            <w:gridSpan w:val="3"/>
            <w:shd w:val="clear" w:color="auto" w:fill="auto"/>
          </w:tcPr>
          <w:p w:rsidR="00010472" w:rsidRPr="009A606F" w:rsidRDefault="00010472" w:rsidP="0012212E">
            <w:pPr>
              <w:pStyle w:val="ListParagraph"/>
              <w:tabs>
                <w:tab w:val="left" w:pos="1296"/>
                <w:tab w:val="right" w:leader="dot" w:pos="9360"/>
              </w:tabs>
              <w:suppressAutoHyphens/>
              <w:spacing w:after="120"/>
              <w:ind w:left="1296" w:hanging="346"/>
              <w:rPr>
                <w:spacing w:val="60"/>
                <w:sz w:val="17"/>
              </w:rPr>
            </w:pPr>
            <w:r w:rsidRPr="009A606F">
              <w:t>4.</w:t>
            </w:r>
            <w:r w:rsidRPr="009A606F">
              <w:tab/>
            </w:r>
            <w:r w:rsidR="0094263B" w:rsidRPr="009A606F">
              <w:rPr>
                <w:lang w:val="fr-FR"/>
              </w:rPr>
              <w:t xml:space="preserve">Réduction des émissions de mercure dans le secteur du chlore et de la soude caustique </w:t>
            </w:r>
            <w:r w:rsidR="009A606F">
              <w:rPr>
                <w:lang w:val="fr-FR"/>
              </w:rPr>
              <w:br/>
            </w:r>
            <w:r w:rsidR="0094263B" w:rsidRPr="009A606F">
              <w:rPr>
                <w:lang w:val="fr-FR"/>
              </w:rPr>
              <w:t>en Espagne</w:t>
            </w:r>
            <w:r w:rsidRPr="009A606F">
              <w:rPr>
                <w:spacing w:val="60"/>
                <w:sz w:val="17"/>
              </w:rPr>
              <w:tab/>
            </w:r>
          </w:p>
        </w:tc>
        <w:tc>
          <w:tcPr>
            <w:tcW w:w="657" w:type="dxa"/>
            <w:shd w:val="clear" w:color="auto" w:fill="auto"/>
            <w:vAlign w:val="bottom"/>
          </w:tcPr>
          <w:p w:rsidR="00010472" w:rsidRPr="0094263B" w:rsidRDefault="0094263B" w:rsidP="0094263B">
            <w:pPr>
              <w:spacing w:after="120"/>
              <w:jc w:val="right"/>
            </w:pPr>
            <w:r w:rsidRPr="0094263B">
              <w:t>15</w:t>
            </w:r>
          </w:p>
        </w:tc>
      </w:tr>
      <w:tr w:rsidR="00010472" w:rsidRPr="00375DB0" w:rsidTr="00117AA4">
        <w:tc>
          <w:tcPr>
            <w:tcW w:w="9369" w:type="dxa"/>
            <w:gridSpan w:val="3"/>
            <w:shd w:val="clear" w:color="auto" w:fill="auto"/>
          </w:tcPr>
          <w:p w:rsidR="00010472" w:rsidRPr="009A606F" w:rsidRDefault="00010472" w:rsidP="00010472">
            <w:pPr>
              <w:pStyle w:val="ListParagraph"/>
              <w:tabs>
                <w:tab w:val="left" w:pos="1296"/>
                <w:tab w:val="right" w:leader="dot" w:pos="9360"/>
              </w:tabs>
              <w:suppressAutoHyphens/>
              <w:spacing w:after="120"/>
              <w:ind w:left="950"/>
              <w:rPr>
                <w:spacing w:val="60"/>
                <w:sz w:val="17"/>
              </w:rPr>
            </w:pPr>
            <w:r w:rsidRPr="009A606F">
              <w:t>5.</w:t>
            </w:r>
            <w:r w:rsidRPr="009A606F">
              <w:tab/>
            </w:r>
            <w:r w:rsidR="0094263B" w:rsidRPr="009A606F">
              <w:rPr>
                <w:lang w:val="fr-FR"/>
              </w:rPr>
              <w:t>Mobilisation des villes d</w:t>
            </w:r>
            <w:r w:rsidR="0015077B">
              <w:rPr>
                <w:lang w:val="fr-FR"/>
              </w:rPr>
              <w:t>’</w:t>
            </w:r>
            <w:r w:rsidR="0094263B" w:rsidRPr="009A606F">
              <w:rPr>
                <w:lang w:val="fr-FR"/>
              </w:rPr>
              <w:t>Europe occidentale contre la pollution atmosphérique</w:t>
            </w:r>
            <w:r w:rsidRPr="009A606F">
              <w:rPr>
                <w:spacing w:val="60"/>
                <w:sz w:val="17"/>
              </w:rPr>
              <w:tab/>
            </w:r>
          </w:p>
        </w:tc>
        <w:tc>
          <w:tcPr>
            <w:tcW w:w="657" w:type="dxa"/>
            <w:shd w:val="clear" w:color="auto" w:fill="auto"/>
            <w:vAlign w:val="bottom"/>
          </w:tcPr>
          <w:p w:rsidR="00010472" w:rsidRPr="0094263B" w:rsidRDefault="0094263B" w:rsidP="0094263B">
            <w:pPr>
              <w:spacing w:after="120"/>
              <w:jc w:val="right"/>
            </w:pPr>
            <w:r w:rsidRPr="0094263B">
              <w:t>16</w:t>
            </w:r>
          </w:p>
        </w:tc>
      </w:tr>
      <w:tr w:rsidR="00010472" w:rsidRPr="00375DB0" w:rsidTr="00117AA4">
        <w:tc>
          <w:tcPr>
            <w:tcW w:w="9369" w:type="dxa"/>
            <w:gridSpan w:val="3"/>
            <w:shd w:val="clear" w:color="auto" w:fill="auto"/>
          </w:tcPr>
          <w:p w:rsidR="00010472" w:rsidRPr="009A606F" w:rsidRDefault="00010472" w:rsidP="00010472">
            <w:pPr>
              <w:pStyle w:val="ListParagraph"/>
              <w:tabs>
                <w:tab w:val="left" w:pos="1296"/>
                <w:tab w:val="right" w:leader="dot" w:pos="9360"/>
              </w:tabs>
              <w:suppressAutoHyphens/>
              <w:spacing w:after="120"/>
              <w:ind w:left="950"/>
              <w:rPr>
                <w:spacing w:val="60"/>
                <w:sz w:val="17"/>
              </w:rPr>
            </w:pPr>
            <w:r w:rsidRPr="009A606F">
              <w:t>6.</w:t>
            </w:r>
            <w:r w:rsidRPr="009A606F">
              <w:tab/>
            </w:r>
            <w:r w:rsidR="0094263B" w:rsidRPr="009A606F">
              <w:rPr>
                <w:lang w:val="fr-FR"/>
              </w:rPr>
              <w:t>Exemples de gestion de l</w:t>
            </w:r>
            <w:r w:rsidR="0015077B">
              <w:rPr>
                <w:lang w:val="fr-FR"/>
              </w:rPr>
              <w:t>’</w:t>
            </w:r>
            <w:r w:rsidR="0094263B" w:rsidRPr="009A606F">
              <w:rPr>
                <w:lang w:val="fr-FR"/>
              </w:rPr>
              <w:t>azote dans la région</w:t>
            </w:r>
            <w:r w:rsidRPr="009A606F">
              <w:rPr>
                <w:spacing w:val="60"/>
                <w:sz w:val="17"/>
              </w:rPr>
              <w:tab/>
            </w:r>
          </w:p>
        </w:tc>
        <w:tc>
          <w:tcPr>
            <w:tcW w:w="657" w:type="dxa"/>
            <w:shd w:val="clear" w:color="auto" w:fill="auto"/>
            <w:vAlign w:val="bottom"/>
          </w:tcPr>
          <w:p w:rsidR="00010472" w:rsidRPr="0094263B" w:rsidRDefault="0094263B" w:rsidP="0094263B">
            <w:pPr>
              <w:spacing w:after="120"/>
              <w:jc w:val="right"/>
            </w:pPr>
            <w:r>
              <w:t>19</w:t>
            </w:r>
          </w:p>
        </w:tc>
      </w:tr>
      <w:tr w:rsidR="00010472" w:rsidRPr="00375DB0" w:rsidTr="00117AA4">
        <w:tc>
          <w:tcPr>
            <w:tcW w:w="9369" w:type="dxa"/>
            <w:gridSpan w:val="3"/>
            <w:shd w:val="clear" w:color="auto" w:fill="auto"/>
          </w:tcPr>
          <w:p w:rsidR="00010472" w:rsidRPr="009A606F" w:rsidRDefault="00010472" w:rsidP="00010472">
            <w:pPr>
              <w:pStyle w:val="ListParagraph"/>
              <w:tabs>
                <w:tab w:val="left" w:pos="1296"/>
                <w:tab w:val="right" w:leader="dot" w:pos="9360"/>
              </w:tabs>
              <w:suppressAutoHyphens/>
              <w:spacing w:after="120"/>
              <w:ind w:left="950"/>
              <w:rPr>
                <w:spacing w:val="60"/>
                <w:sz w:val="17"/>
              </w:rPr>
            </w:pPr>
            <w:r w:rsidRPr="009A606F">
              <w:t>7.</w:t>
            </w:r>
            <w:r w:rsidRPr="009A606F">
              <w:tab/>
            </w:r>
            <w:r w:rsidR="0094263B" w:rsidRPr="009A606F">
              <w:rPr>
                <w:lang w:val="fr-FR"/>
              </w:rPr>
              <w:t>Plans de réduction des émissions dans le secteur de l</w:t>
            </w:r>
            <w:r w:rsidR="0015077B">
              <w:rPr>
                <w:lang w:val="fr-FR"/>
              </w:rPr>
              <w:t>’</w:t>
            </w:r>
            <w:r w:rsidR="0094263B" w:rsidRPr="009A606F">
              <w:rPr>
                <w:lang w:val="fr-FR"/>
              </w:rPr>
              <w:t>énergie</w:t>
            </w:r>
            <w:r w:rsidRPr="009A606F">
              <w:rPr>
                <w:spacing w:val="60"/>
                <w:sz w:val="17"/>
              </w:rPr>
              <w:tab/>
            </w:r>
          </w:p>
        </w:tc>
        <w:tc>
          <w:tcPr>
            <w:tcW w:w="657" w:type="dxa"/>
            <w:shd w:val="clear" w:color="auto" w:fill="auto"/>
            <w:vAlign w:val="bottom"/>
          </w:tcPr>
          <w:p w:rsidR="00010472" w:rsidRPr="0094263B" w:rsidRDefault="0094263B" w:rsidP="0094263B">
            <w:pPr>
              <w:spacing w:after="120"/>
              <w:jc w:val="right"/>
            </w:pPr>
            <w:r>
              <w:t>20</w:t>
            </w:r>
          </w:p>
        </w:tc>
      </w:tr>
      <w:tr w:rsidR="00010472" w:rsidRPr="00375DB0" w:rsidTr="00117AA4">
        <w:tc>
          <w:tcPr>
            <w:tcW w:w="9369" w:type="dxa"/>
            <w:gridSpan w:val="3"/>
            <w:shd w:val="clear" w:color="auto" w:fill="auto"/>
          </w:tcPr>
          <w:p w:rsidR="00010472" w:rsidRPr="009A606F" w:rsidRDefault="00010472" w:rsidP="0012212E">
            <w:pPr>
              <w:pStyle w:val="ListParagraph"/>
              <w:tabs>
                <w:tab w:val="left" w:pos="1296"/>
                <w:tab w:val="right" w:leader="dot" w:pos="9360"/>
              </w:tabs>
              <w:suppressAutoHyphens/>
              <w:spacing w:after="120"/>
              <w:ind w:left="1296" w:hanging="346"/>
              <w:rPr>
                <w:spacing w:val="60"/>
                <w:sz w:val="17"/>
              </w:rPr>
            </w:pPr>
            <w:r w:rsidRPr="009A606F">
              <w:t>8.</w:t>
            </w:r>
            <w:r w:rsidRPr="009A606F">
              <w:tab/>
            </w:r>
            <w:r w:rsidR="009A606F" w:rsidRPr="009A606F">
              <w:rPr>
                <w:lang w:val="fr-FR"/>
              </w:rPr>
              <w:t xml:space="preserve">Nouvelle loi sur les meilleures techniques disponibles (MTD) </w:t>
            </w:r>
            <w:r w:rsidR="0012212E">
              <w:rPr>
                <w:lang w:val="fr-FR"/>
              </w:rPr>
              <w:br/>
            </w:r>
            <w:r w:rsidR="009A606F" w:rsidRPr="009A606F">
              <w:rPr>
                <w:lang w:val="fr-FR"/>
              </w:rPr>
              <w:t>en Fédération de Russie</w:t>
            </w:r>
            <w:r w:rsidRPr="009A606F">
              <w:rPr>
                <w:spacing w:val="60"/>
                <w:sz w:val="17"/>
              </w:rPr>
              <w:tab/>
            </w:r>
          </w:p>
        </w:tc>
        <w:tc>
          <w:tcPr>
            <w:tcW w:w="657" w:type="dxa"/>
            <w:shd w:val="clear" w:color="auto" w:fill="auto"/>
            <w:vAlign w:val="bottom"/>
          </w:tcPr>
          <w:p w:rsidR="00010472" w:rsidRPr="0094263B" w:rsidRDefault="009A606F" w:rsidP="0094263B">
            <w:pPr>
              <w:spacing w:after="120"/>
              <w:jc w:val="right"/>
            </w:pPr>
            <w:r>
              <w:t>21</w:t>
            </w:r>
          </w:p>
        </w:tc>
      </w:tr>
      <w:tr w:rsidR="00010472" w:rsidRPr="00375DB0" w:rsidTr="00117AA4">
        <w:tc>
          <w:tcPr>
            <w:tcW w:w="9369" w:type="dxa"/>
            <w:gridSpan w:val="3"/>
            <w:shd w:val="clear" w:color="auto" w:fill="auto"/>
          </w:tcPr>
          <w:p w:rsidR="00010472" w:rsidRPr="009A606F" w:rsidRDefault="00010472" w:rsidP="00010472">
            <w:pPr>
              <w:pStyle w:val="ListParagraph"/>
              <w:tabs>
                <w:tab w:val="left" w:pos="1296"/>
                <w:tab w:val="right" w:leader="dot" w:pos="9360"/>
              </w:tabs>
              <w:suppressAutoHyphens/>
              <w:spacing w:after="120"/>
              <w:ind w:left="950"/>
              <w:rPr>
                <w:spacing w:val="60"/>
                <w:sz w:val="17"/>
              </w:rPr>
            </w:pPr>
            <w:r w:rsidRPr="009A606F">
              <w:t>9.</w:t>
            </w:r>
            <w:r w:rsidRPr="009A606F">
              <w:tab/>
            </w:r>
            <w:r w:rsidR="009A606F" w:rsidRPr="009A606F">
              <w:rPr>
                <w:lang w:val="fr-FR"/>
              </w:rPr>
              <w:t>Mesures ciblant le secteur du chauffage domestique</w:t>
            </w:r>
            <w:r w:rsidRPr="009A606F">
              <w:rPr>
                <w:spacing w:val="60"/>
                <w:sz w:val="17"/>
              </w:rPr>
              <w:tab/>
            </w:r>
          </w:p>
        </w:tc>
        <w:tc>
          <w:tcPr>
            <w:tcW w:w="657" w:type="dxa"/>
            <w:shd w:val="clear" w:color="auto" w:fill="auto"/>
            <w:vAlign w:val="bottom"/>
          </w:tcPr>
          <w:p w:rsidR="00010472" w:rsidRPr="0094263B" w:rsidRDefault="009A606F" w:rsidP="0094263B">
            <w:pPr>
              <w:spacing w:after="120"/>
              <w:jc w:val="right"/>
            </w:pPr>
            <w:r>
              <w:t>22</w:t>
            </w:r>
          </w:p>
        </w:tc>
      </w:tr>
      <w:tr w:rsidR="00010472" w:rsidRPr="00375DB0" w:rsidTr="00117AA4">
        <w:tc>
          <w:tcPr>
            <w:tcW w:w="9369" w:type="dxa"/>
            <w:gridSpan w:val="3"/>
            <w:shd w:val="clear" w:color="auto" w:fill="auto"/>
          </w:tcPr>
          <w:p w:rsidR="00010472" w:rsidRPr="009A606F" w:rsidRDefault="00010472" w:rsidP="00010472">
            <w:pPr>
              <w:pStyle w:val="ListParagraph"/>
              <w:tabs>
                <w:tab w:val="left" w:pos="1296"/>
                <w:tab w:val="right" w:leader="dot" w:pos="9360"/>
              </w:tabs>
              <w:suppressAutoHyphens/>
              <w:spacing w:after="120"/>
              <w:ind w:left="950"/>
              <w:rPr>
                <w:spacing w:val="60"/>
                <w:sz w:val="17"/>
              </w:rPr>
            </w:pPr>
            <w:r w:rsidRPr="009A606F">
              <w:t>10.</w:t>
            </w:r>
            <w:r w:rsidRPr="009A606F">
              <w:tab/>
            </w:r>
            <w:r w:rsidR="009A606F" w:rsidRPr="009A606F">
              <w:rPr>
                <w:lang w:val="fr-FR"/>
              </w:rPr>
              <w:t>Sensibilisation à la pollution atmosphérique</w:t>
            </w:r>
            <w:r w:rsidRPr="009A606F">
              <w:rPr>
                <w:spacing w:val="60"/>
                <w:sz w:val="17"/>
              </w:rPr>
              <w:tab/>
            </w:r>
          </w:p>
        </w:tc>
        <w:tc>
          <w:tcPr>
            <w:tcW w:w="657" w:type="dxa"/>
            <w:shd w:val="clear" w:color="auto" w:fill="auto"/>
            <w:vAlign w:val="bottom"/>
          </w:tcPr>
          <w:p w:rsidR="00010472" w:rsidRDefault="009A606F" w:rsidP="009A606F">
            <w:pPr>
              <w:spacing w:after="120"/>
              <w:jc w:val="right"/>
              <w:rPr>
                <w:spacing w:val="60"/>
                <w:sz w:val="17"/>
              </w:rPr>
            </w:pPr>
            <w:r w:rsidRPr="009A606F">
              <w:t>24</w:t>
            </w:r>
          </w:p>
        </w:tc>
      </w:tr>
      <w:tr w:rsidR="00010472" w:rsidRPr="00375DB0" w:rsidTr="00117AA4">
        <w:tc>
          <w:tcPr>
            <w:tcW w:w="9369" w:type="dxa"/>
            <w:gridSpan w:val="3"/>
            <w:shd w:val="clear" w:color="auto" w:fill="auto"/>
          </w:tcPr>
          <w:p w:rsidR="00010472" w:rsidRPr="009A606F" w:rsidRDefault="00010472" w:rsidP="00010472">
            <w:pPr>
              <w:pStyle w:val="ListParagraph"/>
              <w:tabs>
                <w:tab w:val="left" w:pos="1296"/>
                <w:tab w:val="right" w:leader="dot" w:pos="9360"/>
              </w:tabs>
              <w:suppressAutoHyphens/>
              <w:spacing w:after="120"/>
              <w:ind w:left="950"/>
              <w:rPr>
                <w:spacing w:val="60"/>
                <w:sz w:val="17"/>
              </w:rPr>
            </w:pPr>
            <w:r w:rsidRPr="009A606F">
              <w:t>11.</w:t>
            </w:r>
            <w:r w:rsidRPr="009A606F">
              <w:tab/>
            </w:r>
            <w:r w:rsidR="009A606F" w:rsidRPr="009A606F">
              <w:rPr>
                <w:lang w:val="fr-FR"/>
              </w:rPr>
              <w:t>Accès à l</w:t>
            </w:r>
            <w:r w:rsidR="0015077B">
              <w:rPr>
                <w:lang w:val="fr-FR"/>
              </w:rPr>
              <w:t>’</w:t>
            </w:r>
            <w:r w:rsidR="009A606F" w:rsidRPr="009A606F">
              <w:rPr>
                <w:lang w:val="fr-FR"/>
              </w:rPr>
              <w:t>information</w:t>
            </w:r>
            <w:r w:rsidRPr="009A606F">
              <w:rPr>
                <w:spacing w:val="60"/>
                <w:sz w:val="17"/>
              </w:rPr>
              <w:tab/>
            </w:r>
          </w:p>
        </w:tc>
        <w:tc>
          <w:tcPr>
            <w:tcW w:w="657" w:type="dxa"/>
            <w:shd w:val="clear" w:color="auto" w:fill="auto"/>
            <w:vAlign w:val="bottom"/>
          </w:tcPr>
          <w:p w:rsidR="00010472" w:rsidRPr="009A606F" w:rsidRDefault="009A606F" w:rsidP="009A606F">
            <w:pPr>
              <w:spacing w:after="120"/>
              <w:jc w:val="right"/>
            </w:pPr>
            <w:r>
              <w:t>24</w:t>
            </w:r>
          </w:p>
        </w:tc>
      </w:tr>
      <w:tr w:rsidR="00010472" w:rsidRPr="00375DB0" w:rsidTr="00117AA4">
        <w:tc>
          <w:tcPr>
            <w:tcW w:w="9369" w:type="dxa"/>
            <w:gridSpan w:val="3"/>
            <w:shd w:val="clear" w:color="auto" w:fill="auto"/>
          </w:tcPr>
          <w:p w:rsidR="00010472" w:rsidRPr="009A606F" w:rsidRDefault="00010472" w:rsidP="00010472">
            <w:pPr>
              <w:pStyle w:val="ListParagraph"/>
              <w:tabs>
                <w:tab w:val="left" w:pos="1296"/>
                <w:tab w:val="right" w:leader="dot" w:pos="9360"/>
              </w:tabs>
              <w:suppressAutoHyphens/>
              <w:spacing w:after="120"/>
              <w:ind w:left="950"/>
              <w:rPr>
                <w:spacing w:val="60"/>
                <w:sz w:val="17"/>
              </w:rPr>
            </w:pPr>
            <w:r w:rsidRPr="009A606F">
              <w:t>12.</w:t>
            </w:r>
            <w:r w:rsidRPr="009A606F">
              <w:tab/>
            </w:r>
            <w:r w:rsidR="009A606F" w:rsidRPr="009A606F">
              <w:rPr>
                <w:lang w:val="fr-FR"/>
              </w:rPr>
              <w:t>Registres des rejets et transferts de polluants</w:t>
            </w:r>
            <w:r w:rsidRPr="009A606F">
              <w:rPr>
                <w:spacing w:val="60"/>
                <w:sz w:val="17"/>
              </w:rPr>
              <w:tab/>
            </w:r>
          </w:p>
        </w:tc>
        <w:tc>
          <w:tcPr>
            <w:tcW w:w="657" w:type="dxa"/>
            <w:shd w:val="clear" w:color="auto" w:fill="auto"/>
            <w:vAlign w:val="bottom"/>
          </w:tcPr>
          <w:p w:rsidR="00010472" w:rsidRPr="009A606F" w:rsidRDefault="009A606F" w:rsidP="009A606F">
            <w:pPr>
              <w:spacing w:after="120"/>
              <w:jc w:val="right"/>
            </w:pPr>
            <w:r>
              <w:t>25</w:t>
            </w:r>
          </w:p>
        </w:tc>
      </w:tr>
      <w:tr w:rsidR="00010472" w:rsidRPr="00375DB0" w:rsidTr="00117AA4">
        <w:tc>
          <w:tcPr>
            <w:tcW w:w="9369" w:type="dxa"/>
            <w:gridSpan w:val="3"/>
            <w:shd w:val="clear" w:color="auto" w:fill="auto"/>
          </w:tcPr>
          <w:p w:rsidR="00010472" w:rsidRPr="009A606F" w:rsidRDefault="00010472" w:rsidP="0012212E">
            <w:pPr>
              <w:pStyle w:val="ListParagraph"/>
              <w:tabs>
                <w:tab w:val="left" w:pos="1296"/>
                <w:tab w:val="right" w:leader="dot" w:pos="9360"/>
              </w:tabs>
              <w:suppressAutoHyphens/>
              <w:spacing w:after="120"/>
              <w:ind w:left="1296" w:hanging="346"/>
              <w:rPr>
                <w:spacing w:val="60"/>
                <w:sz w:val="17"/>
              </w:rPr>
            </w:pPr>
            <w:r w:rsidRPr="009A606F">
              <w:t>13.</w:t>
            </w:r>
            <w:r w:rsidRPr="009A606F">
              <w:tab/>
            </w:r>
            <w:r w:rsidR="009A606F" w:rsidRPr="009A606F">
              <w:rPr>
                <w:lang w:val="fr-FR"/>
              </w:rPr>
              <w:t>Exemples de coopération technique et d</w:t>
            </w:r>
            <w:r w:rsidR="0015077B">
              <w:rPr>
                <w:lang w:val="fr-FR"/>
              </w:rPr>
              <w:t>’</w:t>
            </w:r>
            <w:r w:rsidR="009A606F" w:rsidRPr="009A606F">
              <w:rPr>
                <w:lang w:val="fr-FR"/>
              </w:rPr>
              <w:t xml:space="preserve">activités consultatives et de renforcement </w:t>
            </w:r>
            <w:r w:rsidR="009A606F">
              <w:rPr>
                <w:lang w:val="fr-FR"/>
              </w:rPr>
              <w:br/>
            </w:r>
            <w:r w:rsidR="009A606F" w:rsidRPr="009A606F">
              <w:rPr>
                <w:lang w:val="fr-FR"/>
              </w:rPr>
              <w:t>des capacités</w:t>
            </w:r>
            <w:r w:rsidRPr="009A606F">
              <w:rPr>
                <w:spacing w:val="60"/>
                <w:sz w:val="17"/>
              </w:rPr>
              <w:tab/>
            </w:r>
          </w:p>
        </w:tc>
        <w:tc>
          <w:tcPr>
            <w:tcW w:w="657" w:type="dxa"/>
            <w:shd w:val="clear" w:color="auto" w:fill="auto"/>
            <w:vAlign w:val="bottom"/>
          </w:tcPr>
          <w:p w:rsidR="00010472" w:rsidRPr="009A606F" w:rsidRDefault="009A606F" w:rsidP="009A606F">
            <w:pPr>
              <w:spacing w:after="120"/>
              <w:jc w:val="right"/>
            </w:pPr>
            <w:r>
              <w:t>27</w:t>
            </w:r>
          </w:p>
        </w:tc>
      </w:tr>
    </w:tbl>
    <w:p w:rsidR="00010472" w:rsidRDefault="00010472" w:rsidP="00375DB0"/>
    <w:p w:rsidR="00010472" w:rsidRDefault="00010472">
      <w:pPr>
        <w:spacing w:line="240" w:lineRule="auto"/>
      </w:pPr>
      <w:r>
        <w:br w:type="page"/>
      </w:r>
    </w:p>
    <w:p w:rsidR="001B0D3F" w:rsidRDefault="001B0D3F" w:rsidP="001B0D3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810498">
        <w:tab/>
      </w:r>
      <w:r w:rsidRPr="00810498">
        <w:tab/>
        <w:t>Introduction</w:t>
      </w:r>
    </w:p>
    <w:p w:rsidR="001B0D3F" w:rsidRPr="001B0D3F" w:rsidRDefault="001B0D3F" w:rsidP="001B0D3F">
      <w:pPr>
        <w:spacing w:line="120" w:lineRule="exact"/>
        <w:rPr>
          <w:sz w:val="10"/>
        </w:rPr>
      </w:pPr>
    </w:p>
    <w:p w:rsidR="001B0D3F" w:rsidRDefault="001B0D3F" w:rsidP="001B0D3F">
      <w:pPr>
        <w:spacing w:line="120" w:lineRule="exact"/>
        <w:rPr>
          <w:sz w:val="10"/>
        </w:rPr>
      </w:pPr>
    </w:p>
    <w:p w:rsidR="001B0D3F" w:rsidRDefault="00837BF1" w:rsidP="00837BF1">
      <w:pPr>
        <w:pStyle w:val="SingleTxt"/>
        <w:numPr>
          <w:ilvl w:val="0"/>
          <w:numId w:val="15"/>
        </w:numPr>
        <w:ind w:left="1267" w:firstLine="0"/>
      </w:pPr>
      <w:r w:rsidRPr="00837BF1">
        <w:t>La région de la Commission économique des Nations Unies pour l</w:t>
      </w:r>
      <w:r w:rsidR="0015077B">
        <w:t>’</w:t>
      </w:r>
      <w:r w:rsidRPr="00837BF1">
        <w:t>Europe (CEE) a bien progressé au cours des trois dernières décennies dans la réduction des émissions des principaux polluants atmosphériques et, par</w:t>
      </w:r>
      <w:r w:rsidR="000D4A4D">
        <w:t>-</w:t>
      </w:r>
      <w:r w:rsidRPr="00837BF1">
        <w:t>là, de leurs effets (voir la figure 1). La menace qui pesait sur les lacs et les forêts du fait de l</w:t>
      </w:r>
      <w:r w:rsidR="0015077B">
        <w:t>’</w:t>
      </w:r>
      <w:r w:rsidRPr="00837BF1">
        <w:t>acidification, principalement due aux émissions de soufre, a pu être levée dans une large mesure. Les dépôts d</w:t>
      </w:r>
      <w:r w:rsidR="0015077B">
        <w:t>’</w:t>
      </w:r>
      <w:r w:rsidRPr="00837BF1">
        <w:t>azote ont diminué eux aussi, mais dans une moindre mesure que pour le soufre.</w:t>
      </w:r>
    </w:p>
    <w:p w:rsidR="00837BF1" w:rsidRPr="00837BF1" w:rsidRDefault="00837BF1" w:rsidP="00837BF1">
      <w:pPr>
        <w:pStyle w:val="SingleTxt"/>
        <w:spacing w:after="0" w:line="120" w:lineRule="exact"/>
        <w:rPr>
          <w:sz w:val="10"/>
        </w:rPr>
      </w:pPr>
    </w:p>
    <w:p w:rsidR="00837BF1" w:rsidRPr="00837BF1" w:rsidRDefault="00837BF1" w:rsidP="00837BF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rPr>
      </w:pPr>
      <w:r>
        <w:tab/>
      </w:r>
      <w:r>
        <w:tab/>
      </w:r>
      <w:r w:rsidRPr="00837BF1">
        <w:rPr>
          <w:b w:val="0"/>
        </w:rPr>
        <w:t>Figure 1</w:t>
      </w:r>
    </w:p>
    <w:p w:rsidR="00837BF1" w:rsidRDefault="00837BF1" w:rsidP="00837B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shd w:val="clear" w:color="auto" w:fill="FFFFFF"/>
        </w:rPr>
        <w:tab/>
      </w:r>
      <w:r>
        <w:rPr>
          <w:shd w:val="clear" w:color="auto" w:fill="FFFFFF"/>
        </w:rPr>
        <w:tab/>
      </w:r>
      <w:r w:rsidRPr="00810498">
        <w:rPr>
          <w:shd w:val="clear" w:color="auto" w:fill="FFFFFF"/>
        </w:rPr>
        <w:t xml:space="preserve">Tendances concernant les émissions des principaux polluants dans la région </w:t>
      </w:r>
      <w:r>
        <w:rPr>
          <w:shd w:val="clear" w:color="auto" w:fill="FFFFFF"/>
        </w:rPr>
        <w:br/>
      </w:r>
      <w:r w:rsidRPr="00810498">
        <w:rPr>
          <w:shd w:val="clear" w:color="auto" w:fill="FFFFFF"/>
        </w:rPr>
        <w:t>de la CEE (à l</w:t>
      </w:r>
      <w:r w:rsidR="0015077B">
        <w:rPr>
          <w:shd w:val="clear" w:color="auto" w:fill="FFFFFF"/>
        </w:rPr>
        <w:t>’</w:t>
      </w:r>
      <w:r w:rsidRPr="00810498">
        <w:rPr>
          <w:shd w:val="clear" w:color="auto" w:fill="FFFFFF"/>
        </w:rPr>
        <w:t>exclusion du Canada et des États-Unis d</w:t>
      </w:r>
      <w:r w:rsidR="0015077B">
        <w:rPr>
          <w:shd w:val="clear" w:color="auto" w:fill="FFFFFF"/>
        </w:rPr>
        <w:t>’</w:t>
      </w:r>
      <w:r w:rsidRPr="00810498">
        <w:rPr>
          <w:shd w:val="clear" w:color="auto" w:fill="FFFFFF"/>
        </w:rPr>
        <w:t xml:space="preserve">Amérique) </w:t>
      </w:r>
      <w:r w:rsidR="000937A4">
        <w:rPr>
          <w:shd w:val="clear" w:color="auto" w:fill="FFFFFF"/>
        </w:rPr>
        <w:br/>
      </w:r>
      <w:r w:rsidRPr="00810498">
        <w:rPr>
          <w:shd w:val="clear" w:color="auto" w:fill="FFFFFF"/>
        </w:rPr>
        <w:t>depuis</w:t>
      </w:r>
      <w:r w:rsidRPr="00810498">
        <w:t xml:space="preserve"> 1990</w:t>
      </w:r>
    </w:p>
    <w:p w:rsidR="00837BF1" w:rsidRPr="00837BF1" w:rsidRDefault="00837BF1" w:rsidP="00837BF1">
      <w:pPr>
        <w:pStyle w:val="SingleTxt"/>
        <w:spacing w:after="0" w:line="120" w:lineRule="exact"/>
        <w:rPr>
          <w:sz w:val="10"/>
        </w:rPr>
      </w:pPr>
    </w:p>
    <w:p w:rsidR="00837BF1" w:rsidRDefault="00837BF1" w:rsidP="00837BF1">
      <w:pPr>
        <w:pStyle w:val="SingleTxt"/>
        <w:spacing w:after="0" w:line="120" w:lineRule="exact"/>
        <w:rPr>
          <w:sz w:val="10"/>
        </w:rPr>
      </w:pPr>
    </w:p>
    <w:p w:rsidR="0020671B" w:rsidRPr="005D6A3B" w:rsidRDefault="00581707" w:rsidP="009A76AD">
      <w:pPr>
        <w:spacing w:line="240" w:lineRule="auto"/>
        <w:ind w:left="1267" w:right="1267"/>
      </w:pPr>
      <w:r>
        <w:rPr>
          <w:noProof/>
          <w:w w:val="100"/>
          <w:lang w:val="en-GB" w:eastAsia="en-GB"/>
        </w:rPr>
        <mc:AlternateContent>
          <mc:Choice Requires="wps">
            <w:drawing>
              <wp:anchor distT="0" distB="0" distL="114300" distR="114300" simplePos="0" relativeHeight="251687936" behindDoc="0" locked="0" layoutInCell="1" allowOverlap="1" wp14:anchorId="508D5D4E" wp14:editId="5A414AB5">
                <wp:simplePos x="0" y="0"/>
                <wp:positionH relativeFrom="column">
                  <wp:posOffset>787731</wp:posOffset>
                </wp:positionH>
                <wp:positionV relativeFrom="paragraph">
                  <wp:posOffset>65405</wp:posOffset>
                </wp:positionV>
                <wp:extent cx="405516" cy="1924216"/>
                <wp:effectExtent l="57150" t="0" r="52070" b="114300"/>
                <wp:wrapNone/>
                <wp:docPr id="26" name="Text Box 26"/>
                <wp:cNvGraphicFramePr/>
                <a:graphic xmlns:a="http://schemas.openxmlformats.org/drawingml/2006/main">
                  <a:graphicData uri="http://schemas.microsoft.com/office/word/2010/wordprocessingShape">
                    <wps:wsp>
                      <wps:cNvSpPr txBox="1"/>
                      <wps:spPr>
                        <a:xfrm>
                          <a:off x="0" y="0"/>
                          <a:ext cx="405516" cy="1924216"/>
                        </a:xfrm>
                        <a:prstGeom prst="rect">
                          <a:avLst/>
                        </a:prstGeom>
                        <a:solidFill>
                          <a:schemeClr val="lt1"/>
                        </a:solidFill>
                        <a:ln w="6350">
                          <a:noFill/>
                        </a:ln>
                        <a:effectLst>
                          <a:outerShdw blurRad="50800" dist="50800" dir="5400000" algn="ctr" rotWithShape="0">
                            <a:schemeClr val="bg1"/>
                          </a:outerShdw>
                        </a:effectLst>
                      </wps:spPr>
                      <wps:style>
                        <a:lnRef idx="0">
                          <a:schemeClr val="accent1"/>
                        </a:lnRef>
                        <a:fillRef idx="0">
                          <a:schemeClr val="accent1"/>
                        </a:fillRef>
                        <a:effectRef idx="0">
                          <a:schemeClr val="accent1"/>
                        </a:effectRef>
                        <a:fontRef idx="minor">
                          <a:schemeClr val="dk1"/>
                        </a:fontRef>
                      </wps:style>
                      <wps:txbx>
                        <w:txbxContent>
                          <w:p w:rsidR="00F37629" w:rsidRDefault="00F37629" w:rsidP="007E6044">
                            <w:pPr>
                              <w:spacing w:line="480" w:lineRule="auto"/>
                              <w:jc w:val="center"/>
                              <w:rPr>
                                <w:sz w:val="18"/>
                                <w:szCs w:val="18"/>
                                <w:lang w:val="fr-FR"/>
                              </w:rPr>
                            </w:pPr>
                            <w:r>
                              <w:rPr>
                                <w:sz w:val="18"/>
                                <w:szCs w:val="18"/>
                                <w:lang w:val="fr-FR"/>
                              </w:rPr>
                              <w:t>120 %</w:t>
                            </w:r>
                          </w:p>
                          <w:p w:rsidR="00F37629" w:rsidRDefault="00F37629" w:rsidP="007E6044">
                            <w:pPr>
                              <w:spacing w:before="140" w:line="480" w:lineRule="auto"/>
                              <w:jc w:val="center"/>
                              <w:rPr>
                                <w:sz w:val="18"/>
                                <w:szCs w:val="18"/>
                                <w:lang w:val="fr-FR"/>
                              </w:rPr>
                            </w:pPr>
                            <w:r>
                              <w:rPr>
                                <w:sz w:val="18"/>
                                <w:szCs w:val="18"/>
                                <w:lang w:val="fr-FR"/>
                              </w:rPr>
                              <w:t>100 %</w:t>
                            </w:r>
                          </w:p>
                          <w:p w:rsidR="00F37629" w:rsidRDefault="00F37629" w:rsidP="007E6044">
                            <w:pPr>
                              <w:spacing w:before="140" w:line="480" w:lineRule="auto"/>
                              <w:jc w:val="center"/>
                              <w:rPr>
                                <w:sz w:val="18"/>
                                <w:szCs w:val="18"/>
                                <w:lang w:val="fr-FR"/>
                              </w:rPr>
                            </w:pPr>
                            <w:r>
                              <w:rPr>
                                <w:sz w:val="18"/>
                                <w:szCs w:val="18"/>
                                <w:lang w:val="fr-FR"/>
                              </w:rPr>
                              <w:t>80 %</w:t>
                            </w:r>
                          </w:p>
                          <w:p w:rsidR="00F37629" w:rsidRDefault="00F37629" w:rsidP="007E6044">
                            <w:pPr>
                              <w:spacing w:before="120" w:line="480" w:lineRule="auto"/>
                              <w:jc w:val="center"/>
                              <w:rPr>
                                <w:sz w:val="18"/>
                                <w:szCs w:val="18"/>
                                <w:lang w:val="fr-FR"/>
                              </w:rPr>
                            </w:pPr>
                            <w:r>
                              <w:rPr>
                                <w:sz w:val="18"/>
                                <w:szCs w:val="18"/>
                                <w:lang w:val="fr-FR"/>
                              </w:rPr>
                              <w:t>60 %</w:t>
                            </w:r>
                          </w:p>
                          <w:p w:rsidR="00F37629" w:rsidRDefault="00F37629" w:rsidP="007E6044">
                            <w:pPr>
                              <w:spacing w:before="140" w:line="480" w:lineRule="auto"/>
                              <w:jc w:val="center"/>
                              <w:rPr>
                                <w:sz w:val="18"/>
                                <w:szCs w:val="18"/>
                                <w:lang w:val="fr-FR"/>
                              </w:rPr>
                            </w:pPr>
                            <w:r>
                              <w:rPr>
                                <w:sz w:val="18"/>
                                <w:szCs w:val="18"/>
                                <w:lang w:val="fr-FR"/>
                              </w:rPr>
                              <w:t>40 %</w:t>
                            </w:r>
                          </w:p>
                          <w:p w:rsidR="00F37629" w:rsidRPr="001414F6" w:rsidRDefault="00F37629" w:rsidP="007E6044">
                            <w:pPr>
                              <w:spacing w:before="140" w:line="480" w:lineRule="auto"/>
                              <w:jc w:val="center"/>
                              <w:rPr>
                                <w:sz w:val="18"/>
                                <w:szCs w:val="18"/>
                              </w:rPr>
                            </w:pPr>
                            <w:r>
                              <w:rPr>
                                <w:sz w:val="18"/>
                                <w:szCs w:val="18"/>
                                <w:lang w:val="fr-FR"/>
                              </w:rPr>
                              <w:t>20 %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62.05pt;margin-top:5.15pt;width:31.95pt;height:15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" fillcolor="white [3201]" stroked="f" strokeweight=".5pt">
                <v:shadow on="t" color="white [3212]" offset="0,4pt"/>
                <v:textbox inset="0,0,0,0">
                  <w:txbxContent>
                    <w:p w:rsidR="00F37629" w:rsidRDefault="00F37629" w:rsidP="007E6044">
                      <w:pPr>
                        <w:spacing w:line="480" w:lineRule="auto"/>
                        <w:jc w:val="center"/>
                        <w:rPr>
                          <w:sz w:val="18"/>
                          <w:szCs w:val="18"/>
                          <w:lang w:val="fr-FR"/>
                        </w:rPr>
                      </w:pPr>
                      <w:r>
                        <w:rPr>
                          <w:sz w:val="18"/>
                          <w:szCs w:val="18"/>
                          <w:lang w:val="fr-FR"/>
                        </w:rPr>
                        <w:t>120 %</w:t>
                      </w:r>
                    </w:p>
                    <w:p w:rsidR="00F37629" w:rsidRDefault="00F37629" w:rsidP="007E6044">
                      <w:pPr>
                        <w:spacing w:before="140" w:line="480" w:lineRule="auto"/>
                        <w:jc w:val="center"/>
                        <w:rPr>
                          <w:sz w:val="18"/>
                          <w:szCs w:val="18"/>
                          <w:lang w:val="fr-FR"/>
                        </w:rPr>
                      </w:pPr>
                      <w:r>
                        <w:rPr>
                          <w:sz w:val="18"/>
                          <w:szCs w:val="18"/>
                          <w:lang w:val="fr-FR"/>
                        </w:rPr>
                        <w:t>100 %</w:t>
                      </w:r>
                    </w:p>
                    <w:p w:rsidR="00F37629" w:rsidRDefault="00F37629" w:rsidP="007E6044">
                      <w:pPr>
                        <w:spacing w:before="140" w:line="480" w:lineRule="auto"/>
                        <w:jc w:val="center"/>
                        <w:rPr>
                          <w:sz w:val="18"/>
                          <w:szCs w:val="18"/>
                          <w:lang w:val="fr-FR"/>
                        </w:rPr>
                      </w:pPr>
                      <w:r>
                        <w:rPr>
                          <w:sz w:val="18"/>
                          <w:szCs w:val="18"/>
                          <w:lang w:val="fr-FR"/>
                        </w:rPr>
                        <w:t>80 %</w:t>
                      </w:r>
                    </w:p>
                    <w:p w:rsidR="00F37629" w:rsidRDefault="00F37629" w:rsidP="007E6044">
                      <w:pPr>
                        <w:spacing w:before="120" w:line="480" w:lineRule="auto"/>
                        <w:jc w:val="center"/>
                        <w:rPr>
                          <w:sz w:val="18"/>
                          <w:szCs w:val="18"/>
                          <w:lang w:val="fr-FR"/>
                        </w:rPr>
                      </w:pPr>
                      <w:r>
                        <w:rPr>
                          <w:sz w:val="18"/>
                          <w:szCs w:val="18"/>
                          <w:lang w:val="fr-FR"/>
                        </w:rPr>
                        <w:t>60 %</w:t>
                      </w:r>
                    </w:p>
                    <w:p w:rsidR="00F37629" w:rsidRDefault="00F37629" w:rsidP="007E6044">
                      <w:pPr>
                        <w:spacing w:before="140" w:line="480" w:lineRule="auto"/>
                        <w:jc w:val="center"/>
                        <w:rPr>
                          <w:sz w:val="18"/>
                          <w:szCs w:val="18"/>
                          <w:lang w:val="fr-FR"/>
                        </w:rPr>
                      </w:pPr>
                      <w:r>
                        <w:rPr>
                          <w:sz w:val="18"/>
                          <w:szCs w:val="18"/>
                          <w:lang w:val="fr-FR"/>
                        </w:rPr>
                        <w:t>40 %</w:t>
                      </w:r>
                    </w:p>
                    <w:p w:rsidR="00F37629" w:rsidRPr="001414F6" w:rsidRDefault="00F37629" w:rsidP="007E6044">
                      <w:pPr>
                        <w:spacing w:before="140" w:line="480" w:lineRule="auto"/>
                        <w:jc w:val="center"/>
                        <w:rPr>
                          <w:sz w:val="18"/>
                          <w:szCs w:val="18"/>
                        </w:rPr>
                      </w:pPr>
                      <w:r>
                        <w:rPr>
                          <w:sz w:val="18"/>
                          <w:szCs w:val="18"/>
                          <w:lang w:val="fr-FR"/>
                        </w:rPr>
                        <w:t>20 %</w:t>
                      </w:r>
                    </w:p>
                  </w:txbxContent>
                </v:textbox>
              </v:shape>
            </w:pict>
          </mc:Fallback>
        </mc:AlternateContent>
      </w:r>
      <w:r w:rsidR="009A76AD">
        <w:rPr>
          <w:noProof/>
          <w:w w:val="100"/>
          <w:lang w:val="en-GB" w:eastAsia="en-GB"/>
        </w:rPr>
        <mc:AlternateContent>
          <mc:Choice Requires="wps">
            <w:drawing>
              <wp:anchor distT="0" distB="0" distL="114300" distR="114300" simplePos="0" relativeHeight="251662336" behindDoc="0" locked="0" layoutInCell="1" allowOverlap="1" wp14:anchorId="3DD8B61B" wp14:editId="3DCF0E83">
                <wp:simplePos x="0" y="0"/>
                <wp:positionH relativeFrom="column">
                  <wp:posOffset>2120426</wp:posOffset>
                </wp:positionH>
                <wp:positionV relativeFrom="paragraph">
                  <wp:posOffset>2301240</wp:posOffset>
                </wp:positionV>
                <wp:extent cx="2402006" cy="900752"/>
                <wp:effectExtent l="57150" t="0" r="55880" b="109220"/>
                <wp:wrapNone/>
                <wp:docPr id="7" name="Text Box 7"/>
                <wp:cNvGraphicFramePr/>
                <a:graphic xmlns:a="http://schemas.openxmlformats.org/drawingml/2006/main">
                  <a:graphicData uri="http://schemas.microsoft.com/office/word/2010/wordprocessingShape">
                    <wps:wsp>
                      <wps:cNvSpPr txBox="1"/>
                      <wps:spPr>
                        <a:xfrm>
                          <a:off x="0" y="0"/>
                          <a:ext cx="2402006" cy="900752"/>
                        </a:xfrm>
                        <a:prstGeom prst="rect">
                          <a:avLst/>
                        </a:prstGeom>
                        <a:solidFill>
                          <a:schemeClr val="lt1"/>
                        </a:solidFill>
                        <a:ln w="6350">
                          <a:noFill/>
                        </a:ln>
                        <a:effectLst>
                          <a:outerShdw blurRad="50800" dist="50800" dir="5400000" algn="ctr" rotWithShape="0">
                            <a:schemeClr val="bg1"/>
                          </a:outerShdw>
                        </a:effectLst>
                      </wps:spPr>
                      <wps:style>
                        <a:lnRef idx="0">
                          <a:schemeClr val="accent1"/>
                        </a:lnRef>
                        <a:fillRef idx="0">
                          <a:schemeClr val="accent1"/>
                        </a:fillRef>
                        <a:effectRef idx="0">
                          <a:schemeClr val="accent1"/>
                        </a:effectRef>
                        <a:fontRef idx="minor">
                          <a:schemeClr val="dk1"/>
                        </a:fontRef>
                      </wps:style>
                      <wps:txbx>
                        <w:txbxContent>
                          <w:p w:rsidR="00F37629" w:rsidRPr="001414F6" w:rsidRDefault="00F37629" w:rsidP="009A76AD">
                            <w:pPr>
                              <w:spacing w:after="16" w:line="260" w:lineRule="atLeast"/>
                              <w:rPr>
                                <w:sz w:val="18"/>
                                <w:szCs w:val="18"/>
                                <w:lang w:val="fr-FR"/>
                              </w:rPr>
                            </w:pPr>
                            <w:r w:rsidRPr="001414F6">
                              <w:rPr>
                                <w:sz w:val="18"/>
                                <w:szCs w:val="18"/>
                                <w:lang w:val="fr-FR"/>
                              </w:rPr>
                              <w:t>Oxydes d</w:t>
                            </w:r>
                            <w:r>
                              <w:rPr>
                                <w:sz w:val="18"/>
                                <w:szCs w:val="18"/>
                                <w:lang w:val="fr-FR"/>
                              </w:rPr>
                              <w:t>’</w:t>
                            </w:r>
                            <w:r w:rsidRPr="001414F6">
                              <w:rPr>
                                <w:sz w:val="18"/>
                                <w:szCs w:val="18"/>
                                <w:lang w:val="fr-FR"/>
                              </w:rPr>
                              <w:t>azote</w:t>
                            </w:r>
                          </w:p>
                          <w:p w:rsidR="00F37629" w:rsidRPr="001414F6" w:rsidRDefault="00F37629" w:rsidP="009A76AD">
                            <w:pPr>
                              <w:spacing w:line="240" w:lineRule="atLeast"/>
                              <w:rPr>
                                <w:sz w:val="18"/>
                                <w:szCs w:val="18"/>
                                <w:lang w:val="fr-FR"/>
                              </w:rPr>
                            </w:pPr>
                            <w:r w:rsidRPr="001414F6">
                              <w:rPr>
                                <w:sz w:val="18"/>
                                <w:szCs w:val="18"/>
                                <w:lang w:val="fr-FR"/>
                              </w:rPr>
                              <w:t>Composés organiques volatils non méthaniques</w:t>
                            </w:r>
                          </w:p>
                          <w:p w:rsidR="00F37629" w:rsidRDefault="00F37629" w:rsidP="009A76AD">
                            <w:pPr>
                              <w:spacing w:line="260" w:lineRule="atLeast"/>
                              <w:rPr>
                                <w:sz w:val="18"/>
                                <w:szCs w:val="18"/>
                                <w:lang w:val="fr-FR"/>
                              </w:rPr>
                            </w:pPr>
                            <w:r w:rsidRPr="001414F6">
                              <w:rPr>
                                <w:sz w:val="18"/>
                                <w:szCs w:val="18"/>
                                <w:lang w:val="fr-FR"/>
                              </w:rPr>
                              <w:t>Soufre</w:t>
                            </w:r>
                          </w:p>
                          <w:p w:rsidR="00F37629" w:rsidRPr="001414F6" w:rsidRDefault="00F37629" w:rsidP="009A76AD">
                            <w:pPr>
                              <w:spacing w:line="260" w:lineRule="atLeast"/>
                              <w:rPr>
                                <w:sz w:val="18"/>
                                <w:szCs w:val="18"/>
                                <w:lang w:val="fr-FR"/>
                              </w:rPr>
                            </w:pPr>
                            <w:r w:rsidRPr="001414F6">
                              <w:rPr>
                                <w:sz w:val="18"/>
                                <w:szCs w:val="18"/>
                                <w:lang w:val="fr-FR"/>
                              </w:rPr>
                              <w:t>Ammoniac</w:t>
                            </w:r>
                          </w:p>
                          <w:p w:rsidR="00F37629" w:rsidRPr="001414F6" w:rsidRDefault="00F37629" w:rsidP="009A76AD">
                            <w:pPr>
                              <w:spacing w:line="260" w:lineRule="atLeast"/>
                              <w:rPr>
                                <w:sz w:val="18"/>
                                <w:szCs w:val="18"/>
                              </w:rPr>
                            </w:pPr>
                            <w:r w:rsidRPr="001414F6">
                              <w:rPr>
                                <w:sz w:val="18"/>
                                <w:szCs w:val="18"/>
                                <w:lang w:val="fr-FR"/>
                              </w:rPr>
                              <w:t>Monoxyd de carbone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166.95pt;margin-top:181.2pt;width:189.15pt;height:7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" fillcolor="white [3201]" stroked="f" strokeweight=".5pt">
                <v:shadow on="t" color="white [3212]" offset="0,4pt"/>
                <v:textbox inset="0,0,0,0">
                  <w:txbxContent>
                    <w:p w:rsidR="00F37629" w:rsidRPr="001414F6" w:rsidRDefault="00F37629" w:rsidP="009A76AD">
                      <w:pPr>
                        <w:spacing w:after="16" w:line="260" w:lineRule="atLeast"/>
                        <w:rPr>
                          <w:sz w:val="18"/>
                          <w:szCs w:val="18"/>
                          <w:lang w:val="fr-FR"/>
                        </w:rPr>
                      </w:pPr>
                      <w:r w:rsidRPr="001414F6">
                        <w:rPr>
                          <w:sz w:val="18"/>
                          <w:szCs w:val="18"/>
                          <w:lang w:val="fr-FR"/>
                        </w:rPr>
                        <w:t>Oxydes d</w:t>
                      </w:r>
                      <w:r>
                        <w:rPr>
                          <w:sz w:val="18"/>
                          <w:szCs w:val="18"/>
                          <w:lang w:val="fr-FR"/>
                        </w:rPr>
                        <w:t>’</w:t>
                      </w:r>
                      <w:r w:rsidRPr="001414F6">
                        <w:rPr>
                          <w:sz w:val="18"/>
                          <w:szCs w:val="18"/>
                          <w:lang w:val="fr-FR"/>
                        </w:rPr>
                        <w:t>azote</w:t>
                      </w:r>
                    </w:p>
                    <w:p w:rsidR="00F37629" w:rsidRPr="001414F6" w:rsidRDefault="00F37629" w:rsidP="009A76AD">
                      <w:pPr>
                        <w:spacing w:line="240" w:lineRule="atLeast"/>
                        <w:rPr>
                          <w:sz w:val="18"/>
                          <w:szCs w:val="18"/>
                          <w:lang w:val="fr-FR"/>
                        </w:rPr>
                      </w:pPr>
                      <w:r w:rsidRPr="001414F6">
                        <w:rPr>
                          <w:sz w:val="18"/>
                          <w:szCs w:val="18"/>
                          <w:lang w:val="fr-FR"/>
                        </w:rPr>
                        <w:t>Composés organiques volatils non méthaniques</w:t>
                      </w:r>
                    </w:p>
                    <w:p w:rsidR="00F37629" w:rsidRDefault="00F37629" w:rsidP="009A76AD">
                      <w:pPr>
                        <w:spacing w:line="260" w:lineRule="atLeast"/>
                        <w:rPr>
                          <w:sz w:val="18"/>
                          <w:szCs w:val="18"/>
                          <w:lang w:val="fr-FR"/>
                        </w:rPr>
                      </w:pPr>
                      <w:r w:rsidRPr="001414F6">
                        <w:rPr>
                          <w:sz w:val="18"/>
                          <w:szCs w:val="18"/>
                          <w:lang w:val="fr-FR"/>
                        </w:rPr>
                        <w:t>Soufre</w:t>
                      </w:r>
                    </w:p>
                    <w:p w:rsidR="00F37629" w:rsidRPr="001414F6" w:rsidRDefault="00F37629" w:rsidP="009A76AD">
                      <w:pPr>
                        <w:spacing w:line="260" w:lineRule="atLeast"/>
                        <w:rPr>
                          <w:sz w:val="18"/>
                          <w:szCs w:val="18"/>
                          <w:lang w:val="fr-FR"/>
                        </w:rPr>
                      </w:pPr>
                      <w:r w:rsidRPr="001414F6">
                        <w:rPr>
                          <w:sz w:val="18"/>
                          <w:szCs w:val="18"/>
                          <w:lang w:val="fr-FR"/>
                        </w:rPr>
                        <w:t>Ammoniac</w:t>
                      </w:r>
                    </w:p>
                    <w:p w:rsidR="00F37629" w:rsidRPr="001414F6" w:rsidRDefault="00F37629" w:rsidP="009A76AD">
                      <w:pPr>
                        <w:spacing w:line="260" w:lineRule="atLeast"/>
                        <w:rPr>
                          <w:sz w:val="18"/>
                          <w:szCs w:val="18"/>
                        </w:rPr>
                      </w:pPr>
                      <w:r w:rsidRPr="001414F6">
                        <w:rPr>
                          <w:sz w:val="18"/>
                          <w:szCs w:val="18"/>
                          <w:lang w:val="fr-FR"/>
                        </w:rPr>
                        <w:t>Monoxyd de carbone</w:t>
                      </w:r>
                    </w:p>
                  </w:txbxContent>
                </v:textbox>
              </v:shape>
            </w:pict>
          </mc:Fallback>
        </mc:AlternateContent>
      </w:r>
      <w:r w:rsidR="009A76AD" w:rsidRPr="00810498">
        <w:rPr>
          <w:noProof/>
          <w:lang w:val="en-GB" w:eastAsia="en-GB"/>
        </w:rPr>
        <w:drawing>
          <wp:inline distT="0" distB="0" distL="0" distR="0" wp14:anchorId="4B6C9639" wp14:editId="1FCBF25C">
            <wp:extent cx="4498975" cy="3253740"/>
            <wp:effectExtent l="0" t="0" r="0" b="2286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A76AD" w:rsidRPr="009A76AD" w:rsidRDefault="009A76AD" w:rsidP="009A76AD">
      <w:pPr>
        <w:pStyle w:val="FootnoteText"/>
        <w:tabs>
          <w:tab w:val="right" w:pos="1476"/>
          <w:tab w:val="left" w:pos="1548"/>
          <w:tab w:val="right" w:pos="1836"/>
          <w:tab w:val="left" w:pos="1908"/>
        </w:tabs>
        <w:spacing w:line="120" w:lineRule="exact"/>
        <w:ind w:left="1548" w:right="1267" w:hanging="288"/>
        <w:rPr>
          <w:sz w:val="10"/>
        </w:rPr>
      </w:pPr>
    </w:p>
    <w:p w:rsidR="00837BF1" w:rsidRDefault="0020671B" w:rsidP="0020671B">
      <w:pPr>
        <w:pStyle w:val="FootnoteText"/>
        <w:tabs>
          <w:tab w:val="right" w:pos="1476"/>
          <w:tab w:val="left" w:pos="1548"/>
          <w:tab w:val="right" w:pos="1836"/>
          <w:tab w:val="left" w:pos="1908"/>
        </w:tabs>
        <w:ind w:left="1548" w:right="1267" w:hanging="288"/>
        <w:rPr>
          <w:noProof/>
          <w:w w:val="100"/>
          <w:lang w:val="en-US"/>
        </w:rPr>
      </w:pPr>
      <w:r w:rsidRPr="00810498">
        <w:rPr>
          <w:i/>
        </w:rPr>
        <w:t>Source</w:t>
      </w:r>
      <w:r>
        <w:rPr>
          <w:i/>
        </w:rPr>
        <w:t> </w:t>
      </w:r>
      <w:r w:rsidRPr="00810498">
        <w:t>: Centre des inventaires et des projections des émissions</w:t>
      </w:r>
      <w:r>
        <w:rPr>
          <w:noProof/>
          <w:w w:val="100"/>
          <w:lang w:val="en-GB" w:eastAsia="en-GB"/>
        </w:rPr>
        <mc:AlternateContent>
          <mc:Choice Requires="wps">
            <w:drawing>
              <wp:anchor distT="0" distB="0" distL="114300" distR="114300" simplePos="0" relativeHeight="251659264" behindDoc="0" locked="0" layoutInCell="1" allowOverlap="1" wp14:anchorId="6E1D6B3E" wp14:editId="79A80FB9">
                <wp:simplePos x="0" y="0"/>
                <wp:positionH relativeFrom="column">
                  <wp:posOffset>2107897</wp:posOffset>
                </wp:positionH>
                <wp:positionV relativeFrom="paragraph">
                  <wp:posOffset>7539687</wp:posOffset>
                </wp:positionV>
                <wp:extent cx="1740089" cy="334370"/>
                <wp:effectExtent l="0" t="0" r="12700" b="27940"/>
                <wp:wrapNone/>
                <wp:docPr id="6" name="Text Box 6"/>
                <wp:cNvGraphicFramePr/>
                <a:graphic xmlns:a="http://schemas.openxmlformats.org/drawingml/2006/main">
                  <a:graphicData uri="http://schemas.microsoft.com/office/word/2010/wordprocessingShape">
                    <wps:wsp>
                      <wps:cNvSpPr txBox="1"/>
                      <wps:spPr>
                        <a:xfrm>
                          <a:off x="0" y="0"/>
                          <a:ext cx="1740089" cy="334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7629" w:rsidRDefault="00F376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left:0;text-align:left;margin-left:166pt;margin-top:593.7pt;width:137pt;height:26.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" fillcolor="white [3201]" strokeweight=".5pt">
                <v:textbox>
                  <w:txbxContent>
                    <w:p w:rsidR="00F37629" w:rsidRDefault="00F37629"/>
                  </w:txbxContent>
                </v:textbox>
              </v:shape>
            </w:pict>
          </mc:Fallback>
        </mc:AlternateContent>
      </w:r>
      <w:r>
        <w:rPr>
          <w:noProof/>
          <w:w w:val="100"/>
          <w:lang w:val="en-US"/>
        </w:rPr>
        <w:t>.</w:t>
      </w:r>
    </w:p>
    <w:p w:rsidR="0020671B" w:rsidRPr="0020671B" w:rsidRDefault="0020671B" w:rsidP="0020671B">
      <w:pPr>
        <w:pStyle w:val="FootnoteText"/>
        <w:tabs>
          <w:tab w:val="right" w:pos="1476"/>
          <w:tab w:val="left" w:pos="1548"/>
          <w:tab w:val="right" w:pos="1836"/>
          <w:tab w:val="left" w:pos="1908"/>
        </w:tabs>
        <w:spacing w:line="120" w:lineRule="exact"/>
        <w:ind w:left="1548" w:right="1267" w:hanging="288"/>
        <w:rPr>
          <w:sz w:val="10"/>
        </w:rPr>
      </w:pPr>
    </w:p>
    <w:p w:rsidR="0020671B" w:rsidRPr="0020671B" w:rsidRDefault="0020671B" w:rsidP="0020671B">
      <w:pPr>
        <w:pStyle w:val="FootnoteText"/>
        <w:tabs>
          <w:tab w:val="right" w:pos="1476"/>
          <w:tab w:val="left" w:pos="1548"/>
          <w:tab w:val="right" w:pos="1836"/>
          <w:tab w:val="left" w:pos="1908"/>
        </w:tabs>
        <w:spacing w:line="120" w:lineRule="exact"/>
        <w:ind w:left="1548" w:right="1267" w:hanging="288"/>
        <w:rPr>
          <w:sz w:val="10"/>
        </w:rPr>
      </w:pPr>
    </w:p>
    <w:p w:rsidR="0020671B" w:rsidRDefault="0020671B" w:rsidP="0020671B">
      <w:pPr>
        <w:pStyle w:val="SingleTxt"/>
        <w:numPr>
          <w:ilvl w:val="0"/>
          <w:numId w:val="15"/>
        </w:numPr>
        <w:ind w:left="1267" w:firstLine="0"/>
      </w:pPr>
      <w:r w:rsidRPr="0020671B">
        <w:rPr>
          <w:lang w:val="fr-FR"/>
        </w:rPr>
        <w:t>Outre les avantages pour l</w:t>
      </w:r>
      <w:r w:rsidR="0015077B">
        <w:rPr>
          <w:lang w:val="fr-FR"/>
        </w:rPr>
        <w:t>’</w:t>
      </w:r>
      <w:r w:rsidRPr="0020671B">
        <w:rPr>
          <w:lang w:val="fr-FR"/>
        </w:rPr>
        <w:t>environnement et la santé, la lutte contre la pollution atmosphérique peut contribuer à une économie plus respectueuse de l</w:t>
      </w:r>
      <w:r w:rsidR="0015077B">
        <w:rPr>
          <w:lang w:val="fr-FR"/>
        </w:rPr>
        <w:t>’</w:t>
      </w:r>
      <w:r w:rsidRPr="0020671B">
        <w:rPr>
          <w:lang w:val="fr-FR"/>
        </w:rPr>
        <w:t>environnement. Cela peut se faire non seulement par l</w:t>
      </w:r>
      <w:r w:rsidR="0015077B">
        <w:rPr>
          <w:lang w:val="fr-FR"/>
        </w:rPr>
        <w:t>’</w:t>
      </w:r>
      <w:r w:rsidRPr="0020671B">
        <w:rPr>
          <w:lang w:val="fr-FR"/>
        </w:rPr>
        <w:t>introduction de technologies nouvelles plus respectueuses de l</w:t>
      </w:r>
      <w:r w:rsidR="0015077B">
        <w:rPr>
          <w:lang w:val="fr-FR"/>
        </w:rPr>
        <w:t>’</w:t>
      </w:r>
      <w:r w:rsidRPr="0020671B">
        <w:rPr>
          <w:lang w:val="fr-FR"/>
        </w:rPr>
        <w:t>environnement, mais aussi par le biais de mesures réglementaires, ainsi qu</w:t>
      </w:r>
      <w:r w:rsidR="0015077B">
        <w:rPr>
          <w:lang w:val="fr-FR"/>
        </w:rPr>
        <w:t>’</w:t>
      </w:r>
      <w:r w:rsidRPr="0020671B">
        <w:rPr>
          <w:lang w:val="fr-FR"/>
        </w:rPr>
        <w:t>en témoignent les exemples donnés dans le présent document.</w:t>
      </w:r>
    </w:p>
    <w:p w:rsidR="0020671B" w:rsidRPr="00614FDE" w:rsidRDefault="0020671B" w:rsidP="0020671B">
      <w:pPr>
        <w:pStyle w:val="SingleTxt"/>
        <w:numPr>
          <w:ilvl w:val="0"/>
          <w:numId w:val="15"/>
        </w:numPr>
        <w:ind w:left="1267" w:firstLine="0"/>
      </w:pPr>
      <w:r w:rsidRPr="0020671B">
        <w:rPr>
          <w:lang w:val="fr-FR"/>
        </w:rPr>
        <w:t>S</w:t>
      </w:r>
      <w:r w:rsidR="0015077B">
        <w:rPr>
          <w:lang w:val="fr-FR"/>
        </w:rPr>
        <w:t>’</w:t>
      </w:r>
      <w:r w:rsidRPr="0020671B">
        <w:rPr>
          <w:lang w:val="fr-FR"/>
        </w:rPr>
        <w:t>il est vrai que la réduction des émissions de gaz à effet de serre (GES) offre parallèlement l</w:t>
      </w:r>
      <w:r w:rsidR="0015077B">
        <w:rPr>
          <w:lang w:val="fr-FR"/>
        </w:rPr>
        <w:t>’</w:t>
      </w:r>
      <w:r w:rsidRPr="0020671B">
        <w:rPr>
          <w:lang w:val="fr-FR"/>
        </w:rPr>
        <w:t>avantage appréciable de réduire également la pollution atmosphérique, surtout dans les secteurs énergétique et industriel, certaines mesures visant à atténuer les changements climatiques peuvent avoir des effets néfastes sur la qualité de l</w:t>
      </w:r>
      <w:r w:rsidR="0015077B">
        <w:rPr>
          <w:lang w:val="fr-FR"/>
        </w:rPr>
        <w:t>’</w:t>
      </w:r>
      <w:r w:rsidRPr="0020671B">
        <w:rPr>
          <w:lang w:val="fr-FR"/>
        </w:rPr>
        <w:t>air. C</w:t>
      </w:r>
      <w:r w:rsidR="0015077B">
        <w:rPr>
          <w:lang w:val="fr-FR"/>
        </w:rPr>
        <w:t>’</w:t>
      </w:r>
      <w:r w:rsidRPr="0020671B">
        <w:rPr>
          <w:lang w:val="fr-FR"/>
        </w:rPr>
        <w:t>est ce que l</w:t>
      </w:r>
      <w:r w:rsidR="0015077B">
        <w:rPr>
          <w:lang w:val="fr-FR"/>
        </w:rPr>
        <w:t>’</w:t>
      </w:r>
      <w:r w:rsidRPr="0020671B">
        <w:rPr>
          <w:lang w:val="fr-FR"/>
        </w:rPr>
        <w:t>on peut observer par exemple dans les secteurs des transports et du chauffage domestique, comme le montrent les chapitres qui suivent. Inversement, des mesures visant principalement à améliorer la qualité de l</w:t>
      </w:r>
      <w:r w:rsidR="0015077B">
        <w:rPr>
          <w:lang w:val="fr-FR"/>
        </w:rPr>
        <w:t>’</w:t>
      </w:r>
      <w:r w:rsidRPr="0020671B">
        <w:rPr>
          <w:lang w:val="fr-FR"/>
        </w:rPr>
        <w:t>air peuvent offrir d</w:t>
      </w:r>
      <w:r w:rsidR="0015077B">
        <w:rPr>
          <w:lang w:val="fr-FR"/>
        </w:rPr>
        <w:t>’</w:t>
      </w:r>
      <w:r w:rsidRPr="0020671B">
        <w:rPr>
          <w:lang w:val="fr-FR"/>
        </w:rPr>
        <w:t>importants avantages en termes de réponses aux changements climatiques. On citera à ce propos le carbone noir, l</w:t>
      </w:r>
      <w:r w:rsidR="0015077B">
        <w:rPr>
          <w:lang w:val="fr-FR"/>
        </w:rPr>
        <w:t>’</w:t>
      </w:r>
      <w:r w:rsidRPr="0020671B">
        <w:rPr>
          <w:lang w:val="fr-FR"/>
        </w:rPr>
        <w:t>un des composants des particules fines (PM</w:t>
      </w:r>
      <w:r w:rsidRPr="0020671B">
        <w:rPr>
          <w:vertAlign w:val="subscript"/>
          <w:lang w:val="fr-FR"/>
        </w:rPr>
        <w:t xml:space="preserve">2,5 </w:t>
      </w:r>
      <w:r w:rsidRPr="0020671B">
        <w:rPr>
          <w:lang w:val="fr-FR"/>
        </w:rPr>
        <w:t>ou ≤2,5</w:t>
      </w:r>
      <w:r w:rsidR="00177A33">
        <w:rPr>
          <w:lang w:val="fr-FR"/>
        </w:rPr>
        <w:t> </w:t>
      </w:r>
      <w:r w:rsidRPr="0020671B">
        <w:rPr>
          <w:lang w:val="fr-FR"/>
        </w:rPr>
        <w:t>μm de diamètre), qui est à la fois un polluant atmosphérique et un facteur de forçage climatique à courte durée de vie. Des outils scientifiques, tels que le modèle d</w:t>
      </w:r>
      <w:r w:rsidR="0015077B">
        <w:rPr>
          <w:lang w:val="fr-FR"/>
        </w:rPr>
        <w:t>’</w:t>
      </w:r>
      <w:r w:rsidRPr="0020671B">
        <w:rPr>
          <w:lang w:val="fr-FR"/>
        </w:rPr>
        <w:t>interaction et de synergie entre les gaz à effet de serre et la pollution atmosphérique (modèle GAINS)</w:t>
      </w:r>
      <w:r w:rsidRPr="0020671B">
        <w:rPr>
          <w:rStyle w:val="FootnoteReference"/>
          <w:szCs w:val="20"/>
        </w:rPr>
        <w:footnoteReference w:id="1"/>
      </w:r>
      <w:r w:rsidRPr="0020671B">
        <w:rPr>
          <w:lang w:val="fr-FR"/>
        </w:rPr>
        <w:t>, peuvent être mis à profit pour prendre en compte tant la lutte contre la pollution atmosphérique que l</w:t>
      </w:r>
      <w:r w:rsidR="0015077B">
        <w:rPr>
          <w:lang w:val="fr-FR"/>
        </w:rPr>
        <w:t>’</w:t>
      </w:r>
      <w:r w:rsidRPr="0020671B">
        <w:rPr>
          <w:lang w:val="fr-FR"/>
        </w:rPr>
        <w:t>atténuation des changements climatiques.</w:t>
      </w:r>
    </w:p>
    <w:p w:rsidR="00614FDE" w:rsidRPr="00614FDE" w:rsidRDefault="00614FDE" w:rsidP="0020671B">
      <w:pPr>
        <w:pStyle w:val="SingleTxt"/>
        <w:numPr>
          <w:ilvl w:val="0"/>
          <w:numId w:val="15"/>
        </w:numPr>
        <w:ind w:left="1267" w:firstLine="0"/>
      </w:pPr>
      <w:r w:rsidRPr="00614FDE">
        <w:rPr>
          <w:lang w:val="fr-FR"/>
        </w:rPr>
        <w:t xml:space="preserve">La huitième Conférence ministérielle </w:t>
      </w:r>
      <w:r>
        <w:rPr>
          <w:lang w:val="fr-FR"/>
        </w:rPr>
        <w:t>« </w:t>
      </w:r>
      <w:r w:rsidRPr="00614FDE">
        <w:rPr>
          <w:lang w:val="fr-FR"/>
        </w:rPr>
        <w:t>Un environnement pour l</w:t>
      </w:r>
      <w:r w:rsidR="0015077B">
        <w:rPr>
          <w:lang w:val="fr-FR"/>
        </w:rPr>
        <w:t>’</w:t>
      </w:r>
      <w:r w:rsidRPr="00614FDE">
        <w:rPr>
          <w:lang w:val="fr-FR"/>
        </w:rPr>
        <w:t>Europe</w:t>
      </w:r>
      <w:r>
        <w:rPr>
          <w:lang w:val="fr-FR"/>
        </w:rPr>
        <w:t> »</w:t>
      </w:r>
      <w:r w:rsidRPr="00614FDE">
        <w:rPr>
          <w:lang w:val="fr-FR"/>
        </w:rPr>
        <w:t xml:space="preserve"> (Batumi (Géorgie), 8</w:t>
      </w:r>
      <w:r>
        <w:rPr>
          <w:lang w:val="fr-FR"/>
        </w:rPr>
        <w:t>-</w:t>
      </w:r>
      <w:r w:rsidRPr="00614FDE">
        <w:rPr>
          <w:lang w:val="fr-FR"/>
        </w:rPr>
        <w:t>10</w:t>
      </w:r>
      <w:r>
        <w:rPr>
          <w:lang w:val="fr-FR"/>
        </w:rPr>
        <w:t> </w:t>
      </w:r>
      <w:r w:rsidRPr="00614FDE">
        <w:rPr>
          <w:lang w:val="fr-FR"/>
        </w:rPr>
        <w:t>juin 2016) examinera la question de la qualité de l</w:t>
      </w:r>
      <w:r w:rsidR="0015077B">
        <w:rPr>
          <w:lang w:val="fr-FR"/>
        </w:rPr>
        <w:t>’</w:t>
      </w:r>
      <w:r w:rsidRPr="00614FDE">
        <w:rPr>
          <w:lang w:val="fr-FR"/>
        </w:rPr>
        <w:t>air et traitera des difficultés auxquelles continuent de se heurter les tentatives visant à la rehausser pour un environnement plus sain et une meilleure santé. Le présent document prend appui sur les quatre groupes de questions devant être soumises pour débat à l</w:t>
      </w:r>
      <w:r w:rsidR="0015077B">
        <w:rPr>
          <w:lang w:val="fr-FR"/>
        </w:rPr>
        <w:t>’</w:t>
      </w:r>
      <w:r w:rsidRPr="00614FDE">
        <w:rPr>
          <w:lang w:val="fr-FR"/>
        </w:rPr>
        <w:t>examen des ministres, tels qu</w:t>
      </w:r>
      <w:r w:rsidR="0015077B">
        <w:rPr>
          <w:lang w:val="fr-FR"/>
        </w:rPr>
        <w:t>’</w:t>
      </w:r>
      <w:r w:rsidRPr="00614FDE">
        <w:rPr>
          <w:lang w:val="fr-FR"/>
        </w:rPr>
        <w:t>ils ont été préparés par le Bureau du Comité des politiques de l</w:t>
      </w:r>
      <w:r w:rsidR="0015077B">
        <w:rPr>
          <w:lang w:val="fr-FR"/>
        </w:rPr>
        <w:t>’</w:t>
      </w:r>
      <w:r w:rsidRPr="00614FDE">
        <w:rPr>
          <w:lang w:val="fr-FR"/>
        </w:rPr>
        <w:t>environnement de la CEE.</w:t>
      </w:r>
    </w:p>
    <w:p w:rsidR="00614FDE" w:rsidRPr="00614FDE" w:rsidRDefault="00614FDE" w:rsidP="0020671B">
      <w:pPr>
        <w:pStyle w:val="SingleTxt"/>
        <w:numPr>
          <w:ilvl w:val="0"/>
          <w:numId w:val="15"/>
        </w:numPr>
        <w:ind w:left="1267" w:firstLine="0"/>
      </w:pPr>
      <w:r w:rsidRPr="00614FDE">
        <w:rPr>
          <w:lang w:val="fr-FR"/>
        </w:rPr>
        <w:t>Ce document a été élaboré par le Président du Comité des politiques de l</w:t>
      </w:r>
      <w:r w:rsidR="0015077B">
        <w:rPr>
          <w:lang w:val="fr-FR"/>
        </w:rPr>
        <w:t>’</w:t>
      </w:r>
      <w:r w:rsidRPr="00614FDE">
        <w:rPr>
          <w:lang w:val="fr-FR"/>
        </w:rPr>
        <w:t>environnement, avec le concours du secrétariat de la CEE et en consultation avec le Bureau de la Convention de la CEE sur la Pollution atmosphérique transfrontière à longue distance (Convention sur la Pollution atmosphérique), le Conseil ministériel européen de l</w:t>
      </w:r>
      <w:r w:rsidR="0015077B">
        <w:rPr>
          <w:lang w:val="fr-FR"/>
        </w:rPr>
        <w:t>’</w:t>
      </w:r>
      <w:r w:rsidRPr="00614FDE">
        <w:rPr>
          <w:lang w:val="fr-FR"/>
        </w:rPr>
        <w:t>environnement et de la santé, l</w:t>
      </w:r>
      <w:r w:rsidR="0015077B">
        <w:rPr>
          <w:lang w:val="fr-FR"/>
        </w:rPr>
        <w:t>’</w:t>
      </w:r>
      <w:r w:rsidRPr="00614FDE">
        <w:rPr>
          <w:lang w:val="fr-FR"/>
        </w:rPr>
        <w:t>Agence européenne pour l</w:t>
      </w:r>
      <w:r w:rsidR="0015077B">
        <w:rPr>
          <w:lang w:val="fr-FR"/>
        </w:rPr>
        <w:t>’</w:t>
      </w:r>
      <w:r w:rsidRPr="00614FDE">
        <w:rPr>
          <w:lang w:val="fr-FR"/>
        </w:rPr>
        <w:t>environnement (AEE), l</w:t>
      </w:r>
      <w:r w:rsidR="0015077B">
        <w:rPr>
          <w:lang w:val="fr-FR"/>
        </w:rPr>
        <w:t>’</w:t>
      </w:r>
      <w:r w:rsidRPr="00614FDE">
        <w:rPr>
          <w:lang w:val="fr-FR"/>
        </w:rPr>
        <w:t>Organisation des Nations Unies pour l</w:t>
      </w:r>
      <w:r w:rsidR="0015077B">
        <w:rPr>
          <w:lang w:val="fr-FR"/>
        </w:rPr>
        <w:t>’</w:t>
      </w:r>
      <w:r w:rsidRPr="00614FDE">
        <w:rPr>
          <w:lang w:val="fr-FR"/>
        </w:rPr>
        <w:t>alimentation et l</w:t>
      </w:r>
      <w:r w:rsidR="0015077B">
        <w:rPr>
          <w:lang w:val="fr-FR"/>
        </w:rPr>
        <w:t>’</w:t>
      </w:r>
      <w:r w:rsidRPr="00614FDE">
        <w:rPr>
          <w:lang w:val="fr-FR"/>
        </w:rPr>
        <w:t>agriculture (FAO), l</w:t>
      </w:r>
      <w:r w:rsidR="0015077B">
        <w:rPr>
          <w:lang w:val="fr-FR"/>
        </w:rPr>
        <w:t>’</w:t>
      </w:r>
      <w:r w:rsidRPr="00614FDE">
        <w:rPr>
          <w:lang w:val="fr-FR"/>
        </w:rPr>
        <w:t>Organisation de coopération et de développement économiques (OCDE), le Programme des Nations Unies pour l</w:t>
      </w:r>
      <w:r w:rsidR="0015077B">
        <w:rPr>
          <w:lang w:val="fr-FR"/>
        </w:rPr>
        <w:t>’</w:t>
      </w:r>
      <w:r w:rsidRPr="00614FDE">
        <w:rPr>
          <w:lang w:val="fr-FR"/>
        </w:rPr>
        <w:t>environnement (PNUE) et l</w:t>
      </w:r>
      <w:r w:rsidR="0015077B">
        <w:rPr>
          <w:lang w:val="fr-FR"/>
        </w:rPr>
        <w:t>’</w:t>
      </w:r>
      <w:r w:rsidRPr="00614FDE">
        <w:rPr>
          <w:lang w:val="fr-FR"/>
        </w:rPr>
        <w:t xml:space="preserve">Organisation mondiale de la </w:t>
      </w:r>
      <w:r w:rsidR="0015077B">
        <w:rPr>
          <w:lang w:val="fr-FR"/>
        </w:rPr>
        <w:t>S</w:t>
      </w:r>
      <w:r w:rsidRPr="00614FDE">
        <w:rPr>
          <w:lang w:val="fr-FR"/>
        </w:rPr>
        <w:t xml:space="preserve">anté </w:t>
      </w:r>
      <w:r>
        <w:rPr>
          <w:lang w:val="fr-FR"/>
        </w:rPr>
        <w:t>–</w:t>
      </w:r>
      <w:r w:rsidRPr="00614FDE">
        <w:rPr>
          <w:lang w:val="fr-FR"/>
        </w:rPr>
        <w:t xml:space="preserve"> Bureau régional pour l</w:t>
      </w:r>
      <w:r w:rsidR="0015077B">
        <w:rPr>
          <w:lang w:val="fr-FR"/>
        </w:rPr>
        <w:t>’</w:t>
      </w:r>
      <w:r w:rsidRPr="00614FDE">
        <w:rPr>
          <w:lang w:val="fr-FR"/>
        </w:rPr>
        <w:t>Europe (OMS/Europe).</w:t>
      </w:r>
    </w:p>
    <w:p w:rsidR="00614FDE" w:rsidRPr="00117AA4" w:rsidRDefault="00614FDE" w:rsidP="0020671B">
      <w:pPr>
        <w:pStyle w:val="SingleTxt"/>
        <w:numPr>
          <w:ilvl w:val="0"/>
          <w:numId w:val="15"/>
        </w:numPr>
        <w:ind w:left="1267" w:firstLine="0"/>
      </w:pPr>
      <w:r w:rsidRPr="00614FDE">
        <w:rPr>
          <w:lang w:val="fr-FR"/>
        </w:rPr>
        <w:t>Le document intègre les observations faites par le Bureau du Comité et est cette fois soumis au Comité des politiques de l</w:t>
      </w:r>
      <w:r w:rsidR="0015077B">
        <w:rPr>
          <w:lang w:val="fr-FR"/>
        </w:rPr>
        <w:t>’</w:t>
      </w:r>
      <w:r w:rsidRPr="00614FDE">
        <w:rPr>
          <w:lang w:val="fr-FR"/>
        </w:rPr>
        <w:t xml:space="preserve">environnement pour commentaires. Une version révisée, tenant compte des observations qui auront été formulées à la vingt et unième session, sera établie et de nouveau présentée au Comité pour observations finales à sa session extraordinaire en février 2016. La version finale du document sera ensuite soumise à la Conférence ministérielle </w:t>
      </w:r>
      <w:r>
        <w:rPr>
          <w:lang w:val="fr-FR"/>
        </w:rPr>
        <w:t>« </w:t>
      </w:r>
      <w:r w:rsidRPr="00614FDE">
        <w:rPr>
          <w:lang w:val="fr-FR"/>
        </w:rPr>
        <w:t>Un environnement pour l</w:t>
      </w:r>
      <w:r w:rsidR="0015077B">
        <w:rPr>
          <w:lang w:val="fr-FR"/>
        </w:rPr>
        <w:t>’</w:t>
      </w:r>
      <w:r w:rsidRPr="00614FDE">
        <w:rPr>
          <w:lang w:val="fr-FR"/>
        </w:rPr>
        <w:t>Europe</w:t>
      </w:r>
      <w:r>
        <w:rPr>
          <w:lang w:val="fr-FR"/>
        </w:rPr>
        <w:t> »</w:t>
      </w:r>
      <w:r w:rsidRPr="00614FDE">
        <w:rPr>
          <w:lang w:val="fr-FR"/>
        </w:rPr>
        <w:t xml:space="preserve"> de Batumi pour alimenter les débats des ministres sur l</w:t>
      </w:r>
      <w:r w:rsidR="0015077B">
        <w:rPr>
          <w:lang w:val="fr-FR"/>
        </w:rPr>
        <w:t>’</w:t>
      </w:r>
      <w:r w:rsidRPr="00614FDE">
        <w:rPr>
          <w:lang w:val="fr-FR"/>
        </w:rPr>
        <w:t>amélioration de la qualité de l</w:t>
      </w:r>
      <w:r w:rsidR="0015077B">
        <w:rPr>
          <w:lang w:val="fr-FR"/>
        </w:rPr>
        <w:t>’</w:t>
      </w:r>
      <w:r w:rsidRPr="00614FDE">
        <w:rPr>
          <w:lang w:val="fr-FR"/>
        </w:rPr>
        <w:t>air pour un environnement plus sain et une meilleure santé.</w:t>
      </w:r>
    </w:p>
    <w:p w:rsidR="00117AA4" w:rsidRPr="00117AA4" w:rsidRDefault="00117AA4" w:rsidP="00117AA4">
      <w:pPr>
        <w:pStyle w:val="SingleTxt"/>
        <w:spacing w:after="0" w:line="120" w:lineRule="exact"/>
        <w:rPr>
          <w:sz w:val="10"/>
          <w:lang w:val="fr-FR"/>
        </w:rPr>
      </w:pPr>
    </w:p>
    <w:p w:rsidR="00117AA4" w:rsidRPr="00117AA4" w:rsidRDefault="00117AA4" w:rsidP="00117AA4">
      <w:pPr>
        <w:pStyle w:val="SingleTxt"/>
        <w:spacing w:after="0" w:line="120" w:lineRule="exact"/>
        <w:rPr>
          <w:sz w:val="10"/>
        </w:rPr>
      </w:pPr>
    </w:p>
    <w:p w:rsidR="00117AA4" w:rsidRDefault="00117AA4" w:rsidP="00117AA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r>
      <w:r w:rsidRPr="00810498">
        <w:t>Polluants et politiques</w:t>
      </w:r>
    </w:p>
    <w:p w:rsidR="00117AA4" w:rsidRPr="00117AA4" w:rsidRDefault="00117AA4" w:rsidP="00117AA4">
      <w:pPr>
        <w:pStyle w:val="SingleTxt"/>
        <w:spacing w:after="0" w:line="120" w:lineRule="exact"/>
        <w:rPr>
          <w:sz w:val="10"/>
        </w:rPr>
      </w:pPr>
    </w:p>
    <w:p w:rsidR="00117AA4" w:rsidRDefault="00117AA4" w:rsidP="00117AA4">
      <w:pPr>
        <w:pStyle w:val="SingleTxt"/>
        <w:spacing w:after="0" w:line="120" w:lineRule="exact"/>
        <w:rPr>
          <w:sz w:val="10"/>
        </w:rPr>
      </w:pPr>
    </w:p>
    <w:tbl>
      <w:tblPr>
        <w:tblW w:w="7529"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529"/>
      </w:tblGrid>
      <w:tr w:rsidR="007A41A9" w:rsidTr="007A41A9">
        <w:tc>
          <w:tcPr>
            <w:tcW w:w="7529" w:type="dxa"/>
            <w:shd w:val="clear" w:color="auto" w:fill="auto"/>
          </w:tcPr>
          <w:p w:rsidR="007A41A9" w:rsidRPr="00DE45B6" w:rsidRDefault="007A41A9"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7A41A9" w:rsidRDefault="007A41A9"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7A41A9">
              <w:rPr>
                <w:b/>
                <w:lang w:val="fr-FR"/>
              </w:rPr>
              <w:t>Points à débattre</w:t>
            </w:r>
            <w:r>
              <w:rPr>
                <w:b/>
                <w:lang w:val="fr-FR"/>
              </w:rPr>
              <w:t> </w:t>
            </w:r>
            <w:r w:rsidRPr="007A41A9">
              <w:rPr>
                <w:b/>
                <w:lang w:val="fr-FR"/>
              </w:rPr>
              <w:t>:</w:t>
            </w:r>
            <w:r w:rsidRPr="007A41A9">
              <w:rPr>
                <w:i/>
                <w:lang w:val="fr-FR"/>
              </w:rPr>
              <w:t xml:space="preserve"> </w:t>
            </w:r>
            <w:r w:rsidRPr="00203252">
              <w:rPr>
                <w:i/>
                <w:lang w:val="fr-FR"/>
              </w:rPr>
              <w:t>Quels polluants atmosphériques (intérieurs et extérieurs) présentent le risque le plus élevé pour l</w:t>
            </w:r>
            <w:r w:rsidR="0015077B">
              <w:rPr>
                <w:i/>
                <w:lang w:val="fr-FR"/>
              </w:rPr>
              <w:t>’</w:t>
            </w:r>
            <w:r w:rsidRPr="00203252">
              <w:rPr>
                <w:i/>
                <w:lang w:val="fr-FR"/>
              </w:rPr>
              <w:t>environnement et la santé dans votre pays, et comment ce risque est-il évalué (inventaires des émissions, registres de polluants et surveillance de la qualité de l</w:t>
            </w:r>
            <w:r w:rsidR="0015077B">
              <w:rPr>
                <w:i/>
                <w:lang w:val="fr-FR"/>
              </w:rPr>
              <w:t>’</w:t>
            </w:r>
            <w:r w:rsidRPr="00203252">
              <w:rPr>
                <w:i/>
                <w:lang w:val="fr-FR"/>
              </w:rPr>
              <w:t>air, ainsi que données liées à la santé, par exemple)? Quels aspects de la pollution atmosphérique vous semblent les plus importants à gérer dans un avenir proche et à plus long terme? Quel est le degré d</w:t>
            </w:r>
            <w:r w:rsidR="0015077B">
              <w:rPr>
                <w:i/>
                <w:lang w:val="fr-FR"/>
              </w:rPr>
              <w:t>’</w:t>
            </w:r>
            <w:r w:rsidRPr="00203252">
              <w:rPr>
                <w:i/>
                <w:lang w:val="fr-FR"/>
              </w:rPr>
              <w:t>efficacité des politiques actuelles pour réduire les effets de la pollution atmosphérique sur la santé publique, en particulier dans les zones urbaines, ainsi que sur les écosystèmes et les cultures? Que peut-on faire pour accroître l</w:t>
            </w:r>
            <w:r w:rsidR="0015077B">
              <w:rPr>
                <w:i/>
                <w:lang w:val="fr-FR"/>
              </w:rPr>
              <w:t>’</w:t>
            </w:r>
            <w:r w:rsidRPr="00203252">
              <w:rPr>
                <w:i/>
                <w:lang w:val="fr-FR"/>
              </w:rPr>
              <w:t>efficacité de ces politiques et comment prend-on en compte le coût de l</w:t>
            </w:r>
            <w:r w:rsidR="0015077B">
              <w:rPr>
                <w:i/>
                <w:lang w:val="fr-FR"/>
              </w:rPr>
              <w:t>’</w:t>
            </w:r>
            <w:r w:rsidRPr="00203252">
              <w:rPr>
                <w:i/>
                <w:lang w:val="fr-FR"/>
              </w:rPr>
              <w:t>inaction?</w:t>
            </w:r>
          </w:p>
        </w:tc>
      </w:tr>
      <w:tr w:rsidR="007A41A9" w:rsidTr="007A41A9">
        <w:trPr>
          <w:trHeight w:hRule="exact" w:val="115"/>
        </w:trPr>
        <w:tc>
          <w:tcPr>
            <w:tcW w:w="7529" w:type="dxa"/>
            <w:shd w:val="clear" w:color="auto" w:fill="auto"/>
          </w:tcPr>
          <w:p w:rsidR="007A41A9" w:rsidRDefault="007A41A9"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612E23" w:rsidRPr="00612E23" w:rsidRDefault="00612E23" w:rsidP="00612E23">
      <w:pPr>
        <w:pStyle w:val="SingleTxt"/>
        <w:tabs>
          <w:tab w:val="right" w:pos="1685"/>
        </w:tabs>
        <w:spacing w:after="0" w:line="120" w:lineRule="exact"/>
        <w:ind w:left="1742" w:hanging="475"/>
        <w:rPr>
          <w:sz w:val="10"/>
        </w:rPr>
      </w:pPr>
    </w:p>
    <w:p w:rsidR="00612E23" w:rsidRPr="00536472" w:rsidRDefault="00612E23" w:rsidP="00536472">
      <w:pPr>
        <w:pStyle w:val="SingleTxt"/>
        <w:tabs>
          <w:tab w:val="right" w:pos="1685"/>
        </w:tabs>
        <w:spacing w:after="0" w:line="120" w:lineRule="exact"/>
        <w:ind w:left="1742" w:hanging="475"/>
        <w:rPr>
          <w:sz w:val="10"/>
        </w:rPr>
      </w:pPr>
    </w:p>
    <w:p w:rsidR="00612E23" w:rsidRDefault="00612E23" w:rsidP="00612E23">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shd w:val="clear" w:color="auto" w:fill="FFFFFF"/>
        </w:rPr>
      </w:pPr>
      <w:r>
        <w:tab/>
      </w:r>
      <w:r w:rsidRPr="00810498">
        <w:t>A.</w:t>
      </w:r>
      <w:r w:rsidRPr="00810498">
        <w:tab/>
      </w:r>
      <w:r w:rsidRPr="00810498">
        <w:rPr>
          <w:shd w:val="clear" w:color="auto" w:fill="FFFFFF"/>
        </w:rPr>
        <w:t>Effets de la pollution atmosphérique et coûts y afférents</w:t>
      </w:r>
    </w:p>
    <w:p w:rsidR="00612E23" w:rsidRPr="00612E23" w:rsidRDefault="00612E23" w:rsidP="00612E23">
      <w:pPr>
        <w:spacing w:line="120" w:lineRule="exact"/>
        <w:rPr>
          <w:sz w:val="10"/>
        </w:rPr>
      </w:pPr>
    </w:p>
    <w:p w:rsidR="00612E23" w:rsidRPr="00612E23" w:rsidRDefault="00612E23" w:rsidP="00612E23">
      <w:pPr>
        <w:spacing w:line="120" w:lineRule="exact"/>
        <w:rPr>
          <w:sz w:val="10"/>
        </w:rPr>
      </w:pPr>
    </w:p>
    <w:p w:rsidR="00117AA4" w:rsidRDefault="00221FF3" w:rsidP="00221FF3">
      <w:pPr>
        <w:pStyle w:val="SingleTxt"/>
        <w:numPr>
          <w:ilvl w:val="0"/>
          <w:numId w:val="15"/>
        </w:numPr>
        <w:ind w:left="1267" w:firstLine="0"/>
      </w:pPr>
      <w:r w:rsidRPr="00221FF3">
        <w:rPr>
          <w:lang w:val="fr-FR"/>
        </w:rPr>
        <w:t>En dépit des progrès accomplis au cours des dernières décennies, la pollution atmosphérique a toujours des effets considérables sur l</w:t>
      </w:r>
      <w:r w:rsidR="0015077B">
        <w:rPr>
          <w:lang w:val="fr-FR"/>
        </w:rPr>
        <w:t>’</w:t>
      </w:r>
      <w:r>
        <w:rPr>
          <w:lang w:val="fr-FR"/>
        </w:rPr>
        <w:t>environnement et la santé.</w:t>
      </w:r>
    </w:p>
    <w:p w:rsidR="00221FF3" w:rsidRPr="00186990" w:rsidRDefault="00221FF3" w:rsidP="00221FF3">
      <w:pPr>
        <w:pStyle w:val="SingleTxt"/>
        <w:numPr>
          <w:ilvl w:val="0"/>
          <w:numId w:val="15"/>
        </w:numPr>
        <w:ind w:left="1267" w:firstLine="0"/>
      </w:pPr>
      <w:r w:rsidRPr="00221FF3">
        <w:rPr>
          <w:lang w:val="fr-FR"/>
        </w:rPr>
        <w:t>Un nombre toujours élevé de personnes restent exposées à des polluants nocifs présents dans l</w:t>
      </w:r>
      <w:r w:rsidR="0015077B">
        <w:rPr>
          <w:lang w:val="fr-FR"/>
        </w:rPr>
        <w:t>’</w:t>
      </w:r>
      <w:r w:rsidRPr="00221FF3">
        <w:rPr>
          <w:lang w:val="fr-FR"/>
        </w:rPr>
        <w:t>air ambiant extérieur, tels que les particules (PM), l</w:t>
      </w:r>
      <w:r w:rsidR="0015077B">
        <w:rPr>
          <w:lang w:val="fr-FR"/>
        </w:rPr>
        <w:t>’</w:t>
      </w:r>
      <w:r w:rsidRPr="00221FF3">
        <w:rPr>
          <w:lang w:val="fr-FR"/>
        </w:rPr>
        <w:t>ozone (O</w:t>
      </w:r>
      <w:r w:rsidRPr="0015077B">
        <w:rPr>
          <w:vertAlign w:val="subscript"/>
          <w:lang w:val="fr-FR"/>
        </w:rPr>
        <w:t>3</w:t>
      </w:r>
      <w:r w:rsidRPr="00221FF3">
        <w:rPr>
          <w:lang w:val="fr-FR"/>
        </w:rPr>
        <w:t>) et le dioxyde d</w:t>
      </w:r>
      <w:r w:rsidR="0015077B">
        <w:rPr>
          <w:lang w:val="fr-FR"/>
        </w:rPr>
        <w:t>’</w:t>
      </w:r>
      <w:r w:rsidRPr="00221FF3">
        <w:rPr>
          <w:lang w:val="fr-FR"/>
        </w:rPr>
        <w:t>azote (NO</w:t>
      </w:r>
      <w:r w:rsidRPr="00221FF3">
        <w:rPr>
          <w:vertAlign w:val="subscript"/>
          <w:lang w:val="fr-FR"/>
        </w:rPr>
        <w:t>2</w:t>
      </w:r>
      <w:r w:rsidRPr="00221FF3">
        <w:rPr>
          <w:lang w:val="fr-FR"/>
        </w:rPr>
        <w:t>). Selon le Centre international de recherche sur le cancer, la pollution atmosphérique de l</w:t>
      </w:r>
      <w:r w:rsidR="0015077B">
        <w:rPr>
          <w:lang w:val="fr-FR"/>
        </w:rPr>
        <w:t>’</w:t>
      </w:r>
      <w:r w:rsidRPr="00221FF3">
        <w:rPr>
          <w:lang w:val="fr-FR"/>
        </w:rPr>
        <w:t xml:space="preserve">air ambiant, les particules </w:t>
      </w:r>
      <w:r>
        <w:rPr>
          <w:lang w:val="fr-FR"/>
        </w:rPr>
        <w:t>–</w:t>
      </w:r>
      <w:r w:rsidRPr="00221FF3">
        <w:rPr>
          <w:lang w:val="fr-FR"/>
        </w:rPr>
        <w:t xml:space="preserve"> qui en sont l</w:t>
      </w:r>
      <w:r w:rsidR="0015077B">
        <w:rPr>
          <w:lang w:val="fr-FR"/>
        </w:rPr>
        <w:t>’</w:t>
      </w:r>
      <w:r w:rsidRPr="00221FF3">
        <w:rPr>
          <w:lang w:val="fr-FR"/>
        </w:rPr>
        <w:t xml:space="preserve">un des </w:t>
      </w:r>
      <w:r w:rsidRPr="00F66AC5">
        <w:rPr>
          <w:spacing w:val="-2"/>
          <w:lang w:val="fr-FR"/>
        </w:rPr>
        <w:t>principaux composants –, et les gaz d</w:t>
      </w:r>
      <w:r w:rsidR="0015077B">
        <w:rPr>
          <w:spacing w:val="-2"/>
          <w:lang w:val="fr-FR"/>
        </w:rPr>
        <w:t>’</w:t>
      </w:r>
      <w:r w:rsidRPr="00F66AC5">
        <w:rPr>
          <w:spacing w:val="-2"/>
          <w:lang w:val="fr-FR"/>
        </w:rPr>
        <w:t>échappement des moteurs diesel sont cancérigènes</w:t>
      </w:r>
      <w:r w:rsidRPr="00221FF3">
        <w:rPr>
          <w:lang w:val="fr-FR"/>
        </w:rPr>
        <w:t xml:space="preserve"> pour les êtres humains. La pollution de l</w:t>
      </w:r>
      <w:r w:rsidR="0015077B">
        <w:rPr>
          <w:lang w:val="fr-FR"/>
        </w:rPr>
        <w:t>’</w:t>
      </w:r>
      <w:r w:rsidRPr="00221FF3">
        <w:rPr>
          <w:lang w:val="fr-FR"/>
        </w:rPr>
        <w:t>air à l</w:t>
      </w:r>
      <w:r w:rsidR="0015077B">
        <w:rPr>
          <w:lang w:val="fr-FR"/>
        </w:rPr>
        <w:t>’</w:t>
      </w:r>
      <w:r w:rsidRPr="00221FF3">
        <w:rPr>
          <w:lang w:val="fr-FR"/>
        </w:rPr>
        <w:t xml:space="preserve">intérieur des locaux, </w:t>
      </w:r>
      <w:r w:rsidRPr="00F66AC5">
        <w:rPr>
          <w:spacing w:val="-2"/>
          <w:lang w:val="fr-FR"/>
        </w:rPr>
        <w:t>provenant surtout de la combustion de combustibles domestiques, contribue aussi à l</w:t>
      </w:r>
      <w:r w:rsidR="0015077B">
        <w:rPr>
          <w:spacing w:val="-2"/>
          <w:lang w:val="fr-FR"/>
        </w:rPr>
        <w:t>’</w:t>
      </w:r>
      <w:r w:rsidRPr="00F66AC5">
        <w:rPr>
          <w:spacing w:val="-2"/>
          <w:lang w:val="fr-FR"/>
        </w:rPr>
        <w:t>exposition humaine aux particules et à un certain nombre de substances chimiques toxiques.</w:t>
      </w:r>
    </w:p>
    <w:p w:rsidR="00186990" w:rsidRPr="006C31EE" w:rsidRDefault="00186990" w:rsidP="00221FF3">
      <w:pPr>
        <w:pStyle w:val="SingleTxt"/>
        <w:numPr>
          <w:ilvl w:val="0"/>
          <w:numId w:val="15"/>
        </w:numPr>
        <w:ind w:left="1267" w:firstLine="0"/>
      </w:pPr>
      <w:r w:rsidRPr="00186990">
        <w:rPr>
          <w:lang w:val="fr-FR"/>
        </w:rPr>
        <w:t>En 2014, l</w:t>
      </w:r>
      <w:r w:rsidR="0015077B">
        <w:rPr>
          <w:lang w:val="fr-FR"/>
        </w:rPr>
        <w:t>’</w:t>
      </w:r>
      <w:r w:rsidRPr="00186990">
        <w:rPr>
          <w:lang w:val="fr-FR"/>
        </w:rPr>
        <w:t xml:space="preserve">Organisation mondiale de la </w:t>
      </w:r>
      <w:r w:rsidR="0015077B">
        <w:rPr>
          <w:lang w:val="fr-FR"/>
        </w:rPr>
        <w:t>S</w:t>
      </w:r>
      <w:r w:rsidRPr="00186990">
        <w:rPr>
          <w:lang w:val="fr-FR"/>
        </w:rPr>
        <w:t>anté (OMS) a publié ses estimations les plus récentes de la prévalence des maladies liées à l</w:t>
      </w:r>
      <w:r w:rsidR="0015077B">
        <w:rPr>
          <w:lang w:val="fr-FR"/>
        </w:rPr>
        <w:t>’</w:t>
      </w:r>
      <w:r w:rsidRPr="00186990">
        <w:rPr>
          <w:lang w:val="fr-FR"/>
        </w:rPr>
        <w:t>environnement dues à la pollution de l</w:t>
      </w:r>
      <w:r w:rsidR="0015077B">
        <w:rPr>
          <w:lang w:val="fr-FR"/>
        </w:rPr>
        <w:t>’</w:t>
      </w:r>
      <w:r w:rsidRPr="00186990">
        <w:rPr>
          <w:lang w:val="fr-FR"/>
        </w:rPr>
        <w:t>air ambiant, tant à l</w:t>
      </w:r>
      <w:r w:rsidR="0015077B">
        <w:rPr>
          <w:lang w:val="fr-FR"/>
        </w:rPr>
        <w:t>’</w:t>
      </w:r>
      <w:r w:rsidRPr="00186990">
        <w:rPr>
          <w:lang w:val="fr-FR"/>
        </w:rPr>
        <w:t>intérieur qu</w:t>
      </w:r>
      <w:r w:rsidR="0015077B">
        <w:rPr>
          <w:lang w:val="fr-FR"/>
        </w:rPr>
        <w:t>’</w:t>
      </w:r>
      <w:r w:rsidRPr="00186990">
        <w:rPr>
          <w:lang w:val="fr-FR"/>
        </w:rPr>
        <w:t>à l</w:t>
      </w:r>
      <w:r w:rsidR="0015077B">
        <w:rPr>
          <w:lang w:val="fr-FR"/>
        </w:rPr>
        <w:t>’</w:t>
      </w:r>
      <w:r w:rsidRPr="00186990">
        <w:rPr>
          <w:lang w:val="fr-FR"/>
        </w:rPr>
        <w:t>extérieur</w:t>
      </w:r>
      <w:r w:rsidRPr="003A6320">
        <w:rPr>
          <w:rStyle w:val="FootnoteReference"/>
          <w:szCs w:val="20"/>
        </w:rPr>
        <w:footnoteReference w:id="2"/>
      </w:r>
      <w:r w:rsidR="003A6320">
        <w:rPr>
          <w:lang w:val="fr-FR"/>
        </w:rPr>
        <w:t>.</w:t>
      </w:r>
      <w:r w:rsidRPr="00186990">
        <w:rPr>
          <w:lang w:val="fr-FR"/>
        </w:rPr>
        <w:t xml:space="preserve"> Pour 2012, dans la région de la CEE (y compris les États membres de la CEE d</w:t>
      </w:r>
      <w:r w:rsidR="0015077B">
        <w:rPr>
          <w:lang w:val="fr-FR"/>
        </w:rPr>
        <w:t>’</w:t>
      </w:r>
      <w:r w:rsidRPr="00186990">
        <w:rPr>
          <w:lang w:val="fr-FR"/>
        </w:rPr>
        <w:t>Amérique du Nord), 576</w:t>
      </w:r>
      <w:r w:rsidR="003A6320">
        <w:rPr>
          <w:lang w:val="fr-FR"/>
        </w:rPr>
        <w:t> </w:t>
      </w:r>
      <w:r w:rsidRPr="00186990">
        <w:rPr>
          <w:lang w:val="fr-FR"/>
        </w:rPr>
        <w:t>000 décès prématurés ont été attribués à la pollution de l</w:t>
      </w:r>
      <w:r w:rsidR="0015077B">
        <w:rPr>
          <w:lang w:val="fr-FR"/>
        </w:rPr>
        <w:t>’</w:t>
      </w:r>
      <w:r w:rsidRPr="00186990">
        <w:rPr>
          <w:lang w:val="fr-FR"/>
        </w:rPr>
        <w:t>air extérieur et 118</w:t>
      </w:r>
      <w:r w:rsidR="003A6320">
        <w:rPr>
          <w:lang w:val="fr-FR"/>
        </w:rPr>
        <w:t> </w:t>
      </w:r>
      <w:r w:rsidRPr="00186990">
        <w:rPr>
          <w:lang w:val="fr-FR"/>
        </w:rPr>
        <w:t>500 à la pollution de l</w:t>
      </w:r>
      <w:r w:rsidR="0015077B">
        <w:rPr>
          <w:lang w:val="fr-FR"/>
        </w:rPr>
        <w:t>’</w:t>
      </w:r>
      <w:r w:rsidRPr="00186990">
        <w:rPr>
          <w:lang w:val="fr-FR"/>
        </w:rPr>
        <w:t>air dans les locaux. Dans leur majorité, ces décès ont été causés par des maladies cardiovasculaires,</w:t>
      </w:r>
      <w:r w:rsidRPr="001C3F80">
        <w:rPr>
          <w:lang w:val="fr-CH"/>
        </w:rPr>
        <w:t xml:space="preserve"> cérébrovasculaires</w:t>
      </w:r>
      <w:r w:rsidRPr="00186990">
        <w:rPr>
          <w:lang w:val="fr-FR"/>
        </w:rPr>
        <w:t xml:space="preserve"> et respiratoires, et par le cancer du poumon. S</w:t>
      </w:r>
      <w:r w:rsidR="0015077B">
        <w:rPr>
          <w:lang w:val="fr-FR"/>
        </w:rPr>
        <w:t>’</w:t>
      </w:r>
      <w:r w:rsidRPr="00186990">
        <w:rPr>
          <w:lang w:val="fr-FR"/>
        </w:rPr>
        <w:t>il est vrai que des décès dus à la pollution de l</w:t>
      </w:r>
      <w:r w:rsidR="0015077B">
        <w:rPr>
          <w:lang w:val="fr-FR"/>
        </w:rPr>
        <w:t>’</w:t>
      </w:r>
      <w:r w:rsidRPr="00186990">
        <w:rPr>
          <w:lang w:val="fr-FR"/>
        </w:rPr>
        <w:t>air ambiant se produisent dans tous les pays de la région, quel que soit le revenu des ménages, ils sont cinq fois plus nombreux dans les pays à faible revenu et à revenu intermédiaire</w:t>
      </w:r>
      <w:r w:rsidR="003A6320">
        <w:rPr>
          <w:lang w:val="fr-FR"/>
        </w:rPr>
        <w:t xml:space="preserve"> que dans les pays plus riches.</w:t>
      </w:r>
    </w:p>
    <w:p w:rsidR="003A6320" w:rsidRPr="00203252" w:rsidRDefault="00203252" w:rsidP="00221FF3">
      <w:pPr>
        <w:pStyle w:val="SingleTxt"/>
        <w:numPr>
          <w:ilvl w:val="0"/>
          <w:numId w:val="15"/>
        </w:numPr>
        <w:ind w:left="1267" w:firstLine="0"/>
      </w:pPr>
      <w:r w:rsidRPr="00203252">
        <w:rPr>
          <w:lang w:val="fr-FR"/>
        </w:rPr>
        <w:t>D</w:t>
      </w:r>
      <w:r w:rsidR="0015077B">
        <w:rPr>
          <w:lang w:val="fr-FR"/>
        </w:rPr>
        <w:t>’</w:t>
      </w:r>
      <w:r w:rsidRPr="00203252">
        <w:rPr>
          <w:lang w:val="fr-FR"/>
        </w:rPr>
        <w:t>après un rapport conjoint récent de l</w:t>
      </w:r>
      <w:r w:rsidR="0015077B">
        <w:rPr>
          <w:lang w:val="fr-FR"/>
        </w:rPr>
        <w:t>’</w:t>
      </w:r>
      <w:r w:rsidRPr="00203252">
        <w:rPr>
          <w:lang w:val="fr-FR"/>
        </w:rPr>
        <w:t>OMS/Europe et de l</w:t>
      </w:r>
      <w:r w:rsidR="0015077B">
        <w:rPr>
          <w:lang w:val="fr-FR"/>
        </w:rPr>
        <w:t>’</w:t>
      </w:r>
      <w:r w:rsidRPr="00203252">
        <w:rPr>
          <w:lang w:val="fr-FR"/>
        </w:rPr>
        <w:t>OCDE, le coût des décès prématurés et des maladies causées par la pollution de l</w:t>
      </w:r>
      <w:r w:rsidR="0015077B">
        <w:rPr>
          <w:lang w:val="fr-FR"/>
        </w:rPr>
        <w:t>’</w:t>
      </w:r>
      <w:r w:rsidRPr="00203252">
        <w:rPr>
          <w:lang w:val="fr-FR"/>
        </w:rPr>
        <w:t>air (à l</w:t>
      </w:r>
      <w:r w:rsidR="0015077B">
        <w:rPr>
          <w:lang w:val="fr-FR"/>
        </w:rPr>
        <w:t>’</w:t>
      </w:r>
      <w:r w:rsidRPr="00203252">
        <w:rPr>
          <w:lang w:val="fr-FR"/>
        </w:rPr>
        <w:t>extérieur comme dans les locaux) dans les 53 États membres de la région européenne de l</w:t>
      </w:r>
      <w:r w:rsidR="0015077B">
        <w:rPr>
          <w:lang w:val="fr-FR"/>
        </w:rPr>
        <w:t>’</w:t>
      </w:r>
      <w:r w:rsidRPr="00203252">
        <w:rPr>
          <w:lang w:val="fr-FR"/>
        </w:rPr>
        <w:t>OMS s</w:t>
      </w:r>
      <w:r w:rsidR="0015077B">
        <w:rPr>
          <w:lang w:val="fr-FR"/>
        </w:rPr>
        <w:t>’</w:t>
      </w:r>
      <w:r w:rsidRPr="00203252">
        <w:rPr>
          <w:lang w:val="fr-FR"/>
        </w:rPr>
        <w:t>est élevé en 2010 à environ 1</w:t>
      </w:r>
      <w:r>
        <w:rPr>
          <w:lang w:val="fr-FR"/>
        </w:rPr>
        <w:t> </w:t>
      </w:r>
      <w:r w:rsidRPr="00203252">
        <w:rPr>
          <w:lang w:val="fr-FR"/>
        </w:rPr>
        <w:t>600 milliards de dollars des États-Unis</w:t>
      </w:r>
      <w:r w:rsidRPr="00203252">
        <w:rPr>
          <w:rStyle w:val="FootnoteReference"/>
          <w:sz w:val="17"/>
          <w:szCs w:val="20"/>
        </w:rPr>
        <w:footnoteReference w:id="3"/>
      </w:r>
      <w:r w:rsidRPr="00203252">
        <w:rPr>
          <w:lang w:val="fr-FR"/>
        </w:rPr>
        <w:t>. Ce montant correspond à la valeur économique que les sociétés sont disposées à payer pour éviter ces décès et ces maladies en procédant aux interventions nécessaires (voir la figure 2 pour la charge financière que cela représente pour chaque pays).</w:t>
      </w:r>
    </w:p>
    <w:p w:rsidR="00203252" w:rsidRPr="00203252" w:rsidRDefault="00203252" w:rsidP="00203252">
      <w:pPr>
        <w:pStyle w:val="SingleTxt"/>
        <w:spacing w:after="0" w:line="120" w:lineRule="exact"/>
        <w:rPr>
          <w:sz w:val="10"/>
        </w:rPr>
      </w:pPr>
    </w:p>
    <w:tbl>
      <w:tblPr>
        <w:tblW w:w="7529"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529"/>
      </w:tblGrid>
      <w:tr w:rsidR="00203252" w:rsidTr="00B45B39">
        <w:tc>
          <w:tcPr>
            <w:tcW w:w="7529" w:type="dxa"/>
            <w:tcBorders>
              <w:bottom w:val="nil"/>
            </w:tcBorders>
            <w:shd w:val="clear" w:color="auto" w:fill="auto"/>
          </w:tcPr>
          <w:p w:rsidR="00203252" w:rsidRPr="00DE45B6" w:rsidRDefault="00203252"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203252" w:rsidRDefault="00203252" w:rsidP="00203252">
            <w:pPr>
              <w:pStyle w:val="SingleTxt"/>
              <w:tabs>
                <w:tab w:val="left" w:pos="475"/>
                <w:tab w:val="left" w:pos="965"/>
                <w:tab w:val="left" w:pos="1440"/>
                <w:tab w:val="left" w:pos="1915"/>
                <w:tab w:val="left" w:pos="2405"/>
                <w:tab w:val="left" w:pos="2880"/>
                <w:tab w:val="left" w:pos="3355"/>
              </w:tabs>
              <w:ind w:left="475" w:right="475"/>
              <w:jc w:val="left"/>
            </w:pPr>
            <w:r w:rsidRPr="00203252">
              <w:rPr>
                <w:lang w:val="fr-FR"/>
              </w:rPr>
              <w:t>Encadré 1</w:t>
            </w:r>
            <w:r w:rsidR="0094263B">
              <w:rPr>
                <w:lang w:val="fr-FR"/>
              </w:rPr>
              <w:t xml:space="preserve"> </w:t>
            </w:r>
            <w:r>
              <w:rPr>
                <w:lang w:val="fr-FR"/>
              </w:rPr>
              <w:br/>
            </w:r>
            <w:r w:rsidRPr="00203252">
              <w:rPr>
                <w:b/>
                <w:lang w:val="fr-FR"/>
              </w:rPr>
              <w:t>Coûts-avantages de la réduction de la pollution atmosphérique</w:t>
            </w:r>
            <w:r w:rsidR="0094263B">
              <w:rPr>
                <w:b/>
                <w:lang w:val="fr-FR"/>
              </w:rPr>
              <w:t> </w:t>
            </w:r>
            <w:r w:rsidRPr="00203252">
              <w:rPr>
                <w:b/>
                <w:lang w:val="fr-FR"/>
              </w:rPr>
              <w:t>: étude de cas portant sur un train de mesures de purification de l</w:t>
            </w:r>
            <w:r w:rsidR="0015077B">
              <w:rPr>
                <w:b/>
                <w:lang w:val="fr-FR"/>
              </w:rPr>
              <w:t>’</w:t>
            </w:r>
            <w:r w:rsidRPr="00203252">
              <w:rPr>
                <w:b/>
                <w:lang w:val="fr-FR"/>
              </w:rPr>
              <w:t>air dans l</w:t>
            </w:r>
            <w:r w:rsidR="0015077B">
              <w:rPr>
                <w:b/>
                <w:lang w:val="fr-FR"/>
              </w:rPr>
              <w:t>’</w:t>
            </w:r>
            <w:r w:rsidRPr="00203252">
              <w:rPr>
                <w:b/>
                <w:lang w:val="fr-FR"/>
              </w:rPr>
              <w:t>Union européenne</w:t>
            </w:r>
          </w:p>
        </w:tc>
      </w:tr>
      <w:tr w:rsidR="00203252" w:rsidTr="00B45B39">
        <w:tc>
          <w:tcPr>
            <w:tcW w:w="7529" w:type="dxa"/>
            <w:tcBorders>
              <w:top w:val="nil"/>
              <w:bottom w:val="nil"/>
            </w:tcBorders>
            <w:shd w:val="clear" w:color="auto" w:fill="auto"/>
          </w:tcPr>
          <w:p w:rsidR="00203252" w:rsidRPr="00E8264E" w:rsidRDefault="00203252" w:rsidP="0020325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szCs w:val="20"/>
              </w:rPr>
            </w:pPr>
            <w:r w:rsidRPr="00E8264E">
              <w:rPr>
                <w:szCs w:val="20"/>
              </w:rPr>
              <w:tab/>
              <w:t>Selon l</w:t>
            </w:r>
            <w:r w:rsidR="0015077B">
              <w:rPr>
                <w:szCs w:val="20"/>
              </w:rPr>
              <w:t>’</w:t>
            </w:r>
            <w:r w:rsidRPr="00E8264E">
              <w:rPr>
                <w:szCs w:val="20"/>
              </w:rPr>
              <w:t>étude d</w:t>
            </w:r>
            <w:r w:rsidR="0015077B">
              <w:rPr>
                <w:szCs w:val="20"/>
              </w:rPr>
              <w:t>’</w:t>
            </w:r>
            <w:r w:rsidRPr="00E8264E">
              <w:rPr>
                <w:szCs w:val="20"/>
              </w:rPr>
              <w:t>impact accompagnant le train de mesures de l</w:t>
            </w:r>
            <w:r w:rsidR="0015077B">
              <w:rPr>
                <w:szCs w:val="20"/>
              </w:rPr>
              <w:t>’</w:t>
            </w:r>
            <w:r w:rsidRPr="00E8264E">
              <w:rPr>
                <w:szCs w:val="20"/>
              </w:rPr>
              <w:t>Union européenne (UE), plus de 406 000 décès prématurés observés en 2010 seraient liés à une exposition de longue durée aux particules PM</w:t>
            </w:r>
            <w:r w:rsidRPr="00E8264E">
              <w:rPr>
                <w:szCs w:val="20"/>
                <w:vertAlign w:val="subscript"/>
              </w:rPr>
              <w:t xml:space="preserve">2,5 </w:t>
            </w:r>
            <w:r w:rsidRPr="00E8264E">
              <w:rPr>
                <w:szCs w:val="20"/>
              </w:rPr>
              <w:t>et à une exposition sur le court terme à l</w:t>
            </w:r>
            <w:r w:rsidR="0015077B">
              <w:rPr>
                <w:szCs w:val="20"/>
              </w:rPr>
              <w:t>’</w:t>
            </w:r>
            <w:r w:rsidRPr="00E8264E">
              <w:rPr>
                <w:szCs w:val="20"/>
              </w:rPr>
              <w:t>ozone troposphérique. En moyenne dans l</w:t>
            </w:r>
            <w:r w:rsidR="0015077B">
              <w:rPr>
                <w:szCs w:val="20"/>
              </w:rPr>
              <w:t>’</w:t>
            </w:r>
            <w:r w:rsidRPr="00E8264E">
              <w:rPr>
                <w:szCs w:val="20"/>
              </w:rPr>
              <w:t>ensemble de l</w:t>
            </w:r>
            <w:r w:rsidR="0015077B">
              <w:rPr>
                <w:szCs w:val="20"/>
              </w:rPr>
              <w:t>’</w:t>
            </w:r>
            <w:r w:rsidRPr="00E8264E">
              <w:rPr>
                <w:szCs w:val="20"/>
              </w:rPr>
              <w:t xml:space="preserve">UE, </w:t>
            </w:r>
            <w:r w:rsidRPr="00E8264E">
              <w:rPr>
                <w:color w:val="000000"/>
                <w:szCs w:val="20"/>
              </w:rPr>
              <w:t>la projection de référence de la réduction de la pollution due à ce train de mesures semble indiquer, en termes statistiques, une diminution moins importante de l</w:t>
            </w:r>
            <w:r w:rsidR="0015077B">
              <w:rPr>
                <w:color w:val="000000"/>
                <w:szCs w:val="20"/>
              </w:rPr>
              <w:t>’</w:t>
            </w:r>
            <w:r w:rsidRPr="00E8264E">
              <w:rPr>
                <w:color w:val="000000"/>
                <w:szCs w:val="20"/>
              </w:rPr>
              <w:t>espérance de vie en liaison avec l</w:t>
            </w:r>
            <w:r w:rsidR="0015077B">
              <w:rPr>
                <w:color w:val="000000"/>
                <w:szCs w:val="20"/>
              </w:rPr>
              <w:t>’</w:t>
            </w:r>
            <w:r w:rsidRPr="00E8264E">
              <w:rPr>
                <w:color w:val="000000"/>
                <w:szCs w:val="20"/>
              </w:rPr>
              <w:t>exposition aux PM</w:t>
            </w:r>
            <w:r w:rsidRPr="00E8264E">
              <w:rPr>
                <w:color w:val="000000"/>
                <w:szCs w:val="20"/>
                <w:vertAlign w:val="subscript"/>
              </w:rPr>
              <w:t>2,5</w:t>
            </w:r>
            <w:r w:rsidRPr="00E8264E">
              <w:rPr>
                <w:color w:val="000000"/>
                <w:szCs w:val="20"/>
              </w:rPr>
              <w:t xml:space="preserve">, qui passe de 8,5 mois en 2005 à 5,3 mois en 2025. </w:t>
            </w:r>
            <w:r w:rsidRPr="00E8264E">
              <w:rPr>
                <w:color w:val="333333"/>
                <w:szCs w:val="20"/>
                <w:shd w:val="clear" w:color="auto" w:fill="FFFFFF"/>
              </w:rPr>
              <w:t>En fonction de la méthode d</w:t>
            </w:r>
            <w:r w:rsidR="0015077B">
              <w:rPr>
                <w:color w:val="333333"/>
                <w:szCs w:val="20"/>
                <w:shd w:val="clear" w:color="auto" w:fill="FFFFFF"/>
              </w:rPr>
              <w:t>’</w:t>
            </w:r>
            <w:r w:rsidRPr="00E8264E">
              <w:rPr>
                <w:color w:val="333333"/>
                <w:szCs w:val="20"/>
                <w:shd w:val="clear" w:color="auto" w:fill="FFFFFF"/>
              </w:rPr>
              <w:t>évaluation, les coûts externes de la pollution atmosphérique pour la santé se situaient en 2010 entre 330 et 940 milliards d</w:t>
            </w:r>
            <w:r w:rsidR="0015077B">
              <w:rPr>
                <w:color w:val="333333"/>
                <w:szCs w:val="20"/>
                <w:shd w:val="clear" w:color="auto" w:fill="FFFFFF"/>
              </w:rPr>
              <w:t>’</w:t>
            </w:r>
            <w:r w:rsidRPr="00E8264E">
              <w:rPr>
                <w:color w:val="333333"/>
                <w:szCs w:val="20"/>
                <w:shd w:val="clear" w:color="auto" w:fill="FFFFFF"/>
              </w:rPr>
              <w:t>euros, alors qu</w:t>
            </w:r>
            <w:r w:rsidR="0015077B">
              <w:rPr>
                <w:color w:val="333333"/>
                <w:szCs w:val="20"/>
                <w:shd w:val="clear" w:color="auto" w:fill="FFFFFF"/>
              </w:rPr>
              <w:t>’</w:t>
            </w:r>
            <w:r w:rsidRPr="00E8264E">
              <w:rPr>
                <w:color w:val="333333"/>
                <w:szCs w:val="20"/>
                <w:shd w:val="clear" w:color="auto" w:fill="FFFFFF"/>
              </w:rPr>
              <w:t>ils s</w:t>
            </w:r>
            <w:r w:rsidR="0015077B">
              <w:rPr>
                <w:color w:val="333333"/>
                <w:szCs w:val="20"/>
                <w:shd w:val="clear" w:color="auto" w:fill="FFFFFF"/>
              </w:rPr>
              <w:t>’</w:t>
            </w:r>
            <w:r w:rsidRPr="00E8264E">
              <w:rPr>
                <w:color w:val="333333"/>
                <w:szCs w:val="20"/>
                <w:shd w:val="clear" w:color="auto" w:fill="FFFFFF"/>
              </w:rPr>
              <w:t>inscriraient selon la base de référence dans une fourchette de 210 à 730 milliards d</w:t>
            </w:r>
            <w:r w:rsidR="0015077B">
              <w:rPr>
                <w:color w:val="333333"/>
                <w:szCs w:val="20"/>
                <w:shd w:val="clear" w:color="auto" w:fill="FFFFFF"/>
              </w:rPr>
              <w:t>’</w:t>
            </w:r>
            <w:r w:rsidRPr="00E8264E">
              <w:rPr>
                <w:color w:val="333333"/>
                <w:szCs w:val="20"/>
                <w:shd w:val="clear" w:color="auto" w:fill="FFFFFF"/>
              </w:rPr>
              <w:t>euros en 2030 (aux prix de 2005).</w:t>
            </w:r>
          </w:p>
        </w:tc>
      </w:tr>
      <w:tr w:rsidR="00203252" w:rsidTr="00E8264E">
        <w:trPr>
          <w:cantSplit/>
        </w:trPr>
        <w:tc>
          <w:tcPr>
            <w:tcW w:w="7529" w:type="dxa"/>
            <w:tcBorders>
              <w:top w:val="nil"/>
              <w:bottom w:val="nil"/>
            </w:tcBorders>
            <w:shd w:val="clear" w:color="auto" w:fill="auto"/>
          </w:tcPr>
          <w:p w:rsidR="00203252" w:rsidRDefault="00203252" w:rsidP="0020325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203252">
              <w:t>La traduction en termes monétaires des avantages offerts par le train de mesures proposé donne</w:t>
            </w:r>
            <w:r>
              <w:t>rait une fourchette de 40 à 140 </w:t>
            </w:r>
            <w:r w:rsidRPr="00203252">
              <w:t>milliards d</w:t>
            </w:r>
            <w:r w:rsidR="0015077B">
              <w:t>’</w:t>
            </w:r>
            <w:r w:rsidRPr="00203252">
              <w:t>euros par an en 2030, alors que le coût de la mise en œuvre dudit train de mesures s</w:t>
            </w:r>
            <w:r w:rsidR="0015077B">
              <w:t>’</w:t>
            </w:r>
            <w:r w:rsidRPr="00203252">
              <w:t>établirait à 3,4</w:t>
            </w:r>
            <w:r>
              <w:t> </w:t>
            </w:r>
            <w:r w:rsidRPr="00203252">
              <w:t>milliards d</w:t>
            </w:r>
            <w:r w:rsidR="0015077B">
              <w:t>’</w:t>
            </w:r>
            <w:r w:rsidRPr="00203252">
              <w:t>euros par an en 2030. Il ressort donc de l</w:t>
            </w:r>
            <w:r w:rsidR="0015077B">
              <w:t>’</w:t>
            </w:r>
            <w:r w:rsidRPr="00203252">
              <w:t>évaluation d</w:t>
            </w:r>
            <w:r w:rsidR="0015077B">
              <w:t>’</w:t>
            </w:r>
            <w:r w:rsidRPr="00203252">
              <w:t>impact que les avantages à retirer du train de mesures proposé, traduits en termes monétaires, seraient entre 12 et 40 fois supérieurs aux coûts.</w:t>
            </w:r>
          </w:p>
        </w:tc>
      </w:tr>
      <w:tr w:rsidR="00203252" w:rsidTr="00B45B39">
        <w:trPr>
          <w:trHeight w:hRule="exact" w:val="115"/>
        </w:trPr>
        <w:tc>
          <w:tcPr>
            <w:tcW w:w="7529" w:type="dxa"/>
            <w:tcBorders>
              <w:top w:val="nil"/>
            </w:tcBorders>
            <w:shd w:val="clear" w:color="auto" w:fill="auto"/>
          </w:tcPr>
          <w:p w:rsidR="00203252" w:rsidRDefault="00203252"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203252" w:rsidRPr="00203252" w:rsidRDefault="00203252" w:rsidP="00203252">
      <w:pPr>
        <w:pStyle w:val="SingleTxt"/>
        <w:tabs>
          <w:tab w:val="right" w:pos="1685"/>
        </w:tabs>
        <w:spacing w:after="0" w:line="120" w:lineRule="exact"/>
        <w:ind w:left="1742" w:hanging="475"/>
        <w:rPr>
          <w:sz w:val="10"/>
        </w:rPr>
      </w:pPr>
    </w:p>
    <w:p w:rsidR="00203252" w:rsidRPr="00203252" w:rsidRDefault="00203252" w:rsidP="00203252">
      <w:pPr>
        <w:pStyle w:val="SingleTxt"/>
        <w:tabs>
          <w:tab w:val="right" w:pos="1685"/>
        </w:tabs>
        <w:spacing w:after="0" w:line="120" w:lineRule="exact"/>
        <w:ind w:left="1742" w:hanging="475"/>
        <w:rPr>
          <w:sz w:val="10"/>
        </w:rPr>
      </w:pPr>
    </w:p>
    <w:p w:rsidR="00203252" w:rsidRDefault="0083018D" w:rsidP="0083018D">
      <w:pPr>
        <w:pStyle w:val="SingleTxt"/>
        <w:numPr>
          <w:ilvl w:val="0"/>
          <w:numId w:val="15"/>
        </w:numPr>
        <w:ind w:left="1267" w:firstLine="0"/>
      </w:pPr>
      <w:r w:rsidRPr="0083018D">
        <w:t>La région paneuropéenne reste donc confrontée aux effets environnementaux, sanitaires et économiques de la pollution atmosphérique, ce qui exige des mesures sur les plan local, national et régional.</w:t>
      </w:r>
    </w:p>
    <w:p w:rsidR="00203252" w:rsidRDefault="0083018D" w:rsidP="0083018D">
      <w:pPr>
        <w:pStyle w:val="SingleTxt"/>
        <w:numPr>
          <w:ilvl w:val="0"/>
          <w:numId w:val="15"/>
        </w:numPr>
        <w:ind w:left="1267" w:firstLine="0"/>
      </w:pPr>
      <w:r w:rsidRPr="0083018D">
        <w:t>On trouvera ci-après quelques exemples de mesures prises par des pays, axées sur différents polluants et différents secteurs. Il ne s</w:t>
      </w:r>
      <w:r w:rsidR="0015077B">
        <w:t>’</w:t>
      </w:r>
      <w:r w:rsidRPr="0083018D">
        <w:t>agit certainement pas d</w:t>
      </w:r>
      <w:r w:rsidR="0015077B">
        <w:t>’</w:t>
      </w:r>
      <w:r w:rsidRPr="0083018D">
        <w:t>une liste exhaustive et ces quelques exemples n</w:t>
      </w:r>
      <w:r w:rsidR="0015077B">
        <w:t>’</w:t>
      </w:r>
      <w:r w:rsidRPr="0083018D">
        <w:t>ont pas d</w:t>
      </w:r>
      <w:r w:rsidR="0015077B">
        <w:t>’</w:t>
      </w:r>
      <w:r w:rsidRPr="0083018D">
        <w:t>autre but que d</w:t>
      </w:r>
      <w:r w:rsidR="0015077B">
        <w:t>’</w:t>
      </w:r>
      <w:r w:rsidRPr="0083018D">
        <w:t>éclairer les débats lors de la Conférence ministérielle de Batumi.</w:t>
      </w:r>
    </w:p>
    <w:p w:rsidR="0083018D" w:rsidRPr="00D77881" w:rsidRDefault="0083018D" w:rsidP="00D77881">
      <w:pPr>
        <w:pStyle w:val="SingleTxt"/>
        <w:spacing w:after="0" w:line="120" w:lineRule="exact"/>
        <w:rPr>
          <w:sz w:val="10"/>
        </w:rPr>
      </w:pPr>
    </w:p>
    <w:p w:rsidR="00D77881" w:rsidRPr="0083018D" w:rsidRDefault="00D77881" w:rsidP="0083018D">
      <w:pPr>
        <w:pStyle w:val="SingleTxt"/>
        <w:spacing w:after="0" w:line="120" w:lineRule="exact"/>
        <w:rPr>
          <w:sz w:val="10"/>
        </w:rPr>
      </w:pPr>
    </w:p>
    <w:p w:rsidR="0083018D" w:rsidRDefault="0083018D" w:rsidP="008301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Collecte de données et suivi</w:t>
      </w:r>
    </w:p>
    <w:p w:rsidR="0083018D" w:rsidRPr="00D77881" w:rsidRDefault="0083018D" w:rsidP="00D77881">
      <w:pPr>
        <w:pStyle w:val="SingleTxt"/>
        <w:spacing w:after="0" w:line="120" w:lineRule="exact"/>
        <w:rPr>
          <w:sz w:val="10"/>
        </w:rPr>
      </w:pPr>
    </w:p>
    <w:p w:rsidR="00D77881" w:rsidRPr="0083018D" w:rsidRDefault="00D77881" w:rsidP="0083018D">
      <w:pPr>
        <w:pStyle w:val="SingleTxt"/>
        <w:spacing w:after="0" w:line="120" w:lineRule="exact"/>
        <w:rPr>
          <w:sz w:val="10"/>
        </w:rPr>
      </w:pPr>
    </w:p>
    <w:p w:rsidR="00203252" w:rsidRDefault="0083018D" w:rsidP="0083018D">
      <w:pPr>
        <w:pStyle w:val="SingleTxt"/>
        <w:numPr>
          <w:ilvl w:val="0"/>
          <w:numId w:val="15"/>
        </w:numPr>
        <w:ind w:left="1267" w:firstLine="0"/>
      </w:pPr>
      <w:r w:rsidRPr="0083018D">
        <w:t>Le contrôle de la qualité de l</w:t>
      </w:r>
      <w:r w:rsidR="0015077B">
        <w:t>’</w:t>
      </w:r>
      <w:r w:rsidRPr="0083018D">
        <w:t>air et de ses effets s</w:t>
      </w:r>
      <w:r w:rsidR="0015077B">
        <w:t>’</w:t>
      </w:r>
      <w:r w:rsidRPr="0083018D">
        <w:t>effectue au moyen d</w:t>
      </w:r>
      <w:r w:rsidR="0015077B">
        <w:t>’</w:t>
      </w:r>
      <w:r w:rsidRPr="0083018D">
        <w:t>une combinaison d</w:t>
      </w:r>
      <w:r w:rsidR="0015077B">
        <w:t>’</w:t>
      </w:r>
      <w:r w:rsidRPr="0083018D">
        <w:t>outils, qui sont communément intégrés dans les législations nationales. Pour évaluer la vulnérabilité de la population à la pollution atmosphérique au niveau local, la surveillance de la qualité de l</w:t>
      </w:r>
      <w:r w:rsidR="0015077B">
        <w:t>’</w:t>
      </w:r>
      <w:r w:rsidRPr="0083018D">
        <w:t>air s</w:t>
      </w:r>
      <w:r w:rsidR="0015077B">
        <w:t>’</w:t>
      </w:r>
      <w:r w:rsidRPr="0083018D">
        <w:t>effectue au moyen de stations de surveillance situées pour la plupart dans les zones urbaines. Toutefois, cette surveillance au niveau du sol reste très limitée dans les pays d</w:t>
      </w:r>
      <w:r w:rsidR="0015077B">
        <w:t>’</w:t>
      </w:r>
      <w:r w:rsidRPr="0083018D">
        <w:t>Europe orientale, du Caucase et d</w:t>
      </w:r>
      <w:r w:rsidR="0015077B">
        <w:t>’</w:t>
      </w:r>
      <w:r w:rsidRPr="0083018D">
        <w:t xml:space="preserve">Asie centrale, qui ne </w:t>
      </w:r>
      <w:r w:rsidR="001C3F80" w:rsidRPr="0083018D">
        <w:t>disposent</w:t>
      </w:r>
      <w:r w:rsidRPr="0083018D">
        <w:t xml:space="preserve"> que d</w:t>
      </w:r>
      <w:r w:rsidR="0015077B">
        <w:t>’</w:t>
      </w:r>
      <w:r w:rsidRPr="0083018D">
        <w:t>un petit nombre de stations de surveillance. En outre, la coopération est insuffisante entre les organismes nationaux de surveillance et l</w:t>
      </w:r>
      <w:r w:rsidR="0015077B">
        <w:t>’</w:t>
      </w:r>
      <w:r w:rsidRPr="0083018D">
        <w:t>AEE (et d</w:t>
      </w:r>
      <w:r w:rsidR="0015077B">
        <w:t>’</w:t>
      </w:r>
      <w:r w:rsidRPr="0083018D">
        <w:t>autres parties prenantes intéressées) s</w:t>
      </w:r>
      <w:r w:rsidR="0015077B">
        <w:t>’</w:t>
      </w:r>
      <w:r w:rsidRPr="0083018D">
        <w:t>agissant de la transmission de données de bonne qualité entre les réseaux de surveillance nationaux existants et le réseau de surveillance à l</w:t>
      </w:r>
      <w:r w:rsidR="0015077B">
        <w:t>’</w:t>
      </w:r>
      <w:r w:rsidRPr="0083018D">
        <w:t>échelle paneuropéenne.</w:t>
      </w:r>
    </w:p>
    <w:p w:rsidR="0083018D" w:rsidRDefault="0083018D" w:rsidP="0083018D">
      <w:pPr>
        <w:pStyle w:val="SingleTxt"/>
        <w:numPr>
          <w:ilvl w:val="0"/>
          <w:numId w:val="15"/>
        </w:numPr>
        <w:ind w:left="1267" w:firstLine="0"/>
      </w:pPr>
      <w:r w:rsidRPr="0083018D">
        <w:t>Une meilleure évaluation de l</w:t>
      </w:r>
      <w:r w:rsidR="0015077B">
        <w:t>’</w:t>
      </w:r>
      <w:r w:rsidRPr="0083018D">
        <w:t>exposition de la population à la pollution atmosphérique est désormais facilitée par des technologies de pointe telles que la télédétection par satellite. Ces outils peuvent venir compléter, sans les remplacer, les données fournies par les stations de surveillance au sol. Ils permettent de mieux évaluer les risques que fait peser la pollution atmosphérique sur la santé humaine et de se faire une idée d</w:t>
      </w:r>
      <w:r w:rsidR="0015077B">
        <w:t>’</w:t>
      </w:r>
      <w:r w:rsidRPr="0083018D">
        <w:t>ensemble du fardeau des maladies dont cette pollution est responsable, spécialement là où on ne dispose pas de données recueillies au niveau du sol.</w:t>
      </w:r>
    </w:p>
    <w:p w:rsidR="0083018D" w:rsidRDefault="0083018D" w:rsidP="0083018D">
      <w:pPr>
        <w:pStyle w:val="SingleTxt"/>
        <w:numPr>
          <w:ilvl w:val="0"/>
          <w:numId w:val="15"/>
        </w:numPr>
        <w:ind w:left="1267" w:firstLine="0"/>
      </w:pPr>
      <w:r w:rsidRPr="0083018D">
        <w:t>Les modèles mathématiques également sont une méthode bien rôdée permettant de prédire la dispersion de la pollution atmosphérique par la combinaison de différents ensembles de données, dont des données météorologiques.</w:t>
      </w:r>
    </w:p>
    <w:p w:rsidR="0083018D" w:rsidRDefault="0083018D" w:rsidP="0083018D">
      <w:pPr>
        <w:pStyle w:val="SingleTxt"/>
        <w:numPr>
          <w:ilvl w:val="0"/>
          <w:numId w:val="15"/>
        </w:numPr>
        <w:ind w:left="1267" w:firstLine="0"/>
      </w:pPr>
      <w:r>
        <w:rPr>
          <w:color w:val="333333"/>
          <w:sz w:val="21"/>
          <w:szCs w:val="21"/>
          <w:shd w:val="clear" w:color="auto" w:fill="FFFFFF"/>
        </w:rPr>
        <w:t>Plus de 200 sites de surveillance dans plus de 40 pays de la CEE contribuent à la mesure des concentrations de polluants atmosphériques dans le cadre du Programme concerté de surveillance continue et d</w:t>
      </w:r>
      <w:r w:rsidR="0015077B">
        <w:rPr>
          <w:color w:val="333333"/>
          <w:sz w:val="21"/>
          <w:szCs w:val="21"/>
          <w:shd w:val="clear" w:color="auto" w:fill="FFFFFF"/>
        </w:rPr>
        <w:t>’</w:t>
      </w:r>
      <w:r>
        <w:rPr>
          <w:color w:val="333333"/>
          <w:sz w:val="21"/>
          <w:szCs w:val="21"/>
          <w:shd w:val="clear" w:color="auto" w:fill="FFFFFF"/>
        </w:rPr>
        <w:t>évaluation du transport à longue distance des polluants atmosphériques en Europe (EMEP), lequel relève de la Convention sur la pollution atmosphérique. En outre, les Parties à la Convention et à ses protocoles communiquent des données sur les inventaires et les projections des émissions, ce qui à son tour facilite la modélisation de l</w:t>
      </w:r>
      <w:r w:rsidR="0015077B">
        <w:rPr>
          <w:color w:val="333333"/>
          <w:sz w:val="21"/>
          <w:szCs w:val="21"/>
          <w:shd w:val="clear" w:color="auto" w:fill="FFFFFF"/>
        </w:rPr>
        <w:t>’</w:t>
      </w:r>
      <w:r>
        <w:rPr>
          <w:color w:val="333333"/>
          <w:sz w:val="21"/>
          <w:szCs w:val="21"/>
          <w:shd w:val="clear" w:color="auto" w:fill="FFFFFF"/>
        </w:rPr>
        <w:t>atmosphère et les modèles d</w:t>
      </w:r>
      <w:r w:rsidR="0015077B">
        <w:rPr>
          <w:color w:val="333333"/>
          <w:sz w:val="21"/>
          <w:szCs w:val="21"/>
          <w:shd w:val="clear" w:color="auto" w:fill="FFFFFF"/>
        </w:rPr>
        <w:t>’</w:t>
      </w:r>
      <w:r>
        <w:rPr>
          <w:color w:val="333333"/>
          <w:sz w:val="21"/>
          <w:szCs w:val="21"/>
          <w:shd w:val="clear" w:color="auto" w:fill="FFFFFF"/>
        </w:rPr>
        <w:t>évaluation intégrée aux fins de la Convention. L</w:t>
      </w:r>
      <w:r w:rsidR="0015077B">
        <w:rPr>
          <w:color w:val="333333"/>
          <w:sz w:val="21"/>
          <w:szCs w:val="21"/>
          <w:shd w:val="clear" w:color="auto" w:fill="FFFFFF"/>
        </w:rPr>
        <w:t>’</w:t>
      </w:r>
      <w:r>
        <w:rPr>
          <w:color w:val="333333"/>
          <w:sz w:val="21"/>
          <w:szCs w:val="21"/>
          <w:shd w:val="clear" w:color="auto" w:fill="FFFFFF"/>
        </w:rPr>
        <w:t>AEE fournit également un aperçu d</w:t>
      </w:r>
      <w:r w:rsidR="0015077B">
        <w:rPr>
          <w:color w:val="333333"/>
          <w:sz w:val="21"/>
          <w:szCs w:val="21"/>
          <w:shd w:val="clear" w:color="auto" w:fill="FFFFFF"/>
        </w:rPr>
        <w:t>’</w:t>
      </w:r>
      <w:r>
        <w:rPr>
          <w:color w:val="333333"/>
          <w:sz w:val="21"/>
          <w:szCs w:val="21"/>
          <w:shd w:val="clear" w:color="auto" w:fill="FFFFFF"/>
        </w:rPr>
        <w:t>ensemble et une analyse régulière de la qualité de l</w:t>
      </w:r>
      <w:r w:rsidR="0015077B">
        <w:rPr>
          <w:color w:val="333333"/>
          <w:sz w:val="21"/>
          <w:szCs w:val="21"/>
          <w:shd w:val="clear" w:color="auto" w:fill="FFFFFF"/>
        </w:rPr>
        <w:t>’</w:t>
      </w:r>
      <w:r>
        <w:rPr>
          <w:color w:val="333333"/>
          <w:sz w:val="21"/>
          <w:szCs w:val="21"/>
          <w:shd w:val="clear" w:color="auto" w:fill="FFFFFF"/>
        </w:rPr>
        <w:t>air en Europe par le biais de ses rapports d</w:t>
      </w:r>
      <w:r w:rsidR="0015077B">
        <w:rPr>
          <w:color w:val="333333"/>
          <w:sz w:val="21"/>
          <w:szCs w:val="21"/>
          <w:shd w:val="clear" w:color="auto" w:fill="FFFFFF"/>
        </w:rPr>
        <w:t>’</w:t>
      </w:r>
      <w:r>
        <w:rPr>
          <w:color w:val="333333"/>
          <w:sz w:val="21"/>
          <w:szCs w:val="21"/>
          <w:shd w:val="clear" w:color="auto" w:fill="FFFFFF"/>
        </w:rPr>
        <w:t>examen.</w:t>
      </w:r>
    </w:p>
    <w:p w:rsidR="00203252" w:rsidRPr="003E727B" w:rsidRDefault="00203252" w:rsidP="003E727B">
      <w:pPr>
        <w:pStyle w:val="SingleTxt"/>
        <w:spacing w:after="0" w:line="120" w:lineRule="exact"/>
        <w:rPr>
          <w:sz w:val="10"/>
        </w:rPr>
      </w:pPr>
    </w:p>
    <w:tbl>
      <w:tblPr>
        <w:tblW w:w="7529"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529"/>
      </w:tblGrid>
      <w:tr w:rsidR="003E727B" w:rsidTr="00C61577">
        <w:tc>
          <w:tcPr>
            <w:tcW w:w="7529" w:type="dxa"/>
            <w:shd w:val="clear" w:color="auto" w:fill="auto"/>
          </w:tcPr>
          <w:p w:rsidR="003E727B" w:rsidRPr="00DE45B6" w:rsidRDefault="003E727B"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3E727B" w:rsidRDefault="003E727B" w:rsidP="003E727B">
            <w:pPr>
              <w:pStyle w:val="SingleTxt"/>
              <w:tabs>
                <w:tab w:val="left" w:pos="475"/>
                <w:tab w:val="left" w:pos="965"/>
                <w:tab w:val="left" w:pos="1440"/>
                <w:tab w:val="left" w:pos="1915"/>
                <w:tab w:val="left" w:pos="2405"/>
                <w:tab w:val="left" w:pos="2880"/>
                <w:tab w:val="left" w:pos="3355"/>
              </w:tabs>
              <w:ind w:left="475" w:right="475"/>
              <w:jc w:val="left"/>
            </w:pPr>
            <w:r w:rsidRPr="003E727B">
              <w:rPr>
                <w:lang w:val="fr-FR"/>
              </w:rPr>
              <w:t>Encadré 2</w:t>
            </w:r>
            <w:r>
              <w:rPr>
                <w:lang w:val="fr-FR"/>
              </w:rPr>
              <w:t xml:space="preserve"> </w:t>
            </w:r>
            <w:r>
              <w:rPr>
                <w:lang w:val="fr-FR"/>
              </w:rPr>
              <w:br/>
            </w:r>
            <w:r w:rsidRPr="003E727B">
              <w:rPr>
                <w:b/>
                <w:lang w:val="fr-FR"/>
              </w:rPr>
              <w:t>Surveillance de la qualité de l</w:t>
            </w:r>
            <w:r w:rsidR="0015077B">
              <w:rPr>
                <w:b/>
                <w:lang w:val="fr-FR"/>
              </w:rPr>
              <w:t>’</w:t>
            </w:r>
            <w:r w:rsidRPr="003E727B">
              <w:rPr>
                <w:b/>
                <w:lang w:val="fr-FR"/>
              </w:rPr>
              <w:t>air en Géorgie</w:t>
            </w:r>
          </w:p>
        </w:tc>
      </w:tr>
      <w:tr w:rsidR="003E727B" w:rsidTr="00C61577">
        <w:tc>
          <w:tcPr>
            <w:tcW w:w="7529" w:type="dxa"/>
            <w:shd w:val="clear" w:color="auto" w:fill="auto"/>
          </w:tcPr>
          <w:p w:rsidR="003E727B" w:rsidRDefault="003E727B"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3E727B">
              <w:t>En plus d</w:t>
            </w:r>
            <w:r w:rsidR="0015077B">
              <w:t>’</w:t>
            </w:r>
            <w:r w:rsidRPr="003E727B">
              <w:t>un certain nombre de points de surveillance, la première station EMEP de surveillance transfrontière semi-automatique a été installée à Abastumani, en Géorgie, avec l</w:t>
            </w:r>
            <w:r w:rsidR="0015077B">
              <w:t>’</w:t>
            </w:r>
            <w:r w:rsidRPr="003E727B">
              <w:t>aide du Gouvernement norvégien. Elle a pour but de faciliter la surveillance et l</w:t>
            </w:r>
            <w:r w:rsidR="0015077B">
              <w:t>’</w:t>
            </w:r>
            <w:r w:rsidRPr="003E727B">
              <w:t>évaluation du transport à longue distance des polluants atmosphériques en Europe (EMEP) au titre de la Convention sur la pollution atmosphérique et permet de mesurer la concentration d</w:t>
            </w:r>
            <w:r w:rsidR="0015077B">
              <w:t>’</w:t>
            </w:r>
            <w:r w:rsidRPr="003E727B">
              <w:t>ions dans les précipitations, les particules (PM</w:t>
            </w:r>
            <w:r w:rsidRPr="003E727B">
              <w:rPr>
                <w:vertAlign w:val="subscript"/>
              </w:rPr>
              <w:t>10</w:t>
            </w:r>
            <w:r w:rsidRPr="003E727B">
              <w:t xml:space="preserve"> ou d</w:t>
            </w:r>
            <w:r w:rsidR="0015077B">
              <w:t>’</w:t>
            </w:r>
            <w:r w:rsidRPr="003E727B">
              <w:t>un diamètre égal ou inférieur à 10 μm) dans l</w:t>
            </w:r>
            <w:r w:rsidR="0015077B">
              <w:t>’</w:t>
            </w:r>
            <w:r w:rsidRPr="003E727B">
              <w:t>air, ainsi que l</w:t>
            </w:r>
            <w:r w:rsidR="0015077B">
              <w:t>’</w:t>
            </w:r>
            <w:r w:rsidRPr="003E727B">
              <w:t>ozone troposphérique.</w:t>
            </w:r>
          </w:p>
        </w:tc>
      </w:tr>
      <w:tr w:rsidR="003E727B" w:rsidTr="00C61577">
        <w:trPr>
          <w:trHeight w:hRule="exact" w:val="115"/>
        </w:trPr>
        <w:tc>
          <w:tcPr>
            <w:tcW w:w="7529" w:type="dxa"/>
            <w:shd w:val="clear" w:color="auto" w:fill="auto"/>
          </w:tcPr>
          <w:p w:rsidR="003E727B" w:rsidRDefault="003E727B"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3E727B" w:rsidRPr="00415FEC" w:rsidRDefault="003E727B" w:rsidP="00415FEC">
      <w:pPr>
        <w:pStyle w:val="SingleTxt"/>
        <w:tabs>
          <w:tab w:val="right" w:pos="1685"/>
        </w:tabs>
        <w:spacing w:after="0" w:line="120" w:lineRule="exact"/>
        <w:ind w:left="1742" w:hanging="475"/>
        <w:rPr>
          <w:sz w:val="10"/>
        </w:rPr>
      </w:pPr>
    </w:p>
    <w:p w:rsidR="00415FEC" w:rsidRPr="00415FEC" w:rsidRDefault="00415FEC" w:rsidP="00415FEC">
      <w:pPr>
        <w:pStyle w:val="SingleTxt"/>
        <w:tabs>
          <w:tab w:val="right" w:pos="1685"/>
        </w:tabs>
        <w:spacing w:after="0" w:line="120" w:lineRule="exact"/>
        <w:ind w:left="1742" w:hanging="475"/>
        <w:rPr>
          <w:sz w:val="10"/>
        </w:rPr>
      </w:pPr>
    </w:p>
    <w:p w:rsidR="003E727B" w:rsidRPr="00D77881" w:rsidRDefault="00D77881" w:rsidP="00D77881">
      <w:pPr>
        <w:pStyle w:val="SingleTxt"/>
        <w:numPr>
          <w:ilvl w:val="0"/>
          <w:numId w:val="15"/>
        </w:numPr>
        <w:ind w:left="1267" w:firstLine="0"/>
      </w:pPr>
      <w:r w:rsidRPr="00D77881">
        <w:t>Un autre outil de collecte et de diffusion au grand public d</w:t>
      </w:r>
      <w:r w:rsidR="0015077B">
        <w:t>’</w:t>
      </w:r>
      <w:r w:rsidRPr="00D77881">
        <w:t>informations sur les polluants atmosphériques est celui des relevés consignés selon le Protocole sur les registres des rejets et transferts de polluants (Protocole sur les RRTP) à la Convention sur l</w:t>
      </w:r>
      <w:r w:rsidR="0015077B">
        <w:t>’</w:t>
      </w:r>
      <w:r w:rsidRPr="00D77881">
        <w:t>accès à l</w:t>
      </w:r>
      <w:r w:rsidR="0015077B">
        <w:t>’</w:t>
      </w:r>
      <w:r w:rsidRPr="00D77881">
        <w:t xml:space="preserve">information, la participation du public au processus décisionnel et </w:t>
      </w:r>
      <w:r w:rsidRPr="00D77881">
        <w:rPr>
          <w:spacing w:val="-2"/>
        </w:rPr>
        <w:t>l</w:t>
      </w:r>
      <w:r w:rsidR="0015077B">
        <w:rPr>
          <w:spacing w:val="-2"/>
        </w:rPr>
        <w:t>’</w:t>
      </w:r>
      <w:r w:rsidRPr="00D77881">
        <w:rPr>
          <w:spacing w:val="-2"/>
        </w:rPr>
        <w:t>accès à la justice en matière d</w:t>
      </w:r>
      <w:r w:rsidR="0015077B">
        <w:rPr>
          <w:spacing w:val="-2"/>
        </w:rPr>
        <w:t>’</w:t>
      </w:r>
      <w:r w:rsidRPr="00D77881">
        <w:rPr>
          <w:spacing w:val="-2"/>
        </w:rPr>
        <w:t>environnement (Convention d</w:t>
      </w:r>
      <w:r w:rsidR="0015077B">
        <w:rPr>
          <w:spacing w:val="-2"/>
        </w:rPr>
        <w:t>’</w:t>
      </w:r>
      <w:r w:rsidRPr="00D77881">
        <w:rPr>
          <w:spacing w:val="-2"/>
        </w:rPr>
        <w:t>Aarhus) (voir la section III).</w:t>
      </w:r>
    </w:p>
    <w:p w:rsidR="00D77881" w:rsidRPr="00D77881" w:rsidRDefault="00D77881" w:rsidP="00D77881">
      <w:pPr>
        <w:pStyle w:val="SingleTxt"/>
        <w:spacing w:after="0" w:line="120" w:lineRule="exact"/>
        <w:rPr>
          <w:spacing w:val="-2"/>
          <w:sz w:val="10"/>
        </w:rPr>
      </w:pPr>
    </w:p>
    <w:p w:rsidR="00D77881" w:rsidRPr="00D77881" w:rsidRDefault="00D77881" w:rsidP="00D77881">
      <w:pPr>
        <w:pStyle w:val="SingleTxt"/>
        <w:spacing w:after="0" w:line="120" w:lineRule="exact"/>
        <w:rPr>
          <w:sz w:val="10"/>
        </w:rPr>
      </w:pPr>
    </w:p>
    <w:p w:rsidR="00D77881" w:rsidRDefault="00D77881" w:rsidP="00D7788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D77881">
        <w:t>C.</w:t>
      </w:r>
      <w:r w:rsidRPr="00D77881">
        <w:tab/>
        <w:t>Principaux polluants</w:t>
      </w:r>
    </w:p>
    <w:p w:rsidR="00D77881" w:rsidRPr="00D77881" w:rsidRDefault="00D77881" w:rsidP="00D77881">
      <w:pPr>
        <w:pStyle w:val="SingleTxt"/>
        <w:spacing w:after="0" w:line="120" w:lineRule="exact"/>
        <w:rPr>
          <w:sz w:val="10"/>
        </w:rPr>
      </w:pPr>
    </w:p>
    <w:p w:rsidR="00D77881" w:rsidRPr="00D77881" w:rsidRDefault="00D77881" w:rsidP="00D77881">
      <w:pPr>
        <w:pStyle w:val="SingleTxt"/>
        <w:spacing w:after="0" w:line="120" w:lineRule="exact"/>
        <w:rPr>
          <w:sz w:val="10"/>
        </w:rPr>
      </w:pPr>
    </w:p>
    <w:p w:rsidR="00D77881" w:rsidRDefault="00D77881" w:rsidP="00D778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Azote réactif</w:t>
      </w:r>
    </w:p>
    <w:p w:rsidR="00D77881" w:rsidRPr="00D77881" w:rsidRDefault="00D77881" w:rsidP="00D77881">
      <w:pPr>
        <w:pStyle w:val="SingleTxt"/>
        <w:spacing w:after="0" w:line="120" w:lineRule="exact"/>
        <w:rPr>
          <w:sz w:val="10"/>
        </w:rPr>
      </w:pPr>
    </w:p>
    <w:p w:rsidR="00D77881" w:rsidRPr="00D50A47" w:rsidRDefault="00D50A47" w:rsidP="00D50A47">
      <w:pPr>
        <w:pStyle w:val="SingleTxt"/>
        <w:numPr>
          <w:ilvl w:val="0"/>
          <w:numId w:val="15"/>
        </w:numPr>
        <w:ind w:left="1267" w:firstLine="0"/>
      </w:pPr>
      <w:r>
        <w:t>En 2012, le secteur du transport routier était, avec une part de 39 %, le principal responsable des émissions d</w:t>
      </w:r>
      <w:r w:rsidR="0015077B">
        <w:t>’</w:t>
      </w:r>
      <w:r>
        <w:t>oxyde d</w:t>
      </w:r>
      <w:r w:rsidR="0015077B">
        <w:t>’</w:t>
      </w:r>
      <w:r>
        <w:t>azote dans l</w:t>
      </w:r>
      <w:r w:rsidR="0015077B">
        <w:t>’</w:t>
      </w:r>
      <w:r>
        <w:t>Union européenne, suivi de la production et de la distribution d</w:t>
      </w:r>
      <w:r w:rsidR="0015077B">
        <w:t>’</w:t>
      </w:r>
      <w:r>
        <w:t>énergie, avec 22 %, et de l</w:t>
      </w:r>
      <w:r w:rsidR="0015077B">
        <w:t>’</w:t>
      </w:r>
      <w:r>
        <w:t>ensemble constitué par le secteur des ménages et les secteurs commercial et institutionnel, avec 14 %. Les effets du dioxyde d</w:t>
      </w:r>
      <w:r w:rsidR="0015077B">
        <w:t>’</w:t>
      </w:r>
      <w:r>
        <w:t>azote sur la santé se sont davantage avérés ces dernières années, le lien entre l</w:t>
      </w:r>
      <w:r w:rsidR="0015077B">
        <w:t>’</w:t>
      </w:r>
      <w:r>
        <w:t>exposition durable au NO</w:t>
      </w:r>
      <w:r>
        <w:rPr>
          <w:vertAlign w:val="subscript"/>
        </w:rPr>
        <w:t>2</w:t>
      </w:r>
      <w:r>
        <w:t xml:space="preserve"> et la mortalité, notamment, étant désormais plus manifeste. La communauté scientifique internationale considère aujourd</w:t>
      </w:r>
      <w:r w:rsidR="0015077B">
        <w:t>’</w:t>
      </w:r>
      <w:r>
        <w:t>hui que le dioxyde d</w:t>
      </w:r>
      <w:r w:rsidR="0015077B">
        <w:t>’</w:t>
      </w:r>
      <w:r>
        <w:t>azote a des effets sur la santé qui sont indépendants, en partie au moins, des effets d</w:t>
      </w:r>
      <w:r w:rsidR="0015077B">
        <w:t>’</w:t>
      </w:r>
      <w:r>
        <w:t>une exposition durable aux particules PM</w:t>
      </w:r>
      <w:r>
        <w:rPr>
          <w:vertAlign w:val="subscript"/>
        </w:rPr>
        <w:t>2,5</w:t>
      </w:r>
      <w:r w:rsidRPr="00C61577">
        <w:rPr>
          <w:rStyle w:val="FootnoteReference"/>
          <w:szCs w:val="20"/>
        </w:rPr>
        <w:footnoteReference w:id="4"/>
      </w:r>
      <w:r>
        <w:t>.</w:t>
      </w:r>
    </w:p>
    <w:p w:rsidR="00D50A47" w:rsidRDefault="00D50A47" w:rsidP="00D50A47">
      <w:pPr>
        <w:pStyle w:val="SingleTxt"/>
        <w:numPr>
          <w:ilvl w:val="0"/>
          <w:numId w:val="15"/>
        </w:numPr>
        <w:ind w:left="1267" w:firstLine="0"/>
      </w:pPr>
      <w:r>
        <w:t>La réduction des émissions de NO</w:t>
      </w:r>
      <w:r>
        <w:rPr>
          <w:vertAlign w:val="subscript"/>
        </w:rPr>
        <w:t>x</w:t>
      </w:r>
      <w:r>
        <w:t xml:space="preserve"> dans la région de la CEE dépasse aujourd</w:t>
      </w:r>
      <w:r w:rsidR="0015077B">
        <w:t>’</w:t>
      </w:r>
      <w:r>
        <w:t>hui les 40 % par comparaison avec les niveaux de 1990, avec une diminution moyenne du dioxyde d</w:t>
      </w:r>
      <w:r w:rsidR="0015077B">
        <w:t>’</w:t>
      </w:r>
      <w:r>
        <w:t>azote et du nitrate d</w:t>
      </w:r>
      <w:r w:rsidR="0015077B">
        <w:t>’</w:t>
      </w:r>
      <w:r>
        <w:t>environ 23 et 25 % respectivement depuis 1990. Les taux de réduction des émissions, cependant, ont considérablement baissé depuis la fin des années 1990, mettant en péril la réalisation des objectifs de réduction des émissions visés par le Protocole relatif à la réduction de l</w:t>
      </w:r>
      <w:r w:rsidR="0015077B">
        <w:t>’</w:t>
      </w:r>
      <w:r>
        <w:t>acidification, de l</w:t>
      </w:r>
      <w:r w:rsidR="0015077B">
        <w:t>’</w:t>
      </w:r>
      <w:r>
        <w:t>eutrophisation et de l</w:t>
      </w:r>
      <w:r w:rsidR="0015077B">
        <w:t>’</w:t>
      </w:r>
      <w:r>
        <w:t>ozone troposphérique (Protocole de Göteborg) à la Convention sur la pollution atmosphérique</w:t>
      </w:r>
      <w:r w:rsidRPr="00C61577">
        <w:rPr>
          <w:rStyle w:val="FootnoteReference"/>
          <w:szCs w:val="20"/>
        </w:rPr>
        <w:footnoteReference w:id="5"/>
      </w:r>
      <w:r>
        <w:t>. C</w:t>
      </w:r>
      <w:r w:rsidR="0015077B">
        <w:t>’</w:t>
      </w:r>
      <w:r>
        <w:t>est le secteur des transports qui pose un défi particulier à la réalisation des objectifs de réduction des émissions de NO</w:t>
      </w:r>
      <w:r>
        <w:rPr>
          <w:vertAlign w:val="subscript"/>
        </w:rPr>
        <w:t>x</w:t>
      </w:r>
      <w:r>
        <w:t>.</w:t>
      </w:r>
    </w:p>
    <w:p w:rsidR="00C61577" w:rsidRPr="00C61577" w:rsidRDefault="00C61577" w:rsidP="00C61577">
      <w:pPr>
        <w:pStyle w:val="SingleTxt"/>
        <w:spacing w:after="0" w:line="120" w:lineRule="exact"/>
        <w:rPr>
          <w:sz w:val="10"/>
        </w:rPr>
      </w:pPr>
    </w:p>
    <w:tbl>
      <w:tblPr>
        <w:tblW w:w="7529"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529"/>
      </w:tblGrid>
      <w:tr w:rsidR="00C61577" w:rsidTr="00C61577">
        <w:tc>
          <w:tcPr>
            <w:tcW w:w="7529" w:type="dxa"/>
            <w:shd w:val="clear" w:color="auto" w:fill="auto"/>
          </w:tcPr>
          <w:p w:rsidR="00C61577" w:rsidRPr="00DE45B6" w:rsidRDefault="00C61577" w:rsidP="00B45B3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C61577" w:rsidRDefault="00C61577" w:rsidP="00B45B39">
            <w:pPr>
              <w:pStyle w:val="SingleTxt"/>
              <w:keepNext/>
              <w:keepLines/>
              <w:tabs>
                <w:tab w:val="left" w:pos="475"/>
                <w:tab w:val="left" w:pos="965"/>
                <w:tab w:val="left" w:pos="1440"/>
                <w:tab w:val="left" w:pos="1915"/>
                <w:tab w:val="left" w:pos="2405"/>
                <w:tab w:val="left" w:pos="2880"/>
                <w:tab w:val="left" w:pos="3355"/>
              </w:tabs>
              <w:ind w:left="475" w:right="475"/>
              <w:jc w:val="left"/>
            </w:pPr>
            <w:r w:rsidRPr="00C61577">
              <w:rPr>
                <w:lang w:val="fr-FR"/>
              </w:rPr>
              <w:t>Encadré 3</w:t>
            </w:r>
            <w:r>
              <w:rPr>
                <w:lang w:val="fr-FR"/>
              </w:rPr>
              <w:t xml:space="preserve"> </w:t>
            </w:r>
            <w:r>
              <w:rPr>
                <w:lang w:val="fr-FR"/>
              </w:rPr>
              <w:br/>
            </w:r>
            <w:r w:rsidRPr="00C61577">
              <w:rPr>
                <w:b/>
                <w:lang w:val="fr-FR"/>
              </w:rPr>
              <w:t>Taxe sur les oxydes d</w:t>
            </w:r>
            <w:r w:rsidR="0015077B">
              <w:rPr>
                <w:b/>
                <w:lang w:val="fr-FR"/>
              </w:rPr>
              <w:t>’</w:t>
            </w:r>
            <w:r w:rsidRPr="00C61577">
              <w:rPr>
                <w:b/>
                <w:lang w:val="fr-FR"/>
              </w:rPr>
              <w:t>azote en Norvège</w:t>
            </w:r>
          </w:p>
        </w:tc>
      </w:tr>
      <w:tr w:rsidR="00C61577" w:rsidTr="00C61577">
        <w:tc>
          <w:tcPr>
            <w:tcW w:w="7529" w:type="dxa"/>
            <w:shd w:val="clear" w:color="auto" w:fill="auto"/>
          </w:tcPr>
          <w:p w:rsidR="00C61577" w:rsidRDefault="00C61577" w:rsidP="00B45B3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C61577">
              <w:t>Outre les considérations relatives à la salubrité du milieu, le respect des objectifs fixés en matière de réduction des émissions, dont les plafonds imposés dans le Protocole de Göteborg, entre autres, a été l</w:t>
            </w:r>
            <w:r w:rsidR="0015077B">
              <w:t>’</w:t>
            </w:r>
            <w:r w:rsidRPr="00C61577">
              <w:t xml:space="preserve">un des principaux facteurs déterminants dans la mise en </w:t>
            </w:r>
            <w:r w:rsidR="001C3F80" w:rsidRPr="00C61577">
              <w:t>œuvre</w:t>
            </w:r>
            <w:r w:rsidRPr="00C61577">
              <w:t xml:space="preserve"> d</w:t>
            </w:r>
            <w:r w:rsidR="0015077B">
              <w:t>’</w:t>
            </w:r>
            <w:r w:rsidRPr="00C61577">
              <w:t>un régime fiscal relatif aux NO</w:t>
            </w:r>
            <w:r w:rsidRPr="00C61577">
              <w:rPr>
                <w:vertAlign w:val="subscript"/>
              </w:rPr>
              <w:t>x</w:t>
            </w:r>
            <w:r w:rsidRPr="00C61577">
              <w:t xml:space="preserve"> en Norvège. Après la mise en œuvre réussie du premier accord portant sur les NO</w:t>
            </w:r>
            <w:r w:rsidRPr="00C61577">
              <w:rPr>
                <w:vertAlign w:val="subscript"/>
              </w:rPr>
              <w:t>x</w:t>
            </w:r>
            <w:r w:rsidRPr="00C61577">
              <w:t xml:space="preserve"> pour une période de trois ans (2008</w:t>
            </w:r>
            <w:r w:rsidR="00613823">
              <w:t>-</w:t>
            </w:r>
            <w:r w:rsidRPr="00C61577">
              <w:t>2010), un deuxième accord a été pris pour six années supplémentaires (2011</w:t>
            </w:r>
            <w:r w:rsidR="00613823">
              <w:t>-</w:t>
            </w:r>
            <w:r w:rsidRPr="00C61577">
              <w:t>2017). S</w:t>
            </w:r>
            <w:r w:rsidR="0015077B">
              <w:t>’</w:t>
            </w:r>
            <w:r w:rsidRPr="00C61577">
              <w:t>agissant de ce deuxième accord, l</w:t>
            </w:r>
            <w:r w:rsidR="0015077B">
              <w:t>’</w:t>
            </w:r>
            <w:r w:rsidRPr="00C61577">
              <w:t>objectif est de réduire les émissions d</w:t>
            </w:r>
            <w:r w:rsidR="0015077B">
              <w:t>’</w:t>
            </w:r>
            <w:r w:rsidRPr="00C61577">
              <w:t>un total de 16 000 tonnes sur l</w:t>
            </w:r>
            <w:r w:rsidR="0015077B">
              <w:t>’</w:t>
            </w:r>
            <w:r w:rsidRPr="00C61577">
              <w:t>ensemble de la période visée. Grâce à l</w:t>
            </w:r>
            <w:r w:rsidR="0015077B">
              <w:t>’</w:t>
            </w:r>
            <w:r w:rsidRPr="00C61577">
              <w:t>application du régime fiscal sur les NO</w:t>
            </w:r>
            <w:r w:rsidRPr="00C61577">
              <w:rPr>
                <w:vertAlign w:val="subscript"/>
              </w:rPr>
              <w:t>x</w:t>
            </w:r>
            <w:r w:rsidRPr="00C61577">
              <w:t>, les émissions de NO</w:t>
            </w:r>
            <w:r w:rsidRPr="00C61577">
              <w:rPr>
                <w:vertAlign w:val="subscript"/>
              </w:rPr>
              <w:t>x</w:t>
            </w:r>
            <w:r w:rsidRPr="00C61577">
              <w:t xml:space="preserve"> en Norvège sont repassées depuis 2013 sous le plafond national fixé en vertu du Protocole de Göteborg.</w:t>
            </w:r>
          </w:p>
        </w:tc>
      </w:tr>
      <w:tr w:rsidR="00C61577" w:rsidTr="00C61577">
        <w:trPr>
          <w:trHeight w:hRule="exact" w:val="115"/>
        </w:trPr>
        <w:tc>
          <w:tcPr>
            <w:tcW w:w="7529" w:type="dxa"/>
            <w:shd w:val="clear" w:color="auto" w:fill="auto"/>
          </w:tcPr>
          <w:p w:rsidR="00C61577" w:rsidRDefault="00C61577" w:rsidP="00B45B3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C61577" w:rsidRPr="00C61577" w:rsidRDefault="00C61577" w:rsidP="00C61577">
      <w:pPr>
        <w:pStyle w:val="SingleTxt"/>
        <w:tabs>
          <w:tab w:val="right" w:pos="1685"/>
        </w:tabs>
        <w:spacing w:after="0" w:line="120" w:lineRule="exact"/>
        <w:ind w:left="1742" w:hanging="475"/>
        <w:rPr>
          <w:sz w:val="10"/>
        </w:rPr>
      </w:pPr>
    </w:p>
    <w:p w:rsidR="00C61577" w:rsidRPr="00C61577" w:rsidRDefault="00C61577" w:rsidP="00C61577">
      <w:pPr>
        <w:pStyle w:val="SingleTxt"/>
        <w:tabs>
          <w:tab w:val="right" w:pos="1685"/>
        </w:tabs>
        <w:spacing w:after="0" w:line="120" w:lineRule="exact"/>
        <w:ind w:left="1742" w:hanging="475"/>
        <w:rPr>
          <w:sz w:val="10"/>
        </w:rPr>
      </w:pPr>
    </w:p>
    <w:p w:rsidR="00965B54" w:rsidRDefault="00965B54" w:rsidP="00C61577">
      <w:pPr>
        <w:pStyle w:val="SingleTxt"/>
        <w:sectPr w:rsidR="00965B54" w:rsidSect="006A2101">
          <w:type w:val="continuous"/>
          <w:pgSz w:w="11909" w:h="16834"/>
          <w:pgMar w:top="1742" w:right="936" w:bottom="1898" w:left="936" w:header="576" w:footer="1030" w:gutter="0"/>
          <w:cols w:space="720"/>
          <w:noEndnote/>
          <w:docGrid w:linePitch="360"/>
        </w:sectPr>
      </w:pPr>
    </w:p>
    <w:p w:rsidR="00965B54" w:rsidRDefault="00965B54" w:rsidP="00965B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965B54">
        <w:rPr>
          <w:b w:val="0"/>
        </w:rPr>
        <w:t>Figure 2</w:t>
      </w:r>
    </w:p>
    <w:p w:rsidR="00965B54" w:rsidRDefault="00965B54" w:rsidP="00965B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SimSun"/>
          <w:lang w:eastAsia="en-GB"/>
        </w:rPr>
      </w:pPr>
      <w:r w:rsidRPr="00965B54">
        <w:rPr>
          <w:rFonts w:eastAsia="SimSun"/>
          <w:lang w:eastAsia="en-GB"/>
        </w:rPr>
        <w:t>Coût économique de la pollution atmosphérique dans 50 des États membres de la CEE</w:t>
      </w:r>
    </w:p>
    <w:p w:rsidR="00965B54" w:rsidRPr="00965B54" w:rsidRDefault="00965B54" w:rsidP="00965B5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eastAsia="en-GB"/>
        </w:rPr>
      </w:pPr>
    </w:p>
    <w:p w:rsidR="00965B54" w:rsidRPr="00965B54" w:rsidRDefault="00965B54" w:rsidP="00965B5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eastAsia="en-GB"/>
        </w:rPr>
      </w:pPr>
    </w:p>
    <w:p w:rsidR="0041290A" w:rsidRPr="0041290A" w:rsidRDefault="00F37629" w:rsidP="0041290A">
      <w:pPr>
        <w:pStyle w:val="SingleTxt"/>
        <w:spacing w:after="0" w:line="240" w:lineRule="auto"/>
        <w:ind w:left="0"/>
        <w:rPr>
          <w:lang w:val="fr-FR" w:eastAsia="en-GB"/>
        </w:rPr>
      </w:pPr>
      <w:r>
        <w:rPr>
          <w:rFonts w:eastAsia="SimSun"/>
          <w:noProof/>
          <w:w w:val="100"/>
          <w:lang w:val="en-GB" w:eastAsia="en-GB"/>
        </w:rPr>
        <mc:AlternateContent>
          <mc:Choice Requires="wps">
            <w:drawing>
              <wp:anchor distT="0" distB="0" distL="114300" distR="114300" simplePos="0" relativeHeight="251688960" behindDoc="0" locked="0" layoutInCell="1" allowOverlap="1" wp14:anchorId="70A19725" wp14:editId="023055B7">
                <wp:simplePos x="0" y="0"/>
                <wp:positionH relativeFrom="column">
                  <wp:posOffset>-21894</wp:posOffset>
                </wp:positionH>
                <wp:positionV relativeFrom="paragraph">
                  <wp:posOffset>24130</wp:posOffset>
                </wp:positionV>
                <wp:extent cx="412032" cy="2584174"/>
                <wp:effectExtent l="0" t="0" r="7620" b="6985"/>
                <wp:wrapNone/>
                <wp:docPr id="29" name="Text Box 29"/>
                <wp:cNvGraphicFramePr/>
                <a:graphic xmlns:a="http://schemas.openxmlformats.org/drawingml/2006/main">
                  <a:graphicData uri="http://schemas.microsoft.com/office/word/2010/wordprocessingShape">
                    <wps:wsp>
                      <wps:cNvSpPr txBox="1"/>
                      <wps:spPr>
                        <a:xfrm>
                          <a:off x="0" y="0"/>
                          <a:ext cx="412032" cy="25841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7629" w:rsidRPr="00C269E5" w:rsidRDefault="00F37629" w:rsidP="00C269E5">
                            <w:pPr>
                              <w:spacing w:after="200" w:line="480" w:lineRule="auto"/>
                              <w:jc w:val="right"/>
                              <w:rPr>
                                <w:spacing w:val="-2"/>
                                <w:sz w:val="18"/>
                                <w:szCs w:val="18"/>
                                <w:lang w:val="fr-CH"/>
                              </w:rPr>
                            </w:pPr>
                            <w:r w:rsidRPr="00C269E5">
                              <w:rPr>
                                <w:spacing w:val="-2"/>
                                <w:sz w:val="18"/>
                                <w:szCs w:val="18"/>
                                <w:lang w:val="fr-CH"/>
                              </w:rPr>
                              <w:t>300 000</w:t>
                            </w:r>
                          </w:p>
                          <w:p w:rsidR="00F37629" w:rsidRPr="00C269E5" w:rsidRDefault="00F37629" w:rsidP="00C269E5">
                            <w:pPr>
                              <w:spacing w:after="240" w:line="480" w:lineRule="auto"/>
                              <w:jc w:val="right"/>
                              <w:rPr>
                                <w:spacing w:val="-2"/>
                                <w:sz w:val="18"/>
                                <w:szCs w:val="18"/>
                                <w:lang w:val="fr-CH"/>
                              </w:rPr>
                            </w:pPr>
                            <w:r w:rsidRPr="00C269E5">
                              <w:rPr>
                                <w:spacing w:val="-2"/>
                                <w:sz w:val="18"/>
                                <w:szCs w:val="18"/>
                                <w:lang w:val="fr-CH"/>
                              </w:rPr>
                              <w:t>250 000</w:t>
                            </w:r>
                          </w:p>
                          <w:p w:rsidR="00F37629" w:rsidRPr="00C269E5" w:rsidRDefault="00C269E5" w:rsidP="00C269E5">
                            <w:pPr>
                              <w:spacing w:after="240" w:line="480" w:lineRule="auto"/>
                              <w:jc w:val="right"/>
                              <w:rPr>
                                <w:spacing w:val="-2"/>
                                <w:sz w:val="18"/>
                                <w:szCs w:val="18"/>
                                <w:lang w:val="fr-CH"/>
                              </w:rPr>
                            </w:pPr>
                            <w:r w:rsidRPr="00C269E5">
                              <w:rPr>
                                <w:spacing w:val="-2"/>
                                <w:sz w:val="18"/>
                                <w:szCs w:val="18"/>
                                <w:lang w:val="fr-CH"/>
                              </w:rPr>
                              <w:t>20</w:t>
                            </w:r>
                            <w:r w:rsidR="00F37629" w:rsidRPr="00C269E5">
                              <w:rPr>
                                <w:spacing w:val="-2"/>
                                <w:sz w:val="18"/>
                                <w:szCs w:val="18"/>
                                <w:lang w:val="fr-CH"/>
                              </w:rPr>
                              <w:t>0 000</w:t>
                            </w:r>
                          </w:p>
                          <w:p w:rsidR="00F37629" w:rsidRPr="00C269E5" w:rsidRDefault="00F37629" w:rsidP="00C269E5">
                            <w:pPr>
                              <w:spacing w:after="220" w:line="480" w:lineRule="auto"/>
                              <w:jc w:val="right"/>
                              <w:rPr>
                                <w:spacing w:val="-2"/>
                                <w:sz w:val="18"/>
                                <w:szCs w:val="18"/>
                                <w:lang w:val="fr-CH"/>
                              </w:rPr>
                            </w:pPr>
                            <w:r w:rsidRPr="00C269E5">
                              <w:rPr>
                                <w:spacing w:val="-2"/>
                                <w:sz w:val="18"/>
                                <w:szCs w:val="18"/>
                                <w:lang w:val="fr-CH"/>
                              </w:rPr>
                              <w:t>1</w:t>
                            </w:r>
                            <w:r w:rsidR="00C269E5" w:rsidRPr="00C269E5">
                              <w:rPr>
                                <w:spacing w:val="-2"/>
                                <w:sz w:val="18"/>
                                <w:szCs w:val="18"/>
                                <w:lang w:val="fr-CH"/>
                              </w:rPr>
                              <w:t>5</w:t>
                            </w:r>
                            <w:r w:rsidRPr="00C269E5">
                              <w:rPr>
                                <w:spacing w:val="-2"/>
                                <w:sz w:val="18"/>
                                <w:szCs w:val="18"/>
                                <w:lang w:val="fr-CH"/>
                              </w:rPr>
                              <w:t>0 000</w:t>
                            </w:r>
                          </w:p>
                          <w:p w:rsidR="00F37629" w:rsidRPr="00C269E5" w:rsidRDefault="00C269E5" w:rsidP="00C269E5">
                            <w:pPr>
                              <w:spacing w:after="220" w:line="480" w:lineRule="auto"/>
                              <w:jc w:val="right"/>
                              <w:rPr>
                                <w:spacing w:val="-2"/>
                                <w:sz w:val="18"/>
                                <w:szCs w:val="18"/>
                                <w:lang w:val="fr-CH"/>
                              </w:rPr>
                            </w:pPr>
                            <w:r w:rsidRPr="00C269E5">
                              <w:rPr>
                                <w:spacing w:val="-2"/>
                                <w:sz w:val="18"/>
                                <w:szCs w:val="18"/>
                                <w:lang w:val="fr-CH"/>
                              </w:rPr>
                              <w:t>1</w:t>
                            </w:r>
                            <w:r w:rsidR="00F37629" w:rsidRPr="00C269E5">
                              <w:rPr>
                                <w:spacing w:val="-2"/>
                                <w:sz w:val="18"/>
                                <w:szCs w:val="18"/>
                                <w:lang w:val="fr-CH"/>
                              </w:rPr>
                              <w:t>0</w:t>
                            </w:r>
                            <w:r w:rsidRPr="00C269E5">
                              <w:rPr>
                                <w:spacing w:val="-2"/>
                                <w:sz w:val="18"/>
                                <w:szCs w:val="18"/>
                                <w:lang w:val="fr-CH"/>
                              </w:rPr>
                              <w:t>0</w:t>
                            </w:r>
                            <w:r w:rsidR="00F37629" w:rsidRPr="00C269E5">
                              <w:rPr>
                                <w:spacing w:val="-2"/>
                                <w:sz w:val="18"/>
                                <w:szCs w:val="18"/>
                                <w:lang w:val="fr-CH"/>
                              </w:rPr>
                              <w:t xml:space="preserve"> 000</w:t>
                            </w:r>
                          </w:p>
                          <w:p w:rsidR="00F37629" w:rsidRPr="00C269E5" w:rsidRDefault="00C269E5" w:rsidP="00C269E5">
                            <w:pPr>
                              <w:spacing w:after="240" w:line="480" w:lineRule="auto"/>
                              <w:jc w:val="right"/>
                              <w:rPr>
                                <w:spacing w:val="-2"/>
                                <w:sz w:val="18"/>
                                <w:szCs w:val="18"/>
                                <w:lang w:val="fr-CH"/>
                              </w:rPr>
                            </w:pPr>
                            <w:r w:rsidRPr="00C269E5">
                              <w:rPr>
                                <w:spacing w:val="-2"/>
                                <w:sz w:val="18"/>
                                <w:szCs w:val="18"/>
                                <w:lang w:val="fr-CH"/>
                              </w:rPr>
                              <w:t>50 00</w:t>
                            </w:r>
                            <w:r w:rsidR="00F37629" w:rsidRPr="00C269E5">
                              <w:rPr>
                                <w:spacing w:val="-2"/>
                                <w:sz w:val="18"/>
                                <w:szCs w:val="18"/>
                                <w:lang w:val="fr-CH"/>
                              </w:rPr>
                              <w:t>0</w:t>
                            </w:r>
                          </w:p>
                          <w:p w:rsidR="00C269E5" w:rsidRPr="00C269E5" w:rsidRDefault="00C269E5" w:rsidP="00C269E5">
                            <w:pPr>
                              <w:spacing w:after="240" w:line="480" w:lineRule="auto"/>
                              <w:jc w:val="right"/>
                              <w:rPr>
                                <w:spacing w:val="-2"/>
                                <w:sz w:val="18"/>
                                <w:szCs w:val="18"/>
                                <w:lang w:val="fr-CH"/>
                              </w:rPr>
                            </w:pPr>
                            <w:r w:rsidRPr="00C269E5">
                              <w:rPr>
                                <w:spacing w:val="-2"/>
                                <w:sz w:val="18"/>
                                <w:szCs w:val="18"/>
                                <w:lang w:val="fr-CH"/>
                              </w:rPr>
                              <w:t>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9" type="#_x0000_t202" style="position:absolute;left:0;text-align:left;margin-left:-1.7pt;margin-top:1.9pt;width:32.45pt;height:2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" fillcolor="white [3201]" stroked="f" strokeweight=".5pt">
                <v:textbox inset="0,0,0,0">
                  <w:txbxContent>
                    <w:p w:rsidR="00F37629" w:rsidRPr="00C269E5" w:rsidRDefault="00F37629" w:rsidP="00C269E5">
                      <w:pPr>
                        <w:spacing w:after="200" w:line="480" w:lineRule="auto"/>
                        <w:jc w:val="right"/>
                        <w:rPr>
                          <w:spacing w:val="-2"/>
                          <w:sz w:val="18"/>
                          <w:szCs w:val="18"/>
                          <w:lang w:val="fr-CH"/>
                        </w:rPr>
                      </w:pPr>
                      <w:r w:rsidRPr="00C269E5">
                        <w:rPr>
                          <w:spacing w:val="-2"/>
                          <w:sz w:val="18"/>
                          <w:szCs w:val="18"/>
                          <w:lang w:val="fr-CH"/>
                        </w:rPr>
                        <w:t>300 000</w:t>
                      </w:r>
                    </w:p>
                    <w:p w:rsidR="00F37629" w:rsidRPr="00C269E5" w:rsidRDefault="00F37629" w:rsidP="00C269E5">
                      <w:pPr>
                        <w:spacing w:after="240" w:line="480" w:lineRule="auto"/>
                        <w:jc w:val="right"/>
                        <w:rPr>
                          <w:spacing w:val="-2"/>
                          <w:sz w:val="18"/>
                          <w:szCs w:val="18"/>
                          <w:lang w:val="fr-CH"/>
                        </w:rPr>
                      </w:pPr>
                      <w:r w:rsidRPr="00C269E5">
                        <w:rPr>
                          <w:spacing w:val="-2"/>
                          <w:sz w:val="18"/>
                          <w:szCs w:val="18"/>
                          <w:lang w:val="fr-CH"/>
                        </w:rPr>
                        <w:t>250 000</w:t>
                      </w:r>
                    </w:p>
                    <w:p w:rsidR="00F37629" w:rsidRPr="00C269E5" w:rsidRDefault="00C269E5" w:rsidP="00C269E5">
                      <w:pPr>
                        <w:spacing w:after="240" w:line="480" w:lineRule="auto"/>
                        <w:jc w:val="right"/>
                        <w:rPr>
                          <w:spacing w:val="-2"/>
                          <w:sz w:val="18"/>
                          <w:szCs w:val="18"/>
                          <w:lang w:val="fr-CH"/>
                        </w:rPr>
                      </w:pPr>
                      <w:r w:rsidRPr="00C269E5">
                        <w:rPr>
                          <w:spacing w:val="-2"/>
                          <w:sz w:val="18"/>
                          <w:szCs w:val="18"/>
                          <w:lang w:val="fr-CH"/>
                        </w:rPr>
                        <w:t>20</w:t>
                      </w:r>
                      <w:r w:rsidR="00F37629" w:rsidRPr="00C269E5">
                        <w:rPr>
                          <w:spacing w:val="-2"/>
                          <w:sz w:val="18"/>
                          <w:szCs w:val="18"/>
                          <w:lang w:val="fr-CH"/>
                        </w:rPr>
                        <w:t>0 000</w:t>
                      </w:r>
                    </w:p>
                    <w:p w:rsidR="00F37629" w:rsidRPr="00C269E5" w:rsidRDefault="00F37629" w:rsidP="00C269E5">
                      <w:pPr>
                        <w:spacing w:after="220" w:line="480" w:lineRule="auto"/>
                        <w:jc w:val="right"/>
                        <w:rPr>
                          <w:spacing w:val="-2"/>
                          <w:sz w:val="18"/>
                          <w:szCs w:val="18"/>
                          <w:lang w:val="fr-CH"/>
                        </w:rPr>
                      </w:pPr>
                      <w:r w:rsidRPr="00C269E5">
                        <w:rPr>
                          <w:spacing w:val="-2"/>
                          <w:sz w:val="18"/>
                          <w:szCs w:val="18"/>
                          <w:lang w:val="fr-CH"/>
                        </w:rPr>
                        <w:t>1</w:t>
                      </w:r>
                      <w:r w:rsidR="00C269E5" w:rsidRPr="00C269E5">
                        <w:rPr>
                          <w:spacing w:val="-2"/>
                          <w:sz w:val="18"/>
                          <w:szCs w:val="18"/>
                          <w:lang w:val="fr-CH"/>
                        </w:rPr>
                        <w:t>5</w:t>
                      </w:r>
                      <w:r w:rsidRPr="00C269E5">
                        <w:rPr>
                          <w:spacing w:val="-2"/>
                          <w:sz w:val="18"/>
                          <w:szCs w:val="18"/>
                          <w:lang w:val="fr-CH"/>
                        </w:rPr>
                        <w:t>0 000</w:t>
                      </w:r>
                    </w:p>
                    <w:p w:rsidR="00F37629" w:rsidRPr="00C269E5" w:rsidRDefault="00C269E5" w:rsidP="00C269E5">
                      <w:pPr>
                        <w:spacing w:after="220" w:line="480" w:lineRule="auto"/>
                        <w:jc w:val="right"/>
                        <w:rPr>
                          <w:spacing w:val="-2"/>
                          <w:sz w:val="18"/>
                          <w:szCs w:val="18"/>
                          <w:lang w:val="fr-CH"/>
                        </w:rPr>
                      </w:pPr>
                      <w:r w:rsidRPr="00C269E5">
                        <w:rPr>
                          <w:spacing w:val="-2"/>
                          <w:sz w:val="18"/>
                          <w:szCs w:val="18"/>
                          <w:lang w:val="fr-CH"/>
                        </w:rPr>
                        <w:t>1</w:t>
                      </w:r>
                      <w:r w:rsidR="00F37629" w:rsidRPr="00C269E5">
                        <w:rPr>
                          <w:spacing w:val="-2"/>
                          <w:sz w:val="18"/>
                          <w:szCs w:val="18"/>
                          <w:lang w:val="fr-CH"/>
                        </w:rPr>
                        <w:t>0</w:t>
                      </w:r>
                      <w:r w:rsidRPr="00C269E5">
                        <w:rPr>
                          <w:spacing w:val="-2"/>
                          <w:sz w:val="18"/>
                          <w:szCs w:val="18"/>
                          <w:lang w:val="fr-CH"/>
                        </w:rPr>
                        <w:t>0</w:t>
                      </w:r>
                      <w:r w:rsidR="00F37629" w:rsidRPr="00C269E5">
                        <w:rPr>
                          <w:spacing w:val="-2"/>
                          <w:sz w:val="18"/>
                          <w:szCs w:val="18"/>
                          <w:lang w:val="fr-CH"/>
                        </w:rPr>
                        <w:t xml:space="preserve"> 000</w:t>
                      </w:r>
                    </w:p>
                    <w:p w:rsidR="00F37629" w:rsidRPr="00C269E5" w:rsidRDefault="00C269E5" w:rsidP="00C269E5">
                      <w:pPr>
                        <w:spacing w:after="240" w:line="480" w:lineRule="auto"/>
                        <w:jc w:val="right"/>
                        <w:rPr>
                          <w:spacing w:val="-2"/>
                          <w:sz w:val="18"/>
                          <w:szCs w:val="18"/>
                          <w:lang w:val="fr-CH"/>
                        </w:rPr>
                      </w:pPr>
                      <w:r w:rsidRPr="00C269E5">
                        <w:rPr>
                          <w:spacing w:val="-2"/>
                          <w:sz w:val="18"/>
                          <w:szCs w:val="18"/>
                          <w:lang w:val="fr-CH"/>
                        </w:rPr>
                        <w:t>50 00</w:t>
                      </w:r>
                      <w:r w:rsidR="00F37629" w:rsidRPr="00C269E5">
                        <w:rPr>
                          <w:spacing w:val="-2"/>
                          <w:sz w:val="18"/>
                          <w:szCs w:val="18"/>
                          <w:lang w:val="fr-CH"/>
                        </w:rPr>
                        <w:t>0</w:t>
                      </w:r>
                    </w:p>
                    <w:p w:rsidR="00C269E5" w:rsidRPr="00C269E5" w:rsidRDefault="00C269E5" w:rsidP="00C269E5">
                      <w:pPr>
                        <w:spacing w:after="240" w:line="480" w:lineRule="auto"/>
                        <w:jc w:val="right"/>
                        <w:rPr>
                          <w:spacing w:val="-2"/>
                          <w:sz w:val="18"/>
                          <w:szCs w:val="18"/>
                          <w:lang w:val="fr-CH"/>
                        </w:rPr>
                      </w:pPr>
                      <w:r w:rsidRPr="00C269E5">
                        <w:rPr>
                          <w:spacing w:val="-2"/>
                          <w:sz w:val="18"/>
                          <w:szCs w:val="18"/>
                          <w:lang w:val="fr-CH"/>
                        </w:rPr>
                        <w:t>0</w:t>
                      </w:r>
                    </w:p>
                  </w:txbxContent>
                </v:textbox>
              </v:shape>
            </w:pict>
          </mc:Fallback>
        </mc:AlternateContent>
      </w:r>
      <w:r w:rsidR="00E8264E">
        <w:rPr>
          <w:noProof/>
          <w:w w:val="100"/>
          <w:sz w:val="10"/>
          <w:lang w:val="en-GB" w:eastAsia="en-GB"/>
        </w:rPr>
        <mc:AlternateContent>
          <mc:Choice Requires="wps">
            <w:drawing>
              <wp:anchor distT="0" distB="0" distL="114300" distR="114300" simplePos="0" relativeHeight="251685888" behindDoc="0" locked="0" layoutInCell="1" allowOverlap="1" wp14:anchorId="0DD91F6A" wp14:editId="5D96CD25">
                <wp:simplePos x="0" y="0"/>
                <wp:positionH relativeFrom="column">
                  <wp:posOffset>441737</wp:posOffset>
                </wp:positionH>
                <wp:positionV relativeFrom="paragraph">
                  <wp:posOffset>3799205</wp:posOffset>
                </wp:positionV>
                <wp:extent cx="5118100" cy="510540"/>
                <wp:effectExtent l="0" t="0" r="6350" b="3810"/>
                <wp:wrapNone/>
                <wp:docPr id="35" name="Text Box 35"/>
                <wp:cNvGraphicFramePr/>
                <a:graphic xmlns:a="http://schemas.openxmlformats.org/drawingml/2006/main">
                  <a:graphicData uri="http://schemas.microsoft.com/office/word/2010/wordprocessingShape">
                    <wps:wsp>
                      <wps:cNvSpPr txBox="1"/>
                      <wps:spPr>
                        <a:xfrm>
                          <a:off x="0" y="0"/>
                          <a:ext cx="5118100" cy="51054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F37629" w:rsidRPr="004722F5" w:rsidRDefault="00F37629" w:rsidP="00E8264E">
                            <w:pPr>
                              <w:spacing w:before="20" w:after="100" w:line="480" w:lineRule="auto"/>
                              <w:rPr>
                                <w:sz w:val="18"/>
                                <w:szCs w:val="18"/>
                                <w:lang w:val="fr-FR"/>
                              </w:rPr>
                            </w:pPr>
                            <w:r w:rsidRPr="004722F5">
                              <w:rPr>
                                <w:sz w:val="18"/>
                                <w:szCs w:val="18"/>
                                <w:lang w:val="fr-FR"/>
                              </w:rPr>
                              <w:t>Coût économique des décès dus à la pollution atmosphérique en millions de dollars des États-Unis</w:t>
                            </w:r>
                          </w:p>
                          <w:p w:rsidR="00F37629" w:rsidRPr="004722F5" w:rsidRDefault="00F37629" w:rsidP="004722F5">
                            <w:pPr>
                              <w:spacing w:line="240" w:lineRule="auto"/>
                              <w:rPr>
                                <w:sz w:val="18"/>
                                <w:szCs w:val="18"/>
                              </w:rPr>
                            </w:pPr>
                            <w:r w:rsidRPr="004722F5">
                              <w:rPr>
                                <w:sz w:val="18"/>
                                <w:szCs w:val="18"/>
                                <w:lang w:val="fr-FR"/>
                              </w:rPr>
                              <w:t>Pourcentage du produit intérieur brut (à parité de pouvoir d</w:t>
                            </w:r>
                            <w:r>
                              <w:rPr>
                                <w:sz w:val="18"/>
                                <w:szCs w:val="18"/>
                                <w:lang w:val="fr-FR"/>
                              </w:rPr>
                              <w:t>’</w:t>
                            </w:r>
                            <w:r w:rsidRPr="004722F5">
                              <w:rPr>
                                <w:sz w:val="18"/>
                                <w:szCs w:val="18"/>
                                <w:lang w:val="fr-FR"/>
                              </w:rPr>
                              <w:t>achat)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0" type="#_x0000_t202" style="position:absolute;left:0;text-align:left;margin-left:34.8pt;margin-top:299.15pt;width:403pt;height:4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" fillcolor="white [3201]" stroked="f" strokeweight="0">
                <v:textbox inset="0,0,0,0">
                  <w:txbxContent>
                    <w:p w:rsidR="00F37629" w:rsidRPr="004722F5" w:rsidRDefault="00F37629" w:rsidP="00E8264E">
                      <w:pPr>
                        <w:spacing w:before="20" w:after="100" w:line="480" w:lineRule="auto"/>
                        <w:rPr>
                          <w:sz w:val="18"/>
                          <w:szCs w:val="18"/>
                          <w:lang w:val="fr-FR"/>
                        </w:rPr>
                      </w:pPr>
                      <w:r w:rsidRPr="004722F5">
                        <w:rPr>
                          <w:sz w:val="18"/>
                          <w:szCs w:val="18"/>
                          <w:lang w:val="fr-FR"/>
                        </w:rPr>
                        <w:t>Coût économique des décès dus à la pollution atmosphérique en millions de dollars des États-Unis</w:t>
                      </w:r>
                    </w:p>
                    <w:p w:rsidR="00F37629" w:rsidRPr="004722F5" w:rsidRDefault="00F37629" w:rsidP="004722F5">
                      <w:pPr>
                        <w:spacing w:line="240" w:lineRule="auto"/>
                        <w:rPr>
                          <w:sz w:val="18"/>
                          <w:szCs w:val="18"/>
                        </w:rPr>
                      </w:pPr>
                      <w:r w:rsidRPr="004722F5">
                        <w:rPr>
                          <w:sz w:val="18"/>
                          <w:szCs w:val="18"/>
                          <w:lang w:val="fr-FR"/>
                        </w:rPr>
                        <w:t>Pourcentage du produit intérieur brut (à parité de pouvoir d</w:t>
                      </w:r>
                      <w:r>
                        <w:rPr>
                          <w:sz w:val="18"/>
                          <w:szCs w:val="18"/>
                          <w:lang w:val="fr-FR"/>
                        </w:rPr>
                        <w:t>’</w:t>
                      </w:r>
                      <w:r w:rsidRPr="004722F5">
                        <w:rPr>
                          <w:sz w:val="18"/>
                          <w:szCs w:val="18"/>
                          <w:lang w:val="fr-FR"/>
                        </w:rPr>
                        <w:t>achat)</w:t>
                      </w:r>
                    </w:p>
                  </w:txbxContent>
                </v:textbox>
              </v:shape>
            </w:pict>
          </mc:Fallback>
        </mc:AlternateContent>
      </w:r>
      <w:r w:rsidR="004722F5">
        <w:rPr>
          <w:noProof/>
          <w:w w:val="100"/>
          <w:lang w:val="en-GB" w:eastAsia="en-GB"/>
        </w:rPr>
        <mc:AlternateContent>
          <mc:Choice Requires="wps">
            <w:drawing>
              <wp:anchor distT="0" distB="0" distL="114300" distR="114300" simplePos="0" relativeHeight="251684864" behindDoc="0" locked="0" layoutInCell="1" allowOverlap="1" wp14:anchorId="7D48E1A6" wp14:editId="70059C01">
                <wp:simplePos x="0" y="0"/>
                <wp:positionH relativeFrom="column">
                  <wp:posOffset>6648392</wp:posOffset>
                </wp:positionH>
                <wp:positionV relativeFrom="paragraph">
                  <wp:posOffset>2584079</wp:posOffset>
                </wp:positionV>
                <wp:extent cx="831273" cy="1923802"/>
                <wp:effectExtent l="0" t="0" r="6985" b="635"/>
                <wp:wrapNone/>
                <wp:docPr id="33" name="Text Box 33"/>
                <wp:cNvGraphicFramePr/>
                <a:graphic xmlns:a="http://schemas.openxmlformats.org/drawingml/2006/main">
                  <a:graphicData uri="http://schemas.microsoft.com/office/word/2010/wordprocessingShape">
                    <wps:wsp>
                      <wps:cNvSpPr txBox="1"/>
                      <wps:spPr>
                        <a:xfrm>
                          <a:off x="0" y="0"/>
                          <a:ext cx="831273" cy="19238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7629" w:rsidRPr="00995839" w:rsidRDefault="00F37629" w:rsidP="00CB5165">
                            <w:pPr>
                              <w:spacing w:before="20" w:line="240" w:lineRule="auto"/>
                              <w:jc w:val="right"/>
                              <w:rPr>
                                <w:sz w:val="14"/>
                                <w:szCs w:val="14"/>
                                <w:lang w:val="fr-CH"/>
                              </w:rPr>
                            </w:pPr>
                            <w:r>
                              <w:rPr>
                                <w:sz w:val="14"/>
                                <w:szCs w:val="14"/>
                                <w:lang w:val="fr-CH"/>
                              </w:rPr>
                              <w:t>Ex-République yougoslave de Macédoine</w:t>
                            </w:r>
                          </w:p>
                          <w:p w:rsidR="00F37629" w:rsidRPr="00995839" w:rsidRDefault="00F37629" w:rsidP="00CB5165">
                            <w:pPr>
                              <w:spacing w:before="60" w:line="240" w:lineRule="auto"/>
                              <w:jc w:val="right"/>
                              <w:rPr>
                                <w:sz w:val="14"/>
                                <w:szCs w:val="14"/>
                                <w:lang w:val="fr-CH"/>
                              </w:rPr>
                            </w:pPr>
                            <w:r>
                              <w:rPr>
                                <w:sz w:val="14"/>
                                <w:szCs w:val="14"/>
                                <w:lang w:val="fr-CH"/>
                              </w:rPr>
                              <w:t>Turquie</w:t>
                            </w:r>
                          </w:p>
                          <w:p w:rsidR="00F37629" w:rsidRPr="00995839" w:rsidRDefault="00F37629" w:rsidP="00CB5165">
                            <w:pPr>
                              <w:spacing w:before="60" w:line="240" w:lineRule="auto"/>
                              <w:jc w:val="right"/>
                              <w:rPr>
                                <w:sz w:val="14"/>
                                <w:szCs w:val="14"/>
                                <w:lang w:val="fr-CH"/>
                              </w:rPr>
                            </w:pPr>
                            <w:r>
                              <w:rPr>
                                <w:sz w:val="14"/>
                                <w:szCs w:val="14"/>
                                <w:lang w:val="fr-CH"/>
                              </w:rPr>
                              <w:t>Turkménistan</w:t>
                            </w:r>
                          </w:p>
                          <w:p w:rsidR="00F37629" w:rsidRPr="00995839" w:rsidRDefault="00F37629" w:rsidP="00CB5165">
                            <w:pPr>
                              <w:spacing w:before="60" w:line="240" w:lineRule="auto"/>
                              <w:jc w:val="right"/>
                              <w:rPr>
                                <w:sz w:val="14"/>
                                <w:szCs w:val="14"/>
                                <w:lang w:val="fr-CH"/>
                              </w:rPr>
                            </w:pPr>
                            <w:r>
                              <w:rPr>
                                <w:sz w:val="14"/>
                                <w:szCs w:val="14"/>
                                <w:lang w:val="fr-CH"/>
                              </w:rPr>
                              <w:t>Ukraine</w:t>
                            </w:r>
                          </w:p>
                          <w:p w:rsidR="00F37629" w:rsidRPr="00995839" w:rsidRDefault="00F37629" w:rsidP="00CB5165">
                            <w:pPr>
                              <w:spacing w:before="60" w:line="240" w:lineRule="auto"/>
                              <w:jc w:val="right"/>
                              <w:rPr>
                                <w:sz w:val="14"/>
                                <w:szCs w:val="14"/>
                                <w:lang w:val="fr-CH"/>
                              </w:rPr>
                            </w:pPr>
                            <w:r>
                              <w:rPr>
                                <w:sz w:val="14"/>
                                <w:szCs w:val="14"/>
                                <w:lang w:val="fr-CH"/>
                              </w:rPr>
                              <w:t>Royaume-Uni</w:t>
                            </w:r>
                          </w:p>
                          <w:p w:rsidR="00F37629" w:rsidRPr="00995839" w:rsidRDefault="00F37629" w:rsidP="00CB5165">
                            <w:pPr>
                              <w:spacing w:before="60" w:line="240" w:lineRule="auto"/>
                              <w:jc w:val="right"/>
                              <w:rPr>
                                <w:sz w:val="14"/>
                                <w:szCs w:val="14"/>
                                <w:lang w:val="fr-CH"/>
                              </w:rPr>
                            </w:pPr>
                            <w:r>
                              <w:rPr>
                                <w:sz w:val="14"/>
                                <w:szCs w:val="14"/>
                                <w:lang w:val="fr-CH"/>
                              </w:rPr>
                              <w:t>Ouzbékistan</w:t>
                            </w:r>
                          </w:p>
                          <w:p w:rsidR="00F37629" w:rsidRPr="00995839" w:rsidRDefault="00F37629" w:rsidP="00CB5165">
                            <w:pPr>
                              <w:spacing w:before="60" w:line="240" w:lineRule="auto"/>
                              <w:jc w:val="right"/>
                              <w:rPr>
                                <w:sz w:val="14"/>
                                <w:szCs w:val="14"/>
                                <w:lang w:val="fr-CH"/>
                              </w:rPr>
                            </w:pP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1" type="#_x0000_t202" style="position:absolute;left:0;text-align:left;margin-left:523.5pt;margin-top:203.45pt;width:65.45pt;height:15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" fillcolor="white [3201]" stroked="f" strokeweight=".5pt">
                <v:textbox style="layout-flow:vertical;mso-layout-flow-alt:bottom-to-top" inset="0,0,0,0">
                  <w:txbxContent>
                    <w:p w:rsidR="00F37629" w:rsidRPr="00995839" w:rsidRDefault="00F37629" w:rsidP="00CB5165">
                      <w:pPr>
                        <w:spacing w:before="20" w:line="240" w:lineRule="auto"/>
                        <w:jc w:val="right"/>
                        <w:rPr>
                          <w:sz w:val="14"/>
                          <w:szCs w:val="14"/>
                          <w:lang w:val="fr-CH"/>
                        </w:rPr>
                      </w:pPr>
                      <w:r>
                        <w:rPr>
                          <w:sz w:val="14"/>
                          <w:szCs w:val="14"/>
                          <w:lang w:val="fr-CH"/>
                        </w:rPr>
                        <w:t>Ex-République yougoslave de Macédoine</w:t>
                      </w:r>
                    </w:p>
                    <w:p w:rsidR="00F37629" w:rsidRPr="00995839" w:rsidRDefault="00F37629" w:rsidP="00CB5165">
                      <w:pPr>
                        <w:spacing w:before="60" w:line="240" w:lineRule="auto"/>
                        <w:jc w:val="right"/>
                        <w:rPr>
                          <w:sz w:val="14"/>
                          <w:szCs w:val="14"/>
                          <w:lang w:val="fr-CH"/>
                        </w:rPr>
                      </w:pPr>
                      <w:r>
                        <w:rPr>
                          <w:sz w:val="14"/>
                          <w:szCs w:val="14"/>
                          <w:lang w:val="fr-CH"/>
                        </w:rPr>
                        <w:t>Turquie</w:t>
                      </w:r>
                    </w:p>
                    <w:p w:rsidR="00F37629" w:rsidRPr="00995839" w:rsidRDefault="00F37629" w:rsidP="00CB5165">
                      <w:pPr>
                        <w:spacing w:before="60" w:line="240" w:lineRule="auto"/>
                        <w:jc w:val="right"/>
                        <w:rPr>
                          <w:sz w:val="14"/>
                          <w:szCs w:val="14"/>
                          <w:lang w:val="fr-CH"/>
                        </w:rPr>
                      </w:pPr>
                      <w:r>
                        <w:rPr>
                          <w:sz w:val="14"/>
                          <w:szCs w:val="14"/>
                          <w:lang w:val="fr-CH"/>
                        </w:rPr>
                        <w:t>Turkménistan</w:t>
                      </w:r>
                    </w:p>
                    <w:p w:rsidR="00F37629" w:rsidRPr="00995839" w:rsidRDefault="00F37629" w:rsidP="00CB5165">
                      <w:pPr>
                        <w:spacing w:before="60" w:line="240" w:lineRule="auto"/>
                        <w:jc w:val="right"/>
                        <w:rPr>
                          <w:sz w:val="14"/>
                          <w:szCs w:val="14"/>
                          <w:lang w:val="fr-CH"/>
                        </w:rPr>
                      </w:pPr>
                      <w:r>
                        <w:rPr>
                          <w:sz w:val="14"/>
                          <w:szCs w:val="14"/>
                          <w:lang w:val="fr-CH"/>
                        </w:rPr>
                        <w:t>Ukraine</w:t>
                      </w:r>
                    </w:p>
                    <w:p w:rsidR="00F37629" w:rsidRPr="00995839" w:rsidRDefault="00F37629" w:rsidP="00CB5165">
                      <w:pPr>
                        <w:spacing w:before="60" w:line="240" w:lineRule="auto"/>
                        <w:jc w:val="right"/>
                        <w:rPr>
                          <w:sz w:val="14"/>
                          <w:szCs w:val="14"/>
                          <w:lang w:val="fr-CH"/>
                        </w:rPr>
                      </w:pPr>
                      <w:r>
                        <w:rPr>
                          <w:sz w:val="14"/>
                          <w:szCs w:val="14"/>
                          <w:lang w:val="fr-CH"/>
                        </w:rPr>
                        <w:t>Royaume-Uni</w:t>
                      </w:r>
                    </w:p>
                    <w:p w:rsidR="00F37629" w:rsidRPr="00995839" w:rsidRDefault="00F37629" w:rsidP="00CB5165">
                      <w:pPr>
                        <w:spacing w:before="60" w:line="240" w:lineRule="auto"/>
                        <w:jc w:val="right"/>
                        <w:rPr>
                          <w:sz w:val="14"/>
                          <w:szCs w:val="14"/>
                          <w:lang w:val="fr-CH"/>
                        </w:rPr>
                      </w:pPr>
                      <w:r>
                        <w:rPr>
                          <w:sz w:val="14"/>
                          <w:szCs w:val="14"/>
                          <w:lang w:val="fr-CH"/>
                        </w:rPr>
                        <w:t>Ouzbékistan</w:t>
                      </w:r>
                    </w:p>
                    <w:p w:rsidR="00F37629" w:rsidRPr="00995839" w:rsidRDefault="00F37629" w:rsidP="00CB5165">
                      <w:pPr>
                        <w:spacing w:before="60" w:line="240" w:lineRule="auto"/>
                        <w:jc w:val="right"/>
                        <w:rPr>
                          <w:sz w:val="14"/>
                          <w:szCs w:val="14"/>
                          <w:lang w:val="fr-CH"/>
                        </w:rPr>
                      </w:pPr>
                    </w:p>
                  </w:txbxContent>
                </v:textbox>
              </v:shape>
            </w:pict>
          </mc:Fallback>
        </mc:AlternateContent>
      </w:r>
      <w:r w:rsidR="00CB5165">
        <w:rPr>
          <w:noProof/>
          <w:w w:val="100"/>
          <w:lang w:val="en-GB" w:eastAsia="en-GB"/>
        </w:rPr>
        <mc:AlternateContent>
          <mc:Choice Requires="wps">
            <w:drawing>
              <wp:anchor distT="0" distB="0" distL="114300" distR="114300" simplePos="0" relativeHeight="251682816" behindDoc="0" locked="0" layoutInCell="1" allowOverlap="1" wp14:anchorId="223ED890" wp14:editId="6006CC13">
                <wp:simplePos x="0" y="0"/>
                <wp:positionH relativeFrom="column">
                  <wp:posOffset>425450</wp:posOffset>
                </wp:positionH>
                <wp:positionV relativeFrom="paragraph">
                  <wp:posOffset>2589530</wp:posOffset>
                </wp:positionV>
                <wp:extent cx="6216650" cy="1038860"/>
                <wp:effectExtent l="0" t="0" r="0" b="8890"/>
                <wp:wrapNone/>
                <wp:docPr id="32" name="Text Box 32"/>
                <wp:cNvGraphicFramePr/>
                <a:graphic xmlns:a="http://schemas.openxmlformats.org/drawingml/2006/main">
                  <a:graphicData uri="http://schemas.microsoft.com/office/word/2010/wordprocessingShape">
                    <wps:wsp>
                      <wps:cNvSpPr txBox="1"/>
                      <wps:spPr>
                        <a:xfrm>
                          <a:off x="0" y="0"/>
                          <a:ext cx="6216650" cy="1038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7629" w:rsidRPr="00995839" w:rsidRDefault="00F37629" w:rsidP="00BE5A89">
                            <w:pPr>
                              <w:spacing w:before="40" w:line="240" w:lineRule="auto"/>
                              <w:jc w:val="right"/>
                              <w:rPr>
                                <w:sz w:val="14"/>
                                <w:szCs w:val="14"/>
                                <w:lang w:val="fr-CH"/>
                              </w:rPr>
                            </w:pPr>
                            <w:r w:rsidRPr="00995839">
                              <w:rPr>
                                <w:sz w:val="14"/>
                                <w:szCs w:val="14"/>
                                <w:lang w:val="fr-CH"/>
                              </w:rPr>
                              <w:t>Albanie</w:t>
                            </w:r>
                          </w:p>
                          <w:p w:rsidR="00F37629" w:rsidRPr="00995839" w:rsidRDefault="00F37629" w:rsidP="00995839">
                            <w:pPr>
                              <w:spacing w:before="60" w:line="240" w:lineRule="auto"/>
                              <w:jc w:val="right"/>
                              <w:rPr>
                                <w:sz w:val="14"/>
                                <w:szCs w:val="14"/>
                                <w:lang w:val="fr-CH"/>
                              </w:rPr>
                            </w:pPr>
                            <w:r w:rsidRPr="00995839">
                              <w:rPr>
                                <w:sz w:val="14"/>
                                <w:szCs w:val="14"/>
                                <w:lang w:val="fr-CH"/>
                              </w:rPr>
                              <w:t>Arménie</w:t>
                            </w:r>
                          </w:p>
                          <w:p w:rsidR="00F37629" w:rsidRPr="00995839" w:rsidRDefault="00F37629" w:rsidP="00BE5A89">
                            <w:pPr>
                              <w:spacing w:before="40" w:line="240" w:lineRule="auto"/>
                              <w:jc w:val="right"/>
                              <w:rPr>
                                <w:sz w:val="14"/>
                                <w:szCs w:val="14"/>
                                <w:lang w:val="fr-CH"/>
                              </w:rPr>
                            </w:pPr>
                            <w:r w:rsidRPr="00995839">
                              <w:rPr>
                                <w:sz w:val="14"/>
                                <w:szCs w:val="14"/>
                                <w:lang w:val="fr-CH"/>
                              </w:rPr>
                              <w:t>Autriche</w:t>
                            </w:r>
                          </w:p>
                          <w:p w:rsidR="00F37629" w:rsidRPr="00995839" w:rsidRDefault="00F37629" w:rsidP="00BE5A89">
                            <w:pPr>
                              <w:spacing w:before="40" w:line="240" w:lineRule="auto"/>
                              <w:jc w:val="right"/>
                              <w:rPr>
                                <w:sz w:val="14"/>
                                <w:szCs w:val="14"/>
                                <w:lang w:val="fr-CH"/>
                              </w:rPr>
                            </w:pPr>
                            <w:r w:rsidRPr="00995839">
                              <w:rPr>
                                <w:sz w:val="14"/>
                                <w:szCs w:val="14"/>
                                <w:lang w:val="fr-CH"/>
                              </w:rPr>
                              <w:t>Azerbaïdjan</w:t>
                            </w:r>
                          </w:p>
                          <w:p w:rsidR="00F37629" w:rsidRPr="00995839" w:rsidRDefault="00F37629" w:rsidP="00995839">
                            <w:pPr>
                              <w:spacing w:before="60" w:line="240" w:lineRule="auto"/>
                              <w:jc w:val="right"/>
                              <w:rPr>
                                <w:sz w:val="14"/>
                                <w:szCs w:val="14"/>
                                <w:lang w:val="fr-CH"/>
                              </w:rPr>
                            </w:pPr>
                            <w:r w:rsidRPr="00995839">
                              <w:rPr>
                                <w:sz w:val="14"/>
                                <w:szCs w:val="14"/>
                                <w:lang w:val="fr-CH"/>
                              </w:rPr>
                              <w:t>Bélarus</w:t>
                            </w:r>
                          </w:p>
                          <w:p w:rsidR="00F37629" w:rsidRPr="00995839" w:rsidRDefault="00F37629" w:rsidP="00995839">
                            <w:pPr>
                              <w:spacing w:before="60" w:line="240" w:lineRule="auto"/>
                              <w:jc w:val="right"/>
                              <w:rPr>
                                <w:sz w:val="14"/>
                                <w:szCs w:val="14"/>
                                <w:lang w:val="fr-CH"/>
                              </w:rPr>
                            </w:pPr>
                            <w:r w:rsidRPr="00995839">
                              <w:rPr>
                                <w:sz w:val="14"/>
                                <w:szCs w:val="14"/>
                                <w:lang w:val="fr-CH"/>
                              </w:rPr>
                              <w:t>Belgique</w:t>
                            </w:r>
                          </w:p>
                          <w:p w:rsidR="00F37629" w:rsidRPr="00995839" w:rsidRDefault="00F37629" w:rsidP="00995839">
                            <w:pPr>
                              <w:spacing w:before="60" w:line="240" w:lineRule="auto"/>
                              <w:jc w:val="right"/>
                              <w:rPr>
                                <w:sz w:val="14"/>
                                <w:szCs w:val="14"/>
                                <w:lang w:val="fr-CH"/>
                              </w:rPr>
                            </w:pPr>
                            <w:r w:rsidRPr="00995839">
                              <w:rPr>
                                <w:sz w:val="14"/>
                                <w:szCs w:val="14"/>
                                <w:lang w:val="fr-CH"/>
                              </w:rPr>
                              <w:t>Bosnie-Herzégovine</w:t>
                            </w:r>
                          </w:p>
                          <w:p w:rsidR="00F37629" w:rsidRPr="00995839" w:rsidRDefault="00F37629" w:rsidP="00995839">
                            <w:pPr>
                              <w:spacing w:before="60" w:line="240" w:lineRule="auto"/>
                              <w:jc w:val="right"/>
                              <w:rPr>
                                <w:sz w:val="14"/>
                                <w:szCs w:val="14"/>
                                <w:lang w:val="fr-CH"/>
                              </w:rPr>
                            </w:pPr>
                            <w:r w:rsidRPr="00995839">
                              <w:rPr>
                                <w:sz w:val="14"/>
                                <w:szCs w:val="14"/>
                                <w:lang w:val="fr-CH"/>
                              </w:rPr>
                              <w:t>Bulgarie</w:t>
                            </w:r>
                          </w:p>
                          <w:p w:rsidR="00F37629" w:rsidRPr="00995839" w:rsidRDefault="00F37629" w:rsidP="00995839">
                            <w:pPr>
                              <w:spacing w:before="60" w:line="240" w:lineRule="auto"/>
                              <w:jc w:val="right"/>
                              <w:rPr>
                                <w:sz w:val="14"/>
                                <w:szCs w:val="14"/>
                                <w:lang w:val="fr-CH"/>
                              </w:rPr>
                            </w:pPr>
                            <w:r w:rsidRPr="00995839">
                              <w:rPr>
                                <w:sz w:val="14"/>
                                <w:szCs w:val="14"/>
                                <w:lang w:val="fr-CH"/>
                              </w:rPr>
                              <w:t>Croatie</w:t>
                            </w:r>
                          </w:p>
                          <w:p w:rsidR="00F37629" w:rsidRPr="00995839" w:rsidRDefault="00F37629" w:rsidP="00995839">
                            <w:pPr>
                              <w:spacing w:before="60" w:line="240" w:lineRule="auto"/>
                              <w:jc w:val="right"/>
                              <w:rPr>
                                <w:sz w:val="14"/>
                                <w:szCs w:val="14"/>
                                <w:lang w:val="fr-CH"/>
                              </w:rPr>
                            </w:pPr>
                            <w:r w:rsidRPr="00995839">
                              <w:rPr>
                                <w:sz w:val="14"/>
                                <w:szCs w:val="14"/>
                                <w:lang w:val="fr-CH"/>
                              </w:rPr>
                              <w:t>Chypre</w:t>
                            </w:r>
                          </w:p>
                          <w:p w:rsidR="00F37629" w:rsidRPr="00995839" w:rsidRDefault="00F37629" w:rsidP="00995839">
                            <w:pPr>
                              <w:spacing w:before="60" w:line="240" w:lineRule="auto"/>
                              <w:jc w:val="right"/>
                              <w:rPr>
                                <w:sz w:val="14"/>
                                <w:szCs w:val="14"/>
                                <w:lang w:val="fr-CH"/>
                              </w:rPr>
                            </w:pPr>
                            <w:r w:rsidRPr="00995839">
                              <w:rPr>
                                <w:sz w:val="14"/>
                                <w:szCs w:val="14"/>
                                <w:lang w:val="fr-CH"/>
                              </w:rPr>
                              <w:t>République tchèque</w:t>
                            </w:r>
                          </w:p>
                          <w:p w:rsidR="00F37629" w:rsidRPr="00995839" w:rsidRDefault="00F37629" w:rsidP="00995839">
                            <w:pPr>
                              <w:spacing w:before="60" w:line="240" w:lineRule="auto"/>
                              <w:jc w:val="right"/>
                              <w:rPr>
                                <w:sz w:val="14"/>
                                <w:szCs w:val="14"/>
                                <w:lang w:val="fr-CH"/>
                              </w:rPr>
                            </w:pPr>
                            <w:r w:rsidRPr="00995839">
                              <w:rPr>
                                <w:sz w:val="14"/>
                                <w:szCs w:val="14"/>
                                <w:lang w:val="fr-CH"/>
                              </w:rPr>
                              <w:t>Danemark</w:t>
                            </w:r>
                          </w:p>
                          <w:p w:rsidR="00F37629" w:rsidRPr="00995839" w:rsidRDefault="00F37629" w:rsidP="00995839">
                            <w:pPr>
                              <w:spacing w:before="60" w:line="240" w:lineRule="auto"/>
                              <w:jc w:val="right"/>
                              <w:rPr>
                                <w:sz w:val="14"/>
                                <w:szCs w:val="14"/>
                                <w:lang w:val="fr-CH"/>
                              </w:rPr>
                            </w:pPr>
                            <w:r w:rsidRPr="00995839">
                              <w:rPr>
                                <w:sz w:val="14"/>
                                <w:szCs w:val="14"/>
                                <w:lang w:val="fr-CH"/>
                              </w:rPr>
                              <w:t>Estonie</w:t>
                            </w:r>
                          </w:p>
                          <w:p w:rsidR="00F37629" w:rsidRPr="00995839" w:rsidRDefault="00F37629" w:rsidP="00995839">
                            <w:pPr>
                              <w:spacing w:before="60" w:line="240" w:lineRule="auto"/>
                              <w:jc w:val="right"/>
                              <w:rPr>
                                <w:sz w:val="14"/>
                                <w:szCs w:val="14"/>
                                <w:lang w:val="fr-CH"/>
                              </w:rPr>
                            </w:pPr>
                            <w:r w:rsidRPr="00995839">
                              <w:rPr>
                                <w:sz w:val="14"/>
                                <w:szCs w:val="14"/>
                                <w:lang w:val="fr-CH"/>
                              </w:rPr>
                              <w:t>Finlande</w:t>
                            </w:r>
                          </w:p>
                          <w:p w:rsidR="00F37629" w:rsidRPr="00995839" w:rsidRDefault="00F37629" w:rsidP="00995839">
                            <w:pPr>
                              <w:spacing w:before="60" w:line="240" w:lineRule="auto"/>
                              <w:jc w:val="right"/>
                              <w:rPr>
                                <w:sz w:val="14"/>
                                <w:szCs w:val="14"/>
                                <w:lang w:val="fr-CH"/>
                              </w:rPr>
                            </w:pPr>
                            <w:r w:rsidRPr="00995839">
                              <w:rPr>
                                <w:sz w:val="14"/>
                                <w:szCs w:val="14"/>
                                <w:lang w:val="fr-CH"/>
                              </w:rPr>
                              <w:t>France</w:t>
                            </w:r>
                          </w:p>
                          <w:p w:rsidR="00F37629" w:rsidRPr="00995839" w:rsidRDefault="00F37629" w:rsidP="00995839">
                            <w:pPr>
                              <w:spacing w:before="60" w:line="240" w:lineRule="auto"/>
                              <w:jc w:val="right"/>
                              <w:rPr>
                                <w:sz w:val="14"/>
                                <w:szCs w:val="14"/>
                                <w:lang w:val="fr-CH"/>
                              </w:rPr>
                            </w:pPr>
                            <w:r w:rsidRPr="00995839">
                              <w:rPr>
                                <w:sz w:val="14"/>
                                <w:szCs w:val="14"/>
                                <w:lang w:val="fr-CH"/>
                              </w:rPr>
                              <w:t>Géorgie</w:t>
                            </w:r>
                          </w:p>
                          <w:p w:rsidR="00F37629" w:rsidRPr="00995839" w:rsidRDefault="00F37629" w:rsidP="00CB5165">
                            <w:pPr>
                              <w:spacing w:before="40" w:line="240" w:lineRule="auto"/>
                              <w:jc w:val="right"/>
                              <w:rPr>
                                <w:sz w:val="14"/>
                                <w:szCs w:val="14"/>
                                <w:lang w:val="fr-CH"/>
                              </w:rPr>
                            </w:pPr>
                            <w:r w:rsidRPr="00995839">
                              <w:rPr>
                                <w:sz w:val="14"/>
                                <w:szCs w:val="14"/>
                                <w:lang w:val="fr-CH"/>
                              </w:rPr>
                              <w:t>Allemagne</w:t>
                            </w:r>
                          </w:p>
                          <w:p w:rsidR="00F37629" w:rsidRPr="00995839" w:rsidRDefault="00F37629" w:rsidP="00995839">
                            <w:pPr>
                              <w:spacing w:before="60" w:line="240" w:lineRule="auto"/>
                              <w:jc w:val="right"/>
                              <w:rPr>
                                <w:sz w:val="14"/>
                                <w:szCs w:val="14"/>
                                <w:lang w:val="fr-CH"/>
                              </w:rPr>
                            </w:pPr>
                            <w:r w:rsidRPr="00995839">
                              <w:rPr>
                                <w:sz w:val="14"/>
                                <w:szCs w:val="14"/>
                                <w:lang w:val="fr-CH"/>
                              </w:rPr>
                              <w:t>Grèce</w:t>
                            </w:r>
                          </w:p>
                          <w:p w:rsidR="00F37629" w:rsidRPr="00995839" w:rsidRDefault="00F37629" w:rsidP="00995839">
                            <w:pPr>
                              <w:spacing w:before="60" w:line="240" w:lineRule="auto"/>
                              <w:jc w:val="right"/>
                              <w:rPr>
                                <w:sz w:val="14"/>
                                <w:szCs w:val="14"/>
                                <w:lang w:val="fr-CH"/>
                              </w:rPr>
                            </w:pPr>
                            <w:r w:rsidRPr="00995839">
                              <w:rPr>
                                <w:sz w:val="14"/>
                                <w:szCs w:val="14"/>
                                <w:lang w:val="fr-CH"/>
                              </w:rPr>
                              <w:t>Hongrie</w:t>
                            </w:r>
                          </w:p>
                          <w:p w:rsidR="00F37629" w:rsidRPr="00995839" w:rsidRDefault="00F37629" w:rsidP="00995839">
                            <w:pPr>
                              <w:spacing w:before="60" w:line="240" w:lineRule="auto"/>
                              <w:jc w:val="right"/>
                              <w:rPr>
                                <w:sz w:val="14"/>
                                <w:szCs w:val="14"/>
                                <w:lang w:val="fr-CH"/>
                              </w:rPr>
                            </w:pPr>
                            <w:r w:rsidRPr="00995839">
                              <w:rPr>
                                <w:sz w:val="14"/>
                                <w:szCs w:val="14"/>
                                <w:lang w:val="fr-CH"/>
                              </w:rPr>
                              <w:t>Islande</w:t>
                            </w:r>
                          </w:p>
                          <w:p w:rsidR="00F37629" w:rsidRPr="00995839" w:rsidRDefault="00F37629" w:rsidP="00995839">
                            <w:pPr>
                              <w:spacing w:before="60" w:line="240" w:lineRule="auto"/>
                              <w:jc w:val="right"/>
                              <w:rPr>
                                <w:sz w:val="14"/>
                                <w:szCs w:val="14"/>
                                <w:lang w:val="fr-CH"/>
                              </w:rPr>
                            </w:pPr>
                            <w:r w:rsidRPr="00995839">
                              <w:rPr>
                                <w:sz w:val="14"/>
                                <w:szCs w:val="14"/>
                                <w:lang w:val="fr-CH"/>
                              </w:rPr>
                              <w:t>Irlande</w:t>
                            </w:r>
                          </w:p>
                          <w:p w:rsidR="00F37629" w:rsidRPr="00995839" w:rsidRDefault="00F37629" w:rsidP="00995839">
                            <w:pPr>
                              <w:spacing w:before="60" w:line="240" w:lineRule="auto"/>
                              <w:jc w:val="right"/>
                              <w:rPr>
                                <w:sz w:val="14"/>
                                <w:szCs w:val="14"/>
                                <w:lang w:val="fr-CH"/>
                              </w:rPr>
                            </w:pPr>
                            <w:r w:rsidRPr="00995839">
                              <w:rPr>
                                <w:sz w:val="14"/>
                                <w:szCs w:val="14"/>
                                <w:lang w:val="fr-CH"/>
                              </w:rPr>
                              <w:t>Isra</w:t>
                            </w:r>
                            <w:r>
                              <w:rPr>
                                <w:sz w:val="14"/>
                                <w:szCs w:val="14"/>
                                <w:lang w:val="fr-CH"/>
                              </w:rPr>
                              <w:t>ë</w:t>
                            </w:r>
                            <w:r w:rsidRPr="00995839">
                              <w:rPr>
                                <w:sz w:val="14"/>
                                <w:szCs w:val="14"/>
                                <w:lang w:val="fr-CH"/>
                              </w:rPr>
                              <w:t>l</w:t>
                            </w:r>
                          </w:p>
                          <w:p w:rsidR="00F37629" w:rsidRPr="00995839" w:rsidRDefault="00F37629" w:rsidP="00995839">
                            <w:pPr>
                              <w:spacing w:before="40" w:line="240" w:lineRule="auto"/>
                              <w:jc w:val="right"/>
                              <w:rPr>
                                <w:sz w:val="14"/>
                                <w:szCs w:val="14"/>
                                <w:lang w:val="fr-CH"/>
                              </w:rPr>
                            </w:pPr>
                            <w:r w:rsidRPr="00995839">
                              <w:rPr>
                                <w:sz w:val="14"/>
                                <w:szCs w:val="14"/>
                                <w:lang w:val="fr-CH"/>
                              </w:rPr>
                              <w:t>Italie</w:t>
                            </w:r>
                          </w:p>
                          <w:p w:rsidR="00F37629" w:rsidRPr="00995839" w:rsidRDefault="00F37629" w:rsidP="00995839">
                            <w:pPr>
                              <w:spacing w:before="40" w:line="240" w:lineRule="auto"/>
                              <w:jc w:val="right"/>
                              <w:rPr>
                                <w:sz w:val="14"/>
                                <w:szCs w:val="14"/>
                                <w:lang w:val="fr-CH"/>
                              </w:rPr>
                            </w:pPr>
                            <w:r w:rsidRPr="00995839">
                              <w:rPr>
                                <w:sz w:val="14"/>
                                <w:szCs w:val="14"/>
                                <w:lang w:val="fr-CH"/>
                              </w:rPr>
                              <w:t>Kazakhstan</w:t>
                            </w:r>
                          </w:p>
                          <w:p w:rsidR="00F37629" w:rsidRPr="00995839" w:rsidRDefault="00F37629" w:rsidP="00CB5165">
                            <w:pPr>
                              <w:spacing w:before="60" w:line="240" w:lineRule="auto"/>
                              <w:jc w:val="right"/>
                              <w:rPr>
                                <w:sz w:val="14"/>
                                <w:szCs w:val="14"/>
                                <w:lang w:val="fr-CH"/>
                              </w:rPr>
                            </w:pPr>
                            <w:r w:rsidRPr="00995839">
                              <w:rPr>
                                <w:sz w:val="14"/>
                                <w:szCs w:val="14"/>
                                <w:lang w:val="fr-CH"/>
                              </w:rPr>
                              <w:t>Kirghizistan</w:t>
                            </w:r>
                          </w:p>
                          <w:p w:rsidR="00F37629" w:rsidRPr="00995839" w:rsidRDefault="00F37629" w:rsidP="00995839">
                            <w:pPr>
                              <w:spacing w:before="60" w:line="240" w:lineRule="auto"/>
                              <w:jc w:val="right"/>
                              <w:rPr>
                                <w:sz w:val="14"/>
                                <w:szCs w:val="14"/>
                                <w:lang w:val="fr-CH"/>
                              </w:rPr>
                            </w:pPr>
                            <w:r w:rsidRPr="00995839">
                              <w:rPr>
                                <w:sz w:val="14"/>
                                <w:szCs w:val="14"/>
                                <w:lang w:val="fr-CH"/>
                              </w:rPr>
                              <w:t>Lettonie</w:t>
                            </w:r>
                          </w:p>
                          <w:p w:rsidR="00F37629" w:rsidRPr="00995839" w:rsidRDefault="00F37629" w:rsidP="00995839">
                            <w:pPr>
                              <w:spacing w:before="60" w:line="240" w:lineRule="auto"/>
                              <w:jc w:val="right"/>
                              <w:rPr>
                                <w:sz w:val="14"/>
                                <w:szCs w:val="14"/>
                                <w:lang w:val="fr-CH"/>
                              </w:rPr>
                            </w:pPr>
                            <w:r w:rsidRPr="00995839">
                              <w:rPr>
                                <w:sz w:val="14"/>
                                <w:szCs w:val="14"/>
                                <w:lang w:val="fr-CH"/>
                              </w:rPr>
                              <w:t>Lituanie</w:t>
                            </w:r>
                          </w:p>
                          <w:p w:rsidR="00F37629" w:rsidRPr="00995839" w:rsidRDefault="00F37629" w:rsidP="00995839">
                            <w:pPr>
                              <w:spacing w:before="60" w:line="240" w:lineRule="auto"/>
                              <w:jc w:val="right"/>
                              <w:rPr>
                                <w:sz w:val="14"/>
                                <w:szCs w:val="14"/>
                                <w:lang w:val="fr-CH"/>
                              </w:rPr>
                            </w:pPr>
                            <w:r w:rsidRPr="00995839">
                              <w:rPr>
                                <w:sz w:val="14"/>
                                <w:szCs w:val="14"/>
                                <w:lang w:val="fr-CH"/>
                              </w:rPr>
                              <w:t>Luxembourg</w:t>
                            </w:r>
                          </w:p>
                          <w:p w:rsidR="00F37629" w:rsidRPr="00995839" w:rsidRDefault="00F37629" w:rsidP="00995839">
                            <w:pPr>
                              <w:spacing w:before="60" w:line="240" w:lineRule="auto"/>
                              <w:jc w:val="right"/>
                              <w:rPr>
                                <w:sz w:val="14"/>
                                <w:szCs w:val="14"/>
                                <w:lang w:val="fr-CH"/>
                              </w:rPr>
                            </w:pPr>
                            <w:r w:rsidRPr="00995839">
                              <w:rPr>
                                <w:sz w:val="14"/>
                                <w:szCs w:val="14"/>
                                <w:lang w:val="fr-CH"/>
                              </w:rPr>
                              <w:t>Malte</w:t>
                            </w:r>
                          </w:p>
                          <w:p w:rsidR="00F37629" w:rsidRPr="00995839" w:rsidRDefault="00F37629" w:rsidP="00995839">
                            <w:pPr>
                              <w:spacing w:before="40" w:line="240" w:lineRule="auto"/>
                              <w:jc w:val="right"/>
                              <w:rPr>
                                <w:sz w:val="14"/>
                                <w:szCs w:val="14"/>
                                <w:lang w:val="fr-CH"/>
                              </w:rPr>
                            </w:pPr>
                            <w:r w:rsidRPr="00995839">
                              <w:rPr>
                                <w:sz w:val="14"/>
                                <w:szCs w:val="14"/>
                                <w:lang w:val="fr-CH"/>
                              </w:rPr>
                              <w:t>Monténégro</w:t>
                            </w:r>
                          </w:p>
                          <w:p w:rsidR="00F37629" w:rsidRPr="00995839" w:rsidRDefault="00F37629" w:rsidP="00995839">
                            <w:pPr>
                              <w:spacing w:before="60" w:line="240" w:lineRule="auto"/>
                              <w:jc w:val="right"/>
                              <w:rPr>
                                <w:sz w:val="14"/>
                                <w:szCs w:val="14"/>
                                <w:lang w:val="fr-CH"/>
                              </w:rPr>
                            </w:pPr>
                            <w:r w:rsidRPr="00995839">
                              <w:rPr>
                                <w:sz w:val="14"/>
                                <w:szCs w:val="14"/>
                                <w:lang w:val="fr-CH"/>
                              </w:rPr>
                              <w:t>Pays-Bas</w:t>
                            </w:r>
                          </w:p>
                          <w:p w:rsidR="00F37629" w:rsidRPr="00995839" w:rsidRDefault="00F37629" w:rsidP="00995839">
                            <w:pPr>
                              <w:spacing w:before="60" w:line="240" w:lineRule="auto"/>
                              <w:jc w:val="right"/>
                              <w:rPr>
                                <w:sz w:val="14"/>
                                <w:szCs w:val="14"/>
                                <w:lang w:val="fr-CH"/>
                              </w:rPr>
                            </w:pPr>
                            <w:r w:rsidRPr="00995839">
                              <w:rPr>
                                <w:sz w:val="14"/>
                                <w:szCs w:val="14"/>
                                <w:lang w:val="fr-CH"/>
                              </w:rPr>
                              <w:t>Norvège</w:t>
                            </w:r>
                          </w:p>
                          <w:p w:rsidR="00F37629" w:rsidRPr="00995839" w:rsidRDefault="00F37629" w:rsidP="00995839">
                            <w:pPr>
                              <w:spacing w:before="60" w:line="240" w:lineRule="auto"/>
                              <w:jc w:val="right"/>
                              <w:rPr>
                                <w:sz w:val="14"/>
                                <w:szCs w:val="14"/>
                                <w:lang w:val="fr-CH"/>
                              </w:rPr>
                            </w:pPr>
                            <w:r w:rsidRPr="00995839">
                              <w:rPr>
                                <w:sz w:val="14"/>
                                <w:szCs w:val="14"/>
                                <w:lang w:val="fr-CH"/>
                              </w:rPr>
                              <w:t>Pologne</w:t>
                            </w:r>
                          </w:p>
                          <w:p w:rsidR="00F37629" w:rsidRPr="00995839" w:rsidRDefault="00F37629" w:rsidP="00CB5165">
                            <w:pPr>
                              <w:spacing w:before="60" w:line="240" w:lineRule="auto"/>
                              <w:jc w:val="right"/>
                              <w:rPr>
                                <w:sz w:val="14"/>
                                <w:szCs w:val="14"/>
                                <w:lang w:val="fr-CH"/>
                              </w:rPr>
                            </w:pPr>
                            <w:r w:rsidRPr="00995839">
                              <w:rPr>
                                <w:sz w:val="14"/>
                                <w:szCs w:val="14"/>
                                <w:lang w:val="fr-CH"/>
                              </w:rPr>
                              <w:t>Portugal</w:t>
                            </w:r>
                          </w:p>
                          <w:p w:rsidR="00F37629" w:rsidRPr="00995839" w:rsidRDefault="00F37629" w:rsidP="00995839">
                            <w:pPr>
                              <w:spacing w:before="60" w:line="240" w:lineRule="auto"/>
                              <w:jc w:val="right"/>
                              <w:rPr>
                                <w:sz w:val="14"/>
                                <w:szCs w:val="14"/>
                                <w:lang w:val="fr-CH"/>
                              </w:rPr>
                            </w:pPr>
                            <w:r w:rsidRPr="00995839">
                              <w:rPr>
                                <w:sz w:val="14"/>
                                <w:szCs w:val="14"/>
                                <w:lang w:val="fr-CH"/>
                              </w:rPr>
                              <w:t>République d</w:t>
                            </w:r>
                            <w:r>
                              <w:rPr>
                                <w:sz w:val="14"/>
                                <w:szCs w:val="14"/>
                                <w:lang w:val="fr-CH"/>
                              </w:rPr>
                              <w:t>e</w:t>
                            </w:r>
                            <w:r w:rsidRPr="00995839">
                              <w:rPr>
                                <w:sz w:val="14"/>
                                <w:szCs w:val="14"/>
                                <w:lang w:val="fr-CH"/>
                              </w:rPr>
                              <w:t xml:space="preserve"> Moldova</w:t>
                            </w:r>
                          </w:p>
                          <w:p w:rsidR="00F37629" w:rsidRPr="00995839" w:rsidRDefault="00F37629" w:rsidP="00995839">
                            <w:pPr>
                              <w:spacing w:before="60" w:line="240" w:lineRule="auto"/>
                              <w:jc w:val="right"/>
                              <w:rPr>
                                <w:sz w:val="14"/>
                                <w:szCs w:val="14"/>
                                <w:lang w:val="fr-CH"/>
                              </w:rPr>
                            </w:pPr>
                            <w:r w:rsidRPr="00995839">
                              <w:rPr>
                                <w:sz w:val="14"/>
                                <w:szCs w:val="14"/>
                                <w:lang w:val="fr-CH"/>
                              </w:rPr>
                              <w:t>Roum</w:t>
                            </w:r>
                            <w:r>
                              <w:rPr>
                                <w:sz w:val="14"/>
                                <w:szCs w:val="14"/>
                                <w:lang w:val="fr-CH"/>
                              </w:rPr>
                              <w:t>a</w:t>
                            </w:r>
                            <w:r w:rsidRPr="00995839">
                              <w:rPr>
                                <w:sz w:val="14"/>
                                <w:szCs w:val="14"/>
                                <w:lang w:val="fr-CH"/>
                              </w:rPr>
                              <w:t>nie</w:t>
                            </w:r>
                          </w:p>
                          <w:p w:rsidR="00F37629" w:rsidRPr="00995839" w:rsidRDefault="00F37629" w:rsidP="00995839">
                            <w:pPr>
                              <w:spacing w:before="60" w:line="240" w:lineRule="auto"/>
                              <w:jc w:val="right"/>
                              <w:rPr>
                                <w:sz w:val="14"/>
                                <w:szCs w:val="14"/>
                                <w:lang w:val="fr-CH"/>
                              </w:rPr>
                            </w:pPr>
                            <w:r w:rsidRPr="00995839">
                              <w:rPr>
                                <w:sz w:val="14"/>
                                <w:szCs w:val="14"/>
                                <w:lang w:val="fr-CH"/>
                              </w:rPr>
                              <w:t>Fédération de Russie</w:t>
                            </w:r>
                          </w:p>
                          <w:p w:rsidR="00F37629" w:rsidRPr="00995839" w:rsidRDefault="00F37629" w:rsidP="00995839">
                            <w:pPr>
                              <w:spacing w:before="60" w:line="240" w:lineRule="auto"/>
                              <w:jc w:val="right"/>
                              <w:rPr>
                                <w:sz w:val="14"/>
                                <w:szCs w:val="14"/>
                                <w:lang w:val="fr-CH"/>
                              </w:rPr>
                            </w:pPr>
                            <w:r w:rsidRPr="00995839">
                              <w:rPr>
                                <w:sz w:val="14"/>
                                <w:szCs w:val="14"/>
                                <w:lang w:val="fr-CH"/>
                              </w:rPr>
                              <w:t>Serbie</w:t>
                            </w:r>
                          </w:p>
                          <w:p w:rsidR="00F37629" w:rsidRPr="00995839" w:rsidRDefault="00F37629" w:rsidP="00995839">
                            <w:pPr>
                              <w:spacing w:before="60" w:line="240" w:lineRule="auto"/>
                              <w:jc w:val="right"/>
                              <w:rPr>
                                <w:sz w:val="14"/>
                                <w:szCs w:val="14"/>
                                <w:lang w:val="fr-CH"/>
                              </w:rPr>
                            </w:pPr>
                            <w:r w:rsidRPr="00995839">
                              <w:rPr>
                                <w:sz w:val="14"/>
                                <w:szCs w:val="14"/>
                                <w:lang w:val="fr-CH"/>
                              </w:rPr>
                              <w:t>Slovaquie</w:t>
                            </w:r>
                          </w:p>
                          <w:p w:rsidR="00F37629" w:rsidRPr="00995839" w:rsidRDefault="00F37629" w:rsidP="00995839">
                            <w:pPr>
                              <w:spacing w:before="60" w:line="240" w:lineRule="auto"/>
                              <w:jc w:val="right"/>
                              <w:rPr>
                                <w:sz w:val="14"/>
                                <w:szCs w:val="14"/>
                                <w:lang w:val="fr-CH"/>
                              </w:rPr>
                            </w:pPr>
                            <w:r w:rsidRPr="00995839">
                              <w:rPr>
                                <w:sz w:val="14"/>
                                <w:szCs w:val="14"/>
                                <w:lang w:val="fr-CH"/>
                              </w:rPr>
                              <w:t>Slovénie</w:t>
                            </w:r>
                          </w:p>
                          <w:p w:rsidR="00F37629" w:rsidRPr="00995839" w:rsidRDefault="00F37629" w:rsidP="00995839">
                            <w:pPr>
                              <w:spacing w:before="60" w:line="240" w:lineRule="auto"/>
                              <w:jc w:val="right"/>
                              <w:rPr>
                                <w:sz w:val="14"/>
                                <w:szCs w:val="14"/>
                                <w:lang w:val="fr-CH"/>
                              </w:rPr>
                            </w:pPr>
                            <w:r w:rsidRPr="00995839">
                              <w:rPr>
                                <w:sz w:val="14"/>
                                <w:szCs w:val="14"/>
                                <w:lang w:val="fr-CH"/>
                              </w:rPr>
                              <w:t>Espagne</w:t>
                            </w:r>
                          </w:p>
                          <w:p w:rsidR="00F37629" w:rsidRPr="00995839" w:rsidRDefault="00F37629" w:rsidP="00995839">
                            <w:pPr>
                              <w:spacing w:before="60" w:line="240" w:lineRule="auto"/>
                              <w:jc w:val="right"/>
                              <w:rPr>
                                <w:sz w:val="14"/>
                                <w:szCs w:val="14"/>
                                <w:lang w:val="fr-CH"/>
                              </w:rPr>
                            </w:pPr>
                            <w:r w:rsidRPr="00995839">
                              <w:rPr>
                                <w:sz w:val="14"/>
                                <w:szCs w:val="14"/>
                                <w:lang w:val="fr-CH"/>
                              </w:rPr>
                              <w:t>Suède</w:t>
                            </w:r>
                          </w:p>
                          <w:p w:rsidR="00F37629" w:rsidRPr="00995839" w:rsidRDefault="00F37629" w:rsidP="00995839">
                            <w:pPr>
                              <w:spacing w:before="60" w:line="240" w:lineRule="auto"/>
                              <w:jc w:val="right"/>
                              <w:rPr>
                                <w:sz w:val="14"/>
                                <w:szCs w:val="14"/>
                                <w:lang w:val="fr-CH"/>
                              </w:rPr>
                            </w:pPr>
                            <w:r w:rsidRPr="00995839">
                              <w:rPr>
                                <w:sz w:val="14"/>
                                <w:szCs w:val="14"/>
                                <w:lang w:val="fr-CH"/>
                              </w:rPr>
                              <w:t>Suisse</w:t>
                            </w:r>
                          </w:p>
                          <w:p w:rsidR="00F37629" w:rsidRPr="00995839" w:rsidRDefault="00F37629" w:rsidP="00995839">
                            <w:pPr>
                              <w:spacing w:before="60" w:line="240" w:lineRule="auto"/>
                              <w:jc w:val="right"/>
                              <w:rPr>
                                <w:sz w:val="14"/>
                                <w:szCs w:val="14"/>
                                <w:lang w:val="fr-CH"/>
                              </w:rPr>
                            </w:pPr>
                            <w:r w:rsidRPr="00995839">
                              <w:rPr>
                                <w:sz w:val="14"/>
                                <w:szCs w:val="14"/>
                                <w:lang w:val="fr-CH"/>
                              </w:rPr>
                              <w:t>Tadjikistan</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2" type="#_x0000_t202" style="position:absolute;left:0;text-align:left;margin-left:33.5pt;margin-top:203.9pt;width:489.5pt;height:8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" fillcolor="white [3201]" stroked="f" strokeweight=".5pt">
                <v:textbox style="layout-flow:vertical;mso-layout-flow-alt:bottom-to-top" inset="0,0,0,0">
                  <w:txbxContent>
                    <w:p w:rsidR="00F37629" w:rsidRPr="00995839" w:rsidRDefault="00F37629" w:rsidP="00BE5A89">
                      <w:pPr>
                        <w:spacing w:before="40" w:line="240" w:lineRule="auto"/>
                        <w:jc w:val="right"/>
                        <w:rPr>
                          <w:sz w:val="14"/>
                          <w:szCs w:val="14"/>
                          <w:lang w:val="fr-CH"/>
                        </w:rPr>
                      </w:pPr>
                      <w:r w:rsidRPr="00995839">
                        <w:rPr>
                          <w:sz w:val="14"/>
                          <w:szCs w:val="14"/>
                          <w:lang w:val="fr-CH"/>
                        </w:rPr>
                        <w:t>Albanie</w:t>
                      </w:r>
                    </w:p>
                    <w:p w:rsidR="00F37629" w:rsidRPr="00995839" w:rsidRDefault="00F37629" w:rsidP="00995839">
                      <w:pPr>
                        <w:spacing w:before="60" w:line="240" w:lineRule="auto"/>
                        <w:jc w:val="right"/>
                        <w:rPr>
                          <w:sz w:val="14"/>
                          <w:szCs w:val="14"/>
                          <w:lang w:val="fr-CH"/>
                        </w:rPr>
                      </w:pPr>
                      <w:r w:rsidRPr="00995839">
                        <w:rPr>
                          <w:sz w:val="14"/>
                          <w:szCs w:val="14"/>
                          <w:lang w:val="fr-CH"/>
                        </w:rPr>
                        <w:t>Arménie</w:t>
                      </w:r>
                    </w:p>
                    <w:p w:rsidR="00F37629" w:rsidRPr="00995839" w:rsidRDefault="00F37629" w:rsidP="00BE5A89">
                      <w:pPr>
                        <w:spacing w:before="40" w:line="240" w:lineRule="auto"/>
                        <w:jc w:val="right"/>
                        <w:rPr>
                          <w:sz w:val="14"/>
                          <w:szCs w:val="14"/>
                          <w:lang w:val="fr-CH"/>
                        </w:rPr>
                      </w:pPr>
                      <w:r w:rsidRPr="00995839">
                        <w:rPr>
                          <w:sz w:val="14"/>
                          <w:szCs w:val="14"/>
                          <w:lang w:val="fr-CH"/>
                        </w:rPr>
                        <w:t>Autriche</w:t>
                      </w:r>
                    </w:p>
                    <w:p w:rsidR="00F37629" w:rsidRPr="00995839" w:rsidRDefault="00F37629" w:rsidP="00BE5A89">
                      <w:pPr>
                        <w:spacing w:before="40" w:line="240" w:lineRule="auto"/>
                        <w:jc w:val="right"/>
                        <w:rPr>
                          <w:sz w:val="14"/>
                          <w:szCs w:val="14"/>
                          <w:lang w:val="fr-CH"/>
                        </w:rPr>
                      </w:pPr>
                      <w:r w:rsidRPr="00995839">
                        <w:rPr>
                          <w:sz w:val="14"/>
                          <w:szCs w:val="14"/>
                          <w:lang w:val="fr-CH"/>
                        </w:rPr>
                        <w:t>Azerbaïdjan</w:t>
                      </w:r>
                    </w:p>
                    <w:p w:rsidR="00F37629" w:rsidRPr="00995839" w:rsidRDefault="00F37629" w:rsidP="00995839">
                      <w:pPr>
                        <w:spacing w:before="60" w:line="240" w:lineRule="auto"/>
                        <w:jc w:val="right"/>
                        <w:rPr>
                          <w:sz w:val="14"/>
                          <w:szCs w:val="14"/>
                          <w:lang w:val="fr-CH"/>
                        </w:rPr>
                      </w:pPr>
                      <w:r w:rsidRPr="00995839">
                        <w:rPr>
                          <w:sz w:val="14"/>
                          <w:szCs w:val="14"/>
                          <w:lang w:val="fr-CH"/>
                        </w:rPr>
                        <w:t>Bélarus</w:t>
                      </w:r>
                    </w:p>
                    <w:p w:rsidR="00F37629" w:rsidRPr="00995839" w:rsidRDefault="00F37629" w:rsidP="00995839">
                      <w:pPr>
                        <w:spacing w:before="60" w:line="240" w:lineRule="auto"/>
                        <w:jc w:val="right"/>
                        <w:rPr>
                          <w:sz w:val="14"/>
                          <w:szCs w:val="14"/>
                          <w:lang w:val="fr-CH"/>
                        </w:rPr>
                      </w:pPr>
                      <w:r w:rsidRPr="00995839">
                        <w:rPr>
                          <w:sz w:val="14"/>
                          <w:szCs w:val="14"/>
                          <w:lang w:val="fr-CH"/>
                        </w:rPr>
                        <w:t>Belgique</w:t>
                      </w:r>
                    </w:p>
                    <w:p w:rsidR="00F37629" w:rsidRPr="00995839" w:rsidRDefault="00F37629" w:rsidP="00995839">
                      <w:pPr>
                        <w:spacing w:before="60" w:line="240" w:lineRule="auto"/>
                        <w:jc w:val="right"/>
                        <w:rPr>
                          <w:sz w:val="14"/>
                          <w:szCs w:val="14"/>
                          <w:lang w:val="fr-CH"/>
                        </w:rPr>
                      </w:pPr>
                      <w:r w:rsidRPr="00995839">
                        <w:rPr>
                          <w:sz w:val="14"/>
                          <w:szCs w:val="14"/>
                          <w:lang w:val="fr-CH"/>
                        </w:rPr>
                        <w:t>Bosnie-Herzégovine</w:t>
                      </w:r>
                    </w:p>
                    <w:p w:rsidR="00F37629" w:rsidRPr="00995839" w:rsidRDefault="00F37629" w:rsidP="00995839">
                      <w:pPr>
                        <w:spacing w:before="60" w:line="240" w:lineRule="auto"/>
                        <w:jc w:val="right"/>
                        <w:rPr>
                          <w:sz w:val="14"/>
                          <w:szCs w:val="14"/>
                          <w:lang w:val="fr-CH"/>
                        </w:rPr>
                      </w:pPr>
                      <w:r w:rsidRPr="00995839">
                        <w:rPr>
                          <w:sz w:val="14"/>
                          <w:szCs w:val="14"/>
                          <w:lang w:val="fr-CH"/>
                        </w:rPr>
                        <w:t>Bulgarie</w:t>
                      </w:r>
                    </w:p>
                    <w:p w:rsidR="00F37629" w:rsidRPr="00995839" w:rsidRDefault="00F37629" w:rsidP="00995839">
                      <w:pPr>
                        <w:spacing w:before="60" w:line="240" w:lineRule="auto"/>
                        <w:jc w:val="right"/>
                        <w:rPr>
                          <w:sz w:val="14"/>
                          <w:szCs w:val="14"/>
                          <w:lang w:val="fr-CH"/>
                        </w:rPr>
                      </w:pPr>
                      <w:r w:rsidRPr="00995839">
                        <w:rPr>
                          <w:sz w:val="14"/>
                          <w:szCs w:val="14"/>
                          <w:lang w:val="fr-CH"/>
                        </w:rPr>
                        <w:t>Croatie</w:t>
                      </w:r>
                    </w:p>
                    <w:p w:rsidR="00F37629" w:rsidRPr="00995839" w:rsidRDefault="00F37629" w:rsidP="00995839">
                      <w:pPr>
                        <w:spacing w:before="60" w:line="240" w:lineRule="auto"/>
                        <w:jc w:val="right"/>
                        <w:rPr>
                          <w:sz w:val="14"/>
                          <w:szCs w:val="14"/>
                          <w:lang w:val="fr-CH"/>
                        </w:rPr>
                      </w:pPr>
                      <w:r w:rsidRPr="00995839">
                        <w:rPr>
                          <w:sz w:val="14"/>
                          <w:szCs w:val="14"/>
                          <w:lang w:val="fr-CH"/>
                        </w:rPr>
                        <w:t>Chypre</w:t>
                      </w:r>
                    </w:p>
                    <w:p w:rsidR="00F37629" w:rsidRPr="00995839" w:rsidRDefault="00F37629" w:rsidP="00995839">
                      <w:pPr>
                        <w:spacing w:before="60" w:line="240" w:lineRule="auto"/>
                        <w:jc w:val="right"/>
                        <w:rPr>
                          <w:sz w:val="14"/>
                          <w:szCs w:val="14"/>
                          <w:lang w:val="fr-CH"/>
                        </w:rPr>
                      </w:pPr>
                      <w:r w:rsidRPr="00995839">
                        <w:rPr>
                          <w:sz w:val="14"/>
                          <w:szCs w:val="14"/>
                          <w:lang w:val="fr-CH"/>
                        </w:rPr>
                        <w:t>République tchèque</w:t>
                      </w:r>
                    </w:p>
                    <w:p w:rsidR="00F37629" w:rsidRPr="00995839" w:rsidRDefault="00F37629" w:rsidP="00995839">
                      <w:pPr>
                        <w:spacing w:before="60" w:line="240" w:lineRule="auto"/>
                        <w:jc w:val="right"/>
                        <w:rPr>
                          <w:sz w:val="14"/>
                          <w:szCs w:val="14"/>
                          <w:lang w:val="fr-CH"/>
                        </w:rPr>
                      </w:pPr>
                      <w:r w:rsidRPr="00995839">
                        <w:rPr>
                          <w:sz w:val="14"/>
                          <w:szCs w:val="14"/>
                          <w:lang w:val="fr-CH"/>
                        </w:rPr>
                        <w:t>Danemark</w:t>
                      </w:r>
                    </w:p>
                    <w:p w:rsidR="00F37629" w:rsidRPr="00995839" w:rsidRDefault="00F37629" w:rsidP="00995839">
                      <w:pPr>
                        <w:spacing w:before="60" w:line="240" w:lineRule="auto"/>
                        <w:jc w:val="right"/>
                        <w:rPr>
                          <w:sz w:val="14"/>
                          <w:szCs w:val="14"/>
                          <w:lang w:val="fr-CH"/>
                        </w:rPr>
                      </w:pPr>
                      <w:r w:rsidRPr="00995839">
                        <w:rPr>
                          <w:sz w:val="14"/>
                          <w:szCs w:val="14"/>
                          <w:lang w:val="fr-CH"/>
                        </w:rPr>
                        <w:t>Estonie</w:t>
                      </w:r>
                    </w:p>
                    <w:p w:rsidR="00F37629" w:rsidRPr="00995839" w:rsidRDefault="00F37629" w:rsidP="00995839">
                      <w:pPr>
                        <w:spacing w:before="60" w:line="240" w:lineRule="auto"/>
                        <w:jc w:val="right"/>
                        <w:rPr>
                          <w:sz w:val="14"/>
                          <w:szCs w:val="14"/>
                          <w:lang w:val="fr-CH"/>
                        </w:rPr>
                      </w:pPr>
                      <w:r w:rsidRPr="00995839">
                        <w:rPr>
                          <w:sz w:val="14"/>
                          <w:szCs w:val="14"/>
                          <w:lang w:val="fr-CH"/>
                        </w:rPr>
                        <w:t>Finlande</w:t>
                      </w:r>
                    </w:p>
                    <w:p w:rsidR="00F37629" w:rsidRPr="00995839" w:rsidRDefault="00F37629" w:rsidP="00995839">
                      <w:pPr>
                        <w:spacing w:before="60" w:line="240" w:lineRule="auto"/>
                        <w:jc w:val="right"/>
                        <w:rPr>
                          <w:sz w:val="14"/>
                          <w:szCs w:val="14"/>
                          <w:lang w:val="fr-CH"/>
                        </w:rPr>
                      </w:pPr>
                      <w:r w:rsidRPr="00995839">
                        <w:rPr>
                          <w:sz w:val="14"/>
                          <w:szCs w:val="14"/>
                          <w:lang w:val="fr-CH"/>
                        </w:rPr>
                        <w:t>France</w:t>
                      </w:r>
                    </w:p>
                    <w:p w:rsidR="00F37629" w:rsidRPr="00995839" w:rsidRDefault="00F37629" w:rsidP="00995839">
                      <w:pPr>
                        <w:spacing w:before="60" w:line="240" w:lineRule="auto"/>
                        <w:jc w:val="right"/>
                        <w:rPr>
                          <w:sz w:val="14"/>
                          <w:szCs w:val="14"/>
                          <w:lang w:val="fr-CH"/>
                        </w:rPr>
                      </w:pPr>
                      <w:r w:rsidRPr="00995839">
                        <w:rPr>
                          <w:sz w:val="14"/>
                          <w:szCs w:val="14"/>
                          <w:lang w:val="fr-CH"/>
                        </w:rPr>
                        <w:t>Géorgie</w:t>
                      </w:r>
                    </w:p>
                    <w:p w:rsidR="00F37629" w:rsidRPr="00995839" w:rsidRDefault="00F37629" w:rsidP="00CB5165">
                      <w:pPr>
                        <w:spacing w:before="40" w:line="240" w:lineRule="auto"/>
                        <w:jc w:val="right"/>
                        <w:rPr>
                          <w:sz w:val="14"/>
                          <w:szCs w:val="14"/>
                          <w:lang w:val="fr-CH"/>
                        </w:rPr>
                      </w:pPr>
                      <w:r w:rsidRPr="00995839">
                        <w:rPr>
                          <w:sz w:val="14"/>
                          <w:szCs w:val="14"/>
                          <w:lang w:val="fr-CH"/>
                        </w:rPr>
                        <w:t>Allemagne</w:t>
                      </w:r>
                    </w:p>
                    <w:p w:rsidR="00F37629" w:rsidRPr="00995839" w:rsidRDefault="00F37629" w:rsidP="00995839">
                      <w:pPr>
                        <w:spacing w:before="60" w:line="240" w:lineRule="auto"/>
                        <w:jc w:val="right"/>
                        <w:rPr>
                          <w:sz w:val="14"/>
                          <w:szCs w:val="14"/>
                          <w:lang w:val="fr-CH"/>
                        </w:rPr>
                      </w:pPr>
                      <w:r w:rsidRPr="00995839">
                        <w:rPr>
                          <w:sz w:val="14"/>
                          <w:szCs w:val="14"/>
                          <w:lang w:val="fr-CH"/>
                        </w:rPr>
                        <w:t>Grèce</w:t>
                      </w:r>
                    </w:p>
                    <w:p w:rsidR="00F37629" w:rsidRPr="00995839" w:rsidRDefault="00F37629" w:rsidP="00995839">
                      <w:pPr>
                        <w:spacing w:before="60" w:line="240" w:lineRule="auto"/>
                        <w:jc w:val="right"/>
                        <w:rPr>
                          <w:sz w:val="14"/>
                          <w:szCs w:val="14"/>
                          <w:lang w:val="fr-CH"/>
                        </w:rPr>
                      </w:pPr>
                      <w:r w:rsidRPr="00995839">
                        <w:rPr>
                          <w:sz w:val="14"/>
                          <w:szCs w:val="14"/>
                          <w:lang w:val="fr-CH"/>
                        </w:rPr>
                        <w:t>Hongrie</w:t>
                      </w:r>
                    </w:p>
                    <w:p w:rsidR="00F37629" w:rsidRPr="00995839" w:rsidRDefault="00F37629" w:rsidP="00995839">
                      <w:pPr>
                        <w:spacing w:before="60" w:line="240" w:lineRule="auto"/>
                        <w:jc w:val="right"/>
                        <w:rPr>
                          <w:sz w:val="14"/>
                          <w:szCs w:val="14"/>
                          <w:lang w:val="fr-CH"/>
                        </w:rPr>
                      </w:pPr>
                      <w:r w:rsidRPr="00995839">
                        <w:rPr>
                          <w:sz w:val="14"/>
                          <w:szCs w:val="14"/>
                          <w:lang w:val="fr-CH"/>
                        </w:rPr>
                        <w:t>Islande</w:t>
                      </w:r>
                    </w:p>
                    <w:p w:rsidR="00F37629" w:rsidRPr="00995839" w:rsidRDefault="00F37629" w:rsidP="00995839">
                      <w:pPr>
                        <w:spacing w:before="60" w:line="240" w:lineRule="auto"/>
                        <w:jc w:val="right"/>
                        <w:rPr>
                          <w:sz w:val="14"/>
                          <w:szCs w:val="14"/>
                          <w:lang w:val="fr-CH"/>
                        </w:rPr>
                      </w:pPr>
                      <w:r w:rsidRPr="00995839">
                        <w:rPr>
                          <w:sz w:val="14"/>
                          <w:szCs w:val="14"/>
                          <w:lang w:val="fr-CH"/>
                        </w:rPr>
                        <w:t>Irlande</w:t>
                      </w:r>
                    </w:p>
                    <w:p w:rsidR="00F37629" w:rsidRPr="00995839" w:rsidRDefault="00F37629" w:rsidP="00995839">
                      <w:pPr>
                        <w:spacing w:before="60" w:line="240" w:lineRule="auto"/>
                        <w:jc w:val="right"/>
                        <w:rPr>
                          <w:sz w:val="14"/>
                          <w:szCs w:val="14"/>
                          <w:lang w:val="fr-CH"/>
                        </w:rPr>
                      </w:pPr>
                      <w:r w:rsidRPr="00995839">
                        <w:rPr>
                          <w:sz w:val="14"/>
                          <w:szCs w:val="14"/>
                          <w:lang w:val="fr-CH"/>
                        </w:rPr>
                        <w:t>Isra</w:t>
                      </w:r>
                      <w:r>
                        <w:rPr>
                          <w:sz w:val="14"/>
                          <w:szCs w:val="14"/>
                          <w:lang w:val="fr-CH"/>
                        </w:rPr>
                        <w:t>ë</w:t>
                      </w:r>
                      <w:r w:rsidRPr="00995839">
                        <w:rPr>
                          <w:sz w:val="14"/>
                          <w:szCs w:val="14"/>
                          <w:lang w:val="fr-CH"/>
                        </w:rPr>
                        <w:t>l</w:t>
                      </w:r>
                    </w:p>
                    <w:p w:rsidR="00F37629" w:rsidRPr="00995839" w:rsidRDefault="00F37629" w:rsidP="00995839">
                      <w:pPr>
                        <w:spacing w:before="40" w:line="240" w:lineRule="auto"/>
                        <w:jc w:val="right"/>
                        <w:rPr>
                          <w:sz w:val="14"/>
                          <w:szCs w:val="14"/>
                          <w:lang w:val="fr-CH"/>
                        </w:rPr>
                      </w:pPr>
                      <w:r w:rsidRPr="00995839">
                        <w:rPr>
                          <w:sz w:val="14"/>
                          <w:szCs w:val="14"/>
                          <w:lang w:val="fr-CH"/>
                        </w:rPr>
                        <w:t>Italie</w:t>
                      </w:r>
                    </w:p>
                    <w:p w:rsidR="00F37629" w:rsidRPr="00995839" w:rsidRDefault="00F37629" w:rsidP="00995839">
                      <w:pPr>
                        <w:spacing w:before="40" w:line="240" w:lineRule="auto"/>
                        <w:jc w:val="right"/>
                        <w:rPr>
                          <w:sz w:val="14"/>
                          <w:szCs w:val="14"/>
                          <w:lang w:val="fr-CH"/>
                        </w:rPr>
                      </w:pPr>
                      <w:r w:rsidRPr="00995839">
                        <w:rPr>
                          <w:sz w:val="14"/>
                          <w:szCs w:val="14"/>
                          <w:lang w:val="fr-CH"/>
                        </w:rPr>
                        <w:t>Kazakhstan</w:t>
                      </w:r>
                    </w:p>
                    <w:p w:rsidR="00F37629" w:rsidRPr="00995839" w:rsidRDefault="00F37629" w:rsidP="00CB5165">
                      <w:pPr>
                        <w:spacing w:before="60" w:line="240" w:lineRule="auto"/>
                        <w:jc w:val="right"/>
                        <w:rPr>
                          <w:sz w:val="14"/>
                          <w:szCs w:val="14"/>
                          <w:lang w:val="fr-CH"/>
                        </w:rPr>
                      </w:pPr>
                      <w:r w:rsidRPr="00995839">
                        <w:rPr>
                          <w:sz w:val="14"/>
                          <w:szCs w:val="14"/>
                          <w:lang w:val="fr-CH"/>
                        </w:rPr>
                        <w:t>Kirghizistan</w:t>
                      </w:r>
                    </w:p>
                    <w:p w:rsidR="00F37629" w:rsidRPr="00995839" w:rsidRDefault="00F37629" w:rsidP="00995839">
                      <w:pPr>
                        <w:spacing w:before="60" w:line="240" w:lineRule="auto"/>
                        <w:jc w:val="right"/>
                        <w:rPr>
                          <w:sz w:val="14"/>
                          <w:szCs w:val="14"/>
                          <w:lang w:val="fr-CH"/>
                        </w:rPr>
                      </w:pPr>
                      <w:r w:rsidRPr="00995839">
                        <w:rPr>
                          <w:sz w:val="14"/>
                          <w:szCs w:val="14"/>
                          <w:lang w:val="fr-CH"/>
                        </w:rPr>
                        <w:t>Lettonie</w:t>
                      </w:r>
                    </w:p>
                    <w:p w:rsidR="00F37629" w:rsidRPr="00995839" w:rsidRDefault="00F37629" w:rsidP="00995839">
                      <w:pPr>
                        <w:spacing w:before="60" w:line="240" w:lineRule="auto"/>
                        <w:jc w:val="right"/>
                        <w:rPr>
                          <w:sz w:val="14"/>
                          <w:szCs w:val="14"/>
                          <w:lang w:val="fr-CH"/>
                        </w:rPr>
                      </w:pPr>
                      <w:r w:rsidRPr="00995839">
                        <w:rPr>
                          <w:sz w:val="14"/>
                          <w:szCs w:val="14"/>
                          <w:lang w:val="fr-CH"/>
                        </w:rPr>
                        <w:t>Lituanie</w:t>
                      </w:r>
                    </w:p>
                    <w:p w:rsidR="00F37629" w:rsidRPr="00995839" w:rsidRDefault="00F37629" w:rsidP="00995839">
                      <w:pPr>
                        <w:spacing w:before="60" w:line="240" w:lineRule="auto"/>
                        <w:jc w:val="right"/>
                        <w:rPr>
                          <w:sz w:val="14"/>
                          <w:szCs w:val="14"/>
                          <w:lang w:val="fr-CH"/>
                        </w:rPr>
                      </w:pPr>
                      <w:r w:rsidRPr="00995839">
                        <w:rPr>
                          <w:sz w:val="14"/>
                          <w:szCs w:val="14"/>
                          <w:lang w:val="fr-CH"/>
                        </w:rPr>
                        <w:t>Luxembourg</w:t>
                      </w:r>
                    </w:p>
                    <w:p w:rsidR="00F37629" w:rsidRPr="00995839" w:rsidRDefault="00F37629" w:rsidP="00995839">
                      <w:pPr>
                        <w:spacing w:before="60" w:line="240" w:lineRule="auto"/>
                        <w:jc w:val="right"/>
                        <w:rPr>
                          <w:sz w:val="14"/>
                          <w:szCs w:val="14"/>
                          <w:lang w:val="fr-CH"/>
                        </w:rPr>
                      </w:pPr>
                      <w:r w:rsidRPr="00995839">
                        <w:rPr>
                          <w:sz w:val="14"/>
                          <w:szCs w:val="14"/>
                          <w:lang w:val="fr-CH"/>
                        </w:rPr>
                        <w:t>Malte</w:t>
                      </w:r>
                    </w:p>
                    <w:p w:rsidR="00F37629" w:rsidRPr="00995839" w:rsidRDefault="00F37629" w:rsidP="00995839">
                      <w:pPr>
                        <w:spacing w:before="40" w:line="240" w:lineRule="auto"/>
                        <w:jc w:val="right"/>
                        <w:rPr>
                          <w:sz w:val="14"/>
                          <w:szCs w:val="14"/>
                          <w:lang w:val="fr-CH"/>
                        </w:rPr>
                      </w:pPr>
                      <w:r w:rsidRPr="00995839">
                        <w:rPr>
                          <w:sz w:val="14"/>
                          <w:szCs w:val="14"/>
                          <w:lang w:val="fr-CH"/>
                        </w:rPr>
                        <w:t>Monténégro</w:t>
                      </w:r>
                    </w:p>
                    <w:p w:rsidR="00F37629" w:rsidRPr="00995839" w:rsidRDefault="00F37629" w:rsidP="00995839">
                      <w:pPr>
                        <w:spacing w:before="60" w:line="240" w:lineRule="auto"/>
                        <w:jc w:val="right"/>
                        <w:rPr>
                          <w:sz w:val="14"/>
                          <w:szCs w:val="14"/>
                          <w:lang w:val="fr-CH"/>
                        </w:rPr>
                      </w:pPr>
                      <w:r w:rsidRPr="00995839">
                        <w:rPr>
                          <w:sz w:val="14"/>
                          <w:szCs w:val="14"/>
                          <w:lang w:val="fr-CH"/>
                        </w:rPr>
                        <w:t>Pays-Bas</w:t>
                      </w:r>
                    </w:p>
                    <w:p w:rsidR="00F37629" w:rsidRPr="00995839" w:rsidRDefault="00F37629" w:rsidP="00995839">
                      <w:pPr>
                        <w:spacing w:before="60" w:line="240" w:lineRule="auto"/>
                        <w:jc w:val="right"/>
                        <w:rPr>
                          <w:sz w:val="14"/>
                          <w:szCs w:val="14"/>
                          <w:lang w:val="fr-CH"/>
                        </w:rPr>
                      </w:pPr>
                      <w:r w:rsidRPr="00995839">
                        <w:rPr>
                          <w:sz w:val="14"/>
                          <w:szCs w:val="14"/>
                          <w:lang w:val="fr-CH"/>
                        </w:rPr>
                        <w:t>Norvège</w:t>
                      </w:r>
                    </w:p>
                    <w:p w:rsidR="00F37629" w:rsidRPr="00995839" w:rsidRDefault="00F37629" w:rsidP="00995839">
                      <w:pPr>
                        <w:spacing w:before="60" w:line="240" w:lineRule="auto"/>
                        <w:jc w:val="right"/>
                        <w:rPr>
                          <w:sz w:val="14"/>
                          <w:szCs w:val="14"/>
                          <w:lang w:val="fr-CH"/>
                        </w:rPr>
                      </w:pPr>
                      <w:r w:rsidRPr="00995839">
                        <w:rPr>
                          <w:sz w:val="14"/>
                          <w:szCs w:val="14"/>
                          <w:lang w:val="fr-CH"/>
                        </w:rPr>
                        <w:t>Pologne</w:t>
                      </w:r>
                    </w:p>
                    <w:p w:rsidR="00F37629" w:rsidRPr="00995839" w:rsidRDefault="00F37629" w:rsidP="00CB5165">
                      <w:pPr>
                        <w:spacing w:before="60" w:line="240" w:lineRule="auto"/>
                        <w:jc w:val="right"/>
                        <w:rPr>
                          <w:sz w:val="14"/>
                          <w:szCs w:val="14"/>
                          <w:lang w:val="fr-CH"/>
                        </w:rPr>
                      </w:pPr>
                      <w:r w:rsidRPr="00995839">
                        <w:rPr>
                          <w:sz w:val="14"/>
                          <w:szCs w:val="14"/>
                          <w:lang w:val="fr-CH"/>
                        </w:rPr>
                        <w:t>Portugal</w:t>
                      </w:r>
                    </w:p>
                    <w:p w:rsidR="00F37629" w:rsidRPr="00995839" w:rsidRDefault="00F37629" w:rsidP="00995839">
                      <w:pPr>
                        <w:spacing w:before="60" w:line="240" w:lineRule="auto"/>
                        <w:jc w:val="right"/>
                        <w:rPr>
                          <w:sz w:val="14"/>
                          <w:szCs w:val="14"/>
                          <w:lang w:val="fr-CH"/>
                        </w:rPr>
                      </w:pPr>
                      <w:r w:rsidRPr="00995839">
                        <w:rPr>
                          <w:sz w:val="14"/>
                          <w:szCs w:val="14"/>
                          <w:lang w:val="fr-CH"/>
                        </w:rPr>
                        <w:t>République d</w:t>
                      </w:r>
                      <w:r>
                        <w:rPr>
                          <w:sz w:val="14"/>
                          <w:szCs w:val="14"/>
                          <w:lang w:val="fr-CH"/>
                        </w:rPr>
                        <w:t>e</w:t>
                      </w:r>
                      <w:r w:rsidRPr="00995839">
                        <w:rPr>
                          <w:sz w:val="14"/>
                          <w:szCs w:val="14"/>
                          <w:lang w:val="fr-CH"/>
                        </w:rPr>
                        <w:t xml:space="preserve"> Moldova</w:t>
                      </w:r>
                    </w:p>
                    <w:p w:rsidR="00F37629" w:rsidRPr="00995839" w:rsidRDefault="00F37629" w:rsidP="00995839">
                      <w:pPr>
                        <w:spacing w:before="60" w:line="240" w:lineRule="auto"/>
                        <w:jc w:val="right"/>
                        <w:rPr>
                          <w:sz w:val="14"/>
                          <w:szCs w:val="14"/>
                          <w:lang w:val="fr-CH"/>
                        </w:rPr>
                      </w:pPr>
                      <w:r w:rsidRPr="00995839">
                        <w:rPr>
                          <w:sz w:val="14"/>
                          <w:szCs w:val="14"/>
                          <w:lang w:val="fr-CH"/>
                        </w:rPr>
                        <w:t>Roum</w:t>
                      </w:r>
                      <w:r>
                        <w:rPr>
                          <w:sz w:val="14"/>
                          <w:szCs w:val="14"/>
                          <w:lang w:val="fr-CH"/>
                        </w:rPr>
                        <w:t>a</w:t>
                      </w:r>
                      <w:r w:rsidRPr="00995839">
                        <w:rPr>
                          <w:sz w:val="14"/>
                          <w:szCs w:val="14"/>
                          <w:lang w:val="fr-CH"/>
                        </w:rPr>
                        <w:t>nie</w:t>
                      </w:r>
                    </w:p>
                    <w:p w:rsidR="00F37629" w:rsidRPr="00995839" w:rsidRDefault="00F37629" w:rsidP="00995839">
                      <w:pPr>
                        <w:spacing w:before="60" w:line="240" w:lineRule="auto"/>
                        <w:jc w:val="right"/>
                        <w:rPr>
                          <w:sz w:val="14"/>
                          <w:szCs w:val="14"/>
                          <w:lang w:val="fr-CH"/>
                        </w:rPr>
                      </w:pPr>
                      <w:r w:rsidRPr="00995839">
                        <w:rPr>
                          <w:sz w:val="14"/>
                          <w:szCs w:val="14"/>
                          <w:lang w:val="fr-CH"/>
                        </w:rPr>
                        <w:t>Fédération de Russie</w:t>
                      </w:r>
                    </w:p>
                    <w:p w:rsidR="00F37629" w:rsidRPr="00995839" w:rsidRDefault="00F37629" w:rsidP="00995839">
                      <w:pPr>
                        <w:spacing w:before="60" w:line="240" w:lineRule="auto"/>
                        <w:jc w:val="right"/>
                        <w:rPr>
                          <w:sz w:val="14"/>
                          <w:szCs w:val="14"/>
                          <w:lang w:val="fr-CH"/>
                        </w:rPr>
                      </w:pPr>
                      <w:r w:rsidRPr="00995839">
                        <w:rPr>
                          <w:sz w:val="14"/>
                          <w:szCs w:val="14"/>
                          <w:lang w:val="fr-CH"/>
                        </w:rPr>
                        <w:t>Serbie</w:t>
                      </w:r>
                    </w:p>
                    <w:p w:rsidR="00F37629" w:rsidRPr="00995839" w:rsidRDefault="00F37629" w:rsidP="00995839">
                      <w:pPr>
                        <w:spacing w:before="60" w:line="240" w:lineRule="auto"/>
                        <w:jc w:val="right"/>
                        <w:rPr>
                          <w:sz w:val="14"/>
                          <w:szCs w:val="14"/>
                          <w:lang w:val="fr-CH"/>
                        </w:rPr>
                      </w:pPr>
                      <w:r w:rsidRPr="00995839">
                        <w:rPr>
                          <w:sz w:val="14"/>
                          <w:szCs w:val="14"/>
                          <w:lang w:val="fr-CH"/>
                        </w:rPr>
                        <w:t>Slovaquie</w:t>
                      </w:r>
                    </w:p>
                    <w:p w:rsidR="00F37629" w:rsidRPr="00995839" w:rsidRDefault="00F37629" w:rsidP="00995839">
                      <w:pPr>
                        <w:spacing w:before="60" w:line="240" w:lineRule="auto"/>
                        <w:jc w:val="right"/>
                        <w:rPr>
                          <w:sz w:val="14"/>
                          <w:szCs w:val="14"/>
                          <w:lang w:val="fr-CH"/>
                        </w:rPr>
                      </w:pPr>
                      <w:r w:rsidRPr="00995839">
                        <w:rPr>
                          <w:sz w:val="14"/>
                          <w:szCs w:val="14"/>
                          <w:lang w:val="fr-CH"/>
                        </w:rPr>
                        <w:t>Slovénie</w:t>
                      </w:r>
                    </w:p>
                    <w:p w:rsidR="00F37629" w:rsidRPr="00995839" w:rsidRDefault="00F37629" w:rsidP="00995839">
                      <w:pPr>
                        <w:spacing w:before="60" w:line="240" w:lineRule="auto"/>
                        <w:jc w:val="right"/>
                        <w:rPr>
                          <w:sz w:val="14"/>
                          <w:szCs w:val="14"/>
                          <w:lang w:val="fr-CH"/>
                        </w:rPr>
                      </w:pPr>
                      <w:r w:rsidRPr="00995839">
                        <w:rPr>
                          <w:sz w:val="14"/>
                          <w:szCs w:val="14"/>
                          <w:lang w:val="fr-CH"/>
                        </w:rPr>
                        <w:t>Espagne</w:t>
                      </w:r>
                    </w:p>
                    <w:p w:rsidR="00F37629" w:rsidRPr="00995839" w:rsidRDefault="00F37629" w:rsidP="00995839">
                      <w:pPr>
                        <w:spacing w:before="60" w:line="240" w:lineRule="auto"/>
                        <w:jc w:val="right"/>
                        <w:rPr>
                          <w:sz w:val="14"/>
                          <w:szCs w:val="14"/>
                          <w:lang w:val="fr-CH"/>
                        </w:rPr>
                      </w:pPr>
                      <w:r w:rsidRPr="00995839">
                        <w:rPr>
                          <w:sz w:val="14"/>
                          <w:szCs w:val="14"/>
                          <w:lang w:val="fr-CH"/>
                        </w:rPr>
                        <w:t>Suède</w:t>
                      </w:r>
                    </w:p>
                    <w:p w:rsidR="00F37629" w:rsidRPr="00995839" w:rsidRDefault="00F37629" w:rsidP="00995839">
                      <w:pPr>
                        <w:spacing w:before="60" w:line="240" w:lineRule="auto"/>
                        <w:jc w:val="right"/>
                        <w:rPr>
                          <w:sz w:val="14"/>
                          <w:szCs w:val="14"/>
                          <w:lang w:val="fr-CH"/>
                        </w:rPr>
                      </w:pPr>
                      <w:r w:rsidRPr="00995839">
                        <w:rPr>
                          <w:sz w:val="14"/>
                          <w:szCs w:val="14"/>
                          <w:lang w:val="fr-CH"/>
                        </w:rPr>
                        <w:t>Suisse</w:t>
                      </w:r>
                    </w:p>
                    <w:p w:rsidR="00F37629" w:rsidRPr="00995839" w:rsidRDefault="00F37629" w:rsidP="00995839">
                      <w:pPr>
                        <w:spacing w:before="60" w:line="240" w:lineRule="auto"/>
                        <w:jc w:val="right"/>
                        <w:rPr>
                          <w:sz w:val="14"/>
                          <w:szCs w:val="14"/>
                          <w:lang w:val="fr-CH"/>
                        </w:rPr>
                      </w:pPr>
                      <w:r w:rsidRPr="00995839">
                        <w:rPr>
                          <w:sz w:val="14"/>
                          <w:szCs w:val="14"/>
                          <w:lang w:val="fr-CH"/>
                        </w:rPr>
                        <w:t>Tadjikistan</w:t>
                      </w:r>
                    </w:p>
                  </w:txbxContent>
                </v:textbox>
              </v:shape>
            </w:pict>
          </mc:Fallback>
        </mc:AlternateContent>
      </w:r>
      <w:r w:rsidR="0041290A" w:rsidRPr="0041290A">
        <w:rPr>
          <w:noProof/>
          <w:lang w:val="en-GB" w:eastAsia="en-GB"/>
        </w:rPr>
        <w:drawing>
          <wp:inline distT="0" distB="0" distL="0" distR="0" wp14:anchorId="7FCFE4D7" wp14:editId="658B1A8B">
            <wp:extent cx="7819949" cy="4512773"/>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20075" cy="4512846"/>
                    </a:xfrm>
                    <a:prstGeom prst="rect">
                      <a:avLst/>
                    </a:prstGeom>
                    <a:noFill/>
                    <a:ln>
                      <a:noFill/>
                    </a:ln>
                  </pic:spPr>
                </pic:pic>
              </a:graphicData>
            </a:graphic>
          </wp:inline>
        </w:drawing>
      </w:r>
    </w:p>
    <w:p w:rsidR="004722F5" w:rsidRDefault="004722F5" w:rsidP="0041290A">
      <w:pPr>
        <w:pStyle w:val="SingleTxt"/>
        <w:spacing w:after="0" w:line="120" w:lineRule="exact"/>
        <w:ind w:left="0" w:right="0"/>
        <w:rPr>
          <w:sz w:val="10"/>
          <w:lang w:eastAsia="en-GB"/>
        </w:rPr>
      </w:pPr>
    </w:p>
    <w:p w:rsidR="004722F5" w:rsidRDefault="004722F5" w:rsidP="0041290A">
      <w:pPr>
        <w:pStyle w:val="SingleTxt"/>
        <w:spacing w:after="0" w:line="120" w:lineRule="exact"/>
        <w:ind w:left="0" w:right="0"/>
        <w:rPr>
          <w:sz w:val="10"/>
          <w:lang w:eastAsia="en-GB"/>
        </w:rPr>
      </w:pPr>
    </w:p>
    <w:p w:rsidR="003F5DEE" w:rsidRPr="00965B54" w:rsidRDefault="003F5DEE" w:rsidP="003F5DEE">
      <w:pPr>
        <w:pStyle w:val="FootnoteText"/>
        <w:tabs>
          <w:tab w:val="right" w:pos="216"/>
          <w:tab w:val="left" w:pos="288"/>
          <w:tab w:val="right" w:pos="576"/>
          <w:tab w:val="left" w:pos="648"/>
        </w:tabs>
        <w:ind w:left="288" w:hanging="288"/>
        <w:rPr>
          <w:lang w:eastAsia="en-GB"/>
        </w:rPr>
      </w:pPr>
      <w:r w:rsidRPr="003F5DEE">
        <w:rPr>
          <w:i/>
          <w:lang w:eastAsia="en-GB"/>
        </w:rPr>
        <w:t>Source</w:t>
      </w:r>
      <w:r>
        <w:rPr>
          <w:i/>
          <w:lang w:eastAsia="en-GB"/>
        </w:rPr>
        <w:t> </w:t>
      </w:r>
      <w:r w:rsidRPr="003F5DEE">
        <w:rPr>
          <w:lang w:eastAsia="en-GB"/>
        </w:rPr>
        <w:t>:</w:t>
      </w:r>
      <w:r w:rsidRPr="003F5DEE">
        <w:rPr>
          <w:i/>
          <w:lang w:eastAsia="en-GB"/>
        </w:rPr>
        <w:t xml:space="preserve"> </w:t>
      </w:r>
      <w:r w:rsidRPr="003F5DEE">
        <w:rPr>
          <w:lang w:eastAsia="en-GB"/>
        </w:rPr>
        <w:t>Données contenues dans la publication conjointe du Bureau régional pour l</w:t>
      </w:r>
      <w:r w:rsidR="0015077B">
        <w:rPr>
          <w:lang w:eastAsia="en-GB"/>
        </w:rPr>
        <w:t>’</w:t>
      </w:r>
      <w:r w:rsidRPr="003F5DEE">
        <w:rPr>
          <w:lang w:eastAsia="en-GB"/>
        </w:rPr>
        <w:t>Europe de l</w:t>
      </w:r>
      <w:r w:rsidR="0015077B">
        <w:rPr>
          <w:lang w:eastAsia="en-GB"/>
        </w:rPr>
        <w:t>’</w:t>
      </w:r>
      <w:r w:rsidRPr="003F5DEE">
        <w:rPr>
          <w:lang w:eastAsia="en-GB"/>
        </w:rPr>
        <w:t xml:space="preserve">Organisation mondiale de la </w:t>
      </w:r>
      <w:r w:rsidR="00427250">
        <w:rPr>
          <w:lang w:eastAsia="en-GB"/>
        </w:rPr>
        <w:t>S</w:t>
      </w:r>
      <w:r w:rsidRPr="003F5DEE">
        <w:rPr>
          <w:lang w:eastAsia="en-GB"/>
        </w:rPr>
        <w:t>anté et de l</w:t>
      </w:r>
      <w:r w:rsidR="0015077B">
        <w:rPr>
          <w:lang w:eastAsia="en-GB"/>
        </w:rPr>
        <w:t>’</w:t>
      </w:r>
      <w:r w:rsidRPr="003F5DEE">
        <w:rPr>
          <w:lang w:eastAsia="en-GB"/>
        </w:rPr>
        <w:t>Organisation de coopération et de développement économiques</w:t>
      </w:r>
      <w:r w:rsidRPr="00F37629">
        <w:rPr>
          <w:lang w:eastAsia="en-GB"/>
        </w:rPr>
        <w:t>,</w:t>
      </w:r>
      <w:r w:rsidRPr="003F5DEE">
        <w:rPr>
          <w:lang w:eastAsia="en-GB"/>
        </w:rPr>
        <w:t xml:space="preserve"> </w:t>
      </w:r>
      <w:r w:rsidRPr="003F5DEE">
        <w:rPr>
          <w:i/>
          <w:lang w:eastAsia="en-GB"/>
        </w:rPr>
        <w:t>Economic cost of the health impact of air pollution in Europe: Clean air, health and wealth</w:t>
      </w:r>
      <w:r w:rsidRPr="003F5DEE">
        <w:rPr>
          <w:lang w:eastAsia="en-GB"/>
        </w:rPr>
        <w:t xml:space="preserve"> (Copenhague, 2015). Disponible à l</w:t>
      </w:r>
      <w:r w:rsidR="0015077B">
        <w:rPr>
          <w:lang w:eastAsia="en-GB"/>
        </w:rPr>
        <w:t>’</w:t>
      </w:r>
      <w:r w:rsidRPr="003F5DEE">
        <w:rPr>
          <w:lang w:eastAsia="en-GB"/>
        </w:rPr>
        <w:t>adresse http://www.euro.who.int/en/media-centre/events/events/2015/04/ehp-mid-term-review/publications/economic-cost-of-the-health-impact-of-air-pollution-in-europe</w:t>
      </w:r>
      <w:r w:rsidR="00A57093">
        <w:rPr>
          <w:lang w:eastAsia="en-GB"/>
        </w:rPr>
        <w:t>.</w:t>
      </w:r>
    </w:p>
    <w:p w:rsidR="00965B54" w:rsidRDefault="00965B54" w:rsidP="00965B54">
      <w:pPr>
        <w:pStyle w:val="SingleTxt"/>
      </w:pPr>
    </w:p>
    <w:p w:rsidR="00965B54" w:rsidRDefault="00965B54" w:rsidP="00C61577">
      <w:pPr>
        <w:pStyle w:val="SingleTxt"/>
        <w:sectPr w:rsidR="00965B54" w:rsidSect="00965B54">
          <w:headerReference w:type="even" r:id="rId17"/>
          <w:headerReference w:type="default" r:id="rId18"/>
          <w:footerReference w:type="even" r:id="rId19"/>
          <w:footerReference w:type="default" r:id="rId20"/>
          <w:pgSz w:w="16834" w:h="11909" w:orient="landscape"/>
          <w:pgMar w:top="1195" w:right="1742" w:bottom="1195" w:left="1901" w:header="576" w:footer="1037" w:gutter="0"/>
          <w:cols w:space="720"/>
          <w:noEndnote/>
          <w:bidi/>
          <w:rtlGutter/>
          <w:docGrid w:linePitch="360"/>
        </w:sectPr>
      </w:pPr>
    </w:p>
    <w:p w:rsidR="00965B54" w:rsidRDefault="00B46682" w:rsidP="00B46682">
      <w:pPr>
        <w:pStyle w:val="SingleTxt"/>
        <w:numPr>
          <w:ilvl w:val="0"/>
          <w:numId w:val="15"/>
        </w:numPr>
        <w:ind w:left="1267" w:firstLine="0"/>
      </w:pPr>
      <w:r w:rsidRPr="00B46682">
        <w:t>Les réductions des émissions d</w:t>
      </w:r>
      <w:r w:rsidR="0015077B">
        <w:t>’</w:t>
      </w:r>
      <w:r w:rsidRPr="00B46682">
        <w:t>ammoniac (NH</w:t>
      </w:r>
      <w:r w:rsidRPr="00B46682">
        <w:rPr>
          <w:vertAlign w:val="subscript"/>
        </w:rPr>
        <w:t>3</w:t>
      </w:r>
      <w:r w:rsidRPr="00B46682">
        <w:t>) ont été plus modestes à partir de 1990, en raison essentiellement de l</w:t>
      </w:r>
      <w:r w:rsidR="0015077B">
        <w:t>’</w:t>
      </w:r>
      <w:r w:rsidRPr="00B46682">
        <w:t>affaiblissement de l</w:t>
      </w:r>
      <w:r w:rsidR="0015077B">
        <w:t>’</w:t>
      </w:r>
      <w:r w:rsidRPr="00B46682">
        <w:t>économie dans la partie orientale de la région de la CEE et, dans une moindre mesure, d</w:t>
      </w:r>
      <w:r w:rsidR="0015077B">
        <w:t>’</w:t>
      </w:r>
      <w:r w:rsidRPr="00B46682">
        <w:t>un usage plus rationnel de l</w:t>
      </w:r>
      <w:r w:rsidR="0015077B">
        <w:t>’</w:t>
      </w:r>
      <w:r w:rsidRPr="00B46682">
        <w:t>azote dans l</w:t>
      </w:r>
      <w:r w:rsidR="0015077B">
        <w:t>’</w:t>
      </w:r>
      <w:r w:rsidRPr="00B46682">
        <w:t>agriculture. À ce jour, un nombre restreint de pays se sont engagés à prendre des mesures actives de réduction des émissions d</w:t>
      </w:r>
      <w:r w:rsidR="0015077B">
        <w:t>’</w:t>
      </w:r>
      <w:r w:rsidRPr="00B46682">
        <w:t>ammoniac, bien que ceux qui l</w:t>
      </w:r>
      <w:r w:rsidR="0015077B">
        <w:t>’</w:t>
      </w:r>
      <w:r w:rsidRPr="00B46682">
        <w:t>ont fait aient obtenu des réductions majeures de ces émissions (jusqu</w:t>
      </w:r>
      <w:r w:rsidR="0015077B">
        <w:t>’</w:t>
      </w:r>
      <w:r w:rsidRPr="00B46682">
        <w:t>à plus de 50</w:t>
      </w:r>
      <w:r w:rsidR="00B22696">
        <w:t> </w:t>
      </w:r>
      <w:r w:rsidRPr="00B46682">
        <w:t>%) tout en continuant de développer leur secteur agricole. Au vu des témoignages scientifiques en nombre croissant démontrant la contribution de l</w:t>
      </w:r>
      <w:r w:rsidR="0015077B">
        <w:t>’</w:t>
      </w:r>
      <w:r w:rsidRPr="00B46682">
        <w:t>ammoniac à la formation de particules PM</w:t>
      </w:r>
      <w:r w:rsidRPr="00B46682">
        <w:rPr>
          <w:vertAlign w:val="subscript"/>
        </w:rPr>
        <w:t xml:space="preserve">2,5 </w:t>
      </w:r>
      <w:r w:rsidRPr="00B46682">
        <w:t>avec leurs effets néfastes, il serait bon que les pays prennent des mesures efficaces dans leur secteur agricole pour inverser la tendance actuelle en matière d</w:t>
      </w:r>
      <w:r w:rsidR="0015077B">
        <w:t>’</w:t>
      </w:r>
      <w:r w:rsidRPr="00B46682">
        <w:t>émissions.</w:t>
      </w:r>
    </w:p>
    <w:p w:rsidR="00B46682" w:rsidRDefault="00B22696" w:rsidP="00B46682">
      <w:pPr>
        <w:pStyle w:val="SingleTxt"/>
        <w:numPr>
          <w:ilvl w:val="0"/>
          <w:numId w:val="15"/>
        </w:numPr>
        <w:ind w:left="1267" w:firstLine="0"/>
      </w:pPr>
      <w:r w:rsidRPr="00B22696">
        <w:t>Les pays disposent d</w:t>
      </w:r>
      <w:r w:rsidR="0015077B">
        <w:t>’</w:t>
      </w:r>
      <w:r w:rsidRPr="00B22696">
        <w:t>outils permettant un usage plus efficace de l</w:t>
      </w:r>
      <w:r w:rsidR="0015077B">
        <w:t>’</w:t>
      </w:r>
      <w:r w:rsidRPr="00B22696">
        <w:t>azote et, par</w:t>
      </w:r>
      <w:r w:rsidR="000D4A4D">
        <w:t>-</w:t>
      </w:r>
      <w:r w:rsidRPr="00B22696">
        <w:t>là, une réduction des émissions d</w:t>
      </w:r>
      <w:r w:rsidR="0015077B">
        <w:t>’</w:t>
      </w:r>
      <w:r w:rsidRPr="00B22696">
        <w:t>ammoniac. Dans le cadre de la Convention sur la pollution atmosphérique, par exemple, le document d</w:t>
      </w:r>
      <w:r w:rsidR="0015077B">
        <w:t>’</w:t>
      </w:r>
      <w:r w:rsidRPr="00B22696">
        <w:t>orientation concernant la prévention et la réduction des émissions d</w:t>
      </w:r>
      <w:r w:rsidR="0015077B">
        <w:t>’</w:t>
      </w:r>
      <w:r w:rsidRPr="00B22696">
        <w:t>ammoniac provenant de sources agricoles (ECE/EB.AIR/120)</w:t>
      </w:r>
      <w:r w:rsidR="00427250">
        <w:t>,</w:t>
      </w:r>
      <w:r w:rsidRPr="00B22696">
        <w:t xml:space="preserve"> qui s</w:t>
      </w:r>
      <w:r w:rsidR="0015077B">
        <w:t>’</w:t>
      </w:r>
      <w:r w:rsidRPr="00B22696">
        <w:t>adresse aux décideurs, présentes différentes options de réduction de l</w:t>
      </w:r>
      <w:r w:rsidR="0015077B">
        <w:t>’</w:t>
      </w:r>
      <w:r w:rsidRPr="00B22696">
        <w:t>ammoniac en fonction des objectifs de réduction visés, tandis que le Code-cadre de bonnes pratiques agricoles pour réduire les émissions d</w:t>
      </w:r>
      <w:r w:rsidR="0015077B">
        <w:t>’</w:t>
      </w:r>
      <w:r w:rsidRPr="00B22696">
        <w:t>ammoniac (ECE/EB.AIR/129) a pour objet d</w:t>
      </w:r>
      <w:r w:rsidR="0015077B">
        <w:t>’</w:t>
      </w:r>
      <w:r w:rsidRPr="00B22696">
        <w:t>aider les exploitants agricoles dans l</w:t>
      </w:r>
      <w:r w:rsidR="0015077B">
        <w:t>’</w:t>
      </w:r>
      <w:r w:rsidRPr="00B22696">
        <w:t>application de techniques de réduction des émissions dans leur vie quotidienne.</w:t>
      </w:r>
    </w:p>
    <w:p w:rsidR="00B22696" w:rsidRDefault="00B22696" w:rsidP="00B46682">
      <w:pPr>
        <w:pStyle w:val="SingleTxt"/>
        <w:numPr>
          <w:ilvl w:val="0"/>
          <w:numId w:val="15"/>
        </w:numPr>
        <w:ind w:left="1267" w:firstLine="0"/>
      </w:pPr>
      <w:r>
        <w:t>L</w:t>
      </w:r>
      <w:r w:rsidR="0015077B">
        <w:t>’</w:t>
      </w:r>
      <w:r>
        <w:t>un et l</w:t>
      </w:r>
      <w:r w:rsidR="0015077B">
        <w:t>’</w:t>
      </w:r>
      <w:r>
        <w:t>autre documents sont structurés en fonction de la séquence des émissions et énoncent des recommandations concernant l</w:t>
      </w:r>
      <w:r w:rsidR="0015077B">
        <w:t>’</w:t>
      </w:r>
      <w:r>
        <w:t>amélioration des stratégies d</w:t>
      </w:r>
      <w:r w:rsidR="0015077B">
        <w:t>’</w:t>
      </w:r>
      <w:r>
        <w:t>alimentation animale, les systèmes de logement des animaux et de stockage du fumier, et les techniques d</w:t>
      </w:r>
      <w:r w:rsidR="0015077B">
        <w:t>’</w:t>
      </w:r>
      <w:r>
        <w:t>épandage du fumier. Ils traitent également des moyens de réduire les émissions d</w:t>
      </w:r>
      <w:r w:rsidR="0015077B">
        <w:t>’</w:t>
      </w:r>
      <w:r>
        <w:t>ammoniac provenant de l</w:t>
      </w:r>
      <w:r w:rsidR="0015077B">
        <w:t>’</w:t>
      </w:r>
      <w:r>
        <w:t>utilisation d</w:t>
      </w:r>
      <w:r w:rsidR="0015077B">
        <w:t>’</w:t>
      </w:r>
      <w:r>
        <w:t>engrais minéraux. Les recommandations qu</w:t>
      </w:r>
      <w:r w:rsidR="0015077B">
        <w:t>’</w:t>
      </w:r>
      <w:r>
        <w:t>ils contiennent peuvent être mises à profit par des pays présentant des niveaux différents de développement technologique dans le secteur agricole et peuvent s</w:t>
      </w:r>
      <w:r w:rsidR="0015077B">
        <w:t>’</w:t>
      </w:r>
      <w:r>
        <w:t>appliquer au niveau national, même si ces pays ne sont pas parties au Protocole de Göteborg, ce qui contribue à l</w:t>
      </w:r>
      <w:r w:rsidR="0015077B">
        <w:t>’</w:t>
      </w:r>
      <w:r>
        <w:t>écologisation de l</w:t>
      </w:r>
      <w:r w:rsidR="0015077B">
        <w:t>’</w:t>
      </w:r>
      <w:r>
        <w:t>agriculture.</w:t>
      </w:r>
    </w:p>
    <w:p w:rsidR="00B22696" w:rsidRDefault="00B22696" w:rsidP="00B46682">
      <w:pPr>
        <w:pStyle w:val="SingleTxt"/>
        <w:numPr>
          <w:ilvl w:val="0"/>
          <w:numId w:val="15"/>
        </w:numPr>
        <w:ind w:left="1267" w:firstLine="0"/>
      </w:pPr>
      <w:r w:rsidRPr="00B22696">
        <w:t>De plus en plus, les activités déployées au titre de la Convention sur la pollution atmosphérique témoignent des avantages d</w:t>
      </w:r>
      <w:r w:rsidR="0015077B">
        <w:t>’</w:t>
      </w:r>
      <w:r w:rsidRPr="00B22696">
        <w:t>une approche plus holistique de la gestion de l</w:t>
      </w:r>
      <w:r w:rsidR="0015077B">
        <w:t>’</w:t>
      </w:r>
      <w:r w:rsidRPr="00B22696">
        <w:t>azote, offrant la possibilité de réduire les émissions de différents composés azotés dans différents secteurs. Aujourd</w:t>
      </w:r>
      <w:r w:rsidR="0015077B">
        <w:t>’</w:t>
      </w:r>
      <w:r w:rsidRPr="00B22696">
        <w:t>hui, la question reste posée de savoir comment concilier au mieux les approches politiques pertinentes, s</w:t>
      </w:r>
      <w:r w:rsidR="0015077B">
        <w:t>’</w:t>
      </w:r>
      <w:r w:rsidRPr="00B22696">
        <w:t>agissant en particulier du climat, de la biodiversité et de la mer. Une approche possible pourrait être de développer le plan d</w:t>
      </w:r>
      <w:r w:rsidR="0015077B">
        <w:t>’</w:t>
      </w:r>
      <w:r w:rsidRPr="00B22696">
        <w:t>action concernant l</w:t>
      </w:r>
      <w:r w:rsidR="0015077B">
        <w:t>’</w:t>
      </w:r>
      <w:r w:rsidRPr="00B22696">
        <w:t>azote pour en faire un mécanisme de renforcement de la coopération et s</w:t>
      </w:r>
      <w:r w:rsidR="0015077B">
        <w:t>’</w:t>
      </w:r>
      <w:r w:rsidRPr="00B22696">
        <w:t>en servir comme d</w:t>
      </w:r>
      <w:r w:rsidR="0015077B">
        <w:t>’</w:t>
      </w:r>
      <w:r w:rsidRPr="00B22696">
        <w:t>une base d</w:t>
      </w:r>
      <w:r w:rsidR="0015077B">
        <w:t>’</w:t>
      </w:r>
      <w:r w:rsidRPr="00B22696">
        <w:t xml:space="preserve">élaboration de </w:t>
      </w:r>
      <w:r w:rsidRPr="00427250">
        <w:rPr>
          <w:spacing w:val="-2"/>
        </w:rPr>
        <w:t>politiques en la matière dans l</w:t>
      </w:r>
      <w:r w:rsidR="0015077B" w:rsidRPr="00427250">
        <w:rPr>
          <w:spacing w:val="-2"/>
        </w:rPr>
        <w:t>’</w:t>
      </w:r>
      <w:r w:rsidRPr="00427250">
        <w:rPr>
          <w:spacing w:val="-2"/>
        </w:rPr>
        <w:t>ensemble de la région de la CEE comme au plan mondial.</w:t>
      </w:r>
    </w:p>
    <w:p w:rsidR="00B22696" w:rsidRDefault="00B22696" w:rsidP="00B46682">
      <w:pPr>
        <w:pStyle w:val="SingleTxt"/>
        <w:numPr>
          <w:ilvl w:val="0"/>
          <w:numId w:val="15"/>
        </w:numPr>
        <w:ind w:left="1267" w:firstLine="0"/>
      </w:pPr>
      <w:r w:rsidRPr="00B22696">
        <w:t>Enfin, les mesures prises au niveau régional peuvent contribuer à la réalisation d</w:t>
      </w:r>
      <w:r w:rsidR="0015077B">
        <w:t>’</w:t>
      </w:r>
      <w:r w:rsidRPr="00B22696">
        <w:t>objectifs mondiaux, à savoir par exemple les objectifs 7 et 8 d</w:t>
      </w:r>
      <w:r w:rsidR="0015077B">
        <w:t>’</w:t>
      </w:r>
      <w:r w:rsidRPr="00B22696">
        <w:t>Aichi pour la biodiversité, au titre de la Convention sur la diversité biologique.</w:t>
      </w:r>
    </w:p>
    <w:p w:rsidR="00B22696" w:rsidRPr="00B22696" w:rsidRDefault="00B22696" w:rsidP="00B22696">
      <w:pPr>
        <w:pStyle w:val="SingleTxt"/>
        <w:spacing w:after="0" w:line="120" w:lineRule="exact"/>
        <w:rPr>
          <w:sz w:val="10"/>
        </w:rPr>
      </w:pPr>
    </w:p>
    <w:p w:rsidR="00B22696" w:rsidRDefault="00B22696" w:rsidP="00B226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B22696">
        <w:t>Particules fines</w:t>
      </w:r>
    </w:p>
    <w:p w:rsidR="00B22696" w:rsidRPr="00B22696" w:rsidRDefault="00B22696" w:rsidP="00B22696">
      <w:pPr>
        <w:pStyle w:val="SingleTxt"/>
        <w:spacing w:after="0" w:line="120" w:lineRule="exact"/>
        <w:rPr>
          <w:sz w:val="10"/>
        </w:rPr>
      </w:pPr>
    </w:p>
    <w:p w:rsidR="00B22696" w:rsidRPr="00B22696" w:rsidRDefault="00B22696" w:rsidP="00B22696">
      <w:pPr>
        <w:pStyle w:val="SingleTxt"/>
        <w:numPr>
          <w:ilvl w:val="0"/>
          <w:numId w:val="15"/>
        </w:numPr>
        <w:ind w:left="1267" w:firstLine="0"/>
      </w:pPr>
      <w:r w:rsidRPr="00B22696">
        <w:rPr>
          <w:lang w:val="fr-FR"/>
        </w:rPr>
        <w:t>Des particules PM</w:t>
      </w:r>
      <w:r w:rsidRPr="00B22696">
        <w:rPr>
          <w:vertAlign w:val="subscript"/>
          <w:lang w:val="fr-FR"/>
        </w:rPr>
        <w:t xml:space="preserve">2,5 </w:t>
      </w:r>
      <w:r w:rsidRPr="00B22696">
        <w:rPr>
          <w:lang w:val="fr-FR"/>
        </w:rPr>
        <w:t>peuvent être émises directement, par exemple par les véhicules à moteur ou par les combustibles domestiques, ou se former dans l</w:t>
      </w:r>
      <w:r w:rsidR="0015077B">
        <w:rPr>
          <w:lang w:val="fr-FR"/>
        </w:rPr>
        <w:t>’</w:t>
      </w:r>
      <w:r w:rsidRPr="00B22696">
        <w:rPr>
          <w:lang w:val="fr-FR"/>
        </w:rPr>
        <w:t>atmosphère à partir de polluants primaires émis entre autres par l</w:t>
      </w:r>
      <w:r w:rsidR="0015077B">
        <w:rPr>
          <w:lang w:val="fr-FR"/>
        </w:rPr>
        <w:t>’</w:t>
      </w:r>
      <w:r w:rsidRPr="00B22696">
        <w:rPr>
          <w:lang w:val="fr-FR"/>
        </w:rPr>
        <w:t>industrie ou par l</w:t>
      </w:r>
      <w:r w:rsidR="0015077B">
        <w:rPr>
          <w:lang w:val="fr-FR"/>
        </w:rPr>
        <w:t>’</w:t>
      </w:r>
      <w:r w:rsidRPr="00B22696">
        <w:rPr>
          <w:lang w:val="fr-FR"/>
        </w:rPr>
        <w:t>agriculture. En dépit du succès des mesures prises pour réduire les émissions de manière générale dans la plupart des villes de la région, la pollution atmosphérique due aux particules fines (PM</w:t>
      </w:r>
      <w:r w:rsidRPr="00B22696">
        <w:rPr>
          <w:vertAlign w:val="subscript"/>
          <w:lang w:val="fr-FR"/>
        </w:rPr>
        <w:t>2,5</w:t>
      </w:r>
      <w:r w:rsidRPr="00B22696">
        <w:rPr>
          <w:lang w:val="fr-FR"/>
        </w:rPr>
        <w:t>)</w:t>
      </w:r>
      <w:r w:rsidRPr="00B22696">
        <w:rPr>
          <w:rStyle w:val="FootnoteReference"/>
          <w:szCs w:val="20"/>
        </w:rPr>
        <w:footnoteReference w:id="6"/>
      </w:r>
      <w:r w:rsidRPr="00B22696">
        <w:rPr>
          <w:lang w:val="fr-FR"/>
        </w:rPr>
        <w:t xml:space="preserve"> constitue toujours une menace majeure pour la santé publique. Plus de 90</w:t>
      </w:r>
      <w:r>
        <w:rPr>
          <w:lang w:val="fr-FR"/>
        </w:rPr>
        <w:t> </w:t>
      </w:r>
      <w:r w:rsidRPr="00B22696">
        <w:rPr>
          <w:lang w:val="fr-FR"/>
        </w:rPr>
        <w:t>% des habitants des villes européennes sont exposés à des niveaux annuels qui excèdent les valeurs guides de l</w:t>
      </w:r>
      <w:r w:rsidR="0015077B">
        <w:rPr>
          <w:lang w:val="fr-FR"/>
        </w:rPr>
        <w:t>’</w:t>
      </w:r>
      <w:r w:rsidRPr="00B22696">
        <w:rPr>
          <w:lang w:val="fr-FR"/>
        </w:rPr>
        <w:t>OMS en ce qui concerne les PM</w:t>
      </w:r>
      <w:r w:rsidRPr="00B22696">
        <w:rPr>
          <w:vertAlign w:val="subscript"/>
          <w:lang w:val="fr-FR"/>
        </w:rPr>
        <w:t>2,5</w:t>
      </w:r>
      <w:r w:rsidRPr="00B22696">
        <w:rPr>
          <w:lang w:val="fr-FR"/>
        </w:rPr>
        <w:t>. De plus, le carbone noir (c</w:t>
      </w:r>
      <w:r w:rsidR="0015077B">
        <w:rPr>
          <w:lang w:val="fr-FR"/>
        </w:rPr>
        <w:t>’</w:t>
      </w:r>
      <w:r w:rsidRPr="00B22696">
        <w:rPr>
          <w:lang w:val="fr-FR"/>
        </w:rPr>
        <w:t xml:space="preserve">est-à-dire la suie) </w:t>
      </w:r>
      <w:r>
        <w:rPr>
          <w:lang w:val="fr-FR"/>
        </w:rPr>
        <w:t>–</w:t>
      </w:r>
      <w:r w:rsidRPr="00B22696">
        <w:rPr>
          <w:lang w:val="fr-FR"/>
        </w:rPr>
        <w:t xml:space="preserve"> dont sont notamment constituées les particules </w:t>
      </w:r>
      <w:r>
        <w:rPr>
          <w:lang w:val="fr-FR"/>
        </w:rPr>
        <w:t>–</w:t>
      </w:r>
      <w:r w:rsidRPr="00B22696">
        <w:rPr>
          <w:lang w:val="fr-FR"/>
        </w:rPr>
        <w:t xml:space="preserve"> contribue également aux changements climatiques en tant que facteur de forç</w:t>
      </w:r>
      <w:r>
        <w:rPr>
          <w:lang w:val="fr-FR"/>
        </w:rPr>
        <w:t>age climatique de courte durée.</w:t>
      </w:r>
    </w:p>
    <w:p w:rsidR="00B22696" w:rsidRPr="00E375E0" w:rsidRDefault="00B22696" w:rsidP="00B22696">
      <w:pPr>
        <w:pStyle w:val="SingleTxt"/>
        <w:numPr>
          <w:ilvl w:val="0"/>
          <w:numId w:val="15"/>
        </w:numPr>
        <w:ind w:left="1267" w:firstLine="0"/>
      </w:pPr>
      <w:r w:rsidRPr="00B22696">
        <w:rPr>
          <w:lang w:val="fr-FR"/>
        </w:rPr>
        <w:t>Sur la base des données de l</w:t>
      </w:r>
      <w:r w:rsidR="0015077B">
        <w:rPr>
          <w:lang w:val="fr-FR"/>
        </w:rPr>
        <w:t>’</w:t>
      </w:r>
      <w:r w:rsidRPr="00B22696">
        <w:rPr>
          <w:lang w:val="fr-FR"/>
        </w:rPr>
        <w:t>AEE, les secteurs résidentiel, commercial et institutionnel sont actuellement la principale source d</w:t>
      </w:r>
      <w:r w:rsidR="0015077B">
        <w:rPr>
          <w:lang w:val="fr-FR"/>
        </w:rPr>
        <w:t>’</w:t>
      </w:r>
      <w:r w:rsidRPr="00B22696">
        <w:rPr>
          <w:lang w:val="fr-FR"/>
        </w:rPr>
        <w:t>émissions de PM</w:t>
      </w:r>
      <w:r w:rsidRPr="00B22696">
        <w:rPr>
          <w:vertAlign w:val="subscript"/>
          <w:lang w:val="fr-FR"/>
        </w:rPr>
        <w:t xml:space="preserve">2,5 </w:t>
      </w:r>
      <w:r w:rsidRPr="00B22696">
        <w:rPr>
          <w:lang w:val="fr-FR"/>
        </w:rPr>
        <w:t>dans la région paneuropéenne (52</w:t>
      </w:r>
      <w:r>
        <w:rPr>
          <w:lang w:val="fr-FR"/>
        </w:rPr>
        <w:t> </w:t>
      </w:r>
      <w:r w:rsidRPr="00B22696">
        <w:rPr>
          <w:lang w:val="fr-FR"/>
        </w:rPr>
        <w:t>%)</w:t>
      </w:r>
      <w:r w:rsidRPr="00C861C1">
        <w:rPr>
          <w:rStyle w:val="FootnoteReference"/>
          <w:szCs w:val="20"/>
        </w:rPr>
        <w:footnoteReference w:id="7"/>
      </w:r>
      <w:r w:rsidRPr="00B22696">
        <w:rPr>
          <w:lang w:val="fr-FR"/>
        </w:rPr>
        <w:t>. La deuxième grande source d</w:t>
      </w:r>
      <w:r w:rsidR="0015077B">
        <w:rPr>
          <w:lang w:val="fr-FR"/>
        </w:rPr>
        <w:t>’</w:t>
      </w:r>
      <w:r w:rsidRPr="00B22696">
        <w:rPr>
          <w:lang w:val="fr-FR"/>
        </w:rPr>
        <w:t>émissions</w:t>
      </w:r>
      <w:r w:rsidR="00E375E0">
        <w:rPr>
          <w:lang w:val="fr-FR"/>
        </w:rPr>
        <w:t xml:space="preserve"> est le secteur des transports.</w:t>
      </w:r>
    </w:p>
    <w:p w:rsidR="00E375E0" w:rsidRPr="00AD431D" w:rsidRDefault="00E375E0" w:rsidP="00AD431D">
      <w:pPr>
        <w:pStyle w:val="SingleTxt"/>
        <w:spacing w:after="0" w:line="120" w:lineRule="exact"/>
        <w:rPr>
          <w:sz w:val="10"/>
        </w:rPr>
      </w:pPr>
    </w:p>
    <w:p w:rsidR="00AD431D" w:rsidRDefault="00AD431D" w:rsidP="00AD43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AD431D">
        <w:rPr>
          <w:b w:val="0"/>
          <w:lang w:val="fr-FR"/>
        </w:rPr>
        <w:t>Figure 3</w:t>
      </w:r>
      <w:r>
        <w:rPr>
          <w:b w:val="0"/>
          <w:lang w:val="fr-FR"/>
        </w:rPr>
        <w:t xml:space="preserve"> </w:t>
      </w:r>
      <w:r>
        <w:rPr>
          <w:b w:val="0"/>
          <w:lang w:val="fr-FR"/>
        </w:rPr>
        <w:br/>
      </w:r>
      <w:r w:rsidRPr="00AD431D">
        <w:rPr>
          <w:lang w:val="fr-FR"/>
        </w:rPr>
        <w:t>Émissions de particules PM</w:t>
      </w:r>
      <w:r w:rsidRPr="00AD431D">
        <w:rPr>
          <w:vertAlign w:val="subscript"/>
          <w:lang w:val="fr-FR"/>
        </w:rPr>
        <w:t xml:space="preserve">2,5 </w:t>
      </w:r>
      <w:r w:rsidRPr="00AD431D">
        <w:rPr>
          <w:lang w:val="fr-FR"/>
        </w:rPr>
        <w:t>dans les 28 États membres de l</w:t>
      </w:r>
      <w:r w:rsidR="0015077B">
        <w:rPr>
          <w:lang w:val="fr-FR"/>
        </w:rPr>
        <w:t>’</w:t>
      </w:r>
      <w:r w:rsidRPr="00AD431D">
        <w:rPr>
          <w:lang w:val="fr-FR"/>
        </w:rPr>
        <w:t xml:space="preserve">Union </w:t>
      </w:r>
      <w:r w:rsidR="000E67B0">
        <w:rPr>
          <w:lang w:val="fr-FR"/>
        </w:rPr>
        <w:br/>
      </w:r>
      <w:r w:rsidRPr="00AD431D">
        <w:rPr>
          <w:lang w:val="fr-FR"/>
        </w:rPr>
        <w:t xml:space="preserve">européenne </w:t>
      </w:r>
      <w:r w:rsidR="000E67B0">
        <w:rPr>
          <w:lang w:val="fr-FR"/>
        </w:rPr>
        <w:t>–</w:t>
      </w:r>
      <w:r w:rsidRPr="00AD431D">
        <w:rPr>
          <w:lang w:val="fr-FR"/>
        </w:rPr>
        <w:t xml:space="preserve"> part des émissions par groupe sectoriel en 2013</w:t>
      </w:r>
    </w:p>
    <w:p w:rsidR="00AD431D" w:rsidRPr="00AD431D" w:rsidRDefault="00AD431D" w:rsidP="00AD431D">
      <w:pPr>
        <w:pStyle w:val="SingleTxt"/>
        <w:spacing w:after="0" w:line="120" w:lineRule="exact"/>
        <w:rPr>
          <w:sz w:val="10"/>
          <w:lang w:val="fr-FR"/>
        </w:rPr>
      </w:pPr>
    </w:p>
    <w:p w:rsidR="00AD431D" w:rsidRPr="00AD431D" w:rsidRDefault="00AD431D" w:rsidP="00AD431D">
      <w:pPr>
        <w:pStyle w:val="SingleTxt"/>
        <w:spacing w:after="0" w:line="120" w:lineRule="exact"/>
        <w:rPr>
          <w:sz w:val="10"/>
          <w:lang w:val="fr-FR"/>
        </w:rPr>
      </w:pPr>
    </w:p>
    <w:p w:rsidR="00E60DC7" w:rsidRDefault="009607CC" w:rsidP="00AA3965">
      <w:pPr>
        <w:pStyle w:val="SingleTxt"/>
        <w:spacing w:after="0" w:line="240" w:lineRule="auto"/>
        <w:rPr>
          <w:lang w:val="fr-CH"/>
        </w:rPr>
      </w:pPr>
      <w:r>
        <w:rPr>
          <w:noProof/>
          <w:w w:val="100"/>
          <w:lang w:val="en-GB" w:eastAsia="en-GB"/>
        </w:rPr>
        <mc:AlternateContent>
          <mc:Choice Requires="wps">
            <w:drawing>
              <wp:anchor distT="0" distB="0" distL="114300" distR="114300" simplePos="0" relativeHeight="251670528" behindDoc="0" locked="0" layoutInCell="1" allowOverlap="1" wp14:anchorId="1FB5EF40" wp14:editId="21A8291E">
                <wp:simplePos x="0" y="0"/>
                <wp:positionH relativeFrom="column">
                  <wp:posOffset>3037840</wp:posOffset>
                </wp:positionH>
                <wp:positionV relativeFrom="paragraph">
                  <wp:posOffset>976630</wp:posOffset>
                </wp:positionV>
                <wp:extent cx="170815" cy="139700"/>
                <wp:effectExtent l="0" t="0" r="635" b="0"/>
                <wp:wrapNone/>
                <wp:docPr id="13" name="Text Box 13"/>
                <wp:cNvGraphicFramePr/>
                <a:graphic xmlns:a="http://schemas.openxmlformats.org/drawingml/2006/main">
                  <a:graphicData uri="http://schemas.microsoft.com/office/word/2010/wordprocessingShape">
                    <wps:wsp>
                      <wps:cNvSpPr txBox="1"/>
                      <wps:spPr>
                        <a:xfrm flipV="1">
                          <a:off x="0" y="0"/>
                          <a:ext cx="170815" cy="13970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F37629" w:rsidRPr="006861E0" w:rsidRDefault="00F37629" w:rsidP="00E60DC7">
                            <w:pPr>
                              <w:spacing w:line="140" w:lineRule="exact"/>
                              <w:jc w:val="center"/>
                              <w:rPr>
                                <w:sz w:val="10"/>
                                <w:szCs w:val="1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left:0;text-align:left;margin-left:239.2pt;margin-top:76.9pt;width:13.45pt;height:11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" fillcolor="white [3201]" stroked="f" strokeweight="0">
                <v:textbox inset="0,0,0,0">
                  <w:txbxContent>
                    <w:p w:rsidR="00F37629" w:rsidRPr="006861E0" w:rsidRDefault="00F37629" w:rsidP="00E60DC7">
                      <w:pPr>
                        <w:spacing w:line="140" w:lineRule="exact"/>
                        <w:jc w:val="center"/>
                        <w:rPr>
                          <w:sz w:val="10"/>
                          <w:szCs w:val="10"/>
                        </w:rPr>
                      </w:pPr>
                    </w:p>
                  </w:txbxContent>
                </v:textbox>
              </v:shape>
            </w:pict>
          </mc:Fallback>
        </mc:AlternateContent>
      </w:r>
      <w:r>
        <w:rPr>
          <w:noProof/>
          <w:w w:val="100"/>
          <w:lang w:val="en-GB" w:eastAsia="en-GB"/>
        </w:rPr>
        <mc:AlternateContent>
          <mc:Choice Requires="wps">
            <w:drawing>
              <wp:anchor distT="0" distB="0" distL="114300" distR="114300" simplePos="0" relativeHeight="251672576" behindDoc="0" locked="0" layoutInCell="1" allowOverlap="1" wp14:anchorId="05EEE61A" wp14:editId="38FE2127">
                <wp:simplePos x="0" y="0"/>
                <wp:positionH relativeFrom="column">
                  <wp:posOffset>805180</wp:posOffset>
                </wp:positionH>
                <wp:positionV relativeFrom="paragraph">
                  <wp:posOffset>551815</wp:posOffset>
                </wp:positionV>
                <wp:extent cx="710565" cy="50419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10565" cy="50419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F37629" w:rsidRPr="00284CB0" w:rsidRDefault="00F37629" w:rsidP="00E60DC7">
                            <w:pPr>
                              <w:spacing w:before="20" w:line="140" w:lineRule="exact"/>
                              <w:jc w:val="center"/>
                              <w:rPr>
                                <w:sz w:val="16"/>
                                <w:szCs w:val="16"/>
                              </w:rPr>
                            </w:pPr>
                            <w:r>
                              <w:rPr>
                                <w:rFonts w:eastAsia="SimSun"/>
                                <w:sz w:val="16"/>
                                <w:szCs w:val="16"/>
                                <w:lang w:eastAsia="en-GB"/>
                              </w:rPr>
                              <w:t>Processus industriels et consommation de produits</w:t>
                            </w:r>
                            <w:r>
                              <w:rPr>
                                <w:rFonts w:eastAsia="SimSun"/>
                                <w:sz w:val="16"/>
                                <w:szCs w:val="16"/>
                                <w:lang w:eastAsia="en-GB"/>
                              </w:rPr>
                              <w:br/>
                              <w:t>10 </w:t>
                            </w:r>
                            <w:r w:rsidRPr="00284CB0">
                              <w:rPr>
                                <w:rFonts w:eastAsia="SimSun"/>
                                <w:sz w:val="16"/>
                                <w:szCs w:val="16"/>
                                <w:lang w:eastAsia="en-GB"/>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left:0;text-align:left;margin-left:63.4pt;margin-top:43.45pt;width:55.95pt;height:3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" fillcolor="white [3201]" stroked="f" strokeweight="0">
                <v:textbox inset="0,0,0,0">
                  <w:txbxContent>
                    <w:p w:rsidR="00F37629" w:rsidRPr="00284CB0" w:rsidRDefault="00F37629" w:rsidP="00E60DC7">
                      <w:pPr>
                        <w:spacing w:before="20" w:line="140" w:lineRule="exact"/>
                        <w:jc w:val="center"/>
                        <w:rPr>
                          <w:sz w:val="16"/>
                          <w:szCs w:val="16"/>
                        </w:rPr>
                      </w:pPr>
                      <w:r>
                        <w:rPr>
                          <w:rFonts w:eastAsia="SimSun"/>
                          <w:sz w:val="16"/>
                          <w:szCs w:val="16"/>
                          <w:lang w:eastAsia="en-GB"/>
                        </w:rPr>
                        <w:t>Processus industriels et consommation de produits</w:t>
                      </w:r>
                      <w:r>
                        <w:rPr>
                          <w:rFonts w:eastAsia="SimSun"/>
                          <w:sz w:val="16"/>
                          <w:szCs w:val="16"/>
                          <w:lang w:eastAsia="en-GB"/>
                        </w:rPr>
                        <w:br/>
                        <w:t>10 </w:t>
                      </w:r>
                      <w:r w:rsidRPr="00284CB0">
                        <w:rPr>
                          <w:rFonts w:eastAsia="SimSun"/>
                          <w:sz w:val="16"/>
                          <w:szCs w:val="16"/>
                          <w:lang w:eastAsia="en-GB"/>
                        </w:rPr>
                        <w:t>%</w:t>
                      </w:r>
                    </w:p>
                  </w:txbxContent>
                </v:textbox>
              </v:shape>
            </w:pict>
          </mc:Fallback>
        </mc:AlternateContent>
      </w:r>
      <w:r w:rsidR="00BA70D0">
        <w:rPr>
          <w:noProof/>
          <w:w w:val="100"/>
          <w:lang w:val="en-GB" w:eastAsia="en-GB"/>
        </w:rPr>
        <mc:AlternateContent>
          <mc:Choice Requires="wps">
            <w:drawing>
              <wp:anchor distT="0" distB="0" distL="114300" distR="114300" simplePos="0" relativeHeight="251669504" behindDoc="0" locked="0" layoutInCell="1" allowOverlap="1" wp14:anchorId="084AB5BD" wp14:editId="352ADBD1">
                <wp:simplePos x="0" y="0"/>
                <wp:positionH relativeFrom="column">
                  <wp:posOffset>2850515</wp:posOffset>
                </wp:positionH>
                <wp:positionV relativeFrom="paragraph">
                  <wp:posOffset>614680</wp:posOffset>
                </wp:positionV>
                <wp:extent cx="759460" cy="373380"/>
                <wp:effectExtent l="0" t="0" r="2540" b="7620"/>
                <wp:wrapNone/>
                <wp:docPr id="14" name="Text Box 14"/>
                <wp:cNvGraphicFramePr/>
                <a:graphic xmlns:a="http://schemas.openxmlformats.org/drawingml/2006/main">
                  <a:graphicData uri="http://schemas.microsoft.com/office/word/2010/wordprocessingShape">
                    <wps:wsp>
                      <wps:cNvSpPr txBox="1"/>
                      <wps:spPr>
                        <a:xfrm>
                          <a:off x="0" y="0"/>
                          <a:ext cx="759460" cy="37338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F37629" w:rsidRDefault="00F37629" w:rsidP="00E60DC7">
                            <w:pPr>
                              <w:spacing w:before="20" w:line="140" w:lineRule="exact"/>
                              <w:jc w:val="center"/>
                              <w:rPr>
                                <w:rFonts w:eastAsia="SimSun"/>
                                <w:sz w:val="16"/>
                                <w:szCs w:val="16"/>
                                <w:lang w:eastAsia="en-GB"/>
                              </w:rPr>
                            </w:pPr>
                            <w:r>
                              <w:rPr>
                                <w:rFonts w:eastAsia="SimSun"/>
                                <w:sz w:val="16"/>
                                <w:szCs w:val="16"/>
                                <w:lang w:eastAsia="en-GB"/>
                              </w:rPr>
                              <w:t>Consommation d’énergie dans l’industrie</w:t>
                            </w:r>
                          </w:p>
                          <w:p w:rsidR="00F37629" w:rsidRPr="00284CB0" w:rsidRDefault="00F37629" w:rsidP="00E60DC7">
                            <w:pPr>
                              <w:spacing w:line="140" w:lineRule="exact"/>
                              <w:jc w:val="center"/>
                              <w:rPr>
                                <w:sz w:val="16"/>
                                <w:szCs w:val="16"/>
                              </w:rPr>
                            </w:pPr>
                            <w:r>
                              <w:rPr>
                                <w:rFonts w:eastAsia="SimSun"/>
                                <w:sz w:val="16"/>
                                <w:szCs w:val="16"/>
                                <w:lang w:eastAsia="en-GB"/>
                              </w:rPr>
                              <w:t>6 </w:t>
                            </w:r>
                            <w:r w:rsidRPr="00284CB0">
                              <w:rPr>
                                <w:rFonts w:eastAsia="SimSun"/>
                                <w:sz w:val="16"/>
                                <w:szCs w:val="16"/>
                                <w:lang w:eastAsia="en-GB"/>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left:0;text-align:left;margin-left:224.45pt;margin-top:48.4pt;width:59.8pt;height:2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" fillcolor="white [3201]" stroked="f" strokeweight="0">
                <v:textbox inset="0,0,0,0">
                  <w:txbxContent>
                    <w:p w:rsidR="00F37629" w:rsidRDefault="00F37629" w:rsidP="00E60DC7">
                      <w:pPr>
                        <w:spacing w:before="20" w:line="140" w:lineRule="exact"/>
                        <w:jc w:val="center"/>
                        <w:rPr>
                          <w:rFonts w:eastAsia="SimSun"/>
                          <w:sz w:val="16"/>
                          <w:szCs w:val="16"/>
                          <w:lang w:eastAsia="en-GB"/>
                        </w:rPr>
                      </w:pPr>
                      <w:r>
                        <w:rPr>
                          <w:rFonts w:eastAsia="SimSun"/>
                          <w:sz w:val="16"/>
                          <w:szCs w:val="16"/>
                          <w:lang w:eastAsia="en-GB"/>
                        </w:rPr>
                        <w:t>Consommation d’énergie dans l’industrie</w:t>
                      </w:r>
                    </w:p>
                    <w:p w:rsidR="00F37629" w:rsidRPr="00284CB0" w:rsidRDefault="00F37629" w:rsidP="00E60DC7">
                      <w:pPr>
                        <w:spacing w:line="140" w:lineRule="exact"/>
                        <w:jc w:val="center"/>
                        <w:rPr>
                          <w:sz w:val="16"/>
                          <w:szCs w:val="16"/>
                        </w:rPr>
                      </w:pPr>
                      <w:r>
                        <w:rPr>
                          <w:rFonts w:eastAsia="SimSun"/>
                          <w:sz w:val="16"/>
                          <w:szCs w:val="16"/>
                          <w:lang w:eastAsia="en-GB"/>
                        </w:rPr>
                        <w:t>6 </w:t>
                      </w:r>
                      <w:r w:rsidRPr="00284CB0">
                        <w:rPr>
                          <w:rFonts w:eastAsia="SimSun"/>
                          <w:sz w:val="16"/>
                          <w:szCs w:val="16"/>
                          <w:lang w:eastAsia="en-GB"/>
                        </w:rPr>
                        <w:t>%</w:t>
                      </w:r>
                    </w:p>
                  </w:txbxContent>
                </v:textbox>
              </v:shape>
            </w:pict>
          </mc:Fallback>
        </mc:AlternateContent>
      </w:r>
      <w:r w:rsidR="0089791A">
        <w:rPr>
          <w:noProof/>
          <w:w w:val="100"/>
          <w:lang w:val="en-GB" w:eastAsia="en-GB"/>
        </w:rPr>
        <mc:AlternateContent>
          <mc:Choice Requires="wps">
            <w:drawing>
              <wp:anchor distT="0" distB="0" distL="114300" distR="114300" simplePos="0" relativeHeight="251668480" behindDoc="0" locked="0" layoutInCell="1" allowOverlap="1" wp14:anchorId="483FB7B1" wp14:editId="4F76E82D">
                <wp:simplePos x="0" y="0"/>
                <wp:positionH relativeFrom="column">
                  <wp:posOffset>2636202</wp:posOffset>
                </wp:positionH>
                <wp:positionV relativeFrom="paragraph">
                  <wp:posOffset>93980</wp:posOffset>
                </wp:positionV>
                <wp:extent cx="546100" cy="585470"/>
                <wp:effectExtent l="0" t="0" r="6350" b="5080"/>
                <wp:wrapNone/>
                <wp:docPr id="15" name="Text Box 15"/>
                <wp:cNvGraphicFramePr/>
                <a:graphic xmlns:a="http://schemas.openxmlformats.org/drawingml/2006/main">
                  <a:graphicData uri="http://schemas.microsoft.com/office/word/2010/wordprocessingShape">
                    <wps:wsp>
                      <wps:cNvSpPr txBox="1"/>
                      <wps:spPr>
                        <a:xfrm>
                          <a:off x="0" y="0"/>
                          <a:ext cx="546100" cy="58547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F37629" w:rsidRPr="00284CB0" w:rsidRDefault="00F37629" w:rsidP="00AA3965">
                            <w:pPr>
                              <w:spacing w:before="60" w:line="140" w:lineRule="exact"/>
                              <w:jc w:val="center"/>
                              <w:rPr>
                                <w:sz w:val="16"/>
                                <w:szCs w:val="16"/>
                              </w:rPr>
                            </w:pPr>
                            <w:r>
                              <w:rPr>
                                <w:rFonts w:eastAsia="SimSun"/>
                                <w:sz w:val="16"/>
                                <w:szCs w:val="16"/>
                                <w:lang w:eastAsia="en-GB"/>
                              </w:rPr>
                              <w:t>Production</w:t>
                            </w:r>
                            <w:r>
                              <w:rPr>
                                <w:rFonts w:eastAsia="SimSun"/>
                                <w:sz w:val="16"/>
                                <w:szCs w:val="16"/>
                                <w:lang w:eastAsia="en-GB"/>
                              </w:rPr>
                              <w:br/>
                              <w:t>et distribution d’énergie</w:t>
                            </w:r>
                            <w:r>
                              <w:rPr>
                                <w:rFonts w:eastAsia="SimSun"/>
                                <w:sz w:val="16"/>
                                <w:szCs w:val="16"/>
                                <w:lang w:eastAsia="en-GB"/>
                              </w:rPr>
                              <w:br/>
                              <w:t>5 </w:t>
                            </w:r>
                            <w:r w:rsidRPr="00284CB0">
                              <w:rPr>
                                <w:rFonts w:eastAsia="SimSun"/>
                                <w:sz w:val="16"/>
                                <w:szCs w:val="16"/>
                                <w:lang w:eastAsia="en-GB"/>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left:0;text-align:left;margin-left:207.55pt;margin-top:7.4pt;width:43pt;height:4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" fillcolor="white [3201]" stroked="f" strokeweight="0">
                <v:textbox inset="0,0,0,0">
                  <w:txbxContent>
                    <w:p w:rsidR="00F37629" w:rsidRPr="00284CB0" w:rsidRDefault="00F37629" w:rsidP="00AA3965">
                      <w:pPr>
                        <w:spacing w:before="60" w:line="140" w:lineRule="exact"/>
                        <w:jc w:val="center"/>
                        <w:rPr>
                          <w:sz w:val="16"/>
                          <w:szCs w:val="16"/>
                        </w:rPr>
                      </w:pPr>
                      <w:r>
                        <w:rPr>
                          <w:rFonts w:eastAsia="SimSun"/>
                          <w:sz w:val="16"/>
                          <w:szCs w:val="16"/>
                          <w:lang w:eastAsia="en-GB"/>
                        </w:rPr>
                        <w:t>Production</w:t>
                      </w:r>
                      <w:r>
                        <w:rPr>
                          <w:rFonts w:eastAsia="SimSun"/>
                          <w:sz w:val="16"/>
                          <w:szCs w:val="16"/>
                          <w:lang w:eastAsia="en-GB"/>
                        </w:rPr>
                        <w:br/>
                        <w:t>et distribution d’énergie</w:t>
                      </w:r>
                      <w:r>
                        <w:rPr>
                          <w:rFonts w:eastAsia="SimSun"/>
                          <w:sz w:val="16"/>
                          <w:szCs w:val="16"/>
                          <w:lang w:eastAsia="en-GB"/>
                        </w:rPr>
                        <w:br/>
                        <w:t>5 </w:t>
                      </w:r>
                      <w:r w:rsidRPr="00284CB0">
                        <w:rPr>
                          <w:rFonts w:eastAsia="SimSun"/>
                          <w:sz w:val="16"/>
                          <w:szCs w:val="16"/>
                          <w:lang w:eastAsia="en-GB"/>
                        </w:rPr>
                        <w:t>%</w:t>
                      </w:r>
                    </w:p>
                  </w:txbxContent>
                </v:textbox>
              </v:shape>
            </w:pict>
          </mc:Fallback>
        </mc:AlternateContent>
      </w:r>
      <w:r w:rsidR="00824FB0">
        <w:rPr>
          <w:noProof/>
          <w:w w:val="100"/>
          <w:lang w:val="en-GB" w:eastAsia="en-GB"/>
        </w:rPr>
        <mc:AlternateContent>
          <mc:Choice Requires="wps">
            <w:drawing>
              <wp:anchor distT="0" distB="0" distL="114300" distR="114300" simplePos="0" relativeHeight="251671552" behindDoc="0" locked="0" layoutInCell="1" allowOverlap="1" wp14:anchorId="2E01827C" wp14:editId="0AF7A824">
                <wp:simplePos x="0" y="0"/>
                <wp:positionH relativeFrom="column">
                  <wp:posOffset>2891790</wp:posOffset>
                </wp:positionH>
                <wp:positionV relativeFrom="paragraph">
                  <wp:posOffset>1848485</wp:posOffset>
                </wp:positionV>
                <wp:extent cx="723900" cy="592455"/>
                <wp:effectExtent l="0" t="0" r="0" b="0"/>
                <wp:wrapNone/>
                <wp:docPr id="9" name="Text Box 9"/>
                <wp:cNvGraphicFramePr/>
                <a:graphic xmlns:a="http://schemas.openxmlformats.org/drawingml/2006/main">
                  <a:graphicData uri="http://schemas.microsoft.com/office/word/2010/wordprocessingShape">
                    <wps:wsp>
                      <wps:cNvSpPr txBox="1"/>
                      <wps:spPr>
                        <a:xfrm>
                          <a:off x="0" y="0"/>
                          <a:ext cx="723900" cy="592455"/>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F37629" w:rsidRDefault="00F37629" w:rsidP="00AA3965">
                            <w:pPr>
                              <w:spacing w:before="20" w:line="140" w:lineRule="exact"/>
                              <w:jc w:val="center"/>
                              <w:rPr>
                                <w:rFonts w:eastAsia="SimSun"/>
                                <w:sz w:val="16"/>
                                <w:szCs w:val="16"/>
                                <w:lang w:eastAsia="en-GB"/>
                              </w:rPr>
                            </w:pPr>
                            <w:r>
                              <w:rPr>
                                <w:rFonts w:eastAsia="SimSun"/>
                                <w:sz w:val="16"/>
                                <w:szCs w:val="16"/>
                                <w:lang w:eastAsia="en-GB"/>
                              </w:rPr>
                              <w:t>Secteur commercial, secteur institutionnel</w:t>
                            </w:r>
                          </w:p>
                          <w:p w:rsidR="00F37629" w:rsidRDefault="00F37629" w:rsidP="00E60DC7">
                            <w:pPr>
                              <w:spacing w:line="140" w:lineRule="exact"/>
                              <w:jc w:val="center"/>
                              <w:rPr>
                                <w:rFonts w:eastAsia="SimSun"/>
                                <w:sz w:val="16"/>
                                <w:szCs w:val="16"/>
                                <w:lang w:eastAsia="en-GB"/>
                              </w:rPr>
                            </w:pPr>
                            <w:r>
                              <w:rPr>
                                <w:rFonts w:eastAsia="SimSun"/>
                                <w:sz w:val="16"/>
                                <w:szCs w:val="16"/>
                                <w:lang w:eastAsia="en-GB"/>
                              </w:rPr>
                              <w:t>et ménages</w:t>
                            </w:r>
                          </w:p>
                          <w:p w:rsidR="00F37629" w:rsidRPr="00284CB0" w:rsidRDefault="00F37629" w:rsidP="00E60DC7">
                            <w:pPr>
                              <w:spacing w:line="140" w:lineRule="exact"/>
                              <w:jc w:val="center"/>
                              <w:rPr>
                                <w:sz w:val="16"/>
                                <w:szCs w:val="16"/>
                              </w:rPr>
                            </w:pPr>
                            <w:r>
                              <w:rPr>
                                <w:rFonts w:eastAsia="SimSun"/>
                                <w:sz w:val="16"/>
                                <w:szCs w:val="16"/>
                                <w:lang w:eastAsia="en-GB"/>
                              </w:rPr>
                              <w:t>58 %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7" type="#_x0000_t202" style="position:absolute;left:0;text-align:left;margin-left:227.7pt;margin-top:145.55pt;width:57pt;height:4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" fillcolor="white [3201]" stroked="f" strokeweight="0">
                <v:textbox inset="0,0,0,0">
                  <w:txbxContent>
                    <w:p w:rsidR="00F37629" w:rsidRDefault="00F37629" w:rsidP="00AA3965">
                      <w:pPr>
                        <w:spacing w:before="20" w:line="140" w:lineRule="exact"/>
                        <w:jc w:val="center"/>
                        <w:rPr>
                          <w:rFonts w:eastAsia="SimSun"/>
                          <w:sz w:val="16"/>
                          <w:szCs w:val="16"/>
                          <w:lang w:eastAsia="en-GB"/>
                        </w:rPr>
                      </w:pPr>
                      <w:r>
                        <w:rPr>
                          <w:rFonts w:eastAsia="SimSun"/>
                          <w:sz w:val="16"/>
                          <w:szCs w:val="16"/>
                          <w:lang w:eastAsia="en-GB"/>
                        </w:rPr>
                        <w:t>Secteur commercial, secteur institutionnel</w:t>
                      </w:r>
                    </w:p>
                    <w:p w:rsidR="00F37629" w:rsidRDefault="00F37629" w:rsidP="00E60DC7">
                      <w:pPr>
                        <w:spacing w:line="140" w:lineRule="exact"/>
                        <w:jc w:val="center"/>
                        <w:rPr>
                          <w:rFonts w:eastAsia="SimSun"/>
                          <w:sz w:val="16"/>
                          <w:szCs w:val="16"/>
                          <w:lang w:eastAsia="en-GB"/>
                        </w:rPr>
                      </w:pPr>
                      <w:r>
                        <w:rPr>
                          <w:rFonts w:eastAsia="SimSun"/>
                          <w:sz w:val="16"/>
                          <w:szCs w:val="16"/>
                          <w:lang w:eastAsia="en-GB"/>
                        </w:rPr>
                        <w:t>et ménages</w:t>
                      </w:r>
                    </w:p>
                    <w:p w:rsidR="00F37629" w:rsidRPr="00284CB0" w:rsidRDefault="00F37629" w:rsidP="00E60DC7">
                      <w:pPr>
                        <w:spacing w:line="140" w:lineRule="exact"/>
                        <w:jc w:val="center"/>
                        <w:rPr>
                          <w:sz w:val="16"/>
                          <w:szCs w:val="16"/>
                        </w:rPr>
                      </w:pPr>
                      <w:r>
                        <w:rPr>
                          <w:rFonts w:eastAsia="SimSun"/>
                          <w:sz w:val="16"/>
                          <w:szCs w:val="16"/>
                          <w:lang w:eastAsia="en-GB"/>
                        </w:rPr>
                        <w:t>58 %</w:t>
                      </w:r>
                    </w:p>
                  </w:txbxContent>
                </v:textbox>
              </v:shape>
            </w:pict>
          </mc:Fallback>
        </mc:AlternateContent>
      </w:r>
      <w:r w:rsidR="006861E0">
        <w:rPr>
          <w:noProof/>
          <w:w w:val="100"/>
          <w:lang w:val="en-GB" w:eastAsia="en-GB"/>
        </w:rPr>
        <mc:AlternateContent>
          <mc:Choice Requires="wps">
            <w:drawing>
              <wp:anchor distT="0" distB="0" distL="114300" distR="114300" simplePos="0" relativeHeight="251673600" behindDoc="0" locked="0" layoutInCell="1" allowOverlap="1" wp14:anchorId="59FA1F6E" wp14:editId="6B949B32">
                <wp:simplePos x="0" y="0"/>
                <wp:positionH relativeFrom="column">
                  <wp:posOffset>953770</wp:posOffset>
                </wp:positionH>
                <wp:positionV relativeFrom="paragraph">
                  <wp:posOffset>1411661</wp:posOffset>
                </wp:positionV>
                <wp:extent cx="534035" cy="3079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34035" cy="307975"/>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F37629" w:rsidRPr="00284CB0" w:rsidRDefault="00F37629" w:rsidP="00E60DC7">
                            <w:pPr>
                              <w:spacing w:before="40" w:line="140" w:lineRule="exact"/>
                              <w:jc w:val="center"/>
                              <w:rPr>
                                <w:sz w:val="16"/>
                                <w:szCs w:val="16"/>
                              </w:rPr>
                            </w:pPr>
                            <w:r>
                              <w:rPr>
                                <w:rFonts w:eastAsia="SimSun"/>
                                <w:sz w:val="16"/>
                                <w:szCs w:val="16"/>
                                <w:lang w:eastAsia="en-GB"/>
                              </w:rPr>
                              <w:t>Transports</w:t>
                            </w:r>
                            <w:r>
                              <w:rPr>
                                <w:rFonts w:eastAsia="SimSun"/>
                                <w:sz w:val="16"/>
                                <w:szCs w:val="16"/>
                                <w:lang w:eastAsia="en-GB"/>
                              </w:rPr>
                              <w:br/>
                              <w:t>routiers</w:t>
                            </w:r>
                            <w:r>
                              <w:rPr>
                                <w:rFonts w:eastAsia="SimSun"/>
                                <w:sz w:val="16"/>
                                <w:szCs w:val="16"/>
                                <w:lang w:eastAsia="en-GB"/>
                              </w:rPr>
                              <w:br/>
                              <w:t>13 </w:t>
                            </w:r>
                            <w:r w:rsidRPr="00284CB0">
                              <w:rPr>
                                <w:rFonts w:eastAsia="SimSun"/>
                                <w:sz w:val="16"/>
                                <w:szCs w:val="16"/>
                                <w:lang w:eastAsia="en-GB"/>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left:0;text-align:left;margin-left:75.1pt;margin-top:111.15pt;width:42.05pt;height:2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" fillcolor="white [3201]" stroked="f" strokeweight="0">
                <v:textbox inset="0,0,0,0">
                  <w:txbxContent>
                    <w:p w:rsidR="00F37629" w:rsidRPr="00284CB0" w:rsidRDefault="00F37629" w:rsidP="00E60DC7">
                      <w:pPr>
                        <w:spacing w:before="40" w:line="140" w:lineRule="exact"/>
                        <w:jc w:val="center"/>
                        <w:rPr>
                          <w:sz w:val="16"/>
                          <w:szCs w:val="16"/>
                        </w:rPr>
                      </w:pPr>
                      <w:r>
                        <w:rPr>
                          <w:rFonts w:eastAsia="SimSun"/>
                          <w:sz w:val="16"/>
                          <w:szCs w:val="16"/>
                          <w:lang w:eastAsia="en-GB"/>
                        </w:rPr>
                        <w:t>Transports</w:t>
                      </w:r>
                      <w:r>
                        <w:rPr>
                          <w:rFonts w:eastAsia="SimSun"/>
                          <w:sz w:val="16"/>
                          <w:szCs w:val="16"/>
                          <w:lang w:eastAsia="en-GB"/>
                        </w:rPr>
                        <w:br/>
                        <w:t>routiers</w:t>
                      </w:r>
                      <w:r>
                        <w:rPr>
                          <w:rFonts w:eastAsia="SimSun"/>
                          <w:sz w:val="16"/>
                          <w:szCs w:val="16"/>
                          <w:lang w:eastAsia="en-GB"/>
                        </w:rPr>
                        <w:br/>
                        <w:t>13 </w:t>
                      </w:r>
                      <w:r w:rsidRPr="00284CB0">
                        <w:rPr>
                          <w:rFonts w:eastAsia="SimSun"/>
                          <w:sz w:val="16"/>
                          <w:szCs w:val="16"/>
                          <w:lang w:eastAsia="en-GB"/>
                        </w:rPr>
                        <w:t>%</w:t>
                      </w:r>
                    </w:p>
                  </w:txbxContent>
                </v:textbox>
              </v:shape>
            </w:pict>
          </mc:Fallback>
        </mc:AlternateContent>
      </w:r>
      <w:r w:rsidR="00E60DC7">
        <w:rPr>
          <w:noProof/>
          <w:w w:val="100"/>
          <w:lang w:val="en-GB" w:eastAsia="en-GB"/>
        </w:rPr>
        <mc:AlternateContent>
          <mc:Choice Requires="wps">
            <w:drawing>
              <wp:anchor distT="0" distB="0" distL="114300" distR="114300" simplePos="0" relativeHeight="251674624" behindDoc="0" locked="0" layoutInCell="1" allowOverlap="1" wp14:anchorId="3F12BE02" wp14:editId="4D101B55">
                <wp:simplePos x="0" y="0"/>
                <wp:positionH relativeFrom="column">
                  <wp:posOffset>812866</wp:posOffset>
                </wp:positionH>
                <wp:positionV relativeFrom="paragraph">
                  <wp:posOffset>1035347</wp:posOffset>
                </wp:positionV>
                <wp:extent cx="586773" cy="350322"/>
                <wp:effectExtent l="0" t="0" r="3810" b="0"/>
                <wp:wrapNone/>
                <wp:docPr id="12" name="Text Box 12"/>
                <wp:cNvGraphicFramePr/>
                <a:graphic xmlns:a="http://schemas.openxmlformats.org/drawingml/2006/main">
                  <a:graphicData uri="http://schemas.microsoft.com/office/word/2010/wordprocessingShape">
                    <wps:wsp>
                      <wps:cNvSpPr txBox="1"/>
                      <wps:spPr>
                        <a:xfrm>
                          <a:off x="0" y="0"/>
                          <a:ext cx="586773" cy="350322"/>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F37629" w:rsidRPr="00284CB0" w:rsidRDefault="00F37629" w:rsidP="006861E0">
                            <w:pPr>
                              <w:spacing w:before="60" w:line="140" w:lineRule="exact"/>
                              <w:jc w:val="center"/>
                              <w:rPr>
                                <w:sz w:val="16"/>
                                <w:szCs w:val="16"/>
                              </w:rPr>
                            </w:pPr>
                            <w:r>
                              <w:rPr>
                                <w:rFonts w:eastAsia="SimSun"/>
                                <w:sz w:val="16"/>
                                <w:szCs w:val="16"/>
                                <w:lang w:eastAsia="en-GB"/>
                              </w:rPr>
                              <w:t>Autres</w:t>
                            </w:r>
                            <w:r>
                              <w:rPr>
                                <w:rFonts w:eastAsia="SimSun"/>
                                <w:sz w:val="16"/>
                                <w:szCs w:val="16"/>
                                <w:lang w:eastAsia="en-GB"/>
                              </w:rPr>
                              <w:br/>
                              <w:t>transports</w:t>
                            </w:r>
                            <w:r>
                              <w:rPr>
                                <w:rFonts w:eastAsia="SimSun"/>
                                <w:sz w:val="16"/>
                                <w:szCs w:val="16"/>
                                <w:lang w:eastAsia="en-GB"/>
                              </w:rPr>
                              <w:br/>
                              <w:t>2 </w:t>
                            </w:r>
                            <w:r w:rsidRPr="00284CB0">
                              <w:rPr>
                                <w:rFonts w:eastAsia="SimSun"/>
                                <w:sz w:val="16"/>
                                <w:szCs w:val="16"/>
                                <w:lang w:eastAsia="en-GB"/>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left:0;text-align:left;margin-left:64pt;margin-top:81.5pt;width:46.2pt;height:2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" fillcolor="white [3201]" stroked="f" strokeweight="0">
                <v:textbox inset="0,0,0,0">
                  <w:txbxContent>
                    <w:p w:rsidR="00F37629" w:rsidRPr="00284CB0" w:rsidRDefault="00F37629" w:rsidP="006861E0">
                      <w:pPr>
                        <w:spacing w:before="60" w:line="140" w:lineRule="exact"/>
                        <w:jc w:val="center"/>
                        <w:rPr>
                          <w:sz w:val="16"/>
                          <w:szCs w:val="16"/>
                        </w:rPr>
                      </w:pPr>
                      <w:r>
                        <w:rPr>
                          <w:rFonts w:eastAsia="SimSun"/>
                          <w:sz w:val="16"/>
                          <w:szCs w:val="16"/>
                          <w:lang w:eastAsia="en-GB"/>
                        </w:rPr>
                        <w:t>Autres</w:t>
                      </w:r>
                      <w:r>
                        <w:rPr>
                          <w:rFonts w:eastAsia="SimSun"/>
                          <w:sz w:val="16"/>
                          <w:szCs w:val="16"/>
                          <w:lang w:eastAsia="en-GB"/>
                        </w:rPr>
                        <w:br/>
                        <w:t>transports</w:t>
                      </w:r>
                      <w:r>
                        <w:rPr>
                          <w:rFonts w:eastAsia="SimSun"/>
                          <w:sz w:val="16"/>
                          <w:szCs w:val="16"/>
                          <w:lang w:eastAsia="en-GB"/>
                        </w:rPr>
                        <w:br/>
                        <w:t>2 </w:t>
                      </w:r>
                      <w:r w:rsidRPr="00284CB0">
                        <w:rPr>
                          <w:rFonts w:eastAsia="SimSun"/>
                          <w:sz w:val="16"/>
                          <w:szCs w:val="16"/>
                          <w:lang w:eastAsia="en-GB"/>
                        </w:rPr>
                        <w:t>%</w:t>
                      </w:r>
                    </w:p>
                  </w:txbxContent>
                </v:textbox>
              </v:shape>
            </w:pict>
          </mc:Fallback>
        </mc:AlternateContent>
      </w:r>
      <w:r w:rsidR="00E60DC7">
        <w:rPr>
          <w:noProof/>
          <w:w w:val="100"/>
          <w:lang w:val="en-GB" w:eastAsia="en-GB"/>
        </w:rPr>
        <mc:AlternateContent>
          <mc:Choice Requires="wps">
            <w:drawing>
              <wp:anchor distT="0" distB="0" distL="114300" distR="114300" simplePos="0" relativeHeight="251667456" behindDoc="0" locked="0" layoutInCell="1" allowOverlap="1" wp14:anchorId="1B2E29AA" wp14:editId="55011D8C">
                <wp:simplePos x="0" y="0"/>
                <wp:positionH relativeFrom="column">
                  <wp:posOffset>1466009</wp:posOffset>
                </wp:positionH>
                <wp:positionV relativeFrom="paragraph">
                  <wp:posOffset>429705</wp:posOffset>
                </wp:positionV>
                <wp:extent cx="527050" cy="207819"/>
                <wp:effectExtent l="0" t="0" r="6350" b="1905"/>
                <wp:wrapNone/>
                <wp:docPr id="5" name="Text Box 5"/>
                <wp:cNvGraphicFramePr/>
                <a:graphic xmlns:a="http://schemas.openxmlformats.org/drawingml/2006/main">
                  <a:graphicData uri="http://schemas.microsoft.com/office/word/2010/wordprocessingShape">
                    <wps:wsp>
                      <wps:cNvSpPr txBox="1"/>
                      <wps:spPr>
                        <a:xfrm>
                          <a:off x="0" y="0"/>
                          <a:ext cx="527050" cy="207819"/>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F37629" w:rsidRPr="00284CB0" w:rsidRDefault="00F37629" w:rsidP="00E60DC7">
                            <w:pPr>
                              <w:spacing w:line="140" w:lineRule="exact"/>
                              <w:jc w:val="center"/>
                              <w:rPr>
                                <w:sz w:val="16"/>
                                <w:szCs w:val="16"/>
                              </w:rPr>
                            </w:pPr>
                            <w:r w:rsidRPr="00284CB0">
                              <w:rPr>
                                <w:rFonts w:eastAsia="SimSun"/>
                                <w:sz w:val="16"/>
                                <w:szCs w:val="16"/>
                                <w:lang w:eastAsia="en-GB"/>
                              </w:rPr>
                              <w:t>A</w:t>
                            </w:r>
                            <w:r>
                              <w:rPr>
                                <w:rFonts w:eastAsia="SimSun"/>
                                <w:sz w:val="16"/>
                                <w:szCs w:val="16"/>
                                <w:lang w:eastAsia="en-GB"/>
                              </w:rPr>
                              <w:t>griculture</w:t>
                            </w:r>
                            <w:r>
                              <w:rPr>
                                <w:rFonts w:eastAsia="SimSun"/>
                                <w:sz w:val="16"/>
                                <w:szCs w:val="16"/>
                                <w:lang w:eastAsia="en-GB"/>
                              </w:rPr>
                              <w:br/>
                              <w:t>4 </w:t>
                            </w:r>
                            <w:r w:rsidRPr="00284CB0">
                              <w:rPr>
                                <w:rFonts w:eastAsia="SimSun"/>
                                <w:sz w:val="16"/>
                                <w:szCs w:val="16"/>
                                <w:lang w:eastAsia="en-GB"/>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0" type="#_x0000_t202" style="position:absolute;left:0;text-align:left;margin-left:115.45pt;margin-top:33.85pt;width:41.5pt;height:1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" fillcolor="white [3201]" stroked="f" strokeweight="0">
                <v:textbox inset="0,0,0,0">
                  <w:txbxContent>
                    <w:p w:rsidR="00F37629" w:rsidRPr="00284CB0" w:rsidRDefault="00F37629" w:rsidP="00E60DC7">
                      <w:pPr>
                        <w:spacing w:line="140" w:lineRule="exact"/>
                        <w:jc w:val="center"/>
                        <w:rPr>
                          <w:sz w:val="16"/>
                          <w:szCs w:val="16"/>
                        </w:rPr>
                      </w:pPr>
                      <w:r w:rsidRPr="00284CB0">
                        <w:rPr>
                          <w:rFonts w:eastAsia="SimSun"/>
                          <w:sz w:val="16"/>
                          <w:szCs w:val="16"/>
                          <w:lang w:eastAsia="en-GB"/>
                        </w:rPr>
                        <w:t>A</w:t>
                      </w:r>
                      <w:r>
                        <w:rPr>
                          <w:rFonts w:eastAsia="SimSun"/>
                          <w:sz w:val="16"/>
                          <w:szCs w:val="16"/>
                          <w:lang w:eastAsia="en-GB"/>
                        </w:rPr>
                        <w:t>griculture</w:t>
                      </w:r>
                      <w:r>
                        <w:rPr>
                          <w:rFonts w:eastAsia="SimSun"/>
                          <w:sz w:val="16"/>
                          <w:szCs w:val="16"/>
                          <w:lang w:eastAsia="en-GB"/>
                        </w:rPr>
                        <w:br/>
                        <w:t>4 </w:t>
                      </w:r>
                      <w:r w:rsidRPr="00284CB0">
                        <w:rPr>
                          <w:rFonts w:eastAsia="SimSun"/>
                          <w:sz w:val="16"/>
                          <w:szCs w:val="16"/>
                          <w:lang w:eastAsia="en-GB"/>
                        </w:rPr>
                        <w:t>%</w:t>
                      </w:r>
                    </w:p>
                  </w:txbxContent>
                </v:textbox>
              </v:shape>
            </w:pict>
          </mc:Fallback>
        </mc:AlternateContent>
      </w:r>
      <w:r w:rsidR="00E60DC7">
        <w:rPr>
          <w:noProof/>
          <w:w w:val="100"/>
          <w:lang w:val="en-GB" w:eastAsia="en-GB"/>
        </w:rPr>
        <mc:AlternateContent>
          <mc:Choice Requires="wps">
            <w:drawing>
              <wp:anchor distT="0" distB="0" distL="114300" distR="114300" simplePos="0" relativeHeight="251664384" behindDoc="0" locked="0" layoutInCell="1" allowOverlap="1" wp14:anchorId="26D765F1" wp14:editId="306E9F7A">
                <wp:simplePos x="0" y="0"/>
                <wp:positionH relativeFrom="column">
                  <wp:posOffset>2166620</wp:posOffset>
                </wp:positionH>
                <wp:positionV relativeFrom="paragraph">
                  <wp:posOffset>31338</wp:posOffset>
                </wp:positionV>
                <wp:extent cx="379095" cy="135890"/>
                <wp:effectExtent l="0" t="0" r="1905" b="0"/>
                <wp:wrapNone/>
                <wp:docPr id="17" name="Text Box 17"/>
                <wp:cNvGraphicFramePr/>
                <a:graphic xmlns:a="http://schemas.openxmlformats.org/drawingml/2006/main">
                  <a:graphicData uri="http://schemas.microsoft.com/office/word/2010/wordprocessingShape">
                    <wps:wsp>
                      <wps:cNvSpPr txBox="1"/>
                      <wps:spPr>
                        <a:xfrm>
                          <a:off x="0" y="0"/>
                          <a:ext cx="379095" cy="13589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F37629" w:rsidRPr="00284CB0" w:rsidRDefault="00F37629" w:rsidP="00E60DC7">
                            <w:pPr>
                              <w:spacing w:line="240" w:lineRule="auto"/>
                              <w:jc w:val="center"/>
                              <w:rPr>
                                <w:sz w:val="16"/>
                                <w:szCs w:val="16"/>
                              </w:rPr>
                            </w:pPr>
                            <w:r w:rsidRPr="00284CB0">
                              <w:rPr>
                                <w:rFonts w:eastAsia="SimSun"/>
                                <w:sz w:val="16"/>
                                <w:szCs w:val="16"/>
                                <w:lang w:eastAsia="en-GB"/>
                              </w:rPr>
                              <w:t>PM</w:t>
                            </w:r>
                            <w:r w:rsidRPr="00284CB0">
                              <w:rPr>
                                <w:rFonts w:eastAsia="SimSun"/>
                                <w:sz w:val="16"/>
                                <w:szCs w:val="16"/>
                                <w:vertAlign w:val="subscript"/>
                                <w:lang w:eastAsia="en-GB"/>
                              </w:rPr>
                              <w:t>2,5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1" type="#_x0000_t202" style="position:absolute;left:0;text-align:left;margin-left:170.6pt;margin-top:2.45pt;width:29.85pt;height:1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" fillcolor="white [3201]" stroked="f" strokeweight="0">
                <v:textbox inset="0,0,0,0">
                  <w:txbxContent>
                    <w:p w:rsidR="00F37629" w:rsidRPr="00284CB0" w:rsidRDefault="00F37629" w:rsidP="00E60DC7">
                      <w:pPr>
                        <w:spacing w:line="240" w:lineRule="auto"/>
                        <w:jc w:val="center"/>
                        <w:rPr>
                          <w:sz w:val="16"/>
                          <w:szCs w:val="16"/>
                        </w:rPr>
                      </w:pPr>
                      <w:r w:rsidRPr="00284CB0">
                        <w:rPr>
                          <w:rFonts w:eastAsia="SimSun"/>
                          <w:sz w:val="16"/>
                          <w:szCs w:val="16"/>
                          <w:lang w:eastAsia="en-GB"/>
                        </w:rPr>
                        <w:t>PM</w:t>
                      </w:r>
                      <w:r w:rsidRPr="00284CB0">
                        <w:rPr>
                          <w:rFonts w:eastAsia="SimSun"/>
                          <w:sz w:val="16"/>
                          <w:szCs w:val="16"/>
                          <w:vertAlign w:val="subscript"/>
                          <w:lang w:eastAsia="en-GB"/>
                        </w:rPr>
                        <w:t>2,5</w:t>
                      </w:r>
                    </w:p>
                  </w:txbxContent>
                </v:textbox>
              </v:shape>
            </w:pict>
          </mc:Fallback>
        </mc:AlternateContent>
      </w:r>
      <w:r w:rsidR="00E60DC7">
        <w:rPr>
          <w:noProof/>
          <w:w w:val="100"/>
          <w:lang w:val="en-GB" w:eastAsia="en-GB"/>
        </w:rPr>
        <mc:AlternateContent>
          <mc:Choice Requires="wps">
            <w:drawing>
              <wp:anchor distT="0" distB="0" distL="114300" distR="114300" simplePos="0" relativeHeight="251665408" behindDoc="0" locked="0" layoutInCell="1" allowOverlap="1" wp14:anchorId="1EE8C564" wp14:editId="62E95E66">
                <wp:simplePos x="0" y="0"/>
                <wp:positionH relativeFrom="column">
                  <wp:posOffset>1634713</wp:posOffset>
                </wp:positionH>
                <wp:positionV relativeFrom="paragraph">
                  <wp:posOffset>103505</wp:posOffset>
                </wp:positionV>
                <wp:extent cx="497840" cy="284480"/>
                <wp:effectExtent l="0" t="0" r="0" b="1270"/>
                <wp:wrapNone/>
                <wp:docPr id="18" name="Text Box 18"/>
                <wp:cNvGraphicFramePr/>
                <a:graphic xmlns:a="http://schemas.openxmlformats.org/drawingml/2006/main">
                  <a:graphicData uri="http://schemas.microsoft.com/office/word/2010/wordprocessingShape">
                    <wps:wsp>
                      <wps:cNvSpPr txBox="1"/>
                      <wps:spPr>
                        <a:xfrm>
                          <a:off x="0" y="0"/>
                          <a:ext cx="497840" cy="28448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F37629" w:rsidRPr="00284CB0" w:rsidRDefault="00F37629" w:rsidP="00E60DC7">
                            <w:pPr>
                              <w:spacing w:before="120" w:line="140" w:lineRule="exact"/>
                              <w:jc w:val="center"/>
                              <w:rPr>
                                <w:sz w:val="16"/>
                                <w:szCs w:val="16"/>
                              </w:rPr>
                            </w:pPr>
                            <w:r>
                              <w:rPr>
                                <w:rFonts w:eastAsia="SimSun"/>
                                <w:sz w:val="16"/>
                                <w:szCs w:val="16"/>
                                <w:lang w:eastAsia="en-GB"/>
                              </w:rPr>
                              <w:t>Déchets</w:t>
                            </w:r>
                            <w:r>
                              <w:rPr>
                                <w:rFonts w:eastAsia="SimSun"/>
                                <w:sz w:val="16"/>
                                <w:szCs w:val="16"/>
                                <w:lang w:eastAsia="en-GB"/>
                              </w:rPr>
                              <w:br/>
                            </w:r>
                            <w:r w:rsidRPr="00284CB0">
                              <w:rPr>
                                <w:rFonts w:eastAsia="SimSun"/>
                                <w:sz w:val="16"/>
                                <w:szCs w:val="16"/>
                                <w:lang w:eastAsia="en-GB"/>
                              </w:rPr>
                              <w:t>2</w:t>
                            </w:r>
                            <w:r>
                              <w:rPr>
                                <w:rFonts w:eastAsia="SimSun"/>
                                <w:sz w:val="16"/>
                                <w:szCs w:val="16"/>
                                <w:lang w:eastAsia="en-GB"/>
                              </w:rPr>
                              <w:t> </w:t>
                            </w:r>
                            <w:r w:rsidRPr="00284CB0">
                              <w:rPr>
                                <w:rFonts w:eastAsia="SimSun"/>
                                <w:sz w:val="16"/>
                                <w:szCs w:val="16"/>
                                <w:lang w:eastAsia="en-GB"/>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2" type="#_x0000_t202" style="position:absolute;left:0;text-align:left;margin-left:128.7pt;margin-top:8.15pt;width:39.2pt;height:2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" fillcolor="white [3201]" stroked="f" strokeweight="0">
                <v:textbox inset="0,0,0,0">
                  <w:txbxContent>
                    <w:p w:rsidR="00F37629" w:rsidRPr="00284CB0" w:rsidRDefault="00F37629" w:rsidP="00E60DC7">
                      <w:pPr>
                        <w:spacing w:before="120" w:line="140" w:lineRule="exact"/>
                        <w:jc w:val="center"/>
                        <w:rPr>
                          <w:sz w:val="16"/>
                          <w:szCs w:val="16"/>
                        </w:rPr>
                      </w:pPr>
                      <w:r>
                        <w:rPr>
                          <w:rFonts w:eastAsia="SimSun"/>
                          <w:sz w:val="16"/>
                          <w:szCs w:val="16"/>
                          <w:lang w:eastAsia="en-GB"/>
                        </w:rPr>
                        <w:t>Déchets</w:t>
                      </w:r>
                      <w:r>
                        <w:rPr>
                          <w:rFonts w:eastAsia="SimSun"/>
                          <w:sz w:val="16"/>
                          <w:szCs w:val="16"/>
                          <w:lang w:eastAsia="en-GB"/>
                        </w:rPr>
                        <w:br/>
                      </w:r>
                      <w:r w:rsidRPr="00284CB0">
                        <w:rPr>
                          <w:rFonts w:eastAsia="SimSun"/>
                          <w:sz w:val="16"/>
                          <w:szCs w:val="16"/>
                          <w:lang w:eastAsia="en-GB"/>
                        </w:rPr>
                        <w:t>2</w:t>
                      </w:r>
                      <w:r>
                        <w:rPr>
                          <w:rFonts w:eastAsia="SimSun"/>
                          <w:sz w:val="16"/>
                          <w:szCs w:val="16"/>
                          <w:lang w:eastAsia="en-GB"/>
                        </w:rPr>
                        <w:t> </w:t>
                      </w:r>
                      <w:r w:rsidRPr="00284CB0">
                        <w:rPr>
                          <w:rFonts w:eastAsia="SimSun"/>
                          <w:sz w:val="16"/>
                          <w:szCs w:val="16"/>
                          <w:lang w:eastAsia="en-GB"/>
                        </w:rPr>
                        <w:t>%</w:t>
                      </w:r>
                    </w:p>
                  </w:txbxContent>
                </v:textbox>
              </v:shape>
            </w:pict>
          </mc:Fallback>
        </mc:AlternateContent>
      </w:r>
      <w:r w:rsidR="00E60DC7">
        <w:rPr>
          <w:noProof/>
          <w:w w:val="100"/>
          <w:lang w:val="en-GB" w:eastAsia="en-GB"/>
        </w:rPr>
        <mc:AlternateContent>
          <mc:Choice Requires="wps">
            <w:drawing>
              <wp:anchor distT="0" distB="0" distL="114300" distR="114300" simplePos="0" relativeHeight="251666432" behindDoc="0" locked="0" layoutInCell="1" allowOverlap="1" wp14:anchorId="2DD75D6D" wp14:editId="3A27E76E">
                <wp:simplePos x="0" y="0"/>
                <wp:positionH relativeFrom="column">
                  <wp:posOffset>2172591</wp:posOffset>
                </wp:positionH>
                <wp:positionV relativeFrom="paragraph">
                  <wp:posOffset>334703</wp:posOffset>
                </wp:positionV>
                <wp:extent cx="349786" cy="201881"/>
                <wp:effectExtent l="0" t="0" r="0" b="8255"/>
                <wp:wrapNone/>
                <wp:docPr id="19" name="Text Box 19"/>
                <wp:cNvGraphicFramePr/>
                <a:graphic xmlns:a="http://schemas.openxmlformats.org/drawingml/2006/main">
                  <a:graphicData uri="http://schemas.microsoft.com/office/word/2010/wordprocessingShape">
                    <wps:wsp>
                      <wps:cNvSpPr txBox="1"/>
                      <wps:spPr>
                        <a:xfrm>
                          <a:off x="0" y="0"/>
                          <a:ext cx="349786" cy="201881"/>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F37629" w:rsidRPr="00284CB0" w:rsidRDefault="00F37629" w:rsidP="00E60DC7">
                            <w:pPr>
                              <w:spacing w:line="140" w:lineRule="exact"/>
                              <w:jc w:val="center"/>
                              <w:rPr>
                                <w:sz w:val="16"/>
                                <w:szCs w:val="16"/>
                              </w:rPr>
                            </w:pPr>
                            <w:r w:rsidRPr="00284CB0">
                              <w:rPr>
                                <w:rFonts w:eastAsia="SimSun"/>
                                <w:sz w:val="16"/>
                                <w:szCs w:val="16"/>
                                <w:lang w:eastAsia="en-GB"/>
                              </w:rPr>
                              <w:t>Autres</w:t>
                            </w:r>
                            <w:r>
                              <w:rPr>
                                <w:rFonts w:eastAsia="SimSun"/>
                                <w:sz w:val="16"/>
                                <w:szCs w:val="16"/>
                                <w:lang w:eastAsia="en-GB"/>
                              </w:rPr>
                              <w:br/>
                              <w:t>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3" type="#_x0000_t202" style="position:absolute;left:0;text-align:left;margin-left:171.05pt;margin-top:26.35pt;width:27.55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" fillcolor="white [3201]" stroked="f" strokeweight="0">
                <v:textbox inset="0,0,0,0">
                  <w:txbxContent>
                    <w:p w:rsidR="00F37629" w:rsidRPr="00284CB0" w:rsidRDefault="00F37629" w:rsidP="00E60DC7">
                      <w:pPr>
                        <w:spacing w:line="140" w:lineRule="exact"/>
                        <w:jc w:val="center"/>
                        <w:rPr>
                          <w:sz w:val="16"/>
                          <w:szCs w:val="16"/>
                        </w:rPr>
                      </w:pPr>
                      <w:r w:rsidRPr="00284CB0">
                        <w:rPr>
                          <w:rFonts w:eastAsia="SimSun"/>
                          <w:sz w:val="16"/>
                          <w:szCs w:val="16"/>
                          <w:lang w:eastAsia="en-GB"/>
                        </w:rPr>
                        <w:t>Autres</w:t>
                      </w:r>
                      <w:r>
                        <w:rPr>
                          <w:rFonts w:eastAsia="SimSun"/>
                          <w:sz w:val="16"/>
                          <w:szCs w:val="16"/>
                          <w:lang w:eastAsia="en-GB"/>
                        </w:rPr>
                        <w:br/>
                        <w:t>0 %</w:t>
                      </w:r>
                    </w:p>
                  </w:txbxContent>
                </v:textbox>
              </v:shape>
            </w:pict>
          </mc:Fallback>
        </mc:AlternateContent>
      </w:r>
      <w:r w:rsidR="00E60DC7" w:rsidRPr="000F2ADB">
        <w:rPr>
          <w:rFonts w:cs="Calibri"/>
          <w:noProof/>
          <w:color w:val="000000"/>
          <w:lang w:val="en-GB" w:eastAsia="en-GB"/>
        </w:rPr>
        <w:drawing>
          <wp:inline distT="0" distB="0" distL="0" distR="0" wp14:anchorId="27E62FB8" wp14:editId="44C167A1">
            <wp:extent cx="3035935" cy="2501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35935" cy="2501900"/>
                    </a:xfrm>
                    <a:prstGeom prst="rect">
                      <a:avLst/>
                    </a:prstGeom>
                    <a:noFill/>
                    <a:ln>
                      <a:noFill/>
                    </a:ln>
                  </pic:spPr>
                </pic:pic>
              </a:graphicData>
            </a:graphic>
          </wp:inline>
        </w:drawing>
      </w:r>
    </w:p>
    <w:p w:rsidR="000E67B0" w:rsidRPr="000E67B0" w:rsidRDefault="000E67B0" w:rsidP="000E67B0">
      <w:pPr>
        <w:pStyle w:val="SingleTxt"/>
        <w:spacing w:after="0" w:line="120" w:lineRule="exact"/>
        <w:rPr>
          <w:sz w:val="10"/>
          <w:lang w:val="fr-FR"/>
        </w:rPr>
      </w:pPr>
    </w:p>
    <w:p w:rsidR="00670E82" w:rsidRDefault="00670E82" w:rsidP="00670E82">
      <w:pPr>
        <w:pStyle w:val="FootnoteText"/>
        <w:tabs>
          <w:tab w:val="right" w:pos="1476"/>
          <w:tab w:val="left" w:pos="1548"/>
          <w:tab w:val="right" w:pos="1836"/>
          <w:tab w:val="left" w:pos="1908"/>
        </w:tabs>
        <w:ind w:left="1548" w:right="1267" w:hanging="288"/>
      </w:pPr>
      <w:r w:rsidRPr="00670E82">
        <w:rPr>
          <w:i/>
        </w:rPr>
        <w:t>Source</w:t>
      </w:r>
      <w:r>
        <w:t> </w:t>
      </w:r>
      <w:r w:rsidRPr="00670E82">
        <w:t xml:space="preserve">: </w:t>
      </w:r>
      <w:r w:rsidRPr="00E4523F">
        <w:rPr>
          <w:i/>
        </w:rPr>
        <w:t>Rapport d</w:t>
      </w:r>
      <w:r w:rsidR="0015077B" w:rsidRPr="00E4523F">
        <w:rPr>
          <w:i/>
        </w:rPr>
        <w:t>’</w:t>
      </w:r>
      <w:r w:rsidRPr="00E4523F">
        <w:rPr>
          <w:i/>
        </w:rPr>
        <w:t>inventaire des émissions de l</w:t>
      </w:r>
      <w:r w:rsidR="0015077B" w:rsidRPr="00E4523F">
        <w:rPr>
          <w:i/>
        </w:rPr>
        <w:t>’</w:t>
      </w:r>
      <w:r w:rsidRPr="00E4523F">
        <w:rPr>
          <w:i/>
        </w:rPr>
        <w:t>Union européenne, 1990-2013 au titre de la Convention de la CEE sur la Pollution atmosphérique transfrontière à longue distance (Convention sur la Pollution atmosphérique)</w:t>
      </w:r>
      <w:r w:rsidRPr="00670E82">
        <w:t>, Rapport technique de l</w:t>
      </w:r>
      <w:r w:rsidR="0015077B">
        <w:t>’</w:t>
      </w:r>
      <w:r w:rsidRPr="00670E82">
        <w:t xml:space="preserve">AEE </w:t>
      </w:r>
      <w:r w:rsidR="0012212E">
        <w:t>n</w:t>
      </w:r>
      <w:r w:rsidR="0012212E" w:rsidRPr="0012212E">
        <w:rPr>
          <w:vertAlign w:val="superscript"/>
        </w:rPr>
        <w:t>o</w:t>
      </w:r>
      <w:r w:rsidR="00DA29E0">
        <w:t> </w:t>
      </w:r>
      <w:r w:rsidRPr="00670E82">
        <w:t>8/2015 (Luxembourg, Agence européenne de l</w:t>
      </w:r>
      <w:r w:rsidR="0015077B">
        <w:t>’</w:t>
      </w:r>
      <w:r w:rsidRPr="00670E82">
        <w:t>environnement), disponible à l</w:t>
      </w:r>
      <w:r w:rsidR="0015077B">
        <w:t>’</w:t>
      </w:r>
      <w:r w:rsidRPr="00670E82">
        <w:t xml:space="preserve">adresse </w:t>
      </w:r>
      <w:hyperlink r:id="rId22" w:history="1">
        <w:r w:rsidRPr="000B6DB9">
          <w:rPr>
            <w:rStyle w:val="Hyperlink"/>
          </w:rPr>
          <w:t>http://www.eea.europa.eu/publications/lrtap-emission-inventory-report</w:t>
        </w:r>
      </w:hyperlink>
      <w:r w:rsidRPr="00670E82">
        <w:t>.</w:t>
      </w:r>
    </w:p>
    <w:p w:rsidR="00670E82" w:rsidRPr="00670E82" w:rsidRDefault="00670E82" w:rsidP="00670E82">
      <w:pPr>
        <w:pStyle w:val="FootnoteText"/>
        <w:tabs>
          <w:tab w:val="right" w:pos="1476"/>
          <w:tab w:val="left" w:pos="1548"/>
          <w:tab w:val="right" w:pos="1836"/>
          <w:tab w:val="left" w:pos="1908"/>
        </w:tabs>
        <w:spacing w:line="120" w:lineRule="exact"/>
        <w:ind w:left="1548" w:right="1267" w:hanging="288"/>
        <w:rPr>
          <w:sz w:val="10"/>
        </w:rPr>
      </w:pPr>
    </w:p>
    <w:p w:rsidR="00670E82" w:rsidRPr="00670E82" w:rsidRDefault="00670E82" w:rsidP="00670E82">
      <w:pPr>
        <w:pStyle w:val="FootnoteText"/>
        <w:tabs>
          <w:tab w:val="right" w:pos="1476"/>
          <w:tab w:val="left" w:pos="1548"/>
          <w:tab w:val="right" w:pos="1836"/>
          <w:tab w:val="left" w:pos="1908"/>
        </w:tabs>
        <w:spacing w:line="120" w:lineRule="exact"/>
        <w:ind w:left="1548" w:right="1267" w:hanging="288"/>
        <w:rPr>
          <w:sz w:val="10"/>
          <w:lang w:val="fr-FR"/>
        </w:rPr>
      </w:pPr>
    </w:p>
    <w:p w:rsidR="00670E82" w:rsidRDefault="00670E82" w:rsidP="00670E82">
      <w:pPr>
        <w:pStyle w:val="SingleTxt"/>
        <w:numPr>
          <w:ilvl w:val="0"/>
          <w:numId w:val="15"/>
        </w:numPr>
        <w:ind w:left="1267" w:firstLine="0"/>
        <w:rPr>
          <w:lang w:val="fr-FR"/>
        </w:rPr>
      </w:pPr>
      <w:r w:rsidRPr="00670E82">
        <w:rPr>
          <w:lang w:val="fr-FR"/>
        </w:rPr>
        <w:t>Le problème ne sera pas résolu par de simples mesures au niveau local ou national car la dimension transfrontière de la pollution atmosphérique reste importante. Selon un rapport récent de l</w:t>
      </w:r>
      <w:r w:rsidR="0015077B">
        <w:rPr>
          <w:lang w:val="fr-FR"/>
        </w:rPr>
        <w:t>’</w:t>
      </w:r>
      <w:r w:rsidRPr="00670E82">
        <w:rPr>
          <w:lang w:val="fr-FR"/>
        </w:rPr>
        <w:t>Institut international pour l</w:t>
      </w:r>
      <w:r w:rsidR="0015077B">
        <w:rPr>
          <w:lang w:val="fr-FR"/>
        </w:rPr>
        <w:t>’</w:t>
      </w:r>
      <w:r w:rsidRPr="00670E82">
        <w:rPr>
          <w:lang w:val="fr-FR"/>
        </w:rPr>
        <w:t>analyse des systèmes appliqués (IIASA), plus d</w:t>
      </w:r>
      <w:r w:rsidR="0015077B">
        <w:rPr>
          <w:lang w:val="fr-FR"/>
        </w:rPr>
        <w:t>’</w:t>
      </w:r>
      <w:r w:rsidRPr="00670E82">
        <w:rPr>
          <w:lang w:val="fr-FR"/>
        </w:rPr>
        <w:t>un tiers des concentrations d</w:t>
      </w:r>
      <w:r w:rsidR="0015077B">
        <w:rPr>
          <w:lang w:val="fr-FR"/>
        </w:rPr>
        <w:t>’</w:t>
      </w:r>
      <w:r w:rsidRPr="00670E82">
        <w:rPr>
          <w:lang w:val="fr-FR"/>
        </w:rPr>
        <w:t>émissions urbaines de PM</w:t>
      </w:r>
      <w:r w:rsidRPr="00670E82">
        <w:rPr>
          <w:vertAlign w:val="subscript"/>
          <w:lang w:val="fr-FR"/>
        </w:rPr>
        <w:t>2,5</w:t>
      </w:r>
      <w:r w:rsidRPr="00670E82">
        <w:rPr>
          <w:lang w:val="fr-FR"/>
        </w:rPr>
        <w:t xml:space="preserve"> dans de nombreux pays ont une origine transfrontière</w:t>
      </w:r>
      <w:r w:rsidRPr="00CE4370">
        <w:rPr>
          <w:rStyle w:val="FootnoteReference"/>
          <w:szCs w:val="20"/>
        </w:rPr>
        <w:footnoteReference w:id="8"/>
      </w:r>
      <w:r w:rsidRPr="00670E82">
        <w:rPr>
          <w:lang w:val="fr-FR"/>
        </w:rPr>
        <w:t>. D</w:t>
      </w:r>
      <w:r w:rsidR="0015077B">
        <w:rPr>
          <w:lang w:val="fr-FR"/>
        </w:rPr>
        <w:t>’</w:t>
      </w:r>
      <w:r w:rsidRPr="00670E82">
        <w:rPr>
          <w:lang w:val="fr-FR"/>
        </w:rPr>
        <w:t>où l</w:t>
      </w:r>
      <w:r w:rsidR="0015077B">
        <w:rPr>
          <w:lang w:val="fr-FR"/>
        </w:rPr>
        <w:t>’</w:t>
      </w:r>
      <w:r w:rsidRPr="00670E82">
        <w:rPr>
          <w:lang w:val="fr-FR"/>
        </w:rPr>
        <w:t>importance primordiale d</w:t>
      </w:r>
      <w:r w:rsidR="0015077B">
        <w:rPr>
          <w:lang w:val="fr-FR"/>
        </w:rPr>
        <w:t>’</w:t>
      </w:r>
      <w:r w:rsidRPr="00670E82">
        <w:rPr>
          <w:lang w:val="fr-FR"/>
        </w:rPr>
        <w:t>une action internationale coordonnée pour réduire la dimension transfrontière de la pollution atmosphérique, de manière à atteindre la valeur guide annuelle fixée par l</w:t>
      </w:r>
      <w:r w:rsidR="0015077B">
        <w:rPr>
          <w:lang w:val="fr-FR"/>
        </w:rPr>
        <w:t>’</w:t>
      </w:r>
      <w:r w:rsidRPr="00670E82">
        <w:rPr>
          <w:lang w:val="fr-FR"/>
        </w:rPr>
        <w:t>OMS, qui est de 10 microgrammes par mètre cube (μg/m</w:t>
      </w:r>
      <w:r w:rsidRPr="00670E82">
        <w:rPr>
          <w:vertAlign w:val="superscript"/>
          <w:lang w:val="fr-FR"/>
        </w:rPr>
        <w:t>3</w:t>
      </w:r>
      <w:r w:rsidRPr="00670E82">
        <w:rPr>
          <w:lang w:val="fr-FR"/>
        </w:rPr>
        <w:t>) pour les concentrations de PM</w:t>
      </w:r>
      <w:r w:rsidRPr="00670E82">
        <w:rPr>
          <w:vertAlign w:val="subscript"/>
          <w:lang w:val="fr-FR"/>
        </w:rPr>
        <w:t>2,5</w:t>
      </w:r>
      <w:r w:rsidRPr="00670E82">
        <w:rPr>
          <w:lang w:val="fr-FR"/>
        </w:rPr>
        <w:t>.</w:t>
      </w:r>
    </w:p>
    <w:p w:rsidR="00336185" w:rsidRPr="00336185" w:rsidRDefault="00336185" w:rsidP="00336185">
      <w:pPr>
        <w:pStyle w:val="SingleTxt"/>
        <w:spacing w:after="0" w:line="120" w:lineRule="exact"/>
        <w:rPr>
          <w:sz w:val="10"/>
          <w:lang w:val="fr-FR"/>
        </w:rPr>
      </w:pPr>
    </w:p>
    <w:p w:rsidR="00336185" w:rsidRDefault="00336185" w:rsidP="003361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tab/>
      </w:r>
      <w:r>
        <w:rPr>
          <w:lang w:val="fr-FR"/>
        </w:rPr>
        <w:tab/>
      </w:r>
      <w:r w:rsidRPr="00336185">
        <w:rPr>
          <w:b w:val="0"/>
          <w:lang w:val="fr-FR"/>
        </w:rPr>
        <w:t xml:space="preserve">Figure 4 </w:t>
      </w:r>
      <w:r w:rsidRPr="00336185">
        <w:rPr>
          <w:b w:val="0"/>
          <w:lang w:val="fr-FR"/>
        </w:rPr>
        <w:br/>
      </w:r>
      <w:r>
        <w:t>Éléments constitutifs des concentrations de PM</w:t>
      </w:r>
      <w:r>
        <w:rPr>
          <w:vertAlign w:val="subscript"/>
        </w:rPr>
        <w:t xml:space="preserve">2,5 </w:t>
      </w:r>
      <w:r>
        <w:t>en Hongrie</w:t>
      </w:r>
    </w:p>
    <w:p w:rsidR="00336185" w:rsidRPr="00336185" w:rsidRDefault="00336185" w:rsidP="00336185">
      <w:pPr>
        <w:pStyle w:val="SingleTxt"/>
        <w:spacing w:after="0" w:line="120" w:lineRule="exact"/>
        <w:rPr>
          <w:sz w:val="10"/>
        </w:rPr>
      </w:pPr>
    </w:p>
    <w:p w:rsidR="00336185" w:rsidRPr="00336185" w:rsidRDefault="00336185" w:rsidP="00336185">
      <w:pPr>
        <w:pStyle w:val="SingleTxt"/>
        <w:spacing w:after="0" w:line="120" w:lineRule="exact"/>
        <w:rPr>
          <w:sz w:val="10"/>
        </w:rPr>
      </w:pPr>
    </w:p>
    <w:p w:rsidR="00CD3AB1" w:rsidRDefault="00AA3965" w:rsidP="003457F8">
      <w:pPr>
        <w:pStyle w:val="SingleTxt"/>
        <w:spacing w:after="0" w:line="240" w:lineRule="auto"/>
        <w:rPr>
          <w:lang w:val="fr-CH"/>
        </w:rPr>
      </w:pPr>
      <w:r>
        <w:rPr>
          <w:noProof/>
          <w:w w:val="100"/>
          <w:lang w:val="en-GB" w:eastAsia="en-GB"/>
        </w:rPr>
        <mc:AlternateContent>
          <mc:Choice Requires="wps">
            <w:drawing>
              <wp:anchor distT="0" distB="0" distL="114300" distR="114300" simplePos="0" relativeHeight="251677696" behindDoc="0" locked="0" layoutInCell="1" allowOverlap="1" wp14:anchorId="7ED0B5DE" wp14:editId="27DE0388">
                <wp:simplePos x="0" y="0"/>
                <wp:positionH relativeFrom="column">
                  <wp:posOffset>1720215</wp:posOffset>
                </wp:positionH>
                <wp:positionV relativeFrom="paragraph">
                  <wp:posOffset>3498850</wp:posOffset>
                </wp:positionV>
                <wp:extent cx="824865" cy="16002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824865" cy="160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7629" w:rsidRPr="00A123DD" w:rsidRDefault="00F37629" w:rsidP="00CD3AB1">
                            <w:pPr>
                              <w:spacing w:before="20" w:line="240" w:lineRule="auto"/>
                              <w:jc w:val="center"/>
                              <w:rPr>
                                <w:sz w:val="18"/>
                                <w:szCs w:val="18"/>
                                <w:lang w:val="fr-CH"/>
                              </w:rPr>
                            </w:pPr>
                            <w:r>
                              <w:rPr>
                                <w:sz w:val="18"/>
                                <w:szCs w:val="18"/>
                                <w:lang w:val="fr-CH"/>
                              </w:rPr>
                              <w:t>Origine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4" type="#_x0000_t202" style="position:absolute;left:0;text-align:left;margin-left:135.45pt;margin-top:275.5pt;width:64.95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" fillcolor="white [3201]" stroked="f" strokeweight=".5pt">
                <v:textbox inset="0,0,0,0">
                  <w:txbxContent>
                    <w:p w:rsidR="00F37629" w:rsidRPr="00A123DD" w:rsidRDefault="00F37629" w:rsidP="00CD3AB1">
                      <w:pPr>
                        <w:spacing w:before="20" w:line="240" w:lineRule="auto"/>
                        <w:jc w:val="center"/>
                        <w:rPr>
                          <w:sz w:val="18"/>
                          <w:szCs w:val="18"/>
                          <w:lang w:val="fr-CH"/>
                        </w:rPr>
                      </w:pPr>
                      <w:r>
                        <w:rPr>
                          <w:sz w:val="18"/>
                          <w:szCs w:val="18"/>
                          <w:lang w:val="fr-CH"/>
                        </w:rPr>
                        <w:t>Origine</w:t>
                      </w:r>
                    </w:p>
                  </w:txbxContent>
                </v:textbox>
              </v:shape>
            </w:pict>
          </mc:Fallback>
        </mc:AlternateContent>
      </w:r>
      <w:r w:rsidR="00AC00C4">
        <w:rPr>
          <w:noProof/>
          <w:w w:val="100"/>
          <w:lang w:val="en-GB" w:eastAsia="en-GB"/>
        </w:rPr>
        <mc:AlternateContent>
          <mc:Choice Requires="wps">
            <w:drawing>
              <wp:anchor distT="0" distB="0" distL="114300" distR="114300" simplePos="0" relativeHeight="251681792" behindDoc="0" locked="0" layoutInCell="1" allowOverlap="1" wp14:anchorId="0B3A31E1" wp14:editId="5298446D">
                <wp:simplePos x="0" y="0"/>
                <wp:positionH relativeFrom="column">
                  <wp:posOffset>3101284</wp:posOffset>
                </wp:positionH>
                <wp:positionV relativeFrom="paragraph">
                  <wp:posOffset>3606165</wp:posOffset>
                </wp:positionV>
                <wp:extent cx="120580" cy="10048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20580" cy="1004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7629" w:rsidRPr="00A123DD" w:rsidRDefault="00F37629" w:rsidP="00AC00C4">
                            <w:pPr>
                              <w:spacing w:before="20" w:line="240" w:lineRule="auto"/>
                              <w:jc w:val="center"/>
                              <w:rPr>
                                <w:sz w:val="18"/>
                                <w:szCs w:val="18"/>
                                <w:lang w:val="fr-CH"/>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5" type="#_x0000_t202" style="position:absolute;left:0;text-align:left;margin-left:244.2pt;margin-top:283.95pt;width:9.5pt;height:7.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" fillcolor="white [3201]" stroked="f" strokeweight=".5pt">
                <v:textbox inset="0,0,0,0">
                  <w:txbxContent>
                    <w:p w:rsidR="00F37629" w:rsidRPr="00A123DD" w:rsidRDefault="00F37629" w:rsidP="00AC00C4">
                      <w:pPr>
                        <w:spacing w:before="20" w:line="240" w:lineRule="auto"/>
                        <w:jc w:val="center"/>
                        <w:rPr>
                          <w:sz w:val="18"/>
                          <w:szCs w:val="18"/>
                          <w:lang w:val="fr-CH"/>
                        </w:rPr>
                      </w:pPr>
                    </w:p>
                  </w:txbxContent>
                </v:textbox>
              </v:shape>
            </w:pict>
          </mc:Fallback>
        </mc:AlternateContent>
      </w:r>
      <w:r w:rsidR="00CD3AB1">
        <w:rPr>
          <w:noProof/>
          <w:w w:val="100"/>
          <w:lang w:val="en-GB" w:eastAsia="en-GB"/>
        </w:rPr>
        <mc:AlternateContent>
          <mc:Choice Requires="wps">
            <w:drawing>
              <wp:anchor distT="0" distB="0" distL="114300" distR="114300" simplePos="0" relativeHeight="251679744" behindDoc="0" locked="0" layoutInCell="1" allowOverlap="1" wp14:anchorId="3685F293" wp14:editId="4BB7B73C">
                <wp:simplePos x="0" y="0"/>
                <wp:positionH relativeFrom="column">
                  <wp:posOffset>835248</wp:posOffset>
                </wp:positionH>
                <wp:positionV relativeFrom="paragraph">
                  <wp:posOffset>868045</wp:posOffset>
                </wp:positionV>
                <wp:extent cx="178130" cy="1027215"/>
                <wp:effectExtent l="0" t="0" r="0" b="1905"/>
                <wp:wrapNone/>
                <wp:docPr id="20" name="Text Box 20"/>
                <wp:cNvGraphicFramePr/>
                <a:graphic xmlns:a="http://schemas.openxmlformats.org/drawingml/2006/main">
                  <a:graphicData uri="http://schemas.microsoft.com/office/word/2010/wordprocessingShape">
                    <wps:wsp>
                      <wps:cNvSpPr txBox="1"/>
                      <wps:spPr>
                        <a:xfrm>
                          <a:off x="0" y="0"/>
                          <a:ext cx="178130" cy="1027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7629" w:rsidRPr="00A123DD" w:rsidRDefault="00F37629" w:rsidP="00CD3AB1">
                            <w:pPr>
                              <w:spacing w:before="20" w:line="240" w:lineRule="auto"/>
                              <w:jc w:val="center"/>
                              <w:rPr>
                                <w:sz w:val="18"/>
                                <w:szCs w:val="18"/>
                                <w:lang w:val="fr-CH"/>
                              </w:rPr>
                            </w:pPr>
                            <w:r w:rsidRPr="009E3CF3">
                              <w:rPr>
                                <w:sz w:val="18"/>
                                <w:szCs w:val="18"/>
                                <w:lang w:val="fr-FR"/>
                              </w:rPr>
                              <w:t>PM</w:t>
                            </w:r>
                            <w:r w:rsidRPr="009E3CF3">
                              <w:rPr>
                                <w:sz w:val="18"/>
                                <w:szCs w:val="18"/>
                                <w:vertAlign w:val="subscript"/>
                                <w:lang w:val="fr-FR"/>
                              </w:rPr>
                              <w:t xml:space="preserve">2,5 </w:t>
                            </w:r>
                            <w:r w:rsidRPr="009E3CF3">
                              <w:rPr>
                                <w:sz w:val="18"/>
                                <w:szCs w:val="18"/>
                                <w:lang w:val="fr-FR"/>
                              </w:rPr>
                              <w:t>(en µg/m</w:t>
                            </w:r>
                            <w:r w:rsidRPr="009E3CF3">
                              <w:rPr>
                                <w:sz w:val="18"/>
                                <w:szCs w:val="18"/>
                                <w:vertAlign w:val="superscript"/>
                                <w:lang w:val="fr-FR"/>
                              </w:rPr>
                              <w:t>3</w:t>
                            </w:r>
                            <w:r w:rsidRPr="009E3CF3">
                              <w:rPr>
                                <w:sz w:val="18"/>
                                <w:szCs w:val="18"/>
                                <w:lang w:val="fr-FR"/>
                              </w:rPr>
                              <w:t>)</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6" type="#_x0000_t202" style="position:absolute;left:0;text-align:left;margin-left:65.75pt;margin-top:68.35pt;width:14.05pt;height:8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" fillcolor="white [3201]" stroked="f" strokeweight=".5pt">
                <v:textbox style="layout-flow:vertical;mso-layout-flow-alt:bottom-to-top" inset="0,0,0,0">
                  <w:txbxContent>
                    <w:p w:rsidR="00F37629" w:rsidRPr="00A123DD" w:rsidRDefault="00F37629" w:rsidP="00CD3AB1">
                      <w:pPr>
                        <w:spacing w:before="20" w:line="240" w:lineRule="auto"/>
                        <w:jc w:val="center"/>
                        <w:rPr>
                          <w:sz w:val="18"/>
                          <w:szCs w:val="18"/>
                          <w:lang w:val="fr-CH"/>
                        </w:rPr>
                      </w:pPr>
                      <w:r w:rsidRPr="009E3CF3">
                        <w:rPr>
                          <w:sz w:val="18"/>
                          <w:szCs w:val="18"/>
                          <w:lang w:val="fr-FR"/>
                        </w:rPr>
                        <w:t>PM</w:t>
                      </w:r>
                      <w:r w:rsidRPr="009E3CF3">
                        <w:rPr>
                          <w:sz w:val="18"/>
                          <w:szCs w:val="18"/>
                          <w:vertAlign w:val="subscript"/>
                          <w:lang w:val="fr-FR"/>
                        </w:rPr>
                        <w:t xml:space="preserve">2,5 </w:t>
                      </w:r>
                      <w:r w:rsidRPr="009E3CF3">
                        <w:rPr>
                          <w:sz w:val="18"/>
                          <w:szCs w:val="18"/>
                          <w:lang w:val="fr-FR"/>
                        </w:rPr>
                        <w:t>(en µg/m</w:t>
                      </w:r>
                      <w:r w:rsidRPr="009E3CF3">
                        <w:rPr>
                          <w:sz w:val="18"/>
                          <w:szCs w:val="18"/>
                          <w:vertAlign w:val="superscript"/>
                          <w:lang w:val="fr-FR"/>
                        </w:rPr>
                        <w:t>3</w:t>
                      </w:r>
                      <w:r w:rsidRPr="009E3CF3">
                        <w:rPr>
                          <w:sz w:val="18"/>
                          <w:szCs w:val="18"/>
                          <w:lang w:val="fr-FR"/>
                        </w:rPr>
                        <w:t>)</w:t>
                      </w:r>
                    </w:p>
                  </w:txbxContent>
                </v:textbox>
              </v:shape>
            </w:pict>
          </mc:Fallback>
        </mc:AlternateContent>
      </w:r>
      <w:r w:rsidR="00CD3AB1">
        <w:rPr>
          <w:noProof/>
          <w:w w:val="100"/>
          <w:lang w:val="en-GB" w:eastAsia="en-GB"/>
        </w:rPr>
        <mc:AlternateContent>
          <mc:Choice Requires="wps">
            <w:drawing>
              <wp:anchor distT="0" distB="0" distL="114300" distR="114300" simplePos="0" relativeHeight="251678720" behindDoc="0" locked="0" layoutInCell="1" allowOverlap="1" wp14:anchorId="61FD5DB9" wp14:editId="500175BF">
                <wp:simplePos x="0" y="0"/>
                <wp:positionH relativeFrom="column">
                  <wp:posOffset>1157250</wp:posOffset>
                </wp:positionH>
                <wp:positionV relativeFrom="paragraph">
                  <wp:posOffset>2851282</wp:posOffset>
                </wp:positionV>
                <wp:extent cx="1863544" cy="641267"/>
                <wp:effectExtent l="0" t="0" r="3810" b="6985"/>
                <wp:wrapNone/>
                <wp:docPr id="22" name="Text Box 22"/>
                <wp:cNvGraphicFramePr/>
                <a:graphic xmlns:a="http://schemas.openxmlformats.org/drawingml/2006/main">
                  <a:graphicData uri="http://schemas.microsoft.com/office/word/2010/wordprocessingShape">
                    <wps:wsp>
                      <wps:cNvSpPr txBox="1"/>
                      <wps:spPr>
                        <a:xfrm>
                          <a:off x="0" y="0"/>
                          <a:ext cx="1863544" cy="6412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7629" w:rsidRPr="00B613B4" w:rsidRDefault="00F37629" w:rsidP="00CD3AB1">
                            <w:pPr>
                              <w:spacing w:before="380" w:line="280" w:lineRule="exact"/>
                              <w:jc w:val="right"/>
                              <w:rPr>
                                <w:rFonts w:eastAsia="SimSun"/>
                                <w:sz w:val="16"/>
                                <w:szCs w:val="16"/>
                                <w:lang w:eastAsia="en-GB"/>
                              </w:rPr>
                            </w:pPr>
                            <w:r w:rsidRPr="00B613B4">
                              <w:rPr>
                                <w:rFonts w:eastAsia="SimSun"/>
                                <w:sz w:val="16"/>
                                <w:szCs w:val="16"/>
                                <w:lang w:eastAsia="en-GB"/>
                              </w:rPr>
                              <w:t>Naturelle</w:t>
                            </w:r>
                          </w:p>
                          <w:p w:rsidR="00F37629" w:rsidRPr="00B613B4" w:rsidRDefault="00F37629" w:rsidP="00CD3AB1">
                            <w:pPr>
                              <w:spacing w:before="220" w:line="280" w:lineRule="exact"/>
                              <w:jc w:val="right"/>
                              <w:rPr>
                                <w:rFonts w:eastAsia="SimSun"/>
                                <w:sz w:val="16"/>
                                <w:szCs w:val="16"/>
                                <w:lang w:eastAsia="en-GB"/>
                              </w:rPr>
                            </w:pPr>
                            <w:r w:rsidRPr="00B613B4">
                              <w:rPr>
                                <w:rFonts w:eastAsia="SimSun"/>
                                <w:sz w:val="16"/>
                                <w:szCs w:val="16"/>
                                <w:lang w:eastAsia="en-GB"/>
                              </w:rPr>
                              <w:t>Internationale</w:t>
                            </w:r>
                          </w:p>
                          <w:p w:rsidR="00F37629" w:rsidRPr="00B613B4" w:rsidRDefault="00F37629" w:rsidP="00CD3AB1">
                            <w:pPr>
                              <w:spacing w:before="200" w:line="280" w:lineRule="exact"/>
                              <w:jc w:val="right"/>
                              <w:rPr>
                                <w:rFonts w:eastAsia="SimSun"/>
                                <w:sz w:val="16"/>
                                <w:szCs w:val="16"/>
                                <w:lang w:eastAsia="en-GB"/>
                              </w:rPr>
                            </w:pPr>
                            <w:r w:rsidRPr="00B613B4">
                              <w:rPr>
                                <w:rFonts w:eastAsia="SimSun"/>
                                <w:sz w:val="16"/>
                                <w:szCs w:val="16"/>
                                <w:lang w:eastAsia="en-GB"/>
                              </w:rPr>
                              <w:t>Nationale</w:t>
                            </w:r>
                          </w:p>
                          <w:p w:rsidR="00F37629" w:rsidRPr="00B613B4" w:rsidRDefault="00F37629" w:rsidP="00CD3AB1">
                            <w:pPr>
                              <w:spacing w:before="200" w:line="280" w:lineRule="exact"/>
                              <w:jc w:val="right"/>
                              <w:rPr>
                                <w:rFonts w:eastAsia="SimSun"/>
                                <w:sz w:val="16"/>
                                <w:szCs w:val="16"/>
                                <w:lang w:eastAsia="en-GB"/>
                              </w:rPr>
                            </w:pPr>
                            <w:r w:rsidRPr="00B613B4">
                              <w:rPr>
                                <w:rFonts w:eastAsia="SimSun"/>
                                <w:sz w:val="16"/>
                                <w:szCs w:val="16"/>
                                <w:lang w:eastAsia="en-GB"/>
                              </w:rPr>
                              <w:t>Urbaine</w:t>
                            </w:r>
                          </w:p>
                          <w:p w:rsidR="00F37629" w:rsidRPr="00B613B4" w:rsidRDefault="00F37629" w:rsidP="00CD3AB1">
                            <w:pPr>
                              <w:spacing w:before="200" w:line="280" w:lineRule="exact"/>
                              <w:jc w:val="right"/>
                              <w:rPr>
                                <w:sz w:val="16"/>
                                <w:szCs w:val="16"/>
                                <w:lang w:val="fr-CH"/>
                              </w:rPr>
                            </w:pPr>
                            <w:r w:rsidRPr="00B613B4">
                              <w:rPr>
                                <w:rFonts w:eastAsia="SimSun"/>
                                <w:sz w:val="16"/>
                                <w:szCs w:val="16"/>
                                <w:lang w:eastAsia="en-GB"/>
                              </w:rPr>
                              <w:t>Routière</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7" type="#_x0000_t202" style="position:absolute;left:0;text-align:left;margin-left:91.1pt;margin-top:224.5pt;width:146.75pt;height: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" fillcolor="white [3201]" stroked="f" strokeweight=".5pt">
                <v:textbox style="layout-flow:vertical;mso-layout-flow-alt:bottom-to-top" inset="0,0,0,0">
                  <w:txbxContent>
                    <w:p w:rsidR="00F37629" w:rsidRPr="00B613B4" w:rsidRDefault="00F37629" w:rsidP="00CD3AB1">
                      <w:pPr>
                        <w:spacing w:before="380" w:line="280" w:lineRule="exact"/>
                        <w:jc w:val="right"/>
                        <w:rPr>
                          <w:rFonts w:eastAsia="SimSun"/>
                          <w:sz w:val="16"/>
                          <w:szCs w:val="16"/>
                          <w:lang w:eastAsia="en-GB"/>
                        </w:rPr>
                      </w:pPr>
                      <w:r w:rsidRPr="00B613B4">
                        <w:rPr>
                          <w:rFonts w:eastAsia="SimSun"/>
                          <w:sz w:val="16"/>
                          <w:szCs w:val="16"/>
                          <w:lang w:eastAsia="en-GB"/>
                        </w:rPr>
                        <w:t>Naturelle</w:t>
                      </w:r>
                    </w:p>
                    <w:p w:rsidR="00F37629" w:rsidRPr="00B613B4" w:rsidRDefault="00F37629" w:rsidP="00CD3AB1">
                      <w:pPr>
                        <w:spacing w:before="220" w:line="280" w:lineRule="exact"/>
                        <w:jc w:val="right"/>
                        <w:rPr>
                          <w:rFonts w:eastAsia="SimSun"/>
                          <w:sz w:val="16"/>
                          <w:szCs w:val="16"/>
                          <w:lang w:eastAsia="en-GB"/>
                        </w:rPr>
                      </w:pPr>
                      <w:r w:rsidRPr="00B613B4">
                        <w:rPr>
                          <w:rFonts w:eastAsia="SimSun"/>
                          <w:sz w:val="16"/>
                          <w:szCs w:val="16"/>
                          <w:lang w:eastAsia="en-GB"/>
                        </w:rPr>
                        <w:t>Internationale</w:t>
                      </w:r>
                    </w:p>
                    <w:p w:rsidR="00F37629" w:rsidRPr="00B613B4" w:rsidRDefault="00F37629" w:rsidP="00CD3AB1">
                      <w:pPr>
                        <w:spacing w:before="200" w:line="280" w:lineRule="exact"/>
                        <w:jc w:val="right"/>
                        <w:rPr>
                          <w:rFonts w:eastAsia="SimSun"/>
                          <w:sz w:val="16"/>
                          <w:szCs w:val="16"/>
                          <w:lang w:eastAsia="en-GB"/>
                        </w:rPr>
                      </w:pPr>
                      <w:r w:rsidRPr="00B613B4">
                        <w:rPr>
                          <w:rFonts w:eastAsia="SimSun"/>
                          <w:sz w:val="16"/>
                          <w:szCs w:val="16"/>
                          <w:lang w:eastAsia="en-GB"/>
                        </w:rPr>
                        <w:t>Nationale</w:t>
                      </w:r>
                    </w:p>
                    <w:p w:rsidR="00F37629" w:rsidRPr="00B613B4" w:rsidRDefault="00F37629" w:rsidP="00CD3AB1">
                      <w:pPr>
                        <w:spacing w:before="200" w:line="280" w:lineRule="exact"/>
                        <w:jc w:val="right"/>
                        <w:rPr>
                          <w:rFonts w:eastAsia="SimSun"/>
                          <w:sz w:val="16"/>
                          <w:szCs w:val="16"/>
                          <w:lang w:eastAsia="en-GB"/>
                        </w:rPr>
                      </w:pPr>
                      <w:r w:rsidRPr="00B613B4">
                        <w:rPr>
                          <w:rFonts w:eastAsia="SimSun"/>
                          <w:sz w:val="16"/>
                          <w:szCs w:val="16"/>
                          <w:lang w:eastAsia="en-GB"/>
                        </w:rPr>
                        <w:t>Urbaine</w:t>
                      </w:r>
                    </w:p>
                    <w:p w:rsidR="00F37629" w:rsidRPr="00B613B4" w:rsidRDefault="00F37629" w:rsidP="00CD3AB1">
                      <w:pPr>
                        <w:spacing w:before="200" w:line="280" w:lineRule="exact"/>
                        <w:jc w:val="right"/>
                        <w:rPr>
                          <w:sz w:val="16"/>
                          <w:szCs w:val="16"/>
                          <w:lang w:val="fr-CH"/>
                        </w:rPr>
                      </w:pPr>
                      <w:r w:rsidRPr="00B613B4">
                        <w:rPr>
                          <w:rFonts w:eastAsia="SimSun"/>
                          <w:sz w:val="16"/>
                          <w:szCs w:val="16"/>
                          <w:lang w:eastAsia="en-GB"/>
                        </w:rPr>
                        <w:t>Routière</w:t>
                      </w:r>
                    </w:p>
                  </w:txbxContent>
                </v:textbox>
              </v:shape>
            </w:pict>
          </mc:Fallback>
        </mc:AlternateContent>
      </w:r>
      <w:r w:rsidR="00CD3AB1">
        <w:rPr>
          <w:noProof/>
          <w:w w:val="100"/>
          <w:lang w:val="en-GB" w:eastAsia="en-GB"/>
        </w:rPr>
        <mc:AlternateContent>
          <mc:Choice Requires="wps">
            <w:drawing>
              <wp:anchor distT="0" distB="0" distL="114300" distR="114300" simplePos="0" relativeHeight="251676672" behindDoc="0" locked="0" layoutInCell="1" allowOverlap="1" wp14:anchorId="630EFDAC" wp14:editId="51268ECB">
                <wp:simplePos x="0" y="0"/>
                <wp:positionH relativeFrom="column">
                  <wp:posOffset>3354185</wp:posOffset>
                </wp:positionH>
                <wp:positionV relativeFrom="paragraph">
                  <wp:posOffset>2287204</wp:posOffset>
                </wp:positionV>
                <wp:extent cx="1276709" cy="1383475"/>
                <wp:effectExtent l="0" t="0" r="0" b="7620"/>
                <wp:wrapNone/>
                <wp:docPr id="23" name="Text Box 23"/>
                <wp:cNvGraphicFramePr/>
                <a:graphic xmlns:a="http://schemas.openxmlformats.org/drawingml/2006/main">
                  <a:graphicData uri="http://schemas.microsoft.com/office/word/2010/wordprocessingShape">
                    <wps:wsp>
                      <wps:cNvSpPr txBox="1"/>
                      <wps:spPr>
                        <a:xfrm>
                          <a:off x="0" y="0"/>
                          <a:ext cx="1276709" cy="138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7629" w:rsidRPr="00A123DD" w:rsidRDefault="00F37629" w:rsidP="00CD3AB1">
                            <w:pPr>
                              <w:spacing w:before="20" w:after="160" w:line="240" w:lineRule="auto"/>
                              <w:rPr>
                                <w:rFonts w:eastAsia="SimSun"/>
                                <w:sz w:val="18"/>
                                <w:szCs w:val="18"/>
                                <w:lang w:eastAsia="en-GB"/>
                              </w:rPr>
                            </w:pPr>
                            <w:r w:rsidRPr="00A123DD">
                              <w:rPr>
                                <w:rFonts w:eastAsia="SimSun"/>
                                <w:sz w:val="18"/>
                                <w:szCs w:val="18"/>
                                <w:lang w:eastAsia="en-GB"/>
                              </w:rPr>
                              <w:t>Ménages</w:t>
                            </w:r>
                          </w:p>
                          <w:p w:rsidR="00F37629" w:rsidRPr="00A123DD" w:rsidRDefault="00F37629" w:rsidP="00CD3AB1">
                            <w:pPr>
                              <w:spacing w:after="60" w:line="160" w:lineRule="exact"/>
                              <w:rPr>
                                <w:rFonts w:eastAsia="SimSun"/>
                                <w:sz w:val="18"/>
                                <w:szCs w:val="18"/>
                                <w:lang w:eastAsia="en-GB"/>
                              </w:rPr>
                            </w:pPr>
                            <w:r w:rsidRPr="00A123DD">
                              <w:rPr>
                                <w:rFonts w:eastAsia="SimSun"/>
                                <w:sz w:val="18"/>
                                <w:szCs w:val="18"/>
                                <w:lang w:eastAsia="en-GB"/>
                              </w:rPr>
                              <w:t xml:space="preserve">Particules primaires : </w:t>
                            </w:r>
                            <w:r w:rsidRPr="00A123DD">
                              <w:rPr>
                                <w:rFonts w:eastAsia="SimSun"/>
                                <w:sz w:val="18"/>
                                <w:szCs w:val="18"/>
                                <w:lang w:eastAsia="en-GB"/>
                              </w:rPr>
                              <w:br/>
                              <w:t>circulation</w:t>
                            </w:r>
                          </w:p>
                          <w:p w:rsidR="00F37629" w:rsidRPr="00A123DD" w:rsidRDefault="00F37629" w:rsidP="00CD3AB1">
                            <w:pPr>
                              <w:spacing w:after="60" w:line="160" w:lineRule="exact"/>
                              <w:rPr>
                                <w:rFonts w:eastAsia="SimSun"/>
                                <w:sz w:val="18"/>
                                <w:szCs w:val="18"/>
                                <w:lang w:eastAsia="en-GB"/>
                              </w:rPr>
                            </w:pPr>
                            <w:r w:rsidRPr="00A123DD">
                              <w:rPr>
                                <w:rFonts w:eastAsia="SimSun"/>
                                <w:sz w:val="18"/>
                                <w:szCs w:val="18"/>
                                <w:lang w:eastAsia="en-GB"/>
                              </w:rPr>
                              <w:t>Particules secondaires : circulation + agriculture</w:t>
                            </w:r>
                          </w:p>
                          <w:p w:rsidR="00F37629" w:rsidRPr="00A123DD" w:rsidRDefault="00F37629" w:rsidP="00CD3AB1">
                            <w:pPr>
                              <w:spacing w:after="60" w:line="160" w:lineRule="exact"/>
                              <w:rPr>
                                <w:rFonts w:eastAsia="SimSun"/>
                                <w:sz w:val="18"/>
                                <w:szCs w:val="18"/>
                                <w:lang w:eastAsia="en-GB"/>
                              </w:rPr>
                            </w:pPr>
                            <w:r w:rsidRPr="00A123DD">
                              <w:rPr>
                                <w:rFonts w:eastAsia="SimSun"/>
                                <w:sz w:val="18"/>
                                <w:szCs w:val="18"/>
                                <w:lang w:eastAsia="en-GB"/>
                              </w:rPr>
                              <w:t>Particules secondaires :</w:t>
                            </w:r>
                            <w:r w:rsidRPr="00A123DD">
                              <w:rPr>
                                <w:rFonts w:eastAsia="SimSun"/>
                                <w:sz w:val="18"/>
                                <w:szCs w:val="18"/>
                                <w:lang w:eastAsia="en-GB"/>
                              </w:rPr>
                              <w:br/>
                              <w:t>industrie + agriculture</w:t>
                            </w:r>
                          </w:p>
                          <w:p w:rsidR="00F37629" w:rsidRPr="00A123DD" w:rsidRDefault="00F37629" w:rsidP="00CD3AB1">
                            <w:pPr>
                              <w:spacing w:after="40" w:line="160" w:lineRule="exact"/>
                              <w:rPr>
                                <w:rFonts w:eastAsia="SimSun"/>
                                <w:sz w:val="18"/>
                                <w:szCs w:val="18"/>
                                <w:lang w:eastAsia="en-GB"/>
                              </w:rPr>
                            </w:pPr>
                            <w:r w:rsidRPr="00A123DD">
                              <w:rPr>
                                <w:rFonts w:eastAsia="SimSun"/>
                                <w:sz w:val="18"/>
                                <w:szCs w:val="18"/>
                                <w:lang w:eastAsia="en-GB"/>
                              </w:rPr>
                              <w:t xml:space="preserve">Particules primaires : </w:t>
                            </w:r>
                            <w:r w:rsidRPr="00A123DD">
                              <w:rPr>
                                <w:rFonts w:eastAsia="SimSun"/>
                                <w:sz w:val="18"/>
                                <w:szCs w:val="18"/>
                                <w:lang w:eastAsia="en-GB"/>
                              </w:rPr>
                              <w:br/>
                              <w:t>industrie</w:t>
                            </w:r>
                          </w:p>
                          <w:p w:rsidR="00F37629" w:rsidRPr="00A123DD" w:rsidRDefault="00F37629" w:rsidP="00CD3AB1">
                            <w:pPr>
                              <w:spacing w:line="240" w:lineRule="auto"/>
                              <w:rPr>
                                <w:sz w:val="18"/>
                                <w:szCs w:val="18"/>
                                <w:lang w:val="fr-CH"/>
                              </w:rPr>
                            </w:pPr>
                            <w:r w:rsidRPr="00A123DD">
                              <w:rPr>
                                <w:rFonts w:eastAsia="SimSun"/>
                                <w:sz w:val="18"/>
                                <w:szCs w:val="18"/>
                                <w:lang w:eastAsia="en-GB"/>
                              </w:rPr>
                              <w:t>Émissions naturelles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8" type="#_x0000_t202" style="position:absolute;left:0;text-align:left;margin-left:264.1pt;margin-top:180.1pt;width:100.55pt;height:10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" fillcolor="white [3201]" stroked="f" strokeweight=".5pt">
                <v:textbox inset="0,0,0,0">
                  <w:txbxContent>
                    <w:p w:rsidR="00F37629" w:rsidRPr="00A123DD" w:rsidRDefault="00F37629" w:rsidP="00CD3AB1">
                      <w:pPr>
                        <w:spacing w:before="20" w:after="160" w:line="240" w:lineRule="auto"/>
                        <w:rPr>
                          <w:rFonts w:eastAsia="SimSun"/>
                          <w:sz w:val="18"/>
                          <w:szCs w:val="18"/>
                          <w:lang w:eastAsia="en-GB"/>
                        </w:rPr>
                      </w:pPr>
                      <w:r w:rsidRPr="00A123DD">
                        <w:rPr>
                          <w:rFonts w:eastAsia="SimSun"/>
                          <w:sz w:val="18"/>
                          <w:szCs w:val="18"/>
                          <w:lang w:eastAsia="en-GB"/>
                        </w:rPr>
                        <w:t>Ménages</w:t>
                      </w:r>
                    </w:p>
                    <w:p w:rsidR="00F37629" w:rsidRPr="00A123DD" w:rsidRDefault="00F37629" w:rsidP="00CD3AB1">
                      <w:pPr>
                        <w:spacing w:after="60" w:line="160" w:lineRule="exact"/>
                        <w:rPr>
                          <w:rFonts w:eastAsia="SimSun"/>
                          <w:sz w:val="18"/>
                          <w:szCs w:val="18"/>
                          <w:lang w:eastAsia="en-GB"/>
                        </w:rPr>
                      </w:pPr>
                      <w:r w:rsidRPr="00A123DD">
                        <w:rPr>
                          <w:rFonts w:eastAsia="SimSun"/>
                          <w:sz w:val="18"/>
                          <w:szCs w:val="18"/>
                          <w:lang w:eastAsia="en-GB"/>
                        </w:rPr>
                        <w:t xml:space="preserve">Particules primaires : </w:t>
                      </w:r>
                      <w:r w:rsidRPr="00A123DD">
                        <w:rPr>
                          <w:rFonts w:eastAsia="SimSun"/>
                          <w:sz w:val="18"/>
                          <w:szCs w:val="18"/>
                          <w:lang w:eastAsia="en-GB"/>
                        </w:rPr>
                        <w:br/>
                        <w:t>circulation</w:t>
                      </w:r>
                    </w:p>
                    <w:p w:rsidR="00F37629" w:rsidRPr="00A123DD" w:rsidRDefault="00F37629" w:rsidP="00CD3AB1">
                      <w:pPr>
                        <w:spacing w:after="60" w:line="160" w:lineRule="exact"/>
                        <w:rPr>
                          <w:rFonts w:eastAsia="SimSun"/>
                          <w:sz w:val="18"/>
                          <w:szCs w:val="18"/>
                          <w:lang w:eastAsia="en-GB"/>
                        </w:rPr>
                      </w:pPr>
                      <w:r w:rsidRPr="00A123DD">
                        <w:rPr>
                          <w:rFonts w:eastAsia="SimSun"/>
                          <w:sz w:val="18"/>
                          <w:szCs w:val="18"/>
                          <w:lang w:eastAsia="en-GB"/>
                        </w:rPr>
                        <w:t>Particules secondaires : circulation + agriculture</w:t>
                      </w:r>
                    </w:p>
                    <w:p w:rsidR="00F37629" w:rsidRPr="00A123DD" w:rsidRDefault="00F37629" w:rsidP="00CD3AB1">
                      <w:pPr>
                        <w:spacing w:after="60" w:line="160" w:lineRule="exact"/>
                        <w:rPr>
                          <w:rFonts w:eastAsia="SimSun"/>
                          <w:sz w:val="18"/>
                          <w:szCs w:val="18"/>
                          <w:lang w:eastAsia="en-GB"/>
                        </w:rPr>
                      </w:pPr>
                      <w:r w:rsidRPr="00A123DD">
                        <w:rPr>
                          <w:rFonts w:eastAsia="SimSun"/>
                          <w:sz w:val="18"/>
                          <w:szCs w:val="18"/>
                          <w:lang w:eastAsia="en-GB"/>
                        </w:rPr>
                        <w:t>Particules secondaires :</w:t>
                      </w:r>
                      <w:r w:rsidRPr="00A123DD">
                        <w:rPr>
                          <w:rFonts w:eastAsia="SimSun"/>
                          <w:sz w:val="18"/>
                          <w:szCs w:val="18"/>
                          <w:lang w:eastAsia="en-GB"/>
                        </w:rPr>
                        <w:br/>
                        <w:t>industrie + agriculture</w:t>
                      </w:r>
                    </w:p>
                    <w:p w:rsidR="00F37629" w:rsidRPr="00A123DD" w:rsidRDefault="00F37629" w:rsidP="00CD3AB1">
                      <w:pPr>
                        <w:spacing w:after="40" w:line="160" w:lineRule="exact"/>
                        <w:rPr>
                          <w:rFonts w:eastAsia="SimSun"/>
                          <w:sz w:val="18"/>
                          <w:szCs w:val="18"/>
                          <w:lang w:eastAsia="en-GB"/>
                        </w:rPr>
                      </w:pPr>
                      <w:r w:rsidRPr="00A123DD">
                        <w:rPr>
                          <w:rFonts w:eastAsia="SimSun"/>
                          <w:sz w:val="18"/>
                          <w:szCs w:val="18"/>
                          <w:lang w:eastAsia="en-GB"/>
                        </w:rPr>
                        <w:t xml:space="preserve">Particules primaires : </w:t>
                      </w:r>
                      <w:r w:rsidRPr="00A123DD">
                        <w:rPr>
                          <w:rFonts w:eastAsia="SimSun"/>
                          <w:sz w:val="18"/>
                          <w:szCs w:val="18"/>
                          <w:lang w:eastAsia="en-GB"/>
                        </w:rPr>
                        <w:br/>
                        <w:t>industrie</w:t>
                      </w:r>
                    </w:p>
                    <w:p w:rsidR="00F37629" w:rsidRPr="00A123DD" w:rsidRDefault="00F37629" w:rsidP="00CD3AB1">
                      <w:pPr>
                        <w:spacing w:line="240" w:lineRule="auto"/>
                        <w:rPr>
                          <w:sz w:val="18"/>
                          <w:szCs w:val="18"/>
                          <w:lang w:val="fr-CH"/>
                        </w:rPr>
                      </w:pPr>
                      <w:r w:rsidRPr="00A123DD">
                        <w:rPr>
                          <w:rFonts w:eastAsia="SimSun"/>
                          <w:sz w:val="18"/>
                          <w:szCs w:val="18"/>
                          <w:lang w:eastAsia="en-GB"/>
                        </w:rPr>
                        <w:t>Émissions naturelles</w:t>
                      </w:r>
                    </w:p>
                  </w:txbxContent>
                </v:textbox>
              </v:shape>
            </w:pict>
          </mc:Fallback>
        </mc:AlternateContent>
      </w:r>
      <w:r w:rsidR="00CD3AB1" w:rsidRPr="00810498">
        <w:rPr>
          <w:noProof/>
          <w:lang w:val="en-GB" w:eastAsia="en-GB"/>
        </w:rPr>
        <w:drawing>
          <wp:inline distT="0" distB="0" distL="0" distR="0" wp14:anchorId="4F40DD62" wp14:editId="0679D810">
            <wp:extent cx="3853166" cy="378730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855088" cy="3789189"/>
                    </a:xfrm>
                    <a:prstGeom prst="rect">
                      <a:avLst/>
                    </a:prstGeom>
                  </pic:spPr>
                </pic:pic>
              </a:graphicData>
            </a:graphic>
          </wp:inline>
        </w:drawing>
      </w:r>
    </w:p>
    <w:p w:rsidR="00336185" w:rsidRPr="00336185" w:rsidRDefault="00336185" w:rsidP="00336185">
      <w:pPr>
        <w:pStyle w:val="SingleTxt"/>
        <w:spacing w:after="0" w:line="120" w:lineRule="exact"/>
        <w:rPr>
          <w:sz w:val="10"/>
        </w:rPr>
      </w:pPr>
    </w:p>
    <w:p w:rsidR="00336185" w:rsidRPr="00336185" w:rsidRDefault="00E4523F" w:rsidP="003457F8">
      <w:pPr>
        <w:pStyle w:val="FootnoteText"/>
        <w:tabs>
          <w:tab w:val="right" w:pos="1476"/>
          <w:tab w:val="left" w:pos="1548"/>
          <w:tab w:val="right" w:pos="1836"/>
          <w:tab w:val="left" w:pos="1908"/>
        </w:tabs>
        <w:ind w:left="1548" w:right="1267" w:hanging="288"/>
        <w:rPr>
          <w:lang w:val="fr-FR"/>
        </w:rPr>
      </w:pPr>
      <w:r>
        <w:rPr>
          <w:i/>
          <w:lang w:val="fr-FR"/>
        </w:rPr>
        <w:t>Note</w:t>
      </w:r>
      <w:r w:rsidR="00336185">
        <w:rPr>
          <w:i/>
          <w:lang w:val="fr-FR"/>
        </w:rPr>
        <w:t> </w:t>
      </w:r>
      <w:r w:rsidR="00336185" w:rsidRPr="00336185">
        <w:rPr>
          <w:lang w:val="fr-FR"/>
        </w:rPr>
        <w:t>: Contributions à la pollution de l</w:t>
      </w:r>
      <w:r w:rsidR="0015077B">
        <w:rPr>
          <w:lang w:val="fr-FR"/>
        </w:rPr>
        <w:t>’</w:t>
      </w:r>
      <w:r w:rsidR="00336185" w:rsidRPr="00336185">
        <w:rPr>
          <w:lang w:val="fr-FR"/>
        </w:rPr>
        <w:t>air ambiant par les émissions de PM</w:t>
      </w:r>
      <w:r w:rsidR="00336185" w:rsidRPr="00336185">
        <w:rPr>
          <w:vertAlign w:val="subscript"/>
          <w:lang w:val="fr-FR"/>
        </w:rPr>
        <w:t>2</w:t>
      </w:r>
      <w:r>
        <w:rPr>
          <w:vertAlign w:val="subscript"/>
          <w:lang w:val="fr-FR"/>
        </w:rPr>
        <w:t>,</w:t>
      </w:r>
      <w:r w:rsidR="00336185" w:rsidRPr="00336185">
        <w:rPr>
          <w:vertAlign w:val="subscript"/>
          <w:lang w:val="fr-FR"/>
        </w:rPr>
        <w:t xml:space="preserve">5 </w:t>
      </w:r>
      <w:r w:rsidR="00336185" w:rsidRPr="00336185">
        <w:rPr>
          <w:lang w:val="fr-FR"/>
        </w:rPr>
        <w:t>telles que</w:t>
      </w:r>
      <w:r w:rsidR="00336185" w:rsidRPr="00336185">
        <w:rPr>
          <w:vertAlign w:val="subscript"/>
          <w:lang w:val="fr-FR"/>
        </w:rPr>
        <w:t xml:space="preserve"> </w:t>
      </w:r>
      <w:r w:rsidR="00336185" w:rsidRPr="00336185">
        <w:rPr>
          <w:lang w:val="fr-FR"/>
        </w:rPr>
        <w:t>relevées</w:t>
      </w:r>
      <w:r w:rsidR="00336185" w:rsidRPr="00336185">
        <w:rPr>
          <w:vertAlign w:val="subscript"/>
          <w:lang w:val="fr-FR"/>
        </w:rPr>
        <w:t xml:space="preserve"> </w:t>
      </w:r>
      <w:r w:rsidR="00336185" w:rsidRPr="00336185">
        <w:rPr>
          <w:lang w:val="fr-FR"/>
        </w:rPr>
        <w:t>aux stations de surveillance urbaine de la circulation en Hon</w:t>
      </w:r>
      <w:r w:rsidR="00713673">
        <w:rPr>
          <w:lang w:val="fr-FR"/>
        </w:rPr>
        <w:t>grie pour l</w:t>
      </w:r>
      <w:r w:rsidR="0015077B">
        <w:rPr>
          <w:lang w:val="fr-FR"/>
        </w:rPr>
        <w:t>’</w:t>
      </w:r>
      <w:r w:rsidR="00713673">
        <w:rPr>
          <w:lang w:val="fr-FR"/>
        </w:rPr>
        <w:t>année de base 2009.</w:t>
      </w:r>
    </w:p>
    <w:p w:rsidR="00336185" w:rsidRDefault="00336185" w:rsidP="00336185">
      <w:pPr>
        <w:pStyle w:val="FootnoteText"/>
        <w:tabs>
          <w:tab w:val="right" w:pos="1476"/>
          <w:tab w:val="left" w:pos="1548"/>
          <w:tab w:val="right" w:pos="1836"/>
          <w:tab w:val="left" w:pos="1908"/>
        </w:tabs>
        <w:ind w:left="1548" w:right="1267" w:hanging="288"/>
        <w:rPr>
          <w:lang w:val="fr-FR"/>
        </w:rPr>
      </w:pPr>
      <w:r>
        <w:rPr>
          <w:lang w:val="fr-FR"/>
        </w:rPr>
        <w:tab/>
      </w:r>
      <w:r>
        <w:rPr>
          <w:lang w:val="fr-FR"/>
        </w:rPr>
        <w:tab/>
      </w:r>
      <w:r w:rsidRPr="00336185">
        <w:rPr>
          <w:lang w:val="fr-FR"/>
        </w:rPr>
        <w:t>La bande rose dans le graphique représente la valeur guide annuelle de l</w:t>
      </w:r>
      <w:r w:rsidR="0015077B">
        <w:rPr>
          <w:lang w:val="fr-FR"/>
        </w:rPr>
        <w:t>’</w:t>
      </w:r>
      <w:r w:rsidRPr="00336185">
        <w:rPr>
          <w:lang w:val="fr-FR"/>
        </w:rPr>
        <w:t>OMS, qui est de 10</w:t>
      </w:r>
      <w:r>
        <w:rPr>
          <w:lang w:val="fr-FR"/>
        </w:rPr>
        <w:t> </w:t>
      </w:r>
      <w:r w:rsidRPr="00336185">
        <w:rPr>
          <w:lang w:val="fr-FR"/>
        </w:rPr>
        <w:t>µg/m</w:t>
      </w:r>
      <w:r w:rsidRPr="00336185">
        <w:rPr>
          <w:vertAlign w:val="superscript"/>
          <w:lang w:val="fr-FR"/>
        </w:rPr>
        <w:t>3</w:t>
      </w:r>
      <w:r w:rsidRPr="00336185">
        <w:rPr>
          <w:lang w:val="fr-FR"/>
        </w:rPr>
        <w:t xml:space="preserve"> pour les concentrations de PM</w:t>
      </w:r>
      <w:r w:rsidRPr="00336185">
        <w:rPr>
          <w:vertAlign w:val="subscript"/>
          <w:lang w:val="fr-FR"/>
        </w:rPr>
        <w:t>2,5</w:t>
      </w:r>
      <w:r w:rsidRPr="00336185">
        <w:rPr>
          <w:lang w:val="fr-FR"/>
        </w:rPr>
        <w:t>. L</w:t>
      </w:r>
      <w:r w:rsidR="0015077B">
        <w:rPr>
          <w:lang w:val="fr-FR"/>
        </w:rPr>
        <w:t>’</w:t>
      </w:r>
      <w:r w:rsidRPr="00336185">
        <w:rPr>
          <w:lang w:val="fr-FR"/>
        </w:rPr>
        <w:t>anneau rouge représente le point de dépassement de cette valeur guide.</w:t>
      </w:r>
    </w:p>
    <w:p w:rsidR="00E4523F" w:rsidRPr="00336185" w:rsidRDefault="00E4523F" w:rsidP="00E4523F">
      <w:pPr>
        <w:pStyle w:val="FootnoteText"/>
        <w:tabs>
          <w:tab w:val="right" w:pos="1476"/>
          <w:tab w:val="left" w:pos="1548"/>
          <w:tab w:val="right" w:pos="1836"/>
          <w:tab w:val="left" w:pos="1908"/>
        </w:tabs>
        <w:ind w:left="1548" w:right="1267" w:hanging="288"/>
        <w:rPr>
          <w:lang w:val="fr-FR"/>
        </w:rPr>
      </w:pPr>
      <w:r w:rsidRPr="00336185">
        <w:rPr>
          <w:i/>
          <w:lang w:val="fr-FR"/>
        </w:rPr>
        <w:t>Source</w:t>
      </w:r>
      <w:r>
        <w:rPr>
          <w:i/>
          <w:lang w:val="fr-FR"/>
        </w:rPr>
        <w:t> </w:t>
      </w:r>
      <w:r w:rsidRPr="00336185">
        <w:rPr>
          <w:lang w:val="fr-FR"/>
        </w:rPr>
        <w:t>: IIASA GAINS.</w:t>
      </w:r>
    </w:p>
    <w:p w:rsidR="00F14F4C" w:rsidRPr="00F14F4C" w:rsidRDefault="00F14F4C" w:rsidP="00F14F4C">
      <w:pPr>
        <w:pStyle w:val="FootnoteText"/>
        <w:tabs>
          <w:tab w:val="right" w:pos="1476"/>
          <w:tab w:val="left" w:pos="1548"/>
          <w:tab w:val="right" w:pos="1836"/>
          <w:tab w:val="left" w:pos="1908"/>
        </w:tabs>
        <w:spacing w:line="120" w:lineRule="exact"/>
        <w:ind w:left="1548" w:right="1267" w:hanging="288"/>
        <w:rPr>
          <w:sz w:val="10"/>
          <w:lang w:val="fr-FR"/>
        </w:rPr>
      </w:pPr>
    </w:p>
    <w:p w:rsidR="00F14F4C" w:rsidRPr="00F14F4C" w:rsidRDefault="00F14F4C" w:rsidP="00F14F4C">
      <w:pPr>
        <w:pStyle w:val="FootnoteText"/>
        <w:tabs>
          <w:tab w:val="right" w:pos="1476"/>
          <w:tab w:val="left" w:pos="1548"/>
          <w:tab w:val="right" w:pos="1836"/>
          <w:tab w:val="left" w:pos="1908"/>
        </w:tabs>
        <w:spacing w:line="120" w:lineRule="exact"/>
        <w:ind w:left="1548" w:right="1267" w:hanging="288"/>
        <w:rPr>
          <w:sz w:val="10"/>
        </w:rPr>
      </w:pPr>
    </w:p>
    <w:p w:rsidR="00F14F4C" w:rsidRPr="00F14F4C" w:rsidRDefault="00F14F4C" w:rsidP="00F14F4C">
      <w:pPr>
        <w:pStyle w:val="SingleTxt"/>
        <w:numPr>
          <w:ilvl w:val="0"/>
          <w:numId w:val="15"/>
        </w:numPr>
        <w:ind w:left="1267" w:firstLine="0"/>
      </w:pPr>
      <w:r w:rsidRPr="00F14F4C">
        <w:rPr>
          <w:lang w:val="fr-FR"/>
        </w:rPr>
        <w:t>L</w:t>
      </w:r>
      <w:r w:rsidR="0015077B">
        <w:rPr>
          <w:lang w:val="fr-FR"/>
        </w:rPr>
        <w:t>’</w:t>
      </w:r>
      <w:r w:rsidRPr="00F14F4C">
        <w:rPr>
          <w:lang w:val="fr-FR"/>
        </w:rPr>
        <w:t>ozone se forme dans l</w:t>
      </w:r>
      <w:r w:rsidR="0015077B">
        <w:rPr>
          <w:lang w:val="fr-FR"/>
        </w:rPr>
        <w:t>’</w:t>
      </w:r>
      <w:r w:rsidRPr="00F14F4C">
        <w:rPr>
          <w:lang w:val="fr-FR"/>
        </w:rPr>
        <w:t>atmosphère à partir de ses précurseurs (y compris les composés organiques volatiles et les oxydes d</w:t>
      </w:r>
      <w:r w:rsidR="0015077B">
        <w:rPr>
          <w:lang w:val="fr-FR"/>
        </w:rPr>
        <w:t>’</w:t>
      </w:r>
      <w:r w:rsidRPr="00F14F4C">
        <w:rPr>
          <w:lang w:val="fr-FR"/>
        </w:rPr>
        <w:t>azote). Il a des effets nocifs pour la santé humaine et la végétation, notamment les cultures et les forêts. Il contribue en outre au réchauffement climatique mondial. Le lien entre une exposition de courte durée à l</w:t>
      </w:r>
      <w:r w:rsidR="0015077B">
        <w:rPr>
          <w:lang w:val="fr-FR"/>
        </w:rPr>
        <w:t>’</w:t>
      </w:r>
      <w:r w:rsidRPr="00F14F4C">
        <w:rPr>
          <w:lang w:val="fr-FR"/>
        </w:rPr>
        <w:t>ozone et la morbidité (effets néfastes sur la fonction pulmonaire, inflammation et perméabilité des poumons, symptômes respiratoires et consommation accrue de médicaments) est attesté</w:t>
      </w:r>
      <w:r w:rsidRPr="00042B88">
        <w:rPr>
          <w:rStyle w:val="FootnoteReference"/>
          <w:szCs w:val="20"/>
        </w:rPr>
        <w:footnoteReference w:id="9"/>
      </w:r>
      <w:r w:rsidRPr="00F14F4C">
        <w:rPr>
          <w:lang w:val="fr-FR"/>
        </w:rPr>
        <w:t>. Dans sa majorité, la population européenne est exposée à des niveaux d</w:t>
      </w:r>
      <w:r w:rsidR="0015077B">
        <w:rPr>
          <w:lang w:val="fr-FR"/>
        </w:rPr>
        <w:t>’</w:t>
      </w:r>
      <w:r w:rsidRPr="00F14F4C">
        <w:rPr>
          <w:lang w:val="fr-FR"/>
        </w:rPr>
        <w:t>ozone dépassant la valeur guide de l</w:t>
      </w:r>
      <w:r w:rsidR="0015077B">
        <w:rPr>
          <w:lang w:val="fr-FR"/>
        </w:rPr>
        <w:t>’</w:t>
      </w:r>
      <w:r w:rsidRPr="00F14F4C">
        <w:rPr>
          <w:lang w:val="fr-FR"/>
        </w:rPr>
        <w:t xml:space="preserve">OMS pendant </w:t>
      </w:r>
      <w:r>
        <w:rPr>
          <w:lang w:val="fr-FR"/>
        </w:rPr>
        <w:t>une certaine partie de l</w:t>
      </w:r>
      <w:r w:rsidR="0015077B">
        <w:rPr>
          <w:lang w:val="fr-FR"/>
        </w:rPr>
        <w:t>’</w:t>
      </w:r>
      <w:r>
        <w:rPr>
          <w:lang w:val="fr-FR"/>
        </w:rPr>
        <w:t>année.</w:t>
      </w:r>
    </w:p>
    <w:p w:rsidR="00F14F4C" w:rsidRDefault="00F14F4C" w:rsidP="00F14F4C">
      <w:pPr>
        <w:pStyle w:val="SingleTxt"/>
        <w:numPr>
          <w:ilvl w:val="0"/>
          <w:numId w:val="15"/>
        </w:numPr>
        <w:ind w:left="1267" w:firstLine="0"/>
      </w:pPr>
      <w:r w:rsidRPr="00F14F4C">
        <w:t>En raison de la capacité des précurseurs de l</w:t>
      </w:r>
      <w:r w:rsidR="0015077B">
        <w:t>’</w:t>
      </w:r>
      <w:r w:rsidRPr="00F14F4C">
        <w:t>ozone à parcourir de longues distances dans l</w:t>
      </w:r>
      <w:r w:rsidR="0015077B">
        <w:t>’</w:t>
      </w:r>
      <w:r w:rsidRPr="00F14F4C">
        <w:t>atmosphère, le problème du dépassement de l</w:t>
      </w:r>
      <w:r w:rsidR="0015077B">
        <w:t>’</w:t>
      </w:r>
      <w:r w:rsidRPr="00F14F4C">
        <w:t>exposition à l</w:t>
      </w:r>
      <w:r w:rsidR="0015077B">
        <w:t>’</w:t>
      </w:r>
      <w:r w:rsidRPr="00F14F4C">
        <w:t>ozone ne peut pas être résolu uniquement par des mesures prises en Europe. Selon des études (2010) réalisées par l</w:t>
      </w:r>
      <w:r w:rsidR="0015077B">
        <w:t>’</w:t>
      </w:r>
      <w:r w:rsidRPr="00F14F4C">
        <w:t>Équipe spéciale du transport des polluants atmosphériques à l</w:t>
      </w:r>
      <w:r w:rsidR="0015077B">
        <w:t>’</w:t>
      </w:r>
      <w:r w:rsidRPr="00F14F4C">
        <w:t>échelle de l</w:t>
      </w:r>
      <w:r w:rsidR="0015077B">
        <w:t>’</w:t>
      </w:r>
      <w:r w:rsidRPr="00F14F4C">
        <w:t xml:space="preserve">hémisphère mise sur pied dans le cadre de la Convention sur la </w:t>
      </w:r>
      <w:r w:rsidR="00D102D8">
        <w:t>p</w:t>
      </w:r>
      <w:r w:rsidRPr="00F14F4C">
        <w:t>ollution atmosphérique, le transport intercontinental de l</w:t>
      </w:r>
      <w:r w:rsidR="0015077B">
        <w:t>’</w:t>
      </w:r>
      <w:r w:rsidRPr="00F14F4C">
        <w:t>ozone contribuerait à raison de 20 à plus de 50</w:t>
      </w:r>
      <w:r>
        <w:t> </w:t>
      </w:r>
      <w:r w:rsidRPr="00F14F4C">
        <w:t>% à la mortalité prématurée des adultes en rapport avec une exposition à l</w:t>
      </w:r>
      <w:r w:rsidR="0015077B">
        <w:t>’</w:t>
      </w:r>
      <w:r w:rsidRPr="00F14F4C">
        <w:t>ozone dans une région réceptrice donnée. Quant aux principales cultures vivrières dans le monde, les pertes de rendement dues à l</w:t>
      </w:r>
      <w:r w:rsidR="0015077B">
        <w:t>’</w:t>
      </w:r>
      <w:r w:rsidRPr="00F14F4C">
        <w:t>ozone sont de l</w:t>
      </w:r>
      <w:r w:rsidR="0015077B">
        <w:t>’</w:t>
      </w:r>
      <w:r w:rsidRPr="00F14F4C">
        <w:t>ordre de 3 à 16</w:t>
      </w:r>
      <w:r>
        <w:t> </w:t>
      </w:r>
      <w:r w:rsidRPr="00F14F4C">
        <w:t>%. Pour leur part, les transports intercontinentaux seraient responsables d</w:t>
      </w:r>
      <w:r w:rsidR="0015077B">
        <w:t>’</w:t>
      </w:r>
      <w:r w:rsidRPr="00F14F4C">
        <w:t>une baisse de rendement estimée entre 5 et 35</w:t>
      </w:r>
      <w:r>
        <w:t> </w:t>
      </w:r>
      <w:r w:rsidRPr="00F14F4C">
        <w:t>%.</w:t>
      </w:r>
    </w:p>
    <w:p w:rsidR="00042B88" w:rsidRDefault="00042B88" w:rsidP="00F14F4C">
      <w:pPr>
        <w:pStyle w:val="SingleTxt"/>
        <w:numPr>
          <w:ilvl w:val="0"/>
          <w:numId w:val="15"/>
        </w:numPr>
        <w:ind w:left="1267" w:firstLine="0"/>
      </w:pPr>
      <w:r w:rsidRPr="00042B88">
        <w:t>Une évaluation intégrée du carbone noir et de l</w:t>
      </w:r>
      <w:r w:rsidR="0015077B">
        <w:t>’</w:t>
      </w:r>
      <w:r w:rsidRPr="00042B88">
        <w:t>ozone troposphérique par le PNUE et l</w:t>
      </w:r>
      <w:r w:rsidR="0015077B">
        <w:t>’</w:t>
      </w:r>
      <w:r w:rsidRPr="00042B88">
        <w:t>OMM a également démontré que des mesures ciblant ces deux polluants atmosphériques et les facteurs de forçage climatique, pour autant qu</w:t>
      </w:r>
      <w:r w:rsidR="0015077B">
        <w:t>’</w:t>
      </w:r>
      <w:r w:rsidRPr="00042B88">
        <w:t>elles soient rapidement et largement mises en œuvre, entraîneraient une amélioration significative de la santé humaine, de l</w:t>
      </w:r>
      <w:r w:rsidR="0015077B">
        <w:t>’</w:t>
      </w:r>
      <w:r w:rsidRPr="00042B88">
        <w:t>environnement en général et des conditions climatiques à court terme.</w:t>
      </w:r>
    </w:p>
    <w:p w:rsidR="00042B88" w:rsidRPr="00042B88" w:rsidRDefault="00042B88" w:rsidP="00042B88">
      <w:pPr>
        <w:pStyle w:val="SingleTxt"/>
        <w:spacing w:after="0" w:line="120" w:lineRule="exact"/>
        <w:rPr>
          <w:sz w:val="10"/>
        </w:rPr>
      </w:pPr>
    </w:p>
    <w:p w:rsidR="00042B88" w:rsidRDefault="00042B88" w:rsidP="00042B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Métaux lourds et polluants organiques persistants</w:t>
      </w:r>
    </w:p>
    <w:p w:rsidR="00042B88" w:rsidRPr="00042B88" w:rsidRDefault="00042B88" w:rsidP="00042B88">
      <w:pPr>
        <w:pStyle w:val="SingleTxt"/>
        <w:spacing w:after="0" w:line="120" w:lineRule="exact"/>
        <w:rPr>
          <w:sz w:val="10"/>
        </w:rPr>
      </w:pPr>
    </w:p>
    <w:p w:rsidR="00042B88" w:rsidRPr="00042B88" w:rsidRDefault="00042B88" w:rsidP="00042B88">
      <w:pPr>
        <w:pStyle w:val="SingleTxt"/>
        <w:numPr>
          <w:ilvl w:val="0"/>
          <w:numId w:val="15"/>
        </w:numPr>
        <w:ind w:left="1267" w:firstLine="0"/>
      </w:pPr>
      <w:r w:rsidRPr="00042B88">
        <w:rPr>
          <w:lang w:val="fr-FR"/>
        </w:rPr>
        <w:t>Les dépôts de métaux lourds dans la région continuent de baisser. D</w:t>
      </w:r>
      <w:r w:rsidR="0015077B">
        <w:rPr>
          <w:lang w:val="fr-FR"/>
        </w:rPr>
        <w:t>’</w:t>
      </w:r>
      <w:r w:rsidRPr="00042B88">
        <w:rPr>
          <w:lang w:val="fr-FR"/>
        </w:rPr>
        <w:t>après une étude</w:t>
      </w:r>
      <w:r w:rsidRPr="00042B88">
        <w:rPr>
          <w:rStyle w:val="FootnoteReference"/>
          <w:szCs w:val="20"/>
        </w:rPr>
        <w:footnoteReference w:id="10"/>
      </w:r>
      <w:r w:rsidRPr="00042B88">
        <w:rPr>
          <w:lang w:val="fr-FR"/>
        </w:rPr>
        <w:t xml:space="preserve"> réalisée par le Programme </w:t>
      </w:r>
      <w:r w:rsidR="00A134A7">
        <w:rPr>
          <w:lang w:val="fr-FR"/>
        </w:rPr>
        <w:t>i</w:t>
      </w:r>
      <w:r w:rsidRPr="00042B88">
        <w:rPr>
          <w:lang w:val="fr-FR"/>
        </w:rPr>
        <w:t xml:space="preserve">nternational concerté de surveillance intégrée des effets de la </w:t>
      </w:r>
      <w:r w:rsidR="00A134A7">
        <w:rPr>
          <w:lang w:val="fr-FR"/>
        </w:rPr>
        <w:t>p</w:t>
      </w:r>
      <w:r w:rsidRPr="00042B88">
        <w:rPr>
          <w:lang w:val="fr-FR"/>
        </w:rPr>
        <w:t xml:space="preserve">ollution atmosphérique sur les écosystèmes – créé dans le cadre de la Convention sur la </w:t>
      </w:r>
      <w:r w:rsidR="00DA29E0">
        <w:rPr>
          <w:lang w:val="fr-FR"/>
        </w:rPr>
        <w:t>p</w:t>
      </w:r>
      <w:r w:rsidRPr="00042B88">
        <w:rPr>
          <w:lang w:val="fr-FR"/>
        </w:rPr>
        <w:t xml:space="preserve">ollution atmosphérique </w:t>
      </w:r>
      <w:r>
        <w:rPr>
          <w:lang w:val="fr-FR"/>
        </w:rPr>
        <w:t>–</w:t>
      </w:r>
      <w:r w:rsidRPr="00042B88">
        <w:rPr>
          <w:lang w:val="fr-FR"/>
        </w:rPr>
        <w:t xml:space="preserve"> le taux moyen de concentration de cadmium et de plomb dans les mousses dans l</w:t>
      </w:r>
      <w:r w:rsidR="0015077B">
        <w:rPr>
          <w:lang w:val="fr-FR"/>
        </w:rPr>
        <w:t>’</w:t>
      </w:r>
      <w:r w:rsidRPr="00042B88">
        <w:rPr>
          <w:lang w:val="fr-FR"/>
        </w:rPr>
        <w:t>ensemble de l</w:t>
      </w:r>
      <w:r w:rsidR="0015077B">
        <w:rPr>
          <w:lang w:val="fr-FR"/>
        </w:rPr>
        <w:t>’</w:t>
      </w:r>
      <w:r w:rsidRPr="00042B88">
        <w:rPr>
          <w:lang w:val="fr-FR"/>
        </w:rPr>
        <w:t>Europe, entre 1990 et 2010, a diminué respectivement de 51 et de 77</w:t>
      </w:r>
      <w:r>
        <w:rPr>
          <w:lang w:val="fr-FR"/>
        </w:rPr>
        <w:t> </w:t>
      </w:r>
      <w:r w:rsidRPr="00042B88">
        <w:rPr>
          <w:lang w:val="fr-FR"/>
        </w:rPr>
        <w:t>%, tandis que la modélisation des dépôts moyens de ces substances dans la zone géographique des activités de l</w:t>
      </w:r>
      <w:r w:rsidR="0015077B">
        <w:rPr>
          <w:lang w:val="fr-FR"/>
        </w:rPr>
        <w:t>’</w:t>
      </w:r>
      <w:r w:rsidRPr="00042B88">
        <w:rPr>
          <w:lang w:val="fr-FR"/>
        </w:rPr>
        <w:t>EMEP indiquait respectivement des diminutions de 51 et 74 %. Entre 1995 et 2010, la concentration moyenne de mercure dans les mousses a diminué de 23</w:t>
      </w:r>
      <w:r>
        <w:rPr>
          <w:lang w:val="fr-FR"/>
        </w:rPr>
        <w:t> </w:t>
      </w:r>
      <w:r w:rsidRPr="00042B88">
        <w:rPr>
          <w:lang w:val="fr-FR"/>
        </w:rPr>
        <w:t>%, tandis que la modélisation des dépôts moyens de mercure dans la zone des activités de l</w:t>
      </w:r>
      <w:r w:rsidR="0015077B">
        <w:rPr>
          <w:lang w:val="fr-FR"/>
        </w:rPr>
        <w:t>’</w:t>
      </w:r>
      <w:r w:rsidRPr="00042B88">
        <w:rPr>
          <w:lang w:val="fr-FR"/>
        </w:rPr>
        <w:t>EMEP faisait apparaître un recul de 27</w:t>
      </w:r>
      <w:r>
        <w:rPr>
          <w:lang w:val="fr-FR"/>
        </w:rPr>
        <w:t> </w:t>
      </w:r>
      <w:r w:rsidRPr="00042B88">
        <w:rPr>
          <w:lang w:val="fr-FR"/>
        </w:rPr>
        <w:t>%. On voit donc que les concentrations de métaux lourds dans les mousses sont étroitement corrélées au</w:t>
      </w:r>
      <w:r>
        <w:rPr>
          <w:lang w:val="fr-FR"/>
        </w:rPr>
        <w:t>x niveaux des dépôts modélisés.</w:t>
      </w:r>
    </w:p>
    <w:p w:rsidR="00042B88" w:rsidRPr="00042B88" w:rsidRDefault="00042B88" w:rsidP="00042B88">
      <w:pPr>
        <w:pStyle w:val="SingleTxt"/>
        <w:numPr>
          <w:ilvl w:val="0"/>
          <w:numId w:val="15"/>
        </w:numPr>
        <w:ind w:left="1267" w:firstLine="0"/>
      </w:pPr>
      <w:r w:rsidRPr="00042B88">
        <w:rPr>
          <w:lang w:val="fr-FR"/>
        </w:rPr>
        <w:t xml:space="preserve">Les effets des émissions historiques de métaux lourds sur les bassins hydrographiques restent importants. Une étude portant sur </w:t>
      </w:r>
      <w:r w:rsidR="00A134A7">
        <w:rPr>
          <w:lang w:val="fr-FR"/>
        </w:rPr>
        <w:t>15</w:t>
      </w:r>
      <w:r w:rsidRPr="00042B88">
        <w:rPr>
          <w:lang w:val="fr-FR"/>
        </w:rPr>
        <w:t xml:space="preserve"> bassins dans les années 1997 à 2011 a ainsi révélé des niveaux importants de rétention de cadmium, de plomb et de mercure</w:t>
      </w:r>
      <w:r w:rsidRPr="00042B88">
        <w:rPr>
          <w:rStyle w:val="FootnoteReference"/>
          <w:szCs w:val="20"/>
        </w:rPr>
        <w:footnoteReference w:id="11"/>
      </w:r>
      <w:r w:rsidRPr="00042B88">
        <w:rPr>
          <w:lang w:val="fr-FR"/>
        </w:rPr>
        <w:t>. Les émissions de ces trois métaux sont réglementées au niveau paneuropéen par le Protocole de 1998 à la Convention sur la pollution atmosphérique transfrontière à longue distance, relatif aux métaux lourds (modifié en 2012).</w:t>
      </w:r>
    </w:p>
    <w:p w:rsidR="00042B88" w:rsidRDefault="00042B88" w:rsidP="00042B88">
      <w:pPr>
        <w:pStyle w:val="SingleTxt"/>
        <w:numPr>
          <w:ilvl w:val="0"/>
          <w:numId w:val="15"/>
        </w:numPr>
        <w:ind w:left="1267" w:firstLine="0"/>
      </w:pPr>
      <w:r w:rsidRPr="00042B88">
        <w:t>Les réductions comparativement moindres des dépôts de mercure pourraient s</w:t>
      </w:r>
      <w:r w:rsidR="0015077B">
        <w:t>’</w:t>
      </w:r>
      <w:r w:rsidRPr="00042B88">
        <w:t>expliquer par les émissions importantes provenant d</w:t>
      </w:r>
      <w:r w:rsidR="0015077B">
        <w:t>’</w:t>
      </w:r>
      <w:r w:rsidRPr="00042B88">
        <w:t>autres continents. La Convention de Minamata sur le mercure, récemment adoptée, concerne les émissions de mercure au niveau mondial. Lorsqu</w:t>
      </w:r>
      <w:r w:rsidR="0015077B">
        <w:t>’</w:t>
      </w:r>
      <w:r w:rsidRPr="00042B88">
        <w:t>elle sera en vigueur, elle fera obligation aux Parties contractantes de surveiller leurs émissions par l</w:t>
      </w:r>
      <w:r w:rsidR="0015077B">
        <w:t>’</w:t>
      </w:r>
      <w:r w:rsidRPr="00042B88">
        <w:t>application de mesures visant à la fois les nouvelles sources et les sources existantes de pollution.</w:t>
      </w:r>
    </w:p>
    <w:p w:rsidR="00D047AB" w:rsidRPr="00B42DFC" w:rsidRDefault="00D047AB" w:rsidP="00B42DFC">
      <w:pPr>
        <w:pStyle w:val="SingleTxt"/>
        <w:spacing w:after="0" w:line="120" w:lineRule="exact"/>
        <w:rPr>
          <w:sz w:val="10"/>
        </w:rPr>
      </w:pPr>
    </w:p>
    <w:tbl>
      <w:tblPr>
        <w:tblW w:w="7520"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520"/>
      </w:tblGrid>
      <w:tr w:rsidR="00B42DFC" w:rsidTr="00A134A7">
        <w:tc>
          <w:tcPr>
            <w:tcW w:w="7520" w:type="dxa"/>
            <w:tcBorders>
              <w:bottom w:val="nil"/>
            </w:tcBorders>
            <w:shd w:val="clear" w:color="auto" w:fill="auto"/>
          </w:tcPr>
          <w:p w:rsidR="00B42DFC" w:rsidRPr="00DE45B6" w:rsidRDefault="00B42DFC"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B42DFC" w:rsidRDefault="00B42DFC" w:rsidP="00B42DFC">
            <w:pPr>
              <w:pStyle w:val="SingleTxt"/>
              <w:tabs>
                <w:tab w:val="left" w:pos="475"/>
                <w:tab w:val="left" w:pos="965"/>
                <w:tab w:val="left" w:pos="1440"/>
                <w:tab w:val="left" w:pos="1915"/>
                <w:tab w:val="left" w:pos="2405"/>
                <w:tab w:val="left" w:pos="2880"/>
                <w:tab w:val="left" w:pos="3355"/>
              </w:tabs>
              <w:ind w:left="475" w:right="475"/>
              <w:jc w:val="left"/>
            </w:pPr>
            <w:r w:rsidRPr="00B42DFC">
              <w:rPr>
                <w:lang w:val="fr-FR"/>
              </w:rPr>
              <w:t>Encadré 4</w:t>
            </w:r>
            <w:r>
              <w:rPr>
                <w:lang w:val="fr-FR"/>
              </w:rPr>
              <w:t xml:space="preserve"> </w:t>
            </w:r>
            <w:r>
              <w:rPr>
                <w:lang w:val="fr-FR"/>
              </w:rPr>
              <w:br/>
            </w:r>
            <w:r w:rsidRPr="00B42DFC">
              <w:rPr>
                <w:b/>
                <w:lang w:val="fr-FR"/>
              </w:rPr>
              <w:t xml:space="preserve">Réduction des émissions de mercure dans le secteur du chlore </w:t>
            </w:r>
            <w:r w:rsidR="0094263B">
              <w:rPr>
                <w:b/>
                <w:lang w:val="fr-FR"/>
              </w:rPr>
              <w:br/>
            </w:r>
            <w:r w:rsidRPr="00B42DFC">
              <w:rPr>
                <w:b/>
                <w:lang w:val="fr-FR"/>
              </w:rPr>
              <w:t xml:space="preserve">et de la soude caustique en </w:t>
            </w:r>
            <w:r>
              <w:rPr>
                <w:b/>
                <w:lang w:val="fr-FR"/>
              </w:rPr>
              <w:t>Espagne</w:t>
            </w:r>
          </w:p>
        </w:tc>
      </w:tr>
      <w:tr w:rsidR="00B42DFC" w:rsidTr="00A134A7">
        <w:tc>
          <w:tcPr>
            <w:tcW w:w="7520" w:type="dxa"/>
            <w:tcBorders>
              <w:top w:val="nil"/>
              <w:bottom w:val="nil"/>
            </w:tcBorders>
            <w:shd w:val="clear" w:color="auto" w:fill="auto"/>
          </w:tcPr>
          <w:p w:rsidR="00B42DFC" w:rsidRDefault="00B42DFC" w:rsidP="00DA29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B42DFC">
              <w:t>En Espagne, des accords volontaires ont été signés en 1999 et 2006 entre, d</w:t>
            </w:r>
            <w:r w:rsidR="0015077B">
              <w:t>’</w:t>
            </w:r>
            <w:r w:rsidRPr="00B42DFC">
              <w:t>une part, les entreprises du secteur du chlore et de la soude caustique et, d</w:t>
            </w:r>
            <w:r w:rsidR="0015077B">
              <w:t>’</w:t>
            </w:r>
            <w:r w:rsidRPr="00B42DFC">
              <w:t>autre part, les gouvernements régionaux et le Ministère espagnol de l</w:t>
            </w:r>
            <w:r w:rsidR="0015077B">
              <w:t>’</w:t>
            </w:r>
            <w:r w:rsidRPr="00B42DFC">
              <w:t>environnement, dans le but de réduire les émissions de mercure de ce secteur. Ils ont consisté à fixer des valeurs limites pluriannuelles d</w:t>
            </w:r>
            <w:r w:rsidR="0015077B">
              <w:t>’</w:t>
            </w:r>
            <w:r w:rsidRPr="00B42DFC">
              <w:t>émissions de mercure pour l</w:t>
            </w:r>
            <w:r w:rsidR="0015077B">
              <w:t>’</w:t>
            </w:r>
            <w:r w:rsidRPr="00B42DFC">
              <w:t>ensemble du secteur, à</w:t>
            </w:r>
            <w:r w:rsidR="00DA29E0">
              <w:t> </w:t>
            </w:r>
            <w:r w:rsidRPr="00B42DFC">
              <w:t xml:space="preserve">investir dans la modernisation des installations et à former les personnels </w:t>
            </w:r>
            <w:r w:rsidRPr="00DA29E0">
              <w:t>aux questions</w:t>
            </w:r>
            <w:r w:rsidRPr="00DA29E0">
              <w:rPr>
                <w:spacing w:val="2"/>
              </w:rPr>
              <w:t xml:space="preserve"> </w:t>
            </w:r>
            <w:r w:rsidRPr="00DA29E0">
              <w:t>de sécurité et d</w:t>
            </w:r>
            <w:r w:rsidR="0015077B" w:rsidRPr="00DA29E0">
              <w:t>’</w:t>
            </w:r>
            <w:r w:rsidRPr="00DA29E0">
              <w:t>hygiène</w:t>
            </w:r>
            <w:r w:rsidRPr="00DA29E0">
              <w:rPr>
                <w:spacing w:val="2"/>
              </w:rPr>
              <w:t xml:space="preserve">. </w:t>
            </w:r>
            <w:r w:rsidRPr="00DA29E0">
              <w:t>Les réunions</w:t>
            </w:r>
            <w:r w:rsidRPr="00DA29E0">
              <w:rPr>
                <w:spacing w:val="2"/>
              </w:rPr>
              <w:t xml:space="preserve"> annuelles d</w:t>
            </w:r>
            <w:r w:rsidR="0015077B" w:rsidRPr="00DA29E0">
              <w:rPr>
                <w:spacing w:val="2"/>
              </w:rPr>
              <w:t>’</w:t>
            </w:r>
            <w:r w:rsidRPr="00DA29E0">
              <w:rPr>
                <w:spacing w:val="2"/>
              </w:rPr>
              <w:t>examen</w:t>
            </w:r>
            <w:r w:rsidR="00DA29E0" w:rsidRPr="00DA29E0">
              <w:rPr>
                <w:spacing w:val="2"/>
              </w:rPr>
              <w:t xml:space="preserve"> ont </w:t>
            </w:r>
          </w:p>
        </w:tc>
      </w:tr>
      <w:tr w:rsidR="00A134A7" w:rsidTr="00A134A7">
        <w:tc>
          <w:tcPr>
            <w:tcW w:w="7520" w:type="dxa"/>
            <w:tcBorders>
              <w:top w:val="nil"/>
              <w:bottom w:val="nil"/>
            </w:tcBorders>
            <w:shd w:val="clear" w:color="auto" w:fill="auto"/>
          </w:tcPr>
          <w:p w:rsidR="00A134A7" w:rsidRDefault="00DA29E0" w:rsidP="00B42D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 xml:space="preserve">été </w:t>
            </w:r>
            <w:r w:rsidR="00A134A7" w:rsidRPr="00B42DFC">
              <w:t>perçues comme une mesure essentielle pour garantir les efforts de réduction des émissions. À la suite du premier accord, les émissions de mercure dans l</w:t>
            </w:r>
            <w:r w:rsidR="00A134A7">
              <w:t>’</w:t>
            </w:r>
            <w:r w:rsidR="00A134A7" w:rsidRPr="00B42DFC">
              <w:t>atmosphère ont pu être réduites de 48</w:t>
            </w:r>
            <w:r w:rsidR="00A134A7">
              <w:t> </w:t>
            </w:r>
            <w:r w:rsidR="00A134A7" w:rsidRPr="00B42DFC">
              <w:t>%. Le deuxième accord a donné lieu à une réduction supplémentaire de 43</w:t>
            </w:r>
            <w:r w:rsidR="00A134A7">
              <w:t> </w:t>
            </w:r>
            <w:r w:rsidR="00A134A7" w:rsidRPr="00B42DFC">
              <w:t>%.</w:t>
            </w:r>
          </w:p>
        </w:tc>
      </w:tr>
      <w:tr w:rsidR="00B42DFC" w:rsidTr="00A134A7">
        <w:trPr>
          <w:trHeight w:hRule="exact" w:val="115"/>
        </w:trPr>
        <w:tc>
          <w:tcPr>
            <w:tcW w:w="7520" w:type="dxa"/>
            <w:tcBorders>
              <w:top w:val="nil"/>
            </w:tcBorders>
            <w:shd w:val="clear" w:color="auto" w:fill="auto"/>
          </w:tcPr>
          <w:p w:rsidR="00B42DFC" w:rsidRDefault="00B42DFC"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B42DFC" w:rsidRPr="00B42DFC" w:rsidRDefault="00B42DFC" w:rsidP="00B42DFC">
      <w:pPr>
        <w:pStyle w:val="SingleTxt"/>
        <w:tabs>
          <w:tab w:val="right" w:pos="1685"/>
        </w:tabs>
        <w:spacing w:after="0" w:line="120" w:lineRule="exact"/>
        <w:ind w:left="1742" w:hanging="475"/>
        <w:rPr>
          <w:sz w:val="10"/>
        </w:rPr>
      </w:pPr>
    </w:p>
    <w:p w:rsidR="00B42DFC" w:rsidRPr="00B42DFC" w:rsidRDefault="00B42DFC" w:rsidP="00B42DFC">
      <w:pPr>
        <w:pStyle w:val="SingleTxt"/>
        <w:tabs>
          <w:tab w:val="right" w:pos="1685"/>
        </w:tabs>
        <w:spacing w:after="0" w:line="120" w:lineRule="exact"/>
        <w:ind w:left="1742" w:hanging="475"/>
        <w:rPr>
          <w:sz w:val="10"/>
        </w:rPr>
      </w:pPr>
    </w:p>
    <w:p w:rsidR="00965B54" w:rsidRDefault="00E557F8" w:rsidP="00F14F4C">
      <w:pPr>
        <w:pStyle w:val="SingleTxt"/>
        <w:numPr>
          <w:ilvl w:val="0"/>
          <w:numId w:val="15"/>
        </w:numPr>
        <w:ind w:left="1267" w:firstLine="0"/>
      </w:pPr>
      <w:r w:rsidRPr="00E557F8">
        <w:t>Si de vrais succès ont été remportés dans le cadre des efforts de réduction des polluants organiques persistants (POP), il faut cependant relever les écarts très importants qui existent entre différentes parties de la région paneuropéenne. Ainsi, si la réduction des concentrations de dioxines/furanes dans certains pays d</w:t>
      </w:r>
      <w:r w:rsidR="0015077B">
        <w:t>’</w:t>
      </w:r>
      <w:r w:rsidRPr="00E557F8">
        <w:t>Europe occidentale a dépassé les 90</w:t>
      </w:r>
      <w:r>
        <w:t> </w:t>
      </w:r>
      <w:r w:rsidRPr="00E557F8">
        <w:t>%, l</w:t>
      </w:r>
      <w:r w:rsidR="0015077B">
        <w:t>’</w:t>
      </w:r>
      <w:r w:rsidRPr="00E557F8">
        <w:t>amélioration dans certains pays d</w:t>
      </w:r>
      <w:r w:rsidR="0015077B">
        <w:t>’</w:t>
      </w:r>
      <w:r w:rsidRPr="00E557F8">
        <w:t>Asie centrale a été négligeable. De plus, les concentrations d</w:t>
      </w:r>
      <w:r w:rsidR="0015077B">
        <w:t>’</w:t>
      </w:r>
      <w:r w:rsidRPr="00E557F8">
        <w:t>hydrocarbures aromatiques polycycliques (HAP) ont augmenté dans certains pays du Caucase et d</w:t>
      </w:r>
      <w:r w:rsidR="0015077B">
        <w:t>’</w:t>
      </w:r>
      <w:r w:rsidRPr="00E557F8">
        <w:t>Asie centrale par rapport aux niveaux de 1990. Les émissions de HAP restent relativement élevées également dans certains pays d</w:t>
      </w:r>
      <w:r w:rsidR="0015077B">
        <w:t>’</w:t>
      </w:r>
      <w:r w:rsidRPr="00E557F8">
        <w:t>Europe occidentale et centrale du fait de l</w:t>
      </w:r>
      <w:r w:rsidR="0015077B">
        <w:t>’</w:t>
      </w:r>
      <w:r w:rsidRPr="00E557F8">
        <w:t>utilisation croissante du bois pour le chauffage des habitations, en partie dans le but de lutter contre les changements climatiques.</w:t>
      </w:r>
    </w:p>
    <w:p w:rsidR="00E557F8" w:rsidRDefault="00E557F8" w:rsidP="00F14F4C">
      <w:pPr>
        <w:pStyle w:val="SingleTxt"/>
        <w:numPr>
          <w:ilvl w:val="0"/>
          <w:numId w:val="15"/>
        </w:numPr>
        <w:ind w:left="1267" w:firstLine="0"/>
      </w:pPr>
      <w:r w:rsidRPr="00E557F8">
        <w:t>Les mesures visant à réduire et éliminer la production, l</w:t>
      </w:r>
      <w:r w:rsidR="0015077B">
        <w:t>’</w:t>
      </w:r>
      <w:r w:rsidRPr="00E557F8">
        <w:t>utilisation et les rejets de polluants organiques persistants sont réglementés par le Protocole de 1998 relatifs aux polluants organiques persistants (tel que modifié en 2009) à la Convention sur la pollution atmosphérique et par la Convention de Stockholm sur les polluants organiques persistants.</w:t>
      </w:r>
    </w:p>
    <w:p w:rsidR="00E557F8" w:rsidRPr="00E557F8" w:rsidRDefault="00E557F8" w:rsidP="00E557F8">
      <w:pPr>
        <w:pStyle w:val="SingleTxt"/>
        <w:spacing w:after="0" w:line="120" w:lineRule="exact"/>
        <w:rPr>
          <w:sz w:val="10"/>
        </w:rPr>
      </w:pPr>
    </w:p>
    <w:p w:rsidR="00E557F8" w:rsidRPr="00E557F8" w:rsidRDefault="00E557F8" w:rsidP="00E557F8">
      <w:pPr>
        <w:pStyle w:val="SingleTxt"/>
        <w:spacing w:after="0" w:line="120" w:lineRule="exact"/>
        <w:rPr>
          <w:sz w:val="10"/>
        </w:rPr>
      </w:pPr>
    </w:p>
    <w:p w:rsidR="00E557F8" w:rsidRDefault="00E557F8" w:rsidP="00E557F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rsidR="00976F8E">
        <w:t>.</w:t>
      </w:r>
      <w:r>
        <w:tab/>
        <w:t>Difficultés spécifiques posées par la pollution atmosphérique urbaine</w:t>
      </w:r>
    </w:p>
    <w:p w:rsidR="00E557F8" w:rsidRPr="00E557F8" w:rsidRDefault="00E557F8" w:rsidP="00E557F8">
      <w:pPr>
        <w:pStyle w:val="SingleTxt"/>
        <w:spacing w:after="0" w:line="120" w:lineRule="exact"/>
        <w:rPr>
          <w:sz w:val="10"/>
        </w:rPr>
      </w:pPr>
    </w:p>
    <w:p w:rsidR="00E557F8" w:rsidRDefault="00E557F8" w:rsidP="00E557F8">
      <w:pPr>
        <w:pStyle w:val="SingleTxt"/>
        <w:spacing w:after="0" w:line="120" w:lineRule="exact"/>
        <w:rPr>
          <w:sz w:val="10"/>
        </w:rPr>
      </w:pPr>
    </w:p>
    <w:p w:rsidR="00E557F8" w:rsidRDefault="00E557F8" w:rsidP="00E557F8">
      <w:pPr>
        <w:pStyle w:val="SingleTxt"/>
        <w:numPr>
          <w:ilvl w:val="0"/>
          <w:numId w:val="15"/>
        </w:numPr>
        <w:ind w:left="1267" w:firstLine="0"/>
      </w:pPr>
      <w:r w:rsidRPr="00E557F8">
        <w:t>Dans les villes de la région paneuropéenne, la pollution atmosphérique reste une menace, surtout pour la santé des habitants. Les émissions du secteur des transports contribuent aux concentrations de NO</w:t>
      </w:r>
      <w:r w:rsidRPr="00E557F8">
        <w:rPr>
          <w:vertAlign w:val="subscript"/>
        </w:rPr>
        <w:t>x</w:t>
      </w:r>
      <w:r w:rsidRPr="00E557F8">
        <w:t>, de PM</w:t>
      </w:r>
      <w:r w:rsidRPr="00E557F8">
        <w:rPr>
          <w:vertAlign w:val="subscript"/>
        </w:rPr>
        <w:t xml:space="preserve">2,5 </w:t>
      </w:r>
      <w:r w:rsidRPr="00E557F8">
        <w:t>et d</w:t>
      </w:r>
      <w:r w:rsidR="0015077B">
        <w:t>’</w:t>
      </w:r>
      <w:r w:rsidRPr="00E557F8">
        <w:t>ozone, lesquelles dépassent fréquemment les valeurs guides de l</w:t>
      </w:r>
      <w:r w:rsidR="0015077B">
        <w:t>’</w:t>
      </w:r>
      <w:r w:rsidRPr="00E557F8">
        <w:t>OMS.</w:t>
      </w:r>
    </w:p>
    <w:p w:rsidR="00E557F8" w:rsidRPr="00E557F8" w:rsidRDefault="00E557F8" w:rsidP="00E557F8">
      <w:pPr>
        <w:pStyle w:val="SingleTxt"/>
        <w:spacing w:after="0" w:line="120" w:lineRule="exact"/>
        <w:rPr>
          <w:sz w:val="10"/>
        </w:rPr>
      </w:pPr>
    </w:p>
    <w:tbl>
      <w:tblPr>
        <w:tblW w:w="7520"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520"/>
      </w:tblGrid>
      <w:tr w:rsidR="00E557F8" w:rsidTr="00E557F8">
        <w:tc>
          <w:tcPr>
            <w:tcW w:w="7520" w:type="dxa"/>
            <w:shd w:val="clear" w:color="auto" w:fill="auto"/>
          </w:tcPr>
          <w:p w:rsidR="00E557F8" w:rsidRPr="00DE45B6" w:rsidRDefault="00E557F8"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E557F8" w:rsidRDefault="004A5CCE" w:rsidP="004A5CCE">
            <w:pPr>
              <w:pStyle w:val="SingleTxt"/>
              <w:tabs>
                <w:tab w:val="left" w:pos="475"/>
                <w:tab w:val="left" w:pos="965"/>
                <w:tab w:val="left" w:pos="1440"/>
                <w:tab w:val="left" w:pos="1915"/>
                <w:tab w:val="left" w:pos="2405"/>
                <w:tab w:val="left" w:pos="2880"/>
                <w:tab w:val="left" w:pos="3355"/>
              </w:tabs>
              <w:ind w:left="475" w:right="475"/>
              <w:jc w:val="left"/>
            </w:pPr>
            <w:r w:rsidRPr="004A5CCE">
              <w:rPr>
                <w:lang w:val="fr-FR"/>
              </w:rPr>
              <w:t xml:space="preserve">Encadré 5 </w:t>
            </w:r>
            <w:r w:rsidRPr="004A5CCE">
              <w:rPr>
                <w:lang w:val="fr-FR"/>
              </w:rPr>
              <w:br/>
            </w:r>
            <w:r w:rsidRPr="004A5CCE">
              <w:rPr>
                <w:b/>
                <w:lang w:val="fr-FR"/>
              </w:rPr>
              <w:t>Mobilisation des villes d</w:t>
            </w:r>
            <w:r w:rsidR="0015077B">
              <w:rPr>
                <w:b/>
                <w:lang w:val="fr-FR"/>
              </w:rPr>
              <w:t>’</w:t>
            </w:r>
            <w:r w:rsidRPr="004A5CCE">
              <w:rPr>
                <w:b/>
                <w:lang w:val="fr-FR"/>
              </w:rPr>
              <w:t>Europe occidentale contre la pollution atmosphérique</w:t>
            </w:r>
          </w:p>
        </w:tc>
      </w:tr>
      <w:tr w:rsidR="00E557F8" w:rsidTr="001823A5">
        <w:tc>
          <w:tcPr>
            <w:tcW w:w="7520" w:type="dxa"/>
            <w:tcBorders>
              <w:bottom w:val="nil"/>
            </w:tcBorders>
            <w:shd w:val="clear" w:color="auto" w:fill="auto"/>
          </w:tcPr>
          <w:p w:rsidR="00E557F8" w:rsidRDefault="004A5CCE"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4A5CCE">
              <w:t>Les pics de pollution survenus récemment à Paris ont conduit le Gouvernement français à annoncer une série de mesures destinées à réduire les niveaux de pollution à court terme, entre autres par l</w:t>
            </w:r>
            <w:r w:rsidR="0015077B">
              <w:t>’</w:t>
            </w:r>
            <w:r w:rsidRPr="004A5CCE">
              <w:t>introduction temporaire de dispositions axées sur la gratuité des transports publics dans la région parisienne. Un abaissement de la vitesse autorisée dans certains secteurs du réseau routier a en outre été appliqué, ainsi que des contrôles visant l</w:t>
            </w:r>
            <w:r w:rsidR="0015077B">
              <w:t>’</w:t>
            </w:r>
            <w:r w:rsidRPr="004A5CCE">
              <w:t>épandage d</w:t>
            </w:r>
            <w:r w:rsidR="0015077B">
              <w:t>’</w:t>
            </w:r>
            <w:r w:rsidRPr="004A5CCE">
              <w:t>engrais</w:t>
            </w:r>
            <w:r>
              <w:t>.</w:t>
            </w:r>
          </w:p>
        </w:tc>
      </w:tr>
      <w:tr w:rsidR="004A5CCE" w:rsidTr="001823A5">
        <w:tc>
          <w:tcPr>
            <w:tcW w:w="7520" w:type="dxa"/>
            <w:tcBorders>
              <w:top w:val="nil"/>
              <w:bottom w:val="nil"/>
            </w:tcBorders>
            <w:shd w:val="clear" w:color="auto" w:fill="auto"/>
          </w:tcPr>
          <w:p w:rsidR="004A5CCE" w:rsidRDefault="004A5CCE"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4A5CCE">
              <w:t>Madrid a considérablement réduit ses émissions de particules en enfouissant une bonne partie du périphérique M-30. D</w:t>
            </w:r>
            <w:r w:rsidR="0015077B">
              <w:t>’</w:t>
            </w:r>
            <w:r w:rsidRPr="004A5CCE">
              <w:t>autres mesures ont également été prises pour faire baisser la pollution atmosphérique urbaine, à savoir entre autres l</w:t>
            </w:r>
            <w:r w:rsidR="0015077B">
              <w:t>’</w:t>
            </w:r>
            <w:r w:rsidRPr="004A5CCE">
              <w:t>introduction de zones à faible niveau d</w:t>
            </w:r>
            <w:r w:rsidR="0015077B">
              <w:t>’</w:t>
            </w:r>
            <w:r w:rsidRPr="004A5CCE">
              <w:t>émissions, le renouvellement des flottes d</w:t>
            </w:r>
            <w:r w:rsidR="0015077B">
              <w:t>’</w:t>
            </w:r>
            <w:r w:rsidRPr="004A5CCE">
              <w:t>autobus avec des véhicules plus propres, l</w:t>
            </w:r>
            <w:r w:rsidR="0015077B">
              <w:t>’</w:t>
            </w:r>
            <w:r w:rsidRPr="004A5CCE">
              <w:t>agrandissement des zones piétonnières et la promotion des véhicules électriques. Des défis subsistent cependant en ce qui concerne la diminution des émissions de NO</w:t>
            </w:r>
            <w:r w:rsidRPr="004A5CCE">
              <w:rPr>
                <w:vertAlign w:val="subscript"/>
              </w:rPr>
              <w:t>x</w:t>
            </w:r>
            <w:r w:rsidRPr="004A5CCE">
              <w:t xml:space="preserve"> dans la mesure où le parc automobile est surtout constitué de voitures à moteur diesel.</w:t>
            </w:r>
          </w:p>
        </w:tc>
      </w:tr>
      <w:tr w:rsidR="004A5CCE" w:rsidTr="001823A5">
        <w:trPr>
          <w:cantSplit/>
        </w:trPr>
        <w:tc>
          <w:tcPr>
            <w:tcW w:w="7520" w:type="dxa"/>
            <w:tcBorders>
              <w:top w:val="nil"/>
              <w:bottom w:val="nil"/>
            </w:tcBorders>
            <w:shd w:val="clear" w:color="auto" w:fill="auto"/>
          </w:tcPr>
          <w:p w:rsidR="004A5CCE" w:rsidRDefault="004A5CCE" w:rsidP="00A134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4A5CCE">
              <w:t xml:space="preserve">Le </w:t>
            </w:r>
            <w:r w:rsidR="00A134A7">
              <w:t>c</w:t>
            </w:r>
            <w:r w:rsidRPr="004A5CCE">
              <w:t>anton de Genève a approuvé un plan visant à améliorer la qualité de l</w:t>
            </w:r>
            <w:r w:rsidR="0015077B">
              <w:t>’</w:t>
            </w:r>
            <w:r w:rsidRPr="004A5CCE">
              <w:t>air sur la période 2013</w:t>
            </w:r>
            <w:r>
              <w:t>-</w:t>
            </w:r>
            <w:r w:rsidRPr="004A5CCE">
              <w:t>2016. Ce plan met surtout l</w:t>
            </w:r>
            <w:r w:rsidR="0015077B">
              <w:t>’</w:t>
            </w:r>
            <w:r w:rsidRPr="004A5CCE">
              <w:t>accent sur la réduction des émissions de particules fines provenant en particulier du transport routier et des systèmes de chauffage.</w:t>
            </w:r>
          </w:p>
        </w:tc>
      </w:tr>
      <w:tr w:rsidR="00E557F8" w:rsidTr="001823A5">
        <w:trPr>
          <w:trHeight w:hRule="exact" w:val="115"/>
        </w:trPr>
        <w:tc>
          <w:tcPr>
            <w:tcW w:w="7520" w:type="dxa"/>
            <w:tcBorders>
              <w:top w:val="nil"/>
            </w:tcBorders>
            <w:shd w:val="clear" w:color="auto" w:fill="auto"/>
          </w:tcPr>
          <w:p w:rsidR="00E557F8" w:rsidRDefault="00E557F8"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E557F8" w:rsidRPr="00C75CE5" w:rsidRDefault="00E557F8" w:rsidP="00C75CE5">
      <w:pPr>
        <w:pStyle w:val="SingleTxt"/>
        <w:tabs>
          <w:tab w:val="right" w:pos="1685"/>
        </w:tabs>
        <w:spacing w:after="0" w:line="120" w:lineRule="exact"/>
        <w:ind w:left="1742" w:hanging="475"/>
        <w:rPr>
          <w:sz w:val="10"/>
        </w:rPr>
      </w:pPr>
    </w:p>
    <w:p w:rsidR="00C75CE5" w:rsidRPr="00C75CE5" w:rsidRDefault="00C75CE5" w:rsidP="00C75CE5">
      <w:pPr>
        <w:pStyle w:val="SingleTxt"/>
        <w:tabs>
          <w:tab w:val="right" w:pos="1685"/>
        </w:tabs>
        <w:spacing w:after="0" w:line="120" w:lineRule="exact"/>
        <w:ind w:left="1742" w:hanging="475"/>
        <w:rPr>
          <w:sz w:val="10"/>
        </w:rPr>
      </w:pPr>
    </w:p>
    <w:p w:rsidR="00E557F8" w:rsidRPr="0023363F" w:rsidRDefault="00CA1BC8" w:rsidP="00CA1BC8">
      <w:pPr>
        <w:pStyle w:val="SingleTxt"/>
        <w:numPr>
          <w:ilvl w:val="0"/>
          <w:numId w:val="15"/>
        </w:numPr>
        <w:ind w:left="1267" w:firstLine="0"/>
      </w:pPr>
      <w:r w:rsidRPr="00CA1BC8">
        <w:rPr>
          <w:lang w:val="fr-FR"/>
        </w:rPr>
        <w:t>Le Programme paneuropéen sur les transports, la santé et l</w:t>
      </w:r>
      <w:r w:rsidR="0015077B">
        <w:rPr>
          <w:lang w:val="fr-FR"/>
        </w:rPr>
        <w:t>’</w:t>
      </w:r>
      <w:r w:rsidRPr="00CA1BC8">
        <w:rPr>
          <w:lang w:val="fr-FR"/>
        </w:rPr>
        <w:t>environnement (PPE-TSE), administré conjointement par la CEE et le Bureau de l</w:t>
      </w:r>
      <w:r w:rsidR="0015077B">
        <w:rPr>
          <w:lang w:val="fr-FR"/>
        </w:rPr>
        <w:t>’</w:t>
      </w:r>
      <w:r w:rsidRPr="00CA1BC8">
        <w:rPr>
          <w:lang w:val="fr-FR"/>
        </w:rPr>
        <w:t>OMS pour l</w:t>
      </w:r>
      <w:r w:rsidR="0015077B">
        <w:rPr>
          <w:lang w:val="fr-FR"/>
        </w:rPr>
        <w:t>’</w:t>
      </w:r>
      <w:r w:rsidRPr="00CA1BC8">
        <w:rPr>
          <w:lang w:val="fr-FR"/>
        </w:rPr>
        <w:t>Europe, examine les liens entre les trois volets qui le composent, mettant ainsi à la disposition des pays une plateforme permettant l</w:t>
      </w:r>
      <w:r w:rsidR="0015077B">
        <w:rPr>
          <w:lang w:val="fr-FR"/>
        </w:rPr>
        <w:t>’</w:t>
      </w:r>
      <w:r w:rsidRPr="00CA1BC8">
        <w:rPr>
          <w:lang w:val="fr-FR"/>
        </w:rPr>
        <w:t>échange d</w:t>
      </w:r>
      <w:r w:rsidR="0015077B">
        <w:rPr>
          <w:lang w:val="fr-FR"/>
        </w:rPr>
        <w:t>’</w:t>
      </w:r>
      <w:r w:rsidRPr="00CA1BC8">
        <w:rPr>
          <w:lang w:val="fr-FR"/>
        </w:rPr>
        <w:t>expériences acquises et d</w:t>
      </w:r>
      <w:r w:rsidR="0015077B">
        <w:rPr>
          <w:lang w:val="fr-FR"/>
        </w:rPr>
        <w:t>’</w:t>
      </w:r>
      <w:r w:rsidRPr="00CA1BC8">
        <w:rPr>
          <w:lang w:val="fr-FR"/>
        </w:rPr>
        <w:t>enseignements tirés. Sur la base des Déclarations d</w:t>
      </w:r>
      <w:r w:rsidR="0015077B">
        <w:rPr>
          <w:lang w:val="fr-FR"/>
        </w:rPr>
        <w:t>’</w:t>
      </w:r>
      <w:r w:rsidRPr="00CA1BC8">
        <w:rPr>
          <w:lang w:val="fr-FR"/>
        </w:rPr>
        <w:t>Amsterdam et de Paris, les pays se sont engagés à renforcer leurs capacités d</w:t>
      </w:r>
      <w:r w:rsidR="0015077B">
        <w:rPr>
          <w:lang w:val="fr-FR"/>
        </w:rPr>
        <w:t>’</w:t>
      </w:r>
      <w:r w:rsidRPr="00CA1BC8">
        <w:rPr>
          <w:lang w:val="fr-FR"/>
        </w:rPr>
        <w:t>intégration des politiques en matière de transport, de santé et d</w:t>
      </w:r>
      <w:r w:rsidR="0015077B">
        <w:rPr>
          <w:lang w:val="fr-FR"/>
        </w:rPr>
        <w:t>’</w:t>
      </w:r>
      <w:r w:rsidRPr="00CA1BC8">
        <w:rPr>
          <w:lang w:val="fr-FR"/>
        </w:rPr>
        <w:t>environnement afin, notamment, de réduire les émissions de gaz à effet de serre liées aux transports, les polluants atmosphériques et le bruit</w:t>
      </w:r>
      <w:r w:rsidRPr="00CA1BC8">
        <w:rPr>
          <w:rStyle w:val="FootnoteReference"/>
          <w:szCs w:val="20"/>
        </w:rPr>
        <w:footnoteReference w:id="12"/>
      </w:r>
      <w:r>
        <w:rPr>
          <w:lang w:val="fr-FR"/>
        </w:rPr>
        <w:t>.</w:t>
      </w:r>
      <w:r w:rsidRPr="00CA1BC8">
        <w:rPr>
          <w:lang w:val="fr-FR"/>
        </w:rPr>
        <w:t xml:space="preserve"> L</w:t>
      </w:r>
      <w:r w:rsidR="0015077B">
        <w:rPr>
          <w:lang w:val="fr-FR"/>
        </w:rPr>
        <w:t>’</w:t>
      </w:r>
      <w:r w:rsidRPr="00CA1BC8">
        <w:rPr>
          <w:lang w:val="fr-FR"/>
        </w:rPr>
        <w:t>ambition du Programme est de voir les pays adopter des modes de transport respectueux de l</w:t>
      </w:r>
      <w:r w:rsidR="0015077B">
        <w:rPr>
          <w:lang w:val="fr-FR"/>
        </w:rPr>
        <w:t>’</w:t>
      </w:r>
      <w:r w:rsidRPr="00CA1BC8">
        <w:rPr>
          <w:lang w:val="fr-FR"/>
        </w:rPr>
        <w:t>environnement et de la santé et privilégier la mobilité dans l</w:t>
      </w:r>
      <w:r w:rsidR="0015077B">
        <w:rPr>
          <w:lang w:val="fr-FR"/>
        </w:rPr>
        <w:t>’</w:t>
      </w:r>
      <w:r w:rsidRPr="00CA1BC8">
        <w:rPr>
          <w:lang w:val="fr-FR"/>
        </w:rPr>
        <w:t>ensemble de la région tout en offrant à l</w:t>
      </w:r>
      <w:r w:rsidR="0015077B">
        <w:rPr>
          <w:lang w:val="fr-FR"/>
        </w:rPr>
        <w:t>’</w:t>
      </w:r>
      <w:r w:rsidRPr="00CA1BC8">
        <w:rPr>
          <w:lang w:val="fr-FR"/>
        </w:rPr>
        <w:t>ensemble des habitants des villes d</w:t>
      </w:r>
      <w:r>
        <w:rPr>
          <w:lang w:val="fr-FR"/>
        </w:rPr>
        <w:t>es moyens d</w:t>
      </w:r>
      <w:r w:rsidR="0015077B">
        <w:rPr>
          <w:lang w:val="fr-FR"/>
        </w:rPr>
        <w:t>’</w:t>
      </w:r>
      <w:r>
        <w:rPr>
          <w:lang w:val="fr-FR"/>
        </w:rPr>
        <w:t>existence durables.</w:t>
      </w:r>
    </w:p>
    <w:p w:rsidR="0023363F" w:rsidRPr="0023363F" w:rsidRDefault="0023363F" w:rsidP="0023363F">
      <w:pPr>
        <w:pStyle w:val="SingleTxt"/>
        <w:spacing w:after="0" w:line="120" w:lineRule="exact"/>
        <w:rPr>
          <w:sz w:val="10"/>
          <w:lang w:val="fr-FR"/>
        </w:rPr>
      </w:pPr>
    </w:p>
    <w:p w:rsidR="0023363F" w:rsidRPr="0023363F" w:rsidRDefault="0023363F" w:rsidP="0023363F">
      <w:pPr>
        <w:pStyle w:val="SingleTxt"/>
        <w:spacing w:after="0" w:line="120" w:lineRule="exact"/>
        <w:rPr>
          <w:sz w:val="10"/>
        </w:rPr>
      </w:pPr>
    </w:p>
    <w:p w:rsidR="0023363F" w:rsidRDefault="0023363F" w:rsidP="0023363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Secteurs et financement</w:t>
      </w:r>
    </w:p>
    <w:p w:rsidR="0023363F" w:rsidRPr="0023363F" w:rsidRDefault="0023363F" w:rsidP="0023363F">
      <w:pPr>
        <w:pStyle w:val="SingleTxt"/>
        <w:spacing w:after="0" w:line="120" w:lineRule="exact"/>
        <w:rPr>
          <w:sz w:val="10"/>
        </w:rPr>
      </w:pPr>
    </w:p>
    <w:p w:rsidR="0023363F" w:rsidRPr="0023363F" w:rsidRDefault="0023363F" w:rsidP="0023363F">
      <w:pPr>
        <w:pStyle w:val="SingleTxt"/>
        <w:spacing w:after="0" w:line="120" w:lineRule="exact"/>
        <w:rPr>
          <w:sz w:val="10"/>
        </w:rPr>
      </w:pPr>
    </w:p>
    <w:tbl>
      <w:tblPr>
        <w:tblW w:w="751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511"/>
      </w:tblGrid>
      <w:tr w:rsidR="0023363F" w:rsidTr="0023363F">
        <w:tc>
          <w:tcPr>
            <w:tcW w:w="7511" w:type="dxa"/>
            <w:shd w:val="clear" w:color="auto" w:fill="auto"/>
          </w:tcPr>
          <w:p w:rsidR="0023363F" w:rsidRPr="00DE45B6" w:rsidRDefault="0023363F"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23363F" w:rsidRDefault="0023363F"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Pr>
                <w:rFonts w:eastAsia="SimSun"/>
                <w:b/>
                <w:lang w:eastAsia="en-GB"/>
              </w:rPr>
              <w:t>Points à débattre :</w:t>
            </w:r>
            <w:r>
              <w:rPr>
                <w:rFonts w:eastAsia="SimSun"/>
                <w:i/>
                <w:lang w:eastAsia="en-GB"/>
              </w:rPr>
              <w:t xml:space="preserve"> </w:t>
            </w:r>
            <w:r>
              <w:rPr>
                <w:i/>
              </w:rPr>
              <w:t>Quels secteurs contribuent le plus à la pollution atmosphérique dans votre pays et dans quelle mesure le Gouvernement de votre pays a-t-il réussi à intégrer des mesures de réduction de la pollution atmosphérique dans les politiques de développement et les politiques financières, ainsi que dans d</w:t>
            </w:r>
            <w:r w:rsidR="0015077B">
              <w:rPr>
                <w:i/>
              </w:rPr>
              <w:t>’</w:t>
            </w:r>
            <w:r>
              <w:rPr>
                <w:i/>
              </w:rPr>
              <w:t>autres politiques sectorielles? Quel rôle les décideurs et les institutions financières peuvent-ils jouer pour garantir le financement des projets de réduction de la pollution atmosphérique?</w:t>
            </w:r>
          </w:p>
        </w:tc>
      </w:tr>
      <w:tr w:rsidR="0023363F" w:rsidTr="0023363F">
        <w:trPr>
          <w:trHeight w:hRule="exact" w:val="115"/>
        </w:trPr>
        <w:tc>
          <w:tcPr>
            <w:tcW w:w="7511" w:type="dxa"/>
            <w:shd w:val="clear" w:color="auto" w:fill="auto"/>
          </w:tcPr>
          <w:p w:rsidR="0023363F" w:rsidRDefault="0023363F"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23363F" w:rsidRPr="00536472" w:rsidRDefault="0023363F" w:rsidP="00536472">
      <w:pPr>
        <w:pStyle w:val="SingleTxt"/>
        <w:tabs>
          <w:tab w:val="right" w:pos="1685"/>
        </w:tabs>
        <w:spacing w:after="0" w:line="120" w:lineRule="exact"/>
        <w:ind w:left="1742" w:hanging="475"/>
        <w:rPr>
          <w:sz w:val="10"/>
        </w:rPr>
      </w:pPr>
    </w:p>
    <w:p w:rsidR="005225F7" w:rsidRPr="005225F7" w:rsidRDefault="005225F7" w:rsidP="005225F7">
      <w:pPr>
        <w:pStyle w:val="SingleTxt"/>
        <w:tabs>
          <w:tab w:val="right" w:pos="1685"/>
        </w:tabs>
        <w:spacing w:after="0" w:line="120" w:lineRule="exact"/>
        <w:ind w:left="1742" w:hanging="475"/>
        <w:rPr>
          <w:sz w:val="10"/>
        </w:rPr>
      </w:pPr>
    </w:p>
    <w:p w:rsidR="0023363F" w:rsidRDefault="00976F8E" w:rsidP="005225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rsidR="005225F7">
        <w:tab/>
        <w:t>Transports</w:t>
      </w:r>
    </w:p>
    <w:p w:rsidR="0023363F" w:rsidRPr="005225F7" w:rsidRDefault="0023363F" w:rsidP="005225F7">
      <w:pPr>
        <w:pStyle w:val="SingleTxt"/>
        <w:tabs>
          <w:tab w:val="right" w:pos="1685"/>
        </w:tabs>
        <w:spacing w:after="0" w:line="120" w:lineRule="exact"/>
        <w:ind w:left="1742" w:hanging="475"/>
        <w:rPr>
          <w:sz w:val="10"/>
        </w:rPr>
      </w:pPr>
    </w:p>
    <w:p w:rsidR="005225F7" w:rsidRPr="005225F7" w:rsidRDefault="005225F7" w:rsidP="005225F7">
      <w:pPr>
        <w:pStyle w:val="SingleTxt"/>
        <w:tabs>
          <w:tab w:val="right" w:pos="1685"/>
        </w:tabs>
        <w:spacing w:after="0" w:line="120" w:lineRule="exact"/>
        <w:ind w:left="1742" w:hanging="475"/>
        <w:rPr>
          <w:sz w:val="10"/>
        </w:rPr>
      </w:pPr>
    </w:p>
    <w:p w:rsidR="0023363F" w:rsidRDefault="009912A6" w:rsidP="009912A6">
      <w:pPr>
        <w:pStyle w:val="SingleTxt"/>
        <w:numPr>
          <w:ilvl w:val="0"/>
          <w:numId w:val="15"/>
        </w:numPr>
        <w:ind w:left="1267" w:firstLine="0"/>
      </w:pPr>
      <w:r w:rsidRPr="009912A6">
        <w:t>Comme cela a été dit précédemment, en dépit des progrès tout à fait considérables qui ont été réalisés dans la réduction des émissions, le secteur des transports reste l</w:t>
      </w:r>
      <w:r w:rsidR="0015077B">
        <w:t>’</w:t>
      </w:r>
      <w:r w:rsidRPr="009912A6">
        <w:t>un des principaux responsables des émissions de NO</w:t>
      </w:r>
      <w:r w:rsidRPr="009912A6">
        <w:rPr>
          <w:vertAlign w:val="subscript"/>
        </w:rPr>
        <w:t>x</w:t>
      </w:r>
      <w:r w:rsidRPr="009912A6">
        <w:t>, PM</w:t>
      </w:r>
      <w:r w:rsidRPr="009912A6">
        <w:rPr>
          <w:vertAlign w:val="subscript"/>
        </w:rPr>
        <w:t xml:space="preserve">2,5 </w:t>
      </w:r>
      <w:r w:rsidRPr="009912A6">
        <w:t>et PM</w:t>
      </w:r>
      <w:r w:rsidRPr="009912A6">
        <w:rPr>
          <w:vertAlign w:val="subscript"/>
        </w:rPr>
        <w:t>10</w:t>
      </w:r>
      <w:r w:rsidRPr="009912A6">
        <w:t>.</w:t>
      </w:r>
    </w:p>
    <w:p w:rsidR="009912A6" w:rsidRDefault="009912A6" w:rsidP="009912A6">
      <w:pPr>
        <w:pStyle w:val="SingleTxt"/>
        <w:numPr>
          <w:ilvl w:val="0"/>
          <w:numId w:val="15"/>
        </w:numPr>
        <w:ind w:left="1267" w:firstLine="0"/>
      </w:pPr>
      <w:r w:rsidRPr="009912A6">
        <w:t>Des limites strictes d</w:t>
      </w:r>
      <w:r w:rsidR="0015077B">
        <w:t>’</w:t>
      </w:r>
      <w:r w:rsidRPr="009912A6">
        <w:t xml:space="preserve">émission de polluants atmosphériques provenant des transports ont été adoptées au cours des dernières décennies </w:t>
      </w:r>
      <w:r>
        <w:t>–</w:t>
      </w:r>
      <w:r w:rsidRPr="009912A6">
        <w:t xml:space="preserve"> certaines r</w:t>
      </w:r>
      <w:r>
        <w:t>éductions atteignant jusqu</w:t>
      </w:r>
      <w:r w:rsidR="0015077B">
        <w:t>’</w:t>
      </w:r>
      <w:r>
        <w:t>à 98 </w:t>
      </w:r>
      <w:r w:rsidRPr="009912A6">
        <w:t xml:space="preserve">% </w:t>
      </w:r>
      <w:r w:rsidR="00E24A41">
        <w:t>–</w:t>
      </w:r>
      <w:r w:rsidRPr="009912A6">
        <w:t>, parallèlement à l</w:t>
      </w:r>
      <w:r w:rsidR="0015077B">
        <w:t>’</w:t>
      </w:r>
      <w:r w:rsidRPr="009912A6">
        <w:t>encouragement d</w:t>
      </w:r>
      <w:r w:rsidR="0015077B">
        <w:t>’</w:t>
      </w:r>
      <w:r w:rsidRPr="009912A6">
        <w:t>innovations techniques et d</w:t>
      </w:r>
      <w:r w:rsidR="0015077B">
        <w:t>’</w:t>
      </w:r>
      <w:r w:rsidRPr="009912A6">
        <w:t>améliorations correspondantes de l</w:t>
      </w:r>
      <w:r w:rsidR="0015077B">
        <w:t>’</w:t>
      </w:r>
      <w:r w:rsidRPr="009912A6">
        <w:t>efficacité énergétique des véhicules.</w:t>
      </w:r>
    </w:p>
    <w:p w:rsidR="009912A6" w:rsidRDefault="009912A6" w:rsidP="009912A6">
      <w:pPr>
        <w:pStyle w:val="SingleTxt"/>
        <w:numPr>
          <w:ilvl w:val="0"/>
          <w:numId w:val="15"/>
        </w:numPr>
        <w:ind w:left="1267" w:firstLine="0"/>
      </w:pPr>
      <w:r w:rsidRPr="009912A6">
        <w:t>Dans le même temps, des découvertes récentes ont montré que les émissions effectivement produites ne correspondaient pas toujours à celles que révélaient les mesures effectuées dans le cadre d</w:t>
      </w:r>
      <w:r w:rsidR="0015077B">
        <w:t>’</w:t>
      </w:r>
      <w:r w:rsidRPr="009912A6">
        <w:t>essais. Il a notamment été démontré dans un rapport du Conseil international pour des transports propres (ICCT) que, sur la route, les niveaux d</w:t>
      </w:r>
      <w:r w:rsidR="0015077B">
        <w:t>’</w:t>
      </w:r>
      <w:r w:rsidRPr="009912A6">
        <w:t>émissions de NO</w:t>
      </w:r>
      <w:r w:rsidRPr="009912A6">
        <w:rPr>
          <w:vertAlign w:val="subscript"/>
        </w:rPr>
        <w:t>x</w:t>
      </w:r>
      <w:r w:rsidRPr="009912A6">
        <w:t xml:space="preserve"> provenant des véhicules modernes à moteur diesel étaient en moyenne sept fois supérieurs à la limite fixée par les normes d</w:t>
      </w:r>
      <w:r w:rsidR="0015077B">
        <w:t>’</w:t>
      </w:r>
      <w:r w:rsidRPr="009912A6">
        <w:t>émission E</w:t>
      </w:r>
      <w:r w:rsidR="00E24A41">
        <w:t>uro</w:t>
      </w:r>
      <w:r w:rsidRPr="009912A6">
        <w:t xml:space="preserve"> VI.</w:t>
      </w:r>
    </w:p>
    <w:p w:rsidR="009912A6" w:rsidRDefault="009912A6" w:rsidP="009912A6">
      <w:pPr>
        <w:pStyle w:val="SingleTxt"/>
        <w:numPr>
          <w:ilvl w:val="0"/>
          <w:numId w:val="15"/>
        </w:numPr>
        <w:ind w:left="1267" w:firstLine="0"/>
      </w:pPr>
      <w:r w:rsidRPr="009912A6">
        <w:t>Les réglementations concernant les véhicules qui ont été mises au point sous l</w:t>
      </w:r>
      <w:r w:rsidR="0015077B">
        <w:t>’</w:t>
      </w:r>
      <w:r w:rsidRPr="009912A6">
        <w:t>égide du Groupe de travail de la pollution et de l</w:t>
      </w:r>
      <w:r w:rsidR="0015077B">
        <w:t>’</w:t>
      </w:r>
      <w:r w:rsidRPr="009912A6">
        <w:t>énergie de la CEE dans le cadre du Forum mondial de l</w:t>
      </w:r>
      <w:r w:rsidR="0015077B">
        <w:t>’</w:t>
      </w:r>
      <w:r w:rsidRPr="009912A6">
        <w:t>harmonisation des Règlements concernant les véhicules prévoient des cycles d</w:t>
      </w:r>
      <w:r w:rsidR="0015077B">
        <w:t>’</w:t>
      </w:r>
      <w:r w:rsidRPr="009912A6">
        <w:t>essai à effectuer et des combustibles de référence à utiliser pour mesurer les émissions des moteurs dans la phase d</w:t>
      </w:r>
      <w:r w:rsidR="0015077B">
        <w:t>’</w:t>
      </w:r>
      <w:r w:rsidRPr="009912A6">
        <w:t>homologation. Les cycles d</w:t>
      </w:r>
      <w:r w:rsidR="0015077B">
        <w:t>’</w:t>
      </w:r>
      <w:r w:rsidRPr="009912A6">
        <w:t>essai ont pour but de reproduire les conditions de circulation réelles et se fondent sur des données de conduite réelles. À ce propos, on attend de la procédure d</w:t>
      </w:r>
      <w:r w:rsidR="0015077B">
        <w:t>’</w:t>
      </w:r>
      <w:r w:rsidRPr="009912A6">
        <w:t>essai mondiale</w:t>
      </w:r>
      <w:r>
        <w:t xml:space="preserve"> </w:t>
      </w:r>
      <w:r w:rsidRPr="009912A6">
        <w:t>harmonisée pour les voitures particulières et les véhicules utilitaires, qui devrait être finalisée en 2015, qu</w:t>
      </w:r>
      <w:r w:rsidR="0015077B">
        <w:t>’</w:t>
      </w:r>
      <w:r w:rsidRPr="009912A6">
        <w:t>elle comble l</w:t>
      </w:r>
      <w:r w:rsidR="0015077B">
        <w:t>’</w:t>
      </w:r>
      <w:r w:rsidRPr="009912A6">
        <w:t>écart existant entre les émissions réelles et les émissions mesurées au travers des cycles d</w:t>
      </w:r>
      <w:r w:rsidR="0015077B">
        <w:t>’</w:t>
      </w:r>
      <w:r w:rsidRPr="009912A6">
        <w:t>essai.</w:t>
      </w:r>
    </w:p>
    <w:p w:rsidR="009912A6" w:rsidRPr="00D060DC" w:rsidRDefault="00D060DC" w:rsidP="009912A6">
      <w:pPr>
        <w:pStyle w:val="SingleTxt"/>
        <w:numPr>
          <w:ilvl w:val="0"/>
          <w:numId w:val="15"/>
        </w:numPr>
        <w:ind w:left="1267" w:firstLine="0"/>
      </w:pPr>
      <w:r w:rsidRPr="00D060DC">
        <w:rPr>
          <w:lang w:val="fr-FR"/>
        </w:rPr>
        <w:t>La qualité des carburants du marché</w:t>
      </w:r>
      <w:r w:rsidRPr="00D060DC">
        <w:rPr>
          <w:rStyle w:val="FootnoteReference"/>
          <w:szCs w:val="20"/>
        </w:rPr>
        <w:footnoteReference w:id="13"/>
      </w:r>
      <w:r w:rsidRPr="00D060DC">
        <w:rPr>
          <w:lang w:val="fr-FR"/>
        </w:rPr>
        <w:t xml:space="preserve"> influe sur les émissions produites par les véhicules, surtout lorsque les caractéristiques du carburant ne s</w:t>
      </w:r>
      <w:r w:rsidR="0015077B">
        <w:rPr>
          <w:lang w:val="fr-FR"/>
        </w:rPr>
        <w:t>’</w:t>
      </w:r>
      <w:r w:rsidRPr="00D060DC">
        <w:rPr>
          <w:lang w:val="fr-FR"/>
        </w:rPr>
        <w:t>accordent pas avec la technologie de motorisation. Certaines caractéristiques des carburants peuvent influer sur la durabilité et le bon fonctionnement des équipement</w:t>
      </w:r>
      <w:r>
        <w:rPr>
          <w:lang w:val="fr-FR"/>
        </w:rPr>
        <w:t>s de contrôle des émissions.</w:t>
      </w:r>
    </w:p>
    <w:p w:rsidR="00D060DC" w:rsidRDefault="00D060DC" w:rsidP="009912A6">
      <w:pPr>
        <w:pStyle w:val="SingleTxt"/>
        <w:numPr>
          <w:ilvl w:val="0"/>
          <w:numId w:val="15"/>
        </w:numPr>
        <w:ind w:left="1267" w:firstLine="0"/>
      </w:pPr>
      <w:r w:rsidRPr="00D060DC">
        <w:t>Dans la partie orientale de la région, les progrès tardent à venir en ce qui concerne les normes d</w:t>
      </w:r>
      <w:r w:rsidR="0015077B">
        <w:t>’</w:t>
      </w:r>
      <w:r w:rsidRPr="00D060DC">
        <w:t>émissions des véhicules, s</w:t>
      </w:r>
      <w:r w:rsidR="0015077B">
        <w:t>’</w:t>
      </w:r>
      <w:r w:rsidRPr="00D060DC">
        <w:t>agissant en particulier d</w:t>
      </w:r>
      <w:r w:rsidR="0015077B">
        <w:t>’</w:t>
      </w:r>
      <w:r w:rsidRPr="00D060DC">
        <w:t>un diesel moins polluant et de la politique relative aux carburants automobiles. Alors que la situation s</w:t>
      </w:r>
      <w:r w:rsidR="0015077B">
        <w:t>’</w:t>
      </w:r>
      <w:r w:rsidRPr="00D060DC">
        <w:t>améliore dans de nombreux pays en ce qui concerne la qualité des carburants, les normes d</w:t>
      </w:r>
      <w:r w:rsidR="0015077B">
        <w:t>’</w:t>
      </w:r>
      <w:r w:rsidRPr="00D060DC">
        <w:t>émissions des véhicules, dans certains cas, s</w:t>
      </w:r>
      <w:r w:rsidR="0015077B">
        <w:t>’</w:t>
      </w:r>
      <w:r w:rsidRPr="00D060DC">
        <w:t>agissant en particulier des véhicules lourds à moteur diesel, restent en retrait par rapport aux améliorations obtenues sur le plan de la qualité des carburants.</w:t>
      </w:r>
    </w:p>
    <w:p w:rsidR="00D060DC" w:rsidRDefault="00D060DC" w:rsidP="009912A6">
      <w:pPr>
        <w:pStyle w:val="SingleTxt"/>
        <w:numPr>
          <w:ilvl w:val="0"/>
          <w:numId w:val="15"/>
        </w:numPr>
        <w:ind w:left="1267" w:firstLine="0"/>
      </w:pPr>
      <w:r w:rsidRPr="00D060DC">
        <w:t>À l</w:t>
      </w:r>
      <w:r w:rsidR="0015077B">
        <w:t>’</w:t>
      </w:r>
      <w:r w:rsidRPr="00D060DC">
        <w:t>heure où l</w:t>
      </w:r>
      <w:r w:rsidR="0015077B">
        <w:t>’</w:t>
      </w:r>
      <w:r w:rsidRPr="00D060DC">
        <w:t>Europe s</w:t>
      </w:r>
      <w:r w:rsidR="0015077B">
        <w:t>’</w:t>
      </w:r>
      <w:r w:rsidRPr="00D060DC">
        <w:t>achemine rapidement vers le règlement Euro VI et vers l</w:t>
      </w:r>
      <w:r w:rsidR="0015077B">
        <w:t>’</w:t>
      </w:r>
      <w:r w:rsidRPr="00D060DC">
        <w:t>adoption de normes strictes en ce qui concerne les carburants pour véhicules, les marchés voisins qui produisent des voitures destinées au marché européen et importent de leur côté des voitures européennes usagées devront veiller à ne pas se laisser distancer par rapport à la CEE et à tirer parti eux aussi des technologies permettant de produire des voitures, des autobus et des camions moins polluants, de manière à réduire leurs émissions de manière générale et plus spécialement dans une perspective de lutte contre les changements climatiques. Cependant, la forte proportion de véhicules anciens subsistant dans le parc automobile de nombreux pays risque de retarder de plusieurs décennies le gain escompté des technologies propres en matière de transport, sauf à prendre des mesures spéciales (par exemple l</w:t>
      </w:r>
      <w:r w:rsidR="0015077B">
        <w:t>’</w:t>
      </w:r>
      <w:r w:rsidRPr="00D060DC">
        <w:t>introduction à grande échelle de zones à faible niveau d</w:t>
      </w:r>
      <w:r w:rsidR="0015077B">
        <w:t>’</w:t>
      </w:r>
      <w:r w:rsidRPr="00D060DC">
        <w:t>émission).</w:t>
      </w:r>
    </w:p>
    <w:p w:rsidR="00F83593" w:rsidRDefault="00F83593" w:rsidP="009912A6">
      <w:pPr>
        <w:pStyle w:val="SingleTxt"/>
        <w:numPr>
          <w:ilvl w:val="0"/>
          <w:numId w:val="15"/>
        </w:numPr>
        <w:ind w:left="1267" w:firstLine="0"/>
      </w:pPr>
      <w:r w:rsidRPr="00F83593">
        <w:t>L</w:t>
      </w:r>
      <w:r w:rsidR="0015077B">
        <w:t>’</w:t>
      </w:r>
      <w:r w:rsidRPr="00F83593">
        <w:t>évolution des instruments de réglementation des émissions de polluants locaux a conduit à l</w:t>
      </w:r>
      <w:r w:rsidR="0015077B">
        <w:t>’</w:t>
      </w:r>
      <w:r w:rsidRPr="00F83593">
        <w:t>adoption de valeurs limites pour les émissions de particules des véhicules légers qui sont aujourd</w:t>
      </w:r>
      <w:r w:rsidR="0015077B">
        <w:t>’</w:t>
      </w:r>
      <w:r w:rsidRPr="00F83593">
        <w:t xml:space="preserve">hui plus de </w:t>
      </w:r>
      <w:r>
        <w:t>30</w:t>
      </w:r>
      <w:r w:rsidRPr="00F83593">
        <w:t xml:space="preserve"> fois inférieures à ce qu</w:t>
      </w:r>
      <w:r w:rsidR="0015077B">
        <w:t>’</w:t>
      </w:r>
      <w:r w:rsidRPr="00F83593">
        <w:t>elles étaient il y a deux décennies. Avec l</w:t>
      </w:r>
      <w:r w:rsidR="0015077B">
        <w:t>’</w:t>
      </w:r>
      <w:r w:rsidRPr="00F83593">
        <w:t>adoption des normes Euro VI et l</w:t>
      </w:r>
      <w:r w:rsidR="0015077B">
        <w:t>’</w:t>
      </w:r>
      <w:r w:rsidRPr="00F83593">
        <w:t>introduction de carburants à très faible teneur en soufre, il reste pourtant encore un espace pour réduire les émissions de carbone noir et les PM</w:t>
      </w:r>
      <w:r w:rsidRPr="00F83593">
        <w:rPr>
          <w:vertAlign w:val="subscript"/>
        </w:rPr>
        <w:t>2,5</w:t>
      </w:r>
      <w:r w:rsidRPr="00F83593">
        <w:t>.</w:t>
      </w:r>
    </w:p>
    <w:p w:rsidR="00F83593" w:rsidRDefault="00F83593" w:rsidP="009912A6">
      <w:pPr>
        <w:pStyle w:val="SingleTxt"/>
        <w:numPr>
          <w:ilvl w:val="0"/>
          <w:numId w:val="15"/>
        </w:numPr>
        <w:ind w:left="1267" w:firstLine="0"/>
      </w:pPr>
      <w:r w:rsidRPr="00F83593">
        <w:t>D</w:t>
      </w:r>
      <w:r w:rsidR="0015077B">
        <w:t>’</w:t>
      </w:r>
      <w:r w:rsidRPr="00F83593">
        <w:t>autre part, l</w:t>
      </w:r>
      <w:r w:rsidR="0015077B">
        <w:t>’</w:t>
      </w:r>
      <w:r w:rsidRPr="00F83593">
        <w:t>encouragement à l</w:t>
      </w:r>
      <w:r w:rsidR="0015077B">
        <w:t>’</w:t>
      </w:r>
      <w:r w:rsidRPr="00F83593">
        <w:t>utilisation de véhicules électriques et l</w:t>
      </w:r>
      <w:r w:rsidR="0015077B">
        <w:t>’</w:t>
      </w:r>
      <w:r w:rsidRPr="00F83593">
        <w:t>électrification des flottes de véhicules routiers (y compris les deux-roues) dans la région pourrait, en fonction de la source d</w:t>
      </w:r>
      <w:r w:rsidR="0015077B">
        <w:t>’</w:t>
      </w:r>
      <w:r w:rsidRPr="00F83593">
        <w:t>énergie principale, conduire à la fois à des avancées importantes pour le climat et aider à réduire la pollution atmosphérique locale, ce dont bénéficierait la santé humaine. De telles mesures revêtent également une importance dans le contexte des plans nationaux pour une économie respectueuse de l</w:t>
      </w:r>
      <w:r w:rsidR="0015077B">
        <w:t>’</w:t>
      </w:r>
      <w:r w:rsidRPr="00F83593">
        <w:t>environnement et pour la création d</w:t>
      </w:r>
      <w:r w:rsidR="0015077B">
        <w:t>’</w:t>
      </w:r>
      <w:r w:rsidRPr="00F83593">
        <w:t>emplois dans l</w:t>
      </w:r>
      <w:r w:rsidR="0015077B">
        <w:t>’</w:t>
      </w:r>
      <w:r w:rsidRPr="00F83593">
        <w:t>esprit de la croissance verte.</w:t>
      </w:r>
    </w:p>
    <w:p w:rsidR="00F83593" w:rsidRDefault="00F83593" w:rsidP="009912A6">
      <w:pPr>
        <w:pStyle w:val="SingleTxt"/>
        <w:numPr>
          <w:ilvl w:val="0"/>
          <w:numId w:val="15"/>
        </w:numPr>
        <w:ind w:left="1267" w:firstLine="0"/>
      </w:pPr>
      <w:r>
        <w:t>Au nombre des outils et des méthodes permettant de promouvoir les transports durables dans le cadre du PPE-TSE, on citera l</w:t>
      </w:r>
      <w:r w:rsidR="0015077B">
        <w:t>’</w:t>
      </w:r>
      <w:r>
        <w:t>outil d</w:t>
      </w:r>
      <w:r w:rsidR="0015077B">
        <w:t>’</w:t>
      </w:r>
      <w:r>
        <w:t>évaluation économique des effets sanitaires de la marche et du cyclisme de l</w:t>
      </w:r>
      <w:r w:rsidR="0015077B">
        <w:t>’</w:t>
      </w:r>
      <w:r>
        <w:t xml:space="preserve">OMS (HEAT) et le manuel </w:t>
      </w:r>
      <w:r w:rsidRPr="00A134A7">
        <w:rPr>
          <w:i/>
        </w:rPr>
        <w:t>Élaboration de plans nationaux d</w:t>
      </w:r>
      <w:r w:rsidR="0015077B" w:rsidRPr="00A134A7">
        <w:rPr>
          <w:i/>
        </w:rPr>
        <w:t>’</w:t>
      </w:r>
      <w:r w:rsidRPr="00A134A7">
        <w:rPr>
          <w:i/>
        </w:rPr>
        <w:t>action pour les transports, la santé et l</w:t>
      </w:r>
      <w:r w:rsidR="0015077B" w:rsidRPr="00A134A7">
        <w:rPr>
          <w:i/>
        </w:rPr>
        <w:t>’</w:t>
      </w:r>
      <w:r w:rsidRPr="00A134A7">
        <w:rPr>
          <w:i/>
        </w:rPr>
        <w:t>environnement</w:t>
      </w:r>
      <w:r>
        <w:t>, ou encore l</w:t>
      </w:r>
      <w:r w:rsidR="0015077B">
        <w:t>’</w:t>
      </w:r>
      <w:r>
        <w:t>outil ForFits (For Future Inland Transport Systems) de la CEE, qui évalue les activités de transport, la consommation d</w:t>
      </w:r>
      <w:r w:rsidR="0015077B">
        <w:t>’</w:t>
      </w:r>
      <w:r>
        <w:t>énergie et les émissions de CO</w:t>
      </w:r>
      <w:r>
        <w:rPr>
          <w:vertAlign w:val="subscript"/>
        </w:rPr>
        <w:t>2</w:t>
      </w:r>
      <w:r>
        <w:t xml:space="preserve"> dans différents contextes politiques possibles</w:t>
      </w:r>
      <w:r w:rsidRPr="00D60CBD">
        <w:rPr>
          <w:rStyle w:val="FootnoteReference"/>
          <w:szCs w:val="20"/>
        </w:rPr>
        <w:footnoteReference w:id="14"/>
      </w:r>
      <w:r>
        <w:t>. L</w:t>
      </w:r>
      <w:r w:rsidR="0015077B">
        <w:t>’</w:t>
      </w:r>
      <w:r>
        <w:t>utilisation et la mise en œuvre de ces outils au niveau tant national que régional doivent être encouragées.</w:t>
      </w:r>
    </w:p>
    <w:p w:rsidR="00F83593" w:rsidRPr="00536472" w:rsidRDefault="00F83593" w:rsidP="00536472">
      <w:pPr>
        <w:pStyle w:val="SingleTxt"/>
        <w:spacing w:after="0" w:line="120" w:lineRule="exact"/>
        <w:rPr>
          <w:sz w:val="10"/>
        </w:rPr>
      </w:pPr>
    </w:p>
    <w:p w:rsidR="00536472" w:rsidRDefault="00536472" w:rsidP="00F83593">
      <w:pPr>
        <w:pStyle w:val="SingleTxt"/>
        <w:spacing w:after="0" w:line="120" w:lineRule="exact"/>
        <w:rPr>
          <w:sz w:val="10"/>
        </w:rPr>
      </w:pPr>
    </w:p>
    <w:p w:rsidR="00F83593" w:rsidRDefault="00F83593" w:rsidP="00F835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Agriculture</w:t>
      </w:r>
    </w:p>
    <w:p w:rsidR="00F83593" w:rsidRPr="00536472" w:rsidRDefault="00F83593" w:rsidP="00536472">
      <w:pPr>
        <w:pStyle w:val="SingleTxt"/>
        <w:spacing w:after="0" w:line="120" w:lineRule="exact"/>
        <w:rPr>
          <w:sz w:val="10"/>
        </w:rPr>
      </w:pPr>
    </w:p>
    <w:p w:rsidR="00536472" w:rsidRPr="00F83593" w:rsidRDefault="00536472" w:rsidP="00F83593">
      <w:pPr>
        <w:pStyle w:val="SingleTxt"/>
        <w:spacing w:after="0" w:line="120" w:lineRule="exact"/>
        <w:rPr>
          <w:sz w:val="10"/>
        </w:rPr>
      </w:pPr>
    </w:p>
    <w:p w:rsidR="00F83593" w:rsidRDefault="00D60CBD" w:rsidP="00D60CBD">
      <w:pPr>
        <w:pStyle w:val="SingleTxt"/>
        <w:numPr>
          <w:ilvl w:val="0"/>
          <w:numId w:val="15"/>
        </w:numPr>
        <w:ind w:left="1267" w:firstLine="0"/>
      </w:pPr>
      <w:r w:rsidRPr="00D60CBD">
        <w:t>Dans la région, environ 90</w:t>
      </w:r>
      <w:r>
        <w:t> </w:t>
      </w:r>
      <w:r w:rsidRPr="00D60CBD">
        <w:t>% des émissions d</w:t>
      </w:r>
      <w:r w:rsidR="0015077B">
        <w:t>’</w:t>
      </w:r>
      <w:r w:rsidRPr="00D60CBD">
        <w:t>ammoniac dans l</w:t>
      </w:r>
      <w:r w:rsidR="0015077B">
        <w:t>’</w:t>
      </w:r>
      <w:r w:rsidRPr="00D60CBD">
        <w:t>atmosphère sont imputables à l</w:t>
      </w:r>
      <w:r w:rsidR="0015077B">
        <w:t>’</w:t>
      </w:r>
      <w:r w:rsidRPr="00D60CBD">
        <w:t>agriculture. En leur qualité de précurseur des particules, les émissions d</w:t>
      </w:r>
      <w:r w:rsidR="0015077B">
        <w:t>’</w:t>
      </w:r>
      <w:r w:rsidRPr="00D60CBD">
        <w:t>ammoniac représentent une menace majeure pour la santé humaine. L</w:t>
      </w:r>
      <w:r w:rsidR="0015077B">
        <w:t>’</w:t>
      </w:r>
      <w:r w:rsidRPr="00D60CBD">
        <w:t>ammoniac présent dans l</w:t>
      </w:r>
      <w:r w:rsidR="0015077B">
        <w:t>’</w:t>
      </w:r>
      <w:r w:rsidRPr="00D60CBD">
        <w:t>atmosphère est en outre une source importante d</w:t>
      </w:r>
      <w:r w:rsidR="0015077B">
        <w:t>’</w:t>
      </w:r>
      <w:r w:rsidRPr="00D60CBD">
        <w:t>acidification et est responsable de charges excessives en nutriments, entraînant une perte de biodiversité dans bon nombre d</w:t>
      </w:r>
      <w:r w:rsidR="0015077B">
        <w:t>’</w:t>
      </w:r>
      <w:r w:rsidRPr="00D60CBD">
        <w:t>écosystèmes parmi les plus vulnérables.</w:t>
      </w:r>
    </w:p>
    <w:p w:rsidR="00D60CBD" w:rsidRDefault="00D60CBD" w:rsidP="00D60CBD">
      <w:pPr>
        <w:pStyle w:val="SingleTxt"/>
        <w:numPr>
          <w:ilvl w:val="0"/>
          <w:numId w:val="15"/>
        </w:numPr>
        <w:ind w:left="1267" w:firstLine="0"/>
      </w:pPr>
      <w:r w:rsidRPr="00D60CBD">
        <w:t>Un pourcentage important de l</w:t>
      </w:r>
      <w:r w:rsidR="0015077B">
        <w:t>’</w:t>
      </w:r>
      <w:r w:rsidRPr="00D60CBD">
        <w:t>azote produit par le fumier du bétail ou contenu dans les engrais minéraux azotés est perdu sous l</w:t>
      </w:r>
      <w:r w:rsidR="0015077B">
        <w:t>’</w:t>
      </w:r>
      <w:r w:rsidRPr="00D60CBD">
        <w:t>effet du lessivage et du ruissellement des nitrates dans les cours d</w:t>
      </w:r>
      <w:r w:rsidR="0015077B">
        <w:t>’</w:t>
      </w:r>
      <w:r w:rsidRPr="00D60CBD">
        <w:t>eau et sous la forme d</w:t>
      </w:r>
      <w:r w:rsidR="0015077B">
        <w:t>’</w:t>
      </w:r>
      <w:r w:rsidRPr="00D60CBD">
        <w:t>émissions gazeuses dans l</w:t>
      </w:r>
      <w:r w:rsidR="0015077B">
        <w:t>’</w:t>
      </w:r>
      <w:r w:rsidRPr="00D60CBD">
        <w:t>atmosphère.</w:t>
      </w:r>
    </w:p>
    <w:p w:rsidR="00D60CBD" w:rsidRDefault="00D60CBD" w:rsidP="00D60CBD">
      <w:pPr>
        <w:pStyle w:val="SingleTxt"/>
        <w:numPr>
          <w:ilvl w:val="0"/>
          <w:numId w:val="15"/>
        </w:numPr>
        <w:ind w:left="1267" w:firstLine="0"/>
      </w:pPr>
      <w:r w:rsidRPr="00D60CBD">
        <w:t>L</w:t>
      </w:r>
      <w:r w:rsidR="0015077B">
        <w:t>’</w:t>
      </w:r>
      <w:r w:rsidRPr="00D60CBD">
        <w:t>écologisation de l</w:t>
      </w:r>
      <w:r w:rsidR="0015077B">
        <w:t>’</w:t>
      </w:r>
      <w:r w:rsidRPr="00D60CBD">
        <w:t>agriculture devrait ouvrir tout un éventail d</w:t>
      </w:r>
      <w:r w:rsidR="0015077B">
        <w:t>’</w:t>
      </w:r>
      <w:r w:rsidRPr="00D60CBD">
        <w:t>avantages, notamment en termes d</w:t>
      </w:r>
      <w:r w:rsidR="0015077B">
        <w:t>’</w:t>
      </w:r>
      <w:r w:rsidRPr="00D60CBD">
        <w:t>émissions. Une meilleure gestion des nutriments devrait tenir compte de l</w:t>
      </w:r>
      <w:r w:rsidR="0015077B">
        <w:t>’</w:t>
      </w:r>
      <w:r w:rsidRPr="00D60CBD">
        <w:t>ensemble du cycle de l</w:t>
      </w:r>
      <w:r w:rsidR="0015077B">
        <w:t>’</w:t>
      </w:r>
      <w:r w:rsidRPr="00D60CBD">
        <w:t>azote. Des techniques axées sur la gestion de la fertilité des sols peuvent également faire baisser les émissions d</w:t>
      </w:r>
      <w:r w:rsidR="0015077B">
        <w:t>’</w:t>
      </w:r>
      <w:r w:rsidRPr="00D60CBD">
        <w:t>ammoniac. Il convient en outre de prendre en considération les avantages annexes de l</w:t>
      </w:r>
      <w:r w:rsidR="0015077B">
        <w:t>’</w:t>
      </w:r>
      <w:r w:rsidRPr="00D60CBD">
        <w:t>atténuation des changements climatiques par le biais d</w:t>
      </w:r>
      <w:r w:rsidR="0015077B">
        <w:t>’</w:t>
      </w:r>
      <w:r w:rsidRPr="00D60CBD">
        <w:t>efforts concertés visant à réduire les émissions d</w:t>
      </w:r>
      <w:r w:rsidR="0015077B">
        <w:t>’</w:t>
      </w:r>
      <w:r w:rsidRPr="00D60CBD">
        <w:t>ammoniac et de méthane.</w:t>
      </w:r>
    </w:p>
    <w:p w:rsidR="00D60CBD" w:rsidRPr="00D60CBD" w:rsidRDefault="00D60CBD" w:rsidP="00D60CBD">
      <w:pPr>
        <w:pStyle w:val="SingleTxt"/>
        <w:spacing w:after="0" w:line="120" w:lineRule="exact"/>
        <w:rPr>
          <w:sz w:val="10"/>
        </w:rPr>
      </w:pPr>
    </w:p>
    <w:tbl>
      <w:tblPr>
        <w:tblW w:w="7529"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529"/>
      </w:tblGrid>
      <w:tr w:rsidR="00D60CBD" w:rsidTr="000F7134">
        <w:tc>
          <w:tcPr>
            <w:tcW w:w="7529" w:type="dxa"/>
            <w:shd w:val="clear" w:color="auto" w:fill="auto"/>
          </w:tcPr>
          <w:p w:rsidR="00D60CBD" w:rsidRPr="00DE45B6" w:rsidRDefault="00D60CBD"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D60CBD" w:rsidRDefault="000F7134" w:rsidP="000F7134">
            <w:pPr>
              <w:pStyle w:val="SingleTxt"/>
              <w:tabs>
                <w:tab w:val="left" w:pos="475"/>
                <w:tab w:val="left" w:pos="965"/>
                <w:tab w:val="left" w:pos="1440"/>
                <w:tab w:val="left" w:pos="1915"/>
                <w:tab w:val="left" w:pos="2405"/>
                <w:tab w:val="left" w:pos="2880"/>
                <w:tab w:val="left" w:pos="3355"/>
              </w:tabs>
              <w:ind w:left="475" w:right="475"/>
              <w:jc w:val="left"/>
            </w:pPr>
            <w:r w:rsidRPr="000F7134">
              <w:rPr>
                <w:lang w:val="fr-FR"/>
              </w:rPr>
              <w:t>Encadré 6</w:t>
            </w:r>
            <w:r>
              <w:rPr>
                <w:lang w:val="fr-FR"/>
              </w:rPr>
              <w:t xml:space="preserve"> </w:t>
            </w:r>
            <w:r>
              <w:rPr>
                <w:lang w:val="fr-FR"/>
              </w:rPr>
              <w:br/>
            </w:r>
            <w:r w:rsidRPr="000F7134">
              <w:rPr>
                <w:b/>
                <w:lang w:val="fr-FR"/>
              </w:rPr>
              <w:t>Exemples de gestion de l</w:t>
            </w:r>
            <w:r w:rsidR="0015077B">
              <w:rPr>
                <w:b/>
                <w:lang w:val="fr-FR"/>
              </w:rPr>
              <w:t>’</w:t>
            </w:r>
            <w:r w:rsidRPr="000F7134">
              <w:rPr>
                <w:b/>
                <w:lang w:val="fr-FR"/>
              </w:rPr>
              <w:t>azote dans la région</w:t>
            </w:r>
          </w:p>
        </w:tc>
      </w:tr>
      <w:tr w:rsidR="00D60CBD" w:rsidTr="0081298E">
        <w:tc>
          <w:tcPr>
            <w:tcW w:w="7529" w:type="dxa"/>
            <w:tcBorders>
              <w:bottom w:val="nil"/>
            </w:tcBorders>
            <w:shd w:val="clear" w:color="auto" w:fill="auto"/>
          </w:tcPr>
          <w:p w:rsidR="00D60CBD" w:rsidRDefault="000F7134" w:rsidP="000F71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0F7134">
              <w:t>Depuis 1994, la Suisse applique un système de paiements directs au titre de sa politique agricole, en lieu et place d</w:t>
            </w:r>
            <w:r w:rsidR="0015077B">
              <w:t>’</w:t>
            </w:r>
            <w:r w:rsidRPr="000F7134">
              <w:t>un système de régulation des prix. Ce faisant, elle accorde une large importance à la réduction des pratiques néfastes pour l</w:t>
            </w:r>
            <w:r w:rsidR="0015077B">
              <w:t>’</w:t>
            </w:r>
            <w:r w:rsidRPr="000F7134">
              <w:t>environnement et à l</w:t>
            </w:r>
            <w:r w:rsidR="0015077B">
              <w:t>’</w:t>
            </w:r>
            <w:r w:rsidRPr="000F7134">
              <w:t>amélioration du bien-être des animaux. Les paiements directs sont un système incitatif spécifique destiné à rémunérer les agriculteurs pour les services qu</w:t>
            </w:r>
            <w:r w:rsidR="0015077B">
              <w:t>’</w:t>
            </w:r>
            <w:r w:rsidRPr="000F7134">
              <w:t>ils rendent à la communauté et qui servent l</w:t>
            </w:r>
            <w:r w:rsidR="0015077B">
              <w:t>’</w:t>
            </w:r>
            <w:r w:rsidRPr="000F7134">
              <w:t>intérêt commun. Il en résulte un meilleur équilibre sur le plan des nutriments et une efficience accrue. Le recours aux engrais minéraux azotés a ainsi diminué de 25</w:t>
            </w:r>
            <w:r>
              <w:t> </w:t>
            </w:r>
            <w:r w:rsidRPr="000F7134">
              <w:t>%, ce qui, entre autres, a occasionné une baisse de 13</w:t>
            </w:r>
            <w:r>
              <w:t> </w:t>
            </w:r>
            <w:r w:rsidRPr="000F7134">
              <w:t>% du NH</w:t>
            </w:r>
            <w:r w:rsidRPr="000F7134">
              <w:rPr>
                <w:vertAlign w:val="subscript"/>
              </w:rPr>
              <w:t>3</w:t>
            </w:r>
            <w:r w:rsidRPr="000F7134">
              <w:t xml:space="preserve"> depuis 1990. En outre, des programmes volontaires ont été introduits au niveau des cantons en 2008. En 2014, ils ont été complétés par des mesures fédérales consistant à introduire des techniques d</w:t>
            </w:r>
            <w:r w:rsidR="0015077B">
              <w:t>’</w:t>
            </w:r>
            <w:r w:rsidRPr="000F7134">
              <w:t>épandage du fumier à faible niveau d</w:t>
            </w:r>
            <w:r w:rsidR="0015077B">
              <w:t>’</w:t>
            </w:r>
            <w:r w:rsidRPr="000F7134">
              <w:t>émission et des paiements pour l</w:t>
            </w:r>
            <w:r w:rsidR="0015077B">
              <w:t>’</w:t>
            </w:r>
            <w:r w:rsidRPr="000F7134">
              <w:t>application de telles techniques.</w:t>
            </w:r>
          </w:p>
        </w:tc>
      </w:tr>
      <w:tr w:rsidR="000F7134" w:rsidTr="0081298E">
        <w:tc>
          <w:tcPr>
            <w:tcW w:w="7529" w:type="dxa"/>
            <w:tcBorders>
              <w:top w:val="nil"/>
              <w:bottom w:val="nil"/>
            </w:tcBorders>
            <w:shd w:val="clear" w:color="auto" w:fill="auto"/>
          </w:tcPr>
          <w:p w:rsidR="000F7134" w:rsidRDefault="000F7134" w:rsidP="0024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002456F2">
              <w:rPr>
                <w:rFonts w:eastAsia="SimSun"/>
                <w:lang w:eastAsia="en-GB"/>
              </w:rPr>
              <w:t xml:space="preserve">Le Danemark a été conduit à prendre des mesures pour faire baisser la pollution des nappes souterraines par les nitrates. Pour faire face </w:t>
            </w:r>
            <w:r w:rsidR="001C3F80">
              <w:rPr>
                <w:rFonts w:eastAsia="SimSun"/>
                <w:lang w:eastAsia="en-GB"/>
              </w:rPr>
              <w:t>à</w:t>
            </w:r>
            <w:r w:rsidR="002456F2">
              <w:rPr>
                <w:rFonts w:eastAsia="SimSun"/>
                <w:lang w:eastAsia="en-GB"/>
              </w:rPr>
              <w:t xml:space="preserve"> ce problème, le gouvernement a introduit des mesures de réglementation axées sur l</w:t>
            </w:r>
            <w:r w:rsidR="0015077B">
              <w:rPr>
                <w:rFonts w:eastAsia="SimSun"/>
                <w:lang w:eastAsia="en-GB"/>
              </w:rPr>
              <w:t>’</w:t>
            </w:r>
            <w:r w:rsidR="002456F2">
              <w:rPr>
                <w:rFonts w:eastAsia="SimSun"/>
                <w:lang w:eastAsia="en-GB"/>
              </w:rPr>
              <w:t>épandage du fumier (choix approprié du moment et techniques d</w:t>
            </w:r>
            <w:r w:rsidR="0015077B">
              <w:rPr>
                <w:rFonts w:eastAsia="SimSun"/>
                <w:lang w:eastAsia="en-GB"/>
              </w:rPr>
              <w:t>’</w:t>
            </w:r>
            <w:r w:rsidR="002456F2">
              <w:rPr>
                <w:rFonts w:eastAsia="SimSun"/>
                <w:lang w:eastAsia="en-GB"/>
              </w:rPr>
              <w:t>épandage) de façon à réduire les émissions d</w:t>
            </w:r>
            <w:r w:rsidR="0015077B">
              <w:rPr>
                <w:rFonts w:eastAsia="SimSun"/>
                <w:lang w:eastAsia="en-GB"/>
              </w:rPr>
              <w:t>’</w:t>
            </w:r>
            <w:r w:rsidR="002456F2">
              <w:rPr>
                <w:rFonts w:eastAsia="SimSun"/>
                <w:lang w:eastAsia="en-GB"/>
              </w:rPr>
              <w:t xml:space="preserve">ammoniac </w:t>
            </w:r>
            <w:r w:rsidR="002456F2">
              <w:t>et le lessivage des nitrates. Les émissions d</w:t>
            </w:r>
            <w:r w:rsidR="0015077B">
              <w:t>’</w:t>
            </w:r>
            <w:r w:rsidR="002456F2">
              <w:t>ammoniac ont ainsi été réduites d</w:t>
            </w:r>
            <w:r w:rsidR="0015077B">
              <w:t>’</w:t>
            </w:r>
            <w:r w:rsidR="002456F2">
              <w:t>environ 35 % entre 1990 et 2010.</w:t>
            </w:r>
          </w:p>
        </w:tc>
      </w:tr>
      <w:tr w:rsidR="002456F2" w:rsidTr="0081298E">
        <w:trPr>
          <w:cantSplit/>
        </w:trPr>
        <w:tc>
          <w:tcPr>
            <w:tcW w:w="7529" w:type="dxa"/>
            <w:tcBorders>
              <w:top w:val="nil"/>
              <w:bottom w:val="nil"/>
            </w:tcBorders>
            <w:shd w:val="clear" w:color="auto" w:fill="auto"/>
          </w:tcPr>
          <w:p w:rsidR="002456F2" w:rsidRDefault="002456F2"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2456F2">
              <w:t>En République de Moldova, un train de mesures sur l</w:t>
            </w:r>
            <w:r w:rsidR="0015077B">
              <w:t>’</w:t>
            </w:r>
            <w:r w:rsidRPr="002456F2">
              <w:t>agriculture biologique a poussé les agriculteurs à utiliser des techniques agricoles naturelles, tout en limitant les engrais synthétiques, les pesticides, etc. Cette politique a eu différents effets positifs, allant de la revitalisation de la campagne et de la restauration de la fonctionnalité des écosystèmes au développement d</w:t>
            </w:r>
            <w:r w:rsidR="0015077B">
              <w:t>’</w:t>
            </w:r>
            <w:r w:rsidRPr="002456F2">
              <w:t>opportunités agro-industrielles.</w:t>
            </w:r>
          </w:p>
        </w:tc>
      </w:tr>
      <w:tr w:rsidR="00D60CBD" w:rsidTr="0081298E">
        <w:trPr>
          <w:trHeight w:hRule="exact" w:val="115"/>
        </w:trPr>
        <w:tc>
          <w:tcPr>
            <w:tcW w:w="7529" w:type="dxa"/>
            <w:tcBorders>
              <w:top w:val="nil"/>
            </w:tcBorders>
            <w:shd w:val="clear" w:color="auto" w:fill="auto"/>
          </w:tcPr>
          <w:p w:rsidR="00D60CBD" w:rsidRDefault="00D60CBD"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D60CBD" w:rsidRPr="002456F2" w:rsidRDefault="00D60CBD" w:rsidP="002456F2">
      <w:pPr>
        <w:pStyle w:val="SingleTxt"/>
        <w:tabs>
          <w:tab w:val="right" w:pos="1685"/>
        </w:tabs>
        <w:spacing w:after="0" w:line="120" w:lineRule="exact"/>
        <w:ind w:left="1742" w:hanging="475"/>
        <w:rPr>
          <w:sz w:val="10"/>
        </w:rPr>
      </w:pPr>
    </w:p>
    <w:p w:rsidR="00536472" w:rsidRPr="002456F2" w:rsidRDefault="00536472" w:rsidP="002456F2">
      <w:pPr>
        <w:pStyle w:val="SingleTxt"/>
        <w:tabs>
          <w:tab w:val="right" w:pos="1685"/>
        </w:tabs>
        <w:spacing w:after="0" w:line="120" w:lineRule="exact"/>
        <w:ind w:left="1742" w:hanging="475"/>
        <w:rPr>
          <w:sz w:val="10"/>
        </w:rPr>
      </w:pPr>
    </w:p>
    <w:p w:rsidR="002456F2" w:rsidRDefault="002456F2" w:rsidP="002456F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rsidR="001229F6">
        <w:t>.</w:t>
      </w:r>
      <w:r>
        <w:tab/>
        <w:t>Industrie et énergie</w:t>
      </w:r>
    </w:p>
    <w:p w:rsidR="00D60CBD" w:rsidRPr="002456F2" w:rsidRDefault="00D60CBD" w:rsidP="002456F2">
      <w:pPr>
        <w:pStyle w:val="SingleTxt"/>
        <w:tabs>
          <w:tab w:val="right" w:pos="1685"/>
        </w:tabs>
        <w:spacing w:after="0" w:line="120" w:lineRule="exact"/>
        <w:ind w:left="1742" w:hanging="475"/>
        <w:rPr>
          <w:sz w:val="10"/>
        </w:rPr>
      </w:pPr>
    </w:p>
    <w:p w:rsidR="002456F2" w:rsidRPr="002456F2" w:rsidRDefault="002456F2" w:rsidP="002456F2">
      <w:pPr>
        <w:pStyle w:val="SingleTxt"/>
        <w:tabs>
          <w:tab w:val="right" w:pos="1685"/>
        </w:tabs>
        <w:spacing w:after="0" w:line="120" w:lineRule="exact"/>
        <w:ind w:left="1742" w:hanging="475"/>
        <w:rPr>
          <w:sz w:val="10"/>
        </w:rPr>
      </w:pPr>
    </w:p>
    <w:p w:rsidR="00D60CBD" w:rsidRDefault="002456F2" w:rsidP="002456F2">
      <w:pPr>
        <w:pStyle w:val="SingleTxt"/>
        <w:numPr>
          <w:ilvl w:val="0"/>
          <w:numId w:val="15"/>
        </w:numPr>
        <w:ind w:left="1267" w:firstLine="0"/>
      </w:pPr>
      <w:r w:rsidRPr="002456F2">
        <w:t>Les secteurs de l</w:t>
      </w:r>
      <w:r w:rsidR="0015077B">
        <w:t>’</w:t>
      </w:r>
      <w:r w:rsidRPr="002456F2">
        <w:t>industrie et de la production d</w:t>
      </w:r>
      <w:r w:rsidR="0015077B">
        <w:t>’</w:t>
      </w:r>
      <w:r w:rsidRPr="002456F2">
        <w:t>énergie restent les principales sources d</w:t>
      </w:r>
      <w:r w:rsidR="0015077B">
        <w:t>’</w:t>
      </w:r>
      <w:r w:rsidRPr="002456F2">
        <w:t>émission de nombreux polluants, tels que le dioxyde de soufre (SO</w:t>
      </w:r>
      <w:r w:rsidRPr="002456F2">
        <w:rPr>
          <w:vertAlign w:val="subscript"/>
        </w:rPr>
        <w:t>2</w:t>
      </w:r>
      <w:r w:rsidRPr="002456F2">
        <w:t>), le cadmium et le mercure. Selon l</w:t>
      </w:r>
      <w:r w:rsidR="0015077B">
        <w:t>’</w:t>
      </w:r>
      <w:r w:rsidRPr="002456F2">
        <w:t>AEE, la pollution atmosphérique produite par les plus grandes usines d</w:t>
      </w:r>
      <w:r w:rsidR="0015077B">
        <w:t>’</w:t>
      </w:r>
      <w:r w:rsidRPr="002456F2">
        <w:t>Europe a eu un coût d</w:t>
      </w:r>
      <w:r w:rsidR="0015077B">
        <w:t>’</w:t>
      </w:r>
      <w:r w:rsidRPr="002456F2">
        <w:t>au moins 59</w:t>
      </w:r>
      <w:r>
        <w:t> </w:t>
      </w:r>
      <w:r w:rsidRPr="002456F2">
        <w:t>milliards d</w:t>
      </w:r>
      <w:r w:rsidR="0015077B">
        <w:t>’</w:t>
      </w:r>
      <w:r w:rsidRPr="002456F2">
        <w:t>euros en 2012.</w:t>
      </w:r>
    </w:p>
    <w:p w:rsidR="002456F2" w:rsidRDefault="002456F2" w:rsidP="002456F2">
      <w:pPr>
        <w:pStyle w:val="SingleTxt"/>
        <w:numPr>
          <w:ilvl w:val="0"/>
          <w:numId w:val="15"/>
        </w:numPr>
        <w:ind w:left="1267" w:firstLine="0"/>
      </w:pPr>
      <w:r w:rsidRPr="002456F2">
        <w:t>Comme décrit ci-après, les secteurs de l</w:t>
      </w:r>
      <w:r w:rsidR="0015077B">
        <w:t>’</w:t>
      </w:r>
      <w:r w:rsidRPr="002456F2">
        <w:t>industrie et de l</w:t>
      </w:r>
      <w:r w:rsidR="0015077B">
        <w:t>’</w:t>
      </w:r>
      <w:r w:rsidRPr="002456F2">
        <w:t>énergie offrent les meilleurs opportunités en termes de retombées positives croisées entre l</w:t>
      </w:r>
      <w:r w:rsidR="0015077B">
        <w:t>’</w:t>
      </w:r>
      <w:r w:rsidRPr="002456F2">
        <w:t>atténuation des changements climatiques et la gestion de la qualité de l</w:t>
      </w:r>
      <w:r w:rsidR="0015077B">
        <w:t>’</w:t>
      </w:r>
      <w:r w:rsidRPr="002456F2">
        <w:t>air. L</w:t>
      </w:r>
      <w:r w:rsidR="0015077B">
        <w:t>’</w:t>
      </w:r>
      <w:r w:rsidRPr="002456F2">
        <w:t>adoption de techniques de combustion améliorées, le passage à d</w:t>
      </w:r>
      <w:r w:rsidR="0015077B">
        <w:t>’</w:t>
      </w:r>
      <w:r w:rsidRPr="002456F2">
        <w:t>autres types de combustible, le recours accru aux sources d</w:t>
      </w:r>
      <w:r w:rsidR="0015077B">
        <w:t>’</w:t>
      </w:r>
      <w:r w:rsidRPr="002456F2">
        <w:t>énergie renouvelables et d</w:t>
      </w:r>
      <w:r w:rsidR="0015077B">
        <w:t>’</w:t>
      </w:r>
      <w:r w:rsidRPr="002456F2">
        <w:t>autres mesures encore sont porteuses de promesses non négligeables en termes d</w:t>
      </w:r>
      <w:r w:rsidR="0015077B">
        <w:t>’</w:t>
      </w:r>
      <w:r w:rsidRPr="002456F2">
        <w:t>avantages pour le climat, l</w:t>
      </w:r>
      <w:r w:rsidR="0015077B">
        <w:t>’</w:t>
      </w:r>
      <w:r w:rsidRPr="002456F2">
        <w:t>environnement et la santé (voir encadré 7).</w:t>
      </w:r>
    </w:p>
    <w:p w:rsidR="002456F2" w:rsidRPr="002456F2" w:rsidRDefault="002456F2" w:rsidP="002456F2">
      <w:pPr>
        <w:pStyle w:val="SingleTxt"/>
        <w:spacing w:after="0" w:line="120" w:lineRule="exact"/>
        <w:rPr>
          <w:sz w:val="10"/>
        </w:rPr>
      </w:pPr>
    </w:p>
    <w:tbl>
      <w:tblPr>
        <w:tblW w:w="7529"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529"/>
      </w:tblGrid>
      <w:tr w:rsidR="002456F2" w:rsidTr="002456F2">
        <w:tc>
          <w:tcPr>
            <w:tcW w:w="7529" w:type="dxa"/>
            <w:shd w:val="clear" w:color="auto" w:fill="auto"/>
          </w:tcPr>
          <w:p w:rsidR="002456F2" w:rsidRPr="00DE45B6" w:rsidRDefault="002456F2"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2456F2" w:rsidRDefault="002456F2" w:rsidP="002456F2">
            <w:pPr>
              <w:pStyle w:val="SingleTxt"/>
              <w:tabs>
                <w:tab w:val="left" w:pos="475"/>
                <w:tab w:val="left" w:pos="965"/>
                <w:tab w:val="left" w:pos="1440"/>
                <w:tab w:val="left" w:pos="1915"/>
                <w:tab w:val="left" w:pos="2405"/>
                <w:tab w:val="left" w:pos="2880"/>
                <w:tab w:val="left" w:pos="3355"/>
              </w:tabs>
              <w:ind w:left="475" w:right="475"/>
              <w:jc w:val="left"/>
            </w:pPr>
            <w:r w:rsidRPr="002456F2">
              <w:rPr>
                <w:lang w:val="fr-FR"/>
              </w:rPr>
              <w:t xml:space="preserve">Encadré 7 </w:t>
            </w:r>
            <w:r>
              <w:rPr>
                <w:lang w:val="fr-FR"/>
              </w:rPr>
              <w:br/>
            </w:r>
            <w:r w:rsidRPr="002456F2">
              <w:rPr>
                <w:b/>
                <w:lang w:val="fr-FR"/>
              </w:rPr>
              <w:t>Plans de réduction des émissions dans le secteur de l</w:t>
            </w:r>
            <w:r w:rsidR="0015077B">
              <w:rPr>
                <w:b/>
                <w:lang w:val="fr-FR"/>
              </w:rPr>
              <w:t>’</w:t>
            </w:r>
            <w:r w:rsidRPr="002456F2">
              <w:rPr>
                <w:b/>
                <w:lang w:val="fr-FR"/>
              </w:rPr>
              <w:t>énergie</w:t>
            </w:r>
          </w:p>
        </w:tc>
      </w:tr>
      <w:tr w:rsidR="002456F2" w:rsidTr="002456F2">
        <w:tc>
          <w:tcPr>
            <w:tcW w:w="7529" w:type="dxa"/>
            <w:shd w:val="clear" w:color="auto" w:fill="auto"/>
          </w:tcPr>
          <w:p w:rsidR="002456F2" w:rsidRDefault="002456F2" w:rsidP="002456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2456F2">
              <w:rPr>
                <w:lang w:val="fr-FR"/>
              </w:rPr>
              <w:t>En septembre 2012, le Gouvernement canadien a publié le texte final de sa réglementation axée sur la réduction des émissions de CO</w:t>
            </w:r>
            <w:r w:rsidRPr="002456F2">
              <w:rPr>
                <w:vertAlign w:val="subscript"/>
                <w:lang w:val="fr-FR"/>
              </w:rPr>
              <w:t>2</w:t>
            </w:r>
            <w:r w:rsidRPr="002456F2">
              <w:rPr>
                <w:lang w:val="fr-FR"/>
              </w:rPr>
              <w:t xml:space="preserve"> en provenance des centrales électriques à charbon. Cette réglementation fixe des normes strictes pour les nouvelles tranches des centrales électriques à charbon et les centrales à charbon en fin de vie économique. Avec ces nouvelles dispositions, le Canada est devenu le principal pays consommateur de charbon à interdire la construction de tranches classiques de centrales électriques au charbon et à requérir le démantèlement progressif des centrales à charbon existantes sans captage et stockage du carbone. Pour les </w:t>
            </w:r>
            <w:r>
              <w:rPr>
                <w:lang w:val="fr-FR"/>
              </w:rPr>
              <w:t>vingt et une</w:t>
            </w:r>
            <w:r w:rsidRPr="002456F2">
              <w:rPr>
                <w:lang w:val="fr-FR"/>
              </w:rPr>
              <w:t xml:space="preserve"> premières années qui suivront la nouvelle réglementation, la réduction cumulée des émissions de gaz à effet de serre devrait se chiffrer à quelque 214 Mt. Ces nouvelles mesures devraient en outre procurer des avantages indirects avec la diminution des PM</w:t>
            </w:r>
            <w:r w:rsidRPr="002456F2">
              <w:rPr>
                <w:vertAlign w:val="subscript"/>
                <w:lang w:val="fr-FR"/>
              </w:rPr>
              <w:t xml:space="preserve">2,5 </w:t>
            </w:r>
            <w:r w:rsidRPr="002456F2">
              <w:rPr>
                <w:lang w:val="fr-FR"/>
              </w:rPr>
              <w:t>et du niveau d</w:t>
            </w:r>
            <w:r w:rsidR="0015077B">
              <w:rPr>
                <w:lang w:val="fr-FR"/>
              </w:rPr>
              <w:t>’</w:t>
            </w:r>
            <w:r w:rsidRPr="002456F2">
              <w:rPr>
                <w:lang w:val="fr-FR"/>
              </w:rPr>
              <w:t>ozone dans l</w:t>
            </w:r>
            <w:r w:rsidR="0015077B">
              <w:rPr>
                <w:lang w:val="fr-FR"/>
              </w:rPr>
              <w:t>’</w:t>
            </w:r>
            <w:r w:rsidRPr="002456F2">
              <w:rPr>
                <w:lang w:val="fr-FR"/>
              </w:rPr>
              <w:t>air ambiant, du fait, en grande partie, de la réduction des polluants précurseurs tels que les oxydes de soufre (SO</w:t>
            </w:r>
            <w:r w:rsidRPr="002456F2">
              <w:rPr>
                <w:vertAlign w:val="subscript"/>
                <w:lang w:val="fr-FR"/>
              </w:rPr>
              <w:t>x</w:t>
            </w:r>
            <w:r w:rsidRPr="002456F2">
              <w:rPr>
                <w:lang w:val="fr-FR"/>
              </w:rPr>
              <w:t>) et les NO</w:t>
            </w:r>
            <w:r w:rsidRPr="002456F2">
              <w:rPr>
                <w:vertAlign w:val="subscript"/>
                <w:lang w:val="fr-FR"/>
              </w:rPr>
              <w:t>x</w:t>
            </w:r>
            <w:r w:rsidRPr="002456F2">
              <w:rPr>
                <w:lang w:val="fr-FR"/>
              </w:rPr>
              <w:t>. Sur cette même période, on escompte une réduction cumulée de 4,3</w:t>
            </w:r>
            <w:r>
              <w:rPr>
                <w:lang w:val="fr-FR"/>
              </w:rPr>
              <w:t> </w:t>
            </w:r>
            <w:r w:rsidRPr="002456F2">
              <w:rPr>
                <w:lang w:val="fr-FR"/>
              </w:rPr>
              <w:t>% des émissions de PM</w:t>
            </w:r>
            <w:r w:rsidRPr="002456F2">
              <w:rPr>
                <w:vertAlign w:val="subscript"/>
                <w:lang w:val="fr-FR"/>
              </w:rPr>
              <w:t>2,5</w:t>
            </w:r>
            <w:r w:rsidRPr="002456F2">
              <w:rPr>
                <w:lang w:val="fr-FR"/>
              </w:rPr>
              <w:t>, de 22</w:t>
            </w:r>
            <w:r>
              <w:rPr>
                <w:lang w:val="fr-FR"/>
              </w:rPr>
              <w:t> </w:t>
            </w:r>
            <w:r w:rsidRPr="002456F2">
              <w:rPr>
                <w:lang w:val="fr-FR"/>
              </w:rPr>
              <w:t>% des émissions de SO</w:t>
            </w:r>
            <w:r w:rsidRPr="002456F2">
              <w:rPr>
                <w:vertAlign w:val="subscript"/>
                <w:lang w:val="fr-FR"/>
              </w:rPr>
              <w:t>x</w:t>
            </w:r>
            <w:r w:rsidRPr="002456F2">
              <w:rPr>
                <w:lang w:val="fr-FR"/>
              </w:rPr>
              <w:t xml:space="preserve"> et de 10</w:t>
            </w:r>
            <w:r>
              <w:rPr>
                <w:lang w:val="fr-FR"/>
              </w:rPr>
              <w:t> </w:t>
            </w:r>
            <w:r w:rsidRPr="002456F2">
              <w:rPr>
                <w:lang w:val="fr-FR"/>
              </w:rPr>
              <w:t>% des émissions de NO</w:t>
            </w:r>
            <w:r w:rsidRPr="002456F2">
              <w:rPr>
                <w:vertAlign w:val="subscript"/>
                <w:lang w:val="fr-FR"/>
              </w:rPr>
              <w:t>x</w:t>
            </w:r>
            <w:r w:rsidRPr="002456F2">
              <w:rPr>
                <w:lang w:val="fr-FR"/>
              </w:rPr>
              <w:t>.</w:t>
            </w:r>
          </w:p>
        </w:tc>
      </w:tr>
      <w:tr w:rsidR="002456F2" w:rsidTr="002456F2">
        <w:tc>
          <w:tcPr>
            <w:tcW w:w="7529" w:type="dxa"/>
            <w:shd w:val="clear" w:color="auto" w:fill="auto"/>
          </w:tcPr>
          <w:p w:rsidR="002456F2" w:rsidRDefault="002456F2" w:rsidP="009B021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2456F2">
              <w:t>De la même manière, le Plan des États-Unis pour une énergie propre proposé en juin 2014 tend à réduire le CO</w:t>
            </w:r>
            <w:r w:rsidRPr="002456F2">
              <w:rPr>
                <w:vertAlign w:val="subscript"/>
              </w:rPr>
              <w:t>2</w:t>
            </w:r>
            <w:r w:rsidRPr="002456F2">
              <w:t xml:space="preserve"> produit par les centrales électriques existantes fonctionnant aux combustibles fossiles et vise, à l</w:t>
            </w:r>
            <w:r w:rsidR="0015077B">
              <w:t>’</w:t>
            </w:r>
            <w:r w:rsidRPr="002456F2">
              <w:t>horizon 2030, une réduction de 30</w:t>
            </w:r>
            <w:r w:rsidR="009B0216">
              <w:t> </w:t>
            </w:r>
            <w:r w:rsidRPr="002456F2">
              <w:t>% des émissions du secteur de l</w:t>
            </w:r>
            <w:r w:rsidR="0015077B">
              <w:t>’</w:t>
            </w:r>
            <w:r w:rsidRPr="002456F2">
              <w:t>énergie par rapport aux niveaux de 2005. Là encore, des retombées positives croisées sont attendues, avec la réduction de plus de 25</w:t>
            </w:r>
            <w:r w:rsidR="009B0216">
              <w:t> </w:t>
            </w:r>
            <w:r w:rsidRPr="002456F2">
              <w:t>% des émissions de PM</w:t>
            </w:r>
            <w:r w:rsidRPr="002456F2">
              <w:rPr>
                <w:vertAlign w:val="subscript"/>
              </w:rPr>
              <w:t>2.5</w:t>
            </w:r>
            <w:r w:rsidRPr="002456F2">
              <w:t>, de SO</w:t>
            </w:r>
            <w:r w:rsidRPr="002456F2">
              <w:rPr>
                <w:vertAlign w:val="subscript"/>
              </w:rPr>
              <w:t>2</w:t>
            </w:r>
            <w:r w:rsidRPr="002456F2">
              <w:t xml:space="preserve"> and de NO</w:t>
            </w:r>
            <w:r w:rsidRPr="002456F2">
              <w:rPr>
                <w:vertAlign w:val="subscript"/>
              </w:rPr>
              <w:t>2</w:t>
            </w:r>
            <w:r w:rsidRPr="002456F2">
              <w:t xml:space="preserve"> également à l</w:t>
            </w:r>
            <w:r w:rsidR="0015077B">
              <w:t>’</w:t>
            </w:r>
            <w:r w:rsidRPr="002456F2">
              <w:t>horizon 2030.</w:t>
            </w:r>
          </w:p>
        </w:tc>
      </w:tr>
      <w:tr w:rsidR="002456F2" w:rsidTr="002456F2">
        <w:trPr>
          <w:trHeight w:hRule="exact" w:val="115"/>
        </w:trPr>
        <w:tc>
          <w:tcPr>
            <w:tcW w:w="7529" w:type="dxa"/>
            <w:shd w:val="clear" w:color="auto" w:fill="auto"/>
          </w:tcPr>
          <w:p w:rsidR="002456F2" w:rsidRDefault="002456F2"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2456F2" w:rsidRPr="009B0216" w:rsidRDefault="002456F2" w:rsidP="009B0216">
      <w:pPr>
        <w:pStyle w:val="SingleTxt"/>
        <w:tabs>
          <w:tab w:val="right" w:pos="1685"/>
        </w:tabs>
        <w:spacing w:after="0" w:line="120" w:lineRule="exact"/>
        <w:ind w:left="1742" w:hanging="475"/>
        <w:rPr>
          <w:sz w:val="10"/>
        </w:rPr>
      </w:pPr>
    </w:p>
    <w:p w:rsidR="009B0216" w:rsidRPr="009B0216" w:rsidRDefault="009B0216" w:rsidP="009B0216">
      <w:pPr>
        <w:pStyle w:val="SingleTxt"/>
        <w:tabs>
          <w:tab w:val="right" w:pos="1685"/>
        </w:tabs>
        <w:spacing w:after="0" w:line="120" w:lineRule="exact"/>
        <w:ind w:left="1742" w:hanging="475"/>
        <w:rPr>
          <w:sz w:val="10"/>
        </w:rPr>
      </w:pPr>
    </w:p>
    <w:p w:rsidR="009B0216" w:rsidRDefault="00C57D4C" w:rsidP="00C57D4C">
      <w:pPr>
        <w:pStyle w:val="SingleTxt"/>
        <w:numPr>
          <w:ilvl w:val="0"/>
          <w:numId w:val="15"/>
        </w:numPr>
        <w:ind w:left="1267" w:firstLine="0"/>
      </w:pPr>
      <w:r w:rsidRPr="00C57D4C">
        <w:t>L</w:t>
      </w:r>
      <w:r w:rsidR="0015077B">
        <w:t>’</w:t>
      </w:r>
      <w:r w:rsidRPr="00C57D4C">
        <w:t>application des meilleures techniques disponibles (MTD) et l</w:t>
      </w:r>
      <w:r w:rsidR="0015077B">
        <w:t>’</w:t>
      </w:r>
      <w:r w:rsidRPr="00C57D4C">
        <w:t>introduction, en parallèle, de valeurs limites d</w:t>
      </w:r>
      <w:r w:rsidR="0015077B">
        <w:t>’</w:t>
      </w:r>
      <w:r w:rsidRPr="00C57D4C">
        <w:t>émissions sont des mesures efficaces pouvant inspirer le législateur national, même dans les pays qui ne sont pas encore parties à certains accords internationaux. De telles mesures peuvent contribuer à la modernisation des installations industrielles et à l</w:t>
      </w:r>
      <w:r w:rsidR="0015077B">
        <w:t>’</w:t>
      </w:r>
      <w:r w:rsidRPr="00C57D4C">
        <w:t>adoption de technologies plus propres, favorisant de ce fait l</w:t>
      </w:r>
      <w:r w:rsidR="0015077B">
        <w:t>’</w:t>
      </w:r>
      <w:r w:rsidRPr="00C57D4C">
        <w:t>écologisation de l</w:t>
      </w:r>
      <w:r w:rsidR="0015077B">
        <w:t>’</w:t>
      </w:r>
      <w:r w:rsidRPr="00C57D4C">
        <w:t>économie (voir encadré 8).</w:t>
      </w:r>
    </w:p>
    <w:p w:rsidR="002456F2" w:rsidRPr="00C57D4C" w:rsidRDefault="002456F2" w:rsidP="00C57D4C">
      <w:pPr>
        <w:pStyle w:val="SingleTxt"/>
        <w:tabs>
          <w:tab w:val="right" w:pos="1685"/>
        </w:tabs>
        <w:spacing w:after="0" w:line="120" w:lineRule="exact"/>
        <w:ind w:left="1742" w:hanging="475"/>
        <w:rPr>
          <w:sz w:val="10"/>
        </w:rPr>
      </w:pPr>
    </w:p>
    <w:tbl>
      <w:tblPr>
        <w:tblW w:w="7529"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529"/>
      </w:tblGrid>
      <w:tr w:rsidR="00C57D4C" w:rsidTr="00C57D4C">
        <w:tc>
          <w:tcPr>
            <w:tcW w:w="7529" w:type="dxa"/>
            <w:shd w:val="clear" w:color="auto" w:fill="auto"/>
          </w:tcPr>
          <w:p w:rsidR="00C57D4C" w:rsidRPr="00DE45B6" w:rsidRDefault="00C57D4C"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C57D4C" w:rsidRDefault="00C4470A" w:rsidP="00C4470A">
            <w:pPr>
              <w:pStyle w:val="SingleTxt"/>
              <w:tabs>
                <w:tab w:val="left" w:pos="475"/>
                <w:tab w:val="left" w:pos="965"/>
                <w:tab w:val="left" w:pos="1440"/>
                <w:tab w:val="left" w:pos="1915"/>
                <w:tab w:val="left" w:pos="2405"/>
                <w:tab w:val="left" w:pos="2880"/>
                <w:tab w:val="left" w:pos="3355"/>
              </w:tabs>
              <w:ind w:left="475" w:right="475"/>
              <w:jc w:val="left"/>
            </w:pPr>
            <w:r w:rsidRPr="00C4470A">
              <w:rPr>
                <w:lang w:val="fr-FR"/>
              </w:rPr>
              <w:t>Encadré 8</w:t>
            </w:r>
            <w:r>
              <w:rPr>
                <w:lang w:val="fr-FR"/>
              </w:rPr>
              <w:t xml:space="preserve"> </w:t>
            </w:r>
            <w:r>
              <w:rPr>
                <w:lang w:val="fr-FR"/>
              </w:rPr>
              <w:br/>
            </w:r>
            <w:r w:rsidRPr="00C4470A">
              <w:rPr>
                <w:b/>
                <w:lang w:val="fr-FR"/>
              </w:rPr>
              <w:t xml:space="preserve">Nouvelle loi sur les meilleures techniques disponibles (MTD) </w:t>
            </w:r>
            <w:r w:rsidR="001229F6">
              <w:rPr>
                <w:b/>
                <w:lang w:val="fr-FR"/>
              </w:rPr>
              <w:br/>
            </w:r>
            <w:r w:rsidRPr="00C4470A">
              <w:rPr>
                <w:b/>
                <w:lang w:val="fr-FR"/>
              </w:rPr>
              <w:t>en Fédération de Russie</w:t>
            </w:r>
          </w:p>
        </w:tc>
      </w:tr>
      <w:tr w:rsidR="00C57D4C" w:rsidTr="00C57D4C">
        <w:tc>
          <w:tcPr>
            <w:tcW w:w="7529" w:type="dxa"/>
            <w:shd w:val="clear" w:color="auto" w:fill="auto"/>
          </w:tcPr>
          <w:p w:rsidR="00C57D4C" w:rsidRDefault="00C4470A" w:rsidP="00C447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C4470A">
              <w:t>En juillet 2014, la Fédération de Russie a adopté une nouvelle loi fédérale visant à renforcer la protection de l</w:t>
            </w:r>
            <w:r w:rsidR="0015077B">
              <w:t>’</w:t>
            </w:r>
            <w:r w:rsidRPr="00C4470A">
              <w:t>environnement par l</w:t>
            </w:r>
            <w:r w:rsidR="0015077B">
              <w:t>’</w:t>
            </w:r>
            <w:r w:rsidRPr="00C4470A">
              <w:t>introduction de mesures incitatives axées sur l</w:t>
            </w:r>
            <w:r w:rsidR="0015077B">
              <w:t>’</w:t>
            </w:r>
            <w:r w:rsidRPr="00C4470A">
              <w:t>application graduelle des MTD. Cette loi vise environ 15 000 entreprises dans les principaux secteurs polluants, responsables de quelque 90</w:t>
            </w:r>
            <w:r>
              <w:t> </w:t>
            </w:r>
            <w:r w:rsidRPr="00C4470A">
              <w:t>% de la pollution dans le pays. Son application graduelle prévoit la mise en œuvre finale entre 2022 et 2030, période durant laquelle devrait s</w:t>
            </w:r>
            <w:r w:rsidR="0015077B">
              <w:t>’</w:t>
            </w:r>
            <w:r w:rsidRPr="00C4470A">
              <w:t>effectuer la transition vers les MTD et la délivrance de permis intégrés à l</w:t>
            </w:r>
            <w:r w:rsidR="0015077B">
              <w:t>’</w:t>
            </w:r>
            <w:r w:rsidRPr="00C4470A">
              <w:t>ensemble des entreprises concernées en matière d</w:t>
            </w:r>
            <w:r w:rsidR="0015077B">
              <w:t>’</w:t>
            </w:r>
            <w:r w:rsidRPr="00C4470A">
              <w:t>environnement.</w:t>
            </w:r>
          </w:p>
        </w:tc>
      </w:tr>
      <w:tr w:rsidR="00C57D4C" w:rsidTr="00C57D4C">
        <w:trPr>
          <w:trHeight w:hRule="exact" w:val="115"/>
        </w:trPr>
        <w:tc>
          <w:tcPr>
            <w:tcW w:w="7529" w:type="dxa"/>
            <w:shd w:val="clear" w:color="auto" w:fill="auto"/>
          </w:tcPr>
          <w:p w:rsidR="00C57D4C" w:rsidRDefault="00C57D4C"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C57D4C" w:rsidRPr="00C57D4C" w:rsidRDefault="00C57D4C" w:rsidP="00C57D4C">
      <w:pPr>
        <w:pStyle w:val="SingleTxt"/>
        <w:tabs>
          <w:tab w:val="right" w:pos="1685"/>
        </w:tabs>
        <w:spacing w:after="0" w:line="120" w:lineRule="exact"/>
        <w:ind w:left="1742" w:hanging="475"/>
        <w:rPr>
          <w:sz w:val="10"/>
        </w:rPr>
      </w:pPr>
    </w:p>
    <w:p w:rsidR="00C57D4C" w:rsidRPr="00C57D4C" w:rsidRDefault="00C57D4C" w:rsidP="00C57D4C">
      <w:pPr>
        <w:pStyle w:val="SingleTxt"/>
        <w:tabs>
          <w:tab w:val="right" w:pos="1685"/>
        </w:tabs>
        <w:spacing w:after="0" w:line="120" w:lineRule="exact"/>
        <w:ind w:left="1742" w:hanging="475"/>
        <w:rPr>
          <w:sz w:val="10"/>
        </w:rPr>
      </w:pPr>
    </w:p>
    <w:p w:rsidR="002456F2" w:rsidRDefault="00C4470A" w:rsidP="00C4470A">
      <w:pPr>
        <w:pStyle w:val="SingleTxt"/>
        <w:numPr>
          <w:ilvl w:val="0"/>
          <w:numId w:val="15"/>
        </w:numPr>
        <w:ind w:left="1267" w:firstLine="0"/>
      </w:pPr>
      <w:r w:rsidRPr="00C4470A">
        <w:rPr>
          <w:lang w:val="fr-FR"/>
        </w:rPr>
        <w:t>En plus des émissions industrielles ordinaires, une pollution atmosphérique inattendue peut se produire à la suite d</w:t>
      </w:r>
      <w:r w:rsidR="0015077B">
        <w:rPr>
          <w:lang w:val="fr-FR"/>
        </w:rPr>
        <w:t>’</w:t>
      </w:r>
      <w:r w:rsidRPr="00C4470A">
        <w:rPr>
          <w:lang w:val="fr-FR"/>
        </w:rPr>
        <w:t>un accident industriel et causer de sérieux dommages à la santé humaine et à l</w:t>
      </w:r>
      <w:r w:rsidR="0015077B">
        <w:rPr>
          <w:lang w:val="fr-FR"/>
        </w:rPr>
        <w:t>’</w:t>
      </w:r>
      <w:r w:rsidRPr="00C4470A">
        <w:rPr>
          <w:lang w:val="fr-FR"/>
        </w:rPr>
        <w:t>environnement, y compris par-delà les frontières. C</w:t>
      </w:r>
      <w:r w:rsidR="0015077B">
        <w:rPr>
          <w:lang w:val="fr-FR"/>
        </w:rPr>
        <w:t>’</w:t>
      </w:r>
      <w:r w:rsidRPr="00C4470A">
        <w:rPr>
          <w:lang w:val="fr-FR"/>
        </w:rPr>
        <w:t>est pourquoi il importe d</w:t>
      </w:r>
      <w:r w:rsidR="0015077B">
        <w:rPr>
          <w:lang w:val="fr-FR"/>
        </w:rPr>
        <w:t>’</w:t>
      </w:r>
      <w:r w:rsidRPr="00C4470A">
        <w:rPr>
          <w:lang w:val="fr-FR"/>
        </w:rPr>
        <w:t>œuvrer à la réduction des risques menaçant l</w:t>
      </w:r>
      <w:r w:rsidR="0015077B">
        <w:rPr>
          <w:lang w:val="fr-FR"/>
        </w:rPr>
        <w:t>’</w:t>
      </w:r>
      <w:r w:rsidRPr="00C4470A">
        <w:rPr>
          <w:lang w:val="fr-FR"/>
        </w:rPr>
        <w:t>environnement moyennant l</w:t>
      </w:r>
      <w:r w:rsidR="0015077B">
        <w:rPr>
          <w:lang w:val="fr-FR"/>
        </w:rPr>
        <w:t>’</w:t>
      </w:r>
      <w:r w:rsidRPr="00C4470A">
        <w:rPr>
          <w:lang w:val="fr-FR"/>
        </w:rPr>
        <w:t>application de mesures destinées à prévenir et réduire l</w:t>
      </w:r>
      <w:r w:rsidR="0015077B">
        <w:rPr>
          <w:lang w:val="fr-FR"/>
        </w:rPr>
        <w:t>’</w:t>
      </w:r>
      <w:r w:rsidRPr="00C4470A">
        <w:rPr>
          <w:lang w:val="fr-FR"/>
        </w:rPr>
        <w:t>exposition aux dangers de ce type et la vulnérabilité face aux catastrophes possibles, et d</w:t>
      </w:r>
      <w:r w:rsidR="0015077B">
        <w:rPr>
          <w:lang w:val="fr-FR"/>
        </w:rPr>
        <w:t>’</w:t>
      </w:r>
      <w:r w:rsidRPr="00C4470A">
        <w:rPr>
          <w:lang w:val="fr-FR"/>
        </w:rPr>
        <w:t>améliorer l</w:t>
      </w:r>
      <w:r w:rsidR="0015077B">
        <w:rPr>
          <w:lang w:val="fr-FR"/>
        </w:rPr>
        <w:t>’</w:t>
      </w:r>
      <w:r w:rsidRPr="00C4470A">
        <w:rPr>
          <w:lang w:val="fr-FR"/>
        </w:rPr>
        <w:t>état de préparation devant permettre aux populations de faire face et de se rétablir au lendemain d</w:t>
      </w:r>
      <w:r w:rsidR="0015077B">
        <w:rPr>
          <w:lang w:val="fr-FR"/>
        </w:rPr>
        <w:t>’</w:t>
      </w:r>
      <w:r w:rsidRPr="00C4470A">
        <w:rPr>
          <w:lang w:val="fr-FR"/>
        </w:rPr>
        <w:t>un accident. À ce propos, l</w:t>
      </w:r>
      <w:r w:rsidR="0015077B">
        <w:rPr>
          <w:lang w:val="fr-FR"/>
        </w:rPr>
        <w:t>’</w:t>
      </w:r>
      <w:r w:rsidRPr="00C4470A">
        <w:rPr>
          <w:lang w:val="fr-FR"/>
        </w:rPr>
        <w:t>application de la Convention sur les effets transfrontières des accidents industriels par les pays de la région de la CEE favorisera la concrétisation des objectifs fixés au niveau mondial par le Cadre de Sendai pour la réduction des risques de catastrophe</w:t>
      </w:r>
      <w:r w:rsidRPr="00C4470A">
        <w:rPr>
          <w:rStyle w:val="FootnoteReference"/>
          <w:szCs w:val="20"/>
        </w:rPr>
        <w:footnoteReference w:id="15"/>
      </w:r>
      <w:r w:rsidRPr="00C4470A">
        <w:rPr>
          <w:lang w:val="fr-FR"/>
        </w:rPr>
        <w:t>.</w:t>
      </w:r>
    </w:p>
    <w:p w:rsidR="002456F2" w:rsidRPr="00C4470A" w:rsidRDefault="002456F2" w:rsidP="00C4470A">
      <w:pPr>
        <w:pStyle w:val="SingleTxt"/>
        <w:spacing w:after="0" w:line="120" w:lineRule="exact"/>
        <w:rPr>
          <w:sz w:val="10"/>
        </w:rPr>
      </w:pPr>
    </w:p>
    <w:p w:rsidR="00C4470A" w:rsidRPr="00C4470A" w:rsidRDefault="00C4470A" w:rsidP="00C4470A">
      <w:pPr>
        <w:pStyle w:val="SingleTxt"/>
        <w:spacing w:after="0" w:line="120" w:lineRule="exact"/>
        <w:rPr>
          <w:sz w:val="10"/>
        </w:rPr>
      </w:pPr>
    </w:p>
    <w:p w:rsidR="00C4470A" w:rsidRDefault="00C4470A" w:rsidP="00C447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Chauffage domestique</w:t>
      </w:r>
    </w:p>
    <w:p w:rsidR="00C4470A" w:rsidRPr="00C4470A" w:rsidRDefault="00C4470A" w:rsidP="00C4470A">
      <w:pPr>
        <w:pStyle w:val="SingleTxt"/>
        <w:spacing w:after="0" w:line="120" w:lineRule="exact"/>
        <w:rPr>
          <w:sz w:val="10"/>
        </w:rPr>
      </w:pPr>
    </w:p>
    <w:p w:rsidR="00C4470A" w:rsidRPr="00C4470A" w:rsidRDefault="00C4470A" w:rsidP="00C4470A">
      <w:pPr>
        <w:pStyle w:val="SingleTxt"/>
        <w:spacing w:after="0" w:line="120" w:lineRule="exact"/>
        <w:rPr>
          <w:sz w:val="10"/>
        </w:rPr>
      </w:pPr>
    </w:p>
    <w:p w:rsidR="00C4470A" w:rsidRPr="009B3544" w:rsidRDefault="00C4470A" w:rsidP="00C4470A">
      <w:pPr>
        <w:pStyle w:val="SingleTxt"/>
        <w:numPr>
          <w:ilvl w:val="0"/>
          <w:numId w:val="15"/>
        </w:numPr>
        <w:ind w:left="1267" w:firstLine="0"/>
      </w:pPr>
      <w:r w:rsidRPr="00C4470A">
        <w:rPr>
          <w:lang w:val="fr-FR"/>
        </w:rPr>
        <w:t>Le chauffage domestique à l</w:t>
      </w:r>
      <w:r w:rsidR="0015077B">
        <w:rPr>
          <w:lang w:val="fr-FR"/>
        </w:rPr>
        <w:t>’</w:t>
      </w:r>
      <w:r w:rsidRPr="00C4470A">
        <w:rPr>
          <w:lang w:val="fr-FR"/>
        </w:rPr>
        <w:t>aide de bois ou de charbon est une importante source de pollution de l</w:t>
      </w:r>
      <w:r w:rsidR="0015077B">
        <w:rPr>
          <w:lang w:val="fr-FR"/>
        </w:rPr>
        <w:t>’</w:t>
      </w:r>
      <w:r w:rsidRPr="00C4470A">
        <w:rPr>
          <w:lang w:val="fr-FR"/>
        </w:rPr>
        <w:t>air extérieur; il peut en outre être la cause d</w:t>
      </w:r>
      <w:r w:rsidR="0015077B">
        <w:rPr>
          <w:lang w:val="fr-FR"/>
        </w:rPr>
        <w:t>’</w:t>
      </w:r>
      <w:r w:rsidRPr="00C4470A">
        <w:rPr>
          <w:lang w:val="fr-FR"/>
        </w:rPr>
        <w:t>une pollution considérable de l</w:t>
      </w:r>
      <w:r w:rsidR="0015077B">
        <w:rPr>
          <w:lang w:val="fr-FR"/>
        </w:rPr>
        <w:t>’</w:t>
      </w:r>
      <w:r w:rsidRPr="00C4470A">
        <w:rPr>
          <w:lang w:val="fr-FR"/>
        </w:rPr>
        <w:t>air intérieur, que ce soit par l</w:t>
      </w:r>
      <w:r w:rsidR="0015077B">
        <w:rPr>
          <w:lang w:val="fr-FR"/>
        </w:rPr>
        <w:t>’</w:t>
      </w:r>
      <w:r w:rsidRPr="00C4470A">
        <w:rPr>
          <w:lang w:val="fr-FR"/>
        </w:rPr>
        <w:t>exposition directe ou par l</w:t>
      </w:r>
      <w:r w:rsidR="0015077B">
        <w:rPr>
          <w:lang w:val="fr-FR"/>
        </w:rPr>
        <w:t>’</w:t>
      </w:r>
      <w:r w:rsidRPr="00C4470A">
        <w:rPr>
          <w:lang w:val="fr-FR"/>
        </w:rPr>
        <w:t>apport d</w:t>
      </w:r>
      <w:r w:rsidR="0015077B">
        <w:rPr>
          <w:lang w:val="fr-FR"/>
        </w:rPr>
        <w:t>’</w:t>
      </w:r>
      <w:r w:rsidRPr="00C4470A">
        <w:rPr>
          <w:lang w:val="fr-FR"/>
        </w:rPr>
        <w:t>air de l</w:t>
      </w:r>
      <w:r w:rsidR="0015077B">
        <w:rPr>
          <w:lang w:val="fr-FR"/>
        </w:rPr>
        <w:t>’</w:t>
      </w:r>
      <w:r w:rsidRPr="00C4470A">
        <w:rPr>
          <w:lang w:val="fr-FR"/>
        </w:rPr>
        <w:t>extérieur. Si l</w:t>
      </w:r>
      <w:r w:rsidR="0015077B">
        <w:rPr>
          <w:lang w:val="fr-FR"/>
        </w:rPr>
        <w:t>’</w:t>
      </w:r>
      <w:r w:rsidRPr="00C4470A">
        <w:rPr>
          <w:lang w:val="fr-FR"/>
        </w:rPr>
        <w:t>on considère l</w:t>
      </w:r>
      <w:r w:rsidR="0015077B">
        <w:rPr>
          <w:lang w:val="fr-FR"/>
        </w:rPr>
        <w:t>’</w:t>
      </w:r>
      <w:r w:rsidRPr="00C4470A">
        <w:rPr>
          <w:lang w:val="fr-FR"/>
        </w:rPr>
        <w:t>ensemble de la région allant de l</w:t>
      </w:r>
      <w:r w:rsidR="0015077B">
        <w:rPr>
          <w:lang w:val="fr-FR"/>
        </w:rPr>
        <w:t>’</w:t>
      </w:r>
      <w:r w:rsidRPr="00C4470A">
        <w:rPr>
          <w:lang w:val="fr-FR"/>
        </w:rPr>
        <w:t>Europe à l</w:t>
      </w:r>
      <w:r w:rsidR="0015077B">
        <w:rPr>
          <w:lang w:val="fr-FR"/>
        </w:rPr>
        <w:t>’</w:t>
      </w:r>
      <w:r w:rsidRPr="00C4470A">
        <w:rPr>
          <w:lang w:val="fr-FR"/>
        </w:rPr>
        <w:t>Amérique du Nord, l</w:t>
      </w:r>
      <w:r w:rsidR="0015077B">
        <w:rPr>
          <w:lang w:val="fr-FR"/>
        </w:rPr>
        <w:t>’</w:t>
      </w:r>
      <w:r w:rsidRPr="00C4470A">
        <w:rPr>
          <w:lang w:val="fr-FR"/>
        </w:rPr>
        <w:t>Europe centrale est la zone où l</w:t>
      </w:r>
      <w:r w:rsidR="0015077B">
        <w:rPr>
          <w:lang w:val="fr-FR"/>
        </w:rPr>
        <w:t>’</w:t>
      </w:r>
      <w:r w:rsidRPr="00C4470A">
        <w:rPr>
          <w:lang w:val="fr-FR"/>
        </w:rPr>
        <w:t>air extérieur présente les niveaux les plus élevés d</w:t>
      </w:r>
      <w:r w:rsidR="0015077B">
        <w:rPr>
          <w:lang w:val="fr-FR"/>
        </w:rPr>
        <w:t>’</w:t>
      </w:r>
      <w:r w:rsidRPr="00C4470A">
        <w:rPr>
          <w:lang w:val="fr-FR"/>
        </w:rPr>
        <w:t>émissions de PM</w:t>
      </w:r>
      <w:r w:rsidRPr="00C4470A">
        <w:rPr>
          <w:vertAlign w:val="subscript"/>
          <w:lang w:val="fr-FR"/>
        </w:rPr>
        <w:t xml:space="preserve">2,5 </w:t>
      </w:r>
      <w:r w:rsidRPr="00C4470A">
        <w:rPr>
          <w:lang w:val="fr-FR"/>
        </w:rPr>
        <w:t>imputables au chauffage domestique utilisant des combustibles solides (21</w:t>
      </w:r>
      <w:r>
        <w:rPr>
          <w:lang w:val="fr-FR"/>
        </w:rPr>
        <w:t> </w:t>
      </w:r>
      <w:r w:rsidRPr="00C4470A">
        <w:rPr>
          <w:lang w:val="fr-FR"/>
        </w:rPr>
        <w:t>% en 2010). Le lien entre le chauffage au bois ou au charbon et les effets sur la santé, à savoir une mortalité et une morbidité découlant de pathologies respiratoires et cardiovasculaires, est parfaitement attesté. Le fait de brûler du bois et du charbon provoque l</w:t>
      </w:r>
      <w:r w:rsidR="0015077B">
        <w:rPr>
          <w:lang w:val="fr-FR"/>
        </w:rPr>
        <w:t>’</w:t>
      </w:r>
      <w:r w:rsidRPr="00C4470A">
        <w:rPr>
          <w:lang w:val="fr-FR"/>
        </w:rPr>
        <w:t>émission de composés cancérigènes, en plus des émissions de particules. Dans de nombreuses régions du monde, il sera difficile de résoudre les problèmes de pollution atmosphérique sans s</w:t>
      </w:r>
      <w:r w:rsidR="0015077B">
        <w:rPr>
          <w:lang w:val="fr-FR"/>
        </w:rPr>
        <w:t>’</w:t>
      </w:r>
      <w:r w:rsidRPr="00C4470A">
        <w:rPr>
          <w:lang w:val="fr-FR"/>
        </w:rPr>
        <w:t>attaquer à ce secteur. Une meilleure prise de conscience s</w:t>
      </w:r>
      <w:r w:rsidR="0015077B">
        <w:rPr>
          <w:lang w:val="fr-FR"/>
        </w:rPr>
        <w:t>’</w:t>
      </w:r>
      <w:r w:rsidRPr="00C4470A">
        <w:rPr>
          <w:lang w:val="fr-FR"/>
        </w:rPr>
        <w:t xml:space="preserve">impose de la part des autorités nationales, régionales et locales, de la classe politique et du public en général quant au rôle que joue le bois de chauffage comme source majeure de polluants </w:t>
      </w:r>
      <w:r w:rsidRPr="00B1156D">
        <w:rPr>
          <w:lang w:val="fr-FR"/>
        </w:rPr>
        <w:t>atmosphériques nocifs, partout dans le monde (spécialement du fait des particules fines)</w:t>
      </w:r>
      <w:r w:rsidRPr="00E806BE">
        <w:rPr>
          <w:rStyle w:val="FootnoteReference"/>
          <w:szCs w:val="20"/>
        </w:rPr>
        <w:footnoteReference w:id="16"/>
      </w:r>
      <w:r w:rsidRPr="00B1156D">
        <w:rPr>
          <w:lang w:val="fr-FR"/>
        </w:rPr>
        <w:t>.</w:t>
      </w:r>
    </w:p>
    <w:p w:rsidR="009B3544" w:rsidRDefault="009B3544" w:rsidP="00C4470A">
      <w:pPr>
        <w:pStyle w:val="SingleTxt"/>
        <w:numPr>
          <w:ilvl w:val="0"/>
          <w:numId w:val="15"/>
        </w:numPr>
        <w:ind w:left="1267" w:firstLine="0"/>
      </w:pPr>
      <w:r w:rsidRPr="009B3544">
        <w:t>La politique consistant à promouvoir l</w:t>
      </w:r>
      <w:r w:rsidR="0015077B">
        <w:t>’</w:t>
      </w:r>
      <w:r w:rsidRPr="009B3544">
        <w:t>usage du bois de chauffe comme combustible en tant que moyen de lutter contre les changements climatiques risque d</w:t>
      </w:r>
      <w:r w:rsidR="0015077B">
        <w:t>’</w:t>
      </w:r>
      <w:r w:rsidRPr="009B3544">
        <w:t>avoir des conséquences négatives dans la mesure où la combustion du bois de chauffe peut dégrader la qualité de l</w:t>
      </w:r>
      <w:r w:rsidR="0015077B">
        <w:t>’</w:t>
      </w:r>
      <w:r w:rsidRPr="009B3544">
        <w:t>air à l</w:t>
      </w:r>
      <w:r w:rsidR="0015077B">
        <w:t>’</w:t>
      </w:r>
      <w:r w:rsidRPr="009B3544">
        <w:t>intérieur comme à l</w:t>
      </w:r>
      <w:r w:rsidR="0015077B">
        <w:t>’</w:t>
      </w:r>
      <w:r w:rsidRPr="009B3544">
        <w:t>extérieur. La combustion du bois a pour effet d</w:t>
      </w:r>
      <w:r w:rsidR="0015077B">
        <w:t>’</w:t>
      </w:r>
      <w:r w:rsidRPr="009B3544">
        <w:t>intensifier les émissions de particules et de polluants organiques persistants comme les hydrocarbures aromatiques polycycliques (HAP). On notera à ce propos que certaines des Parties à la Convention sur la pollution atmosphérique ayant encouragé l</w:t>
      </w:r>
      <w:r w:rsidR="0015077B">
        <w:t>’</w:t>
      </w:r>
      <w:r w:rsidRPr="009B3544">
        <w:t>usage du bois de chauffe comme combustible éprouvent des difficultés à atteindre leurs objectifs de réduction des émissions.</w:t>
      </w:r>
    </w:p>
    <w:p w:rsidR="009B3544" w:rsidRDefault="009B3544" w:rsidP="00C4470A">
      <w:pPr>
        <w:pStyle w:val="SingleTxt"/>
        <w:numPr>
          <w:ilvl w:val="0"/>
          <w:numId w:val="15"/>
        </w:numPr>
        <w:ind w:left="1267" w:firstLine="0"/>
      </w:pPr>
      <w:r w:rsidRPr="009B3544">
        <w:t>Les mesures économiques visant à faire baisser les émissions provenant du chauffage domestique pourront consister, entre autres, à subventionner le remplacement d</w:t>
      </w:r>
      <w:r w:rsidR="0015077B">
        <w:t>’</w:t>
      </w:r>
      <w:r w:rsidRPr="009B3544">
        <w:t>anciennes chaudières par des appareils plus modernes et plus efficaces (voir encadré 9</w:t>
      </w:r>
      <w:r>
        <w:t>).</w:t>
      </w:r>
    </w:p>
    <w:p w:rsidR="009B3544" w:rsidRPr="00102685" w:rsidRDefault="009B3544" w:rsidP="00102685">
      <w:pPr>
        <w:pStyle w:val="SingleTxt"/>
        <w:spacing w:after="0" w:line="120" w:lineRule="exact"/>
        <w:rPr>
          <w:sz w:val="10"/>
        </w:rPr>
      </w:pPr>
    </w:p>
    <w:tbl>
      <w:tblPr>
        <w:tblW w:w="751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511"/>
      </w:tblGrid>
      <w:tr w:rsidR="00102685" w:rsidTr="00102685">
        <w:tc>
          <w:tcPr>
            <w:tcW w:w="7511" w:type="dxa"/>
            <w:shd w:val="clear" w:color="auto" w:fill="auto"/>
          </w:tcPr>
          <w:p w:rsidR="00102685" w:rsidRPr="00DE45B6" w:rsidRDefault="00102685"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102685" w:rsidRDefault="007833CF" w:rsidP="007833CF">
            <w:pPr>
              <w:pStyle w:val="SingleTxt"/>
              <w:tabs>
                <w:tab w:val="left" w:pos="475"/>
                <w:tab w:val="left" w:pos="965"/>
                <w:tab w:val="left" w:pos="1440"/>
                <w:tab w:val="left" w:pos="1915"/>
                <w:tab w:val="left" w:pos="2405"/>
                <w:tab w:val="left" w:pos="2880"/>
                <w:tab w:val="left" w:pos="3355"/>
              </w:tabs>
              <w:ind w:left="475" w:right="475"/>
              <w:jc w:val="left"/>
            </w:pPr>
            <w:r w:rsidRPr="007833CF">
              <w:rPr>
                <w:lang w:val="fr-FR"/>
              </w:rPr>
              <w:t>Encadré 9</w:t>
            </w:r>
            <w:r>
              <w:rPr>
                <w:lang w:val="fr-FR"/>
              </w:rPr>
              <w:t xml:space="preserve"> </w:t>
            </w:r>
            <w:r>
              <w:rPr>
                <w:lang w:val="fr-FR"/>
              </w:rPr>
              <w:br/>
            </w:r>
            <w:r w:rsidRPr="007833CF">
              <w:rPr>
                <w:b/>
                <w:lang w:val="fr-FR"/>
              </w:rPr>
              <w:t>Mesures ciblant le secteur du chauffage domestique</w:t>
            </w:r>
          </w:p>
        </w:tc>
      </w:tr>
      <w:tr w:rsidR="00102685" w:rsidTr="00102685">
        <w:tc>
          <w:tcPr>
            <w:tcW w:w="7511" w:type="dxa"/>
            <w:shd w:val="clear" w:color="auto" w:fill="auto"/>
          </w:tcPr>
          <w:p w:rsidR="00102685" w:rsidRDefault="007833CF" w:rsidP="000A5B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7833CF">
              <w:t>En République tchèque, les petits foyers de combustion concourent jusqu</w:t>
            </w:r>
            <w:r w:rsidR="0015077B">
              <w:t>’</w:t>
            </w:r>
            <w:r w:rsidRPr="007833CF">
              <w:t>à 95</w:t>
            </w:r>
            <w:r>
              <w:t> </w:t>
            </w:r>
            <w:r w:rsidRPr="007833CF">
              <w:t>% aux émissions d</w:t>
            </w:r>
            <w:r w:rsidR="0015077B">
              <w:t>’</w:t>
            </w:r>
            <w:r w:rsidRPr="007833CF">
              <w:t>HAP et à 76</w:t>
            </w:r>
            <w:r>
              <w:t> </w:t>
            </w:r>
            <w:r w:rsidRPr="007833CF">
              <w:t>% des émissions primaires de PM</w:t>
            </w:r>
            <w:r w:rsidRPr="007833CF">
              <w:rPr>
                <w:vertAlign w:val="subscript"/>
              </w:rPr>
              <w:t>2,5</w:t>
            </w:r>
            <w:r w:rsidRPr="007833CF">
              <w:t>. Pour réduire les émissions en provenance des ménages, qui, pour 17,5</w:t>
            </w:r>
            <w:r>
              <w:t> </w:t>
            </w:r>
            <w:r w:rsidRPr="007833CF">
              <w:t>% d</w:t>
            </w:r>
            <w:r w:rsidR="0015077B">
              <w:t>’</w:t>
            </w:r>
            <w:r w:rsidRPr="007833CF">
              <w:t xml:space="preserve">entre eux, continuent de se chauffer au moyen de combustibles solides, le </w:t>
            </w:r>
            <w:r w:rsidR="000A5B32">
              <w:t>G</w:t>
            </w:r>
            <w:r w:rsidRPr="007833CF">
              <w:t>ouvernement a introduit en 2012 un «</w:t>
            </w:r>
            <w:r>
              <w:t> </w:t>
            </w:r>
            <w:r w:rsidRPr="007833CF">
              <w:t>programme commun de remplacement des chaudières à combustibles solides</w:t>
            </w:r>
            <w:r>
              <w:t> </w:t>
            </w:r>
            <w:r w:rsidRPr="007833CF">
              <w:t>». Le programme de subventionnement a été financé par le Fonds de l</w:t>
            </w:r>
            <w:r w:rsidR="0015077B">
              <w:t>’</w:t>
            </w:r>
            <w:r w:rsidRPr="007833CF">
              <w:t>État à l</w:t>
            </w:r>
            <w:r w:rsidR="0015077B">
              <w:t>’</w:t>
            </w:r>
            <w:r w:rsidRPr="007833CF">
              <w:t>environnement et par les autorités régionales.</w:t>
            </w:r>
          </w:p>
        </w:tc>
      </w:tr>
      <w:tr w:rsidR="007833CF" w:rsidTr="00102685">
        <w:tc>
          <w:tcPr>
            <w:tcW w:w="7511" w:type="dxa"/>
            <w:shd w:val="clear" w:color="auto" w:fill="auto"/>
          </w:tcPr>
          <w:p w:rsidR="007833CF" w:rsidRDefault="007833CF"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7833CF">
              <w:t>L</w:t>
            </w:r>
            <w:r w:rsidR="0015077B">
              <w:t>’</w:t>
            </w:r>
            <w:r w:rsidRPr="007833CF">
              <w:t>initiative de l</w:t>
            </w:r>
            <w:r w:rsidR="0015077B">
              <w:t>’</w:t>
            </w:r>
            <w:r w:rsidRPr="007833CF">
              <w:t>EPA (Agence de protection de l</w:t>
            </w:r>
            <w:r w:rsidR="0015077B">
              <w:t>’</w:t>
            </w:r>
            <w:r w:rsidRPr="007833CF">
              <w:t>environnement des États-Unis) relative aux fumées produites par les appareils domestiques à bois comporte un volet facultatif et un volet réglementaire, qui prévoient notamment des remises en espèces au profit des propriétaires qui changent leurs poêles à bois dans certaines communautés, et l</w:t>
            </w:r>
            <w:r w:rsidR="0015077B">
              <w:t>’</w:t>
            </w:r>
            <w:r w:rsidRPr="007833CF">
              <w:t>application d</w:t>
            </w:r>
            <w:r w:rsidR="0015077B">
              <w:t>’</w:t>
            </w:r>
            <w:r w:rsidRPr="007833CF">
              <w:t>un label pour les foyers certifiés EPA. On citera encore la campagne «</w:t>
            </w:r>
            <w:r w:rsidR="00BB20F3">
              <w:t> </w:t>
            </w:r>
            <w:r w:rsidRPr="007833CF">
              <w:t>Burn Wise</w:t>
            </w:r>
            <w:r w:rsidR="00BB20F3">
              <w:t> </w:t>
            </w:r>
            <w:r w:rsidRPr="007833CF">
              <w:t>» visant à réduire les fumées produites par les poêles à bois aux États-Unis, qui réunit entre autres des informations, des vidéos et d</w:t>
            </w:r>
            <w:r w:rsidR="0015077B">
              <w:t>’</w:t>
            </w:r>
            <w:r w:rsidRPr="007833CF">
              <w:t>autres supports d</w:t>
            </w:r>
            <w:r w:rsidR="0015077B">
              <w:t>’</w:t>
            </w:r>
            <w:r w:rsidRPr="007833CF">
              <w:t>information consultables sur un site dédié.</w:t>
            </w:r>
          </w:p>
        </w:tc>
      </w:tr>
      <w:tr w:rsidR="00102685" w:rsidTr="00102685">
        <w:trPr>
          <w:trHeight w:hRule="exact" w:val="115"/>
        </w:trPr>
        <w:tc>
          <w:tcPr>
            <w:tcW w:w="7511" w:type="dxa"/>
            <w:shd w:val="clear" w:color="auto" w:fill="auto"/>
          </w:tcPr>
          <w:p w:rsidR="00102685" w:rsidRDefault="00102685"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102685" w:rsidRPr="00CB4884" w:rsidRDefault="00102685" w:rsidP="00CB4884">
      <w:pPr>
        <w:pStyle w:val="SingleTxt"/>
        <w:tabs>
          <w:tab w:val="right" w:pos="1685"/>
        </w:tabs>
        <w:spacing w:after="0" w:line="120" w:lineRule="exact"/>
        <w:ind w:left="1742" w:hanging="475"/>
        <w:rPr>
          <w:sz w:val="10"/>
        </w:rPr>
      </w:pPr>
    </w:p>
    <w:p w:rsidR="0094263B" w:rsidRDefault="0094263B" w:rsidP="00B1156D">
      <w:pPr>
        <w:pStyle w:val="SingleTxt"/>
        <w:tabs>
          <w:tab w:val="right" w:pos="1685"/>
        </w:tabs>
        <w:spacing w:after="0" w:line="120" w:lineRule="exact"/>
        <w:ind w:left="1742" w:hanging="475"/>
        <w:rPr>
          <w:sz w:val="10"/>
        </w:rPr>
      </w:pPr>
    </w:p>
    <w:p w:rsidR="00FF76B2" w:rsidRDefault="00FF76B2" w:rsidP="00FF76B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Financement</w:t>
      </w:r>
    </w:p>
    <w:p w:rsidR="00FF76B2" w:rsidRPr="00FF76B2" w:rsidRDefault="00FF76B2" w:rsidP="00FF76B2">
      <w:pPr>
        <w:pStyle w:val="SingleTxt"/>
        <w:spacing w:after="0" w:line="120" w:lineRule="exact"/>
        <w:rPr>
          <w:sz w:val="10"/>
        </w:rPr>
      </w:pPr>
    </w:p>
    <w:p w:rsidR="00FF76B2" w:rsidRPr="00FF76B2" w:rsidRDefault="00FF76B2" w:rsidP="00FF76B2">
      <w:pPr>
        <w:pStyle w:val="SingleTxt"/>
        <w:spacing w:after="0" w:line="120" w:lineRule="exact"/>
        <w:rPr>
          <w:sz w:val="10"/>
        </w:rPr>
      </w:pPr>
    </w:p>
    <w:p w:rsidR="00B1156D" w:rsidRDefault="00C15107" w:rsidP="00FF76B2">
      <w:pPr>
        <w:pStyle w:val="SingleTxt"/>
        <w:numPr>
          <w:ilvl w:val="0"/>
          <w:numId w:val="15"/>
        </w:numPr>
        <w:ind w:left="1267" w:firstLine="0"/>
      </w:pPr>
      <w:r w:rsidRPr="00C15107">
        <w:t>Les mesures de financement destinées à améliorer la qualité de l</w:t>
      </w:r>
      <w:r w:rsidR="0015077B">
        <w:t>’</w:t>
      </w:r>
      <w:r w:rsidRPr="00C15107">
        <w:t>air peuvent suivre des approches différentes selon le secteur ciblé. Il convient donc que les mécanismes de financement s</w:t>
      </w:r>
      <w:r w:rsidR="0015077B">
        <w:t>’</w:t>
      </w:r>
      <w:r w:rsidRPr="00C15107">
        <w:t>inscrivent dans un ensemble de mesures (par exemple dans le cadre d</w:t>
      </w:r>
      <w:r w:rsidR="0015077B">
        <w:t>’</w:t>
      </w:r>
      <w:r w:rsidRPr="00C15107">
        <w:t>une politique de développement), et que les mesures prises à différents niveaux et dans différents domaines se complètent mutuellement.</w:t>
      </w:r>
    </w:p>
    <w:p w:rsidR="00C15107" w:rsidRDefault="00C15107" w:rsidP="00FF76B2">
      <w:pPr>
        <w:pStyle w:val="SingleTxt"/>
        <w:numPr>
          <w:ilvl w:val="0"/>
          <w:numId w:val="15"/>
        </w:numPr>
        <w:ind w:left="1267" w:firstLine="0"/>
      </w:pPr>
      <w:r w:rsidRPr="00C15107">
        <w:t>Les effets de la pollution atmosphérique peuvent également être considérés dans le contexte plus large d</w:t>
      </w:r>
      <w:r w:rsidR="0015077B">
        <w:t>’</w:t>
      </w:r>
      <w:r w:rsidRPr="00C15107">
        <w:t>une réforme de la fiscalité dans le domaine environnemental, avec un transfert de fiscalité ciblant cette fois les pratiques néfastes. Ainsi, la suppression de subventions favorisant des pratiques qui nuisent à l</w:t>
      </w:r>
      <w:r w:rsidR="0015077B">
        <w:t>’</w:t>
      </w:r>
      <w:r w:rsidRPr="00C15107">
        <w:t>environnement (par exemple l</w:t>
      </w:r>
      <w:r w:rsidR="0015077B">
        <w:t>’</w:t>
      </w:r>
      <w:r w:rsidRPr="00C15107">
        <w:t>usage de combustibles fossiles) et/ou une taxation accrue des combustibles fossiles peuvent par exemple être envisagés comme moyen de réduction efficace des émissions.</w:t>
      </w:r>
    </w:p>
    <w:p w:rsidR="00C15107" w:rsidRDefault="00C15107" w:rsidP="00FF76B2">
      <w:pPr>
        <w:pStyle w:val="SingleTxt"/>
        <w:numPr>
          <w:ilvl w:val="0"/>
          <w:numId w:val="15"/>
        </w:numPr>
        <w:ind w:left="1267" w:firstLine="0"/>
      </w:pPr>
      <w:r w:rsidRPr="00C15107">
        <w:t>Les fonds nécessaires peuvent provenir de différentes sources. Il pourra s</w:t>
      </w:r>
      <w:r w:rsidR="0015077B">
        <w:t>’</w:t>
      </w:r>
      <w:r w:rsidRPr="00C15107">
        <w:t>agir notamment de fonds (publics et privés) mobilisés à l</w:t>
      </w:r>
      <w:r w:rsidR="0015077B">
        <w:t>’</w:t>
      </w:r>
      <w:r w:rsidRPr="00C15107">
        <w:t>échelle nationale, ou de concessions budgétaires et autres conditions de faveur (d</w:t>
      </w:r>
      <w:r w:rsidR="0015077B">
        <w:t>’</w:t>
      </w:r>
      <w:r w:rsidRPr="00C15107">
        <w:t>origine nationale ou internationale). En règle générale, le financement de réseaux nationaux de gestion de la qualité de l</w:t>
      </w:r>
      <w:r w:rsidR="0015077B">
        <w:t>’</w:t>
      </w:r>
      <w:r w:rsidRPr="00C15107">
        <w:t>air mobilise moins de ressources que l</w:t>
      </w:r>
      <w:r w:rsidR="0015077B">
        <w:t>’</w:t>
      </w:r>
      <w:r w:rsidRPr="00C15107">
        <w:t>application de mesures techniques et peut être pris en charge dans le budget national. Quant aux investissements spécifiques à réaliser dans les centrales électriques et autres installations industrielles, ils devraient être du ressort du secteur privé.</w:t>
      </w:r>
    </w:p>
    <w:p w:rsidR="00C15107" w:rsidRPr="00C15107" w:rsidRDefault="00C15107" w:rsidP="00C15107">
      <w:pPr>
        <w:pStyle w:val="SingleTxt"/>
        <w:spacing w:after="0" w:line="120" w:lineRule="exact"/>
        <w:rPr>
          <w:sz w:val="10"/>
        </w:rPr>
      </w:pPr>
    </w:p>
    <w:p w:rsidR="00C15107" w:rsidRPr="00C15107" w:rsidRDefault="00C15107" w:rsidP="00C15107">
      <w:pPr>
        <w:pStyle w:val="SingleTxt"/>
        <w:spacing w:after="0" w:line="120" w:lineRule="exact"/>
        <w:rPr>
          <w:sz w:val="10"/>
        </w:rPr>
      </w:pPr>
    </w:p>
    <w:p w:rsidR="00102685" w:rsidRDefault="00C15107" w:rsidP="00C1510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Sensibilisation et participation du public</w:t>
      </w:r>
    </w:p>
    <w:p w:rsidR="00102685" w:rsidRPr="00C15107" w:rsidRDefault="00102685" w:rsidP="00C15107">
      <w:pPr>
        <w:pStyle w:val="SingleTxt"/>
        <w:tabs>
          <w:tab w:val="right" w:pos="1685"/>
        </w:tabs>
        <w:spacing w:after="0" w:line="120" w:lineRule="exact"/>
        <w:ind w:left="1742" w:hanging="475"/>
        <w:rPr>
          <w:sz w:val="10"/>
        </w:rPr>
      </w:pPr>
    </w:p>
    <w:p w:rsidR="00C15107" w:rsidRPr="00C15107" w:rsidRDefault="00C15107" w:rsidP="00C15107">
      <w:pPr>
        <w:pStyle w:val="SingleTxt"/>
        <w:tabs>
          <w:tab w:val="right" w:pos="1685"/>
        </w:tabs>
        <w:spacing w:after="0" w:line="120" w:lineRule="exact"/>
        <w:ind w:left="1742" w:hanging="475"/>
        <w:rPr>
          <w:sz w:val="10"/>
        </w:rPr>
      </w:pPr>
    </w:p>
    <w:tbl>
      <w:tblPr>
        <w:tblW w:w="7520"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520"/>
      </w:tblGrid>
      <w:tr w:rsidR="0081591E" w:rsidTr="0081591E">
        <w:tc>
          <w:tcPr>
            <w:tcW w:w="7520" w:type="dxa"/>
            <w:shd w:val="clear" w:color="auto" w:fill="auto"/>
          </w:tcPr>
          <w:p w:rsidR="0081591E" w:rsidRPr="00DE45B6" w:rsidRDefault="0081591E"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81591E" w:rsidRDefault="0081591E"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81591E">
              <w:rPr>
                <w:b/>
              </w:rPr>
              <w:t>Points à débattre</w:t>
            </w:r>
            <w:r>
              <w:rPr>
                <w:b/>
              </w:rPr>
              <w:t> </w:t>
            </w:r>
            <w:r w:rsidRPr="0081591E">
              <w:rPr>
                <w:b/>
              </w:rPr>
              <w:t>:</w:t>
            </w:r>
            <w:r w:rsidRPr="0081591E">
              <w:rPr>
                <w:i/>
              </w:rPr>
              <w:t xml:space="preserve"> Les problèmes les plus courants posés par la pollution atmosphérique et le caractère transfrontière de cette pollution sont-ils globalement connus dans votre pays? Comment peut-on améliorer la communication? Quels sont les canaux, les messages et les moyens les plus efficaces dans votre pays? En quoi le fait de permettre la participation du public aux processus pertinents (élaboration des politiques, par exemple) pourrait-il améliorer la qualité de l</w:t>
            </w:r>
            <w:r w:rsidR="0015077B">
              <w:rPr>
                <w:i/>
              </w:rPr>
              <w:t>’</w:t>
            </w:r>
            <w:r w:rsidRPr="0081591E">
              <w:rPr>
                <w:i/>
              </w:rPr>
              <w:t>air et quelles sont les mesures les plus efficaces dans votre pays?</w:t>
            </w:r>
          </w:p>
        </w:tc>
      </w:tr>
      <w:tr w:rsidR="0081591E" w:rsidTr="0081591E">
        <w:trPr>
          <w:trHeight w:hRule="exact" w:val="115"/>
        </w:trPr>
        <w:tc>
          <w:tcPr>
            <w:tcW w:w="7520" w:type="dxa"/>
            <w:shd w:val="clear" w:color="auto" w:fill="auto"/>
          </w:tcPr>
          <w:p w:rsidR="0081591E" w:rsidRDefault="0081591E"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81591E" w:rsidRPr="0081591E" w:rsidRDefault="0081591E" w:rsidP="0081591E">
      <w:pPr>
        <w:pStyle w:val="SingleTxt"/>
        <w:tabs>
          <w:tab w:val="right" w:pos="1685"/>
        </w:tabs>
        <w:spacing w:after="0" w:line="120" w:lineRule="exact"/>
        <w:ind w:left="1742" w:hanging="475"/>
        <w:rPr>
          <w:sz w:val="10"/>
        </w:rPr>
      </w:pPr>
    </w:p>
    <w:p w:rsidR="00CB4884" w:rsidRPr="00FC6A5A" w:rsidRDefault="00CB4884" w:rsidP="00FC6A5A">
      <w:pPr>
        <w:pStyle w:val="SingleTxt"/>
        <w:tabs>
          <w:tab w:val="right" w:pos="1685"/>
        </w:tabs>
        <w:spacing w:after="0" w:line="120" w:lineRule="exact"/>
        <w:ind w:left="1742" w:hanging="475"/>
        <w:rPr>
          <w:sz w:val="10"/>
        </w:rPr>
      </w:pPr>
    </w:p>
    <w:p w:rsidR="00FC6A5A" w:rsidRDefault="00FC6A5A" w:rsidP="00FC6A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Accès à l</w:t>
      </w:r>
      <w:r w:rsidR="0015077B">
        <w:t>’</w:t>
      </w:r>
      <w:r>
        <w:t>information</w:t>
      </w:r>
    </w:p>
    <w:p w:rsidR="0081591E" w:rsidRPr="00FC6A5A" w:rsidRDefault="0081591E" w:rsidP="00FC6A5A">
      <w:pPr>
        <w:pStyle w:val="SingleTxt"/>
        <w:tabs>
          <w:tab w:val="right" w:pos="1685"/>
        </w:tabs>
        <w:spacing w:after="0" w:line="120" w:lineRule="exact"/>
        <w:ind w:left="1742" w:hanging="475"/>
        <w:rPr>
          <w:sz w:val="10"/>
        </w:rPr>
      </w:pPr>
    </w:p>
    <w:p w:rsidR="00FC6A5A" w:rsidRPr="00FC6A5A" w:rsidRDefault="00FC6A5A" w:rsidP="00FC6A5A">
      <w:pPr>
        <w:pStyle w:val="SingleTxt"/>
        <w:tabs>
          <w:tab w:val="right" w:pos="1685"/>
        </w:tabs>
        <w:spacing w:after="0" w:line="120" w:lineRule="exact"/>
        <w:ind w:left="1742" w:hanging="475"/>
        <w:rPr>
          <w:sz w:val="10"/>
        </w:rPr>
      </w:pPr>
    </w:p>
    <w:p w:rsidR="00FC6A5A" w:rsidRDefault="00B777F3" w:rsidP="00B777F3">
      <w:pPr>
        <w:pStyle w:val="SingleTxt"/>
        <w:numPr>
          <w:ilvl w:val="0"/>
          <w:numId w:val="15"/>
        </w:numPr>
        <w:ind w:left="1267" w:firstLine="0"/>
      </w:pPr>
      <w:r>
        <w:t>L</w:t>
      </w:r>
      <w:r w:rsidR="0015077B">
        <w:t>’</w:t>
      </w:r>
      <w:r>
        <w:t>accès à l</w:t>
      </w:r>
      <w:r w:rsidR="0015077B">
        <w:t>’</w:t>
      </w:r>
      <w:r>
        <w:t>information sur la qualité de l</w:t>
      </w:r>
      <w:r w:rsidR="0015077B">
        <w:t>’</w:t>
      </w:r>
      <w:r>
        <w:t>air revêt une importance primordiale pour le public puisque cela concerne la santé et le bien-être des citoyens. En plus d</w:t>
      </w:r>
      <w:r w:rsidR="0015077B">
        <w:t>’</w:t>
      </w:r>
      <w:r>
        <w:t>être rapidement informé lors d</w:t>
      </w:r>
      <w:r w:rsidR="0015077B">
        <w:t>’</w:t>
      </w:r>
      <w:r>
        <w:t>un épisode de pollution exceptionnel, le public devrait pouvoir accéder régulièrement à l</w:t>
      </w:r>
      <w:r w:rsidR="0015077B">
        <w:t>’</w:t>
      </w:r>
      <w:r>
        <w:t>information concernant les concentrations de polluants et leurs effets potentiels sur la santé, les principales sources d</w:t>
      </w:r>
      <w:r w:rsidR="0015077B">
        <w:t>’</w:t>
      </w:r>
      <w:r>
        <w:t>émission, les mesures prises par les autorités pour remédier à la pollution atmosphérique et celles prises par les citoyens pour réduire leur niveau d</w:t>
      </w:r>
      <w:r w:rsidR="0015077B">
        <w:t>’</w:t>
      </w:r>
      <w:r>
        <w:t>exposition. La disponibilité de cette information contribuera à une plus grande sensibilisation du public et offrira éventuellement la possibilité d</w:t>
      </w:r>
      <w:r w:rsidR="0015077B">
        <w:t>’</w:t>
      </w:r>
      <w:r>
        <w:t>inciter davantage l</w:t>
      </w:r>
      <w:r w:rsidR="0015077B">
        <w:t>’</w:t>
      </w:r>
      <w:r>
        <w:t>industrie à introduire de nouvelles techniques de réduction des émissions. Il existe au niveau national comme au niveau international différentes obligations en matière d</w:t>
      </w:r>
      <w:r w:rsidR="0015077B">
        <w:t>’</w:t>
      </w:r>
      <w:r>
        <w:t>accès à l</w:t>
      </w:r>
      <w:r w:rsidR="0015077B">
        <w:t>’</w:t>
      </w:r>
      <w:r>
        <w:t>information. Certaines de ces obligations sont énumérées ci-après, assorties d</w:t>
      </w:r>
      <w:r w:rsidR="0015077B">
        <w:t>’</w:t>
      </w:r>
      <w:r>
        <w:t>exemples de pratiques adoptées par les pays.</w:t>
      </w:r>
    </w:p>
    <w:p w:rsidR="00B777F3" w:rsidRDefault="00B777F3" w:rsidP="00B777F3">
      <w:pPr>
        <w:pStyle w:val="SingleTxt"/>
        <w:numPr>
          <w:ilvl w:val="0"/>
          <w:numId w:val="15"/>
        </w:numPr>
        <w:ind w:left="1267" w:firstLine="0"/>
      </w:pPr>
      <w:r>
        <w:t>La Convention sur la pollution atmosphérique et ses protocoles contiennent des obligations s</w:t>
      </w:r>
      <w:r w:rsidR="0015077B">
        <w:t>’</w:t>
      </w:r>
      <w:r>
        <w:t>imposant aux Parties en vertu desquelles ces dernières doivent communiquer leur données d</w:t>
      </w:r>
      <w:r w:rsidR="0015077B">
        <w:t>’</w:t>
      </w:r>
      <w:r>
        <w:t>émissions relatives aux polluants concernés, et procéder à l</w:t>
      </w:r>
      <w:r w:rsidR="0015077B">
        <w:t>’</w:t>
      </w:r>
      <w:r>
        <w:t>échange d</w:t>
      </w:r>
      <w:r w:rsidR="0015077B">
        <w:t>’</w:t>
      </w:r>
      <w:r>
        <w:t>informations et à la présentation de rapports sur les stratégies, politiques et mesures adoptées par elles pour satisfaire auxdites obligations au titre des différents protocoles. Pour rendre compte de leurs émissions de polluants convenus, les Parties soumettent des données au Centre des inventaires et des projections des émissions, conformément au Protocole EMEP. Le public est en mesure d</w:t>
      </w:r>
      <w:r w:rsidR="0015077B">
        <w:t>’</w:t>
      </w:r>
      <w:r>
        <w:t>accéder à l</w:t>
      </w:r>
      <w:r w:rsidR="0015077B">
        <w:t>’</w:t>
      </w:r>
      <w:r>
        <w:t>ensemble des données soumises et d</w:t>
      </w:r>
      <w:r w:rsidR="0015077B">
        <w:t>’</w:t>
      </w:r>
      <w:r>
        <w:t>en faire usage.</w:t>
      </w:r>
    </w:p>
    <w:p w:rsidR="00B777F3" w:rsidRDefault="00B777F3" w:rsidP="00B777F3">
      <w:pPr>
        <w:pStyle w:val="SingleTxt"/>
        <w:numPr>
          <w:ilvl w:val="0"/>
          <w:numId w:val="15"/>
        </w:numPr>
        <w:ind w:left="1267" w:firstLine="0"/>
      </w:pPr>
      <w:r>
        <w:t>Les Parties échangent en outre des données d</w:t>
      </w:r>
      <w:r w:rsidR="0015077B">
        <w:t>’</w:t>
      </w:r>
      <w:r>
        <w:t>expérience sur les stratégies, les politiques et les mesures mises en place à l</w:t>
      </w:r>
      <w:r w:rsidR="0015077B">
        <w:t>’</w:t>
      </w:r>
      <w:r>
        <w:t>occasion de sessions annuelles du Groupe de travail des stratégies et de l</w:t>
      </w:r>
      <w:r w:rsidR="0015077B">
        <w:t>’</w:t>
      </w:r>
      <w:r>
        <w:t>examen, qui relève de la Convention sur la pollution atmosphérique, notamment sur les efforts déployés pour susciter une prise de conscience accrue des questions relatives à la qualité de l</w:t>
      </w:r>
      <w:r w:rsidR="0015077B">
        <w:t>’</w:t>
      </w:r>
      <w:r>
        <w:t>air et à ses effets sur la santé humaine et les écosystèmes.</w:t>
      </w:r>
    </w:p>
    <w:p w:rsidR="00B777F3" w:rsidRPr="00B777F3" w:rsidRDefault="00B777F3" w:rsidP="00B777F3">
      <w:pPr>
        <w:pStyle w:val="SingleTxt"/>
        <w:spacing w:after="0" w:line="120" w:lineRule="exact"/>
        <w:rPr>
          <w:sz w:val="10"/>
        </w:rPr>
      </w:pPr>
    </w:p>
    <w:tbl>
      <w:tblPr>
        <w:tblW w:w="751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511"/>
      </w:tblGrid>
      <w:tr w:rsidR="00B777F3" w:rsidTr="00077443">
        <w:tc>
          <w:tcPr>
            <w:tcW w:w="7511" w:type="dxa"/>
            <w:shd w:val="clear" w:color="auto" w:fill="auto"/>
          </w:tcPr>
          <w:p w:rsidR="00B777F3" w:rsidRPr="00DE45B6" w:rsidRDefault="00B777F3"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B777F3" w:rsidRDefault="00077443" w:rsidP="00077443">
            <w:pPr>
              <w:pStyle w:val="SingleTxt"/>
              <w:tabs>
                <w:tab w:val="left" w:pos="475"/>
                <w:tab w:val="left" w:pos="965"/>
                <w:tab w:val="left" w:pos="1440"/>
                <w:tab w:val="left" w:pos="1915"/>
                <w:tab w:val="left" w:pos="2405"/>
                <w:tab w:val="left" w:pos="2880"/>
                <w:tab w:val="left" w:pos="3355"/>
              </w:tabs>
              <w:ind w:left="475" w:right="475"/>
              <w:jc w:val="left"/>
            </w:pPr>
            <w:r w:rsidRPr="00077443">
              <w:rPr>
                <w:lang w:val="fr-FR"/>
              </w:rPr>
              <w:t>Encadré 10</w:t>
            </w:r>
            <w:r>
              <w:rPr>
                <w:lang w:val="fr-FR"/>
              </w:rPr>
              <w:t xml:space="preserve"> </w:t>
            </w:r>
            <w:r>
              <w:rPr>
                <w:lang w:val="fr-FR"/>
              </w:rPr>
              <w:br/>
            </w:r>
            <w:r w:rsidRPr="00077443">
              <w:rPr>
                <w:b/>
                <w:lang w:val="fr-FR"/>
              </w:rPr>
              <w:t>Sensibilisation à la pollution atmosphérique</w:t>
            </w:r>
          </w:p>
        </w:tc>
      </w:tr>
      <w:tr w:rsidR="00B777F3" w:rsidTr="00077443">
        <w:tc>
          <w:tcPr>
            <w:tcW w:w="7511" w:type="dxa"/>
            <w:shd w:val="clear" w:color="auto" w:fill="auto"/>
          </w:tcPr>
          <w:p w:rsidR="00B777F3" w:rsidRDefault="00077443"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077443">
              <w:t>En Autriche, un travail d</w:t>
            </w:r>
            <w:r w:rsidR="0015077B">
              <w:t>’</w:t>
            </w:r>
            <w:r w:rsidRPr="00077443">
              <w:t>information a été accompli en coopération avec les entreprises de ramonage et les associations médicales sur la bonne manière de brûler du bois et a fait l</w:t>
            </w:r>
            <w:r w:rsidR="0015077B">
              <w:t>’</w:t>
            </w:r>
            <w:r w:rsidRPr="00077443">
              <w:t>objet de publications sous forme de brochures et d</w:t>
            </w:r>
            <w:r w:rsidR="0015077B">
              <w:t>’</w:t>
            </w:r>
            <w:r w:rsidRPr="00077443">
              <w:t>un site Internet spécialement consacré à la question, où l</w:t>
            </w:r>
            <w:r w:rsidR="0015077B">
              <w:t>’</w:t>
            </w:r>
            <w:r w:rsidRPr="00077443">
              <w:t>on trouve également un outil permettant de calculer les émissions.</w:t>
            </w:r>
          </w:p>
        </w:tc>
      </w:tr>
      <w:tr w:rsidR="00C114CC" w:rsidTr="00077443">
        <w:tc>
          <w:tcPr>
            <w:tcW w:w="7511" w:type="dxa"/>
            <w:shd w:val="clear" w:color="auto" w:fill="auto"/>
          </w:tcPr>
          <w:p w:rsidR="00C114CC" w:rsidRDefault="00C114CC"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C114CC">
              <w:t>L</w:t>
            </w:r>
            <w:r w:rsidR="0015077B">
              <w:t>’</w:t>
            </w:r>
            <w:r w:rsidRPr="00C114CC">
              <w:t>indice «</w:t>
            </w:r>
            <w:r w:rsidR="00251C3D">
              <w:t> </w:t>
            </w:r>
            <w:r w:rsidRPr="00C114CC">
              <w:t>Cote air-santé</w:t>
            </w:r>
            <w:r w:rsidR="00251C3D">
              <w:t> </w:t>
            </w:r>
            <w:r w:rsidRPr="00C114CC">
              <w:t>» (CAS) mis au point par le Canada est un outil de prévision et d</w:t>
            </w:r>
            <w:r w:rsidR="0015077B">
              <w:t>’</w:t>
            </w:r>
            <w:r w:rsidRPr="00C114CC">
              <w:t>observation en temps réel mis à la disposition des habitants et devant leur permettre de prendre jour après jour des décisions touchant leur santé puisqu</w:t>
            </w:r>
            <w:r w:rsidR="0015077B">
              <w:t>’</w:t>
            </w:r>
            <w:r w:rsidRPr="00C114CC">
              <w:t>il s</w:t>
            </w:r>
            <w:r w:rsidR="0015077B">
              <w:t>’</w:t>
            </w:r>
            <w:r w:rsidRPr="00C114CC">
              <w:t>agit de limiter leur exposition à court terme à la pollution atmosphérique et d</w:t>
            </w:r>
            <w:r w:rsidR="0015077B">
              <w:t>’</w:t>
            </w:r>
            <w:r w:rsidRPr="00C114CC">
              <w:t>adapter leurs activités durant les pics de pollution, où les risques pour la santé sont plus élevés. La formule utilisée à cet effet combine les niveaux de NO</w:t>
            </w:r>
            <w:r w:rsidRPr="00C114CC">
              <w:rPr>
                <w:vertAlign w:val="subscript"/>
              </w:rPr>
              <w:t>2</w:t>
            </w:r>
            <w:r w:rsidRPr="00C114CC">
              <w:t>, de PM</w:t>
            </w:r>
            <w:r w:rsidRPr="00C114CC">
              <w:rPr>
                <w:vertAlign w:val="subscript"/>
              </w:rPr>
              <w:t xml:space="preserve">2,5 </w:t>
            </w:r>
            <w:r w:rsidRPr="00C114CC">
              <w:t>et d</w:t>
            </w:r>
            <w:r w:rsidR="0015077B">
              <w:t>’</w:t>
            </w:r>
            <w:r w:rsidRPr="00C114CC">
              <w:t>O</w:t>
            </w:r>
            <w:r w:rsidRPr="00C114CC">
              <w:rPr>
                <w:vertAlign w:val="subscript"/>
              </w:rPr>
              <w:t>3</w:t>
            </w:r>
            <w:r w:rsidRPr="00C114CC">
              <w:t xml:space="preserve"> et présente le risque associé pour la santé sur une échelle de 1 à 10 et plus.</w:t>
            </w:r>
            <w:r>
              <w:tab/>
            </w:r>
          </w:p>
        </w:tc>
      </w:tr>
      <w:tr w:rsidR="00C114CC" w:rsidTr="00077443">
        <w:tc>
          <w:tcPr>
            <w:tcW w:w="7511" w:type="dxa"/>
            <w:shd w:val="clear" w:color="auto" w:fill="auto"/>
          </w:tcPr>
          <w:p w:rsidR="00C114CC" w:rsidRDefault="00C114CC" w:rsidP="00C114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C114CC">
              <w:t>Des prévisions quotidiennes sont en outre effectuées pour fournir des indications sur les risques (par exemple «</w:t>
            </w:r>
            <w:r>
              <w:t> </w:t>
            </w:r>
            <w:r w:rsidRPr="00C114CC">
              <w:t>réduire ou remettre à plus tard des activités fatigantes à l</w:t>
            </w:r>
            <w:r w:rsidR="0015077B">
              <w:t>’</w:t>
            </w:r>
            <w:r w:rsidRPr="00C114CC">
              <w:t>extérieur</w:t>
            </w:r>
            <w:r>
              <w:t> </w:t>
            </w:r>
            <w:r w:rsidRPr="00C114CC">
              <w:t>») à l</w:t>
            </w:r>
            <w:r w:rsidR="0015077B">
              <w:t>’</w:t>
            </w:r>
            <w:r w:rsidRPr="00C114CC">
              <w:t>intention des personnes particulièrement sensibles à la pollution atmosphérique, telles que celles souffrant d</w:t>
            </w:r>
            <w:r w:rsidR="0015077B">
              <w:t>’</w:t>
            </w:r>
            <w:r w:rsidRPr="00C114CC">
              <w:t>affections cardiovasculaires ou respiratoires, mais aussi à l</w:t>
            </w:r>
            <w:r w:rsidR="0015077B">
              <w:t>’</w:t>
            </w:r>
            <w:r w:rsidRPr="00C114CC">
              <w:t>adresse du grand public. La communication de l</w:t>
            </w:r>
            <w:r w:rsidR="0015077B">
              <w:t>’</w:t>
            </w:r>
            <w:r w:rsidRPr="00C114CC">
              <w:t>indice CAS s</w:t>
            </w:r>
            <w:r w:rsidR="0015077B">
              <w:t>’</w:t>
            </w:r>
            <w:r w:rsidRPr="00C114CC">
              <w:t>accompagne de conseils concernant les dispositions à prendre pour réduire la pollution atmosphérique. La Cote air-santé est accessible en ligne et par le biais d</w:t>
            </w:r>
            <w:r w:rsidR="0015077B">
              <w:t>’</w:t>
            </w:r>
            <w:r w:rsidRPr="00C114CC">
              <w:t>applications sur les réseaux sociaux grâce aux partenariats noués entre les provinces, les municipalités et les territoires canadiens.</w:t>
            </w:r>
          </w:p>
        </w:tc>
      </w:tr>
      <w:tr w:rsidR="00B777F3" w:rsidTr="00077443">
        <w:trPr>
          <w:trHeight w:hRule="exact" w:val="115"/>
        </w:trPr>
        <w:tc>
          <w:tcPr>
            <w:tcW w:w="7511" w:type="dxa"/>
            <w:shd w:val="clear" w:color="auto" w:fill="auto"/>
          </w:tcPr>
          <w:p w:rsidR="00B777F3" w:rsidRDefault="00B777F3"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B777F3" w:rsidRPr="00077443" w:rsidRDefault="00B777F3" w:rsidP="00077443">
      <w:pPr>
        <w:pStyle w:val="SingleTxt"/>
        <w:tabs>
          <w:tab w:val="right" w:pos="1685"/>
        </w:tabs>
        <w:spacing w:after="0" w:line="120" w:lineRule="exact"/>
        <w:ind w:left="1742" w:hanging="475"/>
        <w:rPr>
          <w:sz w:val="10"/>
        </w:rPr>
      </w:pPr>
    </w:p>
    <w:p w:rsidR="00077443" w:rsidRPr="00077443" w:rsidRDefault="00077443" w:rsidP="00077443">
      <w:pPr>
        <w:pStyle w:val="SingleTxt"/>
        <w:tabs>
          <w:tab w:val="right" w:pos="1685"/>
        </w:tabs>
        <w:spacing w:after="0" w:line="120" w:lineRule="exact"/>
        <w:ind w:left="1742" w:hanging="475"/>
        <w:rPr>
          <w:sz w:val="10"/>
        </w:rPr>
      </w:pPr>
    </w:p>
    <w:p w:rsidR="00077443" w:rsidRDefault="00C114CC" w:rsidP="00C114CC">
      <w:pPr>
        <w:pStyle w:val="SingleTxt"/>
        <w:numPr>
          <w:ilvl w:val="0"/>
          <w:numId w:val="15"/>
        </w:numPr>
        <w:ind w:left="1267" w:firstLine="0"/>
      </w:pPr>
      <w:r w:rsidRPr="00C114CC">
        <w:t>L</w:t>
      </w:r>
      <w:r w:rsidR="0015077B">
        <w:t>’</w:t>
      </w:r>
      <w:r w:rsidRPr="00C114CC">
        <w:t>accès à l</w:t>
      </w:r>
      <w:r w:rsidR="0015077B">
        <w:t>’</w:t>
      </w:r>
      <w:r w:rsidRPr="00C114CC">
        <w:t>information sur l</w:t>
      </w:r>
      <w:r w:rsidR="0015077B">
        <w:t>’</w:t>
      </w:r>
      <w:r w:rsidRPr="00C114CC">
        <w:t>environnement est le premier pilier de la Convention d</w:t>
      </w:r>
      <w:r w:rsidR="0015077B">
        <w:t>’</w:t>
      </w:r>
      <w:r w:rsidRPr="00C114CC">
        <w:t>Aarhus. Les Parties à la Convention sont tenues d</w:t>
      </w:r>
      <w:r w:rsidR="0015077B">
        <w:t>’</w:t>
      </w:r>
      <w:r w:rsidRPr="00C114CC">
        <w:t>assurer l</w:t>
      </w:r>
      <w:r w:rsidR="0015077B">
        <w:t>’</w:t>
      </w:r>
      <w:r w:rsidRPr="00C114CC">
        <w:t>accès du public à l</w:t>
      </w:r>
      <w:r w:rsidR="0015077B">
        <w:t>’</w:t>
      </w:r>
      <w:r w:rsidRPr="00C114CC">
        <w:t>information sur l</w:t>
      </w:r>
      <w:r w:rsidR="0015077B">
        <w:t>’</w:t>
      </w:r>
      <w:r w:rsidRPr="00C114CC">
        <w:t>environnement sur simple demande et de réunir et diffuser cette information le plus tôt possible. L</w:t>
      </w:r>
      <w:r w:rsidR="0015077B">
        <w:t>’</w:t>
      </w:r>
      <w:r w:rsidRPr="00C114CC">
        <w:t>information sur l</w:t>
      </w:r>
      <w:r w:rsidR="0015077B">
        <w:t>’</w:t>
      </w:r>
      <w:r w:rsidRPr="00C114CC">
        <w:t>environnement couvre un large éventail de questions, parmi lesquelles l</w:t>
      </w:r>
      <w:r w:rsidR="0015077B">
        <w:t>’</w:t>
      </w:r>
      <w:r w:rsidRPr="00C114CC">
        <w:t>information sur la qualité de l</w:t>
      </w:r>
      <w:r w:rsidR="0015077B">
        <w:t>’</w:t>
      </w:r>
      <w:r w:rsidRPr="00C114CC">
        <w:t>air, les niveaux de bruit et les analyses économiques utilisées dans la prise de décision en matière d</w:t>
      </w:r>
      <w:r w:rsidR="0015077B">
        <w:t>’</w:t>
      </w:r>
      <w:r w:rsidRPr="00C114CC">
        <w:t>environnement.</w:t>
      </w:r>
    </w:p>
    <w:p w:rsidR="00077443" w:rsidRPr="00C114CC" w:rsidRDefault="00077443" w:rsidP="00C114CC">
      <w:pPr>
        <w:pStyle w:val="SingleTxt"/>
        <w:tabs>
          <w:tab w:val="right" w:pos="1685"/>
        </w:tabs>
        <w:spacing w:after="0" w:line="120" w:lineRule="exact"/>
        <w:ind w:left="1742" w:hanging="475"/>
        <w:rPr>
          <w:sz w:val="10"/>
        </w:rPr>
      </w:pPr>
    </w:p>
    <w:tbl>
      <w:tblPr>
        <w:tblW w:w="751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511"/>
      </w:tblGrid>
      <w:tr w:rsidR="00C114CC" w:rsidTr="00C22AFA">
        <w:tc>
          <w:tcPr>
            <w:tcW w:w="7511" w:type="dxa"/>
            <w:tcBorders>
              <w:bottom w:val="nil"/>
            </w:tcBorders>
            <w:shd w:val="clear" w:color="auto" w:fill="auto"/>
          </w:tcPr>
          <w:p w:rsidR="00C114CC" w:rsidRPr="00DE45B6" w:rsidRDefault="00C114CC"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C114CC" w:rsidRDefault="00C114CC" w:rsidP="00C114CC">
            <w:pPr>
              <w:pStyle w:val="SingleTxt"/>
              <w:tabs>
                <w:tab w:val="left" w:pos="475"/>
                <w:tab w:val="left" w:pos="965"/>
                <w:tab w:val="left" w:pos="1440"/>
                <w:tab w:val="left" w:pos="1915"/>
                <w:tab w:val="left" w:pos="2405"/>
                <w:tab w:val="left" w:pos="2880"/>
                <w:tab w:val="left" w:pos="3355"/>
              </w:tabs>
              <w:ind w:left="475" w:right="475"/>
              <w:jc w:val="left"/>
            </w:pPr>
            <w:r w:rsidRPr="00C114CC">
              <w:rPr>
                <w:lang w:val="fr-FR"/>
              </w:rPr>
              <w:t>Encadré 11</w:t>
            </w:r>
            <w:r>
              <w:rPr>
                <w:lang w:val="fr-FR"/>
              </w:rPr>
              <w:t xml:space="preserve"> </w:t>
            </w:r>
            <w:r>
              <w:rPr>
                <w:lang w:val="fr-FR"/>
              </w:rPr>
              <w:br/>
            </w:r>
            <w:r w:rsidRPr="00C114CC">
              <w:rPr>
                <w:b/>
                <w:lang w:val="fr-FR"/>
              </w:rPr>
              <w:t>Accès à l</w:t>
            </w:r>
            <w:r w:rsidR="0015077B">
              <w:rPr>
                <w:b/>
                <w:lang w:val="fr-FR"/>
              </w:rPr>
              <w:t>’</w:t>
            </w:r>
            <w:r w:rsidRPr="00C114CC">
              <w:rPr>
                <w:b/>
                <w:lang w:val="fr-FR"/>
              </w:rPr>
              <w:t>information</w:t>
            </w:r>
          </w:p>
        </w:tc>
      </w:tr>
      <w:tr w:rsidR="00C114CC" w:rsidTr="00C22AFA">
        <w:tc>
          <w:tcPr>
            <w:tcW w:w="7511" w:type="dxa"/>
            <w:tcBorders>
              <w:top w:val="nil"/>
              <w:bottom w:val="nil"/>
            </w:tcBorders>
            <w:shd w:val="clear" w:color="auto" w:fill="auto"/>
          </w:tcPr>
          <w:p w:rsidR="00C114CC" w:rsidRDefault="00C114CC" w:rsidP="00C222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C114CC">
              <w:rPr>
                <w:lang w:val="fr-FR"/>
              </w:rPr>
              <w:t>En Roumanie, l</w:t>
            </w:r>
            <w:r w:rsidR="0015077B">
              <w:rPr>
                <w:lang w:val="fr-FR"/>
              </w:rPr>
              <w:t>’</w:t>
            </w:r>
            <w:r w:rsidRPr="00C114CC">
              <w:rPr>
                <w:lang w:val="fr-FR"/>
              </w:rPr>
              <w:t>Agence nationale de protection de l</w:t>
            </w:r>
            <w:r w:rsidR="0015077B">
              <w:rPr>
                <w:lang w:val="fr-FR"/>
              </w:rPr>
              <w:t>’</w:t>
            </w:r>
            <w:r w:rsidRPr="00C114CC">
              <w:rPr>
                <w:lang w:val="fr-FR"/>
              </w:rPr>
              <w:t>environnement publie régulièrement des informations sur la qualité de l</w:t>
            </w:r>
            <w:r w:rsidR="0015077B">
              <w:rPr>
                <w:lang w:val="fr-FR"/>
              </w:rPr>
              <w:t>’</w:t>
            </w:r>
            <w:r w:rsidRPr="00C114CC">
              <w:rPr>
                <w:lang w:val="fr-FR"/>
              </w:rPr>
              <w:t>air et les émissions de polluants atmosphériques</w:t>
            </w:r>
            <w:r w:rsidRPr="00F75351">
              <w:rPr>
                <w:rStyle w:val="FootnoteReference"/>
                <w:szCs w:val="20"/>
              </w:rPr>
              <w:footnoteReference w:id="17"/>
            </w:r>
            <w:r w:rsidRPr="00C114CC">
              <w:rPr>
                <w:lang w:val="fr-FR"/>
              </w:rPr>
              <w:t>. En Serbie, le Métaregistre national de l</w:t>
            </w:r>
            <w:r w:rsidR="0015077B">
              <w:rPr>
                <w:lang w:val="fr-FR"/>
              </w:rPr>
              <w:t>’</w:t>
            </w:r>
            <w:r w:rsidRPr="00C114CC">
              <w:rPr>
                <w:lang w:val="fr-FR"/>
              </w:rPr>
              <w:t>information sur l</w:t>
            </w:r>
            <w:r w:rsidR="0015077B">
              <w:rPr>
                <w:lang w:val="fr-FR"/>
              </w:rPr>
              <w:t>’</w:t>
            </w:r>
            <w:r w:rsidRPr="00C114CC">
              <w:rPr>
                <w:lang w:val="fr-FR"/>
              </w:rPr>
              <w:t xml:space="preserve">environnement est un portail </w:t>
            </w:r>
            <w:r w:rsidRPr="0039272E">
              <w:rPr>
                <w:spacing w:val="6"/>
                <w:lang w:val="fr-FR"/>
              </w:rPr>
              <w:t>utile qui donne</w:t>
            </w:r>
          </w:p>
        </w:tc>
      </w:tr>
      <w:tr w:rsidR="00C22AFA" w:rsidTr="00C22AFA">
        <w:trPr>
          <w:cantSplit/>
        </w:trPr>
        <w:tc>
          <w:tcPr>
            <w:tcW w:w="7511" w:type="dxa"/>
            <w:tcBorders>
              <w:top w:val="nil"/>
              <w:bottom w:val="nil"/>
            </w:tcBorders>
            <w:shd w:val="clear" w:color="auto" w:fill="auto"/>
          </w:tcPr>
          <w:p w:rsidR="00C22AFA" w:rsidRDefault="00C22AFA"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C114CC">
              <w:rPr>
                <w:lang w:val="fr-FR"/>
              </w:rPr>
              <w:t>rapidement et facilement accès à l</w:t>
            </w:r>
            <w:r>
              <w:rPr>
                <w:lang w:val="fr-FR"/>
              </w:rPr>
              <w:t>’</w:t>
            </w:r>
            <w:r w:rsidRPr="00C114CC">
              <w:rPr>
                <w:lang w:val="fr-FR"/>
              </w:rPr>
              <w:t>information disponible sur l</w:t>
            </w:r>
            <w:r>
              <w:rPr>
                <w:lang w:val="fr-FR"/>
              </w:rPr>
              <w:t>’</w:t>
            </w:r>
            <w:r w:rsidRPr="00C114CC">
              <w:rPr>
                <w:lang w:val="fr-FR"/>
              </w:rPr>
              <w:t>environnement, notamment pour ce qui a trait à la biodiversité, à la qualité de l</w:t>
            </w:r>
            <w:r>
              <w:rPr>
                <w:lang w:val="fr-FR"/>
              </w:rPr>
              <w:t>’</w:t>
            </w:r>
            <w:r w:rsidRPr="00C114CC">
              <w:rPr>
                <w:lang w:val="fr-FR"/>
              </w:rPr>
              <w:t>air et aux changements climatique</w:t>
            </w:r>
            <w:r w:rsidRPr="00F75351">
              <w:rPr>
                <w:rStyle w:val="FootnoteReference"/>
                <w:szCs w:val="20"/>
              </w:rPr>
              <w:footnoteReference w:id="18"/>
            </w:r>
            <w:r w:rsidRPr="00C114CC">
              <w:rPr>
                <w:lang w:val="fr-FR"/>
              </w:rPr>
              <w:t>. L</w:t>
            </w:r>
            <w:r>
              <w:rPr>
                <w:lang w:val="fr-FR"/>
              </w:rPr>
              <w:t>’</w:t>
            </w:r>
            <w:r w:rsidRPr="00C114CC">
              <w:rPr>
                <w:lang w:val="fr-FR"/>
              </w:rPr>
              <w:t>ex-République yougoslave de Macédoine a mis au point un portail Internet consacré à la qualité de l</w:t>
            </w:r>
            <w:r>
              <w:rPr>
                <w:lang w:val="fr-FR"/>
              </w:rPr>
              <w:t>’</w:t>
            </w:r>
            <w:r w:rsidRPr="00C114CC">
              <w:rPr>
                <w:lang w:val="fr-FR"/>
              </w:rPr>
              <w:t>air qui donne en temps réel des informations sur la qualité de l</w:t>
            </w:r>
            <w:r>
              <w:rPr>
                <w:lang w:val="fr-FR"/>
              </w:rPr>
              <w:t>’</w:t>
            </w:r>
            <w:r w:rsidRPr="00C114CC">
              <w:rPr>
                <w:lang w:val="fr-FR"/>
              </w:rPr>
              <w:t>air dans le pays, ainsi que des renseignements de base sur les polluants atmosphériques, les effets sur la santé et la législation</w:t>
            </w:r>
            <w:r w:rsidRPr="00F75351">
              <w:rPr>
                <w:rStyle w:val="FootnoteReference"/>
                <w:szCs w:val="20"/>
              </w:rPr>
              <w:footnoteReference w:id="19"/>
            </w:r>
            <w:r w:rsidRPr="00C114CC">
              <w:rPr>
                <w:lang w:val="fr-FR"/>
              </w:rPr>
              <w:t>.</w:t>
            </w:r>
          </w:p>
        </w:tc>
      </w:tr>
      <w:tr w:rsidR="00C114CC" w:rsidTr="00C22AFA">
        <w:tc>
          <w:tcPr>
            <w:tcW w:w="7511" w:type="dxa"/>
            <w:tcBorders>
              <w:top w:val="nil"/>
            </w:tcBorders>
            <w:shd w:val="clear" w:color="auto" w:fill="auto"/>
          </w:tcPr>
          <w:p w:rsidR="00C114CC" w:rsidRDefault="00C114CC"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Pr>
                <w:rFonts w:eastAsia="SimSun"/>
                <w:i/>
                <w:lang w:eastAsia="en-GB"/>
              </w:rPr>
              <w:t>BreezoMeter</w:t>
            </w:r>
          </w:p>
        </w:tc>
      </w:tr>
      <w:tr w:rsidR="00C114CC" w:rsidTr="000275FA">
        <w:tc>
          <w:tcPr>
            <w:tcW w:w="7511" w:type="dxa"/>
            <w:shd w:val="clear" w:color="auto" w:fill="auto"/>
          </w:tcPr>
          <w:p w:rsidR="00C114CC" w:rsidRPr="00C114CC" w:rsidRDefault="00C114CC"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rFonts w:eastAsia="SimSun"/>
                <w:lang w:eastAsia="en-GB"/>
              </w:rPr>
            </w:pPr>
            <w:r w:rsidRPr="00C114CC">
              <w:rPr>
                <w:rFonts w:eastAsia="SimSun"/>
                <w:lang w:eastAsia="en-GB"/>
              </w:rPr>
              <w:tab/>
              <w:t>À l</w:t>
            </w:r>
            <w:r w:rsidR="0015077B">
              <w:rPr>
                <w:rFonts w:eastAsia="SimSun"/>
                <w:lang w:eastAsia="en-GB"/>
              </w:rPr>
              <w:t>’</w:t>
            </w:r>
            <w:r w:rsidRPr="00C114CC">
              <w:rPr>
                <w:rFonts w:eastAsia="SimSun"/>
                <w:lang w:eastAsia="en-GB"/>
              </w:rPr>
              <w:t>occasion de la toute première remise de prix aux jeunes pousses du monde de l</w:t>
            </w:r>
            <w:r w:rsidR="0015077B">
              <w:rPr>
                <w:rFonts w:eastAsia="SimSun"/>
                <w:lang w:eastAsia="en-GB"/>
              </w:rPr>
              <w:t>’</w:t>
            </w:r>
            <w:r w:rsidRPr="00C114CC">
              <w:rPr>
                <w:rFonts w:eastAsia="SimSun"/>
                <w:lang w:eastAsia="en-GB"/>
              </w:rPr>
              <w:t>entreprise en marge de la soixante-sixième session de la CEE, le BreezoMeter, une application pour smartphone conçue pour donner des informations géographiquement ciblées sur la qualité de l</w:t>
            </w:r>
            <w:r w:rsidR="0015077B">
              <w:rPr>
                <w:rFonts w:eastAsia="SimSun"/>
                <w:lang w:eastAsia="en-GB"/>
              </w:rPr>
              <w:t>’</w:t>
            </w:r>
            <w:r w:rsidRPr="00C114CC">
              <w:rPr>
                <w:rFonts w:eastAsia="SimSun"/>
                <w:lang w:eastAsia="en-GB"/>
              </w:rPr>
              <w:t>air, a été sélectionné parmi les six finalistes. Cette application ambitionne d</w:t>
            </w:r>
            <w:r w:rsidR="0015077B">
              <w:rPr>
                <w:rFonts w:eastAsia="SimSun"/>
                <w:lang w:eastAsia="en-GB"/>
              </w:rPr>
              <w:t>’</w:t>
            </w:r>
            <w:r w:rsidRPr="00C114CC">
              <w:rPr>
                <w:rFonts w:eastAsia="SimSun"/>
                <w:lang w:eastAsia="en-GB"/>
              </w:rPr>
              <w:t>améliorer la santé et la qualité de vie des personnes partout dans le monde en mettant ce type d</w:t>
            </w:r>
            <w:r w:rsidR="0015077B">
              <w:rPr>
                <w:rFonts w:eastAsia="SimSun"/>
                <w:lang w:eastAsia="en-GB"/>
              </w:rPr>
              <w:t>’</w:t>
            </w:r>
            <w:r w:rsidRPr="00C114CC">
              <w:rPr>
                <w:rFonts w:eastAsia="SimSun"/>
                <w:lang w:eastAsia="en-GB"/>
              </w:rPr>
              <w:t>information à la disposition des individus et des entreprises sous une forme aussi simple, intuitive et pratique que des données météorologiques. Grâce à l</w:t>
            </w:r>
            <w:r w:rsidR="0015077B">
              <w:rPr>
                <w:rFonts w:eastAsia="SimSun"/>
                <w:lang w:eastAsia="en-GB"/>
              </w:rPr>
              <w:t>’</w:t>
            </w:r>
            <w:r w:rsidRPr="00C114CC">
              <w:rPr>
                <w:rFonts w:eastAsia="SimSun"/>
                <w:lang w:eastAsia="en-GB"/>
              </w:rPr>
              <w:t>analyse de métadonnées réunissant des données sur la qualité de l</w:t>
            </w:r>
            <w:r w:rsidR="0015077B">
              <w:rPr>
                <w:rFonts w:eastAsia="SimSun"/>
                <w:lang w:eastAsia="en-GB"/>
              </w:rPr>
              <w:t>’</w:t>
            </w:r>
            <w:r w:rsidRPr="00C114CC">
              <w:rPr>
                <w:rFonts w:eastAsia="SimSun"/>
                <w:lang w:eastAsia="en-GB"/>
              </w:rPr>
              <w:t>air et la météorologie à partir de milliers de sources et en appliquant des algorithmes uniques, le Breezometer surveille et interprète le niveau de qualité de l</w:t>
            </w:r>
            <w:r w:rsidR="0015077B">
              <w:rPr>
                <w:rFonts w:eastAsia="SimSun"/>
                <w:lang w:eastAsia="en-GB"/>
              </w:rPr>
              <w:t>’</w:t>
            </w:r>
            <w:r w:rsidRPr="00C114CC">
              <w:rPr>
                <w:rFonts w:eastAsia="SimSun"/>
                <w:lang w:eastAsia="en-GB"/>
              </w:rPr>
              <w:t>air directement dans la rue.</w:t>
            </w:r>
          </w:p>
        </w:tc>
      </w:tr>
      <w:tr w:rsidR="00C114CC" w:rsidTr="000275FA">
        <w:trPr>
          <w:trHeight w:hRule="exact" w:val="115"/>
        </w:trPr>
        <w:tc>
          <w:tcPr>
            <w:tcW w:w="7511" w:type="dxa"/>
            <w:shd w:val="clear" w:color="auto" w:fill="auto"/>
          </w:tcPr>
          <w:p w:rsidR="00C114CC" w:rsidRDefault="00C114CC"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C114CC" w:rsidRPr="008B0F2F" w:rsidRDefault="00C114CC" w:rsidP="008B0F2F">
      <w:pPr>
        <w:pStyle w:val="SingleTxt"/>
        <w:tabs>
          <w:tab w:val="right" w:pos="1685"/>
        </w:tabs>
        <w:spacing w:after="0" w:line="120" w:lineRule="exact"/>
        <w:ind w:left="1742" w:hanging="475"/>
        <w:rPr>
          <w:sz w:val="10"/>
        </w:rPr>
      </w:pPr>
    </w:p>
    <w:p w:rsidR="008B0F2F" w:rsidRPr="008B0F2F" w:rsidRDefault="008B0F2F" w:rsidP="008B0F2F">
      <w:pPr>
        <w:pStyle w:val="SingleTxt"/>
        <w:tabs>
          <w:tab w:val="right" w:pos="1685"/>
        </w:tabs>
        <w:spacing w:after="0" w:line="120" w:lineRule="exact"/>
        <w:ind w:left="1742" w:hanging="475"/>
        <w:rPr>
          <w:sz w:val="10"/>
        </w:rPr>
      </w:pPr>
    </w:p>
    <w:p w:rsidR="008B0F2F" w:rsidRDefault="00F75351" w:rsidP="008B0F2F">
      <w:pPr>
        <w:pStyle w:val="SingleTxt"/>
        <w:numPr>
          <w:ilvl w:val="0"/>
          <w:numId w:val="15"/>
        </w:numPr>
        <w:ind w:left="1267" w:firstLine="0"/>
      </w:pPr>
      <w:r w:rsidRPr="00F75351">
        <w:t>Le Protocole sur les RRTP à la Convention d</w:t>
      </w:r>
      <w:r w:rsidR="0015077B">
        <w:t>’</w:t>
      </w:r>
      <w:r w:rsidRPr="00F75351">
        <w:t>Aarhus est le premier instrument international juridiquement contraignant sur les registres des rejets et transferts de polluants (RRTP). Son objet est de promouvoir l</w:t>
      </w:r>
      <w:r w:rsidR="0015077B">
        <w:t>’</w:t>
      </w:r>
      <w:r w:rsidRPr="00F75351">
        <w:t>accès du public à l</w:t>
      </w:r>
      <w:r w:rsidR="0015077B">
        <w:t>’</w:t>
      </w:r>
      <w:r w:rsidRPr="00F75351">
        <w:t>information par l</w:t>
      </w:r>
      <w:r w:rsidR="0015077B">
        <w:t>’</w:t>
      </w:r>
      <w:r w:rsidRPr="00F75351">
        <w:t>établissement de registres cohérents et intégrés des rejets et transferts de polluants à l</w:t>
      </w:r>
      <w:r w:rsidR="0015077B">
        <w:t>’</w:t>
      </w:r>
      <w:r w:rsidRPr="00F75351">
        <w:t>échelle nationale. Les Parties au Protocole sont tenues d</w:t>
      </w:r>
      <w:r w:rsidR="0015077B">
        <w:t>’</w:t>
      </w:r>
      <w:r w:rsidRPr="00F75351">
        <w:t>assurer l</w:t>
      </w:r>
      <w:r w:rsidR="0015077B">
        <w:t>’</w:t>
      </w:r>
      <w:r w:rsidRPr="00F75351">
        <w:t>accès à l</w:t>
      </w:r>
      <w:r w:rsidR="0015077B">
        <w:t>’</w:t>
      </w:r>
      <w:r w:rsidRPr="00F75351">
        <w:t>information sur les niveaux de pollution à l</w:t>
      </w:r>
      <w:r w:rsidR="0015077B">
        <w:t>’</w:t>
      </w:r>
      <w:r w:rsidRPr="00F75351">
        <w:t>échelle locale, régionale ou nationale. Les RRTP sont accessibles au grand public, sous la forme de bases de données (registres) accessibles gratuitement en ligne, contenant des données fiables et régulièrement mises à jour sur les émissions (rejets) et les transferts de polluants, notamment les gaz à effet de serre, les métaux lourds et les composés chimiques toxiques.</w:t>
      </w:r>
    </w:p>
    <w:p w:rsidR="00F75351" w:rsidRPr="00F75351" w:rsidRDefault="00F75351" w:rsidP="00F75351">
      <w:pPr>
        <w:pStyle w:val="SingleTxt"/>
        <w:spacing w:after="0" w:line="120" w:lineRule="exact"/>
        <w:rPr>
          <w:sz w:val="10"/>
        </w:rPr>
      </w:pPr>
    </w:p>
    <w:tbl>
      <w:tblPr>
        <w:tblW w:w="7520"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520"/>
      </w:tblGrid>
      <w:tr w:rsidR="00F75351" w:rsidTr="00900EAD">
        <w:tc>
          <w:tcPr>
            <w:tcW w:w="7520" w:type="dxa"/>
            <w:shd w:val="clear" w:color="auto" w:fill="auto"/>
          </w:tcPr>
          <w:p w:rsidR="00F75351" w:rsidRPr="00DE45B6" w:rsidRDefault="00F75351"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F75351" w:rsidRDefault="00F75351" w:rsidP="00F75351">
            <w:pPr>
              <w:pStyle w:val="SingleTxt"/>
              <w:tabs>
                <w:tab w:val="left" w:pos="475"/>
                <w:tab w:val="left" w:pos="965"/>
                <w:tab w:val="left" w:pos="1440"/>
                <w:tab w:val="left" w:pos="1915"/>
                <w:tab w:val="left" w:pos="2405"/>
                <w:tab w:val="left" w:pos="2880"/>
                <w:tab w:val="left" w:pos="3355"/>
              </w:tabs>
              <w:ind w:left="475" w:right="475"/>
              <w:jc w:val="left"/>
            </w:pPr>
            <w:r w:rsidRPr="00F75351">
              <w:rPr>
                <w:lang w:val="fr-FR"/>
              </w:rPr>
              <w:t>Encadré 12</w:t>
            </w:r>
            <w:r>
              <w:rPr>
                <w:lang w:val="fr-FR"/>
              </w:rPr>
              <w:t xml:space="preserve"> </w:t>
            </w:r>
            <w:r>
              <w:rPr>
                <w:lang w:val="fr-FR"/>
              </w:rPr>
              <w:br/>
            </w:r>
            <w:r w:rsidRPr="00F75351">
              <w:rPr>
                <w:b/>
                <w:lang w:val="fr-FR"/>
              </w:rPr>
              <w:t>Registres des rejets et transferts de polluants</w:t>
            </w:r>
          </w:p>
        </w:tc>
      </w:tr>
      <w:tr w:rsidR="00F75351" w:rsidTr="00900EAD">
        <w:tc>
          <w:tcPr>
            <w:tcW w:w="7520" w:type="dxa"/>
            <w:shd w:val="clear" w:color="auto" w:fill="auto"/>
          </w:tcPr>
          <w:p w:rsidR="00F75351" w:rsidRDefault="00F75351"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F75351">
              <w:t>Il existe différents types de RRTP nationaux, publiquement accessibles, comme le Portail national croate des registres de pollution sur l</w:t>
            </w:r>
            <w:r w:rsidR="0015077B">
              <w:t>’</w:t>
            </w:r>
            <w:r w:rsidRPr="00F75351">
              <w:t>environnement ou PRTR-</w:t>
            </w:r>
            <w:r w:rsidRPr="00F75351">
              <w:rPr>
                <w:lang w:val="es-ES"/>
              </w:rPr>
              <w:t>España</w:t>
            </w:r>
            <w:r w:rsidRPr="00F75351">
              <w:t>, qui a pour but de donner accès à l</w:t>
            </w:r>
            <w:r w:rsidR="0015077B">
              <w:t>’</w:t>
            </w:r>
            <w:r w:rsidRPr="00F75351">
              <w:t>information sur les rejets et transferts de polluants et sur les déchets, de telle façon que la population puisse prendre part, en connaissance de cause, à la prise de décision en matière d</w:t>
            </w:r>
            <w:r w:rsidR="0015077B">
              <w:t>’</w:t>
            </w:r>
            <w:r w:rsidRPr="00F75351">
              <w:t>environnement. Il existe également des registres nationaux, comme le Registre européen des rejets et transferts de polluants (E-PRTR), qui a été établi pour assurer un accès facile aux données environnementales essentielles concernant les installations industrielles dans les États membres de l</w:t>
            </w:r>
            <w:r w:rsidR="0015077B">
              <w:t>’</w:t>
            </w:r>
            <w:r w:rsidRPr="00F75351">
              <w:t>UE et dans plusieurs autres États en dehors de l</w:t>
            </w:r>
            <w:r w:rsidR="0015077B">
              <w:t>’</w:t>
            </w:r>
            <w:r w:rsidRPr="00F75351">
              <w:t>UE.</w:t>
            </w:r>
          </w:p>
        </w:tc>
      </w:tr>
      <w:tr w:rsidR="00F75351" w:rsidTr="00900EAD">
        <w:trPr>
          <w:trHeight w:hRule="exact" w:val="115"/>
        </w:trPr>
        <w:tc>
          <w:tcPr>
            <w:tcW w:w="7520" w:type="dxa"/>
            <w:shd w:val="clear" w:color="auto" w:fill="auto"/>
          </w:tcPr>
          <w:p w:rsidR="00F75351" w:rsidRDefault="00F75351"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F75351" w:rsidRPr="00F75351" w:rsidRDefault="00F75351" w:rsidP="00F75351">
      <w:pPr>
        <w:pStyle w:val="SingleTxt"/>
        <w:tabs>
          <w:tab w:val="right" w:pos="1685"/>
        </w:tabs>
        <w:spacing w:after="0" w:line="120" w:lineRule="exact"/>
        <w:ind w:left="1742" w:hanging="475"/>
        <w:rPr>
          <w:sz w:val="10"/>
        </w:rPr>
      </w:pPr>
    </w:p>
    <w:p w:rsidR="00F75351" w:rsidRPr="00F75351" w:rsidRDefault="00F75351" w:rsidP="00F75351">
      <w:pPr>
        <w:pStyle w:val="SingleTxt"/>
        <w:tabs>
          <w:tab w:val="right" w:pos="1685"/>
        </w:tabs>
        <w:spacing w:after="0" w:line="120" w:lineRule="exact"/>
        <w:ind w:left="1742" w:hanging="475"/>
        <w:rPr>
          <w:sz w:val="10"/>
        </w:rPr>
      </w:pPr>
    </w:p>
    <w:p w:rsidR="00F75351" w:rsidRDefault="00900EAD" w:rsidP="00900EAD">
      <w:pPr>
        <w:pStyle w:val="SingleTxt"/>
        <w:numPr>
          <w:ilvl w:val="0"/>
          <w:numId w:val="15"/>
        </w:numPr>
        <w:ind w:left="1267" w:firstLine="0"/>
      </w:pPr>
      <w:r w:rsidRPr="00900EAD">
        <w:t>L</w:t>
      </w:r>
      <w:r w:rsidR="0015077B">
        <w:t>’</w:t>
      </w:r>
      <w:r w:rsidRPr="00900EAD">
        <w:t>enseignement à tous les niveaux est également un volet important de la démarche consistant à susciter une prise de conscience. À cet égard, la stratégie de la CEE en matière d</w:t>
      </w:r>
      <w:r w:rsidR="0015077B">
        <w:t>’</w:t>
      </w:r>
      <w:r w:rsidRPr="00900EAD">
        <w:t>éducation au développement durable constitue un instrument pratique pour l</w:t>
      </w:r>
      <w:r w:rsidR="0015077B">
        <w:t>’</w:t>
      </w:r>
      <w:r w:rsidRPr="00900EAD">
        <w:t>intégration de connaissances en la matière dans chaque ramification du système éducatif et appuie la mise en œuvre des dispositions des accords multilatéraux sur l</w:t>
      </w:r>
      <w:r w:rsidR="0015077B">
        <w:t>’</w:t>
      </w:r>
      <w:r w:rsidRPr="00900EAD">
        <w:t>environnement et autre accords pertinents concernant la communication, l</w:t>
      </w:r>
      <w:r w:rsidR="0015077B">
        <w:t>’</w:t>
      </w:r>
      <w:r w:rsidRPr="00900EAD">
        <w:t>éducation, la participation du public et la sensibilisation.</w:t>
      </w:r>
    </w:p>
    <w:p w:rsidR="00F75351" w:rsidRPr="00900EAD" w:rsidRDefault="00F75351" w:rsidP="00900EAD">
      <w:pPr>
        <w:pStyle w:val="SingleTxt"/>
        <w:tabs>
          <w:tab w:val="right" w:pos="1685"/>
        </w:tabs>
        <w:spacing w:after="0" w:line="120" w:lineRule="exact"/>
        <w:ind w:left="1742" w:hanging="475"/>
        <w:rPr>
          <w:sz w:val="10"/>
        </w:rPr>
      </w:pPr>
    </w:p>
    <w:p w:rsidR="00900EAD" w:rsidRPr="00900EAD" w:rsidRDefault="00900EAD" w:rsidP="00900EAD">
      <w:pPr>
        <w:pStyle w:val="SingleTxt"/>
        <w:tabs>
          <w:tab w:val="right" w:pos="1685"/>
        </w:tabs>
        <w:spacing w:after="0" w:line="120" w:lineRule="exact"/>
        <w:ind w:left="1742" w:hanging="475"/>
        <w:rPr>
          <w:sz w:val="10"/>
        </w:rPr>
      </w:pPr>
    </w:p>
    <w:p w:rsidR="00900EAD" w:rsidRDefault="00900EAD" w:rsidP="00900E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Participation du public à l</w:t>
      </w:r>
      <w:r w:rsidR="0015077B">
        <w:t>’</w:t>
      </w:r>
      <w:r>
        <w:t>amélioration de la qualité de l</w:t>
      </w:r>
      <w:r w:rsidR="0015077B">
        <w:t>’</w:t>
      </w:r>
      <w:r>
        <w:t>air</w:t>
      </w:r>
    </w:p>
    <w:p w:rsidR="00F75351" w:rsidRPr="00900EAD" w:rsidRDefault="00F75351" w:rsidP="00900EAD">
      <w:pPr>
        <w:pStyle w:val="SingleTxt"/>
        <w:tabs>
          <w:tab w:val="right" w:pos="1685"/>
        </w:tabs>
        <w:spacing w:after="0" w:line="120" w:lineRule="exact"/>
        <w:ind w:left="1742" w:hanging="475"/>
        <w:rPr>
          <w:sz w:val="10"/>
        </w:rPr>
      </w:pPr>
    </w:p>
    <w:p w:rsidR="00900EAD" w:rsidRPr="00900EAD" w:rsidRDefault="00900EAD" w:rsidP="00900EAD">
      <w:pPr>
        <w:pStyle w:val="SingleTxt"/>
        <w:tabs>
          <w:tab w:val="right" w:pos="1685"/>
        </w:tabs>
        <w:spacing w:after="0" w:line="120" w:lineRule="exact"/>
        <w:ind w:left="1742" w:hanging="475"/>
        <w:rPr>
          <w:sz w:val="10"/>
        </w:rPr>
      </w:pPr>
    </w:p>
    <w:p w:rsidR="00900EAD" w:rsidRDefault="008562C8" w:rsidP="008562C8">
      <w:pPr>
        <w:pStyle w:val="SingleTxt"/>
        <w:numPr>
          <w:ilvl w:val="0"/>
          <w:numId w:val="15"/>
        </w:numPr>
        <w:ind w:left="1267" w:firstLine="0"/>
      </w:pPr>
      <w:r w:rsidRPr="008562C8">
        <w:t>La Convention d</w:t>
      </w:r>
      <w:r w:rsidR="0015077B">
        <w:t>’</w:t>
      </w:r>
      <w:r w:rsidRPr="008562C8">
        <w:t>Aarhus considère qu</w:t>
      </w:r>
      <w:r w:rsidR="0015077B">
        <w:t>’</w:t>
      </w:r>
      <w:r w:rsidRPr="008562C8">
        <w:t>une participation effective du public est une partie essentielle de la procédure de prise de décision. Les Parties doivent prendre des dispositions pour que le public participe effectivement, dès le début de la procédure, c</w:t>
      </w:r>
      <w:r w:rsidR="0015077B">
        <w:t>’</w:t>
      </w:r>
      <w:r w:rsidRPr="008562C8">
        <w:t>est-à-dire lorsque toutes les options sont encore possibles, à la prise de décisions concernant l</w:t>
      </w:r>
      <w:r w:rsidR="0015077B">
        <w:t>’</w:t>
      </w:r>
      <w:r w:rsidRPr="008562C8">
        <w:t>autorisation de certains types d</w:t>
      </w:r>
      <w:r w:rsidR="0015077B">
        <w:t>’</w:t>
      </w:r>
      <w:r w:rsidRPr="008562C8">
        <w:t>activités et à l</w:t>
      </w:r>
      <w:r w:rsidR="0015077B">
        <w:t>’</w:t>
      </w:r>
      <w:r w:rsidRPr="008562C8">
        <w:t>élaboration des plans, programmes et politiques relatifs à l</w:t>
      </w:r>
      <w:r w:rsidR="0015077B">
        <w:t>’</w:t>
      </w:r>
      <w:r w:rsidRPr="008562C8">
        <w:t>environnement. Les autorités ont ainsi l</w:t>
      </w:r>
      <w:r w:rsidR="0015077B">
        <w:t>’</w:t>
      </w:r>
      <w:r w:rsidRPr="008562C8">
        <w:t>obligation de tenir compte des résultats de cette participation du public dans leurs décisions finales.</w:t>
      </w:r>
    </w:p>
    <w:p w:rsidR="008562C8" w:rsidRDefault="008562C8" w:rsidP="008562C8">
      <w:pPr>
        <w:pStyle w:val="SingleTxt"/>
        <w:numPr>
          <w:ilvl w:val="0"/>
          <w:numId w:val="15"/>
        </w:numPr>
        <w:ind w:left="1267" w:firstLine="0"/>
      </w:pPr>
      <w:r w:rsidRPr="008562C8">
        <w:t>L</w:t>
      </w:r>
      <w:r w:rsidR="0015077B">
        <w:t>’</w:t>
      </w:r>
      <w:r w:rsidRPr="008562C8">
        <w:t>efficacité de ce pilier de la Convention qu</w:t>
      </w:r>
      <w:r w:rsidR="0015077B">
        <w:t>’</w:t>
      </w:r>
      <w:r w:rsidRPr="008562C8">
        <w:t>est la participation du public est étroitement liée aux deux autres piliers de la Convention (à savoir l</w:t>
      </w:r>
      <w:r w:rsidR="0015077B">
        <w:t>’</w:t>
      </w:r>
      <w:r w:rsidRPr="008562C8">
        <w:t>accès à l</w:t>
      </w:r>
      <w:r w:rsidR="0015077B">
        <w:t>’</w:t>
      </w:r>
      <w:r w:rsidRPr="008562C8">
        <w:t>information et l</w:t>
      </w:r>
      <w:r w:rsidR="0015077B">
        <w:t>’</w:t>
      </w:r>
      <w:r w:rsidRPr="008562C8">
        <w:t>accès à la justice)</w:t>
      </w:r>
      <w:r w:rsidR="0062593F">
        <w:t> </w:t>
      </w:r>
      <w:r w:rsidRPr="008562C8">
        <w:t>: pour être mis en mesure de participer efficacement, le public doit avoir accès à l</w:t>
      </w:r>
      <w:r w:rsidR="0015077B">
        <w:t>’</w:t>
      </w:r>
      <w:r w:rsidRPr="008562C8">
        <w:t>ensemble des informations dont se nourrit le processus décisionnel et, s</w:t>
      </w:r>
      <w:r w:rsidR="0015077B">
        <w:t>’</w:t>
      </w:r>
      <w:r w:rsidRPr="008562C8">
        <w:t>il se voir refuser l</w:t>
      </w:r>
      <w:r w:rsidR="0015077B">
        <w:t>’</w:t>
      </w:r>
      <w:r w:rsidRPr="008562C8">
        <w:t>accès à cette participation, des voies de recours doivent lui être offertes.</w:t>
      </w:r>
    </w:p>
    <w:p w:rsidR="00F75351" w:rsidRPr="008562C8" w:rsidRDefault="00F75351" w:rsidP="008562C8">
      <w:pPr>
        <w:pStyle w:val="SingleTxt"/>
        <w:spacing w:after="0" w:line="120" w:lineRule="exact"/>
        <w:rPr>
          <w:sz w:val="10"/>
        </w:rPr>
      </w:pPr>
    </w:p>
    <w:p w:rsidR="008562C8" w:rsidRPr="008562C8" w:rsidRDefault="008562C8" w:rsidP="008562C8">
      <w:pPr>
        <w:pStyle w:val="SingleTxt"/>
        <w:spacing w:after="0" w:line="120" w:lineRule="exact"/>
        <w:rPr>
          <w:sz w:val="10"/>
        </w:rPr>
      </w:pPr>
    </w:p>
    <w:p w:rsidR="008562C8" w:rsidRDefault="008562C8" w:rsidP="008562C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IV.</w:t>
      </w:r>
      <w:r>
        <w:tab/>
        <w:t>Coopération</w:t>
      </w:r>
    </w:p>
    <w:p w:rsidR="00C114CC" w:rsidRPr="008562C8" w:rsidRDefault="00C114CC" w:rsidP="008562C8">
      <w:pPr>
        <w:pStyle w:val="SingleTxt"/>
        <w:tabs>
          <w:tab w:val="right" w:pos="1685"/>
        </w:tabs>
        <w:spacing w:after="0" w:line="120" w:lineRule="exact"/>
        <w:ind w:left="1742" w:hanging="475"/>
        <w:rPr>
          <w:sz w:val="10"/>
        </w:rPr>
      </w:pPr>
    </w:p>
    <w:p w:rsidR="008562C8" w:rsidRPr="008562C8" w:rsidRDefault="008562C8" w:rsidP="008562C8">
      <w:pPr>
        <w:pStyle w:val="SingleTxt"/>
        <w:tabs>
          <w:tab w:val="right" w:pos="1685"/>
        </w:tabs>
        <w:spacing w:after="0" w:line="120" w:lineRule="exact"/>
        <w:ind w:left="1742" w:hanging="475"/>
        <w:rPr>
          <w:sz w:val="10"/>
        </w:rPr>
      </w:pPr>
    </w:p>
    <w:tbl>
      <w:tblPr>
        <w:tblW w:w="751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511"/>
      </w:tblGrid>
      <w:tr w:rsidR="00E33E39" w:rsidTr="00E044AE">
        <w:tc>
          <w:tcPr>
            <w:tcW w:w="7511" w:type="dxa"/>
            <w:shd w:val="clear" w:color="auto" w:fill="auto"/>
          </w:tcPr>
          <w:p w:rsidR="00E33E39" w:rsidRPr="00DE45B6" w:rsidRDefault="00E33E39"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E33E39" w:rsidRDefault="00E33E39"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E33E39">
              <w:rPr>
                <w:b/>
              </w:rPr>
              <w:t>Points à débattre</w:t>
            </w:r>
            <w:r w:rsidR="00E044AE">
              <w:rPr>
                <w:b/>
              </w:rPr>
              <w:t> </w:t>
            </w:r>
            <w:r w:rsidRPr="00E33E39">
              <w:rPr>
                <w:b/>
              </w:rPr>
              <w:t>:</w:t>
            </w:r>
            <w:r w:rsidRPr="00E33E39">
              <w:rPr>
                <w:i/>
              </w:rPr>
              <w:t xml:space="preserve"> La coopération internationale a-t-elle permis d</w:t>
            </w:r>
            <w:r w:rsidR="0015077B">
              <w:rPr>
                <w:i/>
              </w:rPr>
              <w:t>’</w:t>
            </w:r>
            <w:r w:rsidRPr="00E33E39">
              <w:rPr>
                <w:i/>
              </w:rPr>
              <w:t>améliorer la qualité de l</w:t>
            </w:r>
            <w:r w:rsidR="0015077B">
              <w:rPr>
                <w:i/>
              </w:rPr>
              <w:t>’</w:t>
            </w:r>
            <w:r w:rsidRPr="00E33E39">
              <w:rPr>
                <w:i/>
              </w:rPr>
              <w:t>air? Comment la coopération internationale peut-elle améliorer l</w:t>
            </w:r>
            <w:r w:rsidR="0015077B">
              <w:rPr>
                <w:i/>
              </w:rPr>
              <w:t>’</w:t>
            </w:r>
            <w:r w:rsidRPr="00E33E39">
              <w:rPr>
                <w:i/>
              </w:rPr>
              <w:t>action nationale? D</w:t>
            </w:r>
            <w:r w:rsidR="0015077B">
              <w:rPr>
                <w:i/>
              </w:rPr>
              <w:t>’</w:t>
            </w:r>
            <w:r w:rsidRPr="00E33E39">
              <w:rPr>
                <w:i/>
              </w:rPr>
              <w:t>après votre expérience, quels sont les instruments internationaux les plus efficaces? Quelles seraient les activités à renforcer pour favoriser la ratification, la mise en œuvre et un possible développement de la Convention de la CEE sur la pollution atmosphérique transfrontière à longue distance et de ses protocoles?</w:t>
            </w:r>
          </w:p>
        </w:tc>
      </w:tr>
      <w:tr w:rsidR="00E33E39" w:rsidTr="00E044AE">
        <w:trPr>
          <w:trHeight w:hRule="exact" w:val="115"/>
        </w:trPr>
        <w:tc>
          <w:tcPr>
            <w:tcW w:w="7511" w:type="dxa"/>
            <w:shd w:val="clear" w:color="auto" w:fill="auto"/>
          </w:tcPr>
          <w:p w:rsidR="00E33E39" w:rsidRDefault="00E33E39"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E33E39" w:rsidRPr="00E044AE" w:rsidRDefault="00E33E39" w:rsidP="00E044AE">
      <w:pPr>
        <w:pStyle w:val="SingleTxt"/>
        <w:tabs>
          <w:tab w:val="right" w:pos="1685"/>
        </w:tabs>
        <w:spacing w:after="0" w:line="120" w:lineRule="exact"/>
        <w:ind w:left="1742" w:hanging="475"/>
        <w:rPr>
          <w:sz w:val="10"/>
        </w:rPr>
      </w:pPr>
    </w:p>
    <w:p w:rsidR="00E044AE" w:rsidRPr="00E044AE" w:rsidRDefault="00E044AE" w:rsidP="00E044AE">
      <w:pPr>
        <w:pStyle w:val="SingleTxt"/>
        <w:tabs>
          <w:tab w:val="right" w:pos="1685"/>
        </w:tabs>
        <w:spacing w:after="0" w:line="120" w:lineRule="exact"/>
        <w:ind w:left="1742" w:hanging="475"/>
        <w:rPr>
          <w:sz w:val="10"/>
        </w:rPr>
      </w:pPr>
    </w:p>
    <w:p w:rsidR="00E044AE" w:rsidRDefault="00245F3A" w:rsidP="00245F3A">
      <w:pPr>
        <w:pStyle w:val="SingleTxt"/>
        <w:numPr>
          <w:ilvl w:val="0"/>
          <w:numId w:val="15"/>
        </w:numPr>
        <w:ind w:left="1267" w:firstLine="0"/>
      </w:pPr>
      <w:r w:rsidRPr="00245F3A">
        <w:t>L</w:t>
      </w:r>
      <w:r w:rsidR="0015077B">
        <w:t>’</w:t>
      </w:r>
      <w:r w:rsidRPr="00245F3A">
        <w:t>application de mesures destinées à lutter contre la pollution atmosphérique devrait commencer par une meilleure coopération entre les institutions compétentes au niveau national dans des domaines tels que l</w:t>
      </w:r>
      <w:r w:rsidR="0015077B">
        <w:t>’</w:t>
      </w:r>
      <w:r w:rsidRPr="00245F3A">
        <w:t>échange de données de surveillance et les inventaires d</w:t>
      </w:r>
      <w:r w:rsidR="0015077B">
        <w:t>’</w:t>
      </w:r>
      <w:r w:rsidRPr="00245F3A">
        <w:t>émissions. Les dispositions à prendre à cet effet devraient également se refléter dans la législation nationale.</w:t>
      </w:r>
    </w:p>
    <w:p w:rsidR="00245F3A" w:rsidRDefault="00245F3A" w:rsidP="00245F3A">
      <w:pPr>
        <w:pStyle w:val="SingleTxt"/>
        <w:numPr>
          <w:ilvl w:val="0"/>
          <w:numId w:val="15"/>
        </w:numPr>
        <w:ind w:left="1267" w:firstLine="0"/>
      </w:pPr>
      <w:r w:rsidRPr="00245F3A">
        <w:t>En outre, la disponibilité de données de surveillance et d</w:t>
      </w:r>
      <w:r w:rsidR="0015077B">
        <w:t>’</w:t>
      </w:r>
      <w:r w:rsidRPr="00245F3A">
        <w:t>inventaire constitue une condition préalable à une coopération internationale efficace. Une action commune des pays est indispensable pour améliorer la qualité de l</w:t>
      </w:r>
      <w:r w:rsidR="0015077B">
        <w:t>’</w:t>
      </w:r>
      <w:r w:rsidRPr="00245F3A">
        <w:t>air, sachant que certains polluants peuvent être transportés sur des milliers de kilomètres par-delà les frontières nationales. Les accords internationaux ne se bornent pas à fixer au Parties des engagements à prendre dans le sens de la réduction de leurs émissions; ils offrent également des plates-formes d</w:t>
      </w:r>
      <w:r w:rsidR="0015077B">
        <w:t>’</w:t>
      </w:r>
      <w:r w:rsidRPr="00245F3A">
        <w:t>échanges pour la collaboration scientifique et la négociation politique. Ils produisent en outre des recommandations spécifiques à l</w:t>
      </w:r>
      <w:r w:rsidR="0015077B">
        <w:t>’</w:t>
      </w:r>
      <w:r w:rsidRPr="00245F3A">
        <w:t>adresse des Parties concernant l</w:t>
      </w:r>
      <w:r w:rsidR="0015077B">
        <w:t>’</w:t>
      </w:r>
      <w:r w:rsidRPr="00245F3A">
        <w:t>introduction et l</w:t>
      </w:r>
      <w:r w:rsidR="0015077B">
        <w:t>’</w:t>
      </w:r>
      <w:r w:rsidRPr="00245F3A">
        <w:t>application de techniques de réduction, recommandations dont les pays peuvent s</w:t>
      </w:r>
      <w:r w:rsidR="0015077B">
        <w:t>’</w:t>
      </w:r>
      <w:r w:rsidRPr="00245F3A">
        <w:t>inspirer avant même d</w:t>
      </w:r>
      <w:r w:rsidR="0015077B">
        <w:t>’</w:t>
      </w:r>
      <w:r w:rsidRPr="00245F3A">
        <w:t>avoir adhéré à un instrument international, ce qui contribue au transfert de connaissances et de savoir-faire.</w:t>
      </w:r>
    </w:p>
    <w:p w:rsidR="00245F3A" w:rsidRDefault="00245F3A" w:rsidP="00245F3A">
      <w:pPr>
        <w:pStyle w:val="SingleTxt"/>
        <w:numPr>
          <w:ilvl w:val="0"/>
          <w:numId w:val="15"/>
        </w:numPr>
        <w:ind w:left="1267" w:firstLine="0"/>
      </w:pPr>
      <w:r w:rsidRPr="00245F3A">
        <w:t>La Convention sur la pollution atmosphérique, signée en 1979 à Genève, est le premier exemple d</w:t>
      </w:r>
      <w:r w:rsidR="0015077B">
        <w:t>’</w:t>
      </w:r>
      <w:r w:rsidRPr="00245F3A">
        <w:t>effort international visant à remédier à la pollution atmosphérique; elle a été conçue au départ pour réduire les effets des pluies acides par le contrôle des émissions de soufre dans toute la région de la CEE. Par la suite, la portée de la Convention a été élargie aux autres polluants principaux. Depuis lors, la Convention offre un cadre pour la mise en œuvre de huit protocoles, qui fixent des objectifs nationaux en matière d</w:t>
      </w:r>
      <w:r w:rsidR="0015077B">
        <w:t>’</w:t>
      </w:r>
      <w:r w:rsidRPr="00245F3A">
        <w:t>émissions et répertorient des mesures spécifiques destinées à réduire lesdites émissions dans un large éventail de secteurs, grâce à quoi il a été possible de remédier à certains des grands problèmes se posant à l</w:t>
      </w:r>
      <w:r w:rsidR="0015077B">
        <w:t>’</w:t>
      </w:r>
      <w:r w:rsidRPr="00245F3A">
        <w:t>environnement dans la région.</w:t>
      </w:r>
    </w:p>
    <w:p w:rsidR="00245F3A" w:rsidRDefault="003047DB" w:rsidP="00245F3A">
      <w:pPr>
        <w:pStyle w:val="SingleTxt"/>
        <w:numPr>
          <w:ilvl w:val="0"/>
          <w:numId w:val="15"/>
        </w:numPr>
        <w:ind w:left="1267" w:firstLine="0"/>
      </w:pPr>
      <w:r w:rsidRPr="003047DB">
        <w:t>Cependant, les progrès réalisés ne sont pas de niveau égal partout dans la région</w:t>
      </w:r>
      <w:r w:rsidR="0062593F">
        <w:t> </w:t>
      </w:r>
      <w:r w:rsidRPr="003047DB">
        <w:t>: ils ont été moins marqués dans les pays à économie en transition, et en particulier en Europe orientale, dans le Caucase et en Asie centrale. La participation active de tous les pays de la région revêt une importance cruciale pour la cohésion régionale et l</w:t>
      </w:r>
      <w:r w:rsidR="0015077B">
        <w:t>’</w:t>
      </w:r>
      <w:r w:rsidRPr="003047DB">
        <w:t>efficacité de la Convention comme instrument de protection de la santé humaine et de l</w:t>
      </w:r>
      <w:r w:rsidR="0015077B">
        <w:t>’</w:t>
      </w:r>
      <w:r w:rsidRPr="003047DB">
        <w:t>environnement. Pour cette raison, les protocoles à la Convention qui ont été récemment modifiés, dont le Protocole de Göteborg, comportent à présent des dispositions visant à assouplir l</w:t>
      </w:r>
      <w:r w:rsidR="0015077B">
        <w:t>’</w:t>
      </w:r>
      <w:r w:rsidRPr="003047DB">
        <w:t>application des normes d</w:t>
      </w:r>
      <w:r w:rsidR="0015077B">
        <w:t>’</w:t>
      </w:r>
      <w:r w:rsidRPr="003047DB">
        <w:t>émissions pour les Parties ayant récemment adhéré, de manière à offrir à un plus grand nombre de pays la possibilité de les ratifier et de les mettre en œuvre.</w:t>
      </w:r>
    </w:p>
    <w:p w:rsidR="003047DB" w:rsidRDefault="003047DB" w:rsidP="00245F3A">
      <w:pPr>
        <w:pStyle w:val="SingleTxt"/>
        <w:numPr>
          <w:ilvl w:val="0"/>
          <w:numId w:val="15"/>
        </w:numPr>
        <w:ind w:left="1267" w:firstLine="0"/>
      </w:pPr>
      <w:r w:rsidRPr="003047DB">
        <w:t>À ce propos, les activités d</w:t>
      </w:r>
      <w:r w:rsidR="0015077B">
        <w:t>’</w:t>
      </w:r>
      <w:r w:rsidRPr="003047DB">
        <w:t>aide mises en place à partir de différentes plateformes et dans différentes organisations en réponse aux besoins les plus urgents des pays cibles d</w:t>
      </w:r>
      <w:r w:rsidR="0015077B">
        <w:t>’</w:t>
      </w:r>
      <w:r w:rsidRPr="003047DB">
        <w:t>Europe orientale, du Caucase et d</w:t>
      </w:r>
      <w:r w:rsidR="0015077B">
        <w:t>’</w:t>
      </w:r>
      <w:r w:rsidRPr="003047DB">
        <w:t>Asie centrale revêtent une importance toute particulière dans l</w:t>
      </w:r>
      <w:r w:rsidR="0015077B">
        <w:t>’</w:t>
      </w:r>
      <w:r w:rsidRPr="003047DB">
        <w:t>optique de combler l</w:t>
      </w:r>
      <w:r w:rsidR="0015077B">
        <w:t>’</w:t>
      </w:r>
      <w:r w:rsidRPr="003047DB">
        <w:t>écart existant dans la région sur le plan de la gestion de la qualité de l</w:t>
      </w:r>
      <w:r w:rsidR="0015077B">
        <w:t>’</w:t>
      </w:r>
      <w:r w:rsidRPr="003047DB">
        <w:t>air.</w:t>
      </w:r>
    </w:p>
    <w:p w:rsidR="0081591E" w:rsidRPr="003047DB" w:rsidRDefault="0081591E" w:rsidP="003047DB">
      <w:pPr>
        <w:pStyle w:val="SingleTxt"/>
        <w:tabs>
          <w:tab w:val="right" w:pos="1685"/>
        </w:tabs>
        <w:spacing w:after="0" w:line="120" w:lineRule="exact"/>
        <w:ind w:left="1742" w:hanging="475"/>
        <w:rPr>
          <w:sz w:val="10"/>
        </w:rPr>
      </w:pPr>
    </w:p>
    <w:tbl>
      <w:tblPr>
        <w:tblW w:w="7520"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520"/>
      </w:tblGrid>
      <w:tr w:rsidR="003047DB" w:rsidTr="003047DB">
        <w:tc>
          <w:tcPr>
            <w:tcW w:w="7520" w:type="dxa"/>
            <w:shd w:val="clear" w:color="auto" w:fill="auto"/>
          </w:tcPr>
          <w:p w:rsidR="003047DB" w:rsidRPr="00DE45B6" w:rsidRDefault="003047DB"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3047DB" w:rsidRDefault="006E180C" w:rsidP="006E180C">
            <w:pPr>
              <w:pStyle w:val="SingleTxt"/>
              <w:tabs>
                <w:tab w:val="left" w:pos="475"/>
                <w:tab w:val="left" w:pos="965"/>
                <w:tab w:val="left" w:pos="1440"/>
                <w:tab w:val="left" w:pos="1915"/>
                <w:tab w:val="left" w:pos="2405"/>
                <w:tab w:val="left" w:pos="2880"/>
                <w:tab w:val="left" w:pos="3355"/>
              </w:tabs>
              <w:ind w:left="475" w:right="475"/>
              <w:jc w:val="left"/>
            </w:pPr>
            <w:r w:rsidRPr="006E180C">
              <w:rPr>
                <w:lang w:val="fr-FR"/>
              </w:rPr>
              <w:t>Encadré 13</w:t>
            </w:r>
            <w:r>
              <w:rPr>
                <w:lang w:val="fr-FR"/>
              </w:rPr>
              <w:t xml:space="preserve"> </w:t>
            </w:r>
            <w:r>
              <w:rPr>
                <w:lang w:val="fr-FR"/>
              </w:rPr>
              <w:br/>
            </w:r>
            <w:r w:rsidRPr="006E180C">
              <w:rPr>
                <w:b/>
                <w:lang w:val="fr-FR"/>
              </w:rPr>
              <w:t>Exemples de coopération technique et d</w:t>
            </w:r>
            <w:r w:rsidR="0015077B">
              <w:rPr>
                <w:b/>
                <w:lang w:val="fr-FR"/>
              </w:rPr>
              <w:t>’</w:t>
            </w:r>
            <w:r w:rsidRPr="006E180C">
              <w:rPr>
                <w:b/>
                <w:lang w:val="fr-FR"/>
              </w:rPr>
              <w:t xml:space="preserve">activités consultatives </w:t>
            </w:r>
            <w:r>
              <w:rPr>
                <w:b/>
                <w:lang w:val="fr-FR"/>
              </w:rPr>
              <w:br/>
            </w:r>
            <w:r w:rsidRPr="006E180C">
              <w:rPr>
                <w:b/>
                <w:lang w:val="fr-FR"/>
              </w:rPr>
              <w:t>et de renforcement des capacités</w:t>
            </w:r>
          </w:p>
        </w:tc>
      </w:tr>
      <w:tr w:rsidR="003047DB" w:rsidTr="00573723">
        <w:tc>
          <w:tcPr>
            <w:tcW w:w="7520" w:type="dxa"/>
            <w:tcBorders>
              <w:bottom w:val="nil"/>
            </w:tcBorders>
            <w:shd w:val="clear" w:color="auto" w:fill="auto"/>
          </w:tcPr>
          <w:p w:rsidR="003047DB" w:rsidRDefault="006E180C"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6E180C">
              <w:t>En novembre 2014, la CEE a organisé un atelier consacré aux capacités d</w:t>
            </w:r>
            <w:r w:rsidR="0015077B">
              <w:t>’</w:t>
            </w:r>
            <w:r w:rsidRPr="006E180C">
              <w:t>inventaire des émissions en Azerbaïdjan. À la suite de cet atelier, l</w:t>
            </w:r>
            <w:r w:rsidR="0015077B">
              <w:t>’</w:t>
            </w:r>
            <w:r w:rsidRPr="006E180C">
              <w:t>Azerbaïdjan a fourni pour la première fois son rapport national d</w:t>
            </w:r>
            <w:r w:rsidR="0015077B">
              <w:t>’</w:t>
            </w:r>
            <w:r w:rsidRPr="006E180C">
              <w:t>inventaire et ses tables de calcul des émissions à l</w:t>
            </w:r>
            <w:r w:rsidR="0015077B">
              <w:t>’</w:t>
            </w:r>
            <w:r w:rsidRPr="006E180C">
              <w:t>occasion du cycle d</w:t>
            </w:r>
            <w:r w:rsidR="0015077B">
              <w:t>’</w:t>
            </w:r>
            <w:r w:rsidRPr="006E180C">
              <w:t>établissement de rapports de 2015 au titre de la Convention, y compris des informations sur les grandes sources ponctuelles.</w:t>
            </w:r>
          </w:p>
        </w:tc>
      </w:tr>
      <w:tr w:rsidR="006E180C" w:rsidTr="00573723">
        <w:tc>
          <w:tcPr>
            <w:tcW w:w="7520" w:type="dxa"/>
            <w:tcBorders>
              <w:top w:val="nil"/>
              <w:bottom w:val="nil"/>
            </w:tcBorders>
            <w:shd w:val="clear" w:color="auto" w:fill="auto"/>
          </w:tcPr>
          <w:p w:rsidR="006E180C" w:rsidRDefault="006E180C"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00580F98">
              <w:rPr>
                <w:lang w:val="fr-FR"/>
              </w:rPr>
              <w:t>Le p</w:t>
            </w:r>
            <w:r w:rsidRPr="006E180C">
              <w:rPr>
                <w:lang w:val="fr-FR"/>
              </w:rPr>
              <w:t>rojet de gestion relatif à la qualité de l</w:t>
            </w:r>
            <w:r w:rsidR="0015077B">
              <w:rPr>
                <w:lang w:val="fr-FR"/>
              </w:rPr>
              <w:t>’</w:t>
            </w:r>
            <w:r w:rsidRPr="006E180C">
              <w:rPr>
                <w:lang w:val="fr-FR"/>
              </w:rPr>
              <w:t>air financé par l</w:t>
            </w:r>
            <w:r w:rsidR="0015077B">
              <w:rPr>
                <w:lang w:val="fr-FR"/>
              </w:rPr>
              <w:t>’</w:t>
            </w:r>
            <w:r w:rsidRPr="006E180C">
              <w:rPr>
                <w:lang w:val="fr-FR"/>
              </w:rPr>
              <w:t>UE au titre de l</w:t>
            </w:r>
            <w:r w:rsidR="0015077B">
              <w:rPr>
                <w:lang w:val="fr-FR"/>
              </w:rPr>
              <w:t>’</w:t>
            </w:r>
            <w:r w:rsidRPr="006E180C">
              <w:rPr>
                <w:lang w:val="fr-FR"/>
              </w:rPr>
              <w:t>Instrument européen de voisinage et de partenariat (IEVP) et mis en œuvre entre 2011 et 2014 a permis de soutenir les pays cibles sur les plans de la politique et de la stratégie en matière de renforcement des capacités concernant les problématiques de la qualité de l</w:t>
            </w:r>
            <w:r w:rsidR="0015077B">
              <w:rPr>
                <w:lang w:val="fr-FR"/>
              </w:rPr>
              <w:t>’</w:t>
            </w:r>
            <w:r w:rsidRPr="006E180C">
              <w:rPr>
                <w:lang w:val="fr-FR"/>
              </w:rPr>
              <w:t>air et de la pollution atmosphérique</w:t>
            </w:r>
            <w:r w:rsidRPr="00F16A2B">
              <w:rPr>
                <w:rStyle w:val="FootnoteReference"/>
                <w:szCs w:val="20"/>
              </w:rPr>
              <w:footnoteReference w:id="20"/>
            </w:r>
            <w:r w:rsidRPr="006E180C">
              <w:rPr>
                <w:lang w:val="fr-FR"/>
              </w:rPr>
              <w:t>. Au nombre des activités déployées dans ce cadre, on citera un survol complet et une analyse des lacunes des cadres législatifs et institutionnels existants, l</w:t>
            </w:r>
            <w:r w:rsidR="0015077B">
              <w:rPr>
                <w:lang w:val="fr-FR"/>
              </w:rPr>
              <w:t>’</w:t>
            </w:r>
            <w:r w:rsidRPr="006E180C">
              <w:rPr>
                <w:lang w:val="fr-FR"/>
              </w:rPr>
              <w:t>élaboration de scénarios idéaux d</w:t>
            </w:r>
            <w:r w:rsidR="0015077B">
              <w:rPr>
                <w:lang w:val="fr-FR"/>
              </w:rPr>
              <w:t>’</w:t>
            </w:r>
            <w:r w:rsidRPr="006E180C">
              <w:rPr>
                <w:lang w:val="fr-FR"/>
              </w:rPr>
              <w:t>adhésion au Protocole de Göteborg (modifié) et des projets pilotes dans chaque pays.</w:t>
            </w:r>
          </w:p>
        </w:tc>
      </w:tr>
      <w:tr w:rsidR="006E180C" w:rsidTr="00573723">
        <w:trPr>
          <w:cantSplit/>
        </w:trPr>
        <w:tc>
          <w:tcPr>
            <w:tcW w:w="7520" w:type="dxa"/>
            <w:tcBorders>
              <w:top w:val="nil"/>
              <w:bottom w:val="nil"/>
            </w:tcBorders>
            <w:shd w:val="clear" w:color="auto" w:fill="auto"/>
          </w:tcPr>
          <w:p w:rsidR="006E180C" w:rsidRDefault="006E180C"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tab/>
            </w:r>
            <w:r w:rsidRPr="006E180C">
              <w:t>Le troisième examen de performance environnementale (EPE) du Bélarus et de la Géorgie contiendra des recommandations spécifiques à l</w:t>
            </w:r>
            <w:r w:rsidR="0015077B">
              <w:t>’</w:t>
            </w:r>
            <w:r w:rsidRPr="006E180C">
              <w:t>adresse de ces gouvernements en ce qui concerne la qualité de l</w:t>
            </w:r>
            <w:r w:rsidR="0015077B">
              <w:t>’</w:t>
            </w:r>
            <w:r w:rsidRPr="006E180C">
              <w:t>air. Les examens pour ces deux pays ont été engagés respectivement en 2015 et 2014. Il est prévu que le Comité des politiques de l</w:t>
            </w:r>
            <w:r w:rsidR="0015077B">
              <w:t>’</w:t>
            </w:r>
            <w:r w:rsidRPr="006E180C">
              <w:t>environnement examine et adopte les projets de recommandations de ces deux pays à sa vingt et unième session.</w:t>
            </w:r>
          </w:p>
        </w:tc>
      </w:tr>
      <w:tr w:rsidR="003047DB" w:rsidTr="00573723">
        <w:trPr>
          <w:trHeight w:hRule="exact" w:val="115"/>
        </w:trPr>
        <w:tc>
          <w:tcPr>
            <w:tcW w:w="7520" w:type="dxa"/>
            <w:tcBorders>
              <w:top w:val="nil"/>
            </w:tcBorders>
            <w:shd w:val="clear" w:color="auto" w:fill="auto"/>
          </w:tcPr>
          <w:p w:rsidR="003047DB" w:rsidRDefault="003047DB" w:rsidP="002314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3047DB" w:rsidRPr="003047DB" w:rsidRDefault="003047DB" w:rsidP="003047DB">
      <w:pPr>
        <w:pStyle w:val="SingleTxt"/>
        <w:tabs>
          <w:tab w:val="right" w:pos="1685"/>
        </w:tabs>
        <w:spacing w:after="0" w:line="120" w:lineRule="exact"/>
        <w:ind w:left="1742" w:hanging="475"/>
        <w:rPr>
          <w:sz w:val="10"/>
        </w:rPr>
      </w:pPr>
    </w:p>
    <w:p w:rsidR="003047DB" w:rsidRPr="003047DB" w:rsidRDefault="003047DB" w:rsidP="003047DB">
      <w:pPr>
        <w:pStyle w:val="SingleTxt"/>
        <w:tabs>
          <w:tab w:val="right" w:pos="1685"/>
        </w:tabs>
        <w:spacing w:after="0" w:line="120" w:lineRule="exact"/>
        <w:ind w:left="1742" w:hanging="475"/>
        <w:rPr>
          <w:sz w:val="10"/>
        </w:rPr>
      </w:pPr>
    </w:p>
    <w:p w:rsidR="003047DB" w:rsidRDefault="00822510" w:rsidP="00822510">
      <w:pPr>
        <w:pStyle w:val="SingleTxt"/>
        <w:numPr>
          <w:ilvl w:val="0"/>
          <w:numId w:val="15"/>
        </w:numPr>
        <w:ind w:left="1267" w:firstLine="0"/>
      </w:pPr>
      <w:r w:rsidRPr="00822510">
        <w:t>Des lacunes subsistent en Europe occidentale, surtout en ce qui concerne les efforts supplémentaires à fournir pour continuer de réduire les émissions d</w:t>
      </w:r>
      <w:r w:rsidR="0015077B">
        <w:t>’</w:t>
      </w:r>
      <w:r w:rsidRPr="00822510">
        <w:t>ammoniac et d</w:t>
      </w:r>
      <w:r w:rsidR="0015077B">
        <w:t>’</w:t>
      </w:r>
      <w:r w:rsidRPr="00822510">
        <w:t>oxydes d</w:t>
      </w:r>
      <w:r w:rsidR="0015077B">
        <w:t>’</w:t>
      </w:r>
      <w:r w:rsidRPr="00822510">
        <w:t>azote. L</w:t>
      </w:r>
      <w:r w:rsidR="0015077B">
        <w:t>’</w:t>
      </w:r>
      <w:r w:rsidRPr="00822510">
        <w:t>un des moyens d</w:t>
      </w:r>
      <w:r w:rsidR="0015077B">
        <w:t>’</w:t>
      </w:r>
      <w:r w:rsidRPr="00822510">
        <w:t>y remédier serait d</w:t>
      </w:r>
      <w:r w:rsidR="0015077B">
        <w:t>’</w:t>
      </w:r>
      <w:r w:rsidRPr="00822510">
        <w:t>encourager la coopération intersectorielle, sachant que différents secteurs contribuent aux émissions nationales de polluants atmosphériques, parmi lesquels l</w:t>
      </w:r>
      <w:r w:rsidR="0015077B">
        <w:t>’</w:t>
      </w:r>
      <w:r w:rsidRPr="00822510">
        <w:t>industrie, le logement, les transports et l</w:t>
      </w:r>
      <w:r w:rsidR="0015077B">
        <w:t>’</w:t>
      </w:r>
      <w:r w:rsidRPr="00822510">
        <w:t>agriculture. Cette coopération pourrait par exemple s</w:t>
      </w:r>
      <w:r w:rsidR="0015077B">
        <w:t>’</w:t>
      </w:r>
      <w:r w:rsidRPr="00822510">
        <w:t>intéresser à la possibilité d</w:t>
      </w:r>
      <w:r w:rsidR="0015077B">
        <w:t>’</w:t>
      </w:r>
      <w:r w:rsidRPr="00822510">
        <w:t>agir de manière plus concertée au niveau du cycle de l</w:t>
      </w:r>
      <w:r w:rsidR="0015077B">
        <w:t>’</w:t>
      </w:r>
      <w:r w:rsidRPr="00822510">
        <w:t>azote en étudiant le moyen d</w:t>
      </w:r>
      <w:r w:rsidR="0015077B">
        <w:t>’</w:t>
      </w:r>
      <w:r w:rsidRPr="00822510">
        <w:t>agir conjointement sur les émissions de différents composés azotés dans un certain nombre de secteurs.</w:t>
      </w:r>
    </w:p>
    <w:p w:rsidR="00822510" w:rsidRDefault="00822510" w:rsidP="00822510">
      <w:pPr>
        <w:pStyle w:val="SingleTxt"/>
        <w:numPr>
          <w:ilvl w:val="0"/>
          <w:numId w:val="15"/>
        </w:numPr>
        <w:ind w:left="1267" w:firstLine="0"/>
      </w:pPr>
      <w:r w:rsidRPr="00822510">
        <w:t>Les activités s</w:t>
      </w:r>
      <w:r w:rsidR="0015077B">
        <w:t>’</w:t>
      </w:r>
      <w:r w:rsidRPr="00822510">
        <w:t>inscrivant dans le cadre de la Convention sur la pollution atmosphérique sont complétées par d</w:t>
      </w:r>
      <w:r w:rsidR="0015077B">
        <w:t>’</w:t>
      </w:r>
      <w:r w:rsidRPr="00822510">
        <w:t>autres accords et processus importants ayant pour but de lutter contre la pollution atmosphérique aux niveaux régional et mondial. Le PNUE, par exemple, accueille la Coalition pour le climat et l</w:t>
      </w:r>
      <w:r w:rsidR="0015077B">
        <w:t>’</w:t>
      </w:r>
      <w:r w:rsidRPr="00822510">
        <w:t>air pur en vue de parvenir à une réduction des polluants climatiques de courte durée de vie, une initiative importante s</w:t>
      </w:r>
      <w:r w:rsidR="0015077B">
        <w:t>’</w:t>
      </w:r>
      <w:r w:rsidRPr="00822510">
        <w:t>inscrivant au croisement de la problématique des changements climatiques et de celle de la pollution atmosphérique. Cette initiative souligne l</w:t>
      </w:r>
      <w:r w:rsidR="0015077B">
        <w:t>’</w:t>
      </w:r>
      <w:r w:rsidRPr="00822510">
        <w:t>importance de la coopération entre les institutions du système des Nations Unies telles que la CEE, l</w:t>
      </w:r>
      <w:r w:rsidR="0015077B">
        <w:t>’</w:t>
      </w:r>
      <w:r w:rsidRPr="00822510">
        <w:t>OMS et le PNUE visant à soutenir les efforts des pays pour réduire la pollution atmosphérique.</w:t>
      </w:r>
    </w:p>
    <w:p w:rsidR="00822510" w:rsidRDefault="00822510" w:rsidP="00822510">
      <w:pPr>
        <w:pStyle w:val="SingleTxt"/>
        <w:numPr>
          <w:ilvl w:val="0"/>
          <w:numId w:val="15"/>
        </w:numPr>
        <w:ind w:left="1267" w:firstLine="0"/>
      </w:pPr>
      <w:r w:rsidRPr="00F16A2B">
        <w:rPr>
          <w:spacing w:val="-2"/>
        </w:rPr>
        <w:t>Les engagements internationaux clefs récemment adoptés, comme la résolution 1/7</w:t>
      </w:r>
      <w:r w:rsidRPr="00822510">
        <w:t xml:space="preserve"> de l</w:t>
      </w:r>
      <w:r w:rsidR="0015077B">
        <w:t>’</w:t>
      </w:r>
      <w:r w:rsidRPr="00822510">
        <w:t>Assemblée des Nations Unies pour l</w:t>
      </w:r>
      <w:r w:rsidR="0015077B">
        <w:t>’</w:t>
      </w:r>
      <w:r w:rsidRPr="00822510">
        <w:t>environnement concernant le Renforcement du rôle du Programme des Nations</w:t>
      </w:r>
      <w:r>
        <w:t xml:space="preserve"> </w:t>
      </w:r>
      <w:r w:rsidRPr="00822510">
        <w:t>Unies pour</w:t>
      </w:r>
      <w:r>
        <w:t xml:space="preserve"> </w:t>
      </w:r>
      <w:r w:rsidRPr="00822510">
        <w:t>l</w:t>
      </w:r>
      <w:r w:rsidR="0015077B">
        <w:t>’</w:t>
      </w:r>
      <w:r w:rsidRPr="00822510">
        <w:t>environnement dans la promotion de la qualité de l</w:t>
      </w:r>
      <w:r w:rsidR="0015077B">
        <w:t>’</w:t>
      </w:r>
      <w:r w:rsidRPr="00822510">
        <w:t>air et la résolution de l</w:t>
      </w:r>
      <w:r w:rsidR="0015077B">
        <w:t>’</w:t>
      </w:r>
      <w:r w:rsidRPr="00822510">
        <w:t>Assemblée mondiale de la santé intitulée «</w:t>
      </w:r>
      <w:r w:rsidR="00F16A2B">
        <w:t> </w:t>
      </w:r>
      <w:r w:rsidRPr="00822510">
        <w:rPr>
          <w:lang w:val="fr-CH"/>
        </w:rPr>
        <w:t>Santé et environnement</w:t>
      </w:r>
      <w:r w:rsidR="0062593F">
        <w:rPr>
          <w:lang w:val="fr-CH"/>
        </w:rPr>
        <w:t> </w:t>
      </w:r>
      <w:r w:rsidRPr="00822510">
        <w:rPr>
          <w:lang w:val="fr-CH"/>
        </w:rPr>
        <w:t>: agir face aux conséquences sanitaires de la pollution de l</w:t>
      </w:r>
      <w:r w:rsidR="0015077B">
        <w:rPr>
          <w:lang w:val="fr-CH"/>
        </w:rPr>
        <w:t>’</w:t>
      </w:r>
      <w:r w:rsidRPr="00822510">
        <w:rPr>
          <w:lang w:val="fr-CH"/>
        </w:rPr>
        <w:t>air</w:t>
      </w:r>
      <w:r w:rsidR="00F16A2B">
        <w:rPr>
          <w:lang w:val="fr-CH"/>
        </w:rPr>
        <w:t> </w:t>
      </w:r>
      <w:r w:rsidRPr="00822510">
        <w:rPr>
          <w:lang w:val="fr-CH"/>
        </w:rPr>
        <w:t>»</w:t>
      </w:r>
      <w:r w:rsidRPr="00822510">
        <w:t>, sont autant d</w:t>
      </w:r>
      <w:r w:rsidR="0015077B">
        <w:t>’</w:t>
      </w:r>
      <w:r w:rsidRPr="00822510">
        <w:t>incitations à renforcer la coopération régionale, mondiale et transrégionale. Le Processus européen Environnement et santé offre un bon exemple de coopération intersectorielle et interinstitutions censée aider à relever notamment les défis de la qualité de l</w:t>
      </w:r>
      <w:r w:rsidR="0015077B">
        <w:t>’</w:t>
      </w:r>
      <w:r w:rsidRPr="00822510">
        <w:t>air et de la santé dans la région paneuropéenne. Comme cela a été dit dans les chapitres qui précèdent, il existe d</w:t>
      </w:r>
      <w:r w:rsidR="0015077B">
        <w:t>’</w:t>
      </w:r>
      <w:r w:rsidRPr="00822510">
        <w:t>autres opportunités de coopération entre les accords régionaux et mondiaux dont la raison d</w:t>
      </w:r>
      <w:r w:rsidR="0015077B">
        <w:t>’</w:t>
      </w:r>
      <w:r w:rsidRPr="00822510">
        <w:t>être est la gestion de substances polluantes similaires.</w:t>
      </w:r>
    </w:p>
    <w:p w:rsidR="00822510" w:rsidRDefault="00822510" w:rsidP="00822510">
      <w:pPr>
        <w:pStyle w:val="SingleTxt"/>
        <w:numPr>
          <w:ilvl w:val="0"/>
          <w:numId w:val="15"/>
        </w:numPr>
        <w:ind w:left="1267" w:firstLine="0"/>
      </w:pPr>
      <w:r w:rsidRPr="00822510">
        <w:t>Une coopération accrue entre toutes les parties prenantes apparaît aujourd</w:t>
      </w:r>
      <w:r w:rsidR="0015077B">
        <w:t>’</w:t>
      </w:r>
      <w:r w:rsidRPr="00822510">
        <w:t>hui particulièrement pertinente, à l</w:t>
      </w:r>
      <w:r w:rsidR="0015077B">
        <w:t>’</w:t>
      </w:r>
      <w:r w:rsidRPr="00822510">
        <w:t>heure où la communauté internationale est censée adopter l</w:t>
      </w:r>
      <w:r w:rsidR="0015077B">
        <w:t>’</w:t>
      </w:r>
      <w:r w:rsidRPr="00822510">
        <w:t>ensemble final d</w:t>
      </w:r>
      <w:r w:rsidR="0015077B">
        <w:t>’</w:t>
      </w:r>
      <w:r w:rsidRPr="00822510">
        <w:t>objectifs de développement durable lors du Sommet des Nations Unies, lequel doit lui-même adopter le Programme de développement pour l</w:t>
      </w:r>
      <w:r w:rsidR="0015077B">
        <w:t>’</w:t>
      </w:r>
      <w:r w:rsidRPr="00822510">
        <w:t>après-2015 (New York, 25-27</w:t>
      </w:r>
      <w:r>
        <w:t> </w:t>
      </w:r>
      <w:r w:rsidRPr="00822510">
        <w:t>septembre 2015).</w:t>
      </w:r>
    </w:p>
    <w:p w:rsidR="00377D07" w:rsidRPr="00377D07" w:rsidRDefault="00377D07" w:rsidP="00377D07">
      <w:pPr>
        <w:pStyle w:val="SingleTxt"/>
        <w:spacing w:after="0" w:line="120" w:lineRule="exact"/>
        <w:rPr>
          <w:sz w:val="10"/>
        </w:rPr>
      </w:pPr>
    </w:p>
    <w:p w:rsidR="00377D07" w:rsidRPr="00377D07" w:rsidRDefault="00377D07" w:rsidP="00377D07">
      <w:pPr>
        <w:pStyle w:val="SingleTxt"/>
        <w:spacing w:after="0" w:line="120" w:lineRule="exact"/>
        <w:rPr>
          <w:sz w:val="10"/>
        </w:rPr>
      </w:pPr>
    </w:p>
    <w:p w:rsidR="00377D07" w:rsidRDefault="0094263B" w:rsidP="00377D0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w:t>
      </w:r>
      <w:r w:rsidR="00377D07">
        <w:tab/>
        <w:t>Conclusions et perspectives</w:t>
      </w:r>
    </w:p>
    <w:p w:rsidR="003047DB" w:rsidRPr="00377D07" w:rsidRDefault="003047DB" w:rsidP="00377D07">
      <w:pPr>
        <w:pStyle w:val="SingleTxt"/>
        <w:tabs>
          <w:tab w:val="right" w:pos="1685"/>
        </w:tabs>
        <w:spacing w:after="0" w:line="120" w:lineRule="exact"/>
        <w:ind w:left="1742" w:hanging="475"/>
        <w:rPr>
          <w:sz w:val="10"/>
        </w:rPr>
      </w:pPr>
    </w:p>
    <w:p w:rsidR="00377D07" w:rsidRPr="00377D07" w:rsidRDefault="00377D07" w:rsidP="00377D07">
      <w:pPr>
        <w:pStyle w:val="SingleTxt"/>
        <w:tabs>
          <w:tab w:val="right" w:pos="1685"/>
        </w:tabs>
        <w:spacing w:after="0" w:line="120" w:lineRule="exact"/>
        <w:ind w:left="1742" w:hanging="475"/>
        <w:rPr>
          <w:sz w:val="10"/>
        </w:rPr>
      </w:pPr>
    </w:p>
    <w:p w:rsidR="00377D07" w:rsidRPr="003D3757" w:rsidRDefault="003D3757" w:rsidP="00377D07">
      <w:pPr>
        <w:pStyle w:val="SingleTxt"/>
        <w:numPr>
          <w:ilvl w:val="0"/>
          <w:numId w:val="15"/>
        </w:numPr>
        <w:ind w:left="1267" w:firstLine="0"/>
      </w:pPr>
      <w:r w:rsidRPr="003D3757">
        <w:rPr>
          <w:lang w:val="fr-FR"/>
        </w:rPr>
        <w:t>Au cours des quelques décennies passées, le succès des efforts consentis dans le sens des objectifs de réduction des émissions de polluants atmosphériques en accord avec les règlements nationaux et les accords internationaux, tels que les protocoles à la Convention sur la pollution atmosphérique, a contribué à réduire sensiblement les effets de cette forme de pollution sur la santé humaine dans la région de la CEE. Néanmoins, on observe encore chaque année quelque 700 000 décès prématurés du fait de l</w:t>
      </w:r>
      <w:r w:rsidR="0015077B">
        <w:rPr>
          <w:lang w:val="fr-FR"/>
        </w:rPr>
        <w:t>’</w:t>
      </w:r>
      <w:r w:rsidRPr="003D3757">
        <w:rPr>
          <w:lang w:val="fr-FR"/>
        </w:rPr>
        <w:t>exposition à la pollution atmosphérique dans la région paneuropéenne. Il convient donc que davantage de mesures soient prises dans la région pour protéger la santé publique et l</w:t>
      </w:r>
      <w:r w:rsidR="0015077B">
        <w:rPr>
          <w:lang w:val="fr-FR"/>
        </w:rPr>
        <w:t>’</w:t>
      </w:r>
      <w:r w:rsidRPr="003D3757">
        <w:rPr>
          <w:lang w:val="fr-FR"/>
        </w:rPr>
        <w:t>environnement. Les trois protocoles à la Convention récemment modifiés – le Protocole sur les polluants organiques persistants, le Protocole sur les métaux lourds et le Protocole de Göteborg – dès qu</w:t>
      </w:r>
      <w:r w:rsidR="0015077B">
        <w:rPr>
          <w:lang w:val="fr-FR"/>
        </w:rPr>
        <w:t>’</w:t>
      </w:r>
      <w:r w:rsidRPr="003D3757">
        <w:rPr>
          <w:lang w:val="fr-FR"/>
        </w:rPr>
        <w:t>ils seront entrés en vigueur</w:t>
      </w:r>
      <w:r w:rsidRPr="00937A22">
        <w:rPr>
          <w:rStyle w:val="FootnoteReference"/>
          <w:szCs w:val="20"/>
        </w:rPr>
        <w:footnoteReference w:id="21"/>
      </w:r>
      <w:r w:rsidR="00937A22">
        <w:rPr>
          <w:lang w:val="fr-FR"/>
        </w:rPr>
        <w:t>,</w:t>
      </w:r>
      <w:r w:rsidRPr="003D3757">
        <w:rPr>
          <w:lang w:val="fr-FR"/>
        </w:rPr>
        <w:t xml:space="preserve"> contribueront dans une mesure significative à améliorer la situation.</w:t>
      </w:r>
    </w:p>
    <w:p w:rsidR="003D3757" w:rsidRDefault="003D3757" w:rsidP="00377D07">
      <w:pPr>
        <w:pStyle w:val="SingleTxt"/>
        <w:numPr>
          <w:ilvl w:val="0"/>
          <w:numId w:val="15"/>
        </w:numPr>
        <w:ind w:left="1267" w:firstLine="0"/>
      </w:pPr>
      <w:r w:rsidRPr="003D3757">
        <w:t>Des substances telles que le NO</w:t>
      </w:r>
      <w:r w:rsidRPr="003D3757">
        <w:rPr>
          <w:vertAlign w:val="subscript"/>
        </w:rPr>
        <w:t>x</w:t>
      </w:r>
      <w:r w:rsidRPr="003D3757">
        <w:t>, l</w:t>
      </w:r>
      <w:r w:rsidR="0015077B">
        <w:t>’</w:t>
      </w:r>
      <w:r w:rsidRPr="003D3757">
        <w:t>ammoniac, l</w:t>
      </w:r>
      <w:r w:rsidR="0015077B">
        <w:t>’</w:t>
      </w:r>
      <w:r w:rsidRPr="003D3757">
        <w:t>ozone, les métaux lourds, les polluants organiques persistants et les PM</w:t>
      </w:r>
      <w:r w:rsidRPr="003D3757">
        <w:rPr>
          <w:vertAlign w:val="subscript"/>
        </w:rPr>
        <w:t xml:space="preserve">2,5 </w:t>
      </w:r>
      <w:r w:rsidRPr="003D3757">
        <w:t>restent les principaux polluants atmosphériques de la région. Certains de ces polluants, comme le NO</w:t>
      </w:r>
      <w:r w:rsidRPr="003D3757">
        <w:rPr>
          <w:vertAlign w:val="subscript"/>
        </w:rPr>
        <w:t>x</w:t>
      </w:r>
      <w:r w:rsidRPr="003D3757">
        <w:t>, l</w:t>
      </w:r>
      <w:r w:rsidR="0015077B">
        <w:t>’</w:t>
      </w:r>
      <w:r w:rsidRPr="003D3757">
        <w:t>ammoniac et les composés organiques volatils, en plus des effets néfastes qui leur sont propres, contribuent en outre à la formation de PM</w:t>
      </w:r>
      <w:r w:rsidRPr="003D3757">
        <w:rPr>
          <w:vertAlign w:val="subscript"/>
        </w:rPr>
        <w:t>2,5</w:t>
      </w:r>
      <w:r w:rsidRPr="003D3757">
        <w:t>, à savoir le polluant atmosphérique le plus dommageable pour la santé humaine. Les villes restent des foyers de concentration de la pollution atmosphérique, et les politiques de gestion de la qualité de l</w:t>
      </w:r>
      <w:r w:rsidR="0015077B">
        <w:t>’</w:t>
      </w:r>
      <w:r w:rsidRPr="003D3757">
        <w:t>air doivent donc cibler prioritairement les mesures permettant d</w:t>
      </w:r>
      <w:r w:rsidR="0015077B">
        <w:t>’</w:t>
      </w:r>
      <w:r w:rsidRPr="003D3757">
        <w:t>améliorer la qualité de l</w:t>
      </w:r>
      <w:r w:rsidR="0015077B">
        <w:t>’</w:t>
      </w:r>
      <w:r w:rsidRPr="003D3757">
        <w:t>air en zone urbaine. La coopération transfrontières est indispensable pour atteindre les objectifs concernant bon nombre de zones urbaines en raison de la capacité qu</w:t>
      </w:r>
      <w:r w:rsidR="0015077B">
        <w:t>’</w:t>
      </w:r>
      <w:r w:rsidRPr="003D3757">
        <w:t>ont la plupart des polluants atmosphériques à voyager sur de grandes distances. Comme cela a été montré dans le présent document, même si toutes les sources de pollution locale venaient à être éliminées, un grand nombre de pays ne seraient pas pour autant en mesure de faire baisser la pollution sous un seuil acceptable en raison du caractère transfrontières de la pollution atmosphérique.</w:t>
      </w:r>
    </w:p>
    <w:p w:rsidR="003D3757" w:rsidRDefault="003D3757" w:rsidP="00377D07">
      <w:pPr>
        <w:pStyle w:val="SingleTxt"/>
        <w:numPr>
          <w:ilvl w:val="0"/>
          <w:numId w:val="15"/>
        </w:numPr>
        <w:ind w:left="1267" w:firstLine="0"/>
      </w:pPr>
      <w:r w:rsidRPr="003D3757">
        <w:t>À ce propos, les mesures que l</w:t>
      </w:r>
      <w:r w:rsidR="0015077B">
        <w:t>’</w:t>
      </w:r>
      <w:r w:rsidRPr="003D3757">
        <w:t>on peut prendre dans des secteurs comme celui des transports ont le potentiel d</w:t>
      </w:r>
      <w:r w:rsidR="0015077B">
        <w:t>’</w:t>
      </w:r>
      <w:r w:rsidRPr="003D3757">
        <w:t>améliorer considérablement la santé. Il peut s</w:t>
      </w:r>
      <w:r w:rsidR="0015077B">
        <w:t>’</w:t>
      </w:r>
      <w:r w:rsidRPr="003D3757">
        <w:t>agir entre autres de promouvoir l</w:t>
      </w:r>
      <w:r w:rsidR="0015077B">
        <w:t>’</w:t>
      </w:r>
      <w:r w:rsidRPr="003D3757">
        <w:t>usage de véhicules et de combustible plus propres, d</w:t>
      </w:r>
      <w:r w:rsidR="0015077B">
        <w:t>’</w:t>
      </w:r>
      <w:r w:rsidRPr="003D3757">
        <w:t>introduire des zones à faible niveau d</w:t>
      </w:r>
      <w:r w:rsidR="0015077B">
        <w:t>’</w:t>
      </w:r>
      <w:r w:rsidRPr="003D3757">
        <w:t>émission et d</w:t>
      </w:r>
      <w:r w:rsidR="0015077B">
        <w:t>’</w:t>
      </w:r>
      <w:r w:rsidRPr="003D3757">
        <w:t>appliquer des formules incitatives favorisant les transports publics. Cela étant, il ne faut pas que les mesures prises pour agir contre les changements climatiques se répercutent négativement sur la qualité de l</w:t>
      </w:r>
      <w:r w:rsidR="0015077B">
        <w:t>’</w:t>
      </w:r>
      <w:r w:rsidRPr="003D3757">
        <w:t>air, comme cela a été le cas avec la promotion des véhicules à moteur diesel, du fait de leur contribution supposée à la réduction des émissions de gaz à effet de serre. Dans plusieurs secteurs, comme ceux de l</w:t>
      </w:r>
      <w:r w:rsidR="0015077B">
        <w:t>’</w:t>
      </w:r>
      <w:r w:rsidRPr="003D3757">
        <w:t>énergie et de l</w:t>
      </w:r>
      <w:r w:rsidR="0015077B">
        <w:t>’</w:t>
      </w:r>
      <w:r w:rsidRPr="003D3757">
        <w:t>industrie, il existe de vraies opportunités de retombées positives croisées entre l</w:t>
      </w:r>
      <w:r w:rsidR="0015077B">
        <w:t>’</w:t>
      </w:r>
      <w:r w:rsidRPr="003D3757">
        <w:t>atténuation des effets des changements climatiques et la réduction de la pollution atmosphérique. L</w:t>
      </w:r>
      <w:r w:rsidR="0015077B">
        <w:t>’</w:t>
      </w:r>
      <w:r w:rsidRPr="003D3757">
        <w:t>agriculture en est un autre exemple, en ce sens qu</w:t>
      </w:r>
      <w:r w:rsidR="0015077B">
        <w:t>’</w:t>
      </w:r>
      <w:r w:rsidRPr="003D3757">
        <w:t>il s</w:t>
      </w:r>
      <w:r w:rsidR="0015077B">
        <w:t>’</w:t>
      </w:r>
      <w:r w:rsidRPr="003D3757">
        <w:t>agit d</w:t>
      </w:r>
      <w:r w:rsidR="0015077B">
        <w:t>’</w:t>
      </w:r>
      <w:r w:rsidRPr="003D3757">
        <w:t>un secteur où les mesures qui se prennent au niveau des exploitations peuvent profiter de multiples façons à l</w:t>
      </w:r>
      <w:r w:rsidR="0015077B">
        <w:t>’</w:t>
      </w:r>
      <w:r w:rsidRPr="003D3757">
        <w:t>environnement. Une gestion appropriée du cycle de l</w:t>
      </w:r>
      <w:r w:rsidR="0015077B">
        <w:t>’</w:t>
      </w:r>
      <w:r w:rsidRPr="003D3757">
        <w:t>azote permet de réduire la pollution de l</w:t>
      </w:r>
      <w:r w:rsidR="0015077B">
        <w:t>’</w:t>
      </w:r>
      <w:r w:rsidRPr="003D3757">
        <w:t>air et de l</w:t>
      </w:r>
      <w:r w:rsidR="0015077B">
        <w:t>’</w:t>
      </w:r>
      <w:r w:rsidRPr="003D3757">
        <w:t>eau, améliore la biodiversité et présente des avantages sur le plan climatique, tout en contribuant à de meilleures performances économiques. L</w:t>
      </w:r>
      <w:r w:rsidR="0015077B">
        <w:t>’</w:t>
      </w:r>
      <w:r w:rsidRPr="003D3757">
        <w:t>on voit ainsi que les mesures ciblant la pollution atmosphérique dans différents secteurs ont le potentiel de contribuer de manière significative à l</w:t>
      </w:r>
      <w:r w:rsidR="0015077B">
        <w:t>’</w:t>
      </w:r>
      <w:r w:rsidRPr="003D3757">
        <w:t>écologisation de l</w:t>
      </w:r>
      <w:r w:rsidR="0015077B">
        <w:t>’</w:t>
      </w:r>
      <w:r w:rsidRPr="003D3757">
        <w:t>économie.</w:t>
      </w:r>
    </w:p>
    <w:p w:rsidR="003D3757" w:rsidRDefault="003D3757" w:rsidP="00377D07">
      <w:pPr>
        <w:pStyle w:val="SingleTxt"/>
        <w:numPr>
          <w:ilvl w:val="0"/>
          <w:numId w:val="15"/>
        </w:numPr>
        <w:ind w:left="1267" w:firstLine="0"/>
      </w:pPr>
      <w:r w:rsidRPr="003D3757">
        <w:t>Assurer le financement des mesures à mettre en œuvre pour réduire la pollution atmosphérique reste un défi. Toutefois, comme on a pu le constater dans l</w:t>
      </w:r>
      <w:r w:rsidR="0015077B">
        <w:t>’</w:t>
      </w:r>
      <w:r w:rsidRPr="003D3757">
        <w:t>Union européenne et aux États-Unis, investir dans la réduction de la pollution atmosphérique rapporte. Un dollar dépensé pour l</w:t>
      </w:r>
      <w:r w:rsidR="0015077B">
        <w:t>’</w:t>
      </w:r>
      <w:r w:rsidRPr="003D3757">
        <w:t>amélioration de la qualité de l</w:t>
      </w:r>
      <w:r w:rsidR="0015077B">
        <w:t>’</w:t>
      </w:r>
      <w:r w:rsidRPr="003D3757">
        <w:t>air produit jusqu</w:t>
      </w:r>
      <w:r w:rsidR="0015077B">
        <w:t>’</w:t>
      </w:r>
      <w:r w:rsidRPr="003D3757">
        <w:t>à 40 dollars d</w:t>
      </w:r>
      <w:r w:rsidR="0015077B">
        <w:t>’</w:t>
      </w:r>
      <w:r w:rsidRPr="003D3757">
        <w:t>avantages sur les plans sanitaire, environnemental et climatique. Il ressort d</w:t>
      </w:r>
      <w:r w:rsidR="0015077B">
        <w:t>’</w:t>
      </w:r>
      <w:r w:rsidRPr="003D3757">
        <w:t>études récentes que le coût économique de l</w:t>
      </w:r>
      <w:r w:rsidR="0015077B">
        <w:t>’</w:t>
      </w:r>
      <w:r w:rsidRPr="003D3757">
        <w:t>impact de la pollution atmosphérique sur la santé dans un certain nombre de pays de la CEE atteint jusqu</w:t>
      </w:r>
      <w:r w:rsidR="0015077B">
        <w:t>’</w:t>
      </w:r>
      <w:r w:rsidRPr="003D3757">
        <w:t>à 35</w:t>
      </w:r>
      <w:r w:rsidR="00073A12">
        <w:t> </w:t>
      </w:r>
      <w:r w:rsidRPr="003D3757">
        <w:t>% de leur produit intérieur brut.</w:t>
      </w:r>
    </w:p>
    <w:p w:rsidR="003D3757" w:rsidRDefault="003D3757" w:rsidP="00377D07">
      <w:pPr>
        <w:pStyle w:val="SingleTxt"/>
        <w:numPr>
          <w:ilvl w:val="0"/>
          <w:numId w:val="15"/>
        </w:numPr>
        <w:ind w:left="1267" w:firstLine="0"/>
      </w:pPr>
      <w:r w:rsidRPr="003D3757">
        <w:t>Il faut que le public soit davantage sensibilisé aux conséquences négatives de la pollution atmosphérique pour la santé humaine et les écosystèmes, aux sources de la pollution atmosphérique et au rôle qu</w:t>
      </w:r>
      <w:r w:rsidR="0015077B">
        <w:t>’</w:t>
      </w:r>
      <w:r w:rsidRPr="003D3757">
        <w:t>il est lui-même en mesure de jouer pour améliorer la situation. Il appartient aux autorités de mettre en place des mécanismes de notification devant permettre d</w:t>
      </w:r>
      <w:r w:rsidR="0015077B">
        <w:t>’</w:t>
      </w:r>
      <w:r w:rsidRPr="003D3757">
        <w:t>alerter les citoyens et en particulier les groupes vulnérables lors des pics de pollution, et de fournir des conseils sur la manière de limiter les effets néfastes de telles situations sur les populations. La participation du public à toutes les étapes de la conception et de la mise en œuvre des projets présentant des risques d</w:t>
      </w:r>
      <w:r w:rsidR="0015077B">
        <w:t>’</w:t>
      </w:r>
      <w:r w:rsidRPr="003D3757">
        <w:t>effets néfastes pour la qualité de l</w:t>
      </w:r>
      <w:r w:rsidR="0015077B">
        <w:t>’</w:t>
      </w:r>
      <w:r w:rsidRPr="003D3757">
        <w:t>air, conformément aux dispositions contenues dans la Convention d</w:t>
      </w:r>
      <w:r w:rsidR="0015077B">
        <w:t>’</w:t>
      </w:r>
      <w:r w:rsidRPr="003D3757">
        <w:t>Aarhus, peut contribuer dans une mesure importante à restreindre ces effets néfastes, voire à les éliminer. Les RRTP ont montré qu</w:t>
      </w:r>
      <w:r w:rsidR="0015077B">
        <w:t>’</w:t>
      </w:r>
      <w:r w:rsidRPr="003D3757">
        <w:t>ils étaient un outil efficace pour la fourniture de données fiables sur les émissions et les transferts de polluants. L</w:t>
      </w:r>
      <w:r w:rsidR="0015077B">
        <w:t>’</w:t>
      </w:r>
      <w:r w:rsidRPr="003D3757">
        <w:t>adhésion d</w:t>
      </w:r>
      <w:r w:rsidR="0015077B">
        <w:t>’</w:t>
      </w:r>
      <w:r w:rsidRPr="003D3757">
        <w:t>un plus grand nombre de pays au Protocole sur les RRTP contribuera grandement à l</w:t>
      </w:r>
      <w:r w:rsidR="0015077B">
        <w:t>’</w:t>
      </w:r>
      <w:r w:rsidRPr="003D3757">
        <w:t>amélioration de la qualité de l</w:t>
      </w:r>
      <w:r w:rsidR="0015077B">
        <w:t>’</w:t>
      </w:r>
      <w:r w:rsidRPr="003D3757">
        <w:t>air dans la région et au-delà.</w:t>
      </w:r>
    </w:p>
    <w:p w:rsidR="003D3757" w:rsidRDefault="003D3757" w:rsidP="00377D07">
      <w:pPr>
        <w:pStyle w:val="SingleTxt"/>
        <w:numPr>
          <w:ilvl w:val="0"/>
          <w:numId w:val="15"/>
        </w:numPr>
        <w:ind w:left="1267" w:firstLine="0"/>
      </w:pPr>
      <w:r w:rsidRPr="003D3757">
        <w:t>La coopération aux niveaux national et international reste la cl</w:t>
      </w:r>
      <w:r w:rsidR="00536472">
        <w:t>ef</w:t>
      </w:r>
      <w:r w:rsidRPr="003D3757">
        <w:t xml:space="preserve"> du succès des politiques de gestion de la qualité de l</w:t>
      </w:r>
      <w:r w:rsidR="0015077B">
        <w:t>’</w:t>
      </w:r>
      <w:r w:rsidRPr="003D3757">
        <w:t>air. Les législations nationales devraient prévoir clairement la nécessité d</w:t>
      </w:r>
      <w:r w:rsidR="0015077B">
        <w:t>’</w:t>
      </w:r>
      <w:r w:rsidRPr="003D3757">
        <w:t>une coordination appropriée et de l</w:t>
      </w:r>
      <w:r w:rsidR="0015077B">
        <w:t>’</w:t>
      </w:r>
      <w:r w:rsidRPr="003D3757">
        <w:t>échange de données entre toutes les institutions compétentes à l</w:t>
      </w:r>
      <w:r w:rsidR="0015077B">
        <w:t>’</w:t>
      </w:r>
      <w:r w:rsidRPr="003D3757">
        <w:t>échelle nationale. La coopération internationale ne portera ses fruits que si elle peut s</w:t>
      </w:r>
      <w:r w:rsidR="0015077B">
        <w:t>’</w:t>
      </w:r>
      <w:r w:rsidRPr="003D3757">
        <w:t>appuyer sur des données comparables et fiables. En outre, il importe que la communauté scientifique et les décideurs communiquent afin que les décisions prises aux niveaux national et international s</w:t>
      </w:r>
      <w:r w:rsidR="0015077B">
        <w:t>’</w:t>
      </w:r>
      <w:r w:rsidRPr="003D3757">
        <w:t>accordent avec ce que la science nous enseigne et que les mesures prises pour lutter contre la pollution atmosphérique puissent s</w:t>
      </w:r>
      <w:r w:rsidR="0015077B">
        <w:t>’</w:t>
      </w:r>
      <w:r w:rsidRPr="003D3757">
        <w:t>appliquer de la manière la plus rentable. Il convient que les mesures et les objectifs régionaux et mondiaux se complètent et se renforcent mutuellement, tout comme les activités des différentes organisations et des parties prenantes, notamment celles du système des Nations Unies.</w:t>
      </w:r>
    </w:p>
    <w:p w:rsidR="003D3757" w:rsidRDefault="003D3757" w:rsidP="00377D07">
      <w:pPr>
        <w:pStyle w:val="SingleTxt"/>
        <w:numPr>
          <w:ilvl w:val="0"/>
          <w:numId w:val="15"/>
        </w:numPr>
        <w:ind w:left="1267" w:firstLine="0"/>
      </w:pPr>
      <w:r w:rsidRPr="003D3757">
        <w:t>Le Plan d</w:t>
      </w:r>
      <w:r w:rsidR="0015077B">
        <w:t>’</w:t>
      </w:r>
      <w:r w:rsidRPr="003D3757">
        <w:t>action de Batumi pour une meilleure qualité de l</w:t>
      </w:r>
      <w:r w:rsidR="0015077B">
        <w:t>’</w:t>
      </w:r>
      <w:r w:rsidRPr="003D3757">
        <w:t>air, qui sera présenté pour approbation à la Conférence ministérielle «</w:t>
      </w:r>
      <w:r w:rsidR="00580F98">
        <w:t> </w:t>
      </w:r>
      <w:r w:rsidRPr="003D3757">
        <w:t>Un environnement pour l</w:t>
      </w:r>
      <w:r w:rsidR="0015077B">
        <w:t>’</w:t>
      </w:r>
      <w:r w:rsidRPr="003D3757">
        <w:t>Europe</w:t>
      </w:r>
      <w:r w:rsidR="00580F98">
        <w:t> </w:t>
      </w:r>
      <w:r w:rsidRPr="003D3757">
        <w:t>», contient un certain nombre de mesures possibles pour améliorer la qualité de l</w:t>
      </w:r>
      <w:r w:rsidR="0015077B">
        <w:t>’</w:t>
      </w:r>
      <w:r w:rsidRPr="003D3757">
        <w:t>air dans la région, l</w:t>
      </w:r>
      <w:r w:rsidR="0015077B">
        <w:t>’</w:t>
      </w:r>
      <w:r w:rsidRPr="003D3757">
        <w:t>idée étant d</w:t>
      </w:r>
      <w:r w:rsidR="0015077B">
        <w:t>’</w:t>
      </w:r>
      <w:r w:rsidRPr="003D3757">
        <w:t>encourager et d</w:t>
      </w:r>
      <w:r w:rsidR="0015077B">
        <w:t>’</w:t>
      </w:r>
      <w:r w:rsidRPr="003D3757">
        <w:t>aider les gouvernements et autres parties prenantes dans les efforts qu</w:t>
      </w:r>
      <w:r w:rsidR="0015077B">
        <w:t>’</w:t>
      </w:r>
      <w:r w:rsidRPr="003D3757">
        <w:t>ils seront amenés à déployer à cet effet durant la période 2016-2021. Cette initiative peut ainsi devenir l</w:t>
      </w:r>
      <w:r w:rsidR="0015077B">
        <w:t>’</w:t>
      </w:r>
      <w:r w:rsidRPr="003D3757">
        <w:t>un des instruments qui permettront d</w:t>
      </w:r>
      <w:r w:rsidR="0015077B">
        <w:t>’</w:t>
      </w:r>
      <w:r w:rsidRPr="003D3757">
        <w:t>appliquer les résultats de la Conférence sur le thème de la qualité de l</w:t>
      </w:r>
      <w:r w:rsidR="0015077B">
        <w:t>’</w:t>
      </w:r>
      <w:r w:rsidRPr="003D3757">
        <w:t>air, grâce aux engagements que prendront les gouvernements et autres parties prenantes, notamment sous la forme de mesures appropriées répondant aux besoins spécifiques des pays.</w:t>
      </w:r>
    </w:p>
    <w:p w:rsidR="003D3757" w:rsidRDefault="003D3757" w:rsidP="00377D07">
      <w:pPr>
        <w:pStyle w:val="SingleTxt"/>
        <w:numPr>
          <w:ilvl w:val="0"/>
          <w:numId w:val="15"/>
        </w:numPr>
        <w:ind w:left="1267" w:firstLine="0"/>
      </w:pPr>
      <w:r w:rsidRPr="003D3757">
        <w:t>L</w:t>
      </w:r>
      <w:r w:rsidR="0015077B">
        <w:t>’</w:t>
      </w:r>
      <w:r w:rsidRPr="003D3757">
        <w:t>amélioration constante des connaissances et des témoignages scientifiques est une condition préalable au succès des décisions qui se prendront dans le domaine de la gestion de la qualité de l</w:t>
      </w:r>
      <w:r w:rsidR="0015077B">
        <w:t>’</w:t>
      </w:r>
      <w:r w:rsidRPr="003D3757">
        <w:t>air. À cet égard, le rapport d</w:t>
      </w:r>
      <w:r w:rsidR="0015077B">
        <w:t>’</w:t>
      </w:r>
      <w:r w:rsidRPr="003D3757">
        <w:t>évaluation à venir dans le cadre de la Convention sur la pollution atmosphérique, qui est attendu en 2016, dressera un important tableau d</w:t>
      </w:r>
      <w:r w:rsidR="0015077B">
        <w:t>’</w:t>
      </w:r>
      <w:r w:rsidRPr="003D3757">
        <w:t>ensemble des connaissances scientifiques sur l</w:t>
      </w:r>
      <w:r w:rsidR="0015077B">
        <w:t>’</w:t>
      </w:r>
      <w:r w:rsidRPr="003D3757">
        <w:t>état de la pollution atmosphérique dans la région de la CEE. Un résumé de cette évaluation sera présenté à la Conférence à l</w:t>
      </w:r>
      <w:r w:rsidR="0015077B">
        <w:t>’</w:t>
      </w:r>
      <w:r w:rsidRPr="003D3757">
        <w:t>intention des décideurs.</w:t>
      </w:r>
    </w:p>
    <w:p w:rsidR="003D3757" w:rsidRDefault="003D3757" w:rsidP="00377D07">
      <w:pPr>
        <w:pStyle w:val="SingleTxt"/>
        <w:numPr>
          <w:ilvl w:val="0"/>
          <w:numId w:val="15"/>
        </w:numPr>
        <w:ind w:left="1267" w:firstLine="0"/>
      </w:pPr>
      <w:r w:rsidRPr="003D3757">
        <w:t>Il importe donc tout particulièrement de continuer d</w:t>
      </w:r>
      <w:r w:rsidR="0015077B">
        <w:t>’</w:t>
      </w:r>
      <w:r w:rsidRPr="003D3757">
        <w:t xml:space="preserve">évaluer cette situation et de prendre des mesures pour remédier aux effets néfastes </w:t>
      </w:r>
      <w:r>
        <w:t>–</w:t>
      </w:r>
      <w:r w:rsidRPr="003D3757">
        <w:t xml:space="preserve"> nouveaux ou existants </w:t>
      </w:r>
      <w:r>
        <w:t>–</w:t>
      </w:r>
      <w:r w:rsidRPr="003D3757">
        <w:t xml:space="preserve"> de la pollution atmosphérique en veillant à ce que ces mesures soient prises en temps opportun et de manière efficace, dans la perspective d</w:t>
      </w:r>
      <w:r w:rsidR="0015077B">
        <w:t>’</w:t>
      </w:r>
      <w:r w:rsidRPr="003D3757">
        <w:t>une amélioration de la qualité de l</w:t>
      </w:r>
      <w:r w:rsidR="0015077B">
        <w:t>’</w:t>
      </w:r>
      <w:r w:rsidRPr="003D3757">
        <w:t>air dans la région paneuropéenne pour un environnement plus sain et une meilleure santé.</w:t>
      </w:r>
    </w:p>
    <w:p w:rsidR="003047DB" w:rsidRPr="003D3757" w:rsidRDefault="003D3757" w:rsidP="003D3757">
      <w:pPr>
        <w:pStyle w:val="SingleTxt"/>
        <w:tabs>
          <w:tab w:val="right" w:pos="1685"/>
        </w:tabs>
        <w:spacing w:after="0" w:line="240" w:lineRule="auto"/>
        <w:ind w:left="1742" w:hanging="475"/>
      </w:pPr>
      <w:r>
        <w:rPr>
          <w:noProof/>
          <w:w w:val="100"/>
          <w:lang w:val="en-GB" w:eastAsia="en-GB"/>
        </w:rPr>
        <mc:AlternateContent>
          <mc:Choice Requires="wps">
            <w:drawing>
              <wp:anchor distT="0" distB="0" distL="114300" distR="114300" simplePos="0" relativeHeight="251660288" behindDoc="0" locked="0" layoutInCell="1" allowOverlap="1" wp14:anchorId="5182DEFD" wp14:editId="24B162DC">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3047DB" w:rsidRPr="003D3757" w:rsidSect="00965B54">
      <w:headerReference w:type="even" r:id="rId24"/>
      <w:headerReference w:type="default" r:id="rId25"/>
      <w:footerReference w:type="even" r:id="rId26"/>
      <w:footerReference w:type="default" r:id="rId27"/>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629" w:rsidRDefault="00F37629" w:rsidP="00F3330B">
      <w:pPr>
        <w:spacing w:line="240" w:lineRule="auto"/>
      </w:pPr>
      <w:r>
        <w:separator/>
      </w:r>
    </w:p>
  </w:endnote>
  <w:endnote w:type="continuationSeparator" w:id="0">
    <w:p w:rsidR="00F37629" w:rsidRDefault="00F37629"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37629" w:rsidTr="006A2101">
      <w:trPr>
        <w:jc w:val="center"/>
      </w:trPr>
      <w:tc>
        <w:tcPr>
          <w:tcW w:w="5126" w:type="dxa"/>
          <w:shd w:val="clear" w:color="auto" w:fill="auto"/>
        </w:tcPr>
        <w:p w:rsidR="00F37629" w:rsidRPr="006A2101" w:rsidRDefault="00F37629" w:rsidP="006A210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802FC">
            <w:rPr>
              <w:b w:val="0"/>
              <w:w w:val="103"/>
              <w:sz w:val="14"/>
            </w:rPr>
            <w:t>GE.15-13982</w:t>
          </w:r>
          <w:r>
            <w:rPr>
              <w:b w:val="0"/>
              <w:w w:val="103"/>
              <w:sz w:val="14"/>
            </w:rPr>
            <w:fldChar w:fldCharType="end"/>
          </w:r>
        </w:p>
      </w:tc>
      <w:tc>
        <w:tcPr>
          <w:tcW w:w="5127" w:type="dxa"/>
          <w:shd w:val="clear" w:color="auto" w:fill="auto"/>
        </w:tcPr>
        <w:p w:rsidR="00F37629" w:rsidRPr="006A2101" w:rsidRDefault="00F37629" w:rsidP="006A2101">
          <w:pPr>
            <w:pStyle w:val="Footer"/>
            <w:rPr>
              <w:w w:val="103"/>
            </w:rPr>
          </w:pPr>
          <w:r>
            <w:rPr>
              <w:w w:val="103"/>
            </w:rPr>
            <w:fldChar w:fldCharType="begin"/>
          </w:r>
          <w:r>
            <w:rPr>
              <w:w w:val="103"/>
            </w:rPr>
            <w:instrText xml:space="preserve"> PAGE  \* Arabic  \* MERGEFORMAT </w:instrText>
          </w:r>
          <w:r>
            <w:rPr>
              <w:w w:val="103"/>
            </w:rPr>
            <w:fldChar w:fldCharType="separate"/>
          </w:r>
          <w:r w:rsidR="008A0B74">
            <w:rPr>
              <w:noProof/>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A0B74">
            <w:rPr>
              <w:noProof/>
              <w:w w:val="103"/>
            </w:rPr>
            <w:t>14</w:t>
          </w:r>
          <w:r>
            <w:rPr>
              <w:w w:val="103"/>
            </w:rPr>
            <w:fldChar w:fldCharType="end"/>
          </w:r>
        </w:p>
      </w:tc>
    </w:tr>
  </w:tbl>
  <w:p w:rsidR="00F37629" w:rsidRPr="006A2101" w:rsidRDefault="00F37629" w:rsidP="006A21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37629" w:rsidTr="006A2101">
      <w:trPr>
        <w:jc w:val="center"/>
      </w:trPr>
      <w:tc>
        <w:tcPr>
          <w:tcW w:w="5126" w:type="dxa"/>
          <w:shd w:val="clear" w:color="auto" w:fill="auto"/>
        </w:tcPr>
        <w:p w:rsidR="00F37629" w:rsidRPr="006A2101" w:rsidRDefault="00F37629" w:rsidP="006A210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A0B74">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A0B74">
            <w:rPr>
              <w:noProof/>
              <w:w w:val="103"/>
            </w:rPr>
            <w:t>9</w:t>
          </w:r>
          <w:r>
            <w:rPr>
              <w:w w:val="103"/>
            </w:rPr>
            <w:fldChar w:fldCharType="end"/>
          </w:r>
        </w:p>
      </w:tc>
      <w:tc>
        <w:tcPr>
          <w:tcW w:w="5127" w:type="dxa"/>
          <w:shd w:val="clear" w:color="auto" w:fill="auto"/>
        </w:tcPr>
        <w:p w:rsidR="00F37629" w:rsidRPr="006A2101" w:rsidRDefault="00F37629" w:rsidP="006A210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802FC">
            <w:rPr>
              <w:b w:val="0"/>
              <w:w w:val="103"/>
              <w:sz w:val="14"/>
            </w:rPr>
            <w:t>GE.15-13982</w:t>
          </w:r>
          <w:r>
            <w:rPr>
              <w:b w:val="0"/>
              <w:w w:val="103"/>
              <w:sz w:val="14"/>
            </w:rPr>
            <w:fldChar w:fldCharType="end"/>
          </w:r>
        </w:p>
      </w:tc>
    </w:tr>
  </w:tbl>
  <w:p w:rsidR="00F37629" w:rsidRPr="006A2101" w:rsidRDefault="00F37629" w:rsidP="006A21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29" w:rsidRDefault="00F37629">
    <w:pPr>
      <w:pStyle w:val="Footer"/>
    </w:pPr>
    <w:r>
      <w:rPr>
        <w:noProof/>
        <w:lang w:val="en-GB" w:eastAsia="en-GB"/>
      </w:rPr>
      <w:drawing>
        <wp:anchor distT="0" distB="0" distL="114300" distR="114300" simplePos="0" relativeHeight="251658240" behindDoc="0" locked="0" layoutInCell="1" allowOverlap="1" wp14:anchorId="407C36B7" wp14:editId="784BD568">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CEP/2015/L.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2015/L.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F37629" w:rsidTr="006A2101">
      <w:tc>
        <w:tcPr>
          <w:tcW w:w="3859" w:type="dxa"/>
        </w:tcPr>
        <w:p w:rsidR="00F37629" w:rsidRDefault="00F37629" w:rsidP="006A210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802FC">
            <w:rPr>
              <w:b w:val="0"/>
              <w:sz w:val="20"/>
            </w:rPr>
            <w:t>GE.15-13982 (F)</w:t>
          </w:r>
          <w:r>
            <w:rPr>
              <w:b w:val="0"/>
              <w:sz w:val="20"/>
            </w:rPr>
            <w:fldChar w:fldCharType="end"/>
          </w:r>
          <w:r>
            <w:rPr>
              <w:b w:val="0"/>
              <w:sz w:val="20"/>
            </w:rPr>
            <w:t xml:space="preserve">    201015    221015</w:t>
          </w:r>
        </w:p>
        <w:p w:rsidR="00F37629" w:rsidRPr="006A2101" w:rsidRDefault="00F37629" w:rsidP="006A210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4802FC">
            <w:rPr>
              <w:rFonts w:ascii="Barcode 3 of 9 by request" w:hAnsi="Barcode 3 of 9 by request"/>
              <w:b w:val="0"/>
              <w:spacing w:val="0"/>
              <w:w w:val="100"/>
              <w:sz w:val="24"/>
            </w:rPr>
            <w:t>*1513982*</w:t>
          </w:r>
          <w:r>
            <w:rPr>
              <w:rFonts w:ascii="Barcode 3 of 9 by request" w:hAnsi="Barcode 3 of 9 by request"/>
              <w:b w:val="0"/>
              <w:spacing w:val="0"/>
              <w:w w:val="100"/>
              <w:sz w:val="24"/>
            </w:rPr>
            <w:fldChar w:fldCharType="end"/>
          </w:r>
        </w:p>
      </w:tc>
      <w:tc>
        <w:tcPr>
          <w:tcW w:w="5127" w:type="dxa"/>
        </w:tcPr>
        <w:p w:rsidR="00F37629" w:rsidRDefault="00F37629" w:rsidP="006A2101">
          <w:pPr>
            <w:pStyle w:val="Footer"/>
            <w:spacing w:line="240" w:lineRule="atLeast"/>
            <w:jc w:val="right"/>
            <w:rPr>
              <w:b w:val="0"/>
              <w:sz w:val="20"/>
            </w:rPr>
          </w:pPr>
          <w:r>
            <w:rPr>
              <w:b w:val="0"/>
              <w:noProof/>
              <w:sz w:val="20"/>
              <w:lang w:val="en-GB" w:eastAsia="en-GB"/>
            </w:rPr>
            <w:drawing>
              <wp:inline distT="0" distB="0" distL="0" distR="0" wp14:anchorId="1046E933" wp14:editId="0B6D0B1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F37629" w:rsidRPr="006A2101" w:rsidRDefault="00F37629" w:rsidP="006A2101">
    <w:pPr>
      <w:pStyle w:val="Footer"/>
      <w:spacing w:line="56" w:lineRule="exact"/>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F37629" w:rsidRPr="00965B54" w:rsidTr="00965B54">
      <w:trPr>
        <w:cantSplit/>
        <w:trHeight w:val="4781"/>
      </w:trPr>
      <w:tc>
        <w:tcPr>
          <w:tcW w:w="13407" w:type="dxa"/>
          <w:shd w:val="clear" w:color="auto" w:fill="auto"/>
          <w:textDirection w:val="tbRl"/>
        </w:tcPr>
        <w:p w:rsidR="00F37629" w:rsidRPr="00965B54" w:rsidRDefault="00F37629" w:rsidP="00965B54">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4802FC">
            <w:rPr>
              <w:noProof/>
              <w:w w:val="103"/>
            </w:rPr>
            <w:t>30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802FC">
            <w:rPr>
              <w:noProof/>
              <w:w w:val="103"/>
            </w:rPr>
            <w:t>30</w:t>
          </w:r>
          <w:r>
            <w:rPr>
              <w:w w:val="103"/>
            </w:rPr>
            <w:fldChar w:fldCharType="end"/>
          </w:r>
        </w:p>
      </w:tc>
    </w:tr>
    <w:tr w:rsidR="00F37629" w:rsidRPr="00965B54" w:rsidTr="00965B54">
      <w:trPr>
        <w:cantSplit/>
        <w:trHeight w:val="4781"/>
      </w:trPr>
      <w:tc>
        <w:tcPr>
          <w:tcW w:w="13407" w:type="dxa"/>
          <w:shd w:val="clear" w:color="auto" w:fill="auto"/>
          <w:textDirection w:val="tbRl"/>
        </w:tcPr>
        <w:p w:rsidR="00F37629" w:rsidRPr="00965B54" w:rsidRDefault="00F37629" w:rsidP="00965B54">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802FC">
            <w:rPr>
              <w:b w:val="0"/>
              <w:w w:val="103"/>
              <w:sz w:val="14"/>
            </w:rPr>
            <w:t>GE.15-13982</w:t>
          </w:r>
          <w:r>
            <w:rPr>
              <w:b w:val="0"/>
              <w:w w:val="103"/>
              <w:sz w:val="14"/>
            </w:rPr>
            <w:fldChar w:fldCharType="end"/>
          </w:r>
        </w:p>
      </w:tc>
    </w:tr>
  </w:tbl>
  <w:p w:rsidR="00F37629" w:rsidRPr="00965B54" w:rsidRDefault="00F37629" w:rsidP="00965B5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F37629" w:rsidRPr="00965B54" w:rsidTr="00965B54">
      <w:trPr>
        <w:cantSplit/>
        <w:trHeight w:val="4781"/>
      </w:trPr>
      <w:tc>
        <w:tcPr>
          <w:tcW w:w="13407" w:type="dxa"/>
          <w:shd w:val="clear" w:color="auto" w:fill="auto"/>
          <w:textDirection w:val="tbRl"/>
        </w:tcPr>
        <w:p w:rsidR="00F37629" w:rsidRPr="00965B54" w:rsidRDefault="00F37629" w:rsidP="00965B54">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802FC">
            <w:rPr>
              <w:b w:val="0"/>
              <w:w w:val="103"/>
              <w:sz w:val="14"/>
            </w:rPr>
            <w:t>GE.15-13982</w:t>
          </w:r>
          <w:r>
            <w:rPr>
              <w:b w:val="0"/>
              <w:w w:val="103"/>
              <w:sz w:val="14"/>
            </w:rPr>
            <w:fldChar w:fldCharType="end"/>
          </w:r>
        </w:p>
      </w:tc>
    </w:tr>
    <w:tr w:rsidR="00F37629" w:rsidRPr="00965B54" w:rsidTr="00965B54">
      <w:trPr>
        <w:cantSplit/>
        <w:trHeight w:val="4781"/>
      </w:trPr>
      <w:tc>
        <w:tcPr>
          <w:tcW w:w="13407" w:type="dxa"/>
          <w:shd w:val="clear" w:color="auto" w:fill="auto"/>
          <w:textDirection w:val="tbRl"/>
        </w:tcPr>
        <w:p w:rsidR="00F37629" w:rsidRPr="00965B54" w:rsidRDefault="00F37629" w:rsidP="00965B54">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sidR="008A0B74">
            <w:rPr>
              <w:noProof/>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A0B74">
            <w:rPr>
              <w:noProof/>
              <w:w w:val="103"/>
            </w:rPr>
            <w:t>14</w:t>
          </w:r>
          <w:r>
            <w:rPr>
              <w:w w:val="103"/>
            </w:rPr>
            <w:fldChar w:fldCharType="end"/>
          </w:r>
        </w:p>
      </w:tc>
    </w:tr>
  </w:tbl>
  <w:p w:rsidR="00F37629" w:rsidRPr="00965B54" w:rsidRDefault="00F37629" w:rsidP="00965B5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37629" w:rsidTr="006A2101">
      <w:trPr>
        <w:jc w:val="center"/>
      </w:trPr>
      <w:tc>
        <w:tcPr>
          <w:tcW w:w="5126" w:type="dxa"/>
          <w:shd w:val="clear" w:color="auto" w:fill="auto"/>
        </w:tcPr>
        <w:p w:rsidR="00F37629" w:rsidRPr="006A2101" w:rsidRDefault="00F37629" w:rsidP="006A210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802FC">
            <w:rPr>
              <w:b w:val="0"/>
              <w:w w:val="103"/>
              <w:sz w:val="14"/>
            </w:rPr>
            <w:t>GE.15-13982</w:t>
          </w:r>
          <w:r>
            <w:rPr>
              <w:b w:val="0"/>
              <w:w w:val="103"/>
              <w:sz w:val="14"/>
            </w:rPr>
            <w:fldChar w:fldCharType="end"/>
          </w:r>
        </w:p>
      </w:tc>
      <w:tc>
        <w:tcPr>
          <w:tcW w:w="5127" w:type="dxa"/>
          <w:shd w:val="clear" w:color="auto" w:fill="auto"/>
        </w:tcPr>
        <w:p w:rsidR="00F37629" w:rsidRPr="006A2101" w:rsidRDefault="00F37629" w:rsidP="006A2101">
          <w:pPr>
            <w:pStyle w:val="Footer"/>
            <w:rPr>
              <w:w w:val="103"/>
            </w:rPr>
          </w:pPr>
          <w:r>
            <w:rPr>
              <w:w w:val="103"/>
            </w:rPr>
            <w:fldChar w:fldCharType="begin"/>
          </w:r>
          <w:r>
            <w:rPr>
              <w:w w:val="103"/>
            </w:rPr>
            <w:instrText xml:space="preserve"> PAGE  \* Arabic  \* MERGEFORMAT </w:instrText>
          </w:r>
          <w:r>
            <w:rPr>
              <w:w w:val="103"/>
            </w:rPr>
            <w:fldChar w:fldCharType="separate"/>
          </w:r>
          <w:r w:rsidR="008A0B74">
            <w:rPr>
              <w:noProof/>
              <w:w w:val="103"/>
            </w:rPr>
            <w:t>30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A0B74">
            <w:rPr>
              <w:noProof/>
              <w:w w:val="103"/>
            </w:rPr>
            <w:t>30</w:t>
          </w:r>
          <w:r>
            <w:rPr>
              <w:w w:val="103"/>
            </w:rPr>
            <w:fldChar w:fldCharType="end"/>
          </w:r>
        </w:p>
      </w:tc>
    </w:tr>
  </w:tbl>
  <w:p w:rsidR="00F37629" w:rsidRPr="006A2101" w:rsidRDefault="00F37629" w:rsidP="006A210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37629" w:rsidTr="006A2101">
      <w:trPr>
        <w:jc w:val="center"/>
      </w:trPr>
      <w:tc>
        <w:tcPr>
          <w:tcW w:w="5126" w:type="dxa"/>
          <w:shd w:val="clear" w:color="auto" w:fill="auto"/>
        </w:tcPr>
        <w:p w:rsidR="00F37629" w:rsidRPr="006A2101" w:rsidRDefault="00F37629" w:rsidP="006A210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A0B74">
            <w:rPr>
              <w:noProof/>
              <w:w w:val="103"/>
            </w:rPr>
            <w:t>29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A0B74">
            <w:rPr>
              <w:noProof/>
              <w:w w:val="103"/>
            </w:rPr>
            <w:t>29</w:t>
          </w:r>
          <w:r>
            <w:rPr>
              <w:w w:val="103"/>
            </w:rPr>
            <w:fldChar w:fldCharType="end"/>
          </w:r>
        </w:p>
      </w:tc>
      <w:tc>
        <w:tcPr>
          <w:tcW w:w="5127" w:type="dxa"/>
          <w:shd w:val="clear" w:color="auto" w:fill="auto"/>
        </w:tcPr>
        <w:p w:rsidR="00F37629" w:rsidRPr="006A2101" w:rsidRDefault="00F37629" w:rsidP="006A210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802FC">
            <w:rPr>
              <w:b w:val="0"/>
              <w:w w:val="103"/>
              <w:sz w:val="14"/>
            </w:rPr>
            <w:t>GE.15-13982</w:t>
          </w:r>
          <w:r>
            <w:rPr>
              <w:b w:val="0"/>
              <w:w w:val="103"/>
              <w:sz w:val="14"/>
            </w:rPr>
            <w:fldChar w:fldCharType="end"/>
          </w:r>
        </w:p>
      </w:tc>
    </w:tr>
  </w:tbl>
  <w:p w:rsidR="00F37629" w:rsidRPr="006A2101" w:rsidRDefault="00F37629" w:rsidP="006A2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629" w:rsidRPr="0020671B" w:rsidRDefault="00F37629" w:rsidP="0020671B">
      <w:pPr>
        <w:pStyle w:val="Footer"/>
        <w:spacing w:after="80"/>
        <w:ind w:left="792"/>
        <w:rPr>
          <w:sz w:val="16"/>
        </w:rPr>
      </w:pPr>
      <w:r w:rsidRPr="0020671B">
        <w:rPr>
          <w:sz w:val="16"/>
        </w:rPr>
        <w:t>__________________</w:t>
      </w:r>
    </w:p>
  </w:footnote>
  <w:footnote w:type="continuationSeparator" w:id="0">
    <w:p w:rsidR="00F37629" w:rsidRPr="0020671B" w:rsidRDefault="00F37629" w:rsidP="0020671B">
      <w:pPr>
        <w:pStyle w:val="Footer"/>
        <w:spacing w:after="80"/>
        <w:ind w:left="792"/>
        <w:rPr>
          <w:sz w:val="16"/>
        </w:rPr>
      </w:pPr>
      <w:r w:rsidRPr="0020671B">
        <w:rPr>
          <w:sz w:val="16"/>
        </w:rPr>
        <w:t>__________________</w:t>
      </w:r>
    </w:p>
  </w:footnote>
  <w:footnote w:id="1">
    <w:p w:rsidR="00F37629" w:rsidRPr="00AF5526" w:rsidRDefault="00F37629" w:rsidP="0020671B">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t xml:space="preserve">On trouvera des détails sur le modèle GAINS à l’adresse </w:t>
      </w:r>
      <w:hyperlink r:id="rId1" w:history="1">
        <w:r w:rsidRPr="002F3AFC">
          <w:rPr>
            <w:rStyle w:val="Hyperlink"/>
            <w:lang w:val="en-US"/>
          </w:rPr>
          <w:t>www.iiasa.ac.at/web/home/research/</w:t>
        </w:r>
        <w:r w:rsidRPr="002F3AFC">
          <w:rPr>
            <w:rStyle w:val="Hyperlink"/>
            <w:lang w:val="en-US"/>
          </w:rPr>
          <w:br/>
          <w:t>researchPrograms/GAINS.en.html</w:t>
        </w:r>
      </w:hyperlink>
      <w:r>
        <w:rPr>
          <w:lang w:val="en-US"/>
        </w:rPr>
        <w:t>.</w:t>
      </w:r>
    </w:p>
  </w:footnote>
  <w:footnote w:id="2">
    <w:p w:rsidR="00F37629" w:rsidRDefault="00F37629" w:rsidP="00186990">
      <w:pPr>
        <w:pStyle w:val="FootnoteText"/>
        <w:widowControl w:val="0"/>
        <w:tabs>
          <w:tab w:val="right" w:pos="1195"/>
          <w:tab w:val="left" w:pos="1267"/>
          <w:tab w:val="left" w:pos="1742"/>
          <w:tab w:val="left" w:pos="2218"/>
          <w:tab w:val="left" w:pos="2693"/>
        </w:tabs>
        <w:ind w:left="1267" w:right="1260" w:hanging="432"/>
        <w:rPr>
          <w:lang w:val="fr-CH"/>
        </w:rPr>
      </w:pPr>
      <w:r>
        <w:tab/>
      </w:r>
      <w:r>
        <w:rPr>
          <w:rStyle w:val="FootnoteReference"/>
        </w:rPr>
        <w:footnoteRef/>
      </w:r>
      <w:r>
        <w:tab/>
        <w:t>Organisation mondiale de la Santé, « </w:t>
      </w:r>
      <w:r>
        <w:rPr>
          <w:rStyle w:val="Hyperlink"/>
        </w:rPr>
        <w:t xml:space="preserve">Burden of disease from Ambient Air Pollution for 2012: summary of </w:t>
      </w:r>
      <w:r>
        <w:rPr>
          <w:rStyle w:val="Hyperlink"/>
          <w:i/>
        </w:rPr>
        <w:t xml:space="preserve"> </w:t>
      </w:r>
      <w:r>
        <w:rPr>
          <w:rStyle w:val="Hyperlink"/>
        </w:rPr>
        <w:t>results ».</w:t>
      </w:r>
      <w:r>
        <w:rPr>
          <w:rStyle w:val="Hyperlink"/>
          <w:lang w:val="fr-CH"/>
        </w:rPr>
        <w:t xml:space="preserve"> Document disponible en ligne à l’adresse www.who.int/phe/health_topics/</w:t>
      </w:r>
      <w:r>
        <w:rPr>
          <w:rStyle w:val="Hyperlink"/>
          <w:lang w:val="fr-CH"/>
        </w:rPr>
        <w:br/>
        <w:t>outdoorair/databases/AAP_BoD_results_March2014.pdf</w:t>
      </w:r>
      <w:r>
        <w:rPr>
          <w:lang w:val="fr-CH"/>
        </w:rPr>
        <w:t>.</w:t>
      </w:r>
    </w:p>
  </w:footnote>
  <w:footnote w:id="3">
    <w:p w:rsidR="00F37629" w:rsidRDefault="00F37629" w:rsidP="00203252">
      <w:pPr>
        <w:pStyle w:val="FootnoteText"/>
        <w:widowControl w:val="0"/>
        <w:tabs>
          <w:tab w:val="right" w:pos="1195"/>
          <w:tab w:val="left" w:pos="1267"/>
          <w:tab w:val="left" w:pos="1742"/>
          <w:tab w:val="left" w:pos="2218"/>
          <w:tab w:val="left" w:pos="2693"/>
        </w:tabs>
        <w:ind w:left="1267" w:right="1260" w:hanging="432"/>
        <w:rPr>
          <w:lang w:val="fr-FR"/>
        </w:rPr>
      </w:pPr>
      <w:r>
        <w:rPr>
          <w:lang w:val="fr-CH"/>
        </w:rPr>
        <w:tab/>
      </w:r>
      <w:r>
        <w:rPr>
          <w:rStyle w:val="FootnoteReference"/>
        </w:rPr>
        <w:footnoteRef/>
      </w:r>
      <w:r>
        <w:tab/>
        <w:t>Organisation mondiale de la Santé/Bureau régional pour l’Europe et Organisation de coopération et de développement économiques</w:t>
      </w:r>
      <w:r w:rsidRPr="0015077B">
        <w:t>,</w:t>
      </w:r>
      <w:r>
        <w:rPr>
          <w:i/>
        </w:rPr>
        <w:t xml:space="preserve"> Economic cost of the health impact of air pollution in Europe: Clean air, health and wealth</w:t>
      </w:r>
      <w:r>
        <w:t xml:space="preserve"> (Copenhague, 2015). Voir http://www.euro.who.int/en/media-centre/events/events/2015/04/ehp-mid-term-review/publications/economic-cost-of-the-health-impact-of-air-pollution-in-europe.</w:t>
      </w:r>
    </w:p>
  </w:footnote>
  <w:footnote w:id="4">
    <w:p w:rsidR="00F37629" w:rsidRDefault="00F37629" w:rsidP="00D50A47">
      <w:pPr>
        <w:pStyle w:val="FootnoteText"/>
        <w:widowControl w:val="0"/>
        <w:tabs>
          <w:tab w:val="right" w:pos="1195"/>
          <w:tab w:val="left" w:pos="1267"/>
          <w:tab w:val="left" w:pos="1742"/>
          <w:tab w:val="left" w:pos="2218"/>
          <w:tab w:val="left" w:pos="2693"/>
        </w:tabs>
        <w:ind w:left="1267" w:right="1260" w:hanging="432"/>
        <w:rPr>
          <w:lang w:val="fr-FR"/>
        </w:rPr>
      </w:pPr>
      <w:r>
        <w:tab/>
      </w:r>
      <w:r>
        <w:rPr>
          <w:rStyle w:val="FootnoteReference"/>
        </w:rPr>
        <w:footnoteRef/>
      </w:r>
      <w:r>
        <w:tab/>
        <w:t xml:space="preserve">Organisation mondiale de la Santé/Bureau régional pour l’Europe, </w:t>
      </w:r>
      <w:r>
        <w:rPr>
          <w:i/>
        </w:rPr>
        <w:t>Review of evidence on health aspects of air pollution – REVIHAAP Project: Final technical report</w:t>
      </w:r>
      <w:r>
        <w:t xml:space="preserve"> (Copenhague, 2013). Accessible à l’adresse http://www.euro.who.int/en/health-topics/environment-and-health/air-quality/publications.</w:t>
      </w:r>
    </w:p>
  </w:footnote>
  <w:footnote w:id="5">
    <w:p w:rsidR="00F37629" w:rsidRDefault="00F37629" w:rsidP="00D50A47">
      <w:pPr>
        <w:pStyle w:val="FootnoteText"/>
        <w:widowControl w:val="0"/>
        <w:tabs>
          <w:tab w:val="right" w:pos="1195"/>
          <w:tab w:val="left" w:pos="1267"/>
          <w:tab w:val="left" w:pos="1742"/>
          <w:tab w:val="left" w:pos="2218"/>
          <w:tab w:val="left" w:pos="2693"/>
        </w:tabs>
        <w:ind w:left="1267" w:right="1260" w:hanging="432"/>
        <w:rPr>
          <w:lang w:val="fr-FR"/>
        </w:rPr>
      </w:pPr>
      <w:r>
        <w:tab/>
      </w:r>
      <w:r>
        <w:rPr>
          <w:rStyle w:val="FootnoteReference"/>
        </w:rPr>
        <w:footnoteRef/>
      </w:r>
      <w:r>
        <w:tab/>
      </w:r>
      <w:r>
        <w:rPr>
          <w:lang w:val="en-US"/>
        </w:rPr>
        <w:t xml:space="preserve">On trouvera le texte officiel du Protocole à l’adresse </w:t>
      </w:r>
      <w:r>
        <w:rPr>
          <w:rStyle w:val="Hyperlink"/>
          <w:lang w:val="en-US"/>
        </w:rPr>
        <w:t>www.unece.org/env/lrtap/status/lrtap_s</w:t>
      </w:r>
      <w:r>
        <w:rPr>
          <w:lang w:val="en-US"/>
        </w:rPr>
        <w:t>.</w:t>
      </w:r>
    </w:p>
  </w:footnote>
  <w:footnote w:id="6">
    <w:p w:rsidR="00F37629" w:rsidRPr="00427250" w:rsidRDefault="00F37629" w:rsidP="00427250">
      <w:pPr>
        <w:pStyle w:val="FootnoteText"/>
        <w:widowControl w:val="0"/>
        <w:tabs>
          <w:tab w:val="right" w:pos="1195"/>
          <w:tab w:val="left" w:pos="1267"/>
          <w:tab w:val="left" w:pos="1742"/>
          <w:tab w:val="left" w:pos="2218"/>
          <w:tab w:val="left" w:pos="2693"/>
        </w:tabs>
        <w:ind w:left="1267" w:right="1260" w:hanging="432"/>
        <w:rPr>
          <w:lang w:val="fr-FR"/>
        </w:rPr>
      </w:pPr>
      <w:r>
        <w:tab/>
      </w:r>
      <w:r>
        <w:rPr>
          <w:rStyle w:val="FootnoteReference"/>
        </w:rPr>
        <w:footnoteRef/>
      </w:r>
      <w:r>
        <w:tab/>
      </w:r>
      <w:r w:rsidRPr="002D45E4">
        <w:rPr>
          <w:spacing w:val="-2"/>
        </w:rPr>
        <w:t xml:space="preserve">Pour plus de détails, voir entre autres la base de données de l’OMS sur la pollution atmosphérique par pays et </w:t>
      </w:r>
      <w:r w:rsidRPr="002D45E4">
        <w:rPr>
          <w:spacing w:val="-2"/>
          <w:lang w:val="fr-FR"/>
        </w:rPr>
        <w:t>par</w:t>
      </w:r>
      <w:r w:rsidRPr="002D45E4">
        <w:rPr>
          <w:spacing w:val="-2"/>
        </w:rPr>
        <w:t xml:space="preserve"> ville, disponible à l’adresse </w:t>
      </w:r>
      <w:r w:rsidRPr="002D45E4">
        <w:rPr>
          <w:spacing w:val="-2"/>
          <w:lang w:val="en-US"/>
        </w:rPr>
        <w:t>www.who.int/phe/health_topics/outdoorair/databases/cities/en/.</w:t>
      </w:r>
    </w:p>
  </w:footnote>
  <w:footnote w:id="7">
    <w:p w:rsidR="00F37629" w:rsidRDefault="00F37629" w:rsidP="00C861C1">
      <w:pPr>
        <w:pStyle w:val="FootnoteText"/>
        <w:widowControl w:val="0"/>
        <w:tabs>
          <w:tab w:val="right" w:pos="1195"/>
          <w:tab w:val="left" w:pos="1267"/>
          <w:tab w:val="left" w:pos="1742"/>
          <w:tab w:val="left" w:pos="2218"/>
          <w:tab w:val="left" w:pos="2693"/>
        </w:tabs>
        <w:ind w:left="1267" w:right="1260" w:hanging="432"/>
        <w:rPr>
          <w:lang w:val="fr-FR"/>
        </w:rPr>
      </w:pPr>
      <w:r>
        <w:tab/>
      </w:r>
      <w:r>
        <w:rPr>
          <w:rStyle w:val="FootnoteReference"/>
        </w:rPr>
        <w:footnoteRef/>
      </w:r>
      <w:r>
        <w:tab/>
        <w:t xml:space="preserve">Commission économique des Nations Unies pour l’Europe, </w:t>
      </w:r>
      <w:r>
        <w:rPr>
          <w:i/>
        </w:rPr>
        <w:t xml:space="preserve">Diesel Engines Exhausts: Myths and </w:t>
      </w:r>
      <w:r w:rsidRPr="00F85AAF">
        <w:rPr>
          <w:i/>
          <w:spacing w:val="-2"/>
        </w:rPr>
        <w:t>Realities</w:t>
      </w:r>
      <w:r w:rsidRPr="00F85AAF">
        <w:rPr>
          <w:spacing w:val="-2"/>
        </w:rPr>
        <w:t>, document de travail (Genève, 2014). Disponible à l</w:t>
      </w:r>
      <w:r>
        <w:rPr>
          <w:spacing w:val="-2"/>
        </w:rPr>
        <w:t>’</w:t>
      </w:r>
      <w:r w:rsidRPr="00F85AAF">
        <w:rPr>
          <w:spacing w:val="-2"/>
        </w:rPr>
        <w:t xml:space="preserve">adresse </w:t>
      </w:r>
      <w:r w:rsidRPr="00F85AAF">
        <w:rPr>
          <w:rStyle w:val="Hyperlink"/>
          <w:spacing w:val="-2"/>
        </w:rPr>
        <w:t>www.unece.org/index.php?id=35546.</w:t>
      </w:r>
    </w:p>
  </w:footnote>
  <w:footnote w:id="8">
    <w:p w:rsidR="00F37629" w:rsidRDefault="00F37629" w:rsidP="00670E82">
      <w:pPr>
        <w:pStyle w:val="FootnoteText"/>
        <w:widowControl w:val="0"/>
        <w:tabs>
          <w:tab w:val="right" w:pos="1195"/>
          <w:tab w:val="left" w:pos="1267"/>
          <w:tab w:val="left" w:pos="1742"/>
          <w:tab w:val="left" w:pos="2218"/>
          <w:tab w:val="left" w:pos="2693"/>
        </w:tabs>
        <w:ind w:left="1267" w:right="1260" w:hanging="432"/>
        <w:rPr>
          <w:lang w:val="fr-FR"/>
        </w:rPr>
      </w:pPr>
      <w:r>
        <w:tab/>
      </w:r>
      <w:r>
        <w:rPr>
          <w:rStyle w:val="FootnoteReference"/>
        </w:rPr>
        <w:footnoteRef/>
      </w:r>
      <w:r>
        <w:tab/>
        <w:t xml:space="preserve">Gregor Kiesewetter et Markus Amman, </w:t>
      </w:r>
      <w:r>
        <w:rPr>
          <w:i/>
        </w:rPr>
        <w:t>Urban PM</w:t>
      </w:r>
      <w:r>
        <w:rPr>
          <w:i/>
          <w:vertAlign w:val="subscript"/>
        </w:rPr>
        <w:t>2.5</w:t>
      </w:r>
      <w:r>
        <w:rPr>
          <w:i/>
        </w:rPr>
        <w:t xml:space="preserve"> levels under the EU Clean Air Policy Package</w:t>
      </w:r>
      <w:r>
        <w:t>, TSAP Report #12, Version 1.0 (Laxenburg, Autriche, Institut international pour l’analyse des systèmes appliqués, août 2014). Disponible à l’adresse http://www.iiasa.ac.at/web/home/research/</w:t>
      </w:r>
      <w:r>
        <w:br/>
        <w:t>researchPrograms/MitigationofAirPollutionandGreenhousegases/TSAP_12_final_v1.pdf.</w:t>
      </w:r>
    </w:p>
  </w:footnote>
  <w:footnote w:id="9">
    <w:p w:rsidR="00F37629" w:rsidRDefault="00F37629" w:rsidP="00042B88">
      <w:pPr>
        <w:pStyle w:val="FootnoteText"/>
        <w:widowControl w:val="0"/>
        <w:tabs>
          <w:tab w:val="right" w:pos="1195"/>
          <w:tab w:val="left" w:pos="1267"/>
          <w:tab w:val="left" w:pos="1742"/>
          <w:tab w:val="left" w:pos="2218"/>
          <w:tab w:val="left" w:pos="2693"/>
        </w:tabs>
        <w:ind w:left="1267" w:right="1260" w:hanging="432"/>
        <w:rPr>
          <w:lang w:val="fr-FR"/>
        </w:rPr>
      </w:pPr>
      <w:r>
        <w:tab/>
      </w:r>
      <w:r>
        <w:rPr>
          <w:rStyle w:val="FootnoteReference"/>
        </w:rPr>
        <w:footnoteRef/>
      </w:r>
      <w:r>
        <w:tab/>
        <w:t>Pour plus de détails, voir Environment and Health Information System at http://data.euro.who.int/</w:t>
      </w:r>
      <w:r>
        <w:br/>
        <w:t>eceh-enhis/Default2.aspx?indicator_id=22.</w:t>
      </w:r>
    </w:p>
  </w:footnote>
  <w:footnote w:id="10">
    <w:p w:rsidR="00F37629" w:rsidRDefault="00F37629" w:rsidP="00042B88">
      <w:pPr>
        <w:pStyle w:val="FootnoteText"/>
        <w:widowControl w:val="0"/>
        <w:tabs>
          <w:tab w:val="right" w:pos="1195"/>
          <w:tab w:val="left" w:pos="1267"/>
          <w:tab w:val="left" w:pos="1742"/>
          <w:tab w:val="left" w:pos="2218"/>
          <w:tab w:val="left" w:pos="2693"/>
        </w:tabs>
        <w:ind w:left="1267" w:right="1260" w:hanging="432"/>
        <w:rPr>
          <w:lang w:val="fr-FR"/>
        </w:rPr>
      </w:pPr>
      <w:r>
        <w:tab/>
      </w:r>
      <w:r>
        <w:rPr>
          <w:rStyle w:val="FootnoteReference"/>
        </w:rPr>
        <w:footnoteRef/>
      </w:r>
      <w:r>
        <w:tab/>
      </w:r>
      <w:r>
        <w:rPr>
          <w:szCs w:val="18"/>
        </w:rPr>
        <w:t>Voir ECE/EB.AIR/WG.1/2013/13.</w:t>
      </w:r>
    </w:p>
  </w:footnote>
  <w:footnote w:id="11">
    <w:p w:rsidR="00F37629" w:rsidRDefault="00F37629" w:rsidP="00042B88">
      <w:pPr>
        <w:pStyle w:val="FootnoteText"/>
        <w:widowControl w:val="0"/>
        <w:tabs>
          <w:tab w:val="right" w:pos="1195"/>
          <w:tab w:val="left" w:pos="1267"/>
          <w:tab w:val="left" w:pos="1742"/>
          <w:tab w:val="left" w:pos="2218"/>
          <w:tab w:val="left" w:pos="2693"/>
        </w:tabs>
        <w:ind w:left="1267" w:right="1260" w:hanging="432"/>
        <w:rPr>
          <w:lang w:val="fr-FR"/>
        </w:rPr>
      </w:pPr>
      <w:r>
        <w:tab/>
      </w:r>
      <w:r>
        <w:rPr>
          <w:rStyle w:val="FootnoteReference"/>
        </w:rPr>
        <w:footnoteRef/>
      </w:r>
      <w:r>
        <w:tab/>
        <w:t>Voir ECE/EB.AIR/WG.1/2013/9.</w:t>
      </w:r>
    </w:p>
  </w:footnote>
  <w:footnote w:id="12">
    <w:p w:rsidR="00F37629" w:rsidRDefault="00F37629" w:rsidP="00CA1BC8">
      <w:pPr>
        <w:pStyle w:val="FootnoteText"/>
        <w:widowControl w:val="0"/>
        <w:tabs>
          <w:tab w:val="right" w:pos="1195"/>
          <w:tab w:val="left" w:pos="1267"/>
          <w:tab w:val="left" w:pos="1742"/>
          <w:tab w:val="left" w:pos="2218"/>
          <w:tab w:val="left" w:pos="2693"/>
        </w:tabs>
        <w:ind w:left="1267" w:right="1260" w:hanging="432"/>
        <w:rPr>
          <w:lang w:val="fr-FR"/>
        </w:rPr>
      </w:pPr>
      <w:r>
        <w:tab/>
      </w:r>
      <w:r>
        <w:rPr>
          <w:rStyle w:val="FootnoteReference"/>
        </w:rPr>
        <w:footnoteRef/>
      </w:r>
      <w:r>
        <w:tab/>
        <w:t xml:space="preserve">Le texte des déclarations est disponible à l’adresse </w:t>
      </w:r>
      <w:hyperlink r:id="rId2" w:history="1">
        <w:r>
          <w:rPr>
            <w:rStyle w:val="Hyperlink"/>
            <w:lang w:val="en-US"/>
          </w:rPr>
          <w:t>www.unece.org/transport-health-environment-the-pep/about-us/amsterdam-declaration</w:t>
        </w:r>
      </w:hyperlink>
      <w:r>
        <w:rPr>
          <w:rStyle w:val="Hyperlink"/>
          <w:lang w:val="en-US"/>
        </w:rPr>
        <w:t xml:space="preserve"> et </w:t>
      </w:r>
      <w:hyperlink r:id="rId3" w:history="1">
        <w:r w:rsidRPr="000B6DB9">
          <w:rPr>
            <w:rStyle w:val="Hyperlink"/>
            <w:lang w:val="en-US"/>
          </w:rPr>
          <w:t>www.unece.org/transport-health-environment-the-pep/</w:t>
        </w:r>
        <w:r w:rsidRPr="000B6DB9">
          <w:rPr>
            <w:rStyle w:val="Hyperlink"/>
            <w:lang w:val="en-US"/>
          </w:rPr>
          <w:br/>
          <w:t>about-us/paris-declaration</w:t>
        </w:r>
      </w:hyperlink>
      <w:r>
        <w:t>.</w:t>
      </w:r>
    </w:p>
  </w:footnote>
  <w:footnote w:id="13">
    <w:p w:rsidR="00F37629" w:rsidRDefault="00F37629" w:rsidP="00D060DC">
      <w:pPr>
        <w:pStyle w:val="FootnoteText"/>
        <w:widowControl w:val="0"/>
        <w:tabs>
          <w:tab w:val="right" w:pos="1195"/>
          <w:tab w:val="left" w:pos="1267"/>
          <w:tab w:val="left" w:pos="1742"/>
          <w:tab w:val="left" w:pos="2218"/>
          <w:tab w:val="left" w:pos="2693"/>
        </w:tabs>
        <w:ind w:left="1267" w:right="1260" w:hanging="432"/>
        <w:rPr>
          <w:lang w:val="fr-FR"/>
        </w:rPr>
      </w:pPr>
      <w:r>
        <w:tab/>
      </w:r>
      <w:r>
        <w:rPr>
          <w:rStyle w:val="FootnoteReference"/>
        </w:rPr>
        <w:footnoteRef/>
      </w:r>
      <w:r>
        <w:tab/>
        <w:t xml:space="preserve">Pour plus de détails sur la qualité des carburants et les normes d’émissions des véhicules dans le monde, voir </w:t>
      </w:r>
      <w:r>
        <w:rPr>
          <w:lang w:val="en-US"/>
        </w:rPr>
        <w:t>www.unep.org/pcfv/.</w:t>
      </w:r>
    </w:p>
  </w:footnote>
  <w:footnote w:id="14">
    <w:p w:rsidR="00F37629" w:rsidRDefault="00F37629" w:rsidP="00D60CBD">
      <w:pPr>
        <w:pStyle w:val="FootnoteText"/>
        <w:widowControl w:val="0"/>
        <w:tabs>
          <w:tab w:val="right" w:pos="1195"/>
          <w:tab w:val="left" w:pos="1267"/>
          <w:tab w:val="left" w:pos="1742"/>
          <w:tab w:val="left" w:pos="2218"/>
          <w:tab w:val="left" w:pos="2693"/>
        </w:tabs>
        <w:ind w:left="1267" w:right="1260" w:hanging="432"/>
        <w:rPr>
          <w:lang w:val="fr-FR"/>
        </w:rPr>
      </w:pPr>
      <w:r>
        <w:tab/>
      </w:r>
      <w:r>
        <w:rPr>
          <w:rStyle w:val="FootnoteReference"/>
        </w:rPr>
        <w:footnoteRef/>
      </w:r>
      <w:r>
        <w:tab/>
        <w:t>Christian Schweizer, Francesca Racioppi et Leda Nemer, (Copenhague : Bureau régional de l’OMS pour l’Europe, 2014).</w:t>
      </w:r>
    </w:p>
  </w:footnote>
  <w:footnote w:id="15">
    <w:p w:rsidR="00F37629" w:rsidRDefault="00F37629" w:rsidP="00C4470A">
      <w:pPr>
        <w:pStyle w:val="FootnoteText"/>
        <w:widowControl w:val="0"/>
        <w:tabs>
          <w:tab w:val="right" w:pos="1195"/>
          <w:tab w:val="left" w:pos="1267"/>
          <w:tab w:val="left" w:pos="1742"/>
          <w:tab w:val="left" w:pos="2218"/>
          <w:tab w:val="left" w:pos="2693"/>
        </w:tabs>
        <w:ind w:left="1267" w:right="1260" w:hanging="432"/>
        <w:rPr>
          <w:lang w:val="fr-FR"/>
        </w:rPr>
      </w:pPr>
      <w:r>
        <w:tab/>
      </w:r>
      <w:r>
        <w:rPr>
          <w:rStyle w:val="FootnoteReference"/>
        </w:rPr>
        <w:footnoteRef/>
      </w:r>
      <w:r>
        <w:tab/>
        <w:t>Voir la résolution 69/283 de l’Assemblée générale.</w:t>
      </w:r>
    </w:p>
  </w:footnote>
  <w:footnote w:id="16">
    <w:p w:rsidR="00F37629" w:rsidRDefault="00F37629" w:rsidP="007833CF">
      <w:pPr>
        <w:pStyle w:val="FootnoteText"/>
        <w:widowControl w:val="0"/>
        <w:tabs>
          <w:tab w:val="right" w:pos="1195"/>
          <w:tab w:val="left" w:pos="1267"/>
          <w:tab w:val="left" w:pos="1742"/>
          <w:tab w:val="left" w:pos="2218"/>
          <w:tab w:val="left" w:pos="2693"/>
        </w:tabs>
        <w:ind w:left="1267" w:right="1260" w:hanging="432"/>
        <w:rPr>
          <w:lang w:val="fr-FR"/>
        </w:rPr>
      </w:pPr>
      <w:r>
        <w:tab/>
      </w:r>
      <w:r>
        <w:rPr>
          <w:rStyle w:val="FootnoteReference"/>
        </w:rPr>
        <w:footnoteRef/>
      </w:r>
      <w:r>
        <w:tab/>
        <w:t xml:space="preserve">Voir Organisation mondiale de la santé/Bureau régional pour l’Europe, </w:t>
      </w:r>
      <w:r w:rsidRPr="00251C3D">
        <w:rPr>
          <w:i/>
        </w:rPr>
        <w:t>Effets sur la santé du chauffage domestique au bois et au charbon et moyens d’action envisageables en Europe et en Amérique du Nord</w:t>
      </w:r>
      <w:r>
        <w:t xml:space="preserve"> </w:t>
      </w:r>
      <w:r>
        <w:rPr>
          <w:lang w:val="en-US"/>
        </w:rPr>
        <w:t xml:space="preserve">(Genève, 2015). Disponible à l’adresse </w:t>
      </w:r>
      <w:hyperlink r:id="rId4" w:history="1">
        <w:r w:rsidRPr="000B6DB9">
          <w:rPr>
            <w:rStyle w:val="Hyperlink"/>
            <w:lang w:val="en-US"/>
          </w:rPr>
          <w:t>http://www.euro.who.int/en/publications/</w:t>
        </w:r>
        <w:r w:rsidRPr="000B6DB9">
          <w:rPr>
            <w:rStyle w:val="Hyperlink"/>
            <w:lang w:val="en-US"/>
          </w:rPr>
          <w:br/>
          <w:t>abstracts/residential-heating-with-wood-and-coal-health-impacts-and-policy-options-in-europe-and-north-america</w:t>
        </w:r>
      </w:hyperlink>
      <w:r>
        <w:rPr>
          <w:lang w:val="en-US"/>
        </w:rPr>
        <w:t>.</w:t>
      </w:r>
    </w:p>
  </w:footnote>
  <w:footnote w:id="17">
    <w:p w:rsidR="00F37629" w:rsidRDefault="00F37629" w:rsidP="00F75351">
      <w:pPr>
        <w:pStyle w:val="FootnoteText"/>
        <w:widowControl w:val="0"/>
        <w:tabs>
          <w:tab w:val="right" w:pos="1195"/>
          <w:tab w:val="left" w:pos="1267"/>
          <w:tab w:val="left" w:pos="1742"/>
          <w:tab w:val="left" w:pos="2218"/>
          <w:tab w:val="left" w:pos="2693"/>
        </w:tabs>
        <w:ind w:left="1267" w:right="1260" w:hanging="432"/>
        <w:rPr>
          <w:lang w:val="fr-FR"/>
        </w:rPr>
      </w:pPr>
      <w:r>
        <w:tab/>
      </w:r>
      <w:r>
        <w:rPr>
          <w:rStyle w:val="FootnoteReference"/>
        </w:rPr>
        <w:footnoteRef/>
      </w:r>
      <w:r>
        <w:tab/>
        <w:t>Voir www.anpm.ro.</w:t>
      </w:r>
    </w:p>
  </w:footnote>
  <w:footnote w:id="18">
    <w:p w:rsidR="00F37629" w:rsidRDefault="00F37629" w:rsidP="00C22AFA">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t xml:space="preserve">Voir </w:t>
      </w:r>
      <w:hyperlink r:id="rId5" w:history="1">
        <w:r>
          <w:rPr>
            <w:rStyle w:val="Hyperlink"/>
          </w:rPr>
          <w:t>www.ekoregistar.sepa.gov.rs/en</w:t>
        </w:r>
      </w:hyperlink>
      <w:r>
        <w:t>.</w:t>
      </w:r>
    </w:p>
  </w:footnote>
  <w:footnote w:id="19">
    <w:p w:rsidR="00F37629" w:rsidRDefault="00F37629" w:rsidP="00C22AFA">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t>Voir airquality.moepp.gov.mk/?lang=en.</w:t>
      </w:r>
    </w:p>
  </w:footnote>
  <w:footnote w:id="20">
    <w:p w:rsidR="00F37629" w:rsidRDefault="00F37629" w:rsidP="00F16A2B">
      <w:pPr>
        <w:pStyle w:val="FootnoteText"/>
        <w:widowControl w:val="0"/>
        <w:tabs>
          <w:tab w:val="right" w:pos="1195"/>
          <w:tab w:val="left" w:pos="1267"/>
          <w:tab w:val="left" w:pos="1742"/>
          <w:tab w:val="left" w:pos="2218"/>
          <w:tab w:val="left" w:pos="2693"/>
        </w:tabs>
        <w:ind w:left="1267" w:right="1260" w:hanging="432"/>
        <w:rPr>
          <w:lang w:val="fr-FR"/>
        </w:rPr>
      </w:pPr>
      <w:r>
        <w:tab/>
      </w:r>
      <w:r>
        <w:rPr>
          <w:rStyle w:val="FootnoteReference"/>
        </w:rPr>
        <w:footnoteRef/>
      </w:r>
      <w:r>
        <w:tab/>
        <w:t>Arménie, Azerbaïdjan, Bélarus, Fédération de Russie, Géorgie, République de Moldova et Ukraine.</w:t>
      </w:r>
    </w:p>
  </w:footnote>
  <w:footnote w:id="21">
    <w:p w:rsidR="00F37629" w:rsidRDefault="00F37629" w:rsidP="00073A12">
      <w:pPr>
        <w:pStyle w:val="FootnoteText"/>
        <w:widowControl w:val="0"/>
        <w:tabs>
          <w:tab w:val="right" w:pos="1195"/>
          <w:tab w:val="left" w:pos="1267"/>
          <w:tab w:val="left" w:pos="1742"/>
          <w:tab w:val="left" w:pos="2218"/>
          <w:tab w:val="left" w:pos="2693"/>
        </w:tabs>
        <w:ind w:left="1267" w:right="1260" w:hanging="432"/>
        <w:rPr>
          <w:lang w:val="fr-FR"/>
        </w:rPr>
      </w:pPr>
      <w:r>
        <w:tab/>
      </w:r>
      <w:r>
        <w:rPr>
          <w:rStyle w:val="FootnoteReference"/>
        </w:rPr>
        <w:footnoteRef/>
      </w:r>
      <w:r>
        <w:tab/>
        <w:t>Pour ce qui concerne le Protocole de Göteborg, deux tiers des Parties au Protocole original devront ratifier les amendements pour qu’ils puissent entrer en vigueur. La liste des Parties au Protocole original est disponible à l’adresse http://treaties.un.org/Pages/ ViewDetails.aspx?src= TREATY&amp;</w:t>
      </w:r>
      <w:r>
        <w:br/>
        <w:t>mtdsg_no=XXVII-13-a&amp;chapter=27&amp;lang=fr.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37629" w:rsidTr="006A2101">
      <w:trPr>
        <w:trHeight w:hRule="exact" w:val="864"/>
        <w:jc w:val="center"/>
      </w:trPr>
      <w:tc>
        <w:tcPr>
          <w:tcW w:w="4882" w:type="dxa"/>
          <w:shd w:val="clear" w:color="auto" w:fill="auto"/>
          <w:vAlign w:val="bottom"/>
        </w:tcPr>
        <w:p w:rsidR="00F37629" w:rsidRPr="006A2101" w:rsidRDefault="00F37629" w:rsidP="006A210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802FC">
            <w:rPr>
              <w:b/>
              <w:color w:val="000000"/>
            </w:rPr>
            <w:t>ECE/CEP/2015/L.3</w:t>
          </w:r>
          <w:r>
            <w:rPr>
              <w:b/>
              <w:color w:val="000000"/>
            </w:rPr>
            <w:fldChar w:fldCharType="end"/>
          </w:r>
        </w:p>
      </w:tc>
      <w:tc>
        <w:tcPr>
          <w:tcW w:w="5127" w:type="dxa"/>
          <w:shd w:val="clear" w:color="auto" w:fill="auto"/>
          <w:vAlign w:val="bottom"/>
        </w:tcPr>
        <w:p w:rsidR="00F37629" w:rsidRDefault="00F37629" w:rsidP="006A2101">
          <w:pPr>
            <w:pStyle w:val="Header"/>
          </w:pPr>
        </w:p>
      </w:tc>
    </w:tr>
  </w:tbl>
  <w:p w:rsidR="00F37629" w:rsidRPr="006A2101" w:rsidRDefault="00F37629" w:rsidP="006A2101">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37629" w:rsidTr="006A2101">
      <w:trPr>
        <w:trHeight w:hRule="exact" w:val="864"/>
        <w:jc w:val="center"/>
      </w:trPr>
      <w:tc>
        <w:tcPr>
          <w:tcW w:w="4882" w:type="dxa"/>
          <w:shd w:val="clear" w:color="auto" w:fill="auto"/>
          <w:vAlign w:val="bottom"/>
        </w:tcPr>
        <w:p w:rsidR="00F37629" w:rsidRDefault="00F37629" w:rsidP="006A2101">
          <w:pPr>
            <w:pStyle w:val="Header"/>
          </w:pPr>
        </w:p>
      </w:tc>
      <w:tc>
        <w:tcPr>
          <w:tcW w:w="5127" w:type="dxa"/>
          <w:shd w:val="clear" w:color="auto" w:fill="auto"/>
          <w:vAlign w:val="bottom"/>
        </w:tcPr>
        <w:p w:rsidR="00F37629" w:rsidRPr="006A2101" w:rsidRDefault="00F37629" w:rsidP="006A210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802FC">
            <w:rPr>
              <w:b/>
              <w:color w:val="000000"/>
            </w:rPr>
            <w:t>ECE/CEP/2015/L.3</w:t>
          </w:r>
          <w:r>
            <w:rPr>
              <w:b/>
              <w:color w:val="000000"/>
            </w:rPr>
            <w:fldChar w:fldCharType="end"/>
          </w:r>
        </w:p>
      </w:tc>
    </w:tr>
  </w:tbl>
  <w:p w:rsidR="00F37629" w:rsidRPr="006A2101" w:rsidRDefault="00F37629" w:rsidP="006A2101">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F37629" w:rsidTr="006A2101">
      <w:trPr>
        <w:trHeight w:hRule="exact" w:val="864"/>
      </w:trPr>
      <w:tc>
        <w:tcPr>
          <w:tcW w:w="1267" w:type="dxa"/>
          <w:tcBorders>
            <w:bottom w:val="single" w:sz="4" w:space="0" w:color="auto"/>
          </w:tcBorders>
          <w:shd w:val="clear" w:color="auto" w:fill="auto"/>
          <w:vAlign w:val="bottom"/>
        </w:tcPr>
        <w:p w:rsidR="00F37629" w:rsidRDefault="00F37629" w:rsidP="006A2101">
          <w:pPr>
            <w:pStyle w:val="Header"/>
            <w:spacing w:after="120"/>
          </w:pPr>
        </w:p>
      </w:tc>
      <w:tc>
        <w:tcPr>
          <w:tcW w:w="2059" w:type="dxa"/>
          <w:tcBorders>
            <w:bottom w:val="single" w:sz="4" w:space="0" w:color="auto"/>
          </w:tcBorders>
          <w:shd w:val="clear" w:color="auto" w:fill="auto"/>
          <w:vAlign w:val="bottom"/>
        </w:tcPr>
        <w:p w:rsidR="00F37629" w:rsidRPr="006A2101" w:rsidRDefault="00F37629" w:rsidP="006A210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F37629" w:rsidRDefault="00F37629" w:rsidP="006A2101">
          <w:pPr>
            <w:pStyle w:val="Header"/>
            <w:spacing w:after="120"/>
          </w:pPr>
        </w:p>
      </w:tc>
      <w:tc>
        <w:tcPr>
          <w:tcW w:w="6653" w:type="dxa"/>
          <w:gridSpan w:val="4"/>
          <w:tcBorders>
            <w:bottom w:val="single" w:sz="4" w:space="0" w:color="auto"/>
          </w:tcBorders>
          <w:shd w:val="clear" w:color="auto" w:fill="auto"/>
          <w:vAlign w:val="bottom"/>
        </w:tcPr>
        <w:p w:rsidR="00F37629" w:rsidRPr="006A2101" w:rsidRDefault="00F37629" w:rsidP="006A2101">
          <w:pPr>
            <w:spacing w:after="80" w:line="240" w:lineRule="auto"/>
            <w:jc w:val="right"/>
            <w:rPr>
              <w:position w:val="-4"/>
            </w:rPr>
          </w:pPr>
          <w:r>
            <w:rPr>
              <w:position w:val="-4"/>
              <w:sz w:val="40"/>
            </w:rPr>
            <w:t>ECE</w:t>
          </w:r>
          <w:r>
            <w:rPr>
              <w:position w:val="-4"/>
            </w:rPr>
            <w:t>/CEP/2015/L.3</w:t>
          </w:r>
        </w:p>
      </w:tc>
    </w:tr>
    <w:tr w:rsidR="00F37629" w:rsidRPr="006A2101" w:rsidTr="006A2101">
      <w:trPr>
        <w:gridAfter w:val="1"/>
        <w:wAfter w:w="18" w:type="dxa"/>
        <w:trHeight w:hRule="exact" w:val="2880"/>
      </w:trPr>
      <w:tc>
        <w:tcPr>
          <w:tcW w:w="1267" w:type="dxa"/>
          <w:tcBorders>
            <w:top w:val="single" w:sz="4" w:space="0" w:color="auto"/>
            <w:bottom w:val="single" w:sz="12" w:space="0" w:color="auto"/>
          </w:tcBorders>
          <w:shd w:val="clear" w:color="auto" w:fill="auto"/>
        </w:tcPr>
        <w:p w:rsidR="00F37629" w:rsidRPr="006A2101" w:rsidRDefault="00F37629" w:rsidP="006A2101">
          <w:pPr>
            <w:pStyle w:val="Header"/>
            <w:spacing w:before="120" w:line="240" w:lineRule="auto"/>
            <w:ind w:left="-72"/>
            <w:jc w:val="center"/>
          </w:pPr>
          <w:r>
            <w:t xml:space="preserve">  </w:t>
          </w:r>
          <w:r>
            <w:rPr>
              <w:noProof/>
              <w:lang w:val="en-GB" w:eastAsia="en-GB"/>
            </w:rPr>
            <w:drawing>
              <wp:inline distT="0" distB="0" distL="0" distR="0" wp14:anchorId="298B2A4D" wp14:editId="5AE28E5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37629" w:rsidRPr="006A2101" w:rsidRDefault="00F37629" w:rsidP="006A2101">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F37629" w:rsidRPr="006A2101" w:rsidRDefault="00F37629" w:rsidP="006A2101">
          <w:pPr>
            <w:pStyle w:val="Header"/>
            <w:spacing w:before="109"/>
          </w:pPr>
        </w:p>
      </w:tc>
      <w:tc>
        <w:tcPr>
          <w:tcW w:w="3280" w:type="dxa"/>
          <w:tcBorders>
            <w:top w:val="single" w:sz="4" w:space="0" w:color="auto"/>
            <w:bottom w:val="single" w:sz="12" w:space="0" w:color="auto"/>
          </w:tcBorders>
          <w:shd w:val="clear" w:color="auto" w:fill="auto"/>
        </w:tcPr>
        <w:p w:rsidR="00F37629" w:rsidRDefault="00F37629" w:rsidP="006A2101">
          <w:pPr>
            <w:pStyle w:val="Distribution"/>
            <w:rPr>
              <w:color w:val="000000"/>
            </w:rPr>
          </w:pPr>
          <w:r>
            <w:rPr>
              <w:color w:val="000000"/>
            </w:rPr>
            <w:t>Distr. limitée</w:t>
          </w:r>
        </w:p>
        <w:p w:rsidR="00F37629" w:rsidRDefault="00F37629" w:rsidP="006A2101">
          <w:pPr>
            <w:pStyle w:val="Publication"/>
            <w:rPr>
              <w:color w:val="000000"/>
            </w:rPr>
          </w:pPr>
          <w:r>
            <w:rPr>
              <w:color w:val="000000"/>
            </w:rPr>
            <w:t>18 août 2015</w:t>
          </w:r>
        </w:p>
        <w:p w:rsidR="00F37629" w:rsidRDefault="00F37629" w:rsidP="006A2101">
          <w:pPr>
            <w:rPr>
              <w:lang w:val="en-US"/>
            </w:rPr>
          </w:pPr>
          <w:r>
            <w:rPr>
              <w:lang w:val="en-US"/>
            </w:rPr>
            <w:t>Français</w:t>
          </w:r>
        </w:p>
        <w:p w:rsidR="00F37629" w:rsidRPr="006A2101" w:rsidRDefault="00F37629" w:rsidP="006A2101">
          <w:pPr>
            <w:pStyle w:val="Original"/>
            <w:rPr>
              <w:color w:val="000000"/>
            </w:rPr>
          </w:pPr>
          <w:r>
            <w:rPr>
              <w:color w:val="000000"/>
            </w:rPr>
            <w:t>Original : anglais</w:t>
          </w:r>
        </w:p>
      </w:tc>
    </w:tr>
  </w:tbl>
  <w:p w:rsidR="00F37629" w:rsidRPr="006A2101" w:rsidRDefault="00F37629" w:rsidP="006A2101">
    <w:pPr>
      <w:pStyle w:val="Header"/>
      <w:spacing w:line="240"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F37629" w:rsidRPr="00965B54" w:rsidTr="00965B54">
      <w:trPr>
        <w:cantSplit/>
        <w:trHeight w:val="4781"/>
      </w:trPr>
      <w:tc>
        <w:tcPr>
          <w:tcW w:w="13407" w:type="dxa"/>
          <w:shd w:val="clear" w:color="auto" w:fill="auto"/>
          <w:textDirection w:val="tbRl"/>
          <w:vAlign w:val="bottom"/>
        </w:tcPr>
        <w:p w:rsidR="00F37629" w:rsidRPr="00965B54" w:rsidRDefault="00F37629" w:rsidP="00965B54">
          <w:pPr>
            <w:pStyle w:val="Header"/>
            <w:spacing w:line="240" w:lineRule="auto"/>
            <w:ind w:left="14" w:right="14"/>
            <w:rPr>
              <w:b/>
              <w:w w:val="103"/>
            </w:rPr>
          </w:pPr>
          <w:r w:rsidRPr="00965B54">
            <w:rPr>
              <w:b/>
              <w:w w:val="103"/>
            </w:rPr>
            <w:fldChar w:fldCharType="begin"/>
          </w:r>
          <w:r w:rsidRPr="00965B54">
            <w:rPr>
              <w:b/>
              <w:w w:val="103"/>
            </w:rPr>
            <w:instrText xml:space="preserve"> DOCVARIABLE "sss1" \* MERGEFORMAT </w:instrText>
          </w:r>
          <w:r w:rsidRPr="00965B54">
            <w:rPr>
              <w:b/>
              <w:w w:val="103"/>
            </w:rPr>
            <w:fldChar w:fldCharType="separate"/>
          </w:r>
          <w:r w:rsidR="004802FC">
            <w:rPr>
              <w:b/>
              <w:w w:val="103"/>
            </w:rPr>
            <w:t>ECE/CEP/2015/L.3</w:t>
          </w:r>
          <w:r w:rsidRPr="00965B54">
            <w:rPr>
              <w:b/>
              <w:w w:val="103"/>
            </w:rPr>
            <w:fldChar w:fldCharType="end"/>
          </w:r>
        </w:p>
      </w:tc>
    </w:tr>
    <w:tr w:rsidR="00F37629" w:rsidRPr="00965B54" w:rsidTr="00965B54">
      <w:trPr>
        <w:cantSplit/>
        <w:trHeight w:val="4781"/>
      </w:trPr>
      <w:tc>
        <w:tcPr>
          <w:tcW w:w="13407" w:type="dxa"/>
          <w:shd w:val="clear" w:color="auto" w:fill="auto"/>
          <w:textDirection w:val="tbRl"/>
          <w:vAlign w:val="bottom"/>
        </w:tcPr>
        <w:p w:rsidR="00F37629" w:rsidRPr="00965B54" w:rsidRDefault="00F37629" w:rsidP="00965B54">
          <w:pPr>
            <w:pStyle w:val="Header"/>
            <w:spacing w:line="240" w:lineRule="auto"/>
            <w:ind w:left="14" w:right="14"/>
            <w:rPr>
              <w:w w:val="103"/>
            </w:rPr>
          </w:pPr>
        </w:p>
      </w:tc>
    </w:tr>
  </w:tbl>
  <w:p w:rsidR="00F37629" w:rsidRPr="00965B54" w:rsidRDefault="00F37629" w:rsidP="00965B5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F37629" w:rsidRPr="00965B54" w:rsidTr="00965B54">
      <w:trPr>
        <w:trHeight w:val="4781"/>
      </w:trPr>
      <w:tc>
        <w:tcPr>
          <w:tcW w:w="13407" w:type="dxa"/>
          <w:shd w:val="clear" w:color="auto" w:fill="auto"/>
          <w:vAlign w:val="bottom"/>
        </w:tcPr>
        <w:p w:rsidR="00F37629" w:rsidRPr="00965B54" w:rsidRDefault="00F37629" w:rsidP="00965B54">
          <w:pPr>
            <w:pStyle w:val="Header"/>
            <w:spacing w:line="240" w:lineRule="auto"/>
            <w:ind w:left="14" w:right="14"/>
            <w:jc w:val="right"/>
            <w:rPr>
              <w:bCs/>
              <w:w w:val="103"/>
              <w:szCs w:val="26"/>
            </w:rPr>
          </w:pPr>
        </w:p>
      </w:tc>
    </w:tr>
    <w:tr w:rsidR="00F37629" w:rsidRPr="00965B54" w:rsidTr="00965B54">
      <w:trPr>
        <w:cantSplit/>
        <w:trHeight w:val="4781"/>
      </w:trPr>
      <w:tc>
        <w:tcPr>
          <w:tcW w:w="13407" w:type="dxa"/>
          <w:shd w:val="clear" w:color="auto" w:fill="auto"/>
          <w:textDirection w:val="tbRl"/>
          <w:vAlign w:val="bottom"/>
        </w:tcPr>
        <w:p w:rsidR="00F37629" w:rsidRPr="00965B54" w:rsidRDefault="00F37629" w:rsidP="00965B54">
          <w:pPr>
            <w:pStyle w:val="Header"/>
            <w:spacing w:line="240" w:lineRule="auto"/>
            <w:ind w:left="14" w:right="14"/>
            <w:jc w:val="right"/>
            <w:rPr>
              <w:b/>
              <w:bCs/>
              <w:w w:val="103"/>
              <w:szCs w:val="26"/>
            </w:rPr>
          </w:pPr>
          <w:r w:rsidRPr="00965B54">
            <w:rPr>
              <w:b/>
              <w:bCs/>
              <w:w w:val="103"/>
              <w:szCs w:val="26"/>
            </w:rPr>
            <w:fldChar w:fldCharType="begin"/>
          </w:r>
          <w:r w:rsidRPr="00965B54">
            <w:rPr>
              <w:b/>
              <w:bCs/>
              <w:w w:val="103"/>
              <w:szCs w:val="26"/>
            </w:rPr>
            <w:instrText xml:space="preserve"> DOCVARIABLE "sss1" \* MERGEFORMAT </w:instrText>
          </w:r>
          <w:r w:rsidRPr="00965B54">
            <w:rPr>
              <w:b/>
              <w:bCs/>
              <w:w w:val="103"/>
              <w:szCs w:val="26"/>
            </w:rPr>
            <w:fldChar w:fldCharType="separate"/>
          </w:r>
          <w:r w:rsidR="004802FC">
            <w:rPr>
              <w:b/>
              <w:bCs/>
              <w:w w:val="103"/>
              <w:szCs w:val="26"/>
            </w:rPr>
            <w:t>ECE/CEP/2015/L.3</w:t>
          </w:r>
          <w:r w:rsidRPr="00965B54">
            <w:rPr>
              <w:b/>
              <w:bCs/>
              <w:w w:val="103"/>
              <w:szCs w:val="26"/>
            </w:rPr>
            <w:fldChar w:fldCharType="end"/>
          </w:r>
        </w:p>
      </w:tc>
    </w:tr>
  </w:tbl>
  <w:p w:rsidR="00F37629" w:rsidRPr="00965B54" w:rsidRDefault="00F37629" w:rsidP="00965B5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37629" w:rsidTr="006A2101">
      <w:trPr>
        <w:trHeight w:hRule="exact" w:val="864"/>
        <w:jc w:val="center"/>
      </w:trPr>
      <w:tc>
        <w:tcPr>
          <w:tcW w:w="4882" w:type="dxa"/>
          <w:shd w:val="clear" w:color="auto" w:fill="auto"/>
          <w:vAlign w:val="bottom"/>
        </w:tcPr>
        <w:p w:rsidR="00F37629" w:rsidRPr="006A2101" w:rsidRDefault="00F37629" w:rsidP="006A210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802FC">
            <w:rPr>
              <w:b/>
              <w:color w:val="000000"/>
            </w:rPr>
            <w:t>ECE/CEP/2015/L.3</w:t>
          </w:r>
          <w:r>
            <w:rPr>
              <w:b/>
              <w:color w:val="000000"/>
            </w:rPr>
            <w:fldChar w:fldCharType="end"/>
          </w:r>
        </w:p>
      </w:tc>
      <w:tc>
        <w:tcPr>
          <w:tcW w:w="5127" w:type="dxa"/>
          <w:shd w:val="clear" w:color="auto" w:fill="auto"/>
          <w:vAlign w:val="bottom"/>
        </w:tcPr>
        <w:p w:rsidR="00F37629" w:rsidRDefault="00F37629" w:rsidP="006A2101">
          <w:pPr>
            <w:pStyle w:val="Header"/>
          </w:pPr>
        </w:p>
      </w:tc>
    </w:tr>
  </w:tbl>
  <w:p w:rsidR="00F37629" w:rsidRPr="006A2101" w:rsidRDefault="00F37629" w:rsidP="006A2101">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37629" w:rsidTr="006A2101">
      <w:trPr>
        <w:trHeight w:hRule="exact" w:val="864"/>
        <w:jc w:val="center"/>
      </w:trPr>
      <w:tc>
        <w:tcPr>
          <w:tcW w:w="4882" w:type="dxa"/>
          <w:shd w:val="clear" w:color="auto" w:fill="auto"/>
          <w:vAlign w:val="bottom"/>
        </w:tcPr>
        <w:p w:rsidR="00F37629" w:rsidRDefault="00F37629" w:rsidP="006A2101">
          <w:pPr>
            <w:pStyle w:val="Header"/>
          </w:pPr>
        </w:p>
      </w:tc>
      <w:tc>
        <w:tcPr>
          <w:tcW w:w="5127" w:type="dxa"/>
          <w:shd w:val="clear" w:color="auto" w:fill="auto"/>
          <w:vAlign w:val="bottom"/>
        </w:tcPr>
        <w:p w:rsidR="00F37629" w:rsidRPr="006A2101" w:rsidRDefault="00F37629" w:rsidP="006A210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802FC">
            <w:rPr>
              <w:b/>
              <w:color w:val="000000"/>
            </w:rPr>
            <w:t>ECE/CEP/2015/L.3</w:t>
          </w:r>
          <w:r>
            <w:rPr>
              <w:b/>
              <w:color w:val="000000"/>
            </w:rPr>
            <w:fldChar w:fldCharType="end"/>
          </w:r>
        </w:p>
      </w:tc>
    </w:tr>
  </w:tbl>
  <w:p w:rsidR="00F37629" w:rsidRPr="006A2101" w:rsidRDefault="00F37629" w:rsidP="006A210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E6EE3"/>
    <w:multiLevelType w:val="singleLevel"/>
    <w:tmpl w:val="0409000F"/>
    <w:lvl w:ilvl="0">
      <w:start w:val="1"/>
      <w:numFmt w:val="decimal"/>
      <w:lvlText w:val="%1."/>
      <w:lvlJc w:val="left"/>
      <w:pPr>
        <w:ind w:left="720" w:hanging="360"/>
      </w:pPr>
    </w:lvl>
  </w:abstractNum>
  <w:abstractNum w:abstractNumId="5">
    <w:nsid w:val="1E1079D4"/>
    <w:multiLevelType w:val="singleLevel"/>
    <w:tmpl w:val="0409000F"/>
    <w:lvl w:ilvl="0">
      <w:start w:val="1"/>
      <w:numFmt w:val="decimal"/>
      <w:lvlText w:val="%1."/>
      <w:lvlJc w:val="left"/>
      <w:pPr>
        <w:ind w:left="720" w:hanging="360"/>
      </w:pPr>
    </w:lvl>
  </w:abstractNum>
  <w:abstractNum w:abstractNumId="6">
    <w:nsid w:val="275A71A9"/>
    <w:multiLevelType w:val="singleLevel"/>
    <w:tmpl w:val="0409000F"/>
    <w:lvl w:ilvl="0">
      <w:start w:val="1"/>
      <w:numFmt w:val="decimal"/>
      <w:lvlText w:val="%1."/>
      <w:lvlJc w:val="left"/>
      <w:pPr>
        <w:ind w:left="720" w:hanging="360"/>
      </w:pPr>
    </w:lvl>
  </w:abstractNum>
  <w:abstractNum w:abstractNumId="7">
    <w:nsid w:val="28FC148D"/>
    <w:multiLevelType w:val="multilevel"/>
    <w:tmpl w:val="9B3CD1FC"/>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169AB"/>
    <w:multiLevelType w:val="singleLevel"/>
    <w:tmpl w:val="0409000F"/>
    <w:lvl w:ilvl="0">
      <w:start w:val="1"/>
      <w:numFmt w:val="decimal"/>
      <w:lvlText w:val="%1."/>
      <w:lvlJc w:val="left"/>
      <w:pPr>
        <w:ind w:left="720" w:hanging="360"/>
      </w:pPr>
    </w:lvl>
  </w:abstractNum>
  <w:abstractNum w:abstractNumId="10">
    <w:nsid w:val="5194606A"/>
    <w:multiLevelType w:val="singleLevel"/>
    <w:tmpl w:val="0409000F"/>
    <w:lvl w:ilvl="0">
      <w:start w:val="1"/>
      <w:numFmt w:val="decimal"/>
      <w:lvlText w:val="%1."/>
      <w:lvlJc w:val="left"/>
      <w:pPr>
        <w:ind w:left="720" w:hanging="360"/>
      </w:pPr>
    </w:lvl>
  </w:abstractNum>
  <w:abstractNum w:abstractNumId="11">
    <w:nsid w:val="6B184DE9"/>
    <w:multiLevelType w:val="singleLevel"/>
    <w:tmpl w:val="0409000F"/>
    <w:lvl w:ilvl="0">
      <w:start w:val="1"/>
      <w:numFmt w:val="decimal"/>
      <w:lvlText w:val="%1."/>
      <w:lvlJc w:val="left"/>
      <w:pPr>
        <w:ind w:left="720" w:hanging="360"/>
      </w:pPr>
    </w:lvl>
  </w:abstractNum>
  <w:abstractNum w:abstractNumId="12">
    <w:nsid w:val="70C27FD7"/>
    <w:multiLevelType w:val="singleLevel"/>
    <w:tmpl w:val="0409000F"/>
    <w:lvl w:ilvl="0">
      <w:start w:val="1"/>
      <w:numFmt w:val="decimal"/>
      <w:lvlText w:val="%1."/>
      <w:lvlJc w:val="left"/>
      <w:pPr>
        <w:ind w:left="720" w:hanging="360"/>
      </w:pPr>
    </w:lvl>
  </w:abstractNum>
  <w:abstractNum w:abstractNumId="13">
    <w:nsid w:val="73F0066F"/>
    <w:multiLevelType w:val="singleLevel"/>
    <w:tmpl w:val="0409000F"/>
    <w:lvl w:ilvl="0">
      <w:start w:val="1"/>
      <w:numFmt w:val="decimal"/>
      <w:lvlText w:val="%1."/>
      <w:lvlJc w:val="left"/>
      <w:pPr>
        <w:ind w:left="720" w:hanging="360"/>
      </w:pPr>
    </w:lvl>
  </w:abstractNum>
  <w:abstractNum w:abstractNumId="14">
    <w:nsid w:val="7D976EAF"/>
    <w:multiLevelType w:val="singleLevel"/>
    <w:tmpl w:val="0409000F"/>
    <w:lvl w:ilvl="0">
      <w:start w:val="1"/>
      <w:numFmt w:val="decimal"/>
      <w:lvlText w:val="%1."/>
      <w:lvlJc w:val="left"/>
      <w:pPr>
        <w:ind w:left="720" w:hanging="360"/>
      </w:pPr>
    </w:lvl>
  </w:abstractNum>
  <w:num w:numId="1">
    <w:abstractNumId w:val="2"/>
  </w:num>
  <w:num w:numId="2">
    <w:abstractNumId w:val="1"/>
  </w:num>
  <w:num w:numId="3">
    <w:abstractNumId w:val="3"/>
  </w:num>
  <w:num w:numId="4">
    <w:abstractNumId w:val="8"/>
  </w:num>
  <w:num w:numId="5">
    <w:abstractNumId w:val="0"/>
  </w:num>
  <w:num w:numId="6">
    <w:abstractNumId w:val="7"/>
  </w:num>
  <w:num w:numId="7">
    <w:abstractNumId w:val="14"/>
  </w:num>
  <w:num w:numId="8">
    <w:abstractNumId w:val="6"/>
  </w:num>
  <w:num w:numId="9">
    <w:abstractNumId w:val="13"/>
  </w:num>
  <w:num w:numId="10">
    <w:abstractNumId w:val="12"/>
  </w:num>
  <w:num w:numId="11">
    <w:abstractNumId w:val="11"/>
  </w:num>
  <w:num w:numId="12">
    <w:abstractNumId w:val="10"/>
  </w:num>
  <w:num w:numId="13">
    <w:abstractNumId w:val="4"/>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SortMethod w:val="0003"/>
  <w:defaultTabStop w:val="475"/>
  <w:doNotHyphenateCaps/>
  <w:evenAndOddHeaders/>
  <w:characterSpacingControl w:val="doNotCompress"/>
  <w:hdrShapeDefaults>
    <o:shapedefaults v:ext="edit" spidmax="2457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982*"/>
    <w:docVar w:name="CreationDt" w:val="10/20/2015 4:23: PM"/>
    <w:docVar w:name="DocCategory" w:val="Doc"/>
    <w:docVar w:name="DocType" w:val="Final"/>
    <w:docVar w:name="DutyStation" w:val="Geneva"/>
    <w:docVar w:name="FooterJN" w:val="GE.15-13982"/>
    <w:docVar w:name="jobn" w:val="GE.15-13982 (F)"/>
    <w:docVar w:name="jobnDT" w:val="GE.15-13982 (F)   201015"/>
    <w:docVar w:name="jobnDTDT" w:val="GE.15-13982 (F)   201015   201015"/>
    <w:docVar w:name="JobNo" w:val="GE.1513982F"/>
    <w:docVar w:name="JobNo2" w:val="GE.1518443F"/>
    <w:docVar w:name="LocalDrive" w:val="0"/>
    <w:docVar w:name="OandT" w:val="C. ROBERT"/>
    <w:docVar w:name="PaperSize" w:val="A4"/>
    <w:docVar w:name="sss1" w:val="ECE/CEP/2015/L.3"/>
    <w:docVar w:name="sss2" w:val="-"/>
    <w:docVar w:name="Symbol1" w:val="ECE/CEP/2015/L.3"/>
    <w:docVar w:name="Symbol2" w:val="-"/>
  </w:docVars>
  <w:rsids>
    <w:rsidRoot w:val="00FD780C"/>
    <w:rsid w:val="000015B8"/>
    <w:rsid w:val="000046A5"/>
    <w:rsid w:val="000055FB"/>
    <w:rsid w:val="00010472"/>
    <w:rsid w:val="00010C97"/>
    <w:rsid w:val="00010DFA"/>
    <w:rsid w:val="00016483"/>
    <w:rsid w:val="00020DFD"/>
    <w:rsid w:val="00022173"/>
    <w:rsid w:val="0002226F"/>
    <w:rsid w:val="00022B4A"/>
    <w:rsid w:val="00023E37"/>
    <w:rsid w:val="000249FF"/>
    <w:rsid w:val="00025DE5"/>
    <w:rsid w:val="000274C2"/>
    <w:rsid w:val="000275FA"/>
    <w:rsid w:val="00033DC9"/>
    <w:rsid w:val="000378DE"/>
    <w:rsid w:val="00040497"/>
    <w:rsid w:val="00041ABD"/>
    <w:rsid w:val="00042B88"/>
    <w:rsid w:val="00043CE9"/>
    <w:rsid w:val="00046145"/>
    <w:rsid w:val="00050D9C"/>
    <w:rsid w:val="00054482"/>
    <w:rsid w:val="000555AC"/>
    <w:rsid w:val="0005669A"/>
    <w:rsid w:val="00057151"/>
    <w:rsid w:val="000571B5"/>
    <w:rsid w:val="000616D7"/>
    <w:rsid w:val="000636D2"/>
    <w:rsid w:val="00063B2D"/>
    <w:rsid w:val="000643C1"/>
    <w:rsid w:val="000658A4"/>
    <w:rsid w:val="00065BD4"/>
    <w:rsid w:val="000675CF"/>
    <w:rsid w:val="00071173"/>
    <w:rsid w:val="0007246F"/>
    <w:rsid w:val="00073A12"/>
    <w:rsid w:val="000746A5"/>
    <w:rsid w:val="00074EA0"/>
    <w:rsid w:val="00077443"/>
    <w:rsid w:val="000776CA"/>
    <w:rsid w:val="00077CC4"/>
    <w:rsid w:val="00083D89"/>
    <w:rsid w:val="00085112"/>
    <w:rsid w:val="0008708F"/>
    <w:rsid w:val="00091BC1"/>
    <w:rsid w:val="00091DBD"/>
    <w:rsid w:val="000937A4"/>
    <w:rsid w:val="00096B3C"/>
    <w:rsid w:val="000A18B6"/>
    <w:rsid w:val="000A24DE"/>
    <w:rsid w:val="000A2612"/>
    <w:rsid w:val="000A3AB1"/>
    <w:rsid w:val="000A3DFD"/>
    <w:rsid w:val="000A4A47"/>
    <w:rsid w:val="000A55F5"/>
    <w:rsid w:val="000A5B32"/>
    <w:rsid w:val="000A74D1"/>
    <w:rsid w:val="000B0E9A"/>
    <w:rsid w:val="000B1A18"/>
    <w:rsid w:val="000B2CD0"/>
    <w:rsid w:val="000B3ED4"/>
    <w:rsid w:val="000B5AF0"/>
    <w:rsid w:val="000B6B84"/>
    <w:rsid w:val="000B7004"/>
    <w:rsid w:val="000C085A"/>
    <w:rsid w:val="000C349B"/>
    <w:rsid w:val="000C683C"/>
    <w:rsid w:val="000D44E3"/>
    <w:rsid w:val="000D4A4D"/>
    <w:rsid w:val="000D5D82"/>
    <w:rsid w:val="000D66AC"/>
    <w:rsid w:val="000D7ED4"/>
    <w:rsid w:val="000E1550"/>
    <w:rsid w:val="000E1ABE"/>
    <w:rsid w:val="000E67B0"/>
    <w:rsid w:val="000F04A8"/>
    <w:rsid w:val="000F1B8A"/>
    <w:rsid w:val="000F299A"/>
    <w:rsid w:val="000F36A0"/>
    <w:rsid w:val="000F53E9"/>
    <w:rsid w:val="000F6A05"/>
    <w:rsid w:val="000F6E7D"/>
    <w:rsid w:val="000F7134"/>
    <w:rsid w:val="00102685"/>
    <w:rsid w:val="001027E2"/>
    <w:rsid w:val="0010575E"/>
    <w:rsid w:val="00106549"/>
    <w:rsid w:val="00107710"/>
    <w:rsid w:val="00107C97"/>
    <w:rsid w:val="00110242"/>
    <w:rsid w:val="0011255C"/>
    <w:rsid w:val="001126A7"/>
    <w:rsid w:val="00112FE9"/>
    <w:rsid w:val="0011497A"/>
    <w:rsid w:val="001156F7"/>
    <w:rsid w:val="00116149"/>
    <w:rsid w:val="00117AA4"/>
    <w:rsid w:val="0012212E"/>
    <w:rsid w:val="001229F6"/>
    <w:rsid w:val="00123812"/>
    <w:rsid w:val="001256F6"/>
    <w:rsid w:val="001262BA"/>
    <w:rsid w:val="00126FB2"/>
    <w:rsid w:val="0013186C"/>
    <w:rsid w:val="00132A45"/>
    <w:rsid w:val="001359FA"/>
    <w:rsid w:val="0013714F"/>
    <w:rsid w:val="00140666"/>
    <w:rsid w:val="0014233F"/>
    <w:rsid w:val="00143703"/>
    <w:rsid w:val="00144DE1"/>
    <w:rsid w:val="00145A1F"/>
    <w:rsid w:val="001466A3"/>
    <w:rsid w:val="00147051"/>
    <w:rsid w:val="001471CF"/>
    <w:rsid w:val="0015077B"/>
    <w:rsid w:val="00151710"/>
    <w:rsid w:val="00151AC8"/>
    <w:rsid w:val="001533D7"/>
    <w:rsid w:val="00155B70"/>
    <w:rsid w:val="00160E65"/>
    <w:rsid w:val="00161368"/>
    <w:rsid w:val="0016199B"/>
    <w:rsid w:val="00162C83"/>
    <w:rsid w:val="001639FC"/>
    <w:rsid w:val="00163D26"/>
    <w:rsid w:val="00164BB5"/>
    <w:rsid w:val="00164CE1"/>
    <w:rsid w:val="00166384"/>
    <w:rsid w:val="001709F1"/>
    <w:rsid w:val="00177A33"/>
    <w:rsid w:val="00177D83"/>
    <w:rsid w:val="00180387"/>
    <w:rsid w:val="001823A5"/>
    <w:rsid w:val="00183EBF"/>
    <w:rsid w:val="00186793"/>
    <w:rsid w:val="00186990"/>
    <w:rsid w:val="0019082C"/>
    <w:rsid w:val="00192D05"/>
    <w:rsid w:val="00193A8C"/>
    <w:rsid w:val="001A1ABB"/>
    <w:rsid w:val="001A2E2D"/>
    <w:rsid w:val="001A4BAA"/>
    <w:rsid w:val="001A4F4E"/>
    <w:rsid w:val="001A5D31"/>
    <w:rsid w:val="001A76F3"/>
    <w:rsid w:val="001B0C89"/>
    <w:rsid w:val="001B0D3F"/>
    <w:rsid w:val="001B5583"/>
    <w:rsid w:val="001B5A24"/>
    <w:rsid w:val="001C0599"/>
    <w:rsid w:val="001C3C57"/>
    <w:rsid w:val="001C3F80"/>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6D18"/>
    <w:rsid w:val="001F793D"/>
    <w:rsid w:val="001F7E9D"/>
    <w:rsid w:val="002021E9"/>
    <w:rsid w:val="00202789"/>
    <w:rsid w:val="00202F1F"/>
    <w:rsid w:val="00203252"/>
    <w:rsid w:val="00205199"/>
    <w:rsid w:val="0020521E"/>
    <w:rsid w:val="00206598"/>
    <w:rsid w:val="0020671B"/>
    <w:rsid w:val="00207655"/>
    <w:rsid w:val="00207CAA"/>
    <w:rsid w:val="0021168F"/>
    <w:rsid w:val="002178A7"/>
    <w:rsid w:val="00221FF3"/>
    <w:rsid w:val="002220FF"/>
    <w:rsid w:val="002314F2"/>
    <w:rsid w:val="0023363F"/>
    <w:rsid w:val="00237D01"/>
    <w:rsid w:val="00240F64"/>
    <w:rsid w:val="002410E3"/>
    <w:rsid w:val="00241F29"/>
    <w:rsid w:val="00243D1C"/>
    <w:rsid w:val="002456F2"/>
    <w:rsid w:val="00245B48"/>
    <w:rsid w:val="00245F3A"/>
    <w:rsid w:val="00246425"/>
    <w:rsid w:val="00251C3D"/>
    <w:rsid w:val="002523F6"/>
    <w:rsid w:val="00252402"/>
    <w:rsid w:val="00254656"/>
    <w:rsid w:val="0025545A"/>
    <w:rsid w:val="00261E82"/>
    <w:rsid w:val="0026332C"/>
    <w:rsid w:val="0026552F"/>
    <w:rsid w:val="0026565F"/>
    <w:rsid w:val="00266AFD"/>
    <w:rsid w:val="00270780"/>
    <w:rsid w:val="0027249B"/>
    <w:rsid w:val="002730C7"/>
    <w:rsid w:val="0027435B"/>
    <w:rsid w:val="00276E85"/>
    <w:rsid w:val="00280143"/>
    <w:rsid w:val="00280E2F"/>
    <w:rsid w:val="002810F0"/>
    <w:rsid w:val="00281BC7"/>
    <w:rsid w:val="00281E1F"/>
    <w:rsid w:val="00285DC4"/>
    <w:rsid w:val="00286531"/>
    <w:rsid w:val="002867C7"/>
    <w:rsid w:val="0029018C"/>
    <w:rsid w:val="002A07EF"/>
    <w:rsid w:val="002A2122"/>
    <w:rsid w:val="002A27E5"/>
    <w:rsid w:val="002A69DB"/>
    <w:rsid w:val="002B037D"/>
    <w:rsid w:val="002B1D15"/>
    <w:rsid w:val="002B4A7F"/>
    <w:rsid w:val="002B5449"/>
    <w:rsid w:val="002B5928"/>
    <w:rsid w:val="002C3640"/>
    <w:rsid w:val="002C3FD3"/>
    <w:rsid w:val="002C419A"/>
    <w:rsid w:val="002C472D"/>
    <w:rsid w:val="002C77CF"/>
    <w:rsid w:val="002D45C0"/>
    <w:rsid w:val="002D45E4"/>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47DB"/>
    <w:rsid w:val="00306DE1"/>
    <w:rsid w:val="0030788D"/>
    <w:rsid w:val="00307A00"/>
    <w:rsid w:val="00316628"/>
    <w:rsid w:val="00316B58"/>
    <w:rsid w:val="003235C7"/>
    <w:rsid w:val="00326270"/>
    <w:rsid w:val="0032685C"/>
    <w:rsid w:val="0032728E"/>
    <w:rsid w:val="00332A87"/>
    <w:rsid w:val="00333703"/>
    <w:rsid w:val="003342DF"/>
    <w:rsid w:val="00334FEB"/>
    <w:rsid w:val="00336185"/>
    <w:rsid w:val="00337015"/>
    <w:rsid w:val="003406CA"/>
    <w:rsid w:val="00340736"/>
    <w:rsid w:val="00343F8A"/>
    <w:rsid w:val="003441A5"/>
    <w:rsid w:val="00344969"/>
    <w:rsid w:val="003457F8"/>
    <w:rsid w:val="00347E5F"/>
    <w:rsid w:val="003506F1"/>
    <w:rsid w:val="003555DE"/>
    <w:rsid w:val="00355810"/>
    <w:rsid w:val="003559A7"/>
    <w:rsid w:val="0035691F"/>
    <w:rsid w:val="00356B67"/>
    <w:rsid w:val="00362737"/>
    <w:rsid w:val="00362F57"/>
    <w:rsid w:val="003640A0"/>
    <w:rsid w:val="00365932"/>
    <w:rsid w:val="00370BFB"/>
    <w:rsid w:val="003738C0"/>
    <w:rsid w:val="00375DB0"/>
    <w:rsid w:val="00377D07"/>
    <w:rsid w:val="003810FF"/>
    <w:rsid w:val="003824F9"/>
    <w:rsid w:val="00384511"/>
    <w:rsid w:val="00385D78"/>
    <w:rsid w:val="003864EE"/>
    <w:rsid w:val="00386953"/>
    <w:rsid w:val="003909DD"/>
    <w:rsid w:val="00391295"/>
    <w:rsid w:val="00391342"/>
    <w:rsid w:val="0039272E"/>
    <w:rsid w:val="00392934"/>
    <w:rsid w:val="00393A67"/>
    <w:rsid w:val="00393C9F"/>
    <w:rsid w:val="003942F1"/>
    <w:rsid w:val="00395031"/>
    <w:rsid w:val="00395EB8"/>
    <w:rsid w:val="003968AB"/>
    <w:rsid w:val="00396ABF"/>
    <w:rsid w:val="00397343"/>
    <w:rsid w:val="003A2037"/>
    <w:rsid w:val="003A4ED6"/>
    <w:rsid w:val="003A56DC"/>
    <w:rsid w:val="003A6320"/>
    <w:rsid w:val="003B411E"/>
    <w:rsid w:val="003B445F"/>
    <w:rsid w:val="003B49BF"/>
    <w:rsid w:val="003B60DA"/>
    <w:rsid w:val="003B60EE"/>
    <w:rsid w:val="003B668A"/>
    <w:rsid w:val="003C012D"/>
    <w:rsid w:val="003C16E3"/>
    <w:rsid w:val="003C222D"/>
    <w:rsid w:val="003C252F"/>
    <w:rsid w:val="003C6DDA"/>
    <w:rsid w:val="003C7AEA"/>
    <w:rsid w:val="003C7D21"/>
    <w:rsid w:val="003D0613"/>
    <w:rsid w:val="003D15A3"/>
    <w:rsid w:val="003D35C1"/>
    <w:rsid w:val="003D3757"/>
    <w:rsid w:val="003D635C"/>
    <w:rsid w:val="003D7BC4"/>
    <w:rsid w:val="003E1642"/>
    <w:rsid w:val="003E3E2D"/>
    <w:rsid w:val="003E3E48"/>
    <w:rsid w:val="003E47D8"/>
    <w:rsid w:val="003E4E03"/>
    <w:rsid w:val="003E727B"/>
    <w:rsid w:val="003F108A"/>
    <w:rsid w:val="003F11A9"/>
    <w:rsid w:val="003F1243"/>
    <w:rsid w:val="003F27A0"/>
    <w:rsid w:val="003F34C6"/>
    <w:rsid w:val="003F57D1"/>
    <w:rsid w:val="003F5DEE"/>
    <w:rsid w:val="00401219"/>
    <w:rsid w:val="004039C7"/>
    <w:rsid w:val="004065B7"/>
    <w:rsid w:val="004066EB"/>
    <w:rsid w:val="00406E1E"/>
    <w:rsid w:val="0041290A"/>
    <w:rsid w:val="00414C9D"/>
    <w:rsid w:val="00415A2B"/>
    <w:rsid w:val="00415FEC"/>
    <w:rsid w:val="00416293"/>
    <w:rsid w:val="004204AE"/>
    <w:rsid w:val="00425392"/>
    <w:rsid w:val="00427250"/>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4B48"/>
    <w:rsid w:val="00455176"/>
    <w:rsid w:val="00455E42"/>
    <w:rsid w:val="00457D04"/>
    <w:rsid w:val="00460112"/>
    <w:rsid w:val="00461788"/>
    <w:rsid w:val="004627F7"/>
    <w:rsid w:val="00462FE3"/>
    <w:rsid w:val="004638A8"/>
    <w:rsid w:val="00464787"/>
    <w:rsid w:val="004669E9"/>
    <w:rsid w:val="004722F5"/>
    <w:rsid w:val="00472794"/>
    <w:rsid w:val="00475F9F"/>
    <w:rsid w:val="00476698"/>
    <w:rsid w:val="00477592"/>
    <w:rsid w:val="004802FC"/>
    <w:rsid w:val="004814BB"/>
    <w:rsid w:val="00481634"/>
    <w:rsid w:val="00487428"/>
    <w:rsid w:val="00491CD5"/>
    <w:rsid w:val="00492510"/>
    <w:rsid w:val="00492DC3"/>
    <w:rsid w:val="00496981"/>
    <w:rsid w:val="004973EC"/>
    <w:rsid w:val="004A0AA6"/>
    <w:rsid w:val="004A1763"/>
    <w:rsid w:val="004A186E"/>
    <w:rsid w:val="004A2319"/>
    <w:rsid w:val="004A2455"/>
    <w:rsid w:val="004A5CCE"/>
    <w:rsid w:val="004A698E"/>
    <w:rsid w:val="004A7606"/>
    <w:rsid w:val="004B1DBB"/>
    <w:rsid w:val="004B4437"/>
    <w:rsid w:val="004B56C6"/>
    <w:rsid w:val="004B7E99"/>
    <w:rsid w:val="004C1A6A"/>
    <w:rsid w:val="004C304C"/>
    <w:rsid w:val="004C38FF"/>
    <w:rsid w:val="004C46F9"/>
    <w:rsid w:val="004C5C41"/>
    <w:rsid w:val="004D13C8"/>
    <w:rsid w:val="004D4F44"/>
    <w:rsid w:val="004D5330"/>
    <w:rsid w:val="004D5D20"/>
    <w:rsid w:val="004D6212"/>
    <w:rsid w:val="004D789D"/>
    <w:rsid w:val="004E0FB8"/>
    <w:rsid w:val="004E272F"/>
    <w:rsid w:val="004E2922"/>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5F7"/>
    <w:rsid w:val="00522657"/>
    <w:rsid w:val="00523069"/>
    <w:rsid w:val="00523378"/>
    <w:rsid w:val="0052413A"/>
    <w:rsid w:val="00525A3D"/>
    <w:rsid w:val="00527615"/>
    <w:rsid w:val="00527DD0"/>
    <w:rsid w:val="00531020"/>
    <w:rsid w:val="00533905"/>
    <w:rsid w:val="00536472"/>
    <w:rsid w:val="005372C0"/>
    <w:rsid w:val="00541630"/>
    <w:rsid w:val="0054168D"/>
    <w:rsid w:val="00542357"/>
    <w:rsid w:val="00551176"/>
    <w:rsid w:val="00551EAE"/>
    <w:rsid w:val="00552150"/>
    <w:rsid w:val="005522D6"/>
    <w:rsid w:val="005536AE"/>
    <w:rsid w:val="00554B37"/>
    <w:rsid w:val="0055536F"/>
    <w:rsid w:val="00565373"/>
    <w:rsid w:val="005669CA"/>
    <w:rsid w:val="00573723"/>
    <w:rsid w:val="00575199"/>
    <w:rsid w:val="005770F6"/>
    <w:rsid w:val="00577899"/>
    <w:rsid w:val="00577BDD"/>
    <w:rsid w:val="00580F98"/>
    <w:rsid w:val="005811A3"/>
    <w:rsid w:val="00581707"/>
    <w:rsid w:val="00583566"/>
    <w:rsid w:val="00584E7A"/>
    <w:rsid w:val="00585CA8"/>
    <w:rsid w:val="00585DEA"/>
    <w:rsid w:val="0058795C"/>
    <w:rsid w:val="00590A88"/>
    <w:rsid w:val="00591AA0"/>
    <w:rsid w:val="0059357F"/>
    <w:rsid w:val="00593781"/>
    <w:rsid w:val="00594AE2"/>
    <w:rsid w:val="005958B3"/>
    <w:rsid w:val="005961D5"/>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C765D"/>
    <w:rsid w:val="005C7B4D"/>
    <w:rsid w:val="005D6A3B"/>
    <w:rsid w:val="005D7CA9"/>
    <w:rsid w:val="005E0F5F"/>
    <w:rsid w:val="005F12E0"/>
    <w:rsid w:val="005F2726"/>
    <w:rsid w:val="005F2A30"/>
    <w:rsid w:val="005F2FA6"/>
    <w:rsid w:val="005F35C5"/>
    <w:rsid w:val="005F47D4"/>
    <w:rsid w:val="005F6A9F"/>
    <w:rsid w:val="005F6E3F"/>
    <w:rsid w:val="0060033F"/>
    <w:rsid w:val="006010A0"/>
    <w:rsid w:val="006014DF"/>
    <w:rsid w:val="00603211"/>
    <w:rsid w:val="0060375B"/>
    <w:rsid w:val="00606A0C"/>
    <w:rsid w:val="00607448"/>
    <w:rsid w:val="0060792E"/>
    <w:rsid w:val="00611739"/>
    <w:rsid w:val="00611860"/>
    <w:rsid w:val="00611DA0"/>
    <w:rsid w:val="00612407"/>
    <w:rsid w:val="006125AC"/>
    <w:rsid w:val="00612E23"/>
    <w:rsid w:val="00613823"/>
    <w:rsid w:val="00614FDE"/>
    <w:rsid w:val="00616984"/>
    <w:rsid w:val="00616E84"/>
    <w:rsid w:val="00617EBE"/>
    <w:rsid w:val="0062117B"/>
    <w:rsid w:val="00622055"/>
    <w:rsid w:val="0062593F"/>
    <w:rsid w:val="006316E1"/>
    <w:rsid w:val="00632332"/>
    <w:rsid w:val="00633E85"/>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0E82"/>
    <w:rsid w:val="00671687"/>
    <w:rsid w:val="00673F2C"/>
    <w:rsid w:val="00675A53"/>
    <w:rsid w:val="006770E8"/>
    <w:rsid w:val="006803F5"/>
    <w:rsid w:val="006817AB"/>
    <w:rsid w:val="00683C7E"/>
    <w:rsid w:val="006853D8"/>
    <w:rsid w:val="006861E0"/>
    <w:rsid w:val="006866E8"/>
    <w:rsid w:val="00687FB1"/>
    <w:rsid w:val="0069608C"/>
    <w:rsid w:val="00697952"/>
    <w:rsid w:val="006A04E6"/>
    <w:rsid w:val="006A0B3D"/>
    <w:rsid w:val="006A2101"/>
    <w:rsid w:val="006A2F71"/>
    <w:rsid w:val="006A5910"/>
    <w:rsid w:val="006B1ABC"/>
    <w:rsid w:val="006B2CC8"/>
    <w:rsid w:val="006B64BE"/>
    <w:rsid w:val="006B6669"/>
    <w:rsid w:val="006C1A92"/>
    <w:rsid w:val="006C31EE"/>
    <w:rsid w:val="006C3BDD"/>
    <w:rsid w:val="006C449D"/>
    <w:rsid w:val="006D0C9B"/>
    <w:rsid w:val="006D1115"/>
    <w:rsid w:val="006D138E"/>
    <w:rsid w:val="006D1B76"/>
    <w:rsid w:val="006D5832"/>
    <w:rsid w:val="006E180C"/>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3673"/>
    <w:rsid w:val="007165ED"/>
    <w:rsid w:val="00717865"/>
    <w:rsid w:val="00721866"/>
    <w:rsid w:val="0072436A"/>
    <w:rsid w:val="00730802"/>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004"/>
    <w:rsid w:val="00781F43"/>
    <w:rsid w:val="0078227E"/>
    <w:rsid w:val="0078267A"/>
    <w:rsid w:val="00783270"/>
    <w:rsid w:val="007833CF"/>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67A3"/>
    <w:rsid w:val="007A345A"/>
    <w:rsid w:val="007A3D35"/>
    <w:rsid w:val="007A41A9"/>
    <w:rsid w:val="007A78C2"/>
    <w:rsid w:val="007B05E9"/>
    <w:rsid w:val="007B1E17"/>
    <w:rsid w:val="007C0C1F"/>
    <w:rsid w:val="007C206E"/>
    <w:rsid w:val="007C2936"/>
    <w:rsid w:val="007C662A"/>
    <w:rsid w:val="007C7D7F"/>
    <w:rsid w:val="007D33BA"/>
    <w:rsid w:val="007D6FCB"/>
    <w:rsid w:val="007D7FA3"/>
    <w:rsid w:val="007D7FD4"/>
    <w:rsid w:val="007E2FEB"/>
    <w:rsid w:val="007E4928"/>
    <w:rsid w:val="007E6044"/>
    <w:rsid w:val="007E74E9"/>
    <w:rsid w:val="007F0ED6"/>
    <w:rsid w:val="007F1AB9"/>
    <w:rsid w:val="007F3DCC"/>
    <w:rsid w:val="007F49BD"/>
    <w:rsid w:val="007F6F95"/>
    <w:rsid w:val="007F77CB"/>
    <w:rsid w:val="0080035E"/>
    <w:rsid w:val="00800903"/>
    <w:rsid w:val="008040BA"/>
    <w:rsid w:val="00804131"/>
    <w:rsid w:val="00804565"/>
    <w:rsid w:val="00806A3B"/>
    <w:rsid w:val="00807CA4"/>
    <w:rsid w:val="008100FD"/>
    <w:rsid w:val="008114C3"/>
    <w:rsid w:val="0081298E"/>
    <w:rsid w:val="00814C2A"/>
    <w:rsid w:val="0081591E"/>
    <w:rsid w:val="00816ECE"/>
    <w:rsid w:val="008173CF"/>
    <w:rsid w:val="00817884"/>
    <w:rsid w:val="00822510"/>
    <w:rsid w:val="00824FB0"/>
    <w:rsid w:val="0082537E"/>
    <w:rsid w:val="00825C31"/>
    <w:rsid w:val="0083018D"/>
    <w:rsid w:val="00831BD0"/>
    <w:rsid w:val="00832D6F"/>
    <w:rsid w:val="00833A79"/>
    <w:rsid w:val="00833BFF"/>
    <w:rsid w:val="0083677A"/>
    <w:rsid w:val="00837284"/>
    <w:rsid w:val="0083731D"/>
    <w:rsid w:val="00837549"/>
    <w:rsid w:val="00837BF1"/>
    <w:rsid w:val="008415FE"/>
    <w:rsid w:val="00842319"/>
    <w:rsid w:val="008435C2"/>
    <w:rsid w:val="00844B5C"/>
    <w:rsid w:val="00846431"/>
    <w:rsid w:val="00850A6F"/>
    <w:rsid w:val="00851353"/>
    <w:rsid w:val="008555BA"/>
    <w:rsid w:val="00856155"/>
    <w:rsid w:val="008562C8"/>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8776D"/>
    <w:rsid w:val="00890BEA"/>
    <w:rsid w:val="00890EF0"/>
    <w:rsid w:val="00891ADA"/>
    <w:rsid w:val="008962D4"/>
    <w:rsid w:val="0089791A"/>
    <w:rsid w:val="008A0B74"/>
    <w:rsid w:val="008A3ABC"/>
    <w:rsid w:val="008A4C0E"/>
    <w:rsid w:val="008A5334"/>
    <w:rsid w:val="008A630B"/>
    <w:rsid w:val="008A734B"/>
    <w:rsid w:val="008B0F2F"/>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31D6"/>
    <w:rsid w:val="008F3DAE"/>
    <w:rsid w:val="008F6630"/>
    <w:rsid w:val="008F7622"/>
    <w:rsid w:val="00900EAD"/>
    <w:rsid w:val="0090311E"/>
    <w:rsid w:val="0090438E"/>
    <w:rsid w:val="00905967"/>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37A22"/>
    <w:rsid w:val="00940B65"/>
    <w:rsid w:val="0094133A"/>
    <w:rsid w:val="0094148D"/>
    <w:rsid w:val="009419AD"/>
    <w:rsid w:val="0094263B"/>
    <w:rsid w:val="00943B3F"/>
    <w:rsid w:val="00946DB5"/>
    <w:rsid w:val="0095064A"/>
    <w:rsid w:val="00951A0B"/>
    <w:rsid w:val="009535B3"/>
    <w:rsid w:val="00953A36"/>
    <w:rsid w:val="00953F33"/>
    <w:rsid w:val="00955DBA"/>
    <w:rsid w:val="00957244"/>
    <w:rsid w:val="00957A31"/>
    <w:rsid w:val="009607CC"/>
    <w:rsid w:val="00962CAC"/>
    <w:rsid w:val="00964BDE"/>
    <w:rsid w:val="00965B54"/>
    <w:rsid w:val="00966288"/>
    <w:rsid w:val="009676D3"/>
    <w:rsid w:val="00970A5C"/>
    <w:rsid w:val="00971E24"/>
    <w:rsid w:val="00976F8E"/>
    <w:rsid w:val="0098128C"/>
    <w:rsid w:val="009813FE"/>
    <w:rsid w:val="00983DD0"/>
    <w:rsid w:val="0098506E"/>
    <w:rsid w:val="0098670F"/>
    <w:rsid w:val="00986E56"/>
    <w:rsid w:val="00990AFB"/>
    <w:rsid w:val="009912A6"/>
    <w:rsid w:val="00991387"/>
    <w:rsid w:val="00992A5D"/>
    <w:rsid w:val="00993658"/>
    <w:rsid w:val="00993B88"/>
    <w:rsid w:val="00993D02"/>
    <w:rsid w:val="009943AB"/>
    <w:rsid w:val="00994740"/>
    <w:rsid w:val="00995515"/>
    <w:rsid w:val="00995839"/>
    <w:rsid w:val="009966F8"/>
    <w:rsid w:val="009A10C4"/>
    <w:rsid w:val="009A142A"/>
    <w:rsid w:val="009A17F4"/>
    <w:rsid w:val="009A193C"/>
    <w:rsid w:val="009A325B"/>
    <w:rsid w:val="009A3FE3"/>
    <w:rsid w:val="009A4787"/>
    <w:rsid w:val="009A606F"/>
    <w:rsid w:val="009A76AD"/>
    <w:rsid w:val="009A7DEC"/>
    <w:rsid w:val="009B0161"/>
    <w:rsid w:val="009B0216"/>
    <w:rsid w:val="009B0AF7"/>
    <w:rsid w:val="009B0BFB"/>
    <w:rsid w:val="009B3544"/>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5A04"/>
    <w:rsid w:val="00A06CAB"/>
    <w:rsid w:val="00A12A69"/>
    <w:rsid w:val="00A12DBB"/>
    <w:rsid w:val="00A134A7"/>
    <w:rsid w:val="00A150A7"/>
    <w:rsid w:val="00A151B8"/>
    <w:rsid w:val="00A157E7"/>
    <w:rsid w:val="00A210DD"/>
    <w:rsid w:val="00A21443"/>
    <w:rsid w:val="00A22ED0"/>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792"/>
    <w:rsid w:val="00A54A5E"/>
    <w:rsid w:val="00A55810"/>
    <w:rsid w:val="00A56CDD"/>
    <w:rsid w:val="00A56E3B"/>
    <w:rsid w:val="00A57093"/>
    <w:rsid w:val="00A57B90"/>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197"/>
    <w:rsid w:val="00AA260F"/>
    <w:rsid w:val="00AA3965"/>
    <w:rsid w:val="00AA5F19"/>
    <w:rsid w:val="00AA750A"/>
    <w:rsid w:val="00AB001C"/>
    <w:rsid w:val="00AB37EB"/>
    <w:rsid w:val="00AB39C5"/>
    <w:rsid w:val="00AB4438"/>
    <w:rsid w:val="00AB4466"/>
    <w:rsid w:val="00AB6814"/>
    <w:rsid w:val="00AB6863"/>
    <w:rsid w:val="00AB6BE3"/>
    <w:rsid w:val="00AB71F3"/>
    <w:rsid w:val="00AC00C4"/>
    <w:rsid w:val="00AC0555"/>
    <w:rsid w:val="00AC625F"/>
    <w:rsid w:val="00AC67C3"/>
    <w:rsid w:val="00AC6CA3"/>
    <w:rsid w:val="00AC6DB5"/>
    <w:rsid w:val="00AD3D04"/>
    <w:rsid w:val="00AD431D"/>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56F"/>
    <w:rsid w:val="00B10BF5"/>
    <w:rsid w:val="00B1156D"/>
    <w:rsid w:val="00B145B5"/>
    <w:rsid w:val="00B152AC"/>
    <w:rsid w:val="00B16C8B"/>
    <w:rsid w:val="00B20969"/>
    <w:rsid w:val="00B22696"/>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2DFC"/>
    <w:rsid w:val="00B44EB6"/>
    <w:rsid w:val="00B45B39"/>
    <w:rsid w:val="00B46682"/>
    <w:rsid w:val="00B503F3"/>
    <w:rsid w:val="00B504C9"/>
    <w:rsid w:val="00B52A47"/>
    <w:rsid w:val="00B52E7D"/>
    <w:rsid w:val="00B53FB4"/>
    <w:rsid w:val="00B541C6"/>
    <w:rsid w:val="00B556DD"/>
    <w:rsid w:val="00B5798F"/>
    <w:rsid w:val="00B57EB0"/>
    <w:rsid w:val="00B61CB4"/>
    <w:rsid w:val="00B65DB9"/>
    <w:rsid w:val="00B66644"/>
    <w:rsid w:val="00B67756"/>
    <w:rsid w:val="00B70DA9"/>
    <w:rsid w:val="00B712B0"/>
    <w:rsid w:val="00B71802"/>
    <w:rsid w:val="00B7200B"/>
    <w:rsid w:val="00B75110"/>
    <w:rsid w:val="00B76414"/>
    <w:rsid w:val="00B777F3"/>
    <w:rsid w:val="00B77EB8"/>
    <w:rsid w:val="00B81A2A"/>
    <w:rsid w:val="00B84109"/>
    <w:rsid w:val="00B85BDA"/>
    <w:rsid w:val="00B87043"/>
    <w:rsid w:val="00B870D6"/>
    <w:rsid w:val="00B874A9"/>
    <w:rsid w:val="00B932C8"/>
    <w:rsid w:val="00B93B31"/>
    <w:rsid w:val="00B9457F"/>
    <w:rsid w:val="00B95A19"/>
    <w:rsid w:val="00B965BF"/>
    <w:rsid w:val="00BA06B1"/>
    <w:rsid w:val="00BA3125"/>
    <w:rsid w:val="00BA3654"/>
    <w:rsid w:val="00BA600B"/>
    <w:rsid w:val="00BA70D0"/>
    <w:rsid w:val="00BB20F3"/>
    <w:rsid w:val="00BC05C8"/>
    <w:rsid w:val="00BC0F9A"/>
    <w:rsid w:val="00BC3D5F"/>
    <w:rsid w:val="00BC43E2"/>
    <w:rsid w:val="00BC6486"/>
    <w:rsid w:val="00BD0917"/>
    <w:rsid w:val="00BD1607"/>
    <w:rsid w:val="00BD45A0"/>
    <w:rsid w:val="00BD45BA"/>
    <w:rsid w:val="00BE1D55"/>
    <w:rsid w:val="00BE2F51"/>
    <w:rsid w:val="00BE3214"/>
    <w:rsid w:val="00BE5325"/>
    <w:rsid w:val="00BE5439"/>
    <w:rsid w:val="00BE5A89"/>
    <w:rsid w:val="00BE62DB"/>
    <w:rsid w:val="00BE7E1A"/>
    <w:rsid w:val="00BF041C"/>
    <w:rsid w:val="00BF055A"/>
    <w:rsid w:val="00BF0B13"/>
    <w:rsid w:val="00BF651C"/>
    <w:rsid w:val="00BF7BD3"/>
    <w:rsid w:val="00C01B04"/>
    <w:rsid w:val="00C01B3A"/>
    <w:rsid w:val="00C03721"/>
    <w:rsid w:val="00C05291"/>
    <w:rsid w:val="00C06025"/>
    <w:rsid w:val="00C067A3"/>
    <w:rsid w:val="00C114CC"/>
    <w:rsid w:val="00C115C1"/>
    <w:rsid w:val="00C118DD"/>
    <w:rsid w:val="00C13C81"/>
    <w:rsid w:val="00C14A5C"/>
    <w:rsid w:val="00C14B0A"/>
    <w:rsid w:val="00C15107"/>
    <w:rsid w:val="00C22259"/>
    <w:rsid w:val="00C22AFA"/>
    <w:rsid w:val="00C23EFE"/>
    <w:rsid w:val="00C269E5"/>
    <w:rsid w:val="00C26CD3"/>
    <w:rsid w:val="00C3047B"/>
    <w:rsid w:val="00C30749"/>
    <w:rsid w:val="00C3163F"/>
    <w:rsid w:val="00C35E4D"/>
    <w:rsid w:val="00C40ABA"/>
    <w:rsid w:val="00C436F7"/>
    <w:rsid w:val="00C4470A"/>
    <w:rsid w:val="00C45003"/>
    <w:rsid w:val="00C45692"/>
    <w:rsid w:val="00C46175"/>
    <w:rsid w:val="00C47E57"/>
    <w:rsid w:val="00C55B02"/>
    <w:rsid w:val="00C56142"/>
    <w:rsid w:val="00C56B3A"/>
    <w:rsid w:val="00C56EFE"/>
    <w:rsid w:val="00C57D4C"/>
    <w:rsid w:val="00C57F00"/>
    <w:rsid w:val="00C60C0B"/>
    <w:rsid w:val="00C61577"/>
    <w:rsid w:val="00C615AF"/>
    <w:rsid w:val="00C66382"/>
    <w:rsid w:val="00C67F09"/>
    <w:rsid w:val="00C72788"/>
    <w:rsid w:val="00C75CE5"/>
    <w:rsid w:val="00C75F9C"/>
    <w:rsid w:val="00C76A5E"/>
    <w:rsid w:val="00C770FD"/>
    <w:rsid w:val="00C861C1"/>
    <w:rsid w:val="00C865D9"/>
    <w:rsid w:val="00C87110"/>
    <w:rsid w:val="00C90813"/>
    <w:rsid w:val="00C90C2B"/>
    <w:rsid w:val="00C9582B"/>
    <w:rsid w:val="00C978FA"/>
    <w:rsid w:val="00CA13F9"/>
    <w:rsid w:val="00CA1BC8"/>
    <w:rsid w:val="00CA2B14"/>
    <w:rsid w:val="00CA2D2A"/>
    <w:rsid w:val="00CA40E0"/>
    <w:rsid w:val="00CA4C49"/>
    <w:rsid w:val="00CA67AB"/>
    <w:rsid w:val="00CA789C"/>
    <w:rsid w:val="00CB016F"/>
    <w:rsid w:val="00CB0CBE"/>
    <w:rsid w:val="00CB1C6D"/>
    <w:rsid w:val="00CB2393"/>
    <w:rsid w:val="00CB4884"/>
    <w:rsid w:val="00CB4C09"/>
    <w:rsid w:val="00CB5165"/>
    <w:rsid w:val="00CB5956"/>
    <w:rsid w:val="00CB60A9"/>
    <w:rsid w:val="00CC3EAA"/>
    <w:rsid w:val="00CD3AB1"/>
    <w:rsid w:val="00CD4A8B"/>
    <w:rsid w:val="00CE3799"/>
    <w:rsid w:val="00CE4370"/>
    <w:rsid w:val="00CE4AA9"/>
    <w:rsid w:val="00CE5477"/>
    <w:rsid w:val="00CE5F6A"/>
    <w:rsid w:val="00CE7ADD"/>
    <w:rsid w:val="00CF5E7B"/>
    <w:rsid w:val="00CF7A75"/>
    <w:rsid w:val="00D00362"/>
    <w:rsid w:val="00D01153"/>
    <w:rsid w:val="00D02293"/>
    <w:rsid w:val="00D026B6"/>
    <w:rsid w:val="00D03953"/>
    <w:rsid w:val="00D03F61"/>
    <w:rsid w:val="00D047AB"/>
    <w:rsid w:val="00D047D6"/>
    <w:rsid w:val="00D047EE"/>
    <w:rsid w:val="00D060DC"/>
    <w:rsid w:val="00D102D8"/>
    <w:rsid w:val="00D12150"/>
    <w:rsid w:val="00D12CFB"/>
    <w:rsid w:val="00D1326C"/>
    <w:rsid w:val="00D1431B"/>
    <w:rsid w:val="00D14690"/>
    <w:rsid w:val="00D15BBA"/>
    <w:rsid w:val="00D16823"/>
    <w:rsid w:val="00D16F48"/>
    <w:rsid w:val="00D17215"/>
    <w:rsid w:val="00D24C57"/>
    <w:rsid w:val="00D250AB"/>
    <w:rsid w:val="00D265B2"/>
    <w:rsid w:val="00D26BA6"/>
    <w:rsid w:val="00D270AF"/>
    <w:rsid w:val="00D27D4B"/>
    <w:rsid w:val="00D301BE"/>
    <w:rsid w:val="00D320C3"/>
    <w:rsid w:val="00D32376"/>
    <w:rsid w:val="00D33B40"/>
    <w:rsid w:val="00D35146"/>
    <w:rsid w:val="00D3596F"/>
    <w:rsid w:val="00D42F04"/>
    <w:rsid w:val="00D447E5"/>
    <w:rsid w:val="00D457D0"/>
    <w:rsid w:val="00D463A4"/>
    <w:rsid w:val="00D4699C"/>
    <w:rsid w:val="00D47877"/>
    <w:rsid w:val="00D50A47"/>
    <w:rsid w:val="00D513A1"/>
    <w:rsid w:val="00D57D07"/>
    <w:rsid w:val="00D60CBD"/>
    <w:rsid w:val="00D618E7"/>
    <w:rsid w:val="00D619A2"/>
    <w:rsid w:val="00D6375A"/>
    <w:rsid w:val="00D64A77"/>
    <w:rsid w:val="00D66AB5"/>
    <w:rsid w:val="00D676A0"/>
    <w:rsid w:val="00D70856"/>
    <w:rsid w:val="00D73117"/>
    <w:rsid w:val="00D73D86"/>
    <w:rsid w:val="00D77881"/>
    <w:rsid w:val="00D8335C"/>
    <w:rsid w:val="00D9068D"/>
    <w:rsid w:val="00D92B16"/>
    <w:rsid w:val="00D93862"/>
    <w:rsid w:val="00D93CC2"/>
    <w:rsid w:val="00D9629E"/>
    <w:rsid w:val="00D97633"/>
    <w:rsid w:val="00DA2106"/>
    <w:rsid w:val="00DA23EB"/>
    <w:rsid w:val="00DA29E0"/>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460"/>
    <w:rsid w:val="00DE1DD3"/>
    <w:rsid w:val="00DE1FBD"/>
    <w:rsid w:val="00DE4677"/>
    <w:rsid w:val="00DE64ED"/>
    <w:rsid w:val="00DF064D"/>
    <w:rsid w:val="00DF0CBF"/>
    <w:rsid w:val="00E003D9"/>
    <w:rsid w:val="00E00C20"/>
    <w:rsid w:val="00E028F6"/>
    <w:rsid w:val="00E036CD"/>
    <w:rsid w:val="00E044AE"/>
    <w:rsid w:val="00E0543E"/>
    <w:rsid w:val="00E0753F"/>
    <w:rsid w:val="00E10BF1"/>
    <w:rsid w:val="00E11B5C"/>
    <w:rsid w:val="00E13E2B"/>
    <w:rsid w:val="00E22DB7"/>
    <w:rsid w:val="00E23C1B"/>
    <w:rsid w:val="00E24A41"/>
    <w:rsid w:val="00E24D2B"/>
    <w:rsid w:val="00E24E6F"/>
    <w:rsid w:val="00E25A90"/>
    <w:rsid w:val="00E25DDC"/>
    <w:rsid w:val="00E33E39"/>
    <w:rsid w:val="00E345BF"/>
    <w:rsid w:val="00E34D59"/>
    <w:rsid w:val="00E35C78"/>
    <w:rsid w:val="00E375E0"/>
    <w:rsid w:val="00E405EA"/>
    <w:rsid w:val="00E40877"/>
    <w:rsid w:val="00E4523F"/>
    <w:rsid w:val="00E474F9"/>
    <w:rsid w:val="00E51F8B"/>
    <w:rsid w:val="00E51FCF"/>
    <w:rsid w:val="00E529D4"/>
    <w:rsid w:val="00E53839"/>
    <w:rsid w:val="00E53C18"/>
    <w:rsid w:val="00E53F41"/>
    <w:rsid w:val="00E54488"/>
    <w:rsid w:val="00E557F8"/>
    <w:rsid w:val="00E56D2F"/>
    <w:rsid w:val="00E60DC7"/>
    <w:rsid w:val="00E635B9"/>
    <w:rsid w:val="00E6363C"/>
    <w:rsid w:val="00E66700"/>
    <w:rsid w:val="00E66AD7"/>
    <w:rsid w:val="00E67B0A"/>
    <w:rsid w:val="00E71BAD"/>
    <w:rsid w:val="00E733FF"/>
    <w:rsid w:val="00E74106"/>
    <w:rsid w:val="00E74864"/>
    <w:rsid w:val="00E754E8"/>
    <w:rsid w:val="00E75EF4"/>
    <w:rsid w:val="00E806BE"/>
    <w:rsid w:val="00E8264E"/>
    <w:rsid w:val="00E82FD8"/>
    <w:rsid w:val="00E834E7"/>
    <w:rsid w:val="00E83ABA"/>
    <w:rsid w:val="00E83E70"/>
    <w:rsid w:val="00E86286"/>
    <w:rsid w:val="00E878FF"/>
    <w:rsid w:val="00E91E16"/>
    <w:rsid w:val="00E9310A"/>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EF4110"/>
    <w:rsid w:val="00F03AFB"/>
    <w:rsid w:val="00F03CB2"/>
    <w:rsid w:val="00F13DC7"/>
    <w:rsid w:val="00F14729"/>
    <w:rsid w:val="00F14ED7"/>
    <w:rsid w:val="00F14F4C"/>
    <w:rsid w:val="00F150D6"/>
    <w:rsid w:val="00F1637D"/>
    <w:rsid w:val="00F16A2B"/>
    <w:rsid w:val="00F17670"/>
    <w:rsid w:val="00F17A90"/>
    <w:rsid w:val="00F2031D"/>
    <w:rsid w:val="00F2622B"/>
    <w:rsid w:val="00F26369"/>
    <w:rsid w:val="00F31671"/>
    <w:rsid w:val="00F3240D"/>
    <w:rsid w:val="00F328DE"/>
    <w:rsid w:val="00F3330B"/>
    <w:rsid w:val="00F357CB"/>
    <w:rsid w:val="00F35CA0"/>
    <w:rsid w:val="00F36A57"/>
    <w:rsid w:val="00F37629"/>
    <w:rsid w:val="00F37FB1"/>
    <w:rsid w:val="00F4019F"/>
    <w:rsid w:val="00F405BB"/>
    <w:rsid w:val="00F4328A"/>
    <w:rsid w:val="00F44706"/>
    <w:rsid w:val="00F44A91"/>
    <w:rsid w:val="00F45420"/>
    <w:rsid w:val="00F51EF7"/>
    <w:rsid w:val="00F5253C"/>
    <w:rsid w:val="00F52A72"/>
    <w:rsid w:val="00F54C59"/>
    <w:rsid w:val="00F609CB"/>
    <w:rsid w:val="00F64004"/>
    <w:rsid w:val="00F642D3"/>
    <w:rsid w:val="00F65F73"/>
    <w:rsid w:val="00F6631A"/>
    <w:rsid w:val="00F66AC5"/>
    <w:rsid w:val="00F66E3F"/>
    <w:rsid w:val="00F70436"/>
    <w:rsid w:val="00F7130D"/>
    <w:rsid w:val="00F713DB"/>
    <w:rsid w:val="00F730A9"/>
    <w:rsid w:val="00F735FC"/>
    <w:rsid w:val="00F738D2"/>
    <w:rsid w:val="00F73A7C"/>
    <w:rsid w:val="00F75351"/>
    <w:rsid w:val="00F75F3B"/>
    <w:rsid w:val="00F77CB4"/>
    <w:rsid w:val="00F83593"/>
    <w:rsid w:val="00F83763"/>
    <w:rsid w:val="00F83C6C"/>
    <w:rsid w:val="00F84EA3"/>
    <w:rsid w:val="00F85513"/>
    <w:rsid w:val="00F85AAF"/>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6A5A"/>
    <w:rsid w:val="00FC6FF5"/>
    <w:rsid w:val="00FC75B8"/>
    <w:rsid w:val="00FC75D3"/>
    <w:rsid w:val="00FD318F"/>
    <w:rsid w:val="00FD54BE"/>
    <w:rsid w:val="00FD780C"/>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6B2"/>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endnote text" w:uiPriority="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Fußnote,Footnote Text Char Char,single space,footnote text"/>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Fußnote Char,Footnote Text Char Char Char,single space Char,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6A2101"/>
    <w:rPr>
      <w:sz w:val="16"/>
      <w:szCs w:val="16"/>
    </w:rPr>
  </w:style>
  <w:style w:type="paragraph" w:styleId="CommentText">
    <w:name w:val="annotation text"/>
    <w:basedOn w:val="Normal"/>
    <w:link w:val="CommentTextChar"/>
    <w:uiPriority w:val="99"/>
    <w:semiHidden/>
    <w:unhideWhenUsed/>
    <w:rsid w:val="006A2101"/>
    <w:pPr>
      <w:spacing w:line="240" w:lineRule="auto"/>
    </w:pPr>
    <w:rPr>
      <w:szCs w:val="20"/>
    </w:rPr>
  </w:style>
  <w:style w:type="character" w:customStyle="1" w:styleId="CommentTextChar">
    <w:name w:val="Comment Text Char"/>
    <w:basedOn w:val="DefaultParagraphFont"/>
    <w:link w:val="CommentText"/>
    <w:uiPriority w:val="99"/>
    <w:semiHidden/>
    <w:rsid w:val="006A2101"/>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6A2101"/>
    <w:rPr>
      <w:b/>
      <w:bCs/>
    </w:rPr>
  </w:style>
  <w:style w:type="character" w:customStyle="1" w:styleId="CommentSubjectChar">
    <w:name w:val="Comment Subject Char"/>
    <w:basedOn w:val="CommentTextChar"/>
    <w:link w:val="CommentSubject"/>
    <w:uiPriority w:val="99"/>
    <w:semiHidden/>
    <w:rsid w:val="006A2101"/>
    <w:rPr>
      <w:rFonts w:ascii="Times New Roman" w:hAnsi="Times New Roman"/>
      <w:b/>
      <w:bCs/>
      <w:spacing w:val="4"/>
      <w:w w:val="103"/>
      <w:kern w:val="14"/>
      <w:lang w:val="fr-CA"/>
    </w:rPr>
  </w:style>
  <w:style w:type="paragraph" w:customStyle="1" w:styleId="HChG">
    <w:name w:val="_ H _Ch_G"/>
    <w:basedOn w:val="Normal"/>
    <w:next w:val="Normal"/>
    <w:uiPriority w:val="99"/>
    <w:qFormat/>
    <w:rsid w:val="008F31D6"/>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FR"/>
    </w:rPr>
  </w:style>
  <w:style w:type="character" w:styleId="Hyperlink">
    <w:name w:val="Hyperlink"/>
    <w:rsid w:val="0020671B"/>
    <w:rPr>
      <w:color w:val="auto"/>
      <w:u w:val="none"/>
    </w:rPr>
  </w:style>
  <w:style w:type="paragraph" w:customStyle="1" w:styleId="H1G">
    <w:name w:val="_ H_1_G"/>
    <w:basedOn w:val="Normal"/>
    <w:next w:val="Normal"/>
    <w:qFormat/>
    <w:rsid w:val="00612E23"/>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FR"/>
    </w:rPr>
  </w:style>
  <w:style w:type="table" w:styleId="TableGrid">
    <w:name w:val="Table Grid"/>
    <w:basedOn w:val="TableNormal"/>
    <w:uiPriority w:val="59"/>
    <w:rsid w:val="00965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81707"/>
    <w:pPr>
      <w:spacing w:before="100" w:beforeAutospacing="1" w:after="100" w:afterAutospacing="1" w:line="240" w:lineRule="auto"/>
    </w:pPr>
    <w:rPr>
      <w:rFonts w:eastAsiaTheme="minorEastAsia"/>
      <w:spacing w:val="0"/>
      <w:w w:val="100"/>
      <w:kern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endnote text" w:uiPriority="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Fußnote,Footnote Text Char Char,single space,footnote text"/>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Fußnote Char,Footnote Text Char Char Char,single space Char,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6A2101"/>
    <w:rPr>
      <w:sz w:val="16"/>
      <w:szCs w:val="16"/>
    </w:rPr>
  </w:style>
  <w:style w:type="paragraph" w:styleId="CommentText">
    <w:name w:val="annotation text"/>
    <w:basedOn w:val="Normal"/>
    <w:link w:val="CommentTextChar"/>
    <w:uiPriority w:val="99"/>
    <w:semiHidden/>
    <w:unhideWhenUsed/>
    <w:rsid w:val="006A2101"/>
    <w:pPr>
      <w:spacing w:line="240" w:lineRule="auto"/>
    </w:pPr>
    <w:rPr>
      <w:szCs w:val="20"/>
    </w:rPr>
  </w:style>
  <w:style w:type="character" w:customStyle="1" w:styleId="CommentTextChar">
    <w:name w:val="Comment Text Char"/>
    <w:basedOn w:val="DefaultParagraphFont"/>
    <w:link w:val="CommentText"/>
    <w:uiPriority w:val="99"/>
    <w:semiHidden/>
    <w:rsid w:val="006A2101"/>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6A2101"/>
    <w:rPr>
      <w:b/>
      <w:bCs/>
    </w:rPr>
  </w:style>
  <w:style w:type="character" w:customStyle="1" w:styleId="CommentSubjectChar">
    <w:name w:val="Comment Subject Char"/>
    <w:basedOn w:val="CommentTextChar"/>
    <w:link w:val="CommentSubject"/>
    <w:uiPriority w:val="99"/>
    <w:semiHidden/>
    <w:rsid w:val="006A2101"/>
    <w:rPr>
      <w:rFonts w:ascii="Times New Roman" w:hAnsi="Times New Roman"/>
      <w:b/>
      <w:bCs/>
      <w:spacing w:val="4"/>
      <w:w w:val="103"/>
      <w:kern w:val="14"/>
      <w:lang w:val="fr-CA"/>
    </w:rPr>
  </w:style>
  <w:style w:type="paragraph" w:customStyle="1" w:styleId="HChG">
    <w:name w:val="_ H _Ch_G"/>
    <w:basedOn w:val="Normal"/>
    <w:next w:val="Normal"/>
    <w:uiPriority w:val="99"/>
    <w:qFormat/>
    <w:rsid w:val="008F31D6"/>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FR"/>
    </w:rPr>
  </w:style>
  <w:style w:type="character" w:styleId="Hyperlink">
    <w:name w:val="Hyperlink"/>
    <w:rsid w:val="0020671B"/>
    <w:rPr>
      <w:color w:val="auto"/>
      <w:u w:val="none"/>
    </w:rPr>
  </w:style>
  <w:style w:type="paragraph" w:customStyle="1" w:styleId="H1G">
    <w:name w:val="_ H_1_G"/>
    <w:basedOn w:val="Normal"/>
    <w:next w:val="Normal"/>
    <w:qFormat/>
    <w:rsid w:val="00612E23"/>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FR"/>
    </w:rPr>
  </w:style>
  <w:style w:type="table" w:styleId="TableGrid">
    <w:name w:val="Table Grid"/>
    <w:basedOn w:val="TableNormal"/>
    <w:uiPriority w:val="59"/>
    <w:rsid w:val="00965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81707"/>
    <w:pPr>
      <w:spacing w:before="100" w:beforeAutospacing="1" w:after="100" w:afterAutospacing="1" w:line="240" w:lineRule="auto"/>
    </w:pPr>
    <w:rPr>
      <w:rFonts w:eastAsiaTheme="minorEastAsia"/>
      <w:spacing w:val="0"/>
      <w:w w:val="100"/>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8331">
      <w:bodyDiv w:val="1"/>
      <w:marLeft w:val="0"/>
      <w:marRight w:val="0"/>
      <w:marTop w:val="0"/>
      <w:marBottom w:val="0"/>
      <w:divBdr>
        <w:top w:val="none" w:sz="0" w:space="0" w:color="auto"/>
        <w:left w:val="none" w:sz="0" w:space="0" w:color="auto"/>
        <w:bottom w:val="none" w:sz="0" w:space="0" w:color="auto"/>
        <w:right w:val="none" w:sz="0" w:space="0" w:color="auto"/>
      </w:divBdr>
    </w:div>
    <w:div w:id="28409760">
      <w:bodyDiv w:val="1"/>
      <w:marLeft w:val="0"/>
      <w:marRight w:val="0"/>
      <w:marTop w:val="0"/>
      <w:marBottom w:val="0"/>
      <w:divBdr>
        <w:top w:val="none" w:sz="0" w:space="0" w:color="auto"/>
        <w:left w:val="none" w:sz="0" w:space="0" w:color="auto"/>
        <w:bottom w:val="none" w:sz="0" w:space="0" w:color="auto"/>
        <w:right w:val="none" w:sz="0" w:space="0" w:color="auto"/>
      </w:divBdr>
    </w:div>
    <w:div w:id="95906047">
      <w:bodyDiv w:val="1"/>
      <w:marLeft w:val="0"/>
      <w:marRight w:val="0"/>
      <w:marTop w:val="0"/>
      <w:marBottom w:val="0"/>
      <w:divBdr>
        <w:top w:val="none" w:sz="0" w:space="0" w:color="auto"/>
        <w:left w:val="none" w:sz="0" w:space="0" w:color="auto"/>
        <w:bottom w:val="none" w:sz="0" w:space="0" w:color="auto"/>
        <w:right w:val="none" w:sz="0" w:space="0" w:color="auto"/>
      </w:divBdr>
    </w:div>
    <w:div w:id="98990875">
      <w:bodyDiv w:val="1"/>
      <w:marLeft w:val="0"/>
      <w:marRight w:val="0"/>
      <w:marTop w:val="0"/>
      <w:marBottom w:val="0"/>
      <w:divBdr>
        <w:top w:val="none" w:sz="0" w:space="0" w:color="auto"/>
        <w:left w:val="none" w:sz="0" w:space="0" w:color="auto"/>
        <w:bottom w:val="none" w:sz="0" w:space="0" w:color="auto"/>
        <w:right w:val="none" w:sz="0" w:space="0" w:color="auto"/>
      </w:divBdr>
    </w:div>
    <w:div w:id="171529931">
      <w:bodyDiv w:val="1"/>
      <w:marLeft w:val="0"/>
      <w:marRight w:val="0"/>
      <w:marTop w:val="0"/>
      <w:marBottom w:val="0"/>
      <w:divBdr>
        <w:top w:val="none" w:sz="0" w:space="0" w:color="auto"/>
        <w:left w:val="none" w:sz="0" w:space="0" w:color="auto"/>
        <w:bottom w:val="none" w:sz="0" w:space="0" w:color="auto"/>
        <w:right w:val="none" w:sz="0" w:space="0" w:color="auto"/>
      </w:divBdr>
    </w:div>
    <w:div w:id="183711036">
      <w:bodyDiv w:val="1"/>
      <w:marLeft w:val="0"/>
      <w:marRight w:val="0"/>
      <w:marTop w:val="0"/>
      <w:marBottom w:val="0"/>
      <w:divBdr>
        <w:top w:val="none" w:sz="0" w:space="0" w:color="auto"/>
        <w:left w:val="none" w:sz="0" w:space="0" w:color="auto"/>
        <w:bottom w:val="none" w:sz="0" w:space="0" w:color="auto"/>
        <w:right w:val="none" w:sz="0" w:space="0" w:color="auto"/>
      </w:divBdr>
    </w:div>
    <w:div w:id="186410310">
      <w:bodyDiv w:val="1"/>
      <w:marLeft w:val="0"/>
      <w:marRight w:val="0"/>
      <w:marTop w:val="0"/>
      <w:marBottom w:val="0"/>
      <w:divBdr>
        <w:top w:val="none" w:sz="0" w:space="0" w:color="auto"/>
        <w:left w:val="none" w:sz="0" w:space="0" w:color="auto"/>
        <w:bottom w:val="none" w:sz="0" w:space="0" w:color="auto"/>
        <w:right w:val="none" w:sz="0" w:space="0" w:color="auto"/>
      </w:divBdr>
    </w:div>
    <w:div w:id="191455845">
      <w:bodyDiv w:val="1"/>
      <w:marLeft w:val="0"/>
      <w:marRight w:val="0"/>
      <w:marTop w:val="0"/>
      <w:marBottom w:val="0"/>
      <w:divBdr>
        <w:top w:val="none" w:sz="0" w:space="0" w:color="auto"/>
        <w:left w:val="none" w:sz="0" w:space="0" w:color="auto"/>
        <w:bottom w:val="none" w:sz="0" w:space="0" w:color="auto"/>
        <w:right w:val="none" w:sz="0" w:space="0" w:color="auto"/>
      </w:divBdr>
    </w:div>
    <w:div w:id="203905584">
      <w:bodyDiv w:val="1"/>
      <w:marLeft w:val="0"/>
      <w:marRight w:val="0"/>
      <w:marTop w:val="0"/>
      <w:marBottom w:val="0"/>
      <w:divBdr>
        <w:top w:val="none" w:sz="0" w:space="0" w:color="auto"/>
        <w:left w:val="none" w:sz="0" w:space="0" w:color="auto"/>
        <w:bottom w:val="none" w:sz="0" w:space="0" w:color="auto"/>
        <w:right w:val="none" w:sz="0" w:space="0" w:color="auto"/>
      </w:divBdr>
    </w:div>
    <w:div w:id="216208821">
      <w:bodyDiv w:val="1"/>
      <w:marLeft w:val="0"/>
      <w:marRight w:val="0"/>
      <w:marTop w:val="0"/>
      <w:marBottom w:val="0"/>
      <w:divBdr>
        <w:top w:val="none" w:sz="0" w:space="0" w:color="auto"/>
        <w:left w:val="none" w:sz="0" w:space="0" w:color="auto"/>
        <w:bottom w:val="none" w:sz="0" w:space="0" w:color="auto"/>
        <w:right w:val="none" w:sz="0" w:space="0" w:color="auto"/>
      </w:divBdr>
    </w:div>
    <w:div w:id="253058284">
      <w:bodyDiv w:val="1"/>
      <w:marLeft w:val="0"/>
      <w:marRight w:val="0"/>
      <w:marTop w:val="0"/>
      <w:marBottom w:val="0"/>
      <w:divBdr>
        <w:top w:val="none" w:sz="0" w:space="0" w:color="auto"/>
        <w:left w:val="none" w:sz="0" w:space="0" w:color="auto"/>
        <w:bottom w:val="none" w:sz="0" w:space="0" w:color="auto"/>
        <w:right w:val="none" w:sz="0" w:space="0" w:color="auto"/>
      </w:divBdr>
    </w:div>
    <w:div w:id="364213018">
      <w:bodyDiv w:val="1"/>
      <w:marLeft w:val="0"/>
      <w:marRight w:val="0"/>
      <w:marTop w:val="0"/>
      <w:marBottom w:val="0"/>
      <w:divBdr>
        <w:top w:val="none" w:sz="0" w:space="0" w:color="auto"/>
        <w:left w:val="none" w:sz="0" w:space="0" w:color="auto"/>
        <w:bottom w:val="none" w:sz="0" w:space="0" w:color="auto"/>
        <w:right w:val="none" w:sz="0" w:space="0" w:color="auto"/>
      </w:divBdr>
    </w:div>
    <w:div w:id="416050353">
      <w:bodyDiv w:val="1"/>
      <w:marLeft w:val="0"/>
      <w:marRight w:val="0"/>
      <w:marTop w:val="0"/>
      <w:marBottom w:val="0"/>
      <w:divBdr>
        <w:top w:val="none" w:sz="0" w:space="0" w:color="auto"/>
        <w:left w:val="none" w:sz="0" w:space="0" w:color="auto"/>
        <w:bottom w:val="none" w:sz="0" w:space="0" w:color="auto"/>
        <w:right w:val="none" w:sz="0" w:space="0" w:color="auto"/>
      </w:divBdr>
    </w:div>
    <w:div w:id="420101313">
      <w:bodyDiv w:val="1"/>
      <w:marLeft w:val="0"/>
      <w:marRight w:val="0"/>
      <w:marTop w:val="0"/>
      <w:marBottom w:val="0"/>
      <w:divBdr>
        <w:top w:val="none" w:sz="0" w:space="0" w:color="auto"/>
        <w:left w:val="none" w:sz="0" w:space="0" w:color="auto"/>
        <w:bottom w:val="none" w:sz="0" w:space="0" w:color="auto"/>
        <w:right w:val="none" w:sz="0" w:space="0" w:color="auto"/>
      </w:divBdr>
    </w:div>
    <w:div w:id="467165908">
      <w:bodyDiv w:val="1"/>
      <w:marLeft w:val="0"/>
      <w:marRight w:val="0"/>
      <w:marTop w:val="0"/>
      <w:marBottom w:val="0"/>
      <w:divBdr>
        <w:top w:val="none" w:sz="0" w:space="0" w:color="auto"/>
        <w:left w:val="none" w:sz="0" w:space="0" w:color="auto"/>
        <w:bottom w:val="none" w:sz="0" w:space="0" w:color="auto"/>
        <w:right w:val="none" w:sz="0" w:space="0" w:color="auto"/>
      </w:divBdr>
    </w:div>
    <w:div w:id="470371531">
      <w:bodyDiv w:val="1"/>
      <w:marLeft w:val="0"/>
      <w:marRight w:val="0"/>
      <w:marTop w:val="0"/>
      <w:marBottom w:val="0"/>
      <w:divBdr>
        <w:top w:val="none" w:sz="0" w:space="0" w:color="auto"/>
        <w:left w:val="none" w:sz="0" w:space="0" w:color="auto"/>
        <w:bottom w:val="none" w:sz="0" w:space="0" w:color="auto"/>
        <w:right w:val="none" w:sz="0" w:space="0" w:color="auto"/>
      </w:divBdr>
    </w:div>
    <w:div w:id="487408690">
      <w:bodyDiv w:val="1"/>
      <w:marLeft w:val="0"/>
      <w:marRight w:val="0"/>
      <w:marTop w:val="0"/>
      <w:marBottom w:val="0"/>
      <w:divBdr>
        <w:top w:val="none" w:sz="0" w:space="0" w:color="auto"/>
        <w:left w:val="none" w:sz="0" w:space="0" w:color="auto"/>
        <w:bottom w:val="none" w:sz="0" w:space="0" w:color="auto"/>
        <w:right w:val="none" w:sz="0" w:space="0" w:color="auto"/>
      </w:divBdr>
    </w:div>
    <w:div w:id="491604722">
      <w:bodyDiv w:val="1"/>
      <w:marLeft w:val="0"/>
      <w:marRight w:val="0"/>
      <w:marTop w:val="0"/>
      <w:marBottom w:val="0"/>
      <w:divBdr>
        <w:top w:val="none" w:sz="0" w:space="0" w:color="auto"/>
        <w:left w:val="none" w:sz="0" w:space="0" w:color="auto"/>
        <w:bottom w:val="none" w:sz="0" w:space="0" w:color="auto"/>
        <w:right w:val="none" w:sz="0" w:space="0" w:color="auto"/>
      </w:divBdr>
    </w:div>
    <w:div w:id="542449327">
      <w:bodyDiv w:val="1"/>
      <w:marLeft w:val="0"/>
      <w:marRight w:val="0"/>
      <w:marTop w:val="0"/>
      <w:marBottom w:val="0"/>
      <w:divBdr>
        <w:top w:val="none" w:sz="0" w:space="0" w:color="auto"/>
        <w:left w:val="none" w:sz="0" w:space="0" w:color="auto"/>
        <w:bottom w:val="none" w:sz="0" w:space="0" w:color="auto"/>
        <w:right w:val="none" w:sz="0" w:space="0" w:color="auto"/>
      </w:divBdr>
    </w:div>
    <w:div w:id="619847887">
      <w:bodyDiv w:val="1"/>
      <w:marLeft w:val="0"/>
      <w:marRight w:val="0"/>
      <w:marTop w:val="0"/>
      <w:marBottom w:val="0"/>
      <w:divBdr>
        <w:top w:val="none" w:sz="0" w:space="0" w:color="auto"/>
        <w:left w:val="none" w:sz="0" w:space="0" w:color="auto"/>
        <w:bottom w:val="none" w:sz="0" w:space="0" w:color="auto"/>
        <w:right w:val="none" w:sz="0" w:space="0" w:color="auto"/>
      </w:divBdr>
    </w:div>
    <w:div w:id="638654894">
      <w:bodyDiv w:val="1"/>
      <w:marLeft w:val="0"/>
      <w:marRight w:val="0"/>
      <w:marTop w:val="0"/>
      <w:marBottom w:val="0"/>
      <w:divBdr>
        <w:top w:val="none" w:sz="0" w:space="0" w:color="auto"/>
        <w:left w:val="none" w:sz="0" w:space="0" w:color="auto"/>
        <w:bottom w:val="none" w:sz="0" w:space="0" w:color="auto"/>
        <w:right w:val="none" w:sz="0" w:space="0" w:color="auto"/>
      </w:divBdr>
    </w:div>
    <w:div w:id="645205907">
      <w:bodyDiv w:val="1"/>
      <w:marLeft w:val="0"/>
      <w:marRight w:val="0"/>
      <w:marTop w:val="0"/>
      <w:marBottom w:val="0"/>
      <w:divBdr>
        <w:top w:val="none" w:sz="0" w:space="0" w:color="auto"/>
        <w:left w:val="none" w:sz="0" w:space="0" w:color="auto"/>
        <w:bottom w:val="none" w:sz="0" w:space="0" w:color="auto"/>
        <w:right w:val="none" w:sz="0" w:space="0" w:color="auto"/>
      </w:divBdr>
    </w:div>
    <w:div w:id="653528827">
      <w:bodyDiv w:val="1"/>
      <w:marLeft w:val="0"/>
      <w:marRight w:val="0"/>
      <w:marTop w:val="0"/>
      <w:marBottom w:val="0"/>
      <w:divBdr>
        <w:top w:val="none" w:sz="0" w:space="0" w:color="auto"/>
        <w:left w:val="none" w:sz="0" w:space="0" w:color="auto"/>
        <w:bottom w:val="none" w:sz="0" w:space="0" w:color="auto"/>
        <w:right w:val="none" w:sz="0" w:space="0" w:color="auto"/>
      </w:divBdr>
    </w:div>
    <w:div w:id="686909497">
      <w:bodyDiv w:val="1"/>
      <w:marLeft w:val="0"/>
      <w:marRight w:val="0"/>
      <w:marTop w:val="0"/>
      <w:marBottom w:val="0"/>
      <w:divBdr>
        <w:top w:val="none" w:sz="0" w:space="0" w:color="auto"/>
        <w:left w:val="none" w:sz="0" w:space="0" w:color="auto"/>
        <w:bottom w:val="none" w:sz="0" w:space="0" w:color="auto"/>
        <w:right w:val="none" w:sz="0" w:space="0" w:color="auto"/>
      </w:divBdr>
    </w:div>
    <w:div w:id="737555157">
      <w:bodyDiv w:val="1"/>
      <w:marLeft w:val="0"/>
      <w:marRight w:val="0"/>
      <w:marTop w:val="0"/>
      <w:marBottom w:val="0"/>
      <w:divBdr>
        <w:top w:val="none" w:sz="0" w:space="0" w:color="auto"/>
        <w:left w:val="none" w:sz="0" w:space="0" w:color="auto"/>
        <w:bottom w:val="none" w:sz="0" w:space="0" w:color="auto"/>
        <w:right w:val="none" w:sz="0" w:space="0" w:color="auto"/>
      </w:divBdr>
    </w:div>
    <w:div w:id="740953061">
      <w:bodyDiv w:val="1"/>
      <w:marLeft w:val="0"/>
      <w:marRight w:val="0"/>
      <w:marTop w:val="0"/>
      <w:marBottom w:val="0"/>
      <w:divBdr>
        <w:top w:val="none" w:sz="0" w:space="0" w:color="auto"/>
        <w:left w:val="none" w:sz="0" w:space="0" w:color="auto"/>
        <w:bottom w:val="none" w:sz="0" w:space="0" w:color="auto"/>
        <w:right w:val="none" w:sz="0" w:space="0" w:color="auto"/>
      </w:divBdr>
    </w:div>
    <w:div w:id="759448628">
      <w:bodyDiv w:val="1"/>
      <w:marLeft w:val="0"/>
      <w:marRight w:val="0"/>
      <w:marTop w:val="0"/>
      <w:marBottom w:val="0"/>
      <w:divBdr>
        <w:top w:val="none" w:sz="0" w:space="0" w:color="auto"/>
        <w:left w:val="none" w:sz="0" w:space="0" w:color="auto"/>
        <w:bottom w:val="none" w:sz="0" w:space="0" w:color="auto"/>
        <w:right w:val="none" w:sz="0" w:space="0" w:color="auto"/>
      </w:divBdr>
    </w:div>
    <w:div w:id="770395058">
      <w:bodyDiv w:val="1"/>
      <w:marLeft w:val="0"/>
      <w:marRight w:val="0"/>
      <w:marTop w:val="0"/>
      <w:marBottom w:val="0"/>
      <w:divBdr>
        <w:top w:val="none" w:sz="0" w:space="0" w:color="auto"/>
        <w:left w:val="none" w:sz="0" w:space="0" w:color="auto"/>
        <w:bottom w:val="none" w:sz="0" w:space="0" w:color="auto"/>
        <w:right w:val="none" w:sz="0" w:space="0" w:color="auto"/>
      </w:divBdr>
    </w:div>
    <w:div w:id="776214123">
      <w:bodyDiv w:val="1"/>
      <w:marLeft w:val="0"/>
      <w:marRight w:val="0"/>
      <w:marTop w:val="0"/>
      <w:marBottom w:val="0"/>
      <w:divBdr>
        <w:top w:val="none" w:sz="0" w:space="0" w:color="auto"/>
        <w:left w:val="none" w:sz="0" w:space="0" w:color="auto"/>
        <w:bottom w:val="none" w:sz="0" w:space="0" w:color="auto"/>
        <w:right w:val="none" w:sz="0" w:space="0" w:color="auto"/>
      </w:divBdr>
    </w:div>
    <w:div w:id="798109072">
      <w:bodyDiv w:val="1"/>
      <w:marLeft w:val="0"/>
      <w:marRight w:val="0"/>
      <w:marTop w:val="0"/>
      <w:marBottom w:val="0"/>
      <w:divBdr>
        <w:top w:val="none" w:sz="0" w:space="0" w:color="auto"/>
        <w:left w:val="none" w:sz="0" w:space="0" w:color="auto"/>
        <w:bottom w:val="none" w:sz="0" w:space="0" w:color="auto"/>
        <w:right w:val="none" w:sz="0" w:space="0" w:color="auto"/>
      </w:divBdr>
    </w:div>
    <w:div w:id="841093026">
      <w:bodyDiv w:val="1"/>
      <w:marLeft w:val="0"/>
      <w:marRight w:val="0"/>
      <w:marTop w:val="0"/>
      <w:marBottom w:val="0"/>
      <w:divBdr>
        <w:top w:val="none" w:sz="0" w:space="0" w:color="auto"/>
        <w:left w:val="none" w:sz="0" w:space="0" w:color="auto"/>
        <w:bottom w:val="none" w:sz="0" w:space="0" w:color="auto"/>
        <w:right w:val="none" w:sz="0" w:space="0" w:color="auto"/>
      </w:divBdr>
    </w:div>
    <w:div w:id="889413944">
      <w:bodyDiv w:val="1"/>
      <w:marLeft w:val="0"/>
      <w:marRight w:val="0"/>
      <w:marTop w:val="0"/>
      <w:marBottom w:val="0"/>
      <w:divBdr>
        <w:top w:val="none" w:sz="0" w:space="0" w:color="auto"/>
        <w:left w:val="none" w:sz="0" w:space="0" w:color="auto"/>
        <w:bottom w:val="none" w:sz="0" w:space="0" w:color="auto"/>
        <w:right w:val="none" w:sz="0" w:space="0" w:color="auto"/>
      </w:divBdr>
    </w:div>
    <w:div w:id="900213355">
      <w:bodyDiv w:val="1"/>
      <w:marLeft w:val="0"/>
      <w:marRight w:val="0"/>
      <w:marTop w:val="0"/>
      <w:marBottom w:val="0"/>
      <w:divBdr>
        <w:top w:val="none" w:sz="0" w:space="0" w:color="auto"/>
        <w:left w:val="none" w:sz="0" w:space="0" w:color="auto"/>
        <w:bottom w:val="none" w:sz="0" w:space="0" w:color="auto"/>
        <w:right w:val="none" w:sz="0" w:space="0" w:color="auto"/>
      </w:divBdr>
    </w:div>
    <w:div w:id="920407530">
      <w:bodyDiv w:val="1"/>
      <w:marLeft w:val="0"/>
      <w:marRight w:val="0"/>
      <w:marTop w:val="0"/>
      <w:marBottom w:val="0"/>
      <w:divBdr>
        <w:top w:val="none" w:sz="0" w:space="0" w:color="auto"/>
        <w:left w:val="none" w:sz="0" w:space="0" w:color="auto"/>
        <w:bottom w:val="none" w:sz="0" w:space="0" w:color="auto"/>
        <w:right w:val="none" w:sz="0" w:space="0" w:color="auto"/>
      </w:divBdr>
    </w:div>
    <w:div w:id="970670465">
      <w:bodyDiv w:val="1"/>
      <w:marLeft w:val="0"/>
      <w:marRight w:val="0"/>
      <w:marTop w:val="0"/>
      <w:marBottom w:val="0"/>
      <w:divBdr>
        <w:top w:val="none" w:sz="0" w:space="0" w:color="auto"/>
        <w:left w:val="none" w:sz="0" w:space="0" w:color="auto"/>
        <w:bottom w:val="none" w:sz="0" w:space="0" w:color="auto"/>
        <w:right w:val="none" w:sz="0" w:space="0" w:color="auto"/>
      </w:divBdr>
    </w:div>
    <w:div w:id="1018652195">
      <w:bodyDiv w:val="1"/>
      <w:marLeft w:val="0"/>
      <w:marRight w:val="0"/>
      <w:marTop w:val="0"/>
      <w:marBottom w:val="0"/>
      <w:divBdr>
        <w:top w:val="none" w:sz="0" w:space="0" w:color="auto"/>
        <w:left w:val="none" w:sz="0" w:space="0" w:color="auto"/>
        <w:bottom w:val="none" w:sz="0" w:space="0" w:color="auto"/>
        <w:right w:val="none" w:sz="0" w:space="0" w:color="auto"/>
      </w:divBdr>
    </w:div>
    <w:div w:id="1075281157">
      <w:bodyDiv w:val="1"/>
      <w:marLeft w:val="0"/>
      <w:marRight w:val="0"/>
      <w:marTop w:val="0"/>
      <w:marBottom w:val="0"/>
      <w:divBdr>
        <w:top w:val="none" w:sz="0" w:space="0" w:color="auto"/>
        <w:left w:val="none" w:sz="0" w:space="0" w:color="auto"/>
        <w:bottom w:val="none" w:sz="0" w:space="0" w:color="auto"/>
        <w:right w:val="none" w:sz="0" w:space="0" w:color="auto"/>
      </w:divBdr>
    </w:div>
    <w:div w:id="1088426022">
      <w:bodyDiv w:val="1"/>
      <w:marLeft w:val="0"/>
      <w:marRight w:val="0"/>
      <w:marTop w:val="0"/>
      <w:marBottom w:val="0"/>
      <w:divBdr>
        <w:top w:val="none" w:sz="0" w:space="0" w:color="auto"/>
        <w:left w:val="none" w:sz="0" w:space="0" w:color="auto"/>
        <w:bottom w:val="none" w:sz="0" w:space="0" w:color="auto"/>
        <w:right w:val="none" w:sz="0" w:space="0" w:color="auto"/>
      </w:divBdr>
    </w:div>
    <w:div w:id="1121532471">
      <w:bodyDiv w:val="1"/>
      <w:marLeft w:val="0"/>
      <w:marRight w:val="0"/>
      <w:marTop w:val="0"/>
      <w:marBottom w:val="0"/>
      <w:divBdr>
        <w:top w:val="none" w:sz="0" w:space="0" w:color="auto"/>
        <w:left w:val="none" w:sz="0" w:space="0" w:color="auto"/>
        <w:bottom w:val="none" w:sz="0" w:space="0" w:color="auto"/>
        <w:right w:val="none" w:sz="0" w:space="0" w:color="auto"/>
      </w:divBdr>
    </w:div>
    <w:div w:id="1145391358">
      <w:bodyDiv w:val="1"/>
      <w:marLeft w:val="0"/>
      <w:marRight w:val="0"/>
      <w:marTop w:val="0"/>
      <w:marBottom w:val="0"/>
      <w:divBdr>
        <w:top w:val="none" w:sz="0" w:space="0" w:color="auto"/>
        <w:left w:val="none" w:sz="0" w:space="0" w:color="auto"/>
        <w:bottom w:val="none" w:sz="0" w:space="0" w:color="auto"/>
        <w:right w:val="none" w:sz="0" w:space="0" w:color="auto"/>
      </w:divBdr>
    </w:div>
    <w:div w:id="1164977500">
      <w:bodyDiv w:val="1"/>
      <w:marLeft w:val="0"/>
      <w:marRight w:val="0"/>
      <w:marTop w:val="0"/>
      <w:marBottom w:val="0"/>
      <w:divBdr>
        <w:top w:val="none" w:sz="0" w:space="0" w:color="auto"/>
        <w:left w:val="none" w:sz="0" w:space="0" w:color="auto"/>
        <w:bottom w:val="none" w:sz="0" w:space="0" w:color="auto"/>
        <w:right w:val="none" w:sz="0" w:space="0" w:color="auto"/>
      </w:divBdr>
    </w:div>
    <w:div w:id="1185948562">
      <w:bodyDiv w:val="1"/>
      <w:marLeft w:val="0"/>
      <w:marRight w:val="0"/>
      <w:marTop w:val="0"/>
      <w:marBottom w:val="0"/>
      <w:divBdr>
        <w:top w:val="none" w:sz="0" w:space="0" w:color="auto"/>
        <w:left w:val="none" w:sz="0" w:space="0" w:color="auto"/>
        <w:bottom w:val="none" w:sz="0" w:space="0" w:color="auto"/>
        <w:right w:val="none" w:sz="0" w:space="0" w:color="auto"/>
      </w:divBdr>
    </w:div>
    <w:div w:id="1194421084">
      <w:bodyDiv w:val="1"/>
      <w:marLeft w:val="0"/>
      <w:marRight w:val="0"/>
      <w:marTop w:val="0"/>
      <w:marBottom w:val="0"/>
      <w:divBdr>
        <w:top w:val="none" w:sz="0" w:space="0" w:color="auto"/>
        <w:left w:val="none" w:sz="0" w:space="0" w:color="auto"/>
        <w:bottom w:val="none" w:sz="0" w:space="0" w:color="auto"/>
        <w:right w:val="none" w:sz="0" w:space="0" w:color="auto"/>
      </w:divBdr>
    </w:div>
    <w:div w:id="1236625353">
      <w:bodyDiv w:val="1"/>
      <w:marLeft w:val="0"/>
      <w:marRight w:val="0"/>
      <w:marTop w:val="0"/>
      <w:marBottom w:val="0"/>
      <w:divBdr>
        <w:top w:val="none" w:sz="0" w:space="0" w:color="auto"/>
        <w:left w:val="none" w:sz="0" w:space="0" w:color="auto"/>
        <w:bottom w:val="none" w:sz="0" w:space="0" w:color="auto"/>
        <w:right w:val="none" w:sz="0" w:space="0" w:color="auto"/>
      </w:divBdr>
    </w:div>
    <w:div w:id="1291131381">
      <w:bodyDiv w:val="1"/>
      <w:marLeft w:val="0"/>
      <w:marRight w:val="0"/>
      <w:marTop w:val="0"/>
      <w:marBottom w:val="0"/>
      <w:divBdr>
        <w:top w:val="none" w:sz="0" w:space="0" w:color="auto"/>
        <w:left w:val="none" w:sz="0" w:space="0" w:color="auto"/>
        <w:bottom w:val="none" w:sz="0" w:space="0" w:color="auto"/>
        <w:right w:val="none" w:sz="0" w:space="0" w:color="auto"/>
      </w:divBdr>
    </w:div>
    <w:div w:id="1298143256">
      <w:bodyDiv w:val="1"/>
      <w:marLeft w:val="0"/>
      <w:marRight w:val="0"/>
      <w:marTop w:val="0"/>
      <w:marBottom w:val="0"/>
      <w:divBdr>
        <w:top w:val="none" w:sz="0" w:space="0" w:color="auto"/>
        <w:left w:val="none" w:sz="0" w:space="0" w:color="auto"/>
        <w:bottom w:val="none" w:sz="0" w:space="0" w:color="auto"/>
        <w:right w:val="none" w:sz="0" w:space="0" w:color="auto"/>
      </w:divBdr>
    </w:div>
    <w:div w:id="1315530935">
      <w:bodyDiv w:val="1"/>
      <w:marLeft w:val="0"/>
      <w:marRight w:val="0"/>
      <w:marTop w:val="0"/>
      <w:marBottom w:val="0"/>
      <w:divBdr>
        <w:top w:val="none" w:sz="0" w:space="0" w:color="auto"/>
        <w:left w:val="none" w:sz="0" w:space="0" w:color="auto"/>
        <w:bottom w:val="none" w:sz="0" w:space="0" w:color="auto"/>
        <w:right w:val="none" w:sz="0" w:space="0" w:color="auto"/>
      </w:divBdr>
    </w:div>
    <w:div w:id="1340741376">
      <w:bodyDiv w:val="1"/>
      <w:marLeft w:val="0"/>
      <w:marRight w:val="0"/>
      <w:marTop w:val="0"/>
      <w:marBottom w:val="0"/>
      <w:divBdr>
        <w:top w:val="none" w:sz="0" w:space="0" w:color="auto"/>
        <w:left w:val="none" w:sz="0" w:space="0" w:color="auto"/>
        <w:bottom w:val="none" w:sz="0" w:space="0" w:color="auto"/>
        <w:right w:val="none" w:sz="0" w:space="0" w:color="auto"/>
      </w:divBdr>
    </w:div>
    <w:div w:id="1451783473">
      <w:bodyDiv w:val="1"/>
      <w:marLeft w:val="0"/>
      <w:marRight w:val="0"/>
      <w:marTop w:val="0"/>
      <w:marBottom w:val="0"/>
      <w:divBdr>
        <w:top w:val="none" w:sz="0" w:space="0" w:color="auto"/>
        <w:left w:val="none" w:sz="0" w:space="0" w:color="auto"/>
        <w:bottom w:val="none" w:sz="0" w:space="0" w:color="auto"/>
        <w:right w:val="none" w:sz="0" w:space="0" w:color="auto"/>
      </w:divBdr>
    </w:div>
    <w:div w:id="1456295278">
      <w:bodyDiv w:val="1"/>
      <w:marLeft w:val="0"/>
      <w:marRight w:val="0"/>
      <w:marTop w:val="0"/>
      <w:marBottom w:val="0"/>
      <w:divBdr>
        <w:top w:val="none" w:sz="0" w:space="0" w:color="auto"/>
        <w:left w:val="none" w:sz="0" w:space="0" w:color="auto"/>
        <w:bottom w:val="none" w:sz="0" w:space="0" w:color="auto"/>
        <w:right w:val="none" w:sz="0" w:space="0" w:color="auto"/>
      </w:divBdr>
    </w:div>
    <w:div w:id="1481456549">
      <w:bodyDiv w:val="1"/>
      <w:marLeft w:val="0"/>
      <w:marRight w:val="0"/>
      <w:marTop w:val="0"/>
      <w:marBottom w:val="0"/>
      <w:divBdr>
        <w:top w:val="none" w:sz="0" w:space="0" w:color="auto"/>
        <w:left w:val="none" w:sz="0" w:space="0" w:color="auto"/>
        <w:bottom w:val="none" w:sz="0" w:space="0" w:color="auto"/>
        <w:right w:val="none" w:sz="0" w:space="0" w:color="auto"/>
      </w:divBdr>
    </w:div>
    <w:div w:id="1514563503">
      <w:bodyDiv w:val="1"/>
      <w:marLeft w:val="0"/>
      <w:marRight w:val="0"/>
      <w:marTop w:val="0"/>
      <w:marBottom w:val="0"/>
      <w:divBdr>
        <w:top w:val="none" w:sz="0" w:space="0" w:color="auto"/>
        <w:left w:val="none" w:sz="0" w:space="0" w:color="auto"/>
        <w:bottom w:val="none" w:sz="0" w:space="0" w:color="auto"/>
        <w:right w:val="none" w:sz="0" w:space="0" w:color="auto"/>
      </w:divBdr>
    </w:div>
    <w:div w:id="1525442140">
      <w:bodyDiv w:val="1"/>
      <w:marLeft w:val="0"/>
      <w:marRight w:val="0"/>
      <w:marTop w:val="0"/>
      <w:marBottom w:val="0"/>
      <w:divBdr>
        <w:top w:val="none" w:sz="0" w:space="0" w:color="auto"/>
        <w:left w:val="none" w:sz="0" w:space="0" w:color="auto"/>
        <w:bottom w:val="none" w:sz="0" w:space="0" w:color="auto"/>
        <w:right w:val="none" w:sz="0" w:space="0" w:color="auto"/>
      </w:divBdr>
    </w:div>
    <w:div w:id="1721200450">
      <w:bodyDiv w:val="1"/>
      <w:marLeft w:val="0"/>
      <w:marRight w:val="0"/>
      <w:marTop w:val="0"/>
      <w:marBottom w:val="0"/>
      <w:divBdr>
        <w:top w:val="none" w:sz="0" w:space="0" w:color="auto"/>
        <w:left w:val="none" w:sz="0" w:space="0" w:color="auto"/>
        <w:bottom w:val="none" w:sz="0" w:space="0" w:color="auto"/>
        <w:right w:val="none" w:sz="0" w:space="0" w:color="auto"/>
      </w:divBdr>
    </w:div>
    <w:div w:id="1744641924">
      <w:bodyDiv w:val="1"/>
      <w:marLeft w:val="0"/>
      <w:marRight w:val="0"/>
      <w:marTop w:val="0"/>
      <w:marBottom w:val="0"/>
      <w:divBdr>
        <w:top w:val="none" w:sz="0" w:space="0" w:color="auto"/>
        <w:left w:val="none" w:sz="0" w:space="0" w:color="auto"/>
        <w:bottom w:val="none" w:sz="0" w:space="0" w:color="auto"/>
        <w:right w:val="none" w:sz="0" w:space="0" w:color="auto"/>
      </w:divBdr>
    </w:div>
    <w:div w:id="1806266253">
      <w:bodyDiv w:val="1"/>
      <w:marLeft w:val="0"/>
      <w:marRight w:val="0"/>
      <w:marTop w:val="0"/>
      <w:marBottom w:val="0"/>
      <w:divBdr>
        <w:top w:val="none" w:sz="0" w:space="0" w:color="auto"/>
        <w:left w:val="none" w:sz="0" w:space="0" w:color="auto"/>
        <w:bottom w:val="none" w:sz="0" w:space="0" w:color="auto"/>
        <w:right w:val="none" w:sz="0" w:space="0" w:color="auto"/>
      </w:divBdr>
    </w:div>
    <w:div w:id="1811823489">
      <w:bodyDiv w:val="1"/>
      <w:marLeft w:val="0"/>
      <w:marRight w:val="0"/>
      <w:marTop w:val="0"/>
      <w:marBottom w:val="0"/>
      <w:divBdr>
        <w:top w:val="none" w:sz="0" w:space="0" w:color="auto"/>
        <w:left w:val="none" w:sz="0" w:space="0" w:color="auto"/>
        <w:bottom w:val="none" w:sz="0" w:space="0" w:color="auto"/>
        <w:right w:val="none" w:sz="0" w:space="0" w:color="auto"/>
      </w:divBdr>
    </w:div>
    <w:div w:id="1912546013">
      <w:bodyDiv w:val="1"/>
      <w:marLeft w:val="0"/>
      <w:marRight w:val="0"/>
      <w:marTop w:val="0"/>
      <w:marBottom w:val="0"/>
      <w:divBdr>
        <w:top w:val="none" w:sz="0" w:space="0" w:color="auto"/>
        <w:left w:val="none" w:sz="0" w:space="0" w:color="auto"/>
        <w:bottom w:val="none" w:sz="0" w:space="0" w:color="auto"/>
        <w:right w:val="none" w:sz="0" w:space="0" w:color="auto"/>
      </w:divBdr>
    </w:div>
    <w:div w:id="1964841355">
      <w:bodyDiv w:val="1"/>
      <w:marLeft w:val="0"/>
      <w:marRight w:val="0"/>
      <w:marTop w:val="0"/>
      <w:marBottom w:val="0"/>
      <w:divBdr>
        <w:top w:val="none" w:sz="0" w:space="0" w:color="auto"/>
        <w:left w:val="none" w:sz="0" w:space="0" w:color="auto"/>
        <w:bottom w:val="none" w:sz="0" w:space="0" w:color="auto"/>
        <w:right w:val="none" w:sz="0" w:space="0" w:color="auto"/>
      </w:divBdr>
    </w:div>
    <w:div w:id="1987471224">
      <w:bodyDiv w:val="1"/>
      <w:marLeft w:val="0"/>
      <w:marRight w:val="0"/>
      <w:marTop w:val="0"/>
      <w:marBottom w:val="0"/>
      <w:divBdr>
        <w:top w:val="none" w:sz="0" w:space="0" w:color="auto"/>
        <w:left w:val="none" w:sz="0" w:space="0" w:color="auto"/>
        <w:bottom w:val="none" w:sz="0" w:space="0" w:color="auto"/>
        <w:right w:val="none" w:sz="0" w:space="0" w:color="auto"/>
      </w:divBdr>
    </w:div>
    <w:div w:id="1994328507">
      <w:bodyDiv w:val="1"/>
      <w:marLeft w:val="0"/>
      <w:marRight w:val="0"/>
      <w:marTop w:val="0"/>
      <w:marBottom w:val="0"/>
      <w:divBdr>
        <w:top w:val="none" w:sz="0" w:space="0" w:color="auto"/>
        <w:left w:val="none" w:sz="0" w:space="0" w:color="auto"/>
        <w:bottom w:val="none" w:sz="0" w:space="0" w:color="auto"/>
        <w:right w:val="none" w:sz="0" w:space="0" w:color="auto"/>
      </w:divBdr>
    </w:div>
    <w:div w:id="2000841086">
      <w:bodyDiv w:val="1"/>
      <w:marLeft w:val="0"/>
      <w:marRight w:val="0"/>
      <w:marTop w:val="0"/>
      <w:marBottom w:val="0"/>
      <w:divBdr>
        <w:top w:val="none" w:sz="0" w:space="0" w:color="auto"/>
        <w:left w:val="none" w:sz="0" w:space="0" w:color="auto"/>
        <w:bottom w:val="none" w:sz="0" w:space="0" w:color="auto"/>
        <w:right w:val="none" w:sz="0" w:space="0" w:color="auto"/>
      </w:divBdr>
    </w:div>
    <w:div w:id="2015642217">
      <w:bodyDiv w:val="1"/>
      <w:marLeft w:val="0"/>
      <w:marRight w:val="0"/>
      <w:marTop w:val="0"/>
      <w:marBottom w:val="0"/>
      <w:divBdr>
        <w:top w:val="none" w:sz="0" w:space="0" w:color="auto"/>
        <w:left w:val="none" w:sz="0" w:space="0" w:color="auto"/>
        <w:bottom w:val="none" w:sz="0" w:space="0" w:color="auto"/>
        <w:right w:val="none" w:sz="0" w:space="0" w:color="auto"/>
      </w:divBdr>
    </w:div>
    <w:div w:id="2023242551">
      <w:bodyDiv w:val="1"/>
      <w:marLeft w:val="0"/>
      <w:marRight w:val="0"/>
      <w:marTop w:val="0"/>
      <w:marBottom w:val="0"/>
      <w:divBdr>
        <w:top w:val="none" w:sz="0" w:space="0" w:color="auto"/>
        <w:left w:val="none" w:sz="0" w:space="0" w:color="auto"/>
        <w:bottom w:val="none" w:sz="0" w:space="0" w:color="auto"/>
        <w:right w:val="none" w:sz="0" w:space="0" w:color="auto"/>
      </w:divBdr>
    </w:div>
    <w:div w:id="2034577126">
      <w:bodyDiv w:val="1"/>
      <w:marLeft w:val="0"/>
      <w:marRight w:val="0"/>
      <w:marTop w:val="0"/>
      <w:marBottom w:val="0"/>
      <w:divBdr>
        <w:top w:val="none" w:sz="0" w:space="0" w:color="auto"/>
        <w:left w:val="none" w:sz="0" w:space="0" w:color="auto"/>
        <w:bottom w:val="none" w:sz="0" w:space="0" w:color="auto"/>
        <w:right w:val="none" w:sz="0" w:space="0" w:color="auto"/>
      </w:divBdr>
    </w:div>
    <w:div w:id="2047289683">
      <w:bodyDiv w:val="1"/>
      <w:marLeft w:val="0"/>
      <w:marRight w:val="0"/>
      <w:marTop w:val="0"/>
      <w:marBottom w:val="0"/>
      <w:divBdr>
        <w:top w:val="none" w:sz="0" w:space="0" w:color="auto"/>
        <w:left w:val="none" w:sz="0" w:space="0" w:color="auto"/>
        <w:bottom w:val="none" w:sz="0" w:space="0" w:color="auto"/>
        <w:right w:val="none" w:sz="0" w:space="0" w:color="auto"/>
      </w:divBdr>
    </w:div>
    <w:div w:id="2108425171">
      <w:bodyDiv w:val="1"/>
      <w:marLeft w:val="0"/>
      <w:marRight w:val="0"/>
      <w:marTop w:val="0"/>
      <w:marBottom w:val="0"/>
      <w:divBdr>
        <w:top w:val="none" w:sz="0" w:space="0" w:color="auto"/>
        <w:left w:val="none" w:sz="0" w:space="0" w:color="auto"/>
        <w:bottom w:val="none" w:sz="0" w:space="0" w:color="auto"/>
        <w:right w:val="none" w:sz="0" w:space="0" w:color="auto"/>
      </w:divBdr>
    </w:div>
    <w:div w:id="2114546692">
      <w:bodyDiv w:val="1"/>
      <w:marLeft w:val="0"/>
      <w:marRight w:val="0"/>
      <w:marTop w:val="0"/>
      <w:marBottom w:val="0"/>
      <w:divBdr>
        <w:top w:val="none" w:sz="0" w:space="0" w:color="auto"/>
        <w:left w:val="none" w:sz="0" w:space="0" w:color="auto"/>
        <w:bottom w:val="none" w:sz="0" w:space="0" w:color="auto"/>
        <w:right w:val="none" w:sz="0" w:space="0" w:color="auto"/>
      </w:divBdr>
    </w:div>
    <w:div w:id="2132018114">
      <w:bodyDiv w:val="1"/>
      <w:marLeft w:val="0"/>
      <w:marRight w:val="0"/>
      <w:marTop w:val="0"/>
      <w:marBottom w:val="0"/>
      <w:divBdr>
        <w:top w:val="none" w:sz="0" w:space="0" w:color="auto"/>
        <w:left w:val="none" w:sz="0" w:space="0" w:color="auto"/>
        <w:bottom w:val="none" w:sz="0" w:space="0" w:color="auto"/>
        <w:right w:val="none" w:sz="0" w:space="0" w:color="auto"/>
      </w:divBdr>
    </w:div>
    <w:div w:id="214272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eea.europa.eu/publications/lrtap-emission-inventory-report" TargetMode="External"/><Relationship Id="rId27"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port-health-environment-the-pep/about-us/paris-declaration" TargetMode="External"/><Relationship Id="rId2" Type="http://schemas.openxmlformats.org/officeDocument/2006/relationships/hyperlink" Target="http://www.unece.org/transport-health-environment-the-pep/about-us/amsterdam-declaration.html" TargetMode="External"/><Relationship Id="rId1" Type="http://schemas.openxmlformats.org/officeDocument/2006/relationships/hyperlink" Target="http://www.iiasa.ac.at/web/home/research/researchPrograms/GAINS.en.html" TargetMode="External"/><Relationship Id="rId5" Type="http://schemas.openxmlformats.org/officeDocument/2006/relationships/hyperlink" Target="http://cms.unov.org" TargetMode="External"/><Relationship Id="rId4" Type="http://schemas.openxmlformats.org/officeDocument/2006/relationships/hyperlink" Target="http://www.euro.who.int/en/publications/abstracts/residential-heating-with-wood-and-coal-health-impacts-and-policy-options-in-europe-and-north-americ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http://cms.unov.org"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200656816274817"/>
          <c:y val="4.2453607233522039E-2"/>
          <c:w val="0.89599861118623192"/>
          <c:h val="0.53639715233581209"/>
        </c:manualLayout>
      </c:layout>
      <c:lineChart>
        <c:grouping val="standard"/>
        <c:varyColors val="0"/>
        <c:ser>
          <c:idx val="0"/>
          <c:order val="0"/>
          <c:tx>
            <c:strRef>
              <c:f>'Trend ALL'!$B$3</c:f>
              <c:strCache>
                <c:ptCount val="1"/>
                <c:pt idx="0">
                  <c:v>Nitrogen oxides</c:v>
                </c:pt>
              </c:strCache>
            </c:strRef>
          </c:tx>
          <c:spPr>
            <a:ln>
              <a:solidFill>
                <a:srgbClr val="FF0000"/>
              </a:solidFill>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ALL'!$C$3:$Y$3</c:f>
              <c:numCache>
                <c:formatCode>0%</c:formatCode>
                <c:ptCount val="23"/>
                <c:pt idx="0">
                  <c:v>1</c:v>
                </c:pt>
                <c:pt idx="1">
                  <c:v>0.96306064958702908</c:v>
                </c:pt>
                <c:pt idx="2">
                  <c:v>0.91642472969379141</c:v>
                </c:pt>
                <c:pt idx="3">
                  <c:v>0.87627649588435363</c:v>
                </c:pt>
                <c:pt idx="4">
                  <c:v>0.83115586448091627</c:v>
                </c:pt>
                <c:pt idx="5">
                  <c:v>0.81445264815647445</c:v>
                </c:pt>
                <c:pt idx="6">
                  <c:v>0.79519187846528383</c:v>
                </c:pt>
                <c:pt idx="7">
                  <c:v>0.76862046125593686</c:v>
                </c:pt>
                <c:pt idx="8">
                  <c:v>0.76115133557790904</c:v>
                </c:pt>
                <c:pt idx="9">
                  <c:v>0.73641881006717447</c:v>
                </c:pt>
                <c:pt idx="10">
                  <c:v>0.71833052759146632</c:v>
                </c:pt>
                <c:pt idx="11">
                  <c:v>0.7421730780250837</c:v>
                </c:pt>
                <c:pt idx="12">
                  <c:v>0.71132458102569973</c:v>
                </c:pt>
                <c:pt idx="13">
                  <c:v>0.71644725548572208</c:v>
                </c:pt>
                <c:pt idx="14">
                  <c:v>0.71296379528364562</c:v>
                </c:pt>
                <c:pt idx="15">
                  <c:v>0.69796150478951924</c:v>
                </c:pt>
                <c:pt idx="16">
                  <c:v>0.70867250129388681</c:v>
                </c:pt>
                <c:pt idx="17">
                  <c:v>0.71081594637782142</c:v>
                </c:pt>
                <c:pt idx="18">
                  <c:v>0.68334514371326571</c:v>
                </c:pt>
                <c:pt idx="19">
                  <c:v>0.63154127038458352</c:v>
                </c:pt>
                <c:pt idx="20">
                  <c:v>0.58355836698834773</c:v>
                </c:pt>
                <c:pt idx="21">
                  <c:v>0.57542156949036938</c:v>
                </c:pt>
                <c:pt idx="22">
                  <c:v>0.56123662874756652</c:v>
                </c:pt>
              </c:numCache>
            </c:numRef>
          </c:val>
          <c:smooth val="0"/>
        </c:ser>
        <c:ser>
          <c:idx val="1"/>
          <c:order val="1"/>
          <c:tx>
            <c:strRef>
              <c:f>'Trend ALL'!$B$4</c:f>
              <c:strCache>
                <c:ptCount val="1"/>
                <c:pt idx="0">
                  <c:v>Non-methane volatile organic compounds</c:v>
                </c:pt>
              </c:strCache>
            </c:strRef>
          </c:tx>
          <c:spPr>
            <a:ln w="41275">
              <a:solidFill>
                <a:srgbClr val="C00000"/>
              </a:solidFill>
              <a:prstDash val="sysDot"/>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ALL'!$C$4:$Y$4</c:f>
              <c:numCache>
                <c:formatCode>0%</c:formatCode>
                <c:ptCount val="23"/>
                <c:pt idx="0">
                  <c:v>1</c:v>
                </c:pt>
                <c:pt idx="1">
                  <c:v>0.94892889577882655</c:v>
                </c:pt>
                <c:pt idx="2">
                  <c:v>0.90960816328436433</c:v>
                </c:pt>
                <c:pt idx="3">
                  <c:v>0.86660148155238281</c:v>
                </c:pt>
                <c:pt idx="4">
                  <c:v>0.81358911259686084</c:v>
                </c:pt>
                <c:pt idx="5">
                  <c:v>0.77332742015608691</c:v>
                </c:pt>
                <c:pt idx="6">
                  <c:v>0.75649223441065594</c:v>
                </c:pt>
                <c:pt idx="7">
                  <c:v>0.72460430603388626</c:v>
                </c:pt>
                <c:pt idx="8">
                  <c:v>0.68934292614523573</c:v>
                </c:pt>
                <c:pt idx="9">
                  <c:v>0.66217235995653345</c:v>
                </c:pt>
                <c:pt idx="10">
                  <c:v>0.64754592259724642</c:v>
                </c:pt>
                <c:pt idx="11">
                  <c:v>0.61362381926796872</c:v>
                </c:pt>
                <c:pt idx="12">
                  <c:v>0.60453837931378784</c:v>
                </c:pt>
                <c:pt idx="13">
                  <c:v>0.58941442323998128</c:v>
                </c:pt>
                <c:pt idx="14">
                  <c:v>0.57799128151767476</c:v>
                </c:pt>
                <c:pt idx="15">
                  <c:v>0.55644922725501889</c:v>
                </c:pt>
                <c:pt idx="16">
                  <c:v>0.53401599416529821</c:v>
                </c:pt>
                <c:pt idx="17">
                  <c:v>0.52306253059599805</c:v>
                </c:pt>
                <c:pt idx="18">
                  <c:v>0.50754217699293391</c:v>
                </c:pt>
                <c:pt idx="19">
                  <c:v>0.47925661627044258</c:v>
                </c:pt>
                <c:pt idx="20">
                  <c:v>0.4748112333318939</c:v>
                </c:pt>
                <c:pt idx="21">
                  <c:v>0.46738716308832201</c:v>
                </c:pt>
                <c:pt idx="22">
                  <c:v>0.46681668878869526</c:v>
                </c:pt>
              </c:numCache>
            </c:numRef>
          </c:val>
          <c:smooth val="0"/>
        </c:ser>
        <c:ser>
          <c:idx val="2"/>
          <c:order val="2"/>
          <c:tx>
            <c:strRef>
              <c:f>'Trend ALL'!$B$5</c:f>
              <c:strCache>
                <c:ptCount val="1"/>
                <c:pt idx="0">
                  <c:v>Sulphur</c:v>
                </c:pt>
              </c:strCache>
            </c:strRef>
          </c:tx>
          <c:spPr>
            <a:ln>
              <a:solidFill>
                <a:srgbClr val="FFC000"/>
              </a:solidFill>
              <a:prstDash val="sysDash"/>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ALL'!$C$5:$Y$5</c:f>
              <c:numCache>
                <c:formatCode>0%</c:formatCode>
                <c:ptCount val="23"/>
                <c:pt idx="0">
                  <c:v>1</c:v>
                </c:pt>
                <c:pt idx="1">
                  <c:v>0.92768487741869043</c:v>
                </c:pt>
                <c:pt idx="2">
                  <c:v>0.8407697982979313</c:v>
                </c:pt>
                <c:pt idx="3">
                  <c:v>0.78613166588403949</c:v>
                </c:pt>
                <c:pt idx="4">
                  <c:v>0.71699981485907927</c:v>
                </c:pt>
                <c:pt idx="5">
                  <c:v>0.65721919149122721</c:v>
                </c:pt>
                <c:pt idx="6">
                  <c:v>0.60896169725404803</c:v>
                </c:pt>
                <c:pt idx="7">
                  <c:v>0.57194400219921893</c:v>
                </c:pt>
                <c:pt idx="8">
                  <c:v>0.52922345818805561</c:v>
                </c:pt>
                <c:pt idx="9">
                  <c:v>0.47257410486934226</c:v>
                </c:pt>
                <c:pt idx="10">
                  <c:v>0.46038732625952411</c:v>
                </c:pt>
                <c:pt idx="11">
                  <c:v>0.45469248624710074</c:v>
                </c:pt>
                <c:pt idx="12">
                  <c:v>0.42309733532372429</c:v>
                </c:pt>
                <c:pt idx="13">
                  <c:v>0.4074452775636348</c:v>
                </c:pt>
                <c:pt idx="14">
                  <c:v>0.38274955853980391</c:v>
                </c:pt>
                <c:pt idx="15">
                  <c:v>0.37022469251852913</c:v>
                </c:pt>
                <c:pt idx="16">
                  <c:v>0.37686268019805663</c:v>
                </c:pt>
                <c:pt idx="17">
                  <c:v>0.36835451162394856</c:v>
                </c:pt>
                <c:pt idx="18">
                  <c:v>0.32064034514564976</c:v>
                </c:pt>
                <c:pt idx="19">
                  <c:v>0.29910622871624215</c:v>
                </c:pt>
                <c:pt idx="20">
                  <c:v>0.28371426095354929</c:v>
                </c:pt>
                <c:pt idx="21">
                  <c:v>0.28970874571526212</c:v>
                </c:pt>
                <c:pt idx="22">
                  <c:v>0.2795363224884812</c:v>
                </c:pt>
              </c:numCache>
            </c:numRef>
          </c:val>
          <c:smooth val="0"/>
        </c:ser>
        <c:ser>
          <c:idx val="3"/>
          <c:order val="3"/>
          <c:tx>
            <c:strRef>
              <c:f>'Trend ALL'!$B$6</c:f>
              <c:strCache>
                <c:ptCount val="1"/>
                <c:pt idx="0">
                  <c:v>Ammonia</c:v>
                </c:pt>
              </c:strCache>
            </c:strRef>
          </c:tx>
          <c:spPr>
            <a:ln w="34925">
              <a:solidFill>
                <a:srgbClr val="2E7125"/>
              </a:solidFill>
              <a:prstDash val="dash"/>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ALL'!$C$6:$Y$6</c:f>
              <c:numCache>
                <c:formatCode>0%</c:formatCode>
                <c:ptCount val="23"/>
                <c:pt idx="0">
                  <c:v>1</c:v>
                </c:pt>
                <c:pt idx="1">
                  <c:v>0.9620827401753822</c:v>
                </c:pt>
                <c:pt idx="2">
                  <c:v>0.91684519616866622</c:v>
                </c:pt>
                <c:pt idx="3">
                  <c:v>0.85892737541388775</c:v>
                </c:pt>
                <c:pt idx="4">
                  <c:v>0.82281634868329023</c:v>
                </c:pt>
                <c:pt idx="5">
                  <c:v>0.80308407887255873</c:v>
                </c:pt>
                <c:pt idx="6">
                  <c:v>0.79159250128133529</c:v>
                </c:pt>
                <c:pt idx="7">
                  <c:v>0.78164041053945355</c:v>
                </c:pt>
                <c:pt idx="8">
                  <c:v>0.76354736169065418</c:v>
                </c:pt>
                <c:pt idx="9">
                  <c:v>0.75362667677444328</c:v>
                </c:pt>
                <c:pt idx="10">
                  <c:v>0.73961067525721869</c:v>
                </c:pt>
                <c:pt idx="11">
                  <c:v>0.73218971801561961</c:v>
                </c:pt>
                <c:pt idx="12">
                  <c:v>0.7104919281898866</c:v>
                </c:pt>
                <c:pt idx="13">
                  <c:v>0.71048334479149822</c:v>
                </c:pt>
                <c:pt idx="14">
                  <c:v>0.70853364999979007</c:v>
                </c:pt>
                <c:pt idx="15">
                  <c:v>0.70045495085844656</c:v>
                </c:pt>
                <c:pt idx="16">
                  <c:v>0.70886475844746721</c:v>
                </c:pt>
                <c:pt idx="17">
                  <c:v>0.70643063604323908</c:v>
                </c:pt>
                <c:pt idx="18">
                  <c:v>0.69136200501334788</c:v>
                </c:pt>
                <c:pt idx="19">
                  <c:v>0.71176389136724327</c:v>
                </c:pt>
                <c:pt idx="20">
                  <c:v>0.69375163221663239</c:v>
                </c:pt>
                <c:pt idx="21">
                  <c:v>0.69876251270868328</c:v>
                </c:pt>
                <c:pt idx="22">
                  <c:v>0.69913193652690819</c:v>
                </c:pt>
              </c:numCache>
            </c:numRef>
          </c:val>
          <c:smooth val="0"/>
        </c:ser>
        <c:ser>
          <c:idx val="4"/>
          <c:order val="4"/>
          <c:tx>
            <c:strRef>
              <c:f>'Trend ALL'!$B$7</c:f>
              <c:strCache>
                <c:ptCount val="1"/>
                <c:pt idx="0">
                  <c:v>Carbon monoxide</c:v>
                </c:pt>
              </c:strCache>
            </c:strRef>
          </c:tx>
          <c:spPr>
            <a:ln>
              <a:solidFill>
                <a:schemeClr val="tx1">
                  <a:lumMod val="85000"/>
                  <a:lumOff val="15000"/>
                </a:schemeClr>
              </a:solidFill>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ALL'!$C$7:$Y$7</c:f>
              <c:numCache>
                <c:formatCode>0%</c:formatCode>
                <c:ptCount val="23"/>
                <c:pt idx="0">
                  <c:v>1</c:v>
                </c:pt>
                <c:pt idx="1">
                  <c:v>0.93270011129979391</c:v>
                </c:pt>
                <c:pt idx="2">
                  <c:v>0.87961607421354715</c:v>
                </c:pt>
                <c:pt idx="3">
                  <c:v>0.85152172089966616</c:v>
                </c:pt>
                <c:pt idx="4">
                  <c:v>0.76594716340234825</c:v>
                </c:pt>
                <c:pt idx="5">
                  <c:v>0.71774689758042975</c:v>
                </c:pt>
                <c:pt idx="6">
                  <c:v>0.69794851188207707</c:v>
                </c:pt>
                <c:pt idx="7">
                  <c:v>0.67801200893882574</c:v>
                </c:pt>
                <c:pt idx="8">
                  <c:v>0.63984777077372001</c:v>
                </c:pt>
                <c:pt idx="9">
                  <c:v>0.60560309091179043</c:v>
                </c:pt>
                <c:pt idx="10">
                  <c:v>0.56709495627044104</c:v>
                </c:pt>
                <c:pt idx="11">
                  <c:v>0.56789802349294216</c:v>
                </c:pt>
                <c:pt idx="12">
                  <c:v>0.54120944360841017</c:v>
                </c:pt>
                <c:pt idx="13">
                  <c:v>0.52963283245859571</c:v>
                </c:pt>
                <c:pt idx="14">
                  <c:v>0.52957681057484074</c:v>
                </c:pt>
                <c:pt idx="15">
                  <c:v>0.51020423940253423</c:v>
                </c:pt>
                <c:pt idx="16">
                  <c:v>0.47463045508930429</c:v>
                </c:pt>
                <c:pt idx="17">
                  <c:v>0.4708948242920073</c:v>
                </c:pt>
                <c:pt idx="18">
                  <c:v>0.46232305835757459</c:v>
                </c:pt>
                <c:pt idx="19">
                  <c:v>0.4317176107810809</c:v>
                </c:pt>
                <c:pt idx="20">
                  <c:v>0.44251338576871269</c:v>
                </c:pt>
                <c:pt idx="21">
                  <c:v>0.4303867723003269</c:v>
                </c:pt>
                <c:pt idx="22">
                  <c:v>0.42418263680652291</c:v>
                </c:pt>
              </c:numCache>
            </c:numRef>
          </c:val>
          <c:smooth val="0"/>
        </c:ser>
        <c:ser>
          <c:idx val="5"/>
          <c:order val="5"/>
          <c:tx>
            <c:strRef>
              <c:f>'Trend ALL'!$B$8</c:f>
              <c:strCache>
                <c:ptCount val="1"/>
                <c:pt idx="0">
                  <c:v>Particulate matter (2.5µm)</c:v>
                </c:pt>
              </c:strCache>
            </c:strRef>
          </c:tx>
          <c:spPr>
            <a:ln w="44450">
              <a:solidFill>
                <a:srgbClr val="0070C0"/>
              </a:solidFill>
              <a:prstDash val="sysDot"/>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ALL'!$C$8:$Y$8</c:f>
              <c:numCache>
                <c:formatCode>General</c:formatCode>
                <c:ptCount val="23"/>
                <c:pt idx="10" formatCode="0%">
                  <c:v>1</c:v>
                </c:pt>
                <c:pt idx="11" formatCode="0%">
                  <c:v>0.99667423227579532</c:v>
                </c:pt>
                <c:pt idx="12" formatCode="0%">
                  <c:v>0.86536130099257258</c:v>
                </c:pt>
                <c:pt idx="13" formatCode="0%">
                  <c:v>0.84970588593687568</c:v>
                </c:pt>
                <c:pt idx="14" formatCode="0%">
                  <c:v>0.85369371893457213</c:v>
                </c:pt>
                <c:pt idx="15" formatCode="0%">
                  <c:v>0.8293865134895666</c:v>
                </c:pt>
                <c:pt idx="16" formatCode="0%">
                  <c:v>0.83184833829133276</c:v>
                </c:pt>
                <c:pt idx="17" formatCode="0%">
                  <c:v>0.80433270599811169</c:v>
                </c:pt>
                <c:pt idx="18" formatCode="0%">
                  <c:v>0.79134572831608985</c:v>
                </c:pt>
                <c:pt idx="19" formatCode="0%">
                  <c:v>0.77080757817358148</c:v>
                </c:pt>
                <c:pt idx="20" formatCode="0%">
                  <c:v>0.72500160131123259</c:v>
                </c:pt>
                <c:pt idx="21" formatCode="0%">
                  <c:v>0.70267630962292849</c:v>
                </c:pt>
                <c:pt idx="22" formatCode="0%">
                  <c:v>0.70943163093491801</c:v>
                </c:pt>
              </c:numCache>
            </c:numRef>
          </c:val>
          <c:smooth val="0"/>
        </c:ser>
        <c:ser>
          <c:idx val="6"/>
          <c:order val="6"/>
          <c:tx>
            <c:strRef>
              <c:f>'Trend ALL'!$B$9</c:f>
              <c:strCache>
                <c:ptCount val="1"/>
                <c:pt idx="0">
                  <c:v>Particulate matter (10µm - 2.5µm) </c:v>
                </c:pt>
              </c:strCache>
            </c:strRef>
          </c:tx>
          <c:spPr>
            <a:ln>
              <a:solidFill>
                <a:schemeClr val="accent2">
                  <a:lumMod val="75000"/>
                </a:schemeClr>
              </a:solidFill>
              <a:prstDash val="sysDash"/>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ALL'!$C$9:$Y$9</c:f>
              <c:numCache>
                <c:formatCode>General</c:formatCode>
                <c:ptCount val="23"/>
                <c:pt idx="10" formatCode="0%">
                  <c:v>1</c:v>
                </c:pt>
                <c:pt idx="11" formatCode="0%">
                  <c:v>0.9753123020789668</c:v>
                </c:pt>
                <c:pt idx="12" formatCode="0%">
                  <c:v>0.85008519883941647</c:v>
                </c:pt>
                <c:pt idx="13" formatCode="0%">
                  <c:v>0.85733792555508592</c:v>
                </c:pt>
                <c:pt idx="14" formatCode="0%">
                  <c:v>0.82719699130349422</c:v>
                </c:pt>
                <c:pt idx="15" formatCode="0%">
                  <c:v>0.80919866338744262</c:v>
                </c:pt>
                <c:pt idx="16" formatCode="0%">
                  <c:v>0.81702864211293291</c:v>
                </c:pt>
                <c:pt idx="17" formatCode="0%">
                  <c:v>0.87610092226347902</c:v>
                </c:pt>
                <c:pt idx="18" formatCode="0%">
                  <c:v>0.85812230721662797</c:v>
                </c:pt>
                <c:pt idx="19" formatCode="0%">
                  <c:v>0.84815207857455444</c:v>
                </c:pt>
                <c:pt idx="20" formatCode="0%">
                  <c:v>0.83127938394950751</c:v>
                </c:pt>
                <c:pt idx="21" formatCode="0%">
                  <c:v>0.82664299480136882</c:v>
                </c:pt>
                <c:pt idx="22" formatCode="0%">
                  <c:v>0.82805956972977413</c:v>
                </c:pt>
              </c:numCache>
            </c:numRef>
          </c:val>
          <c:smooth val="0"/>
        </c:ser>
        <c:dLbls>
          <c:showLegendKey val="0"/>
          <c:showVal val="0"/>
          <c:showCatName val="0"/>
          <c:showSerName val="0"/>
          <c:showPercent val="0"/>
          <c:showBubbleSize val="0"/>
        </c:dLbls>
        <c:marker val="1"/>
        <c:smooth val="0"/>
        <c:axId val="139811840"/>
        <c:axId val="122700352"/>
      </c:lineChart>
      <c:catAx>
        <c:axId val="139811840"/>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22700352"/>
        <c:crosses val="autoZero"/>
        <c:auto val="1"/>
        <c:lblAlgn val="ctr"/>
        <c:lblOffset val="100"/>
        <c:noMultiLvlLbl val="0"/>
      </c:catAx>
      <c:valAx>
        <c:axId val="122700352"/>
        <c:scaling>
          <c:orientation val="minMax"/>
          <c:min val="0.2"/>
        </c:scaling>
        <c:delete val="0"/>
        <c:axPos val="l"/>
        <c:majorGridlines>
          <c:spPr>
            <a:ln>
              <a:solidFill>
                <a:schemeClr val="bg1">
                  <a:lumMod val="85000"/>
                </a:schemeClr>
              </a:solidFill>
            </a:ln>
          </c:spPr>
        </c:majorGridlines>
        <c:numFmt formatCode="0%" sourceLinked="1"/>
        <c:majorTickMark val="out"/>
        <c:minorTickMark val="none"/>
        <c:tickLblPos val="nextTo"/>
        <c:crossAx val="139811840"/>
        <c:crosses val="autoZero"/>
        <c:crossBetween val="between"/>
      </c:valAx>
    </c:plotArea>
    <c:legend>
      <c:legendPos val="b"/>
      <c:layout>
        <c:manualLayout>
          <c:xMode val="edge"/>
          <c:yMode val="edge"/>
          <c:x val="2.0323614544858155E-2"/>
          <c:y val="0.71746395976293165"/>
          <c:w val="0.95080563411736174"/>
          <c:h val="0.25481627296587928"/>
        </c:manualLayout>
      </c:layout>
      <c:overlay val="0"/>
      <c:spPr>
        <a:noFill/>
        <a:ln w="25400">
          <a:noFill/>
        </a:ln>
      </c:spPr>
      <c:txPr>
        <a:bodyPr/>
        <a:lstStyle/>
        <a:p>
          <a:pPr>
            <a:defRPr sz="1050"/>
          </a:pPr>
          <a:endParaRPr lang="en-US"/>
        </a:p>
      </c:txPr>
    </c:legend>
    <c:plotVisOnly val="1"/>
    <c:dispBlanksAs val="gap"/>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0.32364</cdr:x>
      <cdr:y>0.93657</cdr:y>
    </cdr:from>
    <cdr:to>
      <cdr:x>0.41369</cdr:x>
      <cdr:y>1</cdr:y>
    </cdr:to>
    <cdr:sp macro="" textlink="">
      <cdr:nvSpPr>
        <cdr:cNvPr id="3" name="Text Box 26"/>
        <cdr:cNvSpPr txBox="1"/>
      </cdr:nvSpPr>
      <cdr:spPr>
        <a:xfrm xmlns:a="http://schemas.openxmlformats.org/drawingml/2006/main">
          <a:off x="1456055" y="3326130"/>
          <a:ext cx="405130" cy="206375"/>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a:outerShdw blurRad="50800" dist="50800" dir="5400000" algn="ctr" rotWithShape="0">
            <a:schemeClr val="bg1"/>
          </a:outerShdw>
        </a:effectLst>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74728-420A-4751-B02E-86E5155A1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12114</Words>
  <Characters>69052</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81004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Robert Corinne</dc:creator>
  <cp:keywords/>
  <dc:description/>
  <cp:lastModifiedBy>sochirca</cp:lastModifiedBy>
  <cp:revision>4</cp:revision>
  <cp:lastPrinted>2015-10-22T06:27:00Z</cp:lastPrinted>
  <dcterms:created xsi:type="dcterms:W3CDTF">2015-10-22T06:27:00Z</dcterms:created>
  <dcterms:modified xsi:type="dcterms:W3CDTF">2015-10-23T16:39:00Z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1513982F</vt:lpwstr>
  </property>
  <property fmtid="{D5CDD505-2E9C-101B-9397-08002B2CF9AE}" pid="3" name="ODSRefJobNo">
    <vt:lpwstr>1518443F</vt:lpwstr>
  </property>
  <property fmtid="{D5CDD505-2E9C-101B-9397-08002B2CF9AE}" pid="4" name="Symbol1">
    <vt:lpwstr>ECE/CEP/2015/L.3</vt:lpwstr>
  </property>
  <property fmtid="{D5CDD505-2E9C-101B-9397-08002B2CF9AE}" pid="5" name="Symbol2">
    <vt:lpwstr/>
  </property>
  <property fmtid="{D5CDD505-2E9C-101B-9397-08002B2CF9AE}" pid="6" name="Translator">
    <vt:lpwstr/>
  </property>
  <property fmtid="{D5CDD505-2E9C-101B-9397-08002B2CF9AE}" pid="7" name="Operator">
    <vt:lpwstr>C. ROBERT</vt:lpwstr>
  </property>
  <property fmtid="{D5CDD505-2E9C-101B-9397-08002B2CF9AE}" pid="8" name="DraftPages">
    <vt:lpwstr> </vt:lpwstr>
  </property>
  <property fmtid="{D5CDD505-2E9C-101B-9397-08002B2CF9AE}" pid="9" name="Comment">
    <vt:lpwstr/>
  </property>
  <property fmtid="{D5CDD505-2E9C-101B-9397-08002B2CF9AE}" pid="10" name="Distribution">
    <vt:lpwstr>limitée</vt:lpwstr>
  </property>
  <property fmtid="{D5CDD505-2E9C-101B-9397-08002B2CF9AE}" pid="11" name="Publication Date">
    <vt:lpwstr>20 octobre 2015</vt:lpwstr>
  </property>
  <property fmtid="{D5CDD505-2E9C-101B-9397-08002B2CF9AE}" pid="12" name="Original">
    <vt:lpwstr>anglais</vt:lpwstr>
  </property>
  <property fmtid="{D5CDD505-2E9C-101B-9397-08002B2CF9AE}" pid="13" name="Release Date">
    <vt:lpwstr>201015</vt:lpwstr>
  </property>
</Properties>
</file>