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C3" w:rsidRPr="00E068DC" w:rsidRDefault="007D57C3" w:rsidP="007D57C3">
      <w:pPr>
        <w:spacing w:line="60" w:lineRule="exact"/>
        <w:rPr>
          <w:color w:val="010000"/>
          <w:sz w:val="6"/>
        </w:rPr>
        <w:sectPr w:rsidR="007D57C3" w:rsidRPr="00E068DC" w:rsidSect="007D57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C4936" w:rsidRPr="005D5843" w:rsidRDefault="009C4936" w:rsidP="009C4936">
      <w:pPr>
        <w:rPr>
          <w:b/>
          <w:sz w:val="28"/>
          <w:szCs w:val="28"/>
        </w:rPr>
      </w:pPr>
      <w:r w:rsidRPr="009C4936">
        <w:rPr>
          <w:b/>
          <w:sz w:val="28"/>
          <w:szCs w:val="28"/>
        </w:rPr>
        <w:lastRenderedPageBreak/>
        <w:t>Европейская экономическая комиссия</w:t>
      </w:r>
    </w:p>
    <w:p w:rsidR="009C4936" w:rsidRPr="005D5843" w:rsidRDefault="009C4936" w:rsidP="009C4936">
      <w:pPr>
        <w:spacing w:line="120" w:lineRule="exact"/>
        <w:rPr>
          <w:b/>
          <w:sz w:val="10"/>
          <w:szCs w:val="28"/>
        </w:rPr>
      </w:pPr>
    </w:p>
    <w:p w:rsidR="009C4936" w:rsidRPr="005D5843" w:rsidRDefault="009C4936" w:rsidP="009C4936">
      <w:pPr>
        <w:rPr>
          <w:bCs/>
          <w:sz w:val="28"/>
          <w:szCs w:val="28"/>
        </w:rPr>
      </w:pPr>
      <w:r w:rsidRPr="009C4936">
        <w:rPr>
          <w:bCs/>
          <w:sz w:val="28"/>
          <w:szCs w:val="28"/>
        </w:rPr>
        <w:t>Комитет по экологической политике</w:t>
      </w:r>
    </w:p>
    <w:p w:rsidR="009C4936" w:rsidRPr="005D5843" w:rsidRDefault="009C4936" w:rsidP="009C4936">
      <w:pPr>
        <w:spacing w:line="120" w:lineRule="exact"/>
        <w:rPr>
          <w:bCs/>
          <w:sz w:val="10"/>
          <w:szCs w:val="28"/>
        </w:rPr>
      </w:pPr>
    </w:p>
    <w:p w:rsidR="009C4936" w:rsidRPr="009C4936" w:rsidRDefault="009C4936" w:rsidP="009C4936">
      <w:pPr>
        <w:rPr>
          <w:b/>
        </w:rPr>
      </w:pPr>
      <w:r w:rsidRPr="009C4936">
        <w:rPr>
          <w:b/>
        </w:rPr>
        <w:t>Двадцать первая сессия</w:t>
      </w:r>
    </w:p>
    <w:p w:rsidR="009C4936" w:rsidRPr="005D5843" w:rsidRDefault="009C4936" w:rsidP="009C4936">
      <w:pPr>
        <w:rPr>
          <w:b/>
        </w:rPr>
      </w:pPr>
      <w:r w:rsidRPr="009C4936">
        <w:t>Женева, 27–30 октября 2015 года</w:t>
      </w:r>
      <w:r w:rsidRPr="009C4936">
        <w:br/>
        <w:t>Пункт 5 f) предварительной повестки дня</w:t>
      </w:r>
      <w:r w:rsidRPr="009C4936">
        <w:br/>
      </w:r>
      <w:r w:rsidR="00567D44">
        <w:rPr>
          <w:b/>
        </w:rPr>
        <w:t>Восьмая Конференция министров</w:t>
      </w:r>
      <w:r w:rsidR="00567D44">
        <w:rPr>
          <w:b/>
        </w:rPr>
        <w:br/>
        <w:t>«Окружающая среда для Европы»</w:t>
      </w:r>
      <w:r w:rsidRPr="009C4936">
        <w:rPr>
          <w:b/>
        </w:rPr>
        <w:t>:</w:t>
      </w:r>
      <w:r w:rsidRPr="009C4936">
        <w:rPr>
          <w:b/>
        </w:rPr>
        <w:br/>
        <w:t>предлагаемые итоговые документы Конференции</w:t>
      </w:r>
    </w:p>
    <w:p w:rsidR="009C4936" w:rsidRPr="005D5843" w:rsidRDefault="009C4936" w:rsidP="009C4936">
      <w:pPr>
        <w:spacing w:line="120" w:lineRule="exact"/>
        <w:rPr>
          <w:b/>
          <w:sz w:val="10"/>
        </w:rPr>
      </w:pPr>
    </w:p>
    <w:p w:rsidR="009C4936" w:rsidRPr="005D5843" w:rsidRDefault="009C4936" w:rsidP="009C4936">
      <w:pPr>
        <w:spacing w:line="120" w:lineRule="exact"/>
        <w:rPr>
          <w:sz w:val="10"/>
        </w:rPr>
      </w:pPr>
    </w:p>
    <w:p w:rsidR="009C4936" w:rsidRPr="005D5843" w:rsidRDefault="009C4936" w:rsidP="009C4936">
      <w:pPr>
        <w:spacing w:line="120" w:lineRule="exact"/>
        <w:rPr>
          <w:sz w:val="10"/>
        </w:rPr>
      </w:pPr>
    </w:p>
    <w:p w:rsidR="009C4936" w:rsidRPr="005D5843" w:rsidRDefault="009C4936" w:rsidP="009C493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4936">
        <w:tab/>
      </w:r>
      <w:r w:rsidRPr="009C4936">
        <w:tab/>
        <w:t>Предлагаемые итогов</w:t>
      </w:r>
      <w:r w:rsidR="001610F2">
        <w:t>ые документы восьмой Конференции</w:t>
      </w:r>
      <w:r w:rsidRPr="009C4936">
        <w:t xml:space="preserve"> мини</w:t>
      </w:r>
      <w:r w:rsidR="002E1D2E">
        <w:t>стров «</w:t>
      </w:r>
      <w:r>
        <w:t>Окружающая среда</w:t>
      </w:r>
      <w:r w:rsidR="002E1D2E">
        <w:br/>
        <w:t>для Европы»</w:t>
      </w:r>
    </w:p>
    <w:p w:rsidR="009C4936" w:rsidRPr="005D5843" w:rsidRDefault="009C4936" w:rsidP="009C4936">
      <w:pPr>
        <w:pStyle w:val="SingleTxt"/>
        <w:spacing w:after="0" w:line="120" w:lineRule="exact"/>
        <w:rPr>
          <w:sz w:val="10"/>
        </w:rPr>
      </w:pPr>
    </w:p>
    <w:p w:rsidR="009C4936" w:rsidRPr="005D5843" w:rsidRDefault="009C4936" w:rsidP="009C4936">
      <w:pPr>
        <w:pStyle w:val="SingleTxt"/>
        <w:spacing w:after="0" w:line="120" w:lineRule="exact"/>
        <w:rPr>
          <w:sz w:val="10"/>
        </w:rPr>
      </w:pPr>
    </w:p>
    <w:p w:rsidR="009C4936" w:rsidRDefault="009C4936" w:rsidP="009C49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9C4936">
        <w:tab/>
      </w:r>
      <w:r w:rsidRPr="009C4936">
        <w:tab/>
        <w:t>Записка секретариата</w:t>
      </w:r>
    </w:p>
    <w:p w:rsidR="009C4936" w:rsidRPr="009C4936" w:rsidRDefault="009C4936" w:rsidP="009C4936">
      <w:pPr>
        <w:pStyle w:val="SingleTxt"/>
        <w:spacing w:after="0" w:line="120" w:lineRule="exact"/>
        <w:rPr>
          <w:sz w:val="10"/>
          <w:lang w:val="en-US"/>
        </w:rPr>
      </w:pPr>
    </w:p>
    <w:p w:rsidR="009C4936" w:rsidRPr="009C4936" w:rsidRDefault="009C4936" w:rsidP="009C4936">
      <w:pPr>
        <w:pStyle w:val="SingleTxt"/>
        <w:spacing w:after="0" w:line="120" w:lineRule="exact"/>
        <w:rPr>
          <w:sz w:val="10"/>
          <w:lang w:val="en-US"/>
        </w:rPr>
      </w:pPr>
    </w:p>
    <w:p w:rsidR="009C4936" w:rsidRPr="009C4936" w:rsidRDefault="009C4936" w:rsidP="009C493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9C4936" w:rsidTr="009C493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9C4936" w:rsidRPr="009C4936" w:rsidRDefault="009C4936" w:rsidP="009C493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  <w:t>Резюме</w:t>
            </w:r>
          </w:p>
        </w:tc>
      </w:tr>
      <w:tr w:rsidR="009C4936" w:rsidRPr="00DE14D0" w:rsidTr="009C4936">
        <w:tc>
          <w:tcPr>
            <w:tcW w:w="10051" w:type="dxa"/>
            <w:shd w:val="clear" w:color="auto" w:fill="auto"/>
          </w:tcPr>
          <w:p w:rsidR="009C4936" w:rsidRPr="00DE14D0" w:rsidRDefault="009C4936" w:rsidP="009C4936">
            <w:pPr>
              <w:pStyle w:val="SingleTxt"/>
            </w:pPr>
            <w:r w:rsidRPr="002E1D2E">
              <w:tab/>
            </w:r>
            <w:r w:rsidR="00DE14D0" w:rsidRPr="00DE14D0">
              <w:t>На своей двадцатой сессии (Женева, 28–31 октября 2014 года) Комитет по экологической политике (КЭП) Европейской экономической комиссии (ЕЭК) уполномочил свой Президиум при поддержке секретариата ЕЭК и в сотруднич</w:t>
            </w:r>
            <w:r w:rsidR="00DE14D0" w:rsidRPr="00DE14D0">
              <w:t>е</w:t>
            </w:r>
            <w:r w:rsidR="00DE14D0" w:rsidRPr="00DE14D0">
              <w:t>стве с соответствующими заинтересованными сторонами приступить к подгото</w:t>
            </w:r>
            <w:r w:rsidR="00DE14D0" w:rsidRPr="00DE14D0">
              <w:t>в</w:t>
            </w:r>
            <w:r w:rsidR="00DE14D0" w:rsidRPr="00DE14D0">
              <w:t>ке</w:t>
            </w:r>
            <w:r w:rsidR="00E778F1">
              <w:t xml:space="preserve"> восьмой Конференции министров «</w:t>
            </w:r>
            <w:r w:rsidR="00DE14D0" w:rsidRPr="00DE14D0">
              <w:rPr>
                <w:bCs/>
              </w:rPr>
              <w:t>Окружающая среда для Европы</w:t>
            </w:r>
            <w:r w:rsidR="00E778F1">
              <w:rPr>
                <w:bCs/>
              </w:rPr>
              <w:t>»</w:t>
            </w:r>
            <w:r w:rsidR="00DE14D0" w:rsidRPr="00DE14D0">
              <w:rPr>
                <w:bCs/>
              </w:rPr>
              <w:t xml:space="preserve"> (ОСЕ) </w:t>
            </w:r>
            <w:r w:rsidR="00DE14D0" w:rsidRPr="00DE14D0">
              <w:t>(Батуми, Грузия, 8–10 июня 2016 года), включая подготовку соответствующих документов в целях содействия организации Конференции (ECE/CEP/2014/2, пункты 84 c) и 98 gg) xi) c))</w:t>
            </w:r>
            <w:r w:rsidR="002E1D2E">
              <w:t>.</w:t>
            </w:r>
          </w:p>
        </w:tc>
      </w:tr>
      <w:tr w:rsidR="009C4936" w:rsidRPr="00DE14D0" w:rsidTr="009C4936">
        <w:tc>
          <w:tcPr>
            <w:tcW w:w="10051" w:type="dxa"/>
            <w:shd w:val="clear" w:color="auto" w:fill="auto"/>
          </w:tcPr>
          <w:p w:rsidR="009C4936" w:rsidRPr="00DE14D0" w:rsidRDefault="00DE14D0" w:rsidP="009C4936">
            <w:pPr>
              <w:pStyle w:val="SingleTxt"/>
            </w:pPr>
            <w:r w:rsidRPr="00DE14D0">
              <w:tab/>
              <w:t xml:space="preserve">Настоящий документ </w:t>
            </w:r>
            <w:r>
              <w:t xml:space="preserve">был </w:t>
            </w:r>
            <w:r w:rsidRPr="00DE14D0">
              <w:t>подготовлен по поручению Президиума КЭП и в консультации с ним с целью содействия КЭП в работе по определению и подг</w:t>
            </w:r>
            <w:r w:rsidRPr="00DE14D0">
              <w:t>о</w:t>
            </w:r>
            <w:r>
              <w:t>товке или согласованию</w:t>
            </w:r>
            <w:r w:rsidRPr="00DE14D0">
              <w:t>, в соответ</w:t>
            </w:r>
            <w:r w:rsidR="008345B1">
              <w:t>ствующих случаях, итоговых доку</w:t>
            </w:r>
            <w:r w:rsidRPr="00DE14D0">
              <w:t>ментов Ко</w:t>
            </w:r>
            <w:r w:rsidRPr="00DE14D0">
              <w:t>н</w:t>
            </w:r>
            <w:r w:rsidRPr="00DE14D0">
              <w:t>ференции.</w:t>
            </w:r>
          </w:p>
        </w:tc>
      </w:tr>
      <w:tr w:rsidR="009C4936" w:rsidRPr="00DE14D0" w:rsidTr="009C493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9C4936" w:rsidRPr="00DE14D0" w:rsidRDefault="00DE14D0" w:rsidP="00DE14D0">
            <w:pPr>
              <w:pStyle w:val="SingleTxt"/>
            </w:pPr>
            <w:r w:rsidRPr="00DE14D0">
              <w:tab/>
              <w:t xml:space="preserve">КЭП будет предложено рассмотреть и </w:t>
            </w:r>
            <w:r>
              <w:t>обсудить</w:t>
            </w:r>
            <w:r w:rsidRPr="00DE14D0">
              <w:t xml:space="preserve"> возможные итоговые док</w:t>
            </w:r>
            <w:r w:rsidRPr="00DE14D0">
              <w:t>у</w:t>
            </w:r>
            <w:r w:rsidRPr="00DE14D0">
              <w:t>менты Конференции министров ОСЕ в Батуми.</w:t>
            </w:r>
          </w:p>
        </w:tc>
      </w:tr>
      <w:tr w:rsidR="009C4936" w:rsidRPr="00DE14D0" w:rsidTr="009C493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9C4936" w:rsidRPr="00DE14D0" w:rsidRDefault="009C4936" w:rsidP="009C4936">
            <w:pPr>
              <w:pStyle w:val="SingleTxt"/>
            </w:pPr>
          </w:p>
        </w:tc>
      </w:tr>
    </w:tbl>
    <w:p w:rsidR="00DE14D0" w:rsidRPr="00DE14D0" w:rsidRDefault="00DE14D0" w:rsidP="00DE14D0">
      <w:pPr>
        <w:pStyle w:val="SingleTxt"/>
        <w:spacing w:after="0" w:line="120" w:lineRule="exact"/>
        <w:rPr>
          <w:sz w:val="10"/>
        </w:rPr>
      </w:pPr>
    </w:p>
    <w:p w:rsidR="00DE14D0" w:rsidRPr="00DE14D0" w:rsidRDefault="00DE14D0" w:rsidP="00DE14D0">
      <w:pPr>
        <w:pStyle w:val="SingleTxt"/>
        <w:spacing w:after="0" w:line="120" w:lineRule="exact"/>
        <w:rPr>
          <w:sz w:val="10"/>
        </w:rPr>
      </w:pPr>
    </w:p>
    <w:p w:rsidR="00DE14D0" w:rsidRPr="00DE14D0" w:rsidRDefault="00DE14D0" w:rsidP="00DE14D0">
      <w:pPr>
        <w:pStyle w:val="SingleTxt"/>
        <w:spacing w:after="0" w:line="120" w:lineRule="exact"/>
        <w:rPr>
          <w:sz w:val="10"/>
        </w:rPr>
      </w:pPr>
    </w:p>
    <w:p w:rsidR="009C4936" w:rsidRPr="005D5843" w:rsidRDefault="00DE14D0" w:rsidP="00DE14D0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DE14D0">
        <w:lastRenderedPageBreak/>
        <w:tab/>
      </w:r>
      <w:r w:rsidRPr="00DE14D0">
        <w:tab/>
      </w:r>
      <w:r w:rsidR="009C4936" w:rsidRPr="009C4936">
        <w:t>Введение</w:t>
      </w:r>
    </w:p>
    <w:p w:rsidR="00DE14D0" w:rsidRPr="005D5843" w:rsidRDefault="00DE14D0" w:rsidP="00DE14D0">
      <w:pPr>
        <w:pStyle w:val="SingleTxt"/>
        <w:spacing w:after="0" w:line="120" w:lineRule="exact"/>
        <w:rPr>
          <w:sz w:val="10"/>
        </w:rPr>
      </w:pPr>
    </w:p>
    <w:p w:rsidR="00DE14D0" w:rsidRPr="005D5843" w:rsidRDefault="00DE14D0" w:rsidP="00DE14D0">
      <w:pPr>
        <w:pStyle w:val="SingleTxt"/>
        <w:spacing w:after="0" w:line="120" w:lineRule="exact"/>
        <w:rPr>
          <w:sz w:val="10"/>
        </w:rPr>
      </w:pPr>
    </w:p>
    <w:p w:rsidR="009C4936" w:rsidRPr="009C4936" w:rsidRDefault="009C4936" w:rsidP="009C4936">
      <w:pPr>
        <w:pStyle w:val="SingleTxt"/>
      </w:pPr>
      <w:r w:rsidRPr="009C4936">
        <w:t>1.</w:t>
      </w:r>
      <w:r w:rsidRPr="009C4936">
        <w:tab/>
        <w:t>В соответствии с решением, принятым Комитетом по экологической пол</w:t>
      </w:r>
      <w:r w:rsidRPr="009C4936">
        <w:t>и</w:t>
      </w:r>
      <w:r w:rsidRPr="009C4936">
        <w:t>тике (КЭП) Европейской экономической комиссии Организации Объединенных Наций (ЕЭК) на его двадцатой сессии (Женева, 28–31 октября</w:t>
      </w:r>
      <w:r w:rsidR="00DE14D0">
        <w:t xml:space="preserve"> </w:t>
      </w:r>
      <w:r w:rsidRPr="009C4936">
        <w:t>2014 года), пр</w:t>
      </w:r>
      <w:r w:rsidRPr="009C4936">
        <w:t>о</w:t>
      </w:r>
      <w:r w:rsidRPr="009C4936">
        <w:t xml:space="preserve">должается </w:t>
      </w:r>
      <w:r w:rsidR="005D5843">
        <w:t>работа по организации</w:t>
      </w:r>
      <w:r w:rsidRPr="009C4936">
        <w:t xml:space="preserve"> восьмой Конференции министров </w:t>
      </w:r>
      <w:r w:rsidR="008345B1">
        <w:t>«</w:t>
      </w:r>
      <w:r w:rsidRPr="009C4936">
        <w:t>Окружа</w:t>
      </w:r>
      <w:r w:rsidRPr="009C4936">
        <w:t>ю</w:t>
      </w:r>
      <w:r w:rsidRPr="009C4936">
        <w:t>щая среда для Европы</w:t>
      </w:r>
      <w:r w:rsidR="008345B1">
        <w:t>»</w:t>
      </w:r>
      <w:r w:rsidRPr="009C4936">
        <w:t xml:space="preserve"> (ОСЕ) (Батуми, Грузия, 8–10 июня 2016 года).</w:t>
      </w:r>
    </w:p>
    <w:p w:rsidR="009C4936" w:rsidRPr="009C4936" w:rsidRDefault="009C4936" w:rsidP="009C4936">
      <w:pPr>
        <w:pStyle w:val="SingleTxt"/>
      </w:pPr>
      <w:r w:rsidRPr="009C4936">
        <w:t>2.</w:t>
      </w:r>
      <w:r w:rsidRPr="009C4936">
        <w:tab/>
        <w:t xml:space="preserve">На своей сессии в 2014 году члены КЭП единогласно </w:t>
      </w:r>
      <w:r w:rsidR="005D5843">
        <w:t>одобрили</w:t>
      </w:r>
      <w:r w:rsidRPr="009C4936">
        <w:t xml:space="preserve"> две темы для Кон</w:t>
      </w:r>
      <w:r w:rsidR="005D5843">
        <w:t>ференции, а именно экологизацию</w:t>
      </w:r>
      <w:r w:rsidRPr="009C4936">
        <w:t xml:space="preserve"> экономики в общеевропейском рег</w:t>
      </w:r>
      <w:r w:rsidRPr="009C4936">
        <w:t>и</w:t>
      </w:r>
      <w:r w:rsidR="005D5843">
        <w:t>оне</w:t>
      </w:r>
      <w:r w:rsidRPr="009C4936">
        <w:t xml:space="preserve"> и повышение качества воздуха в интересах улучшения состояния окружа</w:t>
      </w:r>
      <w:r w:rsidRPr="009C4936">
        <w:t>ю</w:t>
      </w:r>
      <w:r w:rsidRPr="009C4936">
        <w:t>щей среды и здоровья человека. Президиум КЭП при поддержке со стороны се</w:t>
      </w:r>
      <w:r w:rsidRPr="009C4936">
        <w:t>к</w:t>
      </w:r>
      <w:r w:rsidRPr="009C4936">
        <w:t>ретариата ЕЭК и в консультации с Программой Организации Объединенных Наций по окружающей среде (ЮНЕП) подготовил перечень вопросов, призва</w:t>
      </w:r>
      <w:r w:rsidRPr="009C4936">
        <w:t>н</w:t>
      </w:r>
      <w:r w:rsidRPr="009C4936">
        <w:t>ных послужить основой для обсуждения министрами этих двух тем. Данные в</w:t>
      </w:r>
      <w:r w:rsidRPr="009C4936">
        <w:t>о</w:t>
      </w:r>
      <w:r w:rsidRPr="009C4936">
        <w:t>просы были включены в документ КЭП, в котором излагается проект повестки дня Конференции министров в Батуми (ECE/CEP/2015/L.1).</w:t>
      </w:r>
    </w:p>
    <w:p w:rsidR="009C4936" w:rsidRPr="009C4936" w:rsidRDefault="009C4936" w:rsidP="009C4936">
      <w:pPr>
        <w:pStyle w:val="SingleTxt"/>
      </w:pPr>
      <w:r w:rsidRPr="009C4936">
        <w:t>3.</w:t>
      </w:r>
      <w:r w:rsidRPr="009C4936">
        <w:tab/>
        <w:t xml:space="preserve">КЭП также постановил посвятить один из сегментов вопросам образования в интересах устойчивого развития (ОУР) </w:t>
      </w:r>
      <w:r w:rsidR="005D5843">
        <w:t>путем</w:t>
      </w:r>
      <w:r w:rsidRPr="009C4936">
        <w:t xml:space="preserve"> организации в рамках Конфере</w:t>
      </w:r>
      <w:r w:rsidRPr="009C4936">
        <w:t>н</w:t>
      </w:r>
      <w:r w:rsidRPr="009C4936">
        <w:t>ции совещания высокого уровня, в котором примут участие представители мин</w:t>
      </w:r>
      <w:r w:rsidRPr="009C4936">
        <w:t>и</w:t>
      </w:r>
      <w:r w:rsidRPr="009C4936">
        <w:t>стерств охраны окружающей среды и образования, с тем чтобы оценить пр</w:t>
      </w:r>
      <w:r w:rsidRPr="009C4936">
        <w:t>о</w:t>
      </w:r>
      <w:r w:rsidRPr="009C4936">
        <w:t>гресс, достигнутый за первые десять лет осуществления Стратегии ЕЭК для ОУР и рассмотреть вопрос о ее дальнейшем развитии.</w:t>
      </w:r>
    </w:p>
    <w:p w:rsidR="009C4936" w:rsidRPr="009C4936" w:rsidRDefault="009C4936" w:rsidP="009C4936">
      <w:pPr>
        <w:pStyle w:val="SingleTxt"/>
      </w:pPr>
      <w:r w:rsidRPr="009C4936">
        <w:t>4.</w:t>
      </w:r>
      <w:r w:rsidRPr="009C4936">
        <w:tab/>
        <w:t>С учетом соответствующих положений, содержащихся в плане реформы процесса ОСЕ</w:t>
      </w:r>
      <w:r w:rsidRPr="00B200DC">
        <w:rPr>
          <w:color w:val="943634" w:themeColor="accent2" w:themeShade="BF"/>
          <w:vertAlign w:val="superscript"/>
        </w:rPr>
        <w:footnoteReference w:id="1"/>
      </w:r>
      <w:r w:rsidRPr="009C4936">
        <w:t>, Президиум КЭП при поддержке секретариата подготовил наст</w:t>
      </w:r>
      <w:r w:rsidRPr="009C4936">
        <w:t>о</w:t>
      </w:r>
      <w:r w:rsidRPr="009C4936">
        <w:t>ящий документ для облегчения работы над возможными итоговыми документами Конференции.</w:t>
      </w:r>
    </w:p>
    <w:p w:rsidR="009C4936" w:rsidRDefault="009C4936" w:rsidP="009C4936">
      <w:pPr>
        <w:pStyle w:val="SingleTxt"/>
      </w:pPr>
      <w:r w:rsidRPr="009C4936">
        <w:t>5.</w:t>
      </w:r>
      <w:r w:rsidRPr="009C4936">
        <w:tab/>
        <w:t xml:space="preserve">В этой связи странам и партнерам ОСЕ предлагается </w:t>
      </w:r>
      <w:r w:rsidR="005D5843">
        <w:t>определить</w:t>
      </w:r>
      <w:r w:rsidRPr="009C4936">
        <w:t xml:space="preserve"> двуст</w:t>
      </w:r>
      <w:r w:rsidRPr="009C4936">
        <w:t>о</w:t>
      </w:r>
      <w:r w:rsidRPr="009C4936">
        <w:t>ронние, трехсторонние и многосторонние инициативы, которые имеют отнош</w:t>
      </w:r>
      <w:r w:rsidRPr="009C4936">
        <w:t>е</w:t>
      </w:r>
      <w:r w:rsidRPr="009C4936">
        <w:t xml:space="preserve">ние к темам Конференции и </w:t>
      </w:r>
      <w:r w:rsidR="001610F2">
        <w:t xml:space="preserve">о </w:t>
      </w:r>
      <w:r w:rsidR="005D5843">
        <w:t>начале осуществления которых</w:t>
      </w:r>
      <w:r w:rsidRPr="009C4936">
        <w:t xml:space="preserve"> можно будет </w:t>
      </w:r>
      <w:r w:rsidR="005D5843">
        <w:t>об</w:t>
      </w:r>
      <w:r w:rsidR="005D5843">
        <w:t>ъ</w:t>
      </w:r>
      <w:r w:rsidR="005D5843">
        <w:t>явить</w:t>
      </w:r>
      <w:r w:rsidRPr="009C4936">
        <w:t xml:space="preserve"> на Конференции. КЭП окончательно рассмотрит все инициатив</w:t>
      </w:r>
      <w:r w:rsidR="005D5843">
        <w:t>ы</w:t>
      </w:r>
      <w:r w:rsidRPr="009C4936">
        <w:t xml:space="preserve"> не поз</w:t>
      </w:r>
      <w:r w:rsidRPr="009C4936">
        <w:t>д</w:t>
      </w:r>
      <w:r w:rsidRPr="009C4936">
        <w:t>нее чем на своей специальной сессии в феврале 2016 года.</w:t>
      </w:r>
    </w:p>
    <w:p w:rsidR="005D5843" w:rsidRPr="005D5843" w:rsidRDefault="005D5843" w:rsidP="005D5843">
      <w:pPr>
        <w:pStyle w:val="SingleTxt"/>
        <w:spacing w:after="0" w:line="120" w:lineRule="exact"/>
        <w:rPr>
          <w:sz w:val="10"/>
        </w:rPr>
      </w:pPr>
    </w:p>
    <w:p w:rsidR="005D5843" w:rsidRPr="005D5843" w:rsidRDefault="005D5843" w:rsidP="005D5843">
      <w:pPr>
        <w:pStyle w:val="SingleTxt"/>
        <w:spacing w:after="0" w:line="120" w:lineRule="exact"/>
        <w:rPr>
          <w:sz w:val="10"/>
        </w:rPr>
      </w:pPr>
    </w:p>
    <w:p w:rsidR="009C4936" w:rsidRDefault="005D5843" w:rsidP="005D58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I.</w:t>
      </w:r>
      <w:r w:rsidR="009C4936" w:rsidRPr="009C4936">
        <w:tab/>
        <w:t>Возможные итоговые д</w:t>
      </w:r>
      <w:r>
        <w:t xml:space="preserve">окументы конференций министров </w:t>
      </w:r>
      <w:r w:rsidR="008345B1">
        <w:t>«</w:t>
      </w:r>
      <w:r w:rsidR="009C4936" w:rsidRPr="009C4936">
        <w:t>Окружаю</w:t>
      </w:r>
      <w:r>
        <w:t>щая среда для Европы</w:t>
      </w:r>
      <w:r w:rsidR="008345B1">
        <w:t>»</w:t>
      </w:r>
    </w:p>
    <w:p w:rsidR="005D5843" w:rsidRPr="005D5843" w:rsidRDefault="005D5843" w:rsidP="005D5843">
      <w:pPr>
        <w:pStyle w:val="SingleTxt"/>
        <w:spacing w:after="0" w:line="120" w:lineRule="exact"/>
        <w:rPr>
          <w:sz w:val="10"/>
        </w:rPr>
      </w:pPr>
    </w:p>
    <w:p w:rsidR="005D5843" w:rsidRPr="005D5843" w:rsidRDefault="005D5843" w:rsidP="005D5843">
      <w:pPr>
        <w:pStyle w:val="SingleTxt"/>
        <w:spacing w:after="0" w:line="120" w:lineRule="exact"/>
        <w:rPr>
          <w:sz w:val="10"/>
        </w:rPr>
      </w:pPr>
    </w:p>
    <w:p w:rsidR="009C4936" w:rsidRPr="009C4936" w:rsidRDefault="009C4936" w:rsidP="009C4936">
      <w:pPr>
        <w:pStyle w:val="SingleTxt"/>
      </w:pPr>
      <w:r w:rsidRPr="009C4936">
        <w:t>6.</w:t>
      </w:r>
      <w:r w:rsidRPr="009C4936">
        <w:tab/>
        <w:t xml:space="preserve">В плане реформы процесса ОСЕ предусмотрено, что итоги Конференции могли бы включать в себя согласованный </w:t>
      </w:r>
      <w:r w:rsidR="00D5124D">
        <w:t xml:space="preserve">двусторонний </w:t>
      </w:r>
      <w:r w:rsidRPr="009C4936">
        <w:t>итоговый документ, о</w:t>
      </w:r>
      <w:r w:rsidRPr="009C4936">
        <w:t>т</w:t>
      </w:r>
      <w:r w:rsidRPr="009C4936">
        <w:t>ражающий последующую деятельность и дальнейшие меры, строго ограниче</w:t>
      </w:r>
      <w:r w:rsidRPr="009C4936">
        <w:t>н</w:t>
      </w:r>
      <w:r w:rsidR="00D5124D">
        <w:t>ный</w:t>
      </w:r>
      <w:r w:rsidRPr="009C4936">
        <w:t xml:space="preserve"> по своему охвату темами Конференции. Кроме того, следует подготовить р</w:t>
      </w:r>
      <w:r w:rsidRPr="009C4936">
        <w:t>е</w:t>
      </w:r>
      <w:r w:rsidRPr="009C4936">
        <w:t>зюме Председателя по итогам Конференции.</w:t>
      </w:r>
    </w:p>
    <w:p w:rsidR="009C4936" w:rsidRPr="009C4936" w:rsidRDefault="001610F2" w:rsidP="009C4936">
      <w:pPr>
        <w:pStyle w:val="SingleTxt"/>
      </w:pPr>
      <w:r>
        <w:t>7.</w:t>
      </w:r>
      <w:r>
        <w:tab/>
        <w:t>В число итоговых документов К</w:t>
      </w:r>
      <w:r w:rsidR="009C4936" w:rsidRPr="009C4936">
        <w:t>онференции могут войти заявления, иниц</w:t>
      </w:r>
      <w:r w:rsidR="009C4936" w:rsidRPr="009C4936">
        <w:t>и</w:t>
      </w:r>
      <w:r w:rsidR="009C4936" w:rsidRPr="009C4936">
        <w:t>ативы, соглашения и обязательства со сто</w:t>
      </w:r>
      <w:r w:rsidR="005D5843">
        <w:t>роны заинтересованных министров</w:t>
      </w:r>
      <w:r w:rsidR="005D5843">
        <w:br/>
      </w:r>
      <w:r w:rsidR="009C4936" w:rsidRPr="009C4936">
        <w:t>и сторон по конкретным вопросам и/или для конкретных субрегионов.</w:t>
      </w:r>
    </w:p>
    <w:p w:rsidR="009C4936" w:rsidRPr="009C4936" w:rsidRDefault="001610F2" w:rsidP="009C4936">
      <w:pPr>
        <w:pStyle w:val="SingleTxt"/>
      </w:pPr>
      <w:r>
        <w:lastRenderedPageBreak/>
        <w:t>8.</w:t>
      </w:r>
      <w:r>
        <w:tab/>
        <w:t>Итоговые документы К</w:t>
      </w:r>
      <w:r w:rsidR="009C4936" w:rsidRPr="009C4936">
        <w:t>онференции могут также включать в себя инстр</w:t>
      </w:r>
      <w:r w:rsidR="009C4936" w:rsidRPr="009C4936">
        <w:t>у</w:t>
      </w:r>
      <w:r w:rsidR="009C4936" w:rsidRPr="009C4936">
        <w:t>менты политики (например, стратегии, планы действий с указанием сроков, р</w:t>
      </w:r>
      <w:r w:rsidR="009C4936" w:rsidRPr="009C4936">
        <w:t>у</w:t>
      </w:r>
      <w:r w:rsidR="009C4936" w:rsidRPr="009C4936">
        <w:t xml:space="preserve">ководящие принципы, рекомендации, методы передовой практики и извлеченные </w:t>
      </w:r>
      <w:r w:rsidR="00D5124D">
        <w:t>уро</w:t>
      </w:r>
      <w:r>
        <w:t>ки), которые представляются К</w:t>
      </w:r>
      <w:r w:rsidR="009C4936" w:rsidRPr="009C4936">
        <w:t>онференции заинтересованными странами и/или организациями, возглавляющими деятельность по этим вопросам, и кот</w:t>
      </w:r>
      <w:r w:rsidR="009C4936" w:rsidRPr="009C4936">
        <w:t>о</w:t>
      </w:r>
      <w:r w:rsidR="009C4936" w:rsidRPr="009C4936">
        <w:t>рые не стали предметом переговоро</w:t>
      </w:r>
      <w:r>
        <w:t>в в ходе процесса подготовки к К</w:t>
      </w:r>
      <w:r w:rsidR="009C4936" w:rsidRPr="009C4936">
        <w:t>онференции.</w:t>
      </w:r>
    </w:p>
    <w:p w:rsidR="009C4936" w:rsidRDefault="009C4936" w:rsidP="009C4936">
      <w:pPr>
        <w:pStyle w:val="SingleTxt"/>
      </w:pPr>
      <w:r w:rsidRPr="009C4936">
        <w:t>9.</w:t>
      </w:r>
      <w:r w:rsidRPr="009C4936">
        <w:tab/>
        <w:t xml:space="preserve">Доклады об оценке (использовавшиеся в ходе подготовки </w:t>
      </w:r>
      <w:r w:rsidR="001610F2">
        <w:t>Конференции или представленные К</w:t>
      </w:r>
      <w:r w:rsidRPr="009C4936">
        <w:t>онференции), имеющие важное значение</w:t>
      </w:r>
      <w:r w:rsidR="00D5124D">
        <w:t xml:space="preserve"> для осуществления ре</w:t>
      </w:r>
      <w:r w:rsidR="001610F2">
        <w:t>зультатов К</w:t>
      </w:r>
      <w:r w:rsidRPr="009C4936">
        <w:t>онференции, могут также рассматриваться в качестве итоговых д</w:t>
      </w:r>
      <w:r w:rsidRPr="009C4936">
        <w:t>о</w:t>
      </w:r>
      <w:r w:rsidRPr="009C4936">
        <w:t>ку</w:t>
      </w:r>
      <w:r w:rsidR="001610F2">
        <w:t>ментов К</w:t>
      </w:r>
      <w:r w:rsidRPr="009C4936">
        <w:t>онференции.</w:t>
      </w:r>
    </w:p>
    <w:p w:rsidR="00D5124D" w:rsidRPr="00D5124D" w:rsidRDefault="00D5124D" w:rsidP="00D5124D">
      <w:pPr>
        <w:pStyle w:val="SingleTxt"/>
        <w:spacing w:after="0" w:line="120" w:lineRule="exact"/>
        <w:rPr>
          <w:sz w:val="10"/>
        </w:rPr>
      </w:pPr>
    </w:p>
    <w:p w:rsidR="00D5124D" w:rsidRPr="00D5124D" w:rsidRDefault="00D5124D" w:rsidP="00D5124D">
      <w:pPr>
        <w:pStyle w:val="SingleTxt"/>
        <w:spacing w:after="0" w:line="120" w:lineRule="exact"/>
        <w:rPr>
          <w:sz w:val="10"/>
        </w:rPr>
      </w:pPr>
    </w:p>
    <w:p w:rsidR="009C4936" w:rsidRDefault="00D5124D" w:rsidP="00D5124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II.</w:t>
      </w:r>
      <w:r w:rsidR="009C4936" w:rsidRPr="009C4936">
        <w:tab/>
        <w:t>Возможные согласованные итоговые документы Конференции мини</w:t>
      </w:r>
      <w:r>
        <w:t xml:space="preserve">стров </w:t>
      </w:r>
      <w:r w:rsidR="008345B1">
        <w:t>«</w:t>
      </w:r>
      <w:r>
        <w:t>Окружающая среда</w:t>
      </w:r>
      <w:r>
        <w:br/>
      </w:r>
      <w:r w:rsidR="009C4936" w:rsidRPr="009C4936">
        <w:t>для Европы</w:t>
      </w:r>
      <w:r w:rsidR="008345B1">
        <w:t>»</w:t>
      </w:r>
      <w:r w:rsidR="009C4936" w:rsidRPr="009C4936">
        <w:t xml:space="preserve"> в Ба</w:t>
      </w:r>
      <w:r>
        <w:t>туми</w:t>
      </w:r>
    </w:p>
    <w:p w:rsidR="000E5EFE" w:rsidRPr="000E5EFE" w:rsidRDefault="000E5EFE" w:rsidP="000E5EFE">
      <w:pPr>
        <w:pStyle w:val="SingleTxt"/>
        <w:spacing w:after="0" w:line="120" w:lineRule="exact"/>
        <w:rPr>
          <w:sz w:val="10"/>
        </w:rPr>
      </w:pPr>
    </w:p>
    <w:p w:rsidR="000E5EFE" w:rsidRPr="000E5EFE" w:rsidRDefault="000E5EFE" w:rsidP="000E5EFE">
      <w:pPr>
        <w:pStyle w:val="SingleTxt"/>
        <w:spacing w:after="0" w:line="120" w:lineRule="exact"/>
        <w:rPr>
          <w:sz w:val="10"/>
        </w:rPr>
      </w:pPr>
    </w:p>
    <w:p w:rsidR="009C4936" w:rsidRDefault="000E5EFE" w:rsidP="000E5EF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A.</w:t>
      </w:r>
      <w:r w:rsidR="009C4936" w:rsidRPr="009C4936">
        <w:tab/>
        <w:t>Декларация министров</w:t>
      </w:r>
    </w:p>
    <w:p w:rsidR="000E5EFE" w:rsidRPr="000E5EFE" w:rsidRDefault="000E5EFE" w:rsidP="000E5EFE">
      <w:pPr>
        <w:pStyle w:val="SingleTxt"/>
        <w:spacing w:after="0" w:line="120" w:lineRule="exact"/>
        <w:rPr>
          <w:b/>
          <w:sz w:val="10"/>
        </w:rPr>
      </w:pPr>
    </w:p>
    <w:p w:rsidR="000E5EFE" w:rsidRPr="000E5EFE" w:rsidRDefault="000E5EFE" w:rsidP="000E5EFE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</w:pPr>
      <w:r w:rsidRPr="009C4936">
        <w:t>10.</w:t>
      </w:r>
      <w:r w:rsidRPr="009C4936">
        <w:tab/>
        <w:t>Конференция министров ОСЕ в Батуми могла бы заве</w:t>
      </w:r>
      <w:r w:rsidR="000E5EFE">
        <w:t>ршиться принятием двухстраничной</w:t>
      </w:r>
      <w:r w:rsidRPr="009C4936">
        <w:t xml:space="preserve"> Декларации министров, касающейся последующей деятельности и дальнейших мер в связи с двумя основными темами Конференции.</w:t>
      </w:r>
    </w:p>
    <w:p w:rsidR="009C4936" w:rsidRPr="009C4936" w:rsidRDefault="009C4936" w:rsidP="009C4936">
      <w:pPr>
        <w:pStyle w:val="SingleTxt"/>
      </w:pPr>
      <w:r w:rsidRPr="009C4936">
        <w:t>11.</w:t>
      </w:r>
      <w:r w:rsidRPr="009C4936">
        <w:tab/>
        <w:t xml:space="preserve">Как и в случае Декларации министров, принятой в Астане, в </w:t>
      </w:r>
      <w:r w:rsidR="000E5EFE">
        <w:t>двухстрани</w:t>
      </w:r>
      <w:r w:rsidR="000E5EFE">
        <w:t>ч</w:t>
      </w:r>
      <w:r w:rsidR="000E5EFE">
        <w:t xml:space="preserve">ном </w:t>
      </w:r>
      <w:r w:rsidRPr="009C4936">
        <w:t>документе можно было бы сделать упор на ожидае</w:t>
      </w:r>
      <w:r w:rsidR="000E5EFE">
        <w:t>мые</w:t>
      </w:r>
      <w:r w:rsidRPr="009C4936">
        <w:t xml:space="preserve"> решени</w:t>
      </w:r>
      <w:r w:rsidR="000E5EFE">
        <w:t>я</w:t>
      </w:r>
      <w:r w:rsidRPr="009C4936">
        <w:t>, которые б</w:t>
      </w:r>
      <w:r w:rsidRPr="009C4936">
        <w:t>у</w:t>
      </w:r>
      <w:r w:rsidRPr="009C4936">
        <w:t>дут приняты по двум темам</w:t>
      </w:r>
      <w:r w:rsidR="001610F2">
        <w:t xml:space="preserve"> К</w:t>
      </w:r>
      <w:r w:rsidR="000E5EFE">
        <w:t>онференции</w:t>
      </w:r>
      <w:r w:rsidRPr="009C4936">
        <w:t>. Возможная структура такого докуме</w:t>
      </w:r>
      <w:r w:rsidRPr="009C4936">
        <w:t>н</w:t>
      </w:r>
      <w:r w:rsidRPr="009C4936">
        <w:t>та могла бы быть следующей:</w:t>
      </w:r>
    </w:p>
    <w:p w:rsidR="009C4936" w:rsidRPr="009C4936" w:rsidRDefault="009C4936" w:rsidP="009C4936">
      <w:pPr>
        <w:pStyle w:val="SingleTxt"/>
      </w:pPr>
      <w:r w:rsidRPr="009C4936">
        <w:tab/>
        <w:t>a)</w:t>
      </w:r>
      <w:r w:rsidRPr="009C4936">
        <w:tab/>
      </w:r>
      <w:r w:rsidRPr="009C4936">
        <w:rPr>
          <w:b/>
        </w:rPr>
        <w:t>введение</w:t>
      </w:r>
      <w:r w:rsidRPr="009C4936">
        <w:t>: краткий вводный пункт, в котором указывались бы сроки и место проведения Конференции, а так</w:t>
      </w:r>
      <w:r w:rsidR="001610F2">
        <w:t>же количество участвующих стран</w:t>
      </w:r>
      <w:r w:rsidRPr="009C4936">
        <w:t xml:space="preserve"> и за к</w:t>
      </w:r>
      <w:r w:rsidRPr="009C4936">
        <w:t>о</w:t>
      </w:r>
      <w:r w:rsidRPr="009C4936">
        <w:t>торы</w:t>
      </w:r>
      <w:r w:rsidR="000E5EFE">
        <w:t>м следовал бы пункт, посвященный</w:t>
      </w:r>
      <w:r w:rsidRPr="009C4936">
        <w:t xml:space="preserve"> неизменной приверженности стран охране окружающей среды и вкладу процесса ОСЕ в это дело (по объему не б</w:t>
      </w:r>
      <w:r w:rsidRPr="009C4936">
        <w:t>о</w:t>
      </w:r>
      <w:r w:rsidRPr="009C4936">
        <w:t>лее одной четвертой страницы);</w:t>
      </w:r>
    </w:p>
    <w:p w:rsidR="009C4936" w:rsidRPr="009C4936" w:rsidRDefault="009C4936" w:rsidP="009C4936">
      <w:pPr>
        <w:pStyle w:val="SingleTxt"/>
      </w:pPr>
      <w:r w:rsidRPr="009C4936">
        <w:tab/>
        <w:t>b)</w:t>
      </w:r>
      <w:r w:rsidRPr="009C4936">
        <w:tab/>
      </w:r>
      <w:r w:rsidRPr="009C4936">
        <w:rPr>
          <w:b/>
        </w:rPr>
        <w:t>экологизация экономики в общеевропейском регионе</w:t>
      </w:r>
      <w:r w:rsidRPr="009C4936">
        <w:t>: решения в отношении последующей деятельности и дальнейших мер, принятые Конфере</w:t>
      </w:r>
      <w:r w:rsidRPr="009C4936">
        <w:t>н</w:t>
      </w:r>
      <w:r w:rsidRPr="009C4936">
        <w:t>цией в контексте этой темы (по объему не более половины страницы);</w:t>
      </w:r>
    </w:p>
    <w:p w:rsidR="009C4936" w:rsidRPr="009C4936" w:rsidRDefault="009C4936" w:rsidP="009C4936">
      <w:pPr>
        <w:pStyle w:val="SingleTxt"/>
      </w:pPr>
      <w:r w:rsidRPr="009C4936">
        <w:tab/>
        <w:t>c)</w:t>
      </w:r>
      <w:r w:rsidRPr="009C4936">
        <w:tab/>
      </w:r>
      <w:r w:rsidRPr="009C4936">
        <w:rPr>
          <w:b/>
        </w:rPr>
        <w:t>повышение качества воздуха в интересах улучшения состояния окружающей среды и здоровья человека</w:t>
      </w:r>
      <w:r w:rsidRPr="009C4936">
        <w:t>: решения в отношении последующей деятельности и дальнейших мер, принятые Конференцией в контексте этой темы (по объему не более половины страницы);</w:t>
      </w:r>
    </w:p>
    <w:p w:rsidR="009C4936" w:rsidRPr="009C4936" w:rsidRDefault="009C4936" w:rsidP="009C4936">
      <w:pPr>
        <w:pStyle w:val="SingleTxt"/>
      </w:pPr>
      <w:r w:rsidRPr="009C4936">
        <w:tab/>
        <w:t>d)</w:t>
      </w:r>
      <w:r w:rsidRPr="009C4936">
        <w:tab/>
      </w:r>
      <w:r w:rsidRPr="009C4936">
        <w:rPr>
          <w:b/>
        </w:rPr>
        <w:t>последующая деятельность в связи с ключевыми обязательствами, принятыми в Астане</w:t>
      </w:r>
      <w:r w:rsidRPr="009C4936">
        <w:t>: ратификация и осуществление многосторонних природ</w:t>
      </w:r>
      <w:r w:rsidRPr="009C4936">
        <w:t>о</w:t>
      </w:r>
      <w:r w:rsidRPr="009C4936">
        <w:t>охранных соглашений (МПС) ЕЭК; осуществление Астанинских предложений относительно действий по воде (АДВ); проведение третьего цикла обзоров р</w:t>
      </w:r>
      <w:r w:rsidRPr="009C4936">
        <w:t>е</w:t>
      </w:r>
      <w:r w:rsidRPr="009C4936">
        <w:t>зультативности экологической деятельности (ОРЭД) ЕЭК; налаживание регуля</w:t>
      </w:r>
      <w:r w:rsidRPr="009C4936">
        <w:t>р</w:t>
      </w:r>
      <w:r w:rsidRPr="009C4936">
        <w:t xml:space="preserve">ного процесса экологической оценки и разработки </w:t>
      </w:r>
      <w:r w:rsidR="000E5EFE">
        <w:t>общей</w:t>
      </w:r>
      <w:r w:rsidRPr="009C4936">
        <w:t xml:space="preserve"> системы экологической информации (СЕИС) во всем регионе, с тем чтобы держать под контролем сост</w:t>
      </w:r>
      <w:r w:rsidRPr="009C4936">
        <w:t>о</w:t>
      </w:r>
      <w:r w:rsidRPr="009C4936">
        <w:t>яние окружающей среды во всей Европе; и продолжение работы Целевой группы по осуществлению Программы действий по охране окружающей среды (Целевая группа по ПДООС) Организации экономического сотрудничества и развития (ОЭСР) и укрепление работы региональных экологических центров (по объему не более половины страницы);</w:t>
      </w:r>
    </w:p>
    <w:p w:rsidR="009C4936" w:rsidRPr="009C4936" w:rsidRDefault="009C4936" w:rsidP="009C4936">
      <w:pPr>
        <w:pStyle w:val="SingleTxt"/>
      </w:pPr>
      <w:r w:rsidRPr="009C4936">
        <w:tab/>
        <w:t>e)</w:t>
      </w:r>
      <w:r w:rsidRPr="009C4936">
        <w:tab/>
      </w:r>
      <w:r w:rsidRPr="009C4936">
        <w:rPr>
          <w:b/>
        </w:rPr>
        <w:t>заключительная часть</w:t>
      </w:r>
      <w:r w:rsidRPr="009C4936">
        <w:rPr>
          <w:bCs/>
        </w:rPr>
        <w:t xml:space="preserve">: объявление места проведения </w:t>
      </w:r>
      <w:r w:rsidR="00927AC0">
        <w:rPr>
          <w:bCs/>
        </w:rPr>
        <w:t>следующей конференции; выражение</w:t>
      </w:r>
      <w:r w:rsidRPr="009C4936">
        <w:rPr>
          <w:bCs/>
        </w:rPr>
        <w:t xml:space="preserve"> благодарности правительству Грузии за проведение у себя в стране Конференции (по объему не более одной четвертой страницы).</w:t>
      </w: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t>12.</w:t>
      </w:r>
      <w:r w:rsidRPr="009C4936">
        <w:tab/>
        <w:t xml:space="preserve">Проект согласованного итогового документа будет </w:t>
      </w:r>
      <w:r w:rsidR="00927AC0">
        <w:t>составлен</w:t>
      </w:r>
      <w:r w:rsidRPr="009C4936">
        <w:t xml:space="preserve"> КЭП на его двадцать первой сессии и его специальной сессии в феврале 2016 года и пре</w:t>
      </w:r>
      <w:r w:rsidRPr="009C4936">
        <w:t>д</w:t>
      </w:r>
      <w:r w:rsidRPr="009C4936">
        <w:t>ставлен Конференции на утверждение</w:t>
      </w:r>
      <w:r w:rsidRPr="009C4936">
        <w:rPr>
          <w:bCs/>
          <w:iCs/>
        </w:rPr>
        <w:t xml:space="preserve">. Президиум КЭП просил секретариат ЕЭК оказать ему содействие в подготовке возможных элементов для первого проекта декларации министров, с тем чтобы облегчить Комитету </w:t>
      </w:r>
      <w:r w:rsidR="00927AC0">
        <w:rPr>
          <w:bCs/>
          <w:iCs/>
        </w:rPr>
        <w:t xml:space="preserve">его </w:t>
      </w:r>
      <w:r w:rsidR="00927AC0" w:rsidRPr="009C4936">
        <w:rPr>
          <w:bCs/>
          <w:iCs/>
        </w:rPr>
        <w:t xml:space="preserve">работу </w:t>
      </w:r>
      <w:r w:rsidRPr="009C4936">
        <w:rPr>
          <w:bCs/>
          <w:iCs/>
        </w:rPr>
        <w:t>(см. прил</w:t>
      </w:r>
      <w:r w:rsidRPr="009C4936">
        <w:rPr>
          <w:bCs/>
          <w:iCs/>
        </w:rPr>
        <w:t>о</w:t>
      </w:r>
      <w:r w:rsidRPr="009C4936">
        <w:rPr>
          <w:bCs/>
          <w:iCs/>
        </w:rPr>
        <w:t>жение).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13.</w:t>
      </w:r>
      <w:r w:rsidRPr="009C4936">
        <w:rPr>
          <w:bCs/>
          <w:iCs/>
        </w:rPr>
        <w:tab/>
        <w:t>В этой связи следует подчеркнуть, что прогресс в осуществлении основных итогов Конференции будет рассмотрен в ходе среднесрочного обзора Конфере</w:t>
      </w:r>
      <w:r w:rsidRPr="009C4936">
        <w:rPr>
          <w:bCs/>
          <w:iCs/>
        </w:rPr>
        <w:t>н</w:t>
      </w:r>
      <w:r w:rsidRPr="009C4936">
        <w:rPr>
          <w:bCs/>
          <w:iCs/>
        </w:rPr>
        <w:t>ции в Батуми, который будет организован КЭП спустя приблизительно два года после проведения Конференции (например, в 2018 году), с учетом уроков, извл</w:t>
      </w:r>
      <w:r w:rsidRPr="009C4936">
        <w:rPr>
          <w:bCs/>
          <w:iCs/>
        </w:rPr>
        <w:t>е</w:t>
      </w:r>
      <w:r w:rsidRPr="009C4936">
        <w:rPr>
          <w:bCs/>
          <w:iCs/>
        </w:rPr>
        <w:t>ченных из среднесрочного обзора итогов Астанинской конференции (ECE/CEP/</w:t>
      </w:r>
      <w:r w:rsidR="00927AC0">
        <w:rPr>
          <w:bCs/>
          <w:iCs/>
        </w:rPr>
        <w:t xml:space="preserve"> </w:t>
      </w:r>
      <w:r w:rsidRPr="009C4936">
        <w:rPr>
          <w:bCs/>
          <w:iCs/>
        </w:rPr>
        <w:t>2014/10)</w:t>
      </w:r>
      <w:r w:rsidRPr="00927AC0">
        <w:rPr>
          <w:bCs/>
          <w:iCs/>
          <w:color w:val="943634" w:themeColor="accent2" w:themeShade="BF"/>
          <w:vertAlign w:val="superscript"/>
        </w:rPr>
        <w:footnoteReference w:id="2"/>
      </w:r>
      <w:r w:rsidRPr="009C4936">
        <w:rPr>
          <w:bCs/>
          <w:iCs/>
        </w:rPr>
        <w:t>.</w:t>
      </w:r>
    </w:p>
    <w:p w:rsidR="00927AC0" w:rsidRPr="00927AC0" w:rsidRDefault="00927AC0" w:rsidP="00927AC0">
      <w:pPr>
        <w:pStyle w:val="SingleTxt"/>
        <w:spacing w:after="0" w:line="120" w:lineRule="exact"/>
        <w:rPr>
          <w:bCs/>
          <w:iCs/>
          <w:sz w:val="10"/>
        </w:rPr>
      </w:pPr>
    </w:p>
    <w:p w:rsidR="00927AC0" w:rsidRPr="00927AC0" w:rsidRDefault="00927AC0" w:rsidP="00927AC0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927AC0" w:rsidP="00927AC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B.</w:t>
      </w:r>
      <w:r w:rsidR="009C4936" w:rsidRPr="009C4936">
        <w:tab/>
        <w:t>Заявление по вопросам образования в интересах устойчивого развития</w:t>
      </w:r>
    </w:p>
    <w:p w:rsidR="00927AC0" w:rsidRPr="00927AC0" w:rsidRDefault="00927AC0" w:rsidP="00927AC0">
      <w:pPr>
        <w:pStyle w:val="SingleTxt"/>
        <w:spacing w:after="0" w:line="120" w:lineRule="exact"/>
        <w:rPr>
          <w:sz w:val="10"/>
        </w:rPr>
      </w:pPr>
    </w:p>
    <w:p w:rsidR="00927AC0" w:rsidRPr="00927AC0" w:rsidRDefault="00927AC0" w:rsidP="00927AC0">
      <w:pPr>
        <w:pStyle w:val="SingleTxt"/>
        <w:spacing w:after="0" w:line="120" w:lineRule="exact"/>
        <w:rPr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14.</w:t>
      </w:r>
      <w:r w:rsidRPr="009C4936">
        <w:rPr>
          <w:bCs/>
          <w:iCs/>
        </w:rPr>
        <w:tab/>
        <w:t>По итогам совещания высокого уровня с участием представителей мин</w:t>
      </w:r>
      <w:r w:rsidRPr="009C4936">
        <w:rPr>
          <w:bCs/>
          <w:iCs/>
        </w:rPr>
        <w:t>и</w:t>
      </w:r>
      <w:r w:rsidRPr="009C4936">
        <w:rPr>
          <w:bCs/>
          <w:iCs/>
        </w:rPr>
        <w:t xml:space="preserve">стерств охраны окружающей среды и образования, которое </w:t>
      </w:r>
      <w:r w:rsidR="00927AC0">
        <w:rPr>
          <w:bCs/>
          <w:iCs/>
        </w:rPr>
        <w:t>о</w:t>
      </w:r>
      <w:r w:rsidR="007B7DBF">
        <w:rPr>
          <w:bCs/>
          <w:iCs/>
        </w:rPr>
        <w:t>р</w:t>
      </w:r>
      <w:r w:rsidR="00927AC0">
        <w:rPr>
          <w:bCs/>
          <w:iCs/>
        </w:rPr>
        <w:t>ганизуется</w:t>
      </w:r>
      <w:r w:rsidRPr="009C4936">
        <w:rPr>
          <w:bCs/>
          <w:iCs/>
        </w:rPr>
        <w:t xml:space="preserve"> в ра</w:t>
      </w:r>
      <w:r w:rsidRPr="009C4936">
        <w:rPr>
          <w:bCs/>
          <w:iCs/>
        </w:rPr>
        <w:t>м</w:t>
      </w:r>
      <w:r w:rsidRPr="009C4936">
        <w:rPr>
          <w:bCs/>
          <w:iCs/>
        </w:rPr>
        <w:t>ках Конференции, может быть принято отдельное сделанное в Батуми Заявление министров по вопросам образования в интересах устойчивого развития, которое будет утверждено в ходе данного сегмента Конференции.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15.</w:t>
      </w:r>
      <w:r w:rsidRPr="009C4936">
        <w:rPr>
          <w:bCs/>
          <w:iCs/>
        </w:rPr>
        <w:tab/>
        <w:t>Проект заявления готовится Руководящим комитетом ЕЭК по ОУР и будет представлен на утверждение совещанию высокого уровня с участием представ</w:t>
      </w:r>
      <w:r w:rsidRPr="009C4936">
        <w:rPr>
          <w:bCs/>
          <w:iCs/>
        </w:rPr>
        <w:t>и</w:t>
      </w:r>
      <w:r w:rsidRPr="009C4936">
        <w:rPr>
          <w:bCs/>
          <w:iCs/>
        </w:rPr>
        <w:t>телей министерств охраны окружающей среды и образования. КЭП будет прои</w:t>
      </w:r>
      <w:r w:rsidRPr="009C4936">
        <w:rPr>
          <w:bCs/>
          <w:iCs/>
        </w:rPr>
        <w:t>н</w:t>
      </w:r>
      <w:r w:rsidRPr="009C4936">
        <w:rPr>
          <w:bCs/>
          <w:iCs/>
        </w:rPr>
        <w:t>формирован о ходе этой работы</w:t>
      </w:r>
      <w:r w:rsidRPr="00927AC0">
        <w:rPr>
          <w:bCs/>
          <w:iCs/>
          <w:color w:val="943634" w:themeColor="accent2" w:themeShade="BF"/>
          <w:vertAlign w:val="superscript"/>
        </w:rPr>
        <w:footnoteReference w:id="3"/>
      </w:r>
      <w:r w:rsidRPr="009C4936">
        <w:rPr>
          <w:bCs/>
          <w:iCs/>
        </w:rPr>
        <w:t>.</w:t>
      </w:r>
    </w:p>
    <w:p w:rsidR="00927AC0" w:rsidRPr="00927AC0" w:rsidRDefault="00927AC0" w:rsidP="00927AC0">
      <w:pPr>
        <w:pStyle w:val="SingleTxt"/>
        <w:spacing w:after="0" w:line="120" w:lineRule="exact"/>
        <w:rPr>
          <w:bCs/>
          <w:iCs/>
          <w:sz w:val="10"/>
        </w:rPr>
      </w:pPr>
    </w:p>
    <w:p w:rsidR="00927AC0" w:rsidRPr="00927AC0" w:rsidRDefault="00927AC0" w:rsidP="00927AC0">
      <w:pPr>
        <w:pStyle w:val="SingleTxt"/>
        <w:spacing w:after="0" w:line="120" w:lineRule="exact"/>
        <w:rPr>
          <w:sz w:val="10"/>
        </w:rPr>
      </w:pPr>
    </w:p>
    <w:p w:rsidR="009C4936" w:rsidRDefault="00927AC0" w:rsidP="00927AC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III.</w:t>
      </w:r>
      <w:r w:rsidR="009C4936" w:rsidRPr="009C4936">
        <w:tab/>
        <w:t>Инициативы, инструменты политики и оценки</w:t>
      </w:r>
    </w:p>
    <w:p w:rsidR="00927AC0" w:rsidRPr="00927AC0" w:rsidRDefault="00927AC0" w:rsidP="00927AC0">
      <w:pPr>
        <w:pStyle w:val="SingleTxt"/>
        <w:spacing w:after="0" w:line="120" w:lineRule="exact"/>
        <w:rPr>
          <w:b/>
          <w:sz w:val="10"/>
        </w:rPr>
      </w:pPr>
    </w:p>
    <w:p w:rsidR="00927AC0" w:rsidRPr="00927AC0" w:rsidRDefault="00927AC0" w:rsidP="00927AC0">
      <w:pPr>
        <w:pStyle w:val="SingleTxt"/>
        <w:spacing w:after="0" w:line="120" w:lineRule="exact"/>
        <w:rPr>
          <w:b/>
          <w:sz w:val="10"/>
        </w:rPr>
      </w:pPr>
    </w:p>
    <w:p w:rsidR="009C4936" w:rsidRDefault="00927AC0" w:rsidP="00927AC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A.</w:t>
      </w:r>
      <w:r w:rsidR="009C4936" w:rsidRPr="009C4936">
        <w:tab/>
        <w:t>Подготовка общеевропейского региона к устойчивому развитию: контроль</w:t>
      </w:r>
      <w:r>
        <w:t xml:space="preserve"> за состоянием окружающей среды</w:t>
      </w:r>
      <w:r>
        <w:br/>
      </w:r>
      <w:r w:rsidR="009C4936" w:rsidRPr="009C4936">
        <w:t>во всей Европе</w:t>
      </w:r>
    </w:p>
    <w:p w:rsidR="00927AC0" w:rsidRPr="00927AC0" w:rsidRDefault="00927AC0" w:rsidP="00927AC0">
      <w:pPr>
        <w:pStyle w:val="SingleTxt"/>
        <w:spacing w:after="0" w:line="120" w:lineRule="exact"/>
        <w:rPr>
          <w:b/>
          <w:sz w:val="10"/>
        </w:rPr>
      </w:pPr>
    </w:p>
    <w:p w:rsidR="00927AC0" w:rsidRPr="00927AC0" w:rsidRDefault="00927AC0" w:rsidP="00927AC0">
      <w:pPr>
        <w:pStyle w:val="SingleTxt"/>
        <w:spacing w:after="0" w:line="120" w:lineRule="exact"/>
        <w:rPr>
          <w:b/>
          <w:sz w:val="10"/>
        </w:rPr>
      </w:pPr>
    </w:p>
    <w:p w:rsidR="009C4936" w:rsidRDefault="00927AC0" w:rsidP="00927AC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1.</w:t>
      </w:r>
      <w:r w:rsidR="009C4936" w:rsidRPr="009C4936">
        <w:tab/>
      </w:r>
      <w:r>
        <w:t>Формат</w:t>
      </w:r>
      <w:r w:rsidR="009C4936" w:rsidRPr="009C4936">
        <w:t xml:space="preserve"> и организация процесса регулярной экологической оценки на основе </w:t>
      </w:r>
      <w:r>
        <w:t>Общей</w:t>
      </w:r>
      <w:r w:rsidR="009C4936" w:rsidRPr="009C4936">
        <w:t xml:space="preserve"> с</w:t>
      </w:r>
      <w:r>
        <w:t xml:space="preserve">истемы экологической информации </w:t>
      </w:r>
      <w:r w:rsidR="009C4936" w:rsidRPr="009C4936">
        <w:t>в общеевропейском регионе</w:t>
      </w:r>
    </w:p>
    <w:p w:rsidR="00927AC0" w:rsidRPr="00927AC0" w:rsidRDefault="00927AC0" w:rsidP="00927AC0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16.</w:t>
      </w:r>
      <w:r w:rsidRPr="009C4936">
        <w:rPr>
          <w:bCs/>
          <w:iCs/>
        </w:rPr>
        <w:tab/>
        <w:t xml:space="preserve">В соответствии с принятым министрами в Астане обязательством наладить регулярный процесс экологической оценки и внедрить </w:t>
      </w:r>
      <w:r w:rsidRPr="009C4936">
        <w:t xml:space="preserve">СЕИС во всем регионе </w:t>
      </w:r>
      <w:r w:rsidR="00927AC0">
        <w:t>к началу</w:t>
      </w:r>
      <w:r w:rsidRPr="009C4936">
        <w:t xml:space="preserve"> Конференции в Батуми будет подготовлен соответствующий доклад об оценке. Доклад будет состоять из двух разделов</w:t>
      </w:r>
      <w:r w:rsidR="00927AC0">
        <w:t>, посвященных</w:t>
      </w:r>
      <w:r w:rsidRPr="00927AC0">
        <w:rPr>
          <w:color w:val="943634" w:themeColor="accent2" w:themeShade="BF"/>
          <w:vertAlign w:val="superscript"/>
        </w:rPr>
        <w:footnoteReference w:id="4"/>
      </w:r>
      <w:r w:rsidRPr="009C4936">
        <w:t>: a) модели рег</w:t>
      </w:r>
      <w:r w:rsidRPr="009C4936">
        <w:t>у</w:t>
      </w:r>
      <w:r w:rsidRPr="009C4936">
        <w:t>лярного процесса эколо</w:t>
      </w:r>
      <w:r w:rsidR="00927AC0">
        <w:t>гической оценки, которую</w:t>
      </w:r>
      <w:r w:rsidRPr="009C4936">
        <w:t xml:space="preserve"> КЭП предстоит согласовать до Конферен</w:t>
      </w:r>
      <w:r w:rsidR="00927AC0">
        <w:t>ции; и b) оценке</w:t>
      </w:r>
      <w:r w:rsidRPr="009C4936">
        <w:t xml:space="preserve"> хода внедрения СЕИС во всем регионе, основанной на целях и показателях результа</w:t>
      </w:r>
      <w:r w:rsidR="0022310A">
        <w:t>тивности СЕИС (ECE/CEP/2014/8).</w:t>
      </w:r>
    </w:p>
    <w:p w:rsidR="009C4936" w:rsidRPr="009C4936" w:rsidRDefault="009C4936" w:rsidP="009C4936">
      <w:pPr>
        <w:pStyle w:val="SingleTxt"/>
      </w:pPr>
      <w:r w:rsidRPr="009C4936">
        <w:t>17.</w:t>
      </w:r>
      <w:r w:rsidRPr="009C4936">
        <w:tab/>
        <w:t>КЭП поручил своей Рабочей группе по мониторингу и оценке окружающей среды подготовить доклад о ходе внедрения СЕИС. В то же время Группа друзей СЕИС разработала формат и порядок организации регулярного процесса экол</w:t>
      </w:r>
      <w:r w:rsidRPr="009C4936">
        <w:t>о</w:t>
      </w:r>
      <w:r w:rsidRPr="009C4936">
        <w:t>гической оценки СЕИС (ECE/CEP/2015/10) для рассмотрения КЭП на его н</w:t>
      </w:r>
      <w:r w:rsidRPr="009C4936">
        <w:t>ы</w:t>
      </w:r>
      <w:r w:rsidRPr="009C4936">
        <w:t>нешней сессии и принятия пос</w:t>
      </w:r>
      <w:r w:rsidR="001610F2">
        <w:t>ледующего решения относительно</w:t>
      </w:r>
      <w:r w:rsidRPr="009C4936">
        <w:t xml:space="preserve"> его предста</w:t>
      </w:r>
      <w:r w:rsidRPr="009C4936">
        <w:t>в</w:t>
      </w:r>
      <w:r w:rsidRPr="009C4936">
        <w:t xml:space="preserve">ления на </w:t>
      </w:r>
      <w:r w:rsidR="0022310A">
        <w:t>Конференции министров в Батуми.</w:t>
      </w:r>
    </w:p>
    <w:p w:rsidR="009C4936" w:rsidRDefault="009C4936" w:rsidP="009C4936">
      <w:pPr>
        <w:pStyle w:val="SingleTxt"/>
      </w:pPr>
      <w:r w:rsidRPr="009C4936">
        <w:t>18.</w:t>
      </w:r>
      <w:r w:rsidRPr="009C4936">
        <w:tab/>
        <w:t>О начале проведения регулярного процесса экологической оценки на основе СЕИС в общеевропейском регионе можно было бы объявить как в ходе Конф</w:t>
      </w:r>
      <w:r w:rsidRPr="009C4936">
        <w:t>е</w:t>
      </w:r>
      <w:r w:rsidRPr="009C4936">
        <w:t xml:space="preserve">ренции, так и в рамках проводимого </w:t>
      </w:r>
      <w:r w:rsidR="0022310A">
        <w:t>параллельно</w:t>
      </w:r>
      <w:r w:rsidRPr="009C4936">
        <w:t xml:space="preserve"> информационного меропри</w:t>
      </w:r>
      <w:r w:rsidRPr="009C4936">
        <w:t>я</w:t>
      </w:r>
      <w:r w:rsidRPr="009C4936">
        <w:t>тия.</w:t>
      </w:r>
    </w:p>
    <w:p w:rsidR="0022310A" w:rsidRPr="0022310A" w:rsidRDefault="0022310A" w:rsidP="0022310A">
      <w:pPr>
        <w:pStyle w:val="SingleTxt"/>
        <w:spacing w:after="0" w:line="120" w:lineRule="exact"/>
        <w:rPr>
          <w:sz w:val="10"/>
        </w:rPr>
      </w:pPr>
    </w:p>
    <w:p w:rsidR="009C4936" w:rsidRDefault="0022310A" w:rsidP="002231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2.</w:t>
      </w:r>
      <w:r w:rsidR="009C4936" w:rsidRPr="009C4936">
        <w:tab/>
        <w:t xml:space="preserve">Шестой доклад </w:t>
      </w:r>
      <w:r w:rsidR="008345B1">
        <w:t>«</w:t>
      </w:r>
      <w:r w:rsidR="009C4936" w:rsidRPr="009C4936">
        <w:t>Глобальная экологическая перспектива</w:t>
      </w:r>
      <w:r w:rsidR="008345B1">
        <w:t>»</w:t>
      </w:r>
      <w:r w:rsidR="009C4936" w:rsidRPr="009C4936">
        <w:t>: региональный компонент для Европейского региона</w:t>
      </w:r>
    </w:p>
    <w:p w:rsidR="0022310A" w:rsidRPr="0022310A" w:rsidRDefault="0022310A" w:rsidP="0022310A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19.</w:t>
      </w:r>
      <w:r w:rsidRPr="009C4936">
        <w:rPr>
          <w:bCs/>
          <w:iCs/>
        </w:rPr>
        <w:tab/>
        <w:t xml:space="preserve">Шестой доклад </w:t>
      </w:r>
      <w:r w:rsidR="008345B1">
        <w:rPr>
          <w:bCs/>
          <w:iCs/>
        </w:rPr>
        <w:t>«</w:t>
      </w:r>
      <w:r w:rsidRPr="009C4936">
        <w:rPr>
          <w:bCs/>
          <w:iCs/>
        </w:rPr>
        <w:t>Глобальная экологическая перспектива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(ГЭП-6) в насто</w:t>
      </w:r>
      <w:r w:rsidRPr="009C4936">
        <w:rPr>
          <w:bCs/>
          <w:iCs/>
        </w:rPr>
        <w:t>я</w:t>
      </w:r>
      <w:r w:rsidRPr="009C4936">
        <w:rPr>
          <w:bCs/>
          <w:iCs/>
        </w:rPr>
        <w:t>щее время подготавливается ЮНЕП и будет представлен в 2018 году. Регионал</w:t>
      </w:r>
      <w:r w:rsidRPr="009C4936">
        <w:rPr>
          <w:bCs/>
          <w:iCs/>
        </w:rPr>
        <w:t>ь</w:t>
      </w:r>
      <w:r w:rsidRPr="009C4936">
        <w:rPr>
          <w:bCs/>
          <w:iCs/>
        </w:rPr>
        <w:t>ный компонент ГЭП-6, охватывающий европейский регион, как ожидается, будет представлен в 2016 году и может стать ценным вкладом в проводимые обсужд</w:t>
      </w:r>
      <w:r w:rsidRPr="009C4936">
        <w:rPr>
          <w:bCs/>
          <w:iCs/>
        </w:rPr>
        <w:t>е</w:t>
      </w:r>
      <w:r w:rsidRPr="009C4936">
        <w:rPr>
          <w:bCs/>
          <w:iCs/>
        </w:rPr>
        <w:t xml:space="preserve">ния, связанные с Конференцией в Батуми. Европейский региональный </w:t>
      </w:r>
      <w:r w:rsidR="001610F2">
        <w:rPr>
          <w:bCs/>
          <w:iCs/>
        </w:rPr>
        <w:t>д</w:t>
      </w:r>
      <w:r w:rsidR="0022310A">
        <w:rPr>
          <w:bCs/>
          <w:iCs/>
        </w:rPr>
        <w:t xml:space="preserve">оклад </w:t>
      </w:r>
      <w:r w:rsidRPr="009C4936">
        <w:rPr>
          <w:bCs/>
          <w:iCs/>
        </w:rPr>
        <w:t xml:space="preserve">ГЭП-6 будет опираться на существующие оценки, включая доклад </w:t>
      </w:r>
      <w:r w:rsidRPr="009C4936">
        <w:rPr>
          <w:bCs/>
          <w:i/>
        </w:rPr>
        <w:t xml:space="preserve">Окружающая среда Европы: состояние и перспективы </w:t>
      </w:r>
      <w:r w:rsidRPr="009C4936">
        <w:rPr>
          <w:bCs/>
          <w:iCs/>
        </w:rPr>
        <w:t>(ДОССП-2015), подготовленный Евр</w:t>
      </w:r>
      <w:r w:rsidRPr="009C4936">
        <w:rPr>
          <w:bCs/>
          <w:iCs/>
        </w:rPr>
        <w:t>о</w:t>
      </w:r>
      <w:r w:rsidRPr="009C4936">
        <w:rPr>
          <w:bCs/>
          <w:iCs/>
        </w:rPr>
        <w:t>пейским агентством по окружающей среде (ЕАОС) в 2015 году.</w:t>
      </w: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20.</w:t>
      </w:r>
      <w:r w:rsidRPr="009C4936">
        <w:rPr>
          <w:bCs/>
          <w:iCs/>
        </w:rPr>
        <w:tab/>
        <w:t xml:space="preserve">Помимо этого, с учетом ключевых выводов, содержащихся в Европейском региональном </w:t>
      </w:r>
      <w:r w:rsidR="0022310A">
        <w:rPr>
          <w:bCs/>
          <w:iCs/>
        </w:rPr>
        <w:t xml:space="preserve">докладе </w:t>
      </w:r>
      <w:r w:rsidRPr="009C4936">
        <w:rPr>
          <w:bCs/>
          <w:iCs/>
        </w:rPr>
        <w:t xml:space="preserve">ГЭП-6, к Конференции министров в Батуми можно было бы подготовить две программные записки, охватывающие вопросы </w:t>
      </w:r>
      <w:r w:rsidR="008345B1">
        <w:rPr>
          <w:bCs/>
          <w:iCs/>
        </w:rPr>
        <w:t>«</w:t>
      </w:r>
      <w:r w:rsidRPr="009C4936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экономики и чистого воздуха. КЭП мог бы рассмотреть </w:t>
      </w:r>
      <w:r w:rsidR="0022310A">
        <w:rPr>
          <w:bCs/>
          <w:iCs/>
        </w:rPr>
        <w:t>возможность</w:t>
      </w:r>
      <w:r w:rsidRPr="009C4936">
        <w:rPr>
          <w:bCs/>
          <w:iCs/>
        </w:rPr>
        <w:t xml:space="preserve"> поручить своей Рабо</w:t>
      </w:r>
      <w:r w:rsidR="0022310A">
        <w:rPr>
          <w:bCs/>
          <w:iCs/>
        </w:rPr>
        <w:t>чей группе</w:t>
      </w:r>
      <w:r w:rsidRPr="009C4936">
        <w:rPr>
          <w:bCs/>
          <w:iCs/>
        </w:rPr>
        <w:t xml:space="preserve"> по мониторингу и оценке окружающей среды разработку таких программных записок.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21.</w:t>
      </w:r>
      <w:r w:rsidRPr="009C4936">
        <w:rPr>
          <w:bCs/>
          <w:iCs/>
        </w:rPr>
        <w:tab/>
        <w:t>В этой связи можно было бы рассмотреть вопрос о включении региональн</w:t>
      </w:r>
      <w:r w:rsidRPr="009C4936">
        <w:rPr>
          <w:bCs/>
          <w:iCs/>
        </w:rPr>
        <w:t>о</w:t>
      </w:r>
      <w:r w:rsidRPr="009C4936">
        <w:rPr>
          <w:bCs/>
          <w:iCs/>
        </w:rPr>
        <w:t>го компонента будущих ГЭП в регулярный процесс экологической оценки в о</w:t>
      </w:r>
      <w:r w:rsidRPr="009C4936">
        <w:rPr>
          <w:bCs/>
          <w:iCs/>
        </w:rPr>
        <w:t>б</w:t>
      </w:r>
      <w:r w:rsidR="001610F2">
        <w:rPr>
          <w:bCs/>
          <w:iCs/>
        </w:rPr>
        <w:t>щеевропейском регионе</w:t>
      </w:r>
      <w:r w:rsidRPr="009C4936">
        <w:rPr>
          <w:bCs/>
          <w:iCs/>
        </w:rPr>
        <w:t xml:space="preserve"> в качестве основного вклада и итога конференций мин</w:t>
      </w:r>
      <w:r w:rsidRPr="009C4936">
        <w:rPr>
          <w:bCs/>
          <w:iCs/>
        </w:rPr>
        <w:t>и</w:t>
      </w:r>
      <w:r w:rsidRPr="009C4936">
        <w:rPr>
          <w:bCs/>
          <w:iCs/>
        </w:rPr>
        <w:t>стров ОСЕ для содействия обсуждениям состояния окружающей среды, а также о разработке программных записок, посвященных темам конференций.</w:t>
      </w:r>
    </w:p>
    <w:p w:rsidR="0022310A" w:rsidRPr="0022310A" w:rsidRDefault="0022310A" w:rsidP="0022310A">
      <w:pPr>
        <w:pStyle w:val="SingleTxt"/>
        <w:spacing w:after="0" w:line="120" w:lineRule="exact"/>
        <w:rPr>
          <w:bCs/>
          <w:iCs/>
          <w:sz w:val="10"/>
        </w:rPr>
      </w:pPr>
    </w:p>
    <w:p w:rsidR="0022310A" w:rsidRPr="0022310A" w:rsidRDefault="0022310A" w:rsidP="0022310A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22310A" w:rsidP="002231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B.</w:t>
      </w:r>
      <w:r w:rsidR="009C4936" w:rsidRPr="009C4936">
        <w:tab/>
        <w:t>Подготовка общеевропейского региона к устойчивому развитию: многосторонние приро</w:t>
      </w:r>
      <w:r w:rsidR="001610F2">
        <w:t>доохранные соглашения, механизмы</w:t>
      </w:r>
      <w:r w:rsidR="009C4936" w:rsidRPr="009C4936">
        <w:t>, меры политики и структуры, служащие интересам реализации повестки дня в области разви</w:t>
      </w:r>
      <w:r>
        <w:t>тия на период</w:t>
      </w:r>
      <w:r>
        <w:br/>
        <w:t>после 2015 года</w:t>
      </w:r>
    </w:p>
    <w:p w:rsidR="0022310A" w:rsidRPr="0022310A" w:rsidRDefault="0022310A" w:rsidP="0022310A">
      <w:pPr>
        <w:pStyle w:val="SingleTxt"/>
        <w:spacing w:after="0" w:line="120" w:lineRule="exact"/>
        <w:rPr>
          <w:b/>
          <w:sz w:val="10"/>
        </w:rPr>
      </w:pPr>
    </w:p>
    <w:p w:rsidR="0022310A" w:rsidRPr="0022310A" w:rsidRDefault="0022310A" w:rsidP="0022310A">
      <w:pPr>
        <w:pStyle w:val="SingleTxt"/>
        <w:spacing w:after="0" w:line="120" w:lineRule="exact"/>
        <w:rPr>
          <w:b/>
          <w:sz w:val="10"/>
        </w:rPr>
      </w:pPr>
    </w:p>
    <w:p w:rsidR="009C4936" w:rsidRDefault="0022310A" w:rsidP="002231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1.</w:t>
      </w:r>
      <w:r w:rsidR="009C4936" w:rsidRPr="009C4936">
        <w:tab/>
        <w:t>Обзоры результативности экологической деятельности (ОРЭД) Евро</w:t>
      </w:r>
      <w:r>
        <w:t>пейской экономической комиссии:</w:t>
      </w:r>
      <w:r w:rsidR="009C4936" w:rsidRPr="009C4936">
        <w:t xml:space="preserve"> двадц</w:t>
      </w:r>
      <w:r>
        <w:t>ать лет успешного осуществления</w:t>
      </w:r>
      <w:r>
        <w:br/>
      </w:r>
      <w:r w:rsidR="009C4936" w:rsidRPr="009C4936">
        <w:t>и подготовка к работе по содействию достижению целей в области устойчивого развития</w:t>
      </w:r>
    </w:p>
    <w:p w:rsidR="0022310A" w:rsidRPr="0022310A" w:rsidRDefault="0022310A" w:rsidP="0022310A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22.</w:t>
      </w:r>
      <w:r w:rsidRPr="009C4936">
        <w:rPr>
          <w:bCs/>
          <w:iCs/>
        </w:rPr>
        <w:tab/>
        <w:t>В 2016 году Программе обзоров результативности экологической деятел</w:t>
      </w:r>
      <w:r w:rsidRPr="009C4936">
        <w:rPr>
          <w:bCs/>
          <w:iCs/>
        </w:rPr>
        <w:t>ь</w:t>
      </w:r>
      <w:r w:rsidRPr="009C4936">
        <w:rPr>
          <w:bCs/>
          <w:iCs/>
        </w:rPr>
        <w:t xml:space="preserve">ности (ОРЭД) ЕЭК исполнится </w:t>
      </w:r>
      <w:r w:rsidR="001610F2">
        <w:rPr>
          <w:bCs/>
          <w:iCs/>
        </w:rPr>
        <w:t>20</w:t>
      </w:r>
      <w:r w:rsidRPr="009C4936">
        <w:rPr>
          <w:bCs/>
          <w:iCs/>
        </w:rPr>
        <w:t xml:space="preserve"> лет. С 1996 года 45 стран приняли уча</w:t>
      </w:r>
      <w:r w:rsidR="001610F2">
        <w:rPr>
          <w:bCs/>
          <w:iCs/>
        </w:rPr>
        <w:t xml:space="preserve">стие в Программе, </w:t>
      </w:r>
      <w:r w:rsidRPr="009C4936">
        <w:rPr>
          <w:bCs/>
          <w:iCs/>
        </w:rPr>
        <w:t>выступая в качестве стран</w:t>
      </w:r>
      <w:r w:rsidR="0022310A">
        <w:rPr>
          <w:bCs/>
          <w:iCs/>
        </w:rPr>
        <w:t xml:space="preserve"> – объектов</w:t>
      </w:r>
      <w:r w:rsidRPr="009C4936">
        <w:rPr>
          <w:bCs/>
          <w:iCs/>
        </w:rPr>
        <w:t xml:space="preserve"> обзор</w:t>
      </w:r>
      <w:r w:rsidR="0022310A">
        <w:rPr>
          <w:bCs/>
          <w:iCs/>
        </w:rPr>
        <w:t>а</w:t>
      </w:r>
      <w:r w:rsidRPr="009C4936">
        <w:rPr>
          <w:bCs/>
          <w:iCs/>
        </w:rPr>
        <w:t>, и/или предоставляя экспертов и финансовую поддержку. Своими знаниями и экспертным потенци</w:t>
      </w:r>
      <w:r w:rsidRPr="009C4936">
        <w:rPr>
          <w:bCs/>
          <w:iCs/>
        </w:rPr>
        <w:t>а</w:t>
      </w:r>
      <w:r w:rsidRPr="009C4936">
        <w:rPr>
          <w:bCs/>
          <w:iCs/>
        </w:rPr>
        <w:t xml:space="preserve">лом поделились </w:t>
      </w:r>
      <w:r w:rsidR="001610F2">
        <w:rPr>
          <w:bCs/>
          <w:iCs/>
        </w:rPr>
        <w:t>12</w:t>
      </w:r>
      <w:r w:rsidRPr="009C4936">
        <w:rPr>
          <w:bCs/>
          <w:iCs/>
        </w:rPr>
        <w:t xml:space="preserve"> международных организаций. В общей сложности за три ци</w:t>
      </w:r>
      <w:r w:rsidRPr="009C4936">
        <w:rPr>
          <w:bCs/>
          <w:iCs/>
        </w:rPr>
        <w:t>к</w:t>
      </w:r>
      <w:r w:rsidRPr="009C4936">
        <w:rPr>
          <w:bCs/>
          <w:iCs/>
        </w:rPr>
        <w:t>ла Программы было проведено 42 обзора, при этом третий цикл в настоящее время близится к середине.</w:t>
      </w:r>
    </w:p>
    <w:p w:rsidR="009C4936" w:rsidRPr="009C4936" w:rsidRDefault="001610F2" w:rsidP="009C4936">
      <w:pPr>
        <w:pStyle w:val="SingleTxt"/>
        <w:rPr>
          <w:bCs/>
          <w:iCs/>
        </w:rPr>
      </w:pPr>
      <w:r>
        <w:rPr>
          <w:bCs/>
          <w:iCs/>
        </w:rPr>
        <w:t>23.</w:t>
      </w:r>
      <w:r>
        <w:rPr>
          <w:bCs/>
          <w:iCs/>
        </w:rPr>
        <w:tab/>
        <w:t>Для того</w:t>
      </w:r>
      <w:r w:rsidR="009C4936" w:rsidRPr="009C4936">
        <w:rPr>
          <w:bCs/>
          <w:iCs/>
        </w:rPr>
        <w:t xml:space="preserve"> чтобы отметить успешное проведение Программы ОРЭД ЕЭК и привлечь внимание директивных органов к достигнутым результатам, будет о</w:t>
      </w:r>
      <w:r w:rsidR="009C4936" w:rsidRPr="009C4936">
        <w:rPr>
          <w:bCs/>
          <w:iCs/>
        </w:rPr>
        <w:t>р</w:t>
      </w:r>
      <w:r w:rsidR="009C4936" w:rsidRPr="009C4936">
        <w:rPr>
          <w:bCs/>
          <w:iCs/>
        </w:rPr>
        <w:t xml:space="preserve">ганизована </w:t>
      </w:r>
      <w:r w:rsidR="0022310A">
        <w:rPr>
          <w:bCs/>
          <w:iCs/>
        </w:rPr>
        <w:t>торжественная</w:t>
      </w:r>
      <w:r w:rsidR="009C4936" w:rsidRPr="009C4936">
        <w:rPr>
          <w:bCs/>
          <w:iCs/>
        </w:rPr>
        <w:t xml:space="preserve"> церемония. В ходе этого мероприятия представится возможность осветить перспективы развития данного инст</w:t>
      </w:r>
      <w:r>
        <w:rPr>
          <w:bCs/>
          <w:iCs/>
        </w:rPr>
        <w:t xml:space="preserve">румента политики, в частности </w:t>
      </w:r>
      <w:r w:rsidR="0022310A">
        <w:rPr>
          <w:bCs/>
          <w:iCs/>
        </w:rPr>
        <w:t>путем акцентирования</w:t>
      </w:r>
      <w:r w:rsidR="009C4936" w:rsidRPr="009C4936">
        <w:rPr>
          <w:bCs/>
          <w:iCs/>
        </w:rPr>
        <w:t xml:space="preserve"> внимания на той роли, которую ОРЭД могут сыграть в до</w:t>
      </w:r>
      <w:r w:rsidR="0022310A">
        <w:rPr>
          <w:bCs/>
          <w:iCs/>
        </w:rPr>
        <w:t>стижении и мониторинге</w:t>
      </w:r>
      <w:r w:rsidR="009C4936" w:rsidRPr="009C4936">
        <w:rPr>
          <w:bCs/>
          <w:iCs/>
        </w:rPr>
        <w:t xml:space="preserve"> осуществления целей в области устойчив</w:t>
      </w:r>
      <w:r w:rsidR="009C4936" w:rsidRPr="009C4936">
        <w:rPr>
          <w:bCs/>
          <w:iCs/>
        </w:rPr>
        <w:t>о</w:t>
      </w:r>
      <w:r w:rsidR="009C4936" w:rsidRPr="009C4936">
        <w:rPr>
          <w:bCs/>
          <w:iCs/>
        </w:rPr>
        <w:t xml:space="preserve">го развития (ЦУР) в странах, </w:t>
      </w:r>
      <w:r w:rsidR="0022310A">
        <w:rPr>
          <w:bCs/>
          <w:iCs/>
        </w:rPr>
        <w:t>охваченных Программой</w:t>
      </w:r>
      <w:r w:rsidR="009C4936" w:rsidRPr="009C4936">
        <w:rPr>
          <w:bCs/>
          <w:iCs/>
        </w:rPr>
        <w:t>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t>24.</w:t>
      </w:r>
      <w:r w:rsidRPr="009C4936">
        <w:tab/>
      </w:r>
      <w:r w:rsidR="0022310A">
        <w:t>Торжестеннное</w:t>
      </w:r>
      <w:r w:rsidRPr="009C4936">
        <w:t xml:space="preserve"> мероприятие будет организовано занимающимся вопросами ОРЭД секретариатом ЕЭК. КЭП будет предложено рассмотреть возможность в</w:t>
      </w:r>
      <w:r w:rsidRPr="009C4936">
        <w:t>ы</w:t>
      </w:r>
      <w:r w:rsidRPr="009C4936">
        <w:t xml:space="preserve">ступить </w:t>
      </w:r>
      <w:r w:rsidR="0063422C" w:rsidRPr="009C4936">
        <w:rPr>
          <w:bCs/>
          <w:iCs/>
        </w:rPr>
        <w:t>на Конференции министров в Батуми</w:t>
      </w:r>
      <w:r w:rsidR="0063422C" w:rsidRPr="009C4936">
        <w:t xml:space="preserve"> </w:t>
      </w:r>
      <w:r w:rsidRPr="009C4936">
        <w:t xml:space="preserve">в поддержку </w:t>
      </w:r>
      <w:r w:rsidRPr="009C4936">
        <w:rPr>
          <w:bCs/>
          <w:iCs/>
        </w:rPr>
        <w:t>ОРЭД в качестве э</w:t>
      </w:r>
      <w:r w:rsidRPr="009C4936">
        <w:rPr>
          <w:bCs/>
          <w:iCs/>
        </w:rPr>
        <w:t>ф</w:t>
      </w:r>
      <w:r w:rsidRPr="009C4936">
        <w:rPr>
          <w:bCs/>
          <w:iCs/>
        </w:rPr>
        <w:t>фективного и практического инструмента политики.</w:t>
      </w:r>
    </w:p>
    <w:p w:rsidR="0063422C" w:rsidRPr="0063422C" w:rsidRDefault="0063422C" w:rsidP="0063422C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63422C" w:rsidP="006342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2.</w:t>
      </w:r>
      <w:r w:rsidR="009C4936" w:rsidRPr="009C4936">
        <w:tab/>
        <w:t>Осуществление Астанинских предложений относительно действий по воде: стимулирование прогресса в повышении эффективности управления водными ресурсами</w:t>
      </w:r>
    </w:p>
    <w:p w:rsidR="0063422C" w:rsidRPr="0063422C" w:rsidRDefault="0063422C" w:rsidP="0063422C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25.</w:t>
      </w:r>
      <w:r w:rsidRPr="009C4936">
        <w:rPr>
          <w:bCs/>
          <w:iCs/>
        </w:rPr>
        <w:tab/>
        <w:t xml:space="preserve">В соответствии с решением, принятым </w:t>
      </w:r>
      <w:r w:rsidR="008345B1">
        <w:rPr>
          <w:bCs/>
          <w:iCs/>
        </w:rPr>
        <w:t>КЭП, для специальной сессии КЭП</w:t>
      </w:r>
      <w:r w:rsidR="008345B1">
        <w:rPr>
          <w:bCs/>
          <w:iCs/>
        </w:rPr>
        <w:br/>
      </w:r>
      <w:r w:rsidRPr="009C4936">
        <w:rPr>
          <w:bCs/>
          <w:iCs/>
        </w:rPr>
        <w:t>в феврале 2016 года и последующего представления Конференции министров в Батуми будет подготовлен второй доклад об оценке прогресса в области ос</w:t>
      </w:r>
      <w:r w:rsidRPr="009C4936">
        <w:rPr>
          <w:bCs/>
          <w:iCs/>
        </w:rPr>
        <w:t>у</w:t>
      </w:r>
      <w:r w:rsidRPr="009C4936">
        <w:rPr>
          <w:bCs/>
          <w:iCs/>
        </w:rPr>
        <w:t>ществления АДВ.</w:t>
      </w:r>
    </w:p>
    <w:p w:rsidR="009C4936" w:rsidRDefault="009C4936" w:rsidP="009C4936">
      <w:pPr>
        <w:pStyle w:val="SingleTxt"/>
      </w:pPr>
      <w:r w:rsidRPr="009C4936">
        <w:t>26.</w:t>
      </w:r>
      <w:r w:rsidRPr="009C4936">
        <w:tab/>
        <w:t>С учетом данных, поступающих от заинтересованных</w:t>
      </w:r>
      <w:r w:rsidRPr="009C4936">
        <w:rPr>
          <w:bCs/>
          <w:iCs/>
        </w:rPr>
        <w:t xml:space="preserve"> в АДВ</w:t>
      </w:r>
      <w:r w:rsidRPr="009C4936">
        <w:t xml:space="preserve"> сторон, доклад будет подготовлен секретариатом ЕЭК под руководством президиумов КЭП и Конвенции об охране и использовании трансграничных водотоков и междун</w:t>
      </w:r>
      <w:r w:rsidRPr="009C4936">
        <w:t>а</w:t>
      </w:r>
      <w:r w:rsidRPr="009C4936">
        <w:t>родных озер (Конвенция по водам). Доклад будет представлен в формате, анал</w:t>
      </w:r>
      <w:r w:rsidRPr="009C4936">
        <w:t>о</w:t>
      </w:r>
      <w:r w:rsidRPr="009C4936">
        <w:t>гичном формату первого доклада о ходе работы (ECE/CEP/2013/12), подгото</w:t>
      </w:r>
      <w:r w:rsidRPr="009C4936">
        <w:t>в</w:t>
      </w:r>
      <w:r w:rsidRPr="009C4936">
        <w:t>ленного для девятнадцатой сессии Комитета</w:t>
      </w:r>
      <w:r w:rsidRPr="0063422C">
        <w:rPr>
          <w:color w:val="943634" w:themeColor="accent2" w:themeShade="BF"/>
          <w:vertAlign w:val="superscript"/>
        </w:rPr>
        <w:footnoteReference w:id="5"/>
      </w:r>
      <w:r w:rsidRPr="009C4936">
        <w:t>. Кроме того, с учетом рекоменд</w:t>
      </w:r>
      <w:r w:rsidRPr="009C4936">
        <w:t>а</w:t>
      </w:r>
      <w:r w:rsidRPr="009C4936">
        <w:t>ции Президиума КЭП для Конференции будет подготовлена брошюра, содерж</w:t>
      </w:r>
      <w:r w:rsidRPr="009C4936">
        <w:t>а</w:t>
      </w:r>
      <w:r w:rsidRPr="009C4936">
        <w:t>щая краткую информацию о ключевых выводах доклада, включая графики и сх</w:t>
      </w:r>
      <w:r w:rsidRPr="009C4936">
        <w:t>е</w:t>
      </w:r>
      <w:r w:rsidRPr="009C4936">
        <w:t xml:space="preserve">мы, позволяющие </w:t>
      </w:r>
      <w:r w:rsidR="0063422C">
        <w:t>ознакомиться со статистическими данными и показателями</w:t>
      </w:r>
      <w:r w:rsidRPr="009C4936">
        <w:t xml:space="preserve"> по АДВ в интерактивной форме.</w:t>
      </w:r>
    </w:p>
    <w:p w:rsidR="0063422C" w:rsidRPr="0063422C" w:rsidRDefault="0063422C" w:rsidP="0063422C">
      <w:pPr>
        <w:pStyle w:val="SingleTxt"/>
        <w:spacing w:after="0" w:line="120" w:lineRule="exact"/>
        <w:rPr>
          <w:sz w:val="10"/>
        </w:rPr>
      </w:pPr>
    </w:p>
    <w:p w:rsidR="009C4936" w:rsidRDefault="0063422C" w:rsidP="006342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3.</w:t>
      </w:r>
      <w:r w:rsidR="009C4936" w:rsidRPr="009C4936">
        <w:tab/>
        <w:t>Оценка взаимосвязи между водой, продовольствием, энергией и экосистемами в тр</w:t>
      </w:r>
      <w:r>
        <w:t>ансграничных бассейнах</w:t>
      </w:r>
    </w:p>
    <w:p w:rsidR="0063422C" w:rsidRPr="0063422C" w:rsidRDefault="0063422C" w:rsidP="0063422C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27.</w:t>
      </w:r>
      <w:r w:rsidRPr="009C4936">
        <w:rPr>
          <w:bCs/>
          <w:iCs/>
        </w:rPr>
        <w:tab/>
        <w:t xml:space="preserve">Совещание Сторон Конвенции по водам (Будапешт, 17–20 ноября 2015 года) рассмотрит </w:t>
      </w:r>
      <w:r w:rsidR="0063422C">
        <w:rPr>
          <w:bCs/>
          <w:iCs/>
        </w:rPr>
        <w:t xml:space="preserve">обзорный </w:t>
      </w:r>
      <w:r w:rsidRPr="009C4936">
        <w:rPr>
          <w:bCs/>
          <w:iCs/>
        </w:rPr>
        <w:t>аналитический доклад о серии оценок взаимосвязи между водой, продовольствием, энергией и экосистемами в трансграничных бассейнах. Одна из таких оценок будет посвящена бассейну реки Алазани/Ганых, совместно эксплуат</w:t>
      </w:r>
      <w:r w:rsidR="0063422C">
        <w:rPr>
          <w:bCs/>
          <w:iCs/>
        </w:rPr>
        <w:t>ируемом</w:t>
      </w:r>
      <w:r w:rsidR="001610F2">
        <w:rPr>
          <w:bCs/>
          <w:iCs/>
        </w:rPr>
        <w:t>у</w:t>
      </w:r>
      <w:r w:rsidR="0063422C">
        <w:rPr>
          <w:bCs/>
          <w:iCs/>
        </w:rPr>
        <w:t xml:space="preserve"> Азербайджаном и Грузией;</w:t>
      </w:r>
      <w:r w:rsidRPr="009C4936">
        <w:rPr>
          <w:bCs/>
          <w:iCs/>
        </w:rPr>
        <w:t xml:space="preserve"> ее полный вариант будет пре</w:t>
      </w:r>
      <w:r w:rsidRPr="009C4936">
        <w:rPr>
          <w:bCs/>
          <w:iCs/>
        </w:rPr>
        <w:t>д</w:t>
      </w:r>
      <w:r w:rsidRPr="009C4936">
        <w:rPr>
          <w:bCs/>
          <w:iCs/>
        </w:rPr>
        <w:t>ставлен на Конференции министров в Батуми. Также могут быть представлены и другие оценки взаимосвязи наряду с информацией о последующих мерах, пр</w:t>
      </w:r>
      <w:r w:rsidRPr="009C4936">
        <w:rPr>
          <w:bCs/>
          <w:iCs/>
        </w:rPr>
        <w:t>и</w:t>
      </w:r>
      <w:r w:rsidRPr="009C4936">
        <w:rPr>
          <w:bCs/>
          <w:iCs/>
        </w:rPr>
        <w:t>нимаемых в связи с выводами и рекомендациями, выносимыми по итогам оц</w:t>
      </w:r>
      <w:r w:rsidRPr="009C4936">
        <w:rPr>
          <w:bCs/>
          <w:iCs/>
        </w:rPr>
        <w:t>е</w:t>
      </w:r>
      <w:r w:rsidRPr="009C4936">
        <w:rPr>
          <w:bCs/>
          <w:iCs/>
        </w:rPr>
        <w:t>нок.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28.</w:t>
      </w:r>
      <w:r w:rsidRPr="009C4936">
        <w:rPr>
          <w:bCs/>
          <w:iCs/>
        </w:rPr>
        <w:tab/>
        <w:t xml:space="preserve">Представленные в этой связи материалы могут послужить для делегатов Конференции основой для подтверждения </w:t>
      </w:r>
      <w:r w:rsidR="0063422C">
        <w:rPr>
          <w:bCs/>
          <w:iCs/>
        </w:rPr>
        <w:t>значимости</w:t>
      </w:r>
      <w:r w:rsidRPr="009C4936">
        <w:rPr>
          <w:bCs/>
          <w:iCs/>
        </w:rPr>
        <w:t xml:space="preserve"> межсекторального тран</w:t>
      </w:r>
      <w:r w:rsidRPr="009C4936">
        <w:rPr>
          <w:bCs/>
          <w:iCs/>
        </w:rPr>
        <w:t>с</w:t>
      </w:r>
      <w:r w:rsidRPr="009C4936">
        <w:rPr>
          <w:bCs/>
          <w:iCs/>
        </w:rPr>
        <w:t>граничного подхода, используемого в оценках, как способа обеспечения усто</w:t>
      </w:r>
      <w:r w:rsidRPr="009C4936">
        <w:rPr>
          <w:bCs/>
          <w:iCs/>
        </w:rPr>
        <w:t>й</w:t>
      </w:r>
      <w:r w:rsidRPr="009C4936">
        <w:rPr>
          <w:bCs/>
          <w:iCs/>
        </w:rPr>
        <w:t>чивого развития, в том числе экологизации экономики (например, за счет более эффективного использования ресурсов и учета вопросов охраны окружающей среды в секторальной политике и процессе принятия решений), а также поощр</w:t>
      </w:r>
      <w:r w:rsidRPr="009C4936">
        <w:rPr>
          <w:bCs/>
          <w:iCs/>
        </w:rPr>
        <w:t>е</w:t>
      </w:r>
      <w:r w:rsidRPr="009C4936">
        <w:rPr>
          <w:bCs/>
          <w:iCs/>
        </w:rPr>
        <w:t>ния региональной экономической интеграции и предотвращения споров. Помимо этого</w:t>
      </w:r>
      <w:r w:rsidR="0063422C">
        <w:rPr>
          <w:bCs/>
          <w:iCs/>
        </w:rPr>
        <w:t>, методологию оценки взаимосвязей</w:t>
      </w:r>
      <w:r w:rsidRPr="009C4936">
        <w:rPr>
          <w:bCs/>
          <w:iCs/>
        </w:rPr>
        <w:t xml:space="preserve"> можно перенять в качестве эффекти</w:t>
      </w:r>
      <w:r w:rsidRPr="009C4936">
        <w:rPr>
          <w:bCs/>
          <w:iCs/>
        </w:rPr>
        <w:t>в</w:t>
      </w:r>
      <w:r w:rsidRPr="009C4936">
        <w:rPr>
          <w:bCs/>
          <w:iCs/>
        </w:rPr>
        <w:t>ного подх</w:t>
      </w:r>
      <w:r w:rsidR="0063422C">
        <w:rPr>
          <w:bCs/>
          <w:iCs/>
        </w:rPr>
        <w:t>ода, предусматривающего сквозной и межсекторальный</w:t>
      </w:r>
      <w:r w:rsidRPr="009C4936">
        <w:rPr>
          <w:bCs/>
          <w:iCs/>
        </w:rPr>
        <w:t xml:space="preserve"> </w:t>
      </w:r>
      <w:r w:rsidR="0063422C">
        <w:rPr>
          <w:bCs/>
          <w:iCs/>
        </w:rPr>
        <w:t>учет</w:t>
      </w:r>
      <w:r w:rsidRPr="009C4936">
        <w:rPr>
          <w:bCs/>
          <w:iCs/>
        </w:rPr>
        <w:t xml:space="preserve"> вопросов, в рамках различных оценок, в которых в будущем может возникнуть потребность в регионе.</w:t>
      </w:r>
    </w:p>
    <w:p w:rsidR="0063422C" w:rsidRPr="0063422C" w:rsidRDefault="0063422C" w:rsidP="0063422C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63422C" w:rsidP="006342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4.</w:t>
      </w:r>
      <w:r w:rsidR="009C4936" w:rsidRPr="009C4936">
        <w:tab/>
        <w:t>Региональная программа действий по борьбе с опустыниванием, деградацией земель и засухой в странах Центральной и Восточной Европы</w:t>
      </w:r>
    </w:p>
    <w:p w:rsidR="0063422C" w:rsidRPr="0063422C" w:rsidRDefault="0063422C" w:rsidP="0063422C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29.</w:t>
      </w:r>
      <w:r w:rsidRPr="009C4936">
        <w:rPr>
          <w:bCs/>
          <w:iCs/>
        </w:rPr>
        <w:tab/>
        <w:t xml:space="preserve">Действующий </w:t>
      </w:r>
      <w:r w:rsidR="0063422C">
        <w:rPr>
          <w:bCs/>
          <w:iCs/>
        </w:rPr>
        <w:t>в рамках</w:t>
      </w:r>
      <w:r w:rsidRPr="009C4936">
        <w:rPr>
          <w:bCs/>
          <w:iCs/>
        </w:rPr>
        <w:t xml:space="preserve"> Конвенции Организации Объединенных Наций по борьбе с опустыниванием (КБОООН) Региональный комитет по страна</w:t>
      </w:r>
      <w:r w:rsidR="0063422C">
        <w:rPr>
          <w:bCs/>
          <w:iCs/>
        </w:rPr>
        <w:t>м</w:t>
      </w:r>
      <w:r w:rsidRPr="009C4936">
        <w:rPr>
          <w:bCs/>
          <w:iCs/>
        </w:rPr>
        <w:t xml:space="preserve"> Це</w:t>
      </w:r>
      <w:r w:rsidRPr="009C4936">
        <w:rPr>
          <w:bCs/>
          <w:iCs/>
        </w:rPr>
        <w:t>н</w:t>
      </w:r>
      <w:r w:rsidRPr="009C4936">
        <w:rPr>
          <w:bCs/>
          <w:iCs/>
        </w:rPr>
        <w:t xml:space="preserve">тральной и Восточной Европы выступил с предложением о расширении своего сотрудничества в рамках процесса ОСЕ и хотел бы использовать Конференцию министров в Батуми в качестве </w:t>
      </w:r>
      <w:r w:rsidR="0063422C">
        <w:rPr>
          <w:bCs/>
          <w:iCs/>
        </w:rPr>
        <w:t>площадки</w:t>
      </w:r>
      <w:r w:rsidRPr="009C4936">
        <w:rPr>
          <w:bCs/>
          <w:iCs/>
        </w:rPr>
        <w:t xml:space="preserve"> для развертывания </w:t>
      </w:r>
      <w:r w:rsidRPr="009C4936">
        <w:rPr>
          <w:iCs/>
        </w:rPr>
        <w:t>Региональной пр</w:t>
      </w:r>
      <w:r w:rsidRPr="009C4936">
        <w:rPr>
          <w:iCs/>
        </w:rPr>
        <w:t>о</w:t>
      </w:r>
      <w:r w:rsidRPr="009C4936">
        <w:rPr>
          <w:iCs/>
        </w:rPr>
        <w:t>граммы действий по борьбе с опустыниванием, деградацией земель и засухой в странах Центральной и Восточной Европы (ЦВЕ)</w:t>
      </w:r>
      <w:r w:rsidRPr="009C4936">
        <w:rPr>
          <w:bCs/>
          <w:iCs/>
        </w:rPr>
        <w:t xml:space="preserve"> и распространения дальне</w:t>
      </w:r>
      <w:r w:rsidRPr="009C4936">
        <w:rPr>
          <w:bCs/>
          <w:iCs/>
        </w:rPr>
        <w:t>й</w:t>
      </w:r>
      <w:r w:rsidRPr="009C4936">
        <w:rPr>
          <w:bCs/>
          <w:iCs/>
        </w:rPr>
        <w:t>шей информации о ней.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30.</w:t>
      </w:r>
      <w:r w:rsidRPr="009C4936">
        <w:rPr>
          <w:bCs/>
          <w:iCs/>
        </w:rPr>
        <w:tab/>
      </w:r>
      <w:r w:rsidRPr="009C4936">
        <w:rPr>
          <w:iCs/>
        </w:rPr>
        <w:t xml:space="preserve">Региональная программа действий </w:t>
      </w:r>
      <w:r w:rsidRPr="009C4936">
        <w:rPr>
          <w:bCs/>
          <w:iCs/>
        </w:rPr>
        <w:t>разрабатывается в соответствии с реш</w:t>
      </w:r>
      <w:r w:rsidRPr="009C4936">
        <w:rPr>
          <w:bCs/>
          <w:iCs/>
        </w:rPr>
        <w:t>е</w:t>
      </w:r>
      <w:r w:rsidRPr="009C4936">
        <w:rPr>
          <w:bCs/>
          <w:iCs/>
        </w:rPr>
        <w:t>нием, принятым Сторонами приложения V КБОООН на их региональном сов</w:t>
      </w:r>
      <w:r w:rsidRPr="009C4936">
        <w:rPr>
          <w:bCs/>
          <w:iCs/>
        </w:rPr>
        <w:t>е</w:t>
      </w:r>
      <w:r w:rsidRPr="009C4936">
        <w:rPr>
          <w:bCs/>
          <w:iCs/>
        </w:rPr>
        <w:t>щании в 2013 году. Данная инициатива будет представлена на двенадцатой се</w:t>
      </w:r>
      <w:r w:rsidRPr="009C4936">
        <w:rPr>
          <w:bCs/>
          <w:iCs/>
        </w:rPr>
        <w:t>с</w:t>
      </w:r>
      <w:r w:rsidRPr="009C4936">
        <w:rPr>
          <w:bCs/>
          <w:iCs/>
        </w:rPr>
        <w:t xml:space="preserve">сии Конференции Сторон КБОООН в октябре 2015 года в Турции и доработана к концу 2015 года. После этого ее можно было бы представить </w:t>
      </w:r>
      <w:r w:rsidR="0063422C">
        <w:rPr>
          <w:bCs/>
          <w:iCs/>
        </w:rPr>
        <w:t>на</w:t>
      </w:r>
      <w:r w:rsidRPr="009C4936">
        <w:rPr>
          <w:bCs/>
          <w:iCs/>
        </w:rPr>
        <w:t xml:space="preserve"> Конференции министров в Батуми, если это целесообразно, а также в рамках параллельного мероприятия, </w:t>
      </w:r>
      <w:r w:rsidR="0063422C">
        <w:rPr>
          <w:bCs/>
          <w:iCs/>
        </w:rPr>
        <w:t>которое пройдет на полях Конференции. Представляя</w:t>
      </w:r>
      <w:r w:rsidRPr="009C4936">
        <w:rPr>
          <w:bCs/>
          <w:iCs/>
        </w:rPr>
        <w:t xml:space="preserve"> участникам инициативу, можно было бы </w:t>
      </w:r>
      <w:r w:rsidR="0063422C">
        <w:rPr>
          <w:bCs/>
          <w:iCs/>
        </w:rPr>
        <w:t>акцентировать ее роль</w:t>
      </w:r>
      <w:r w:rsidRPr="009C4936">
        <w:rPr>
          <w:bCs/>
          <w:iCs/>
        </w:rPr>
        <w:t xml:space="preserve"> в оказании поддержки стр</w:t>
      </w:r>
      <w:r w:rsidRPr="009C4936">
        <w:rPr>
          <w:bCs/>
          <w:iCs/>
        </w:rPr>
        <w:t>а</w:t>
      </w:r>
      <w:r w:rsidRPr="009C4936">
        <w:rPr>
          <w:bCs/>
          <w:iCs/>
        </w:rPr>
        <w:t xml:space="preserve">нам ЦВЕ в деле достижения соответствующих ЦУР и </w:t>
      </w:r>
      <w:r w:rsidR="0063422C">
        <w:rPr>
          <w:bCs/>
          <w:iCs/>
        </w:rPr>
        <w:t>целевых показателей</w:t>
      </w:r>
      <w:r w:rsidRPr="009C4936">
        <w:rPr>
          <w:bCs/>
          <w:iCs/>
        </w:rPr>
        <w:t>. КЭП будет предложено рассмотреть вопрос о включении этой инициативы в число итоговых документов Конференции.</w:t>
      </w:r>
    </w:p>
    <w:p w:rsidR="0063422C" w:rsidRPr="0063422C" w:rsidRDefault="0063422C" w:rsidP="0063422C">
      <w:pPr>
        <w:pStyle w:val="SingleTxt"/>
        <w:spacing w:after="0" w:line="120" w:lineRule="exact"/>
        <w:rPr>
          <w:bCs/>
          <w:iCs/>
          <w:sz w:val="10"/>
        </w:rPr>
      </w:pPr>
    </w:p>
    <w:p w:rsidR="0063422C" w:rsidRPr="0063422C" w:rsidRDefault="0063422C" w:rsidP="0063422C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63422C" w:rsidP="0063422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C.</w:t>
      </w:r>
      <w:r w:rsidR="009C4936" w:rsidRPr="009C4936">
        <w:tab/>
        <w:t>Экологизация экономики в общеевропейском регионе</w:t>
      </w:r>
    </w:p>
    <w:p w:rsidR="0063422C" w:rsidRPr="0063422C" w:rsidRDefault="0063422C" w:rsidP="0063422C">
      <w:pPr>
        <w:pStyle w:val="SingleTxt"/>
        <w:spacing w:after="0" w:line="120" w:lineRule="exact"/>
        <w:rPr>
          <w:b/>
          <w:sz w:val="10"/>
        </w:rPr>
      </w:pPr>
    </w:p>
    <w:p w:rsidR="0063422C" w:rsidRPr="0063422C" w:rsidRDefault="0063422C" w:rsidP="0063422C">
      <w:pPr>
        <w:pStyle w:val="SingleTxt"/>
        <w:spacing w:after="0" w:line="120" w:lineRule="exact"/>
        <w:rPr>
          <w:b/>
          <w:sz w:val="10"/>
        </w:rPr>
      </w:pPr>
    </w:p>
    <w:p w:rsidR="009C4936" w:rsidRDefault="0063422C" w:rsidP="006342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1.</w:t>
      </w:r>
      <w:r w:rsidR="009C4936" w:rsidRPr="009C4936">
        <w:tab/>
        <w:t>О</w:t>
      </w:r>
      <w:r>
        <w:t>бщеевропейская</w:t>
      </w:r>
      <w:r w:rsidR="009C4936" w:rsidRPr="009C4936">
        <w:t xml:space="preserve"> стратегическая рамочная программа в области эко</w:t>
      </w:r>
      <w:r>
        <w:t>логизации экономики</w:t>
      </w:r>
    </w:p>
    <w:p w:rsidR="0063422C" w:rsidRPr="0063422C" w:rsidRDefault="0063422C" w:rsidP="0063422C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31.</w:t>
      </w:r>
      <w:r w:rsidRPr="009C4936">
        <w:rPr>
          <w:bCs/>
          <w:iCs/>
        </w:rPr>
        <w:tab/>
        <w:t xml:space="preserve">В свете тенденций в области </w:t>
      </w:r>
      <w:r w:rsidR="008345B1">
        <w:rPr>
          <w:bCs/>
          <w:iCs/>
        </w:rPr>
        <w:t>«</w:t>
      </w:r>
      <w:r w:rsidRPr="009C4936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экономики, которые наблюдаются в рамках деятельности других региональных комиссий и о которых </w:t>
      </w:r>
      <w:r w:rsidR="0063422C">
        <w:rPr>
          <w:bCs/>
          <w:iCs/>
        </w:rPr>
        <w:t>говорилось</w:t>
      </w:r>
      <w:r w:rsidRPr="009C4936">
        <w:rPr>
          <w:bCs/>
          <w:iCs/>
        </w:rPr>
        <w:t xml:space="preserve"> на двенадцатой сессии КЭП, и с учетом существующего плодотворного сотруднич</w:t>
      </w:r>
      <w:r w:rsidRPr="009C4936">
        <w:rPr>
          <w:bCs/>
          <w:iCs/>
        </w:rPr>
        <w:t>е</w:t>
      </w:r>
      <w:r w:rsidRPr="009C4936">
        <w:rPr>
          <w:bCs/>
          <w:iCs/>
        </w:rPr>
        <w:t>ства между ЕЭК и ЮНЕП, КЭП постановил разработать к началу Конференции министров в Батуми совместное предложение в отношении общеевропейской стратегической рамочной программы в области экологизации экономики, с тем чтобы содействовать выполнению взятого министрами ЕЭК в Астане обязател</w:t>
      </w:r>
      <w:r w:rsidRPr="009C4936">
        <w:rPr>
          <w:bCs/>
          <w:iCs/>
        </w:rPr>
        <w:t>ь</w:t>
      </w:r>
      <w:r w:rsidRPr="009C4936">
        <w:rPr>
          <w:bCs/>
          <w:iCs/>
        </w:rPr>
        <w:t>ства играть ведущую роль в экологизации экономики.</w:t>
      </w: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32.</w:t>
      </w:r>
      <w:r w:rsidRPr="009C4936">
        <w:rPr>
          <w:bCs/>
          <w:iCs/>
        </w:rPr>
        <w:tab/>
        <w:t xml:space="preserve">В предлагаемую стратегическую рамочную программу следует включить практические примеры, виды передовой практики и инструменты, подлежащие использованию в целях ускорения перехода к </w:t>
      </w:r>
      <w:r w:rsidR="008345B1">
        <w:rPr>
          <w:bCs/>
          <w:iCs/>
        </w:rPr>
        <w:t>«</w:t>
      </w:r>
      <w:r w:rsidRPr="009C4936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экономике и поощрения при этом </w:t>
      </w:r>
      <w:r w:rsidR="008345B1">
        <w:rPr>
          <w:bCs/>
          <w:iCs/>
        </w:rPr>
        <w:t>«</w:t>
      </w:r>
      <w:r w:rsidRPr="009C4936">
        <w:rPr>
          <w:bCs/>
          <w:iCs/>
        </w:rPr>
        <w:t>восходящего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подхода. При ее подготовке следует также </w:t>
      </w:r>
      <w:r w:rsidR="0063422C">
        <w:rPr>
          <w:bCs/>
          <w:iCs/>
        </w:rPr>
        <w:t>опираться на</w:t>
      </w:r>
      <w:r w:rsidRPr="009C4936">
        <w:rPr>
          <w:bCs/>
          <w:iCs/>
        </w:rPr>
        <w:t xml:space="preserve"> существу</w:t>
      </w:r>
      <w:r w:rsidR="0063422C">
        <w:rPr>
          <w:bCs/>
          <w:iCs/>
        </w:rPr>
        <w:t>ющие</w:t>
      </w:r>
      <w:r w:rsidRPr="009C4936">
        <w:rPr>
          <w:bCs/>
          <w:iCs/>
        </w:rPr>
        <w:t xml:space="preserve"> </w:t>
      </w:r>
      <w:r w:rsidR="0063422C">
        <w:rPr>
          <w:bCs/>
          <w:iCs/>
        </w:rPr>
        <w:t>информационные продукты</w:t>
      </w:r>
      <w:r w:rsidRPr="009C4936">
        <w:rPr>
          <w:bCs/>
          <w:iCs/>
        </w:rPr>
        <w:t xml:space="preserve"> и платформ</w:t>
      </w:r>
      <w:r w:rsidR="001610F2">
        <w:rPr>
          <w:bCs/>
          <w:iCs/>
        </w:rPr>
        <w:t>ы</w:t>
      </w:r>
      <w:r w:rsidRPr="009C4936">
        <w:rPr>
          <w:bCs/>
          <w:iCs/>
        </w:rPr>
        <w:t xml:space="preserve"> и включить в нее пре</w:t>
      </w:r>
      <w:r w:rsidRPr="009C4936">
        <w:rPr>
          <w:bCs/>
          <w:iCs/>
        </w:rPr>
        <w:t>д</w:t>
      </w:r>
      <w:r w:rsidRPr="009C4936">
        <w:rPr>
          <w:bCs/>
          <w:iCs/>
        </w:rPr>
        <w:t xml:space="preserve">ложение относительно </w:t>
      </w:r>
      <w:r w:rsidR="008345B1">
        <w:rPr>
          <w:bCs/>
          <w:iCs/>
        </w:rPr>
        <w:t>«</w:t>
      </w:r>
      <w:r w:rsidR="0063422C">
        <w:rPr>
          <w:bCs/>
          <w:iCs/>
        </w:rPr>
        <w:t xml:space="preserve">действий по </w:t>
      </w:r>
      <w:r w:rsidR="001610F2">
        <w:rPr>
          <w:bCs/>
          <w:iCs/>
        </w:rPr>
        <w:t>"</w:t>
      </w:r>
      <w:r w:rsidR="0063422C">
        <w:rPr>
          <w:bCs/>
          <w:iCs/>
        </w:rPr>
        <w:t>зеленой</w:t>
      </w:r>
      <w:r w:rsidR="001610F2" w:rsidRPr="001610F2">
        <w:rPr>
          <w:bCs/>
          <w:iCs/>
        </w:rPr>
        <w:t>"</w:t>
      </w:r>
      <w:r w:rsidRPr="009C4936">
        <w:rPr>
          <w:bCs/>
          <w:iCs/>
        </w:rPr>
        <w:t xml:space="preserve"> экономике</w:t>
      </w:r>
      <w:r w:rsidR="008345B1">
        <w:rPr>
          <w:bCs/>
          <w:iCs/>
        </w:rPr>
        <w:t>»</w:t>
      </w:r>
      <w:r w:rsidRPr="009C4936">
        <w:rPr>
          <w:bCs/>
          <w:iCs/>
        </w:rPr>
        <w:t>, аналогичное Аст</w:t>
      </w:r>
      <w:r w:rsidRPr="009C4936">
        <w:rPr>
          <w:bCs/>
          <w:iCs/>
        </w:rPr>
        <w:t>а</w:t>
      </w:r>
      <w:r w:rsidRPr="009C4936">
        <w:rPr>
          <w:bCs/>
          <w:iCs/>
        </w:rPr>
        <w:t>нинским предложениям относительно действий по воде</w:t>
      </w:r>
      <w:r w:rsidRPr="0063422C">
        <w:rPr>
          <w:bCs/>
          <w:iCs/>
          <w:color w:val="943634" w:themeColor="accent2" w:themeShade="BF"/>
          <w:vertAlign w:val="superscript"/>
        </w:rPr>
        <w:footnoteReference w:id="6"/>
      </w:r>
      <w:r w:rsidRPr="009C4936">
        <w:rPr>
          <w:bCs/>
          <w:iCs/>
        </w:rPr>
        <w:t>.</w:t>
      </w: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33.</w:t>
      </w:r>
      <w:r w:rsidRPr="009C4936">
        <w:rPr>
          <w:bCs/>
          <w:iCs/>
        </w:rPr>
        <w:tab/>
        <w:t>Как ожидается, стратегическая рамочная программа послужит механизмом, с помощью которого министры окружающей среды смогут начать и вести обсу</w:t>
      </w:r>
      <w:r w:rsidRPr="009C4936">
        <w:rPr>
          <w:bCs/>
          <w:iCs/>
        </w:rPr>
        <w:t>ж</w:t>
      </w:r>
      <w:r w:rsidRPr="009C4936">
        <w:rPr>
          <w:bCs/>
          <w:iCs/>
        </w:rPr>
        <w:t xml:space="preserve">дение по вопросу о </w:t>
      </w:r>
      <w:r w:rsidR="008345B1">
        <w:rPr>
          <w:bCs/>
          <w:iCs/>
        </w:rPr>
        <w:t>«</w:t>
      </w:r>
      <w:r w:rsidRPr="009C4936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экономике с членами своего правительства и в к</w:t>
      </w:r>
      <w:r w:rsidRPr="009C4936">
        <w:rPr>
          <w:bCs/>
          <w:iCs/>
        </w:rPr>
        <w:t>о</w:t>
      </w:r>
      <w:r w:rsidRPr="009C4936">
        <w:rPr>
          <w:bCs/>
          <w:iCs/>
        </w:rPr>
        <w:t xml:space="preserve">нечном итоге продвинуться вперед в деле построения </w:t>
      </w:r>
      <w:r w:rsidR="008345B1">
        <w:rPr>
          <w:bCs/>
          <w:iCs/>
        </w:rPr>
        <w:t>«</w:t>
      </w:r>
      <w:r w:rsidRPr="009C4936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экономики. Р</w:t>
      </w:r>
      <w:r w:rsidRPr="009C4936">
        <w:rPr>
          <w:bCs/>
          <w:iCs/>
        </w:rPr>
        <w:t>а</w:t>
      </w:r>
      <w:r w:rsidRPr="009C4936">
        <w:rPr>
          <w:bCs/>
          <w:iCs/>
        </w:rPr>
        <w:t>мочная программа позволит оценить ход экологизации экономики в масштабах общеевропейского региона и, тем самым, также послужит интересам осущест</w:t>
      </w:r>
      <w:r w:rsidRPr="009C4936">
        <w:rPr>
          <w:bCs/>
          <w:iCs/>
        </w:rPr>
        <w:t>в</w:t>
      </w:r>
      <w:r w:rsidRPr="009C4936">
        <w:rPr>
          <w:bCs/>
          <w:iCs/>
        </w:rPr>
        <w:t>ления ЦУР на региональном уровне за счет оказания поддержки усилиям, пре</w:t>
      </w:r>
      <w:r w:rsidRPr="009C4936">
        <w:rPr>
          <w:bCs/>
          <w:iCs/>
        </w:rPr>
        <w:t>д</w:t>
      </w:r>
      <w:r w:rsidRPr="009C4936">
        <w:rPr>
          <w:bCs/>
          <w:iCs/>
        </w:rPr>
        <w:t>принимаемым странами для достижения связанных задач и показателей.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34.</w:t>
      </w:r>
      <w:r w:rsidRPr="009C4936">
        <w:rPr>
          <w:bCs/>
          <w:iCs/>
        </w:rPr>
        <w:tab/>
        <w:t>Стратегическая рамочная программа разрабатыв</w:t>
      </w:r>
      <w:r w:rsidR="001610F2">
        <w:rPr>
          <w:bCs/>
          <w:iCs/>
        </w:rPr>
        <w:t>ается ЕЭК и ЮНЕП под эгидой КЭП</w:t>
      </w:r>
      <w:r w:rsidRPr="009C4936">
        <w:rPr>
          <w:bCs/>
          <w:iCs/>
        </w:rPr>
        <w:t xml:space="preserve"> при поддержке других соответствующих партнеров (например, ЕАОС, ОЭСР и Всемирной организации здравоохранения (ВОЗ)) и в консульт</w:t>
      </w:r>
      <w:r w:rsidRPr="009C4936">
        <w:rPr>
          <w:bCs/>
          <w:iCs/>
        </w:rPr>
        <w:t>а</w:t>
      </w:r>
      <w:r w:rsidRPr="009C4936">
        <w:rPr>
          <w:bCs/>
          <w:iCs/>
        </w:rPr>
        <w:t>ции с организациями, участвующими в Региональном координационном мех</w:t>
      </w:r>
      <w:r w:rsidRPr="009C4936">
        <w:rPr>
          <w:bCs/>
          <w:iCs/>
        </w:rPr>
        <w:t>а</w:t>
      </w:r>
      <w:r w:rsidRPr="009C4936">
        <w:rPr>
          <w:bCs/>
          <w:iCs/>
        </w:rPr>
        <w:t xml:space="preserve">низме для Европы и Центральной Азии. Данный общеевропейский инструмент политики будет представлен на Конференции </w:t>
      </w:r>
      <w:r w:rsidR="0063422C">
        <w:rPr>
          <w:bCs/>
          <w:iCs/>
        </w:rPr>
        <w:t>для</w:t>
      </w:r>
      <w:r w:rsidRPr="009C4936">
        <w:rPr>
          <w:bCs/>
          <w:iCs/>
        </w:rPr>
        <w:t xml:space="preserve"> его возможного принятия м</w:t>
      </w:r>
      <w:r w:rsidRPr="009C4936">
        <w:rPr>
          <w:bCs/>
          <w:iCs/>
        </w:rPr>
        <w:t>и</w:t>
      </w:r>
      <w:r w:rsidRPr="009C4936">
        <w:rPr>
          <w:bCs/>
          <w:iCs/>
        </w:rPr>
        <w:t>нистрами и подтверждения их приверженности его осуществлению.</w:t>
      </w:r>
    </w:p>
    <w:p w:rsidR="0063422C" w:rsidRPr="0063422C" w:rsidRDefault="0063422C" w:rsidP="0063422C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63422C" w:rsidP="0063422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2.</w:t>
      </w:r>
      <w:r w:rsidR="009C4936" w:rsidRPr="009C4936">
        <w:tab/>
        <w:t>Стратегическая экологическая оценка как ключевой инструмент раз</w:t>
      </w:r>
      <w:r>
        <w:t xml:space="preserve">вития </w:t>
      </w:r>
      <w:r w:rsidR="008345B1">
        <w:t>«</w:t>
      </w:r>
      <w:r>
        <w:t>зеленой</w:t>
      </w:r>
      <w:r w:rsidR="008345B1">
        <w:t>»</w:t>
      </w:r>
      <w:r w:rsidR="009C4936" w:rsidRPr="009C4936">
        <w:t xml:space="preserve"> экономики</w:t>
      </w:r>
    </w:p>
    <w:p w:rsidR="0063422C" w:rsidRPr="0063422C" w:rsidRDefault="0063422C" w:rsidP="0063422C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35.</w:t>
      </w:r>
      <w:r w:rsidRPr="009C4936">
        <w:rPr>
          <w:bCs/>
          <w:iCs/>
        </w:rPr>
        <w:tab/>
      </w:r>
      <w:r w:rsidRPr="009C4936">
        <w:t>В период с 2013 по 2016 год секретариат Конвенции ЕЭК об оценке возде</w:t>
      </w:r>
      <w:r w:rsidRPr="009C4936">
        <w:t>й</w:t>
      </w:r>
      <w:r w:rsidRPr="009C4936">
        <w:t>ствия на окружающую среду в трансграничном контексте и Протокола по страт</w:t>
      </w:r>
      <w:r w:rsidRPr="009C4936">
        <w:t>е</w:t>
      </w:r>
      <w:r w:rsidRPr="009C4936">
        <w:t>гической экологической оценке к ней совместно с ОЭСР, ЮНЕП и Организацией Объединенных Наций по промышленному развитию (ЮНИДО) проводят пр</w:t>
      </w:r>
      <w:r w:rsidRPr="009C4936">
        <w:t>о</w:t>
      </w:r>
      <w:r w:rsidRPr="009C4936">
        <w:t xml:space="preserve">грамму </w:t>
      </w:r>
      <w:r w:rsidR="008345B1">
        <w:t>«</w:t>
      </w:r>
      <w:r w:rsidRPr="009C4936">
        <w:t>Экологизация экономики в странах Восточного партнерства</w:t>
      </w:r>
      <w:r w:rsidR="008345B1">
        <w:t>»</w:t>
      </w:r>
      <w:r w:rsidRPr="009C4936">
        <w:t xml:space="preserve"> (</w:t>
      </w:r>
      <w:r w:rsidR="008345B1">
        <w:t>«</w:t>
      </w:r>
      <w:r w:rsidRPr="009C4936">
        <w:t>Зеленая программа ВоП</w:t>
      </w:r>
      <w:r w:rsidR="008345B1">
        <w:t>»</w:t>
      </w:r>
      <w:r w:rsidRPr="009C4936">
        <w:t>)</w:t>
      </w:r>
      <w:r w:rsidRPr="00C57E70">
        <w:rPr>
          <w:color w:val="943634" w:themeColor="accent2" w:themeShade="BF"/>
          <w:vertAlign w:val="superscript"/>
        </w:rPr>
        <w:footnoteReference w:id="7"/>
      </w:r>
      <w:r w:rsidRPr="009C4936">
        <w:t xml:space="preserve">. </w:t>
      </w:r>
      <w:r w:rsidR="00C57E70">
        <w:rPr>
          <w:bCs/>
          <w:iCs/>
        </w:rPr>
        <w:t>Зеленая программа ВоП</w:t>
      </w:r>
      <w:r w:rsidRPr="009C4936">
        <w:rPr>
          <w:bCs/>
          <w:iCs/>
        </w:rPr>
        <w:t xml:space="preserve"> призвана усовершенствовать как экологическую политику, так и подходы к управлению природопользованием в условиях </w:t>
      </w:r>
      <w:r w:rsidR="008345B1">
        <w:rPr>
          <w:bCs/>
          <w:iCs/>
        </w:rPr>
        <w:t>«</w:t>
      </w:r>
      <w:r w:rsidRPr="009C4936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экономики. Ее применение должно способствовать росту производительности и повышению конкурентоспособности на глобальных ры</w:t>
      </w:r>
      <w:r w:rsidRPr="009C4936">
        <w:rPr>
          <w:bCs/>
          <w:iCs/>
        </w:rPr>
        <w:t>н</w:t>
      </w:r>
      <w:r w:rsidRPr="009C4936">
        <w:rPr>
          <w:bCs/>
          <w:iCs/>
        </w:rPr>
        <w:t>ках, а также более рациональному использованию природного капитала, улучш</w:t>
      </w:r>
      <w:r w:rsidRPr="009C4936">
        <w:rPr>
          <w:bCs/>
          <w:iCs/>
        </w:rPr>
        <w:t>е</w:t>
      </w:r>
      <w:r w:rsidRPr="009C4936">
        <w:rPr>
          <w:bCs/>
          <w:iCs/>
        </w:rPr>
        <w:t>нию экологического качества жизни и повышению сопротивляемости э</w:t>
      </w:r>
      <w:r w:rsidR="00C57E70">
        <w:rPr>
          <w:bCs/>
          <w:iCs/>
        </w:rPr>
        <w:t>косистем и экономик. Компонент Зеленой программы ВоП</w:t>
      </w:r>
      <w:r w:rsidRPr="009C4936">
        <w:rPr>
          <w:bCs/>
          <w:iCs/>
        </w:rPr>
        <w:t>, осуществляемый ЕЭК, пред</w:t>
      </w:r>
      <w:r w:rsidRPr="009C4936">
        <w:rPr>
          <w:bCs/>
          <w:iCs/>
        </w:rPr>
        <w:t>у</w:t>
      </w:r>
      <w:r w:rsidRPr="009C4936">
        <w:rPr>
          <w:bCs/>
          <w:iCs/>
        </w:rPr>
        <w:t xml:space="preserve">сматривает содействие проведению стратегических экологических оценок (СЭО) наряду с </w:t>
      </w:r>
      <w:r w:rsidRPr="009C4936">
        <w:t>оценками воздействия на окружающую среду (ОВОС).</w:t>
      </w:r>
    </w:p>
    <w:p w:rsidR="009C4936" w:rsidRDefault="009C4936" w:rsidP="009C4936">
      <w:pPr>
        <w:pStyle w:val="SingleTxt"/>
      </w:pPr>
      <w:r w:rsidRPr="009C4936">
        <w:rPr>
          <w:bCs/>
          <w:iCs/>
        </w:rPr>
        <w:t>36.</w:t>
      </w:r>
      <w:r w:rsidRPr="009C4936">
        <w:rPr>
          <w:bCs/>
          <w:iCs/>
        </w:rPr>
        <w:tab/>
        <w:t>Четырехлетний цикл осуществлен</w:t>
      </w:r>
      <w:r w:rsidR="00C57E70">
        <w:rPr>
          <w:bCs/>
          <w:iCs/>
        </w:rPr>
        <w:t>ия Зеленой программы ВоП</w:t>
      </w:r>
      <w:r w:rsidRPr="009C4936">
        <w:rPr>
          <w:bCs/>
          <w:iCs/>
        </w:rPr>
        <w:t xml:space="preserve"> завершится в 2016 году, и ее результаты будут представлены на специально организуемых по этому случаю мероприятиях в Грузии ос</w:t>
      </w:r>
      <w:r w:rsidR="008345B1">
        <w:rPr>
          <w:bCs/>
          <w:iCs/>
        </w:rPr>
        <w:t>енью 2015 года и Украине осенью</w:t>
      </w:r>
      <w:r w:rsidR="008345B1">
        <w:rPr>
          <w:bCs/>
          <w:iCs/>
        </w:rPr>
        <w:br/>
      </w:r>
      <w:r w:rsidRPr="009C4936">
        <w:rPr>
          <w:bCs/>
          <w:iCs/>
        </w:rPr>
        <w:t>2016 года. Секретариат ЕЭК рассматривает возможность организовать по случаю проведения Конференции министров ОСЕ в Батуми информацио</w:t>
      </w:r>
      <w:r w:rsidR="00C57E70">
        <w:rPr>
          <w:bCs/>
          <w:iCs/>
        </w:rPr>
        <w:t>нно-просветительское мероприятие</w:t>
      </w:r>
      <w:r w:rsidRPr="009C4936">
        <w:rPr>
          <w:bCs/>
          <w:iCs/>
        </w:rPr>
        <w:t xml:space="preserve">, посвященное </w:t>
      </w:r>
      <w:r w:rsidRPr="009C4936">
        <w:t>применению СЭО в качестве о</w:t>
      </w:r>
      <w:r w:rsidRPr="009C4936">
        <w:t>с</w:t>
      </w:r>
      <w:r w:rsidRPr="009C4936">
        <w:t xml:space="preserve">новного инструмента планирования в контексте </w:t>
      </w:r>
      <w:r w:rsidR="008345B1">
        <w:t>«</w:t>
      </w:r>
      <w:r w:rsidRPr="009C4936">
        <w:t>зеленой</w:t>
      </w:r>
      <w:r w:rsidR="008345B1">
        <w:t>»</w:t>
      </w:r>
      <w:r w:rsidRPr="009C4936">
        <w:t xml:space="preserve"> экономики. Цель так</w:t>
      </w:r>
      <w:r w:rsidRPr="009C4936">
        <w:t>о</w:t>
      </w:r>
      <w:r w:rsidRPr="009C4936">
        <w:t>го мероприятия – продемонстрировать законодательные и институциональные изменения, произошедшие в странах Восточного партнерства Европейского со</w:t>
      </w:r>
      <w:r w:rsidRPr="009C4936">
        <w:t>ю</w:t>
      </w:r>
      <w:r w:rsidRPr="009C4936">
        <w:t>за (ВоП) в результате применения программы, и обсудить достижения и пробл</w:t>
      </w:r>
      <w:r w:rsidRPr="009C4936">
        <w:t>е</w:t>
      </w:r>
      <w:r w:rsidRPr="009C4936">
        <w:t>мы, отмеченные на этапе осуществления. В ходе мероприятия будут также пр</w:t>
      </w:r>
      <w:r w:rsidRPr="009C4936">
        <w:t>и</w:t>
      </w:r>
      <w:r w:rsidRPr="009C4936">
        <w:t>ведены примеры практического применения СЭО в соответствии с Протоколом по СЭО и новых законодательных положени</w:t>
      </w:r>
      <w:r w:rsidR="00C57E70">
        <w:t>й, разработанных в странах ВоП.</w:t>
      </w:r>
      <w:r w:rsidR="00C57E70">
        <w:br/>
      </w:r>
      <w:r w:rsidRPr="009C4936">
        <w:t>В этой связи секретариат ЕЭК изучит возможность объединения сил с организ</w:t>
      </w:r>
      <w:r w:rsidRPr="009C4936">
        <w:t>а</w:t>
      </w:r>
      <w:r w:rsidRPr="009C4936">
        <w:t>ци</w:t>
      </w:r>
      <w:r w:rsidR="00C57E70">
        <w:t>ями</w:t>
      </w:r>
      <w:r w:rsidR="001610F2">
        <w:t xml:space="preserve"> – </w:t>
      </w:r>
      <w:r w:rsidR="00C57E70">
        <w:t>партнерами Зеленой программы ВоП</w:t>
      </w:r>
      <w:r w:rsidRPr="009C4936">
        <w:t xml:space="preserve"> в интересах организации совмес</w:t>
      </w:r>
      <w:r w:rsidRPr="009C4936">
        <w:t>т</w:t>
      </w:r>
      <w:r w:rsidRPr="009C4936">
        <w:t>ного мероприятия для распространения инфо</w:t>
      </w:r>
      <w:r w:rsidR="00C57E70">
        <w:t xml:space="preserve">рмации о СЭО и ОВОС, принципах </w:t>
      </w:r>
      <w:r w:rsidR="008345B1">
        <w:t>«</w:t>
      </w:r>
      <w:r w:rsidRPr="009C4936">
        <w:t>зе</w:t>
      </w:r>
      <w:r w:rsidR="00C57E70">
        <w:t>леного</w:t>
      </w:r>
      <w:r w:rsidR="008345B1">
        <w:t>»</w:t>
      </w:r>
      <w:r w:rsidRPr="009C4936">
        <w:t xml:space="preserve"> </w:t>
      </w:r>
      <w:r w:rsidR="00C57E70">
        <w:t>у</w:t>
      </w:r>
      <w:r w:rsidRPr="009C4936">
        <w:t>правления и финансирования и для презентации демонстрационных про</w:t>
      </w:r>
      <w:r w:rsidR="00C57E70">
        <w:t>ектов, посвященных экологичным закупкам</w:t>
      </w:r>
      <w:r w:rsidRPr="009C4936">
        <w:t xml:space="preserve"> и органическому сельскому х</w:t>
      </w:r>
      <w:r w:rsidRPr="009C4936">
        <w:t>о</w:t>
      </w:r>
      <w:r w:rsidRPr="009C4936">
        <w:t>зяйству.</w:t>
      </w:r>
    </w:p>
    <w:p w:rsidR="00C57E70" w:rsidRPr="00C57E70" w:rsidRDefault="00C57E70" w:rsidP="00C57E70">
      <w:pPr>
        <w:pStyle w:val="SingleTxt"/>
        <w:spacing w:after="0" w:line="120" w:lineRule="exact"/>
        <w:rPr>
          <w:sz w:val="10"/>
        </w:rPr>
      </w:pPr>
    </w:p>
    <w:p w:rsidR="009C4936" w:rsidRDefault="00C57E70" w:rsidP="00C57E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3.</w:t>
      </w:r>
      <w:r w:rsidR="009C4936" w:rsidRPr="009C4936">
        <w:tab/>
        <w:t>Партнерство по вопросам транспорта, охраны здоровья и окружающей среды: рабочие места в секторе экологически чистого и здорового транспорта</w:t>
      </w:r>
    </w:p>
    <w:p w:rsidR="00C57E70" w:rsidRPr="00C57E70" w:rsidRDefault="00C57E70" w:rsidP="00C57E70">
      <w:pPr>
        <w:pStyle w:val="SingleTxt"/>
        <w:spacing w:after="0" w:line="120" w:lineRule="exact"/>
        <w:rPr>
          <w:b/>
          <w:sz w:val="10"/>
        </w:rPr>
      </w:pP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37.</w:t>
      </w:r>
      <w:r w:rsidRPr="009C4936">
        <w:rPr>
          <w:bCs/>
          <w:iCs/>
        </w:rPr>
        <w:tab/>
        <w:t xml:space="preserve">В докладе об Общеевропейской программе по транспорту, окружающей среде и охране здоровья, озаглавленном </w:t>
      </w:r>
      <w:r w:rsidR="008345B1">
        <w:rPr>
          <w:bCs/>
          <w:iCs/>
        </w:rPr>
        <w:t>«</w:t>
      </w:r>
      <w:r w:rsidRPr="009C4936">
        <w:rPr>
          <w:bCs/>
          <w:iCs/>
        </w:rPr>
        <w:t>Партнерство по созданию рабочих мест в секторе экологически чистого и здорового транспорта</w:t>
      </w:r>
      <w:r w:rsidR="008345B1">
        <w:rPr>
          <w:bCs/>
          <w:iCs/>
        </w:rPr>
        <w:t>»</w:t>
      </w:r>
      <w:r w:rsidR="00C57E70">
        <w:rPr>
          <w:bCs/>
          <w:iCs/>
        </w:rPr>
        <w:t>,</w:t>
      </w:r>
      <w:r w:rsidRPr="009C4936">
        <w:rPr>
          <w:bCs/>
          <w:iCs/>
        </w:rPr>
        <w:t xml:space="preserve"> будут рассмотрены различные методы и определения, используемые </w:t>
      </w:r>
      <w:r w:rsidR="00C57E70">
        <w:rPr>
          <w:bCs/>
          <w:iCs/>
        </w:rPr>
        <w:t xml:space="preserve">для выявления </w:t>
      </w:r>
      <w:r w:rsidRPr="009C4936">
        <w:rPr>
          <w:bCs/>
          <w:iCs/>
        </w:rPr>
        <w:t>возможных р</w:t>
      </w:r>
      <w:r w:rsidRPr="009C4936">
        <w:rPr>
          <w:bCs/>
          <w:iCs/>
        </w:rPr>
        <w:t>а</w:t>
      </w:r>
      <w:r w:rsidRPr="009C4936">
        <w:rPr>
          <w:bCs/>
          <w:iCs/>
        </w:rPr>
        <w:t>бочих мест</w:t>
      </w:r>
      <w:r w:rsidR="00C57E70">
        <w:rPr>
          <w:bCs/>
          <w:iCs/>
        </w:rPr>
        <w:t xml:space="preserve"> в сфере велосипедного транспорта, и </w:t>
      </w:r>
      <w:r w:rsidR="008345B1">
        <w:rPr>
          <w:bCs/>
          <w:iCs/>
        </w:rPr>
        <w:t>«</w:t>
      </w:r>
      <w:r w:rsidR="00C57E70">
        <w:rPr>
          <w:bCs/>
          <w:iCs/>
        </w:rPr>
        <w:t>зеленых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рабочих мест в этом секторе. Кроме того, в докладе будут проанализированы соответствующие да</w:t>
      </w:r>
      <w:r w:rsidRPr="009C4936">
        <w:rPr>
          <w:bCs/>
          <w:iCs/>
        </w:rPr>
        <w:t>н</w:t>
      </w:r>
      <w:r w:rsidRPr="009C4936">
        <w:rPr>
          <w:bCs/>
          <w:iCs/>
        </w:rPr>
        <w:t>ные, поступающие из горо</w:t>
      </w:r>
      <w:r w:rsidR="00C57E70">
        <w:rPr>
          <w:bCs/>
          <w:iCs/>
        </w:rPr>
        <w:t xml:space="preserve">дов </w:t>
      </w:r>
      <w:r w:rsidRPr="009C4936">
        <w:rPr>
          <w:bCs/>
          <w:iCs/>
        </w:rPr>
        <w:t>Ев</w:t>
      </w:r>
      <w:r w:rsidR="00C57E70">
        <w:rPr>
          <w:bCs/>
          <w:iCs/>
        </w:rPr>
        <w:t>ропейского региона</w:t>
      </w:r>
      <w:r w:rsidRPr="009C4936">
        <w:rPr>
          <w:bCs/>
          <w:iCs/>
        </w:rPr>
        <w:t xml:space="preserve">, и изучена потенциальная роль велосипедного </w:t>
      </w:r>
      <w:r w:rsidR="00C57E70">
        <w:rPr>
          <w:bCs/>
          <w:iCs/>
        </w:rPr>
        <w:t>транспорта</w:t>
      </w:r>
      <w:r w:rsidRPr="009C4936">
        <w:rPr>
          <w:bCs/>
          <w:iCs/>
        </w:rPr>
        <w:t xml:space="preserve"> в создании рабочих мест.</w:t>
      </w:r>
    </w:p>
    <w:p w:rsidR="00C57E70" w:rsidRPr="00C57E70" w:rsidRDefault="00C57E70" w:rsidP="00C57E70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C57E70" w:rsidP="00C57E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4.</w:t>
      </w:r>
      <w:r w:rsidR="009C4936" w:rsidRPr="009C4936">
        <w:tab/>
        <w:t>Глобальная инициатива в интересах обеспечения достойных рабоч</w:t>
      </w:r>
      <w:r w:rsidR="008345B1">
        <w:t>их мест</w:t>
      </w:r>
      <w:r w:rsidR="008345B1">
        <w:br/>
      </w:r>
      <w:r w:rsidR="009C4936" w:rsidRPr="009C4936">
        <w:t>для молодежи</w:t>
      </w:r>
    </w:p>
    <w:p w:rsidR="00C57E70" w:rsidRPr="00C57E70" w:rsidRDefault="00C57E70" w:rsidP="00C57E70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38.</w:t>
      </w:r>
      <w:r w:rsidRPr="009C4936">
        <w:rPr>
          <w:bCs/>
          <w:iCs/>
        </w:rPr>
        <w:tab/>
        <w:t xml:space="preserve">В октябре 2014 года Комитет высокого уровня по программам (КВУП) Международной организации труда (МОТ) постановил разработать инициативу по трудоустройству молодежи, которая </w:t>
      </w:r>
      <w:r w:rsidR="00C57E70">
        <w:rPr>
          <w:bCs/>
          <w:iCs/>
        </w:rPr>
        <w:t xml:space="preserve">будет включать в </w:t>
      </w:r>
      <w:r w:rsidRPr="009C4936">
        <w:rPr>
          <w:bCs/>
          <w:iCs/>
        </w:rPr>
        <w:t>себя пять ключевых элементов повестки дня в области развития на период после 2015 года, опред</w:t>
      </w:r>
      <w:r w:rsidRPr="009C4936">
        <w:rPr>
          <w:bCs/>
          <w:iCs/>
        </w:rPr>
        <w:t>е</w:t>
      </w:r>
      <w:r w:rsidRPr="009C4936">
        <w:rPr>
          <w:bCs/>
          <w:iCs/>
        </w:rPr>
        <w:t>ленных Координационным советом руководителей системы Организации Об</w:t>
      </w:r>
      <w:r w:rsidRPr="009C4936">
        <w:rPr>
          <w:bCs/>
          <w:iCs/>
        </w:rPr>
        <w:t>ъ</w:t>
      </w:r>
      <w:r w:rsidRPr="009C4936">
        <w:rPr>
          <w:bCs/>
          <w:iCs/>
        </w:rPr>
        <w:t>единенных Наций.</w:t>
      </w:r>
    </w:p>
    <w:p w:rsidR="009C4936" w:rsidRPr="009C4936" w:rsidRDefault="009C4936" w:rsidP="009C4936">
      <w:pPr>
        <w:pStyle w:val="SingleTxt"/>
      </w:pPr>
      <w:r w:rsidRPr="009C4936">
        <w:rPr>
          <w:bCs/>
          <w:iCs/>
        </w:rPr>
        <w:t>39.</w:t>
      </w:r>
      <w:r w:rsidRPr="009C4936">
        <w:rPr>
          <w:bCs/>
          <w:iCs/>
        </w:rPr>
        <w:tab/>
        <w:t>В этих целях КВУП учредил межведомственную целевую группу по разр</w:t>
      </w:r>
      <w:r w:rsidRPr="009C4936">
        <w:rPr>
          <w:bCs/>
          <w:iCs/>
        </w:rPr>
        <w:t>а</w:t>
      </w:r>
      <w:r w:rsidRPr="009C4936">
        <w:rPr>
          <w:bCs/>
          <w:iCs/>
        </w:rPr>
        <w:t>ботке глобальной инициативы в интересах обеспечения достойных рабочих мест для молодежи, призванную содействовать усилиям, направленным на достиж</w:t>
      </w:r>
      <w:r w:rsidRPr="009C4936">
        <w:rPr>
          <w:bCs/>
          <w:iCs/>
        </w:rPr>
        <w:t>е</w:t>
      </w:r>
      <w:r w:rsidRPr="009C4936">
        <w:rPr>
          <w:bCs/>
          <w:iCs/>
        </w:rPr>
        <w:t>ние ЦУР в области занятости молодежи, и опираться на прошлый и нынешний опыт совместной деятельности, извлеченные уроки и примеры передовой пра</w:t>
      </w:r>
      <w:r w:rsidRPr="009C4936">
        <w:rPr>
          <w:bCs/>
          <w:iCs/>
        </w:rPr>
        <w:t>к</w:t>
      </w:r>
      <w:r w:rsidRPr="009C4936">
        <w:rPr>
          <w:bCs/>
          <w:iCs/>
        </w:rPr>
        <w:t>тики в данной области. Проект стратегии для инициативы включает в себя чет</w:t>
      </w:r>
      <w:r w:rsidRPr="009C4936">
        <w:rPr>
          <w:bCs/>
          <w:iCs/>
        </w:rPr>
        <w:t>ы</w:t>
      </w:r>
      <w:r w:rsidRPr="009C4936">
        <w:rPr>
          <w:bCs/>
          <w:iCs/>
        </w:rPr>
        <w:t>ре взаимосвязанных элемента: стратегический многосторонний альянс заинтер</w:t>
      </w:r>
      <w:r w:rsidRPr="009C4936">
        <w:rPr>
          <w:bCs/>
          <w:iCs/>
        </w:rPr>
        <w:t>е</w:t>
      </w:r>
      <w:r w:rsidRPr="009C4936">
        <w:rPr>
          <w:bCs/>
          <w:iCs/>
        </w:rPr>
        <w:t>сованных сторон; расширение и активизацию усилий, предпринимаемых на р</w:t>
      </w:r>
      <w:r w:rsidRPr="009C4936">
        <w:rPr>
          <w:bCs/>
          <w:iCs/>
        </w:rPr>
        <w:t>е</w:t>
      </w:r>
      <w:r w:rsidRPr="009C4936">
        <w:rPr>
          <w:bCs/>
          <w:iCs/>
        </w:rPr>
        <w:t>гиональном и страновом уровне в интересах создания достойных рабочих мест для молодежи; платформу знаний по вопросам достойной работы для молодежи; и механи</w:t>
      </w:r>
      <w:r w:rsidR="00C57E70">
        <w:rPr>
          <w:bCs/>
          <w:iCs/>
        </w:rPr>
        <w:t>змы финансирования и мобилизация</w:t>
      </w:r>
      <w:r w:rsidRPr="009C4936">
        <w:rPr>
          <w:bCs/>
          <w:iCs/>
        </w:rPr>
        <w:t xml:space="preserve"> ресурсов. Стратегия для Глобал</w:t>
      </w:r>
      <w:r w:rsidRPr="009C4936">
        <w:rPr>
          <w:bCs/>
          <w:iCs/>
        </w:rPr>
        <w:t>ь</w:t>
      </w:r>
      <w:r w:rsidRPr="009C4936">
        <w:rPr>
          <w:bCs/>
          <w:iCs/>
        </w:rPr>
        <w:t>ной инициативы будет вынесена на обсуждение КВУП 31 июля 2015 года</w:t>
      </w:r>
      <w:r w:rsidRPr="00C57E70">
        <w:rPr>
          <w:bCs/>
          <w:iCs/>
          <w:color w:val="943634" w:themeColor="accent2" w:themeShade="BF"/>
          <w:vertAlign w:val="superscript"/>
        </w:rPr>
        <w:footnoteReference w:id="8"/>
      </w:r>
      <w:r w:rsidRPr="009C4936">
        <w:rPr>
          <w:bCs/>
          <w:iCs/>
        </w:rPr>
        <w:t>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40.</w:t>
      </w:r>
      <w:r w:rsidRPr="009C4936">
        <w:rPr>
          <w:bCs/>
          <w:iCs/>
        </w:rPr>
        <w:tab/>
        <w:t>На примере этих четырех взаимосвязанных элементов подтверждается ц</w:t>
      </w:r>
      <w:r w:rsidRPr="009C4936">
        <w:rPr>
          <w:bCs/>
          <w:iCs/>
        </w:rPr>
        <w:t>е</w:t>
      </w:r>
      <w:r w:rsidRPr="009C4936">
        <w:rPr>
          <w:bCs/>
          <w:iCs/>
        </w:rPr>
        <w:t xml:space="preserve">лесообразность Партнерства в интересах действий по </w:t>
      </w:r>
      <w:r w:rsidR="008345B1">
        <w:rPr>
          <w:bCs/>
          <w:iCs/>
        </w:rPr>
        <w:t>«</w:t>
      </w:r>
      <w:r w:rsidRPr="009C4936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экономике (ПДЗЭ), генерирования знаний и обмена ими, наращивания потенциала (усове</w:t>
      </w:r>
      <w:r w:rsidRPr="009C4936">
        <w:rPr>
          <w:bCs/>
          <w:iCs/>
        </w:rPr>
        <w:t>р</w:t>
      </w:r>
      <w:r w:rsidRPr="009C4936">
        <w:rPr>
          <w:bCs/>
          <w:iCs/>
        </w:rPr>
        <w:t>шенствования политики по вопросам образования и профессиональной подг</w:t>
      </w:r>
      <w:r w:rsidRPr="009C4936">
        <w:rPr>
          <w:bCs/>
          <w:iCs/>
        </w:rPr>
        <w:t>о</w:t>
      </w:r>
      <w:r w:rsidRPr="009C4936">
        <w:rPr>
          <w:bCs/>
          <w:iCs/>
        </w:rPr>
        <w:t xml:space="preserve">товки, взаимного обучения) и информационно-коммуникационной деятельности. Можно провести прямую связь как с ОУР, так и с </w:t>
      </w:r>
      <w:r w:rsidR="008345B1">
        <w:rPr>
          <w:bCs/>
          <w:iCs/>
        </w:rPr>
        <w:t>«</w:t>
      </w:r>
      <w:r w:rsidRPr="009C4936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экономикой. Как ожидается, о начале осуществления пятилетней стратегии будет объявлено в конце 2015 года. ЮНЕП предложила охватить инициативу в рамках сегментов Конференции министров в Батуми, посвященных </w:t>
      </w:r>
      <w:r w:rsidR="008345B1">
        <w:rPr>
          <w:bCs/>
          <w:iCs/>
        </w:rPr>
        <w:t>«</w:t>
      </w:r>
      <w:r w:rsidRPr="009C4936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экономике и/или ОУР. КЭП будет предложено изучить это предложение ЮНЕП.</w:t>
      </w:r>
    </w:p>
    <w:p w:rsidR="00C57E70" w:rsidRPr="00C57E70" w:rsidRDefault="00C57E70" w:rsidP="00C57E70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C57E70" w:rsidP="00C57E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5.</w:t>
      </w:r>
      <w:r>
        <w:tab/>
        <w:t>Центральноазиатская инициатива</w:t>
      </w:r>
    </w:p>
    <w:p w:rsidR="00C57E70" w:rsidRPr="00C57E70" w:rsidRDefault="00C57E70" w:rsidP="00C57E70">
      <w:pPr>
        <w:pStyle w:val="SingleTxt"/>
        <w:spacing w:after="0" w:line="120" w:lineRule="exact"/>
        <w:rPr>
          <w:b/>
          <w:bCs/>
          <w:iCs/>
          <w:sz w:val="10"/>
        </w:rPr>
      </w:pP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41.</w:t>
      </w:r>
      <w:r w:rsidRPr="009C4936">
        <w:rPr>
          <w:bCs/>
          <w:iCs/>
        </w:rPr>
        <w:tab/>
        <w:t>Межгосударственная комиссия по устойчивому развитию (МКУР) стран Центральной Азии рассматривает инициативу, направленную на ускорение пер</w:t>
      </w:r>
      <w:r w:rsidRPr="009C4936">
        <w:rPr>
          <w:bCs/>
          <w:iCs/>
        </w:rPr>
        <w:t>е</w:t>
      </w:r>
      <w:r w:rsidR="00C57E70">
        <w:rPr>
          <w:bCs/>
          <w:iCs/>
        </w:rPr>
        <w:t xml:space="preserve">хода к </w:t>
      </w:r>
      <w:r w:rsidR="008345B1">
        <w:rPr>
          <w:bCs/>
          <w:iCs/>
        </w:rPr>
        <w:t>«</w:t>
      </w:r>
      <w:r w:rsidR="00C57E70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экономике и </w:t>
      </w:r>
      <w:r w:rsidR="00C57E70">
        <w:rPr>
          <w:bCs/>
          <w:iCs/>
        </w:rPr>
        <w:t>повышение эффективности</w:t>
      </w:r>
      <w:r w:rsidRPr="009C4936">
        <w:rPr>
          <w:bCs/>
          <w:iCs/>
        </w:rPr>
        <w:t xml:space="preserve"> процессов национал</w:t>
      </w:r>
      <w:r w:rsidRPr="009C4936">
        <w:rPr>
          <w:bCs/>
          <w:iCs/>
        </w:rPr>
        <w:t>ь</w:t>
      </w:r>
      <w:r w:rsidRPr="009C4936">
        <w:rPr>
          <w:bCs/>
          <w:iCs/>
        </w:rPr>
        <w:t xml:space="preserve">ного </w:t>
      </w:r>
      <w:r w:rsidR="00C57E70">
        <w:rPr>
          <w:bCs/>
          <w:iCs/>
        </w:rPr>
        <w:t>управления</w:t>
      </w:r>
      <w:r w:rsidRPr="009C4936">
        <w:rPr>
          <w:bCs/>
          <w:iCs/>
        </w:rPr>
        <w:t xml:space="preserve"> каче</w:t>
      </w:r>
      <w:r w:rsidR="00C57E70">
        <w:rPr>
          <w:bCs/>
          <w:iCs/>
        </w:rPr>
        <w:t>ством</w:t>
      </w:r>
      <w:r w:rsidRPr="009C4936">
        <w:rPr>
          <w:bCs/>
          <w:iCs/>
        </w:rPr>
        <w:t xml:space="preserve"> воздуха. В настоящее время проводится субреги</w:t>
      </w:r>
      <w:r w:rsidRPr="009C4936">
        <w:rPr>
          <w:bCs/>
          <w:iCs/>
        </w:rPr>
        <w:t>о</w:t>
      </w:r>
      <w:r w:rsidRPr="009C4936">
        <w:rPr>
          <w:bCs/>
          <w:iCs/>
        </w:rPr>
        <w:t>нальная оценка по вопро</w:t>
      </w:r>
      <w:r w:rsidR="00C57E70">
        <w:rPr>
          <w:bCs/>
          <w:iCs/>
        </w:rPr>
        <w:t xml:space="preserve">сам </w:t>
      </w:r>
      <w:r w:rsidR="008345B1">
        <w:rPr>
          <w:bCs/>
          <w:iCs/>
        </w:rPr>
        <w:t>«</w:t>
      </w:r>
      <w:r w:rsidR="00C57E70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экономики, которая послужит первым шагом к разра</w:t>
      </w:r>
      <w:r w:rsidR="00C57E70">
        <w:rPr>
          <w:bCs/>
          <w:iCs/>
        </w:rPr>
        <w:t xml:space="preserve">ботке </w:t>
      </w:r>
      <w:r w:rsidR="008345B1">
        <w:rPr>
          <w:bCs/>
          <w:iCs/>
        </w:rPr>
        <w:t>«</w:t>
      </w:r>
      <w:r w:rsidRPr="009C4936">
        <w:rPr>
          <w:bCs/>
          <w:iCs/>
        </w:rPr>
        <w:t>дорож</w:t>
      </w:r>
      <w:r w:rsidR="00C57E70">
        <w:rPr>
          <w:bCs/>
          <w:iCs/>
        </w:rPr>
        <w:t>ной карты</w:t>
      </w:r>
      <w:r w:rsidR="008345B1">
        <w:rPr>
          <w:bCs/>
          <w:iCs/>
        </w:rPr>
        <w:t>»</w:t>
      </w:r>
      <w:r w:rsidR="00C57E70">
        <w:rPr>
          <w:bCs/>
          <w:iCs/>
        </w:rPr>
        <w:t xml:space="preserve"> для развития </w:t>
      </w:r>
      <w:r w:rsidR="008345B1">
        <w:rPr>
          <w:bCs/>
          <w:iCs/>
        </w:rPr>
        <w:t>«</w:t>
      </w:r>
      <w:r w:rsidR="00C57E70">
        <w:rPr>
          <w:bCs/>
          <w:iCs/>
        </w:rPr>
        <w:t>зеленой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экономики. Для подготовки та</w:t>
      </w:r>
      <w:r w:rsidR="00C57E70">
        <w:rPr>
          <w:bCs/>
          <w:iCs/>
        </w:rPr>
        <w:t xml:space="preserve">кой </w:t>
      </w:r>
      <w:r w:rsidR="008345B1">
        <w:rPr>
          <w:bCs/>
          <w:iCs/>
        </w:rPr>
        <w:t>«</w:t>
      </w:r>
      <w:r w:rsidRPr="009C4936">
        <w:rPr>
          <w:bCs/>
          <w:iCs/>
        </w:rPr>
        <w:t>до</w:t>
      </w:r>
      <w:r w:rsidR="00C57E70">
        <w:rPr>
          <w:bCs/>
          <w:iCs/>
        </w:rPr>
        <w:t>рожной карты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МКУР понадобится заручиться поддержкой и наладить сотрудничество. </w:t>
      </w:r>
      <w:r w:rsidR="00C340F6">
        <w:rPr>
          <w:bCs/>
          <w:iCs/>
        </w:rPr>
        <w:t>Для запуска этого процесса можно было бы объявить о развертывании этой инициативы в субрегиональном формате на Конференции в Батуми как площадке высокого уровня.</w:t>
      </w:r>
    </w:p>
    <w:p w:rsidR="00C340F6" w:rsidRPr="00C340F6" w:rsidRDefault="00C340F6" w:rsidP="00C340F6">
      <w:pPr>
        <w:pStyle w:val="SingleTxt"/>
        <w:spacing w:after="0" w:line="120" w:lineRule="exact"/>
        <w:rPr>
          <w:bCs/>
          <w:iCs/>
          <w:sz w:val="10"/>
        </w:rPr>
      </w:pPr>
    </w:p>
    <w:p w:rsidR="00C340F6" w:rsidRPr="00C340F6" w:rsidRDefault="00C340F6" w:rsidP="00C340F6">
      <w:pPr>
        <w:pStyle w:val="SingleTxt"/>
        <w:spacing w:after="0" w:line="120" w:lineRule="exact"/>
        <w:rPr>
          <w:sz w:val="10"/>
        </w:rPr>
      </w:pPr>
    </w:p>
    <w:p w:rsidR="009C4936" w:rsidRDefault="00C340F6" w:rsidP="00C340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D.</w:t>
      </w:r>
      <w:r w:rsidR="009C4936" w:rsidRPr="009C4936">
        <w:tab/>
        <w:t>Повышение качества воздуха в интересах улучшения состояния окружающей среды и здоровья человека</w:t>
      </w:r>
    </w:p>
    <w:p w:rsidR="00C340F6" w:rsidRPr="00C340F6" w:rsidRDefault="00C340F6" w:rsidP="00C340F6">
      <w:pPr>
        <w:pStyle w:val="SingleTxt"/>
        <w:spacing w:after="0" w:line="120" w:lineRule="exact"/>
        <w:rPr>
          <w:b/>
          <w:sz w:val="10"/>
        </w:rPr>
      </w:pPr>
    </w:p>
    <w:p w:rsidR="00C340F6" w:rsidRPr="00C340F6" w:rsidRDefault="00C340F6" w:rsidP="00C340F6">
      <w:pPr>
        <w:pStyle w:val="SingleTxt"/>
        <w:spacing w:after="0" w:line="120" w:lineRule="exact"/>
        <w:rPr>
          <w:b/>
          <w:bCs/>
          <w:iCs/>
          <w:sz w:val="10"/>
        </w:rPr>
      </w:pPr>
    </w:p>
    <w:p w:rsidR="009C4936" w:rsidRDefault="00C340F6" w:rsidP="00C340F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1.</w:t>
      </w:r>
      <w:r w:rsidR="009C4936" w:rsidRPr="009C4936">
        <w:tab/>
      </w:r>
      <w:r w:rsidR="001610F2">
        <w:t>Батумская инициатива по борьбе за чистый</w:t>
      </w:r>
      <w:r w:rsidR="009C4936" w:rsidRPr="009C4936">
        <w:t xml:space="preserve"> воздух</w:t>
      </w:r>
    </w:p>
    <w:p w:rsidR="00C340F6" w:rsidRPr="00C340F6" w:rsidRDefault="00C340F6" w:rsidP="00C340F6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42.</w:t>
      </w:r>
      <w:r w:rsidRPr="009C4936">
        <w:rPr>
          <w:bCs/>
          <w:iCs/>
        </w:rPr>
        <w:tab/>
        <w:t>Президиум Конвенции о трансграничном загрязнении воздуха на большие расстояния (Конвенция по воздуху) выступил</w:t>
      </w:r>
      <w:r w:rsidR="00C340F6">
        <w:rPr>
          <w:bCs/>
          <w:iCs/>
        </w:rPr>
        <w:t xml:space="preserve"> с идеей инициативы (например, </w:t>
      </w:r>
      <w:r w:rsidR="001610F2">
        <w:rPr>
          <w:bCs/>
          <w:iCs/>
        </w:rPr>
        <w:t>«Инициатива по борьбе за чистый воздух</w:t>
      </w:r>
      <w:r w:rsidR="008345B1">
        <w:rPr>
          <w:bCs/>
          <w:iCs/>
        </w:rPr>
        <w:t>»</w:t>
      </w:r>
      <w:r w:rsidRPr="009C4936">
        <w:rPr>
          <w:bCs/>
          <w:iCs/>
        </w:rPr>
        <w:t xml:space="preserve"> или схожий вариант), которая могла бы быть подготовлена в виде каталога рекомендованных действий, структурно разбитых по секторам и направленных на содействие принятию мер в области борьбы с загрязнением воздуха</w:t>
      </w:r>
      <w:r w:rsidR="00B22497">
        <w:rPr>
          <w:bCs/>
          <w:iCs/>
        </w:rPr>
        <w:t>. Другие партнеры, включая ЮНЕП</w:t>
      </w:r>
      <w:r w:rsidR="00B22497">
        <w:rPr>
          <w:bCs/>
          <w:iCs/>
        </w:rPr>
        <w:br/>
      </w:r>
      <w:r w:rsidRPr="009C4936">
        <w:rPr>
          <w:bCs/>
          <w:iCs/>
        </w:rPr>
        <w:t>и ВОЗ, высказались в поддержку такой инициативы на межучережденческом с</w:t>
      </w:r>
      <w:r w:rsidRPr="009C4936">
        <w:rPr>
          <w:bCs/>
          <w:iCs/>
        </w:rPr>
        <w:t>о</w:t>
      </w:r>
      <w:r w:rsidRPr="009C4936">
        <w:rPr>
          <w:bCs/>
          <w:iCs/>
        </w:rPr>
        <w:t>вещании с участием ЕЭК, ЮНЕП и ВОЗ в феврале 2015 года.</w:t>
      </w: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43.</w:t>
      </w:r>
      <w:r w:rsidRPr="009C4936">
        <w:rPr>
          <w:bCs/>
          <w:iCs/>
        </w:rPr>
        <w:tab/>
        <w:t>Цель этой инициативы заключалась бы в том, чтобы обратить внимание д</w:t>
      </w:r>
      <w:r w:rsidRPr="009C4936">
        <w:rPr>
          <w:bCs/>
          <w:iCs/>
        </w:rPr>
        <w:t>и</w:t>
      </w:r>
      <w:r w:rsidRPr="009C4936">
        <w:rPr>
          <w:bCs/>
          <w:iCs/>
        </w:rPr>
        <w:t>рективных органов на соответствующие меры и тем самым повысить осведо</w:t>
      </w:r>
      <w:r w:rsidRPr="009C4936">
        <w:rPr>
          <w:bCs/>
          <w:iCs/>
        </w:rPr>
        <w:t>м</w:t>
      </w:r>
      <w:r w:rsidRPr="009C4936">
        <w:rPr>
          <w:bCs/>
          <w:iCs/>
        </w:rPr>
        <w:t>ленность о возможных направлениях деятельности. Инициатива также призвана по</w:t>
      </w:r>
      <w:r w:rsidR="00C340F6">
        <w:rPr>
          <w:bCs/>
          <w:iCs/>
        </w:rPr>
        <w:t>служить подспорьем и руководство</w:t>
      </w:r>
      <w:r w:rsidRPr="009C4936">
        <w:rPr>
          <w:bCs/>
          <w:iCs/>
        </w:rPr>
        <w:t xml:space="preserve">м для правительств, с тем чтобы они могли корректировать свои приоритеты и планы действий с учетом тех трудностей, с которыми они будут сталкиваться в будущем при попытке улучшить качество воздуха. </w:t>
      </w:r>
      <w:r w:rsidR="00C340F6">
        <w:rPr>
          <w:bCs/>
          <w:iCs/>
        </w:rPr>
        <w:t>Структура</w:t>
      </w:r>
      <w:r w:rsidRPr="009C4936">
        <w:rPr>
          <w:bCs/>
          <w:iCs/>
        </w:rPr>
        <w:t xml:space="preserve"> каталога рекомендованных действий по секторам </w:t>
      </w:r>
      <w:r w:rsidR="00C340F6">
        <w:rPr>
          <w:bCs/>
          <w:iCs/>
        </w:rPr>
        <w:t>может</w:t>
      </w:r>
      <w:r w:rsidRPr="009C4936">
        <w:rPr>
          <w:bCs/>
          <w:iCs/>
        </w:rPr>
        <w:t xml:space="preserve"> та</w:t>
      </w:r>
      <w:r w:rsidRPr="009C4936">
        <w:rPr>
          <w:bCs/>
          <w:iCs/>
        </w:rPr>
        <w:t>к</w:t>
      </w:r>
      <w:r w:rsidRPr="009C4936">
        <w:rPr>
          <w:bCs/>
          <w:iCs/>
        </w:rPr>
        <w:t xml:space="preserve">же </w:t>
      </w:r>
      <w:r w:rsidR="00C340F6">
        <w:rPr>
          <w:bCs/>
          <w:iCs/>
        </w:rPr>
        <w:t>создать</w:t>
      </w:r>
      <w:r w:rsidRPr="009C4936">
        <w:rPr>
          <w:bCs/>
          <w:iCs/>
        </w:rPr>
        <w:t xml:space="preserve"> возможности для работы с другими программами в рамках ЕЭК,</w:t>
      </w:r>
      <w:r w:rsidR="00C340F6">
        <w:rPr>
          <w:bCs/>
          <w:iCs/>
        </w:rPr>
        <w:t xml:space="preserve"> ра</w:t>
      </w:r>
      <w:r w:rsidR="00C340F6">
        <w:rPr>
          <w:bCs/>
          <w:iCs/>
        </w:rPr>
        <w:t>в</w:t>
      </w:r>
      <w:r w:rsidR="00C340F6">
        <w:rPr>
          <w:bCs/>
          <w:iCs/>
        </w:rPr>
        <w:t>но как и с внешними партнерами.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t>44.</w:t>
      </w:r>
      <w:r w:rsidRPr="009C4936">
        <w:tab/>
        <w:t xml:space="preserve">Инициатива, подготовленная Президиумом Конвенции по воздуху, будет представлена в ходе основной части Конференции в Батуми, посвященной </w:t>
      </w:r>
      <w:r w:rsidR="001610F2">
        <w:t xml:space="preserve">теме </w:t>
      </w:r>
      <w:r w:rsidRPr="009C4936">
        <w:rPr>
          <w:bCs/>
          <w:iCs/>
        </w:rPr>
        <w:t>чистого воздуха, а затем о начале ее реализации будет объявлено на параллел</w:t>
      </w:r>
      <w:r w:rsidRPr="009C4936">
        <w:rPr>
          <w:bCs/>
          <w:iCs/>
        </w:rPr>
        <w:t>ь</w:t>
      </w:r>
      <w:r w:rsidRPr="009C4936">
        <w:rPr>
          <w:bCs/>
          <w:iCs/>
        </w:rPr>
        <w:t>ном мероприятии, приуроченном к Конференции. КЭП будет предложено ра</w:t>
      </w:r>
      <w:r w:rsidRPr="009C4936">
        <w:rPr>
          <w:bCs/>
          <w:iCs/>
        </w:rPr>
        <w:t>с</w:t>
      </w:r>
      <w:r w:rsidRPr="009C4936">
        <w:rPr>
          <w:bCs/>
          <w:iCs/>
        </w:rPr>
        <w:t>смотреть вопрос о включении проекта инициативы, представленного Президи</w:t>
      </w:r>
      <w:r w:rsidRPr="009C4936">
        <w:rPr>
          <w:bCs/>
          <w:iCs/>
        </w:rPr>
        <w:t>у</w:t>
      </w:r>
      <w:r w:rsidRPr="009C4936">
        <w:rPr>
          <w:bCs/>
          <w:iCs/>
        </w:rPr>
        <w:t>мом Конвенции по воздуху (ECE/CEP/2015/L.5), в число итоговых документов Конференции.</w:t>
      </w:r>
    </w:p>
    <w:p w:rsidR="00C340F6" w:rsidRPr="00C340F6" w:rsidRDefault="00C340F6" w:rsidP="00C340F6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C340F6" w:rsidP="00C340F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2.</w:t>
      </w:r>
      <w:r w:rsidR="009C4936" w:rsidRPr="009C4936">
        <w:tab/>
        <w:t>Доклад об оценке, представляемый в соответстви</w:t>
      </w:r>
      <w:r w:rsidR="00B22497">
        <w:t>и с Конвенцией</w:t>
      </w:r>
      <w:r w:rsidR="00B22497">
        <w:br/>
      </w:r>
      <w:r w:rsidR="009C4936" w:rsidRPr="009C4936">
        <w:t>о трансграничном загрязнении воздуха на большие расстояния</w:t>
      </w:r>
    </w:p>
    <w:p w:rsidR="00C340F6" w:rsidRPr="00C340F6" w:rsidRDefault="00C340F6" w:rsidP="00C340F6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45.</w:t>
      </w:r>
      <w:r w:rsidRPr="009C4936">
        <w:rPr>
          <w:bCs/>
          <w:iCs/>
        </w:rPr>
        <w:tab/>
        <w:t>В настоящее время в соответствии с Конвенцией по воздуху ведется работа над докладом об оценке, который будет готов для рассмотрения на сессии И</w:t>
      </w:r>
      <w:r w:rsidRPr="009C4936">
        <w:rPr>
          <w:bCs/>
          <w:iCs/>
        </w:rPr>
        <w:t>с</w:t>
      </w:r>
      <w:r w:rsidRPr="009C4936">
        <w:rPr>
          <w:bCs/>
          <w:iCs/>
        </w:rPr>
        <w:t xml:space="preserve">полнительного органа в мае 2016 года. В докладе будут </w:t>
      </w:r>
      <w:r w:rsidR="00C340F6">
        <w:rPr>
          <w:bCs/>
          <w:iCs/>
        </w:rPr>
        <w:t>обобщены</w:t>
      </w:r>
      <w:r w:rsidRPr="009C4936">
        <w:rPr>
          <w:bCs/>
          <w:iCs/>
        </w:rPr>
        <w:t xml:space="preserve"> имеющиеся научные знания о загрязнении воздуха, нерешенные проблемы, выгоды от дал</w:t>
      </w:r>
      <w:r w:rsidRPr="009C4936">
        <w:rPr>
          <w:bCs/>
          <w:iCs/>
        </w:rPr>
        <w:t>ь</w:t>
      </w:r>
      <w:r w:rsidRPr="009C4936">
        <w:rPr>
          <w:bCs/>
          <w:iCs/>
        </w:rPr>
        <w:t>нейшего применения мер по борьбе с загря</w:t>
      </w:r>
      <w:r w:rsidR="00C340F6">
        <w:rPr>
          <w:bCs/>
          <w:iCs/>
        </w:rPr>
        <w:t>знением и возможности синергетич</w:t>
      </w:r>
      <w:r w:rsidR="00C340F6">
        <w:rPr>
          <w:bCs/>
          <w:iCs/>
        </w:rPr>
        <w:t>е</w:t>
      </w:r>
      <w:r w:rsidR="00C340F6">
        <w:rPr>
          <w:bCs/>
          <w:iCs/>
        </w:rPr>
        <w:t>ского взаимодействия</w:t>
      </w:r>
      <w:r w:rsidRPr="009C4936">
        <w:rPr>
          <w:bCs/>
          <w:iCs/>
        </w:rPr>
        <w:t xml:space="preserve"> с другими областями политики. Основной целевой аудит</w:t>
      </w:r>
      <w:r w:rsidRPr="009C4936">
        <w:rPr>
          <w:bCs/>
          <w:iCs/>
        </w:rPr>
        <w:t>о</w:t>
      </w:r>
      <w:r w:rsidRPr="009C4936">
        <w:rPr>
          <w:bCs/>
          <w:iCs/>
        </w:rPr>
        <w:t>рией станут политики и сотрудники директивных органов.</w:t>
      </w:r>
    </w:p>
    <w:p w:rsidR="009C4936" w:rsidRDefault="009C4936" w:rsidP="009C4936">
      <w:pPr>
        <w:pStyle w:val="SingleTxt"/>
        <w:rPr>
          <w:bCs/>
          <w:iCs/>
        </w:rPr>
      </w:pPr>
      <w:r w:rsidRPr="009C4936">
        <w:t>46.</w:t>
      </w:r>
      <w:r w:rsidRPr="009C4936">
        <w:tab/>
      </w:r>
      <w:r w:rsidR="00C340F6">
        <w:t>Конференция</w:t>
      </w:r>
      <w:r w:rsidRPr="009C4936">
        <w:t xml:space="preserve"> в </w:t>
      </w:r>
      <w:r w:rsidRPr="009C4936">
        <w:rPr>
          <w:bCs/>
          <w:iCs/>
        </w:rPr>
        <w:t xml:space="preserve">Батуми </w:t>
      </w:r>
      <w:r w:rsidR="00C340F6">
        <w:rPr>
          <w:bCs/>
          <w:iCs/>
        </w:rPr>
        <w:t>станет прекрасной</w:t>
      </w:r>
      <w:r w:rsidRPr="009C4936">
        <w:rPr>
          <w:bCs/>
          <w:iCs/>
        </w:rPr>
        <w:t xml:space="preserve"> возможность</w:t>
      </w:r>
      <w:r w:rsidR="00C340F6">
        <w:rPr>
          <w:bCs/>
          <w:iCs/>
        </w:rPr>
        <w:t>ю</w:t>
      </w:r>
      <w:r w:rsidRPr="009C4936">
        <w:rPr>
          <w:bCs/>
          <w:iCs/>
        </w:rPr>
        <w:t xml:space="preserve"> </w:t>
      </w:r>
      <w:r w:rsidR="00C340F6">
        <w:rPr>
          <w:bCs/>
          <w:iCs/>
        </w:rPr>
        <w:t>представить</w:t>
      </w:r>
      <w:r w:rsidRPr="009C4936">
        <w:rPr>
          <w:bCs/>
          <w:iCs/>
        </w:rPr>
        <w:t xml:space="preserve"> о</w:t>
      </w:r>
      <w:r w:rsidRPr="009C4936">
        <w:rPr>
          <w:bCs/>
          <w:iCs/>
        </w:rPr>
        <w:t>с</w:t>
      </w:r>
      <w:r w:rsidRPr="009C4936">
        <w:rPr>
          <w:bCs/>
          <w:iCs/>
        </w:rPr>
        <w:t>новны</w:t>
      </w:r>
      <w:r w:rsidR="00C340F6">
        <w:rPr>
          <w:bCs/>
          <w:iCs/>
        </w:rPr>
        <w:t>е</w:t>
      </w:r>
      <w:r w:rsidRPr="009C4936">
        <w:rPr>
          <w:bCs/>
          <w:iCs/>
        </w:rPr>
        <w:t xml:space="preserve"> вы</w:t>
      </w:r>
      <w:r w:rsidR="00C340F6">
        <w:rPr>
          <w:bCs/>
          <w:iCs/>
        </w:rPr>
        <w:t>воды</w:t>
      </w:r>
      <w:r w:rsidRPr="009C4936">
        <w:rPr>
          <w:bCs/>
          <w:iCs/>
        </w:rPr>
        <w:t xml:space="preserve"> доклада об оценке переноса загрязнения воздуха, возможно в формате параллельного мероприятия, в том числе в рамках церемонии открытия. </w:t>
      </w:r>
      <w:r w:rsidR="00C340F6">
        <w:rPr>
          <w:bCs/>
          <w:iCs/>
        </w:rPr>
        <w:t>Это</w:t>
      </w:r>
      <w:r w:rsidRPr="009C4936">
        <w:rPr>
          <w:bCs/>
          <w:iCs/>
        </w:rPr>
        <w:t xml:space="preserve"> мероприятие будет организовано в партнерстве с соответствующими заинт</w:t>
      </w:r>
      <w:r w:rsidRPr="009C4936">
        <w:rPr>
          <w:bCs/>
          <w:iCs/>
        </w:rPr>
        <w:t>е</w:t>
      </w:r>
      <w:r w:rsidRPr="009C4936">
        <w:rPr>
          <w:bCs/>
          <w:iCs/>
        </w:rPr>
        <w:t>ресованными сторонами, включая Группу по вопросам климата и загрязнения воз</w:t>
      </w:r>
      <w:r w:rsidR="00C340F6">
        <w:rPr>
          <w:bCs/>
          <w:iCs/>
        </w:rPr>
        <w:t>духа Совета</w:t>
      </w:r>
      <w:r w:rsidRPr="009C4936">
        <w:rPr>
          <w:bCs/>
          <w:iCs/>
        </w:rPr>
        <w:t xml:space="preserve"> министров стран Северной Европы.</w:t>
      </w:r>
    </w:p>
    <w:p w:rsidR="00C340F6" w:rsidRPr="00C340F6" w:rsidRDefault="00C340F6" w:rsidP="00C340F6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C340F6" w:rsidP="00C340F6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 w:rsidR="009C4936" w:rsidRPr="009C4936">
        <w:t>3.</w:t>
      </w:r>
      <w:r w:rsidR="009C4936" w:rsidRPr="009C4936">
        <w:tab/>
        <w:t>Инициат</w:t>
      </w:r>
      <w:r>
        <w:t>ива по спасению Аральского моря</w:t>
      </w:r>
    </w:p>
    <w:p w:rsidR="00C340F6" w:rsidRPr="00C340F6" w:rsidRDefault="00C340F6" w:rsidP="00C340F6">
      <w:pPr>
        <w:pStyle w:val="SingleTxt"/>
        <w:spacing w:after="0" w:line="120" w:lineRule="exact"/>
        <w:rPr>
          <w:b/>
          <w:sz w:val="10"/>
        </w:rPr>
      </w:pPr>
    </w:p>
    <w:p w:rsidR="009C4936" w:rsidRDefault="009C4936" w:rsidP="009C4936">
      <w:pPr>
        <w:pStyle w:val="SingleTxt"/>
        <w:rPr>
          <w:bCs/>
          <w:iCs/>
        </w:rPr>
      </w:pPr>
      <w:r w:rsidRPr="009C4936">
        <w:rPr>
          <w:bCs/>
          <w:iCs/>
        </w:rPr>
        <w:t>47.</w:t>
      </w:r>
      <w:r w:rsidRPr="009C4936">
        <w:rPr>
          <w:bCs/>
          <w:iCs/>
        </w:rPr>
        <w:tab/>
        <w:t xml:space="preserve">Международный фонд спасения Арала (МФСА) рассматривает возможность проведения инициативы, предусматривающей посадку деревьев на </w:t>
      </w:r>
      <w:r w:rsidR="00C340F6">
        <w:rPr>
          <w:bCs/>
          <w:iCs/>
        </w:rPr>
        <w:t>обширных</w:t>
      </w:r>
      <w:r w:rsidRPr="009C4936">
        <w:rPr>
          <w:bCs/>
          <w:iCs/>
        </w:rPr>
        <w:t xml:space="preserve"> участках высохшего дна Аральского моря, с тем чтобы стабилизировать морское дно и сократить загрязнение пылью </w:t>
      </w:r>
      <w:r w:rsidR="00C340F6">
        <w:rPr>
          <w:bCs/>
          <w:iCs/>
        </w:rPr>
        <w:t>значительных</w:t>
      </w:r>
      <w:r w:rsidRPr="009C4936">
        <w:rPr>
          <w:bCs/>
          <w:iCs/>
        </w:rPr>
        <w:t xml:space="preserve"> территорий в регионе. Можно было бы воспользоваться Конференцией в Батуми как платформой высокого уровня и объявить </w:t>
      </w:r>
      <w:r w:rsidR="00C340F6">
        <w:rPr>
          <w:bCs/>
          <w:iCs/>
        </w:rPr>
        <w:t xml:space="preserve">на ней </w:t>
      </w:r>
      <w:r w:rsidRPr="009C4936">
        <w:rPr>
          <w:bCs/>
          <w:iCs/>
        </w:rPr>
        <w:t>о начале осуществления этой инициативы, которая б</w:t>
      </w:r>
      <w:r w:rsidRPr="009C4936">
        <w:rPr>
          <w:bCs/>
          <w:iCs/>
        </w:rPr>
        <w:t>у</w:t>
      </w:r>
      <w:r w:rsidRPr="009C4936">
        <w:rPr>
          <w:bCs/>
          <w:iCs/>
        </w:rPr>
        <w:t>дет подготовлена МФСА, в субрегиональном формате.</w:t>
      </w:r>
    </w:p>
    <w:p w:rsidR="00334DEC" w:rsidRPr="00334DEC" w:rsidRDefault="00334DEC" w:rsidP="00334DEC">
      <w:pPr>
        <w:pStyle w:val="SingleTxt"/>
        <w:spacing w:after="0" w:line="120" w:lineRule="exact"/>
        <w:rPr>
          <w:bCs/>
          <w:iCs/>
          <w:sz w:val="10"/>
        </w:rPr>
      </w:pPr>
    </w:p>
    <w:p w:rsidR="00334DEC" w:rsidRPr="00334DEC" w:rsidRDefault="00334DEC" w:rsidP="00334DEC">
      <w:pPr>
        <w:pStyle w:val="SingleTxt"/>
        <w:spacing w:after="0" w:line="120" w:lineRule="exact"/>
        <w:rPr>
          <w:bCs/>
          <w:iCs/>
          <w:sz w:val="10"/>
        </w:rPr>
      </w:pPr>
    </w:p>
    <w:p w:rsidR="009C4936" w:rsidRDefault="00334DEC" w:rsidP="00334DE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C4936" w:rsidRPr="009C4936">
        <w:t>IV.</w:t>
      </w:r>
      <w:r w:rsidR="009C4936" w:rsidRPr="009C4936">
        <w:tab/>
        <w:t>Резюме Председателя и доклад Конференции</w:t>
      </w:r>
    </w:p>
    <w:p w:rsidR="00334DEC" w:rsidRPr="00334DEC" w:rsidRDefault="00334DEC" w:rsidP="00334DEC">
      <w:pPr>
        <w:pStyle w:val="SingleTxt"/>
        <w:spacing w:after="0" w:line="120" w:lineRule="exact"/>
        <w:rPr>
          <w:b/>
          <w:sz w:val="10"/>
        </w:rPr>
      </w:pPr>
    </w:p>
    <w:p w:rsidR="00334DEC" w:rsidRPr="00334DEC" w:rsidRDefault="00334DEC" w:rsidP="00334DEC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</w:pPr>
      <w:r w:rsidRPr="009C4936">
        <w:t>48.</w:t>
      </w:r>
      <w:r w:rsidRPr="009C4936">
        <w:tab/>
        <w:t xml:space="preserve">В ходе Конференции совместно принимающей страной и секретариатом в сотрудничестве с партнерами по процессу ОСЕ будет подготовлено резюме Председателя. Оно будет в первую очередь посвящено существенным аспектам Конференции и </w:t>
      </w:r>
      <w:r w:rsidR="00334DEC">
        <w:t>будет включать</w:t>
      </w:r>
      <w:r w:rsidRPr="009C4936">
        <w:t xml:space="preserve"> в себя краткую информацию об обсуждения</w:t>
      </w:r>
      <w:r w:rsidR="001610F2">
        <w:t>х</w:t>
      </w:r>
      <w:r w:rsidRPr="009C4936">
        <w:t xml:space="preserve"> и решениях, принятых по итогам Конференции.</w:t>
      </w:r>
    </w:p>
    <w:p w:rsidR="009C4936" w:rsidRPr="009C4936" w:rsidRDefault="009C4936" w:rsidP="009C4936">
      <w:pPr>
        <w:pStyle w:val="SingleTxt"/>
      </w:pPr>
      <w:r w:rsidRPr="009C4936">
        <w:t>49.</w:t>
      </w:r>
      <w:r w:rsidRPr="009C4936">
        <w:tab/>
        <w:t>Доклад о работе Конференции будет подготовлен секретариатом в качестве послесессионного документа. Информация о ходе Конференции и ее итогах будет размещена на веб-сайте ЕЭК. После Конференции участникам будет предложено представить свои заявления и доклады в секретариат для размещения на веб-сайте.</w:t>
      </w:r>
    </w:p>
    <w:p w:rsidR="009C4936" w:rsidRDefault="009C4936" w:rsidP="00334DEC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9C4936">
        <w:t>Приложение</w:t>
      </w:r>
    </w:p>
    <w:p w:rsidR="00334DEC" w:rsidRPr="00334DEC" w:rsidRDefault="00334DEC" w:rsidP="00334DEC">
      <w:pPr>
        <w:pStyle w:val="SingleTxt"/>
        <w:spacing w:after="0" w:line="120" w:lineRule="exact"/>
        <w:rPr>
          <w:sz w:val="10"/>
        </w:rPr>
      </w:pPr>
    </w:p>
    <w:p w:rsidR="00334DEC" w:rsidRPr="00334DEC" w:rsidRDefault="00334DEC" w:rsidP="00334DEC">
      <w:pPr>
        <w:pStyle w:val="SingleTxt"/>
        <w:spacing w:after="0" w:line="120" w:lineRule="exact"/>
        <w:rPr>
          <w:sz w:val="10"/>
        </w:rPr>
      </w:pPr>
    </w:p>
    <w:p w:rsidR="009C4936" w:rsidRDefault="00334DEC" w:rsidP="00334DE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C4936" w:rsidRPr="009C4936">
        <w:t xml:space="preserve">Возможные элементы для проекта декларации министров: </w:t>
      </w:r>
      <w:r w:rsidR="008345B1">
        <w:t>«</w:t>
      </w:r>
      <w:r w:rsidR="009C4936" w:rsidRPr="009C4936">
        <w:t>Чище, зеленее, разумнее!</w:t>
      </w:r>
      <w:r w:rsidR="008345B1">
        <w:t>»</w:t>
      </w:r>
    </w:p>
    <w:p w:rsidR="00334DEC" w:rsidRPr="00334DEC" w:rsidRDefault="00334DEC" w:rsidP="00334DEC">
      <w:pPr>
        <w:pStyle w:val="SingleTxt"/>
        <w:spacing w:after="0" w:line="120" w:lineRule="exact"/>
        <w:rPr>
          <w:sz w:val="10"/>
        </w:rPr>
      </w:pPr>
    </w:p>
    <w:p w:rsidR="00334DEC" w:rsidRPr="00334DEC" w:rsidRDefault="00334DEC" w:rsidP="00334DEC">
      <w:pPr>
        <w:pStyle w:val="SingleTxt"/>
        <w:spacing w:after="0" w:line="120" w:lineRule="exact"/>
        <w:rPr>
          <w:sz w:val="10"/>
        </w:rPr>
      </w:pPr>
    </w:p>
    <w:p w:rsidR="009C4936" w:rsidRDefault="001610F2" w:rsidP="009C4936">
      <w:pPr>
        <w:pStyle w:val="SingleTxt"/>
      </w:pPr>
      <w:r>
        <w:rPr>
          <w:bCs/>
          <w:iCs/>
        </w:rPr>
        <w:tab/>
      </w:r>
      <w:r w:rsidR="009C4936" w:rsidRPr="009C4936">
        <w:rPr>
          <w:bCs/>
          <w:iCs/>
        </w:rPr>
        <w:t xml:space="preserve">Президиум КЭП просил секретариат оказать ему содействие в подготовке возможных элементов для проекта декларации министров, с тем чтобы облегчить работу Комитету </w:t>
      </w:r>
      <w:r w:rsidR="009C4936" w:rsidRPr="009C4936">
        <w:t>на его двадцать первой сессии в октябре 2015 года. Приведе</w:t>
      </w:r>
      <w:r w:rsidR="009C4936" w:rsidRPr="009C4936">
        <w:t>н</w:t>
      </w:r>
      <w:r w:rsidR="009C4936" w:rsidRPr="009C4936">
        <w:t>ные ниже элементы соответствуют структуре, о</w:t>
      </w:r>
      <w:r w:rsidR="00B22497">
        <w:t>писанной в пункте 11 выше,</w:t>
      </w:r>
      <w:r w:rsidR="00B22497">
        <w:br/>
      </w:r>
      <w:r w:rsidR="009C4936" w:rsidRPr="009C4936">
        <w:t>и включают в себя комментарии Президиума КЭП.</w:t>
      </w:r>
    </w:p>
    <w:p w:rsidR="00334DEC" w:rsidRPr="00334DEC" w:rsidRDefault="00334DEC" w:rsidP="00334DEC">
      <w:pPr>
        <w:pStyle w:val="SingleTxt"/>
        <w:spacing w:after="0" w:line="120" w:lineRule="exact"/>
        <w:rPr>
          <w:sz w:val="10"/>
        </w:rPr>
      </w:pPr>
    </w:p>
    <w:p w:rsidR="009C4936" w:rsidRDefault="00334DEC" w:rsidP="00334D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9C4936" w:rsidRPr="009C4936">
        <w:t>Возможные элементы</w:t>
      </w:r>
    </w:p>
    <w:p w:rsidR="00334DEC" w:rsidRPr="00334DEC" w:rsidRDefault="00334DEC" w:rsidP="00334DEC">
      <w:pPr>
        <w:pStyle w:val="SingleTxt"/>
        <w:spacing w:after="0" w:line="120" w:lineRule="exact"/>
        <w:rPr>
          <w:b/>
          <w:sz w:val="10"/>
        </w:rPr>
      </w:pPr>
    </w:p>
    <w:p w:rsidR="009C4936" w:rsidRPr="009C4936" w:rsidRDefault="009C4936" w:rsidP="009C4936">
      <w:pPr>
        <w:pStyle w:val="SingleTxt"/>
      </w:pPr>
      <w:r w:rsidRPr="009C4936">
        <w:t>1.</w:t>
      </w:r>
      <w:r w:rsidRPr="009C4936">
        <w:tab/>
        <w:t xml:space="preserve">Мы, министры и главы делегаций из [число] стран региона Европейской экономической комиссии Организации Объединенных Наций (ЕЭК), а также представитель Европейской комиссии, собрались 8–10 июня 2016 года в Батуми, Грузия, в рамках восьмой Конференции министров </w:t>
      </w:r>
      <w:r w:rsidR="008345B1">
        <w:t>«</w:t>
      </w:r>
      <w:r w:rsidRPr="009C4936">
        <w:t>Окружающая среда для Е</w:t>
      </w:r>
      <w:r w:rsidRPr="009C4936">
        <w:t>в</w:t>
      </w:r>
      <w:r w:rsidR="001610F2">
        <w:t>ропы»</w:t>
      </w:r>
      <w:r w:rsidRPr="009C4936">
        <w:t xml:space="preserve"> (ОСЕ).</w:t>
      </w:r>
    </w:p>
    <w:p w:rsidR="009C4936" w:rsidRPr="009C4936" w:rsidRDefault="009C4936" w:rsidP="009C4936">
      <w:pPr>
        <w:pStyle w:val="SingleTxt"/>
      </w:pPr>
      <w:r w:rsidRPr="009C4936">
        <w:t>2.</w:t>
      </w:r>
      <w:r w:rsidRPr="009C4936">
        <w:tab/>
        <w:t>Мы подтверждаем свою приверженность делу улучшения охраны окруж</w:t>
      </w:r>
      <w:r w:rsidRPr="009C4936">
        <w:t>а</w:t>
      </w:r>
      <w:r w:rsidRPr="009C4936">
        <w:t>ющей среды и содействия устойчивому развитию в регионе ЕЭК. Мы ценим пр</w:t>
      </w:r>
      <w:r w:rsidRPr="009C4936">
        <w:t>о</w:t>
      </w:r>
      <w:r w:rsidRPr="009C4936">
        <w:t>цесс ОСЕ как единственную в своем роде общеевропейскую платформу для р</w:t>
      </w:r>
      <w:r w:rsidRPr="009C4936">
        <w:t>е</w:t>
      </w:r>
      <w:r w:rsidRPr="009C4936">
        <w:t>шения экологических проблем, повышения эффективности управления природ</w:t>
      </w:r>
      <w:r w:rsidRPr="009C4936">
        <w:t>о</w:t>
      </w:r>
      <w:r w:rsidRPr="009C4936">
        <w:t>охранной деятельностью, поощрения экологического и межсекторального с</w:t>
      </w:r>
      <w:r w:rsidRPr="009C4936">
        <w:t>о</w:t>
      </w:r>
      <w:r w:rsidRPr="009C4936">
        <w:t>трудничества между странами и как одного из столпов устойчивого развития в регионе ЕЭК ООН на протяжении последних 25 лет. Мы вновь заявляем о ва</w:t>
      </w:r>
      <w:r w:rsidRPr="009C4936">
        <w:t>ж</w:t>
      </w:r>
      <w:r w:rsidRPr="009C4936">
        <w:t>ности вовлечения гражданского общества в процесс принятия решений в интер</w:t>
      </w:r>
      <w:r w:rsidRPr="009C4936">
        <w:t>е</w:t>
      </w:r>
      <w:r w:rsidRPr="009C4936">
        <w:t>сах улучшения окружающей среды.</w:t>
      </w:r>
    </w:p>
    <w:p w:rsidR="009C4936" w:rsidRPr="009C4936" w:rsidRDefault="009C4936" w:rsidP="009C4936">
      <w:pPr>
        <w:pStyle w:val="SingleTxt"/>
      </w:pPr>
      <w:r w:rsidRPr="009C4936">
        <w:t>3.</w:t>
      </w:r>
      <w:r w:rsidRPr="009C4936">
        <w:tab/>
        <w:t>Мы подчеркиваем необходимость в скорейшем включении экологического измерения в экономическую политику, в том числе путем экологизации экономик в регионе. Мы вновь подтверждаем наше обязательство иг</w:t>
      </w:r>
      <w:r w:rsidR="00334DEC">
        <w:t xml:space="preserve">рать ведущую роль в переходе к </w:t>
      </w:r>
      <w:r w:rsidR="008345B1">
        <w:t>«</w:t>
      </w:r>
      <w:r w:rsidR="00334DEC">
        <w:t>зеленой</w:t>
      </w:r>
      <w:r w:rsidR="008345B1">
        <w:t>»</w:t>
      </w:r>
      <w:r w:rsidRPr="009C4936">
        <w:t xml:space="preserve"> экономике</w:t>
      </w:r>
      <w:r w:rsidR="00334DEC">
        <w:t xml:space="preserve"> в качестве ключевого шага</w:t>
      </w:r>
      <w:r w:rsidRPr="009C4936">
        <w:t xml:space="preserve"> на пути к устойч</w:t>
      </w:r>
      <w:r w:rsidRPr="009C4936">
        <w:t>и</w:t>
      </w:r>
      <w:r w:rsidRPr="009C4936">
        <w:t>вому развитию и искоре</w:t>
      </w:r>
      <w:r w:rsidR="00334DEC">
        <w:t>нению нищеты и способа</w:t>
      </w:r>
      <w:r w:rsidRPr="009C4936">
        <w:t xml:space="preserve"> переориентировать инвестиции и торговлю во благо </w:t>
      </w:r>
      <w:r w:rsidR="008345B1">
        <w:t>«</w:t>
      </w:r>
      <w:r w:rsidRPr="009C4936">
        <w:t>зеленой</w:t>
      </w:r>
      <w:r w:rsidR="008345B1">
        <w:t>»</w:t>
      </w:r>
      <w:r w:rsidRPr="009C4936">
        <w:t xml:space="preserve"> и инклюзивной экономики.</w:t>
      </w:r>
    </w:p>
    <w:p w:rsidR="009C4936" w:rsidRPr="009C4936" w:rsidRDefault="009C4936" w:rsidP="009C4936">
      <w:pPr>
        <w:pStyle w:val="SingleTxt"/>
      </w:pPr>
      <w:r w:rsidRPr="009C4936">
        <w:t>4.</w:t>
      </w:r>
      <w:r w:rsidRPr="009C4936">
        <w:tab/>
        <w:t>С помощью экологизации наших экономик мы стремимся к экономическому процветанию</w:t>
      </w:r>
      <w:r w:rsidR="00334DEC">
        <w:t xml:space="preserve">, </w:t>
      </w:r>
      <w:r w:rsidRPr="009C4936">
        <w:t>повышению благосостояния людей и укреплению социальной справедливости при одновременном снижении рисков для окружающей среды и дефицита экологических ресурсов. Мы будем добиваться большей интернализ</w:t>
      </w:r>
      <w:r w:rsidRPr="009C4936">
        <w:t>а</w:t>
      </w:r>
      <w:r w:rsidRPr="009C4936">
        <w:t>ции внешних издержек, которые оборачиваются утратой или повреждением пр</w:t>
      </w:r>
      <w:r w:rsidRPr="009C4936">
        <w:t>и</w:t>
      </w:r>
      <w:r w:rsidRPr="009C4936">
        <w:t>родного капитала, а также расширять экологическую инфраструктуру и сове</w:t>
      </w:r>
      <w:r w:rsidRPr="009C4936">
        <w:t>р</w:t>
      </w:r>
      <w:r w:rsidRPr="009C4936">
        <w:t xml:space="preserve">шенствовать методы устойчивого использования природных ресурсов. Мы будем развивать </w:t>
      </w:r>
      <w:r w:rsidR="00334DEC">
        <w:t>циркулярную</w:t>
      </w:r>
      <w:r w:rsidRPr="009C4936">
        <w:t xml:space="preserve"> экономику и транспарентную и ответственную деловую практику и вести дальнейшую работу для получения более чистых и эффекти</w:t>
      </w:r>
      <w:r w:rsidRPr="009C4936">
        <w:t>в</w:t>
      </w:r>
      <w:r w:rsidRPr="009C4936">
        <w:t>ных с точки зрения использования ресур</w:t>
      </w:r>
      <w:r w:rsidR="00B22497">
        <w:t>сов производственных процессов.</w:t>
      </w:r>
      <w:r w:rsidR="00B22497">
        <w:br/>
      </w:r>
      <w:r w:rsidRPr="009C4936">
        <w:t xml:space="preserve">Мы будем развивать человеческий капитал для работы на экологически чистых производствах, в том числе за счет </w:t>
      </w:r>
      <w:r w:rsidR="00334DEC">
        <w:t>организации</w:t>
      </w:r>
      <w:r w:rsidRPr="009C4936">
        <w:t xml:space="preserve"> соответствующего образования и профессиональной подготовки, а также повышать доступность таких рабочих мест, обеспечивать доступ к услугам первой необходимости и поощрять участие общественности и образование в интересах устойчивого развития.</w:t>
      </w:r>
    </w:p>
    <w:p w:rsidR="009C4936" w:rsidRPr="009C4936" w:rsidRDefault="009C4936" w:rsidP="009C4936">
      <w:pPr>
        <w:pStyle w:val="SingleTxt"/>
      </w:pPr>
      <w:r w:rsidRPr="009C4936">
        <w:t>5.</w:t>
      </w:r>
      <w:r w:rsidRPr="009C4936">
        <w:tab/>
        <w:t>[В этой связи мы принимаем общеевропейскую стратегическую рамочную программу в о</w:t>
      </w:r>
      <w:r w:rsidR="00334DEC">
        <w:t>бласти экологизации экономики –</w:t>
      </w:r>
      <w:r w:rsidRPr="009C4936">
        <w:t xml:space="preserve"> как инструмент</w:t>
      </w:r>
      <w:r w:rsidR="00334DEC">
        <w:t xml:space="preserve"> получения</w:t>
      </w:r>
      <w:r w:rsidRPr="009C4936">
        <w:t xml:space="preserve"> стр</w:t>
      </w:r>
      <w:r w:rsidRPr="009C4936">
        <w:t>а</w:t>
      </w:r>
      <w:r w:rsidR="00334DEC">
        <w:t xml:space="preserve">нами </w:t>
      </w:r>
      <w:r w:rsidRPr="009C4936">
        <w:t>зна</w:t>
      </w:r>
      <w:r w:rsidR="00334DEC">
        <w:t>ний</w:t>
      </w:r>
      <w:r w:rsidRPr="009C4936">
        <w:t xml:space="preserve"> о мерах и способах достижения целей </w:t>
      </w:r>
      <w:r w:rsidR="008345B1">
        <w:t>«</w:t>
      </w:r>
      <w:r w:rsidRPr="009C4936">
        <w:t>зеленой</w:t>
      </w:r>
      <w:r w:rsidR="008345B1">
        <w:t>»</w:t>
      </w:r>
      <w:r w:rsidRPr="009C4936">
        <w:t xml:space="preserve"> экономики и в то же время содействующий реализации целей в области устойчивого развития  (ЦУР)</w:t>
      </w:r>
      <w:r w:rsidR="00334DEC">
        <w:t>, –</w:t>
      </w:r>
      <w:r w:rsidRPr="009C4936">
        <w:t xml:space="preserve"> и берем на себя обязательство выполнять ее и сообщать о достигнутом про</w:t>
      </w:r>
      <w:r w:rsidR="00334DEC">
        <w:t xml:space="preserve">грессе </w:t>
      </w:r>
      <w:r w:rsidRPr="009C4936">
        <w:t xml:space="preserve">Комитету по экологической политике (КЭП). Мы также одобряем </w:t>
      </w:r>
      <w:r w:rsidR="00334DEC">
        <w:t>Б</w:t>
      </w:r>
      <w:r w:rsidR="00334DEC">
        <w:t>а</w:t>
      </w:r>
      <w:r w:rsidR="00334DEC">
        <w:t>тумскую</w:t>
      </w:r>
      <w:r w:rsidRPr="009C4936">
        <w:t xml:space="preserve"> </w:t>
      </w:r>
      <w:r w:rsidR="00334DEC">
        <w:t>и</w:t>
      </w:r>
      <w:r w:rsidR="00334DEC" w:rsidRPr="009C4936">
        <w:t>ни</w:t>
      </w:r>
      <w:r w:rsidR="00334DEC">
        <w:t>циативу</w:t>
      </w:r>
      <w:r w:rsidR="00334DEC" w:rsidRPr="009C4936">
        <w:t xml:space="preserve"> </w:t>
      </w:r>
      <w:r w:rsidRPr="009C4936">
        <w:t>по экологизации экономики и призываем страны обращат</w:t>
      </w:r>
      <w:r w:rsidRPr="009C4936">
        <w:t>ь</w:t>
      </w:r>
      <w:r w:rsidRPr="009C4936">
        <w:t>ся к ней в ин</w:t>
      </w:r>
      <w:r w:rsidR="00334DEC">
        <w:t xml:space="preserve">тересах содействия переходу к </w:t>
      </w:r>
      <w:r w:rsidR="008345B1">
        <w:t>«</w:t>
      </w:r>
      <w:r w:rsidR="00334DEC">
        <w:t>зеленой</w:t>
      </w:r>
      <w:r w:rsidR="008345B1">
        <w:t>»</w:t>
      </w:r>
      <w:r w:rsidRPr="009C4936">
        <w:t xml:space="preserve"> экономике.] Мы высоко оцениваем эффективное сотрудничество между ЕЭК и Программой Организации Объединенных Наций по окружающей среде и предлагаем обеим организациям в сотрудничестве с другими соответствующими международными организациями оказывать странам помощь в предпринимаемых ими усилия</w:t>
      </w:r>
      <w:r w:rsidR="00BC78AA">
        <w:t>х</w:t>
      </w:r>
      <w:r w:rsidRPr="009C4936">
        <w:t xml:space="preserve"> по экологизации их экономик.</w:t>
      </w:r>
    </w:p>
    <w:p w:rsidR="009C4936" w:rsidRPr="009C4936" w:rsidRDefault="009C4936" w:rsidP="009C4936">
      <w:pPr>
        <w:pStyle w:val="SingleTxt"/>
      </w:pPr>
      <w:r w:rsidRPr="009C4936">
        <w:t>6.</w:t>
      </w:r>
      <w:r w:rsidRPr="009C4936">
        <w:tab/>
        <w:t>Положительно отмечая внушительный прогресс, достигнутый в общеевр</w:t>
      </w:r>
      <w:r w:rsidRPr="009C4936">
        <w:t>о</w:t>
      </w:r>
      <w:r w:rsidRPr="009C4936">
        <w:t>пейском регионе за последние три десятилетия в плане снижения выбросов о</w:t>
      </w:r>
      <w:r w:rsidRPr="009C4936">
        <w:t>с</w:t>
      </w:r>
      <w:r w:rsidRPr="009C4936">
        <w:t>новных загрязняющих веществ и сокращения их воздействия, мы обеспокоены тем, что загрязненность воздуха как внутри, так и снаружи помещений остается наиболее серьезной экологической угрозой здоровью и значительным фактором риска, обуславливающим развитие основ</w:t>
      </w:r>
      <w:r w:rsidR="00644BDE">
        <w:t>ных неинфекционных заболеваний.</w:t>
      </w:r>
      <w:r w:rsidR="00644BDE">
        <w:br/>
      </w:r>
      <w:r w:rsidRPr="009C4936">
        <w:t>В этой связи мы берем на себя обязательство повышать качество воздуха в инт</w:t>
      </w:r>
      <w:r w:rsidRPr="009C4936">
        <w:t>е</w:t>
      </w:r>
      <w:r w:rsidRPr="009C4936">
        <w:t>ресах улучшения состояния окружающей среды и здоровья человека, в том числе с помощью включения мер по сокращению загрязнения воздуха в свою финанс</w:t>
      </w:r>
      <w:r w:rsidRPr="009C4936">
        <w:t>о</w:t>
      </w:r>
      <w:r w:rsidRPr="009C4936">
        <w:t>вую политику и политику в области развития, а такж</w:t>
      </w:r>
      <w:r w:rsidR="00644BDE">
        <w:t>е, по мере возможности,</w:t>
      </w:r>
      <w:r w:rsidR="00644BDE">
        <w:br/>
      </w:r>
      <w:r w:rsidRPr="009C4936">
        <w:t>в политику других секторов.</w:t>
      </w:r>
    </w:p>
    <w:p w:rsidR="009C4936" w:rsidRPr="009C4936" w:rsidRDefault="009C4936" w:rsidP="009C4936">
      <w:pPr>
        <w:pStyle w:val="SingleTxt"/>
      </w:pPr>
      <w:r w:rsidRPr="009C4936">
        <w:t>7.</w:t>
      </w:r>
      <w:r w:rsidRPr="009C4936">
        <w:tab/>
        <w:t xml:space="preserve">[Мы одобряем </w:t>
      </w:r>
      <w:r w:rsidR="00334DEC">
        <w:t>Батумскую инициативу по борьбе за чистый воздух</w:t>
      </w:r>
      <w:r w:rsidRPr="009C4936">
        <w:t xml:space="preserve"> и пр</w:t>
      </w:r>
      <w:r w:rsidRPr="009C4936">
        <w:t>и</w:t>
      </w:r>
      <w:r w:rsidRPr="009C4936">
        <w:t>ветствуем инициативы, выдвинутые заинтересованными странами и другими сторонами и направленные на повышение качества воздуха в интересах охраны здоровья населения и экосистем. Мы предлагаем странам и другим заинтерес</w:t>
      </w:r>
      <w:r w:rsidRPr="009C4936">
        <w:t>о</w:t>
      </w:r>
      <w:r w:rsidRPr="009C4936">
        <w:t xml:space="preserve">ванным сторонам осуществлять </w:t>
      </w:r>
      <w:r w:rsidR="00334DEC">
        <w:t>Батумскую инициативу по борьбе за чистый во</w:t>
      </w:r>
      <w:r w:rsidR="00334DEC">
        <w:t>з</w:t>
      </w:r>
      <w:r w:rsidR="00334DEC">
        <w:t>дух</w:t>
      </w:r>
      <w:r w:rsidRPr="009C4936">
        <w:t xml:space="preserve"> и сообщать КЭП о достигнутом прогрессе.] Мы также будем укреплять роль гражданского общества в решении проблемы загрязнения воздуха и его после</w:t>
      </w:r>
      <w:r w:rsidRPr="009C4936">
        <w:t>д</w:t>
      </w:r>
      <w:r w:rsidRPr="009C4936">
        <w:t>ствий и обязуемся обеспечивать надлежащий мониторинг загрязнения воз</w:t>
      </w:r>
      <w:r w:rsidR="00BC78AA">
        <w:t>духа,</w:t>
      </w:r>
      <w:r w:rsidR="00BC78AA">
        <w:br/>
      </w:r>
      <w:r w:rsidRPr="009C4936">
        <w:t>в особенности приземный мониторинг, а также оценку и отчетность в соотве</w:t>
      </w:r>
      <w:r w:rsidRPr="009C4936">
        <w:t>т</w:t>
      </w:r>
      <w:r w:rsidRPr="009C4936">
        <w:t>ствии с принципами Общей системы экологической информации (СЕИС).</w:t>
      </w:r>
    </w:p>
    <w:p w:rsidR="009C4936" w:rsidRPr="009C4936" w:rsidRDefault="009C4936" w:rsidP="009C4936">
      <w:pPr>
        <w:pStyle w:val="SingleTxt"/>
      </w:pPr>
      <w:r w:rsidRPr="009C4936">
        <w:t>8.</w:t>
      </w:r>
      <w:r w:rsidRPr="009C4936">
        <w:tab/>
        <w:t>Мы высоко оцениваем прогресс, достигнутый в рамках многосторонних</w:t>
      </w:r>
      <w:r w:rsidR="007B7DBF">
        <w:t xml:space="preserve"> природ</w:t>
      </w:r>
      <w:r w:rsidR="004535B3">
        <w:t>оохранных</w:t>
      </w:r>
      <w:r w:rsidRPr="009C4936">
        <w:t xml:space="preserve"> соглашений (МПС) ЕЭК, и признаем необходимость расш</w:t>
      </w:r>
      <w:r w:rsidRPr="009C4936">
        <w:t>и</w:t>
      </w:r>
      <w:r w:rsidRPr="009C4936">
        <w:t>рять участие гражданского общества и частного сектора в деятельности по их осуществлению. Мы предлагаем странам ратифицировать и выполнять соотве</w:t>
      </w:r>
      <w:r w:rsidRPr="009C4936">
        <w:t>т</w:t>
      </w:r>
      <w:r w:rsidRPr="009C4936">
        <w:t xml:space="preserve">ствующие МПС, включая Конвенцию о трансграничном загрязнении воздуха на большие расстояния (Конвенция по воздуху) и </w:t>
      </w:r>
      <w:r w:rsidR="004535B3">
        <w:t>три последних протокола к ней,</w:t>
      </w:r>
      <w:r w:rsidR="004535B3">
        <w:br/>
      </w:r>
      <w:r w:rsidRPr="009C4936">
        <w:t xml:space="preserve">в том числе внесенные в них поправки, а также выделять надлежащие ресурсы для </w:t>
      </w:r>
      <w:r w:rsidR="004535B3">
        <w:t xml:space="preserve">их </w:t>
      </w:r>
      <w:r w:rsidRPr="009C4936">
        <w:t>выполнения. Мы отдаем себе отчет в том, что МПС ЕЭК открывают зн</w:t>
      </w:r>
      <w:r w:rsidRPr="009C4936">
        <w:t>а</w:t>
      </w:r>
      <w:r w:rsidRPr="009C4936">
        <w:t xml:space="preserve">чительные возможности в плане содействия, </w:t>
      </w:r>
      <w:r w:rsidR="00644BDE">
        <w:t>в</w:t>
      </w:r>
      <w:r w:rsidR="004535B3">
        <w:t xml:space="preserve"> соответствующих случаях</w:t>
      </w:r>
      <w:r w:rsidRPr="009C4936">
        <w:t>, выпо</w:t>
      </w:r>
      <w:r w:rsidRPr="009C4936">
        <w:t>л</w:t>
      </w:r>
      <w:r w:rsidRPr="009C4936">
        <w:t>нению повестки дня в области развития на период после 2015 года, включая ЦУР.</w:t>
      </w:r>
    </w:p>
    <w:p w:rsidR="009C4936" w:rsidRPr="009C4936" w:rsidRDefault="009C4936" w:rsidP="009C4936">
      <w:pPr>
        <w:pStyle w:val="SingleTxt"/>
      </w:pPr>
      <w:r w:rsidRPr="009C4936">
        <w:t>9.</w:t>
      </w:r>
      <w:r w:rsidRPr="009C4936">
        <w:tab/>
        <w:t>Мы выражаем удовлетворение прогрессом, достигнутым в рамках третьего цикла осуществления Программы обзоров результативности экологической де</w:t>
      </w:r>
      <w:r w:rsidRPr="009C4936">
        <w:t>я</w:t>
      </w:r>
      <w:r w:rsidR="004535B3">
        <w:t>тельности (ОРЭД) ЕЭК, которая</w:t>
      </w:r>
      <w:r w:rsidRPr="009C4936">
        <w:t xml:space="preserve"> продлится до 2021 года, и призываем соотве</w:t>
      </w:r>
      <w:r w:rsidRPr="009C4936">
        <w:t>т</w:t>
      </w:r>
      <w:r w:rsidRPr="009C4936">
        <w:t xml:space="preserve">ствующие заинтересованные страны пройти третий ОРЭД. Мы также признаем, что ОРЭД могут </w:t>
      </w:r>
      <w:r w:rsidR="004535B3">
        <w:t xml:space="preserve">содействовать рассмотрению </w:t>
      </w:r>
      <w:r w:rsidRPr="009C4936">
        <w:t>осуществления ЦУР.</w:t>
      </w:r>
    </w:p>
    <w:p w:rsidR="009C4936" w:rsidRPr="009C4936" w:rsidRDefault="009C4936" w:rsidP="009C4936">
      <w:pPr>
        <w:pStyle w:val="SingleTxt"/>
      </w:pPr>
      <w:r w:rsidRPr="009C4936">
        <w:t>10.</w:t>
      </w:r>
      <w:r w:rsidRPr="009C4936">
        <w:tab/>
        <w:t>Приветствуя прогресс в деле разработки СЕИС для содействия процессу р</w:t>
      </w:r>
      <w:r w:rsidRPr="009C4936">
        <w:t>е</w:t>
      </w:r>
      <w:r w:rsidRPr="009C4936">
        <w:t xml:space="preserve">гулярной экологической оценки, призванной обеспечить контроль за состоянием окружающей среды во всей Европе, мы предлагаем странам продолжить усилия по внедрению общеевропейской СЕИС до 2021 года. [Мы также принимаем к сведению основные выводы, содержащиеся в Европейском компоненте </w:t>
      </w:r>
      <w:r w:rsidRPr="009C4936">
        <w:rPr>
          <w:bCs/>
        </w:rPr>
        <w:t xml:space="preserve">шестого доклада </w:t>
      </w:r>
      <w:r w:rsidR="008345B1">
        <w:rPr>
          <w:bCs/>
        </w:rPr>
        <w:t>«</w:t>
      </w:r>
      <w:r w:rsidRPr="009C4936">
        <w:rPr>
          <w:bCs/>
        </w:rPr>
        <w:t>Глобальная экологическая перспектива</w:t>
      </w:r>
      <w:r w:rsidR="008345B1">
        <w:rPr>
          <w:bCs/>
        </w:rPr>
        <w:t>»</w:t>
      </w:r>
      <w:r w:rsidRPr="009C4936">
        <w:t>, и признаем роль этой оценки с точки зрения выявления экологических проблем, требующих решения в регионе.]</w:t>
      </w:r>
    </w:p>
    <w:p w:rsidR="009C4936" w:rsidRPr="009C4936" w:rsidRDefault="009C4936" w:rsidP="009C4936">
      <w:pPr>
        <w:pStyle w:val="SingleTxt"/>
      </w:pPr>
      <w:r w:rsidRPr="009C4936">
        <w:t>11.</w:t>
      </w:r>
      <w:r w:rsidRPr="009C4936">
        <w:tab/>
        <w:t>Мы приветствуем работу Целевой рабочей группы по осуществлению Пр</w:t>
      </w:r>
      <w:r w:rsidRPr="009C4936">
        <w:t>о</w:t>
      </w:r>
      <w:r w:rsidRPr="009C4936">
        <w:t>граммы действий по охране окружающей среды и предлагаем Организации эк</w:t>
      </w:r>
      <w:r w:rsidRPr="009C4936">
        <w:t>о</w:t>
      </w:r>
      <w:r w:rsidRPr="009C4936">
        <w:t>номического сотрудничества и развития продолжать свою деятельность в с</w:t>
      </w:r>
      <w:r w:rsidRPr="009C4936">
        <w:t>о</w:t>
      </w:r>
      <w:r w:rsidRPr="009C4936">
        <w:t>трудничестве с соответствующими партнерами.</w:t>
      </w:r>
    </w:p>
    <w:p w:rsidR="009C4936" w:rsidRPr="009C4936" w:rsidRDefault="009C4936" w:rsidP="009C4936">
      <w:pPr>
        <w:pStyle w:val="SingleTxt"/>
      </w:pPr>
      <w:r w:rsidRPr="009C4936">
        <w:t>12.</w:t>
      </w:r>
      <w:r w:rsidRPr="009C4936">
        <w:tab/>
        <w:t xml:space="preserve">Мы признаем роль региональных экологических центров в </w:t>
      </w:r>
      <w:r w:rsidR="004535B3">
        <w:t>реализации</w:t>
      </w:r>
      <w:r w:rsidRPr="009C4936">
        <w:t xml:space="preserve"> ин</w:t>
      </w:r>
      <w:r w:rsidRPr="009C4936">
        <w:t>и</w:t>
      </w:r>
      <w:r w:rsidRPr="009C4936">
        <w:t>циатив, направленных на усовершенствование экологического руководства на местном, национальном, субрегиональном и региональном уровнях, и призываем их укреплять свою деятельность.</w:t>
      </w:r>
    </w:p>
    <w:p w:rsidR="009C4936" w:rsidRPr="009C4936" w:rsidRDefault="00644BDE" w:rsidP="009C4936">
      <w:pPr>
        <w:pStyle w:val="SingleTxt"/>
      </w:pPr>
      <w:r>
        <w:t>13.</w:t>
      </w:r>
      <w:r>
        <w:tab/>
        <w:t>Мы отмечаем</w:t>
      </w:r>
      <w:r w:rsidR="009C4936" w:rsidRPr="009C4936">
        <w:t xml:space="preserve"> прогресс в области реализации Астанинских предложений относительно действий по воде, представляющих собой полезную основу для продвижения устойчивого управления водными и связанными с водой экосист</w:t>
      </w:r>
      <w:r w:rsidR="009C4936" w:rsidRPr="009C4936">
        <w:t>е</w:t>
      </w:r>
      <w:r w:rsidR="009C4936" w:rsidRPr="009C4936">
        <w:t>мами, и призываем заинтересованные страны и организации продолжать испол</w:t>
      </w:r>
      <w:r w:rsidR="009C4936" w:rsidRPr="009C4936">
        <w:t>ь</w:t>
      </w:r>
      <w:r w:rsidR="009C4936" w:rsidRPr="009C4936">
        <w:t>зовать эту инициативу с учетом их потребностей. [Мы также приветствуем ин</w:t>
      </w:r>
      <w:r w:rsidR="009C4936" w:rsidRPr="009C4936">
        <w:t>и</w:t>
      </w:r>
      <w:r w:rsidR="009C4936" w:rsidRPr="009C4936">
        <w:t>циативы в поддержку усилий, предпринимаемых странами на двух тематических направлениях Конференции, в частности [название соответствующих иници</w:t>
      </w:r>
      <w:r w:rsidR="009C4936" w:rsidRPr="009C4936">
        <w:t>а</w:t>
      </w:r>
      <w:r w:rsidR="009C4936" w:rsidRPr="009C4936">
        <w:t>тив].]</w:t>
      </w:r>
    </w:p>
    <w:p w:rsidR="009C4936" w:rsidRPr="009C4936" w:rsidRDefault="009C4936" w:rsidP="009C4936">
      <w:pPr>
        <w:pStyle w:val="SingleTxt"/>
      </w:pPr>
      <w:r w:rsidRPr="009C4936">
        <w:t>14.</w:t>
      </w:r>
      <w:r w:rsidRPr="009C4936">
        <w:tab/>
        <w:t>Мы предлагаем КЭП провести в 2018 году среднесрочный обзор, для того чтобы оценить прогресс в деле реализации итогов этой Конференции.</w:t>
      </w:r>
    </w:p>
    <w:p w:rsidR="009C4936" w:rsidRPr="009C4936" w:rsidRDefault="009C4936" w:rsidP="009C4936">
      <w:pPr>
        <w:pStyle w:val="SingleTxt"/>
      </w:pPr>
      <w:r w:rsidRPr="009C4936">
        <w:t>15.</w:t>
      </w:r>
      <w:r w:rsidRPr="009C4936">
        <w:tab/>
        <w:t>Мы предлагаем правительствам представить на рассмотрение Комитета экологической политики предложения с выражением заинтересованности в пр</w:t>
      </w:r>
      <w:r w:rsidRPr="009C4936">
        <w:t>о</w:t>
      </w:r>
      <w:r w:rsidRPr="009C4936">
        <w:t>ведении следующей Конференции министров ОСЕ в 2021 году, приуроченной к тридцатилетней годовщине процесса ОСЕ.</w:t>
      </w:r>
    </w:p>
    <w:p w:rsidR="009C4936" w:rsidRPr="009C4936" w:rsidRDefault="009C4936" w:rsidP="009C4936">
      <w:pPr>
        <w:pStyle w:val="SingleTxt"/>
      </w:pPr>
      <w:r w:rsidRPr="009C4936">
        <w:t>16.</w:t>
      </w:r>
      <w:r w:rsidRPr="009C4936">
        <w:tab/>
        <w:t>Мы выражаем нашу признательность правительству Грузии за проведение у себя в стране этой Конференции и хотели бы поблагодарить его и народ Грузии за оказанный нам теплый прием и гостеприимство.</w:t>
      </w:r>
    </w:p>
    <w:p w:rsidR="009C4936" w:rsidRPr="004535B3" w:rsidRDefault="004535B3" w:rsidP="004535B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C4936" w:rsidRPr="004535B3" w:rsidSect="007D57C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B1" w:rsidRDefault="008345B1" w:rsidP="008A1A7A">
      <w:pPr>
        <w:spacing w:line="240" w:lineRule="auto"/>
      </w:pPr>
      <w:r>
        <w:separator/>
      </w:r>
    </w:p>
  </w:endnote>
  <w:endnote w:type="continuationSeparator" w:id="0">
    <w:p w:rsidR="008345B1" w:rsidRDefault="008345B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345B1" w:rsidTr="007D57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345B1" w:rsidRPr="007D57C3" w:rsidRDefault="008345B1" w:rsidP="007D57C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A595C">
            <w:rPr>
              <w:noProof/>
            </w:rPr>
            <w:t>14</w:t>
          </w:r>
          <w:r>
            <w:fldChar w:fldCharType="end"/>
          </w:r>
          <w:r>
            <w:t>/</w:t>
          </w:r>
          <w:r w:rsidR="004A595C">
            <w:fldChar w:fldCharType="begin"/>
          </w:r>
          <w:r w:rsidR="004A595C">
            <w:instrText xml:space="preserve"> NUMPAGES  \* Arabic  \* MERGEFORMAT </w:instrText>
          </w:r>
          <w:r w:rsidR="004A595C">
            <w:fldChar w:fldCharType="separate"/>
          </w:r>
          <w:r w:rsidR="004A595C">
            <w:rPr>
              <w:noProof/>
            </w:rPr>
            <w:t>14</w:t>
          </w:r>
          <w:r w:rsidR="004A595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45B1" w:rsidRPr="007D57C3" w:rsidRDefault="008345B1" w:rsidP="007D57C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4082">
            <w:rPr>
              <w:b w:val="0"/>
              <w:color w:val="000000"/>
              <w:sz w:val="14"/>
            </w:rPr>
            <w:t>GE.15-13997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345B1" w:rsidRPr="007D57C3" w:rsidRDefault="008345B1" w:rsidP="007D5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345B1" w:rsidTr="007D57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345B1" w:rsidRPr="007D57C3" w:rsidRDefault="008345B1" w:rsidP="007D57C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64082">
            <w:rPr>
              <w:b w:val="0"/>
              <w:color w:val="000000"/>
              <w:sz w:val="14"/>
            </w:rPr>
            <w:t>GE.15-13997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45B1" w:rsidRPr="007D57C3" w:rsidRDefault="008345B1" w:rsidP="007D57C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A595C">
            <w:rPr>
              <w:noProof/>
            </w:rPr>
            <w:t>13</w:t>
          </w:r>
          <w:r>
            <w:fldChar w:fldCharType="end"/>
          </w:r>
          <w:r>
            <w:t>/</w:t>
          </w:r>
          <w:r w:rsidR="004A595C">
            <w:fldChar w:fldCharType="begin"/>
          </w:r>
          <w:r w:rsidR="004A595C">
            <w:instrText xml:space="preserve"> NUMPAGES  \* Arabic  \* MERGEFORMAT </w:instrText>
          </w:r>
          <w:r w:rsidR="004A595C">
            <w:fldChar w:fldCharType="separate"/>
          </w:r>
          <w:r w:rsidR="004A595C">
            <w:rPr>
              <w:noProof/>
            </w:rPr>
            <w:t>13</w:t>
          </w:r>
          <w:r w:rsidR="004A595C">
            <w:rPr>
              <w:noProof/>
            </w:rPr>
            <w:fldChar w:fldCharType="end"/>
          </w:r>
        </w:p>
      </w:tc>
    </w:tr>
  </w:tbl>
  <w:p w:rsidR="008345B1" w:rsidRPr="007D57C3" w:rsidRDefault="008345B1" w:rsidP="007D5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345B1" w:rsidTr="007D57C3">
      <w:tc>
        <w:tcPr>
          <w:tcW w:w="3873" w:type="dxa"/>
        </w:tcPr>
        <w:p w:rsidR="008345B1" w:rsidRDefault="008345B1" w:rsidP="007D57C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95996D" wp14:editId="6E2B93B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GE.15-13997 (R)</w:t>
          </w:r>
          <w:r>
            <w:rPr>
              <w:color w:val="010000"/>
            </w:rPr>
            <w:t xml:space="preserve">    110915    140915</w:t>
          </w:r>
        </w:p>
        <w:p w:rsidR="008345B1" w:rsidRPr="007D57C3" w:rsidRDefault="008345B1" w:rsidP="007D57C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*1513997*</w:t>
          </w:r>
        </w:p>
      </w:tc>
      <w:tc>
        <w:tcPr>
          <w:tcW w:w="5127" w:type="dxa"/>
        </w:tcPr>
        <w:p w:rsidR="008345B1" w:rsidRDefault="008345B1" w:rsidP="007D57C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8CF626D" wp14:editId="66FF9BE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45B1" w:rsidRPr="007D57C3" w:rsidRDefault="008345B1" w:rsidP="007D57C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B1" w:rsidRPr="005D5843" w:rsidRDefault="008345B1" w:rsidP="005D5843">
      <w:pPr>
        <w:pStyle w:val="Footer"/>
        <w:spacing w:after="80"/>
        <w:ind w:left="792"/>
        <w:rPr>
          <w:sz w:val="16"/>
        </w:rPr>
      </w:pPr>
      <w:r w:rsidRPr="005D5843">
        <w:rPr>
          <w:sz w:val="16"/>
        </w:rPr>
        <w:t>__________________</w:t>
      </w:r>
    </w:p>
  </w:footnote>
  <w:footnote w:type="continuationSeparator" w:id="0">
    <w:p w:rsidR="008345B1" w:rsidRPr="005D5843" w:rsidRDefault="008345B1" w:rsidP="005D5843">
      <w:pPr>
        <w:pStyle w:val="Footer"/>
        <w:spacing w:after="80"/>
        <w:ind w:left="792"/>
        <w:rPr>
          <w:sz w:val="16"/>
        </w:rPr>
      </w:pPr>
      <w:r w:rsidRPr="005D5843">
        <w:rPr>
          <w:sz w:val="16"/>
        </w:rPr>
        <w:t>__________________</w:t>
      </w:r>
    </w:p>
  </w:footnote>
  <w:footnote w:id="1">
    <w:p w:rsidR="008345B1" w:rsidRPr="009C4936" w:rsidRDefault="008345B1" w:rsidP="00B200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rFonts w:cs="Arial"/>
          <w:sz w:val="20"/>
        </w:rPr>
      </w:pPr>
      <w:r>
        <w:tab/>
      </w:r>
      <w:r>
        <w:rPr>
          <w:rStyle w:val="FootnoteReference"/>
          <w:rFonts w:cs="Arial"/>
        </w:rPr>
        <w:footnoteRef/>
      </w:r>
      <w:r>
        <w:tab/>
        <w:t>План реформы процесса ОСЕ был разработан КЭП в 2008 году и утвержден 29 января</w:t>
      </w:r>
      <w:r>
        <w:br/>
        <w:t>2009 года (см. доклад КЭП о работе его специальной сессии (</w:t>
      </w:r>
      <w:r>
        <w:rPr>
          <w:lang w:val="en-US"/>
        </w:rPr>
        <w:t>ECE</w:t>
      </w:r>
      <w:r>
        <w:t>/</w:t>
      </w:r>
      <w:r>
        <w:rPr>
          <w:lang w:val="en-US"/>
        </w:rPr>
        <w:t>CEP</w:t>
      </w:r>
      <w:r>
        <w:t>/</w:t>
      </w:r>
      <w:r>
        <w:rPr>
          <w:lang w:val="en-US"/>
        </w:rPr>
        <w:t>S</w:t>
      </w:r>
      <w:r>
        <w:t xml:space="preserve">/152 и </w:t>
      </w:r>
      <w:r>
        <w:rPr>
          <w:lang w:val="en-US"/>
        </w:rPr>
        <w:t>Corr</w:t>
      </w:r>
      <w:r>
        <w:t xml:space="preserve">.1, приложение </w:t>
      </w:r>
      <w:r>
        <w:rPr>
          <w:lang w:val="en-US"/>
        </w:rPr>
        <w:t>I</w:t>
      </w:r>
      <w:r>
        <w:t xml:space="preserve">), размещенный по адресу </w:t>
      </w:r>
      <w:r>
        <w:rPr>
          <w:lang w:val="en-US"/>
        </w:rPr>
        <w:t>www</w:t>
      </w:r>
      <w:r>
        <w:t>.</w:t>
      </w:r>
      <w:r>
        <w:rPr>
          <w:lang w:val="en-US"/>
        </w:rPr>
        <w:t>unece</w:t>
      </w:r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index</w:t>
      </w:r>
      <w:r>
        <w:t>.</w:t>
      </w:r>
      <w:r>
        <w:rPr>
          <w:lang w:val="en-US"/>
        </w:rPr>
        <w:t>php</w:t>
      </w:r>
      <w:r>
        <w:t>?</w:t>
      </w:r>
      <w:r>
        <w:rPr>
          <w:lang w:val="en-US"/>
        </w:rPr>
        <w:t>id</w:t>
      </w:r>
      <w:r>
        <w:t>=4804). Впоследствии план был одобрен Европейской экономи</w:t>
      </w:r>
      <w:r w:rsidR="00B22497">
        <w:t>ческой комиссией Организации Объ</w:t>
      </w:r>
      <w:r>
        <w:t>единенных Наций на ее шестьдесят третьей сессии (Женева, 30 марта – 1 апреля 2009 года)</w:t>
      </w:r>
      <w:r>
        <w:br/>
        <w:t xml:space="preserve">(см. </w:t>
      </w:r>
      <w:r>
        <w:rPr>
          <w:lang w:val="en-US"/>
        </w:rPr>
        <w:t>E</w:t>
      </w:r>
      <w:r>
        <w:t>/2009/37–</w:t>
      </w:r>
      <w:r>
        <w:rPr>
          <w:lang w:val="en-US"/>
        </w:rPr>
        <w:t>E</w:t>
      </w:r>
      <w:r>
        <w:t>/</w:t>
      </w:r>
      <w:r>
        <w:rPr>
          <w:lang w:val="en-US"/>
        </w:rPr>
        <w:t>ECE</w:t>
      </w:r>
      <w:r>
        <w:t xml:space="preserve">/1448, глава </w:t>
      </w:r>
      <w:r>
        <w:rPr>
          <w:lang w:val="en-US"/>
        </w:rPr>
        <w:t>IV</w:t>
      </w:r>
      <w:r w:rsidRPr="009C4936">
        <w:t xml:space="preserve">, </w:t>
      </w:r>
      <w:r>
        <w:t>пункт</w:t>
      </w:r>
      <w:r w:rsidRPr="009C4936">
        <w:t xml:space="preserve"> 6). </w:t>
      </w:r>
    </w:p>
  </w:footnote>
  <w:footnote w:id="2">
    <w:p w:rsidR="008345B1" w:rsidRPr="00B200DC" w:rsidRDefault="008345B1" w:rsidP="00B200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rFonts w:cstheme="minorBidi"/>
        </w:rPr>
      </w:pPr>
      <w:r w:rsidRPr="009C4936">
        <w:tab/>
      </w:r>
      <w:r>
        <w:rPr>
          <w:rStyle w:val="FootnoteReference"/>
          <w:rFonts w:cs="Arial"/>
        </w:rPr>
        <w:footnoteRef/>
      </w:r>
      <w:r>
        <w:tab/>
      </w:r>
      <w:r w:rsidRPr="00B200DC">
        <w:rPr>
          <w:rFonts w:cstheme="minorBidi"/>
        </w:rPr>
        <w:t>Документ, подготовленный к двадцатой сессии КЭП, размещен по адресу www.unece.org/</w:t>
      </w:r>
      <w:r>
        <w:rPr>
          <w:rFonts w:cstheme="minorBidi"/>
        </w:rPr>
        <w:t xml:space="preserve"> </w:t>
      </w:r>
      <w:r w:rsidRPr="00B200DC">
        <w:rPr>
          <w:rFonts w:cstheme="minorBidi"/>
        </w:rPr>
        <w:t>index.php?id=35032.</w:t>
      </w:r>
    </w:p>
  </w:footnote>
  <w:footnote w:id="3">
    <w:p w:rsidR="008345B1" w:rsidRDefault="008345B1" w:rsidP="00B200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>
        <w:rPr>
          <w:rStyle w:val="FootnoteReference"/>
          <w:rFonts w:cs="Arial"/>
        </w:rPr>
        <w:footnoteRef/>
      </w:r>
      <w:r>
        <w:tab/>
        <w:t>Руководящий комитет по ОУР приступил к подготовке к совещанию высокого уровня, в том числе к подготовке проекта заявления по ОУР. Если проект заявления будет готов к назначенному времени, вариант проекта будет представлен КЭП в качестве информационной записки (только на английском языке) на его специальной сессии в октябре 2015 года.</w:t>
      </w:r>
    </w:p>
  </w:footnote>
  <w:footnote w:id="4">
    <w:p w:rsidR="008345B1" w:rsidRDefault="008345B1" w:rsidP="00B200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>
        <w:rPr>
          <w:rStyle w:val="FootnoteReference"/>
          <w:rFonts w:cs="Arial"/>
        </w:rPr>
        <w:footnoteRef/>
      </w:r>
      <w:r>
        <w:tab/>
        <w:t>В зависимости от объема доклад, возможно, нужно будет подготовить в виде двух отдельных документов.</w:t>
      </w:r>
    </w:p>
  </w:footnote>
  <w:footnote w:id="5">
    <w:p w:rsidR="008345B1" w:rsidRDefault="008345B1" w:rsidP="00B200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>
        <w:rPr>
          <w:rStyle w:val="FootnoteReference"/>
          <w:rFonts w:cs="Arial"/>
        </w:rPr>
        <w:footnoteRef/>
      </w:r>
      <w:r>
        <w:tab/>
        <w:t xml:space="preserve">Размещен по адресу </w:t>
      </w:r>
      <w:r>
        <w:rPr>
          <w:lang w:val="en-US"/>
        </w:rPr>
        <w:t>www</w:t>
      </w:r>
      <w:r>
        <w:t>.</w:t>
      </w:r>
      <w:r>
        <w:rPr>
          <w:lang w:val="en-US"/>
        </w:rPr>
        <w:t>unece</w:t>
      </w:r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index</w:t>
      </w:r>
      <w:r>
        <w:t>.</w:t>
      </w:r>
      <w:r>
        <w:rPr>
          <w:lang w:val="en-US"/>
        </w:rPr>
        <w:t>php</w:t>
      </w:r>
      <w:r>
        <w:t>?</w:t>
      </w:r>
      <w:r>
        <w:rPr>
          <w:lang w:val="en-US"/>
        </w:rPr>
        <w:t>id</w:t>
      </w:r>
      <w:r>
        <w:t>=32257.</w:t>
      </w:r>
    </w:p>
  </w:footnote>
  <w:footnote w:id="6">
    <w:p w:rsidR="008345B1" w:rsidRDefault="008345B1" w:rsidP="00B200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>
        <w:rPr>
          <w:rStyle w:val="FootnoteReference"/>
          <w:rFonts w:cs="Arial"/>
        </w:rPr>
        <w:footnoteRef/>
      </w:r>
      <w:r>
        <w:tab/>
        <w:t xml:space="preserve">См. </w:t>
      </w:r>
      <w:r>
        <w:rPr>
          <w:lang w:val="en-US"/>
        </w:rPr>
        <w:t>www</w:t>
      </w:r>
      <w:r>
        <w:t>.</w:t>
      </w:r>
      <w:r>
        <w:rPr>
          <w:lang w:val="en-US"/>
        </w:rPr>
        <w:t>unece</w:t>
      </w:r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env</w:t>
      </w:r>
      <w:r>
        <w:t>/</w:t>
      </w:r>
      <w:r>
        <w:rPr>
          <w:lang w:val="en-US"/>
        </w:rPr>
        <w:t>awa</w:t>
      </w:r>
      <w:r>
        <w:t>.</w:t>
      </w:r>
    </w:p>
  </w:footnote>
  <w:footnote w:id="7">
    <w:p w:rsidR="008345B1" w:rsidRDefault="008345B1" w:rsidP="00B200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>
        <w:rPr>
          <w:rStyle w:val="FootnoteReference"/>
          <w:rFonts w:cs="Arial"/>
        </w:rPr>
        <w:footnoteRef/>
      </w:r>
      <w:r>
        <w:tab/>
        <w:t xml:space="preserve">Программа финансируется Европейской комиссией и проводится в шести странах Восточного партнерства Европейского союза </w:t>
      </w:r>
      <w:r w:rsidR="001610F2">
        <w:t>(</w:t>
      </w:r>
      <w:r>
        <w:t>Азербайджане, Армен</w:t>
      </w:r>
      <w:r w:rsidR="001610F2">
        <w:t>ии, Беларуси, Грузии, Республике</w:t>
      </w:r>
      <w:r>
        <w:t xml:space="preserve"> Молдова и Украине</w:t>
      </w:r>
      <w:r w:rsidR="001610F2">
        <w:t>)</w:t>
      </w:r>
      <w:r>
        <w:t xml:space="preserve"> в целях оказания им со</w:t>
      </w:r>
      <w:r w:rsidR="00B22497">
        <w:t>действия в процессе перехода</w:t>
      </w:r>
      <w:r w:rsidR="00B22497">
        <w:br/>
        <w:t>к «зеленой»</w:t>
      </w:r>
      <w:r>
        <w:t xml:space="preserve"> экономике. См. </w:t>
      </w:r>
      <w:hyperlink r:id="rId1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unece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org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env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eia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about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eap</w:t>
        </w:r>
        <w:r>
          <w:rPr>
            <w:rStyle w:val="Hyperlink"/>
          </w:rPr>
          <w:t>_</w:t>
        </w:r>
        <w:r>
          <w:rPr>
            <w:rStyle w:val="Hyperlink"/>
            <w:lang w:val="en-US"/>
          </w:rPr>
          <w:t>green</w:t>
        </w:r>
      </w:hyperlink>
      <w:r>
        <w:t>.</w:t>
      </w:r>
    </w:p>
  </w:footnote>
  <w:footnote w:id="8">
    <w:p w:rsidR="008345B1" w:rsidRDefault="008345B1" w:rsidP="00B200D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>
        <w:tab/>
      </w:r>
      <w:r>
        <w:rPr>
          <w:rStyle w:val="FootnoteReference"/>
          <w:rFonts w:cs="Arial"/>
        </w:rPr>
        <w:footnoteRef/>
      </w:r>
      <w:r>
        <w:tab/>
        <w:t>ЮНЕП является одним из членов Целевой группы под председательством МОТ.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345B1" w:rsidTr="007D57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345B1" w:rsidRPr="007D57C3" w:rsidRDefault="008345B1" w:rsidP="007D57C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4082">
            <w:rPr>
              <w:b/>
            </w:rPr>
            <w:t>ECE/CEP/2015/8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45B1" w:rsidRDefault="008345B1" w:rsidP="007D57C3">
          <w:pPr>
            <w:pStyle w:val="Header"/>
          </w:pPr>
        </w:p>
      </w:tc>
    </w:tr>
  </w:tbl>
  <w:p w:rsidR="008345B1" w:rsidRPr="007D57C3" w:rsidRDefault="008345B1" w:rsidP="007D5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345B1" w:rsidTr="007D57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345B1" w:rsidRDefault="008345B1" w:rsidP="007D57C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345B1" w:rsidRPr="007D57C3" w:rsidRDefault="008345B1" w:rsidP="007D57C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64082">
            <w:rPr>
              <w:b/>
            </w:rPr>
            <w:t>ECE/CEP/2015/8</w:t>
          </w:r>
          <w:r>
            <w:rPr>
              <w:b/>
            </w:rPr>
            <w:fldChar w:fldCharType="end"/>
          </w:r>
        </w:p>
      </w:tc>
    </w:tr>
  </w:tbl>
  <w:p w:rsidR="008345B1" w:rsidRPr="007D57C3" w:rsidRDefault="008345B1" w:rsidP="007D57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345B1" w:rsidTr="007D57C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345B1" w:rsidRPr="007D57C3" w:rsidRDefault="008345B1" w:rsidP="007D57C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345B1" w:rsidRDefault="008345B1" w:rsidP="007D57C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345B1" w:rsidRPr="007D57C3" w:rsidRDefault="008345B1" w:rsidP="007D57C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/CEP/2015/8</w:t>
          </w:r>
        </w:p>
      </w:tc>
    </w:tr>
    <w:tr w:rsidR="008345B1" w:rsidRPr="007B7DBF" w:rsidTr="007D57C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45B1" w:rsidRPr="007D57C3" w:rsidRDefault="008345B1" w:rsidP="007D57C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216E4A0" wp14:editId="734DBE9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45B1" w:rsidRPr="007D57C3" w:rsidRDefault="008345B1" w:rsidP="007D57C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45B1" w:rsidRPr="007D57C3" w:rsidRDefault="008345B1" w:rsidP="007D57C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45B1" w:rsidRPr="00E068DC" w:rsidRDefault="008345B1" w:rsidP="007D57C3">
          <w:pPr>
            <w:pStyle w:val="Distribution"/>
            <w:rPr>
              <w:color w:val="000000"/>
              <w:lang w:val="en-US"/>
            </w:rPr>
          </w:pPr>
          <w:r w:rsidRPr="00E068DC">
            <w:rPr>
              <w:color w:val="000000"/>
              <w:lang w:val="en-US"/>
            </w:rPr>
            <w:t>Distr.: General</w:t>
          </w:r>
        </w:p>
        <w:p w:rsidR="008345B1" w:rsidRPr="00E068DC" w:rsidRDefault="008345B1" w:rsidP="007D57C3">
          <w:pPr>
            <w:pStyle w:val="Publication"/>
            <w:rPr>
              <w:color w:val="000000"/>
              <w:lang w:val="en-US"/>
            </w:rPr>
          </w:pPr>
          <w:r w:rsidRPr="00E068DC">
            <w:rPr>
              <w:color w:val="000000"/>
              <w:lang w:val="en-US"/>
            </w:rPr>
            <w:t>18 August 2015</w:t>
          </w:r>
        </w:p>
        <w:p w:rsidR="008345B1" w:rsidRPr="00E068DC" w:rsidRDefault="008345B1" w:rsidP="007D57C3">
          <w:pPr>
            <w:rPr>
              <w:color w:val="000000"/>
              <w:lang w:val="en-US"/>
            </w:rPr>
          </w:pPr>
          <w:r w:rsidRPr="00E068DC">
            <w:rPr>
              <w:color w:val="000000"/>
              <w:lang w:val="en-US"/>
            </w:rPr>
            <w:t>Russian</w:t>
          </w:r>
        </w:p>
        <w:p w:rsidR="008345B1" w:rsidRPr="00E068DC" w:rsidRDefault="008345B1" w:rsidP="007D57C3">
          <w:pPr>
            <w:pStyle w:val="Original"/>
            <w:rPr>
              <w:color w:val="000000"/>
              <w:lang w:val="en-US"/>
            </w:rPr>
          </w:pPr>
          <w:r w:rsidRPr="00E068DC">
            <w:rPr>
              <w:color w:val="000000"/>
              <w:lang w:val="en-US"/>
            </w:rPr>
            <w:t>Original: English</w:t>
          </w:r>
        </w:p>
        <w:p w:rsidR="008345B1" w:rsidRPr="00E068DC" w:rsidRDefault="008345B1" w:rsidP="007D57C3">
          <w:pPr>
            <w:rPr>
              <w:lang w:val="en-US"/>
            </w:rPr>
          </w:pPr>
        </w:p>
      </w:tc>
    </w:tr>
  </w:tbl>
  <w:p w:rsidR="008345B1" w:rsidRPr="00E068DC" w:rsidRDefault="008345B1" w:rsidP="007D57C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97*"/>
    <w:docVar w:name="CreationDt" w:val="9/14/2015 8:28: AM"/>
    <w:docVar w:name="DocCategory" w:val="Doc"/>
    <w:docVar w:name="DocType" w:val="Final"/>
    <w:docVar w:name="DutyStation" w:val="Geneva"/>
    <w:docVar w:name="FooterJN" w:val="GE.15-13997"/>
    <w:docVar w:name="jobn" w:val="GE.15-13997 (R)"/>
    <w:docVar w:name="jobnDT" w:val="GE.15-13997 (R)   140915"/>
    <w:docVar w:name="jobnDTDT" w:val="GE.15-13997 (R)   140915   140915"/>
    <w:docVar w:name="JobNo" w:val="GE.1513997R"/>
    <w:docVar w:name="JobNo2" w:val="1518465R"/>
    <w:docVar w:name="LocalDrive" w:val="0"/>
    <w:docVar w:name="OandT" w:val="KA"/>
    <w:docVar w:name="PaperSize" w:val="A4"/>
    <w:docVar w:name="sss1" w:val="ECE/CEP/2015/8"/>
    <w:docVar w:name="sss2" w:val="-"/>
    <w:docVar w:name="Symbol1" w:val="ECE/CEP/2015/8"/>
    <w:docVar w:name="Symbol2" w:val="-"/>
  </w:docVars>
  <w:rsids>
    <w:rsidRoot w:val="0070709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831A4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E5EFE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0F2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10A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D2E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4DEC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35B3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95C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67D44"/>
    <w:rsid w:val="00572298"/>
    <w:rsid w:val="005734C2"/>
    <w:rsid w:val="00574AA1"/>
    <w:rsid w:val="00574BF2"/>
    <w:rsid w:val="0057633B"/>
    <w:rsid w:val="00577545"/>
    <w:rsid w:val="00582267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5843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22C"/>
    <w:rsid w:val="0063491E"/>
    <w:rsid w:val="00634A27"/>
    <w:rsid w:val="00634BC5"/>
    <w:rsid w:val="00635AF8"/>
    <w:rsid w:val="006409EF"/>
    <w:rsid w:val="00644BDE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07093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4082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B7DBF"/>
    <w:rsid w:val="007C62D1"/>
    <w:rsid w:val="007C706F"/>
    <w:rsid w:val="007C7320"/>
    <w:rsid w:val="007D01FF"/>
    <w:rsid w:val="007D57C3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45B1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77FC"/>
    <w:rsid w:val="009228D9"/>
    <w:rsid w:val="00927AC0"/>
    <w:rsid w:val="009312DC"/>
    <w:rsid w:val="009327BF"/>
    <w:rsid w:val="00934047"/>
    <w:rsid w:val="0093512D"/>
    <w:rsid w:val="00935F33"/>
    <w:rsid w:val="00936FB0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36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00DC"/>
    <w:rsid w:val="00B217F6"/>
    <w:rsid w:val="00B22497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C78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40F6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70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1EE0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124D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E14D0"/>
    <w:rsid w:val="00DF1CF0"/>
    <w:rsid w:val="00DF6656"/>
    <w:rsid w:val="00DF7388"/>
    <w:rsid w:val="00E04C73"/>
    <w:rsid w:val="00E068DC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78F1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D79B1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D5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DC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semiHidden/>
    <w:unhideWhenUsed/>
    <w:rsid w:val="009C4936"/>
    <w:rPr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D5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DC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semiHidden/>
    <w:unhideWhenUsed/>
    <w:rsid w:val="009C4936"/>
    <w:rPr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eia/about/eap_gre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ECB8-6A98-4809-89F9-AD6471A0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sochirca</cp:lastModifiedBy>
  <cp:revision>8</cp:revision>
  <cp:lastPrinted>2015-09-14T10:04:00Z</cp:lastPrinted>
  <dcterms:created xsi:type="dcterms:W3CDTF">2015-09-14T09:31:00Z</dcterms:created>
  <dcterms:modified xsi:type="dcterms:W3CDTF">2015-10-14T15:40:00Z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1513997R</vt:lpwstr>
  </property>
  <property fmtid="{D5CDD505-2E9C-101B-9397-08002B2CF9AE}" pid="3" name="ODSRefJobNo">
    <vt:lpwstr>1518465R</vt:lpwstr>
  </property>
  <property fmtid="{D5CDD505-2E9C-101B-9397-08002B2CF9AE}" pid="4" name="Symbol1">
    <vt:lpwstr>ECE/CEP/2015/8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140915</vt:lpwstr>
  </property>
</Properties>
</file>