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Pr="00453CCF" w:rsidRDefault="009E6CB7" w:rsidP="00453CCF">
            <w:pPr>
              <w:spacing w:line="20" w:lineRule="exact"/>
              <w:rPr>
                <w:sz w:val="2"/>
              </w:rPr>
            </w:pPr>
            <w:bookmarkStart w:id="0" w:name="_GoBack"/>
            <w:bookmarkEnd w:id="0"/>
          </w:p>
          <w:p w:rsidR="00453CCF" w:rsidRDefault="00453CCF"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2E7C31" w:rsidP="002E7C31">
            <w:pPr>
              <w:jc w:val="right"/>
            </w:pPr>
            <w:r w:rsidRPr="002E7C31">
              <w:rPr>
                <w:sz w:val="40"/>
              </w:rPr>
              <w:t>ECE</w:t>
            </w:r>
            <w:r>
              <w:t>/CEP/2015/4</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14:anchorId="2E805F8B" wp14:editId="0DDE1DA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2E7C31" w:rsidP="002E7C31">
            <w:pPr>
              <w:spacing w:before="240" w:line="240" w:lineRule="exact"/>
            </w:pPr>
            <w:r>
              <w:t>Distr.: General</w:t>
            </w:r>
          </w:p>
          <w:p w:rsidR="002E7C31" w:rsidRDefault="006A1EDC" w:rsidP="002E7C31">
            <w:pPr>
              <w:spacing w:line="240" w:lineRule="exact"/>
            </w:pPr>
            <w:r>
              <w:t>18</w:t>
            </w:r>
            <w:r w:rsidR="002E7C31">
              <w:t xml:space="preserve"> August 2015</w:t>
            </w:r>
          </w:p>
          <w:p w:rsidR="002E7C31" w:rsidRDefault="002E7C31" w:rsidP="002E7C31">
            <w:pPr>
              <w:spacing w:line="240" w:lineRule="exact"/>
            </w:pPr>
          </w:p>
          <w:p w:rsidR="002E7C31" w:rsidRDefault="002E7C31" w:rsidP="002E7C31">
            <w:pPr>
              <w:spacing w:line="240" w:lineRule="exact"/>
            </w:pPr>
            <w:r>
              <w:t>Original: English</w:t>
            </w:r>
          </w:p>
        </w:tc>
      </w:tr>
    </w:tbl>
    <w:p w:rsidR="001C6663" w:rsidRDefault="001C6663" w:rsidP="00595520"/>
    <w:p w:rsidR="002E7C31" w:rsidRPr="00482E5A" w:rsidRDefault="002E7C31" w:rsidP="002E7C31">
      <w:pPr>
        <w:spacing w:before="120"/>
        <w:rPr>
          <w:b/>
          <w:sz w:val="28"/>
          <w:szCs w:val="28"/>
        </w:rPr>
      </w:pPr>
      <w:r w:rsidRPr="00482E5A">
        <w:rPr>
          <w:b/>
          <w:sz w:val="28"/>
          <w:szCs w:val="28"/>
        </w:rPr>
        <w:t>Economic Commission for Europe</w:t>
      </w:r>
    </w:p>
    <w:p w:rsidR="002E7C31" w:rsidRPr="00482E5A" w:rsidRDefault="002E7C31" w:rsidP="002E7C31">
      <w:pPr>
        <w:spacing w:before="120"/>
        <w:rPr>
          <w:sz w:val="28"/>
          <w:szCs w:val="28"/>
        </w:rPr>
      </w:pPr>
      <w:r w:rsidRPr="00482E5A">
        <w:rPr>
          <w:sz w:val="28"/>
          <w:szCs w:val="28"/>
        </w:rPr>
        <w:t xml:space="preserve">Committee on </w:t>
      </w:r>
      <w:r w:rsidRPr="00482E5A">
        <w:rPr>
          <w:bCs/>
          <w:sz w:val="28"/>
          <w:szCs w:val="28"/>
        </w:rPr>
        <w:t>Environmental Policy</w:t>
      </w:r>
    </w:p>
    <w:p w:rsidR="002E7C31" w:rsidRPr="00084A8A" w:rsidRDefault="002E7C31" w:rsidP="002E7C31">
      <w:pPr>
        <w:tabs>
          <w:tab w:val="left" w:pos="3261"/>
        </w:tabs>
        <w:spacing w:before="120"/>
        <w:rPr>
          <w:b/>
          <w:lang w:val="en-US"/>
        </w:rPr>
      </w:pPr>
      <w:r w:rsidRPr="00DC1BCB">
        <w:rPr>
          <w:b/>
          <w:lang w:val="en-US"/>
        </w:rPr>
        <w:t>Twenty</w:t>
      </w:r>
      <w:r w:rsidR="00913EC3">
        <w:rPr>
          <w:b/>
          <w:lang w:val="en-US"/>
        </w:rPr>
        <w:t>–</w:t>
      </w:r>
      <w:r w:rsidRPr="00DC1BCB">
        <w:rPr>
          <w:b/>
          <w:lang w:val="en-US"/>
        </w:rPr>
        <w:t xml:space="preserve">first </w:t>
      </w:r>
      <w:proofErr w:type="gramStart"/>
      <w:r w:rsidRPr="00DC1BCB">
        <w:rPr>
          <w:b/>
          <w:lang w:val="en-US"/>
        </w:rPr>
        <w:t>session</w:t>
      </w:r>
      <w:proofErr w:type="gramEnd"/>
    </w:p>
    <w:p w:rsidR="002E7C31" w:rsidRPr="00482E5A" w:rsidRDefault="002E7C31" w:rsidP="002E7C31">
      <w:pPr>
        <w:spacing w:line="264" w:lineRule="auto"/>
      </w:pPr>
      <w:r w:rsidRPr="00482E5A">
        <w:t>Geneva, 27–30 October 2015</w:t>
      </w:r>
    </w:p>
    <w:p w:rsidR="002E7C31" w:rsidRPr="00482E5A" w:rsidRDefault="002E7C31" w:rsidP="002E7C31">
      <w:pPr>
        <w:spacing w:line="264" w:lineRule="auto"/>
      </w:pPr>
      <w:r w:rsidRPr="00482E5A">
        <w:t>Item 8 (d) of the provisional agenda</w:t>
      </w:r>
    </w:p>
    <w:p w:rsidR="00BE68CD" w:rsidRPr="00BE68CD" w:rsidRDefault="00BE68CD" w:rsidP="00BE68CD">
      <w:pPr>
        <w:ind w:right="1260"/>
        <w:rPr>
          <w:b/>
        </w:rPr>
      </w:pPr>
      <w:r w:rsidRPr="00BE68CD">
        <w:rPr>
          <w:b/>
        </w:rPr>
        <w:t>Programme of work of the Environment subprogramme:</w:t>
      </w:r>
    </w:p>
    <w:p w:rsidR="00BE68CD" w:rsidRPr="00BE68CD" w:rsidRDefault="00BE68CD" w:rsidP="00BE68CD">
      <w:pPr>
        <w:ind w:right="1260"/>
        <w:rPr>
          <w:b/>
        </w:rPr>
      </w:pPr>
      <w:proofErr w:type="gramStart"/>
      <w:r>
        <w:rPr>
          <w:b/>
        </w:rPr>
        <w:t>p</w:t>
      </w:r>
      <w:r w:rsidRPr="00BE68CD">
        <w:rPr>
          <w:b/>
        </w:rPr>
        <w:t>rogramme</w:t>
      </w:r>
      <w:proofErr w:type="gramEnd"/>
      <w:r w:rsidRPr="00BE68CD">
        <w:rPr>
          <w:b/>
        </w:rPr>
        <w:t xml:space="preserve"> of work and the list of publications of </w:t>
      </w:r>
    </w:p>
    <w:p w:rsidR="002E7C31" w:rsidRPr="00482E5A" w:rsidRDefault="00BE68CD" w:rsidP="00BE68CD">
      <w:pPr>
        <w:ind w:right="1260"/>
        <w:rPr>
          <w:b/>
        </w:rPr>
      </w:pPr>
      <w:proofErr w:type="gramStart"/>
      <w:r w:rsidRPr="00BE68CD">
        <w:rPr>
          <w:b/>
        </w:rPr>
        <w:t>the</w:t>
      </w:r>
      <w:proofErr w:type="gramEnd"/>
      <w:r w:rsidRPr="00BE68CD">
        <w:rPr>
          <w:b/>
        </w:rPr>
        <w:t xml:space="preserve"> Environment subprogramme for 2016–2017</w:t>
      </w:r>
    </w:p>
    <w:p w:rsidR="002E7C31" w:rsidRPr="00482E5A" w:rsidRDefault="002E7C31" w:rsidP="002E7C31">
      <w:pPr>
        <w:pStyle w:val="HChG"/>
      </w:pPr>
      <w:r w:rsidRPr="00482E5A">
        <w:tab/>
      </w:r>
      <w:r w:rsidRPr="00482E5A">
        <w:tab/>
      </w:r>
      <w:r w:rsidR="00BE68CD">
        <w:t>P</w:t>
      </w:r>
      <w:r w:rsidRPr="00482E5A">
        <w:t>rogramme of work of the</w:t>
      </w:r>
      <w:r w:rsidRPr="00482E5A">
        <w:rPr>
          <w:b w:val="0"/>
          <w:sz w:val="20"/>
        </w:rPr>
        <w:t xml:space="preserve"> </w:t>
      </w:r>
      <w:r w:rsidRPr="00482E5A">
        <w:t>Environment subprogramme for 2016</w:t>
      </w:r>
      <w:r w:rsidR="00913EC3">
        <w:t>–</w:t>
      </w:r>
      <w:r w:rsidRPr="00482E5A">
        <w:t>2017</w:t>
      </w:r>
    </w:p>
    <w:p w:rsidR="002E7C31" w:rsidRPr="00482E5A" w:rsidRDefault="002E7C31" w:rsidP="002E7C31">
      <w:pPr>
        <w:pStyle w:val="H1G"/>
      </w:pPr>
      <w:r w:rsidRPr="00482E5A">
        <w:tab/>
      </w:r>
      <w:r w:rsidRPr="00482E5A">
        <w:tab/>
        <w:t>Note by the Secretariat</w:t>
      </w:r>
      <w:r w:rsidR="00965723" w:rsidRPr="00965723">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2E7C31" w:rsidRPr="00482E5A" w:rsidTr="004528EE">
        <w:trPr>
          <w:jc w:val="center"/>
        </w:trPr>
        <w:tc>
          <w:tcPr>
            <w:tcW w:w="9637" w:type="dxa"/>
            <w:tcBorders>
              <w:bottom w:val="nil"/>
            </w:tcBorders>
            <w:shd w:val="clear" w:color="auto" w:fill="auto"/>
          </w:tcPr>
          <w:p w:rsidR="002E7C31" w:rsidRPr="00482E5A" w:rsidRDefault="002E7C31" w:rsidP="00815C26">
            <w:pPr>
              <w:spacing w:before="240" w:after="120"/>
              <w:ind w:left="255"/>
              <w:rPr>
                <w:i/>
              </w:rPr>
            </w:pPr>
            <w:r w:rsidRPr="00482E5A">
              <w:rPr>
                <w:i/>
              </w:rPr>
              <w:t>Summary</w:t>
            </w:r>
          </w:p>
        </w:tc>
      </w:tr>
      <w:tr w:rsidR="002E7C31" w:rsidRPr="00482E5A" w:rsidTr="004528EE">
        <w:trPr>
          <w:jc w:val="center"/>
        </w:trPr>
        <w:tc>
          <w:tcPr>
            <w:tcW w:w="9637" w:type="dxa"/>
            <w:tcBorders>
              <w:top w:val="nil"/>
              <w:bottom w:val="nil"/>
            </w:tcBorders>
            <w:shd w:val="clear" w:color="auto" w:fill="auto"/>
          </w:tcPr>
          <w:p w:rsidR="002E7C31" w:rsidRPr="003738D9" w:rsidRDefault="002E7C31" w:rsidP="003013A9">
            <w:pPr>
              <w:pStyle w:val="SingleTxtG"/>
              <w:spacing w:after="80" w:line="240" w:lineRule="auto"/>
            </w:pPr>
            <w:r w:rsidRPr="00482E5A">
              <w:tab/>
            </w:r>
            <w:r w:rsidRPr="003738D9">
              <w:t>The activity of the Committee on Environmental Policy (CEP) is guided by the goals set out in the document on future strategic directions for the environment (CEP/2004/2, sect. IV) adopted in 2003 and by the workplan on the reform of the United Nations Economic Commission for Europe (ECE) (E/ECE/1434/Rev.1) adopted in 2005, as well as in accordance with the outcomes of the review of the 2005 ECE reform (E/ECE/1464, annex III) concluded in 2013. In 2007 ECE adopted the revised terms of reference for CEP (E/ECE/1447/Add.1) as a result of the reform process.</w:t>
            </w:r>
          </w:p>
          <w:p w:rsidR="002E7C31" w:rsidRPr="003738D9" w:rsidRDefault="002E7C31" w:rsidP="003013A9">
            <w:pPr>
              <w:pStyle w:val="SingleTxtG"/>
              <w:spacing w:after="80" w:line="240" w:lineRule="auto"/>
            </w:pPr>
            <w:r w:rsidRPr="003738D9">
              <w:tab/>
              <w:t xml:space="preserve">In addition, the reform plan of the Environment for Europe (EfE) process (ECE/CEP/S/152 and Corr.1, annex I), adopted by CEP in 2009 and subsequently endorsed by ECE, mandated CEP to act as the convening body for the preparatory processes for the EfE ministerial conferences. </w:t>
            </w:r>
          </w:p>
          <w:p w:rsidR="002E7C31" w:rsidRPr="00482E5A" w:rsidRDefault="002E7C31" w:rsidP="004528EE">
            <w:pPr>
              <w:pStyle w:val="SingleTxtG"/>
              <w:spacing w:after="80" w:line="240" w:lineRule="auto"/>
            </w:pPr>
            <w:r w:rsidRPr="003738D9">
              <w:tab/>
              <w:t>The present document sets out the programme of work of the Environment subprogramme for the biennium 2016–2017. It is based on the strategic framework for the period 2016–2017 (A/69/6 (Prog. 17)) and the proposed programme budget for the biennium 2016–2017 (A/70/6 (Sect. 20)).</w:t>
            </w:r>
            <w:r w:rsidR="005675A8">
              <w:t xml:space="preserve"> </w:t>
            </w:r>
            <w:r w:rsidR="005675A8" w:rsidRPr="005675A8">
              <w:t>The document was prepared by the secretariat, taking into account a new template for the programme of work established by the Executive Committee of ECE.</w:t>
            </w:r>
            <w:r w:rsidR="009E5CCE">
              <w:t xml:space="preserve"> </w:t>
            </w:r>
          </w:p>
        </w:tc>
      </w:tr>
      <w:tr w:rsidR="004528EE" w:rsidRPr="00482E5A" w:rsidTr="004528EE">
        <w:trPr>
          <w:jc w:val="center"/>
        </w:trPr>
        <w:tc>
          <w:tcPr>
            <w:tcW w:w="9637" w:type="dxa"/>
            <w:tcBorders>
              <w:top w:val="nil"/>
            </w:tcBorders>
            <w:shd w:val="clear" w:color="auto" w:fill="auto"/>
          </w:tcPr>
          <w:p w:rsidR="004528EE" w:rsidRPr="00482E5A" w:rsidRDefault="004528EE" w:rsidP="003013A9">
            <w:pPr>
              <w:pStyle w:val="SingleTxtG"/>
              <w:spacing w:after="80" w:line="240" w:lineRule="auto"/>
            </w:pPr>
            <w:r w:rsidRPr="003738D9">
              <w:lastRenderedPageBreak/>
              <w:tab/>
              <w:t>CEP will be invited to consider the document for adoption at its twenty-first session. Subsequently, the programme of work will be submitted to the ECE Executive Committee for approval.</w:t>
            </w:r>
          </w:p>
        </w:tc>
      </w:tr>
    </w:tbl>
    <w:p w:rsidR="00AC7F01" w:rsidRPr="00482E5A" w:rsidRDefault="002E7C31" w:rsidP="004528EE">
      <w:pPr>
        <w:pStyle w:val="HChG"/>
        <w:tabs>
          <w:tab w:val="left" w:pos="1134"/>
          <w:tab w:val="left" w:pos="1701"/>
          <w:tab w:val="left" w:pos="2268"/>
          <w:tab w:val="left" w:pos="2835"/>
          <w:tab w:val="left" w:pos="7350"/>
        </w:tabs>
      </w:pPr>
      <w:r w:rsidRPr="00482E5A">
        <w:tab/>
      </w:r>
      <w:r w:rsidRPr="00482E5A">
        <w:tab/>
      </w:r>
      <w:r w:rsidR="00AC7F01" w:rsidRPr="00482E5A">
        <w:t>Introduction</w:t>
      </w:r>
      <w:r w:rsidR="004528EE">
        <w:tab/>
      </w:r>
      <w:r w:rsidR="004528EE">
        <w:tab/>
      </w:r>
    </w:p>
    <w:p w:rsidR="00AC7F01" w:rsidRPr="00AC7F01" w:rsidRDefault="00AC7F01" w:rsidP="00AC7F01">
      <w:pPr>
        <w:pStyle w:val="SingleTxtG"/>
      </w:pPr>
      <w:r w:rsidRPr="00AC7F01">
        <w:t>1.</w:t>
      </w:r>
      <w:r w:rsidRPr="00AC7F01">
        <w:tab/>
        <w:t xml:space="preserve">The present document sets out the draft programme of work of the Environment subprogramme (“the subprogramme”) for 2016–2017. The Committee on Environmental Policy (“the Committee”) is invited to adopt it and recommend to the Executive Committee </w:t>
      </w:r>
      <w:r w:rsidR="00644C8A" w:rsidRPr="00644C8A">
        <w:t xml:space="preserve">of the United Nations Economic Commission for Europe (ECE) </w:t>
      </w:r>
      <w:r w:rsidRPr="00AC7F01">
        <w:t xml:space="preserve">for approval. Any subsequent additional, discontinued or carried over outputs will be reflected in the Integrated Monitoring and Document Information System (IMDIS) used by the Secretariat for planning, monitoring and reporting on the implementation of the programme. The results of the implementation of the programme of work will be submitted to the Committee in the </w:t>
      </w:r>
      <w:r w:rsidR="00473772">
        <w:t>p</w:t>
      </w:r>
      <w:r w:rsidRPr="00AC7F01">
        <w:t xml:space="preserve">rogramme </w:t>
      </w:r>
      <w:r w:rsidR="00473772">
        <w:t>p</w:t>
      </w:r>
      <w:r w:rsidRPr="00AC7F01">
        <w:t>erformance report for the biennium 2016</w:t>
      </w:r>
      <w:r w:rsidR="00913EC3">
        <w:t>–</w:t>
      </w:r>
      <w:r w:rsidRPr="00AC7F01">
        <w:t>2017.</w:t>
      </w:r>
      <w:r w:rsidR="00E5419D">
        <w:rPr>
          <w:rStyle w:val="FootnoteReference"/>
        </w:rPr>
        <w:footnoteReference w:id="3"/>
      </w:r>
    </w:p>
    <w:p w:rsidR="00AC7F01" w:rsidRPr="00AC7F01" w:rsidRDefault="00AC7F01" w:rsidP="00AC7F01">
      <w:pPr>
        <w:pStyle w:val="SingleTxtG"/>
      </w:pPr>
      <w:r w:rsidRPr="00AC7F01">
        <w:t>2.</w:t>
      </w:r>
      <w:r w:rsidRPr="00AC7F01">
        <w:tab/>
        <w:t xml:space="preserve">The draft programme of work applies a results-based management approach, which establishes </w:t>
      </w:r>
      <w:r w:rsidR="00644C8A">
        <w:t xml:space="preserve">a </w:t>
      </w:r>
      <w:r w:rsidRPr="00AC7F01">
        <w:t xml:space="preserve">logical relationship between the hierarchical results (outputs – outcomes – impact) known as </w:t>
      </w:r>
      <w:r w:rsidR="005624B6">
        <w:t xml:space="preserve">the </w:t>
      </w:r>
      <w:r w:rsidR="000870C8">
        <w:t>“</w:t>
      </w:r>
      <w:r w:rsidRPr="00AC7F01">
        <w:t>results chain</w:t>
      </w:r>
      <w:r w:rsidR="000870C8">
        <w:t>”</w:t>
      </w:r>
      <w:r w:rsidRPr="00AC7F01">
        <w:t>,</w:t>
      </w:r>
      <w:r w:rsidR="00C67207">
        <w:t xml:space="preserve"> </w:t>
      </w:r>
      <w:r w:rsidRPr="00AC7F01">
        <w:t xml:space="preserve">the resources (human and financial) known as </w:t>
      </w:r>
      <w:r w:rsidR="000870C8">
        <w:t>“</w:t>
      </w:r>
      <w:r w:rsidRPr="00AC7F01">
        <w:t>inputs</w:t>
      </w:r>
      <w:r w:rsidR="000870C8">
        <w:t>”</w:t>
      </w:r>
      <w:r w:rsidRPr="00AC7F01">
        <w:t xml:space="preserve"> and the external factors (strategic, governance, operational, financial)</w:t>
      </w:r>
      <w:r w:rsidR="00C67207">
        <w:t xml:space="preserve"> </w:t>
      </w:r>
      <w:r w:rsidR="005624B6">
        <w:t>that</w:t>
      </w:r>
      <w:r w:rsidR="005624B6" w:rsidRPr="00AC7F01">
        <w:t xml:space="preserve"> </w:t>
      </w:r>
      <w:r w:rsidRPr="00AC7F01">
        <w:t>can prevent achiev</w:t>
      </w:r>
      <w:r w:rsidR="005624B6">
        <w:t>ement of</w:t>
      </w:r>
      <w:r w:rsidRPr="00AC7F01">
        <w:t xml:space="preserve"> the objective.</w:t>
      </w:r>
    </w:p>
    <w:p w:rsidR="00AC7F01" w:rsidRPr="00AC7F01" w:rsidRDefault="00AC7F01" w:rsidP="00AC7F01">
      <w:pPr>
        <w:pStyle w:val="SingleTxtG"/>
      </w:pPr>
      <w:r w:rsidRPr="00AC7F01">
        <w:t>3.</w:t>
      </w:r>
      <w:r w:rsidRPr="00AC7F01">
        <w:tab/>
        <w:t>The outputs/activities in the draft programme of work correspond to those contained in the ECE proposed programme budget for 2016–2017. They fall into the following main categories: (a) meetings and related parliamentary documentation; (b) other substantive activities; and (c) technical cooperation, including advisory services, training courses, seminars, workshops and field projects.</w:t>
      </w:r>
      <w:r w:rsidR="00E5419D">
        <w:rPr>
          <w:rStyle w:val="FootnoteReference"/>
        </w:rPr>
        <w:footnoteReference w:id="4"/>
      </w:r>
    </w:p>
    <w:p w:rsidR="00AC7F01" w:rsidRPr="00AC7F01" w:rsidRDefault="00AC7F01" w:rsidP="00AC7F01">
      <w:pPr>
        <w:pStyle w:val="SingleTxtG"/>
      </w:pPr>
      <w:r w:rsidRPr="00AC7F01">
        <w:t>4</w:t>
      </w:r>
      <w:r>
        <w:t>.</w:t>
      </w:r>
      <w:r>
        <w:tab/>
      </w:r>
      <w:r w:rsidRPr="00AC7F01">
        <w:t>The outcomes/expected accomplishments, with corresponding indicators of achievement and performance measures</w:t>
      </w:r>
      <w:r w:rsidR="00644C8A">
        <w:t>,</w:t>
      </w:r>
      <w:r w:rsidRPr="00AC7F01">
        <w:t xml:space="preserve"> are presented in </w:t>
      </w:r>
      <w:r w:rsidR="00644C8A">
        <w:t>a</w:t>
      </w:r>
      <w:r w:rsidRPr="00AC7F01">
        <w:t>nnex I in the form of a logical framework.</w:t>
      </w:r>
    </w:p>
    <w:p w:rsidR="00AC7F01" w:rsidRPr="00AC7F01" w:rsidRDefault="00AC7F01" w:rsidP="00AC7F01">
      <w:pPr>
        <w:pStyle w:val="SingleTxtG"/>
      </w:pPr>
      <w:r w:rsidRPr="00AC7F01">
        <w:t>5.</w:t>
      </w:r>
      <w:r w:rsidRPr="00AC7F01">
        <w:tab/>
        <w:t xml:space="preserve">The details of the proposed publications are provided in </w:t>
      </w:r>
      <w:r w:rsidR="00644C8A">
        <w:t>a</w:t>
      </w:r>
      <w:r w:rsidRPr="00AC7F01">
        <w:t xml:space="preserve">nnex II. The overall ECE legislative mandates and those specific </w:t>
      </w:r>
      <w:r w:rsidR="005624B6">
        <w:t>to</w:t>
      </w:r>
      <w:r w:rsidR="005624B6" w:rsidRPr="00AC7F01">
        <w:t xml:space="preserve"> </w:t>
      </w:r>
      <w:r w:rsidRPr="00AC7F01">
        <w:t xml:space="preserve">the subprogramme are listed in </w:t>
      </w:r>
      <w:r w:rsidR="00644C8A">
        <w:t>a</w:t>
      </w:r>
      <w:r w:rsidRPr="00AC7F01">
        <w:t>nnex III.</w:t>
      </w:r>
    </w:p>
    <w:p w:rsidR="00AC7F01" w:rsidRPr="00482E5A" w:rsidRDefault="00AC7F01" w:rsidP="00AC7F01">
      <w:pPr>
        <w:pStyle w:val="HChG"/>
      </w:pPr>
      <w:r w:rsidRPr="00482E5A">
        <w:tab/>
        <w:t>I.</w:t>
      </w:r>
      <w:r w:rsidRPr="00482E5A">
        <w:tab/>
        <w:t>Objective, strategy and external factors</w:t>
      </w:r>
    </w:p>
    <w:p w:rsidR="00AC7F01" w:rsidRPr="00482E5A" w:rsidRDefault="005624B6" w:rsidP="00AC7F01">
      <w:pPr>
        <w:pStyle w:val="SingleTxtG"/>
      </w:pPr>
      <w:r>
        <w:t>6</w:t>
      </w:r>
      <w:r w:rsidR="00AC7F01" w:rsidRPr="00482E5A">
        <w:t>.</w:t>
      </w:r>
      <w:r w:rsidR="00AC7F01" w:rsidRPr="00482E5A">
        <w:tab/>
      </w:r>
      <w:r w:rsidR="00AC7F01" w:rsidRPr="00482E5A">
        <w:rPr>
          <w:color w:val="000000"/>
        </w:rPr>
        <w:t>The</w:t>
      </w:r>
      <w:r w:rsidR="00AC7F01" w:rsidRPr="00482E5A">
        <w:t xml:space="preserve"> objective of the subprogramme is to improve environmental governance and performance throughout the region for safeguarding the environment and health.</w:t>
      </w:r>
    </w:p>
    <w:p w:rsidR="00AC7F01" w:rsidRPr="00482E5A" w:rsidRDefault="005624B6" w:rsidP="00AC7F01">
      <w:pPr>
        <w:pStyle w:val="SingleTxtG"/>
      </w:pPr>
      <w:r>
        <w:lastRenderedPageBreak/>
        <w:t>7</w:t>
      </w:r>
      <w:r w:rsidR="00AC7F01" w:rsidRPr="00482E5A">
        <w:t>.</w:t>
      </w:r>
      <w:r w:rsidR="00AC7F01" w:rsidRPr="00482E5A">
        <w:tab/>
        <w:t>The responsibility for the subprogramme is vested in the Environment Division.</w:t>
      </w:r>
      <w:r w:rsidR="00AC7F01">
        <w:t xml:space="preserve"> </w:t>
      </w:r>
      <w:r w:rsidR="00AC7F01" w:rsidRPr="00482E5A">
        <w:t>Using a country needs-based approach, it will focus on strengthening the capacity of the countries of Eastern and South-Eastern Europe, the Caucasus and Central Asia in environmental policymaking and management, including for the effective implementation of environmental legislation.</w:t>
      </w:r>
    </w:p>
    <w:p w:rsidR="00AC7F01" w:rsidRPr="00482E5A" w:rsidRDefault="005624B6" w:rsidP="00AC7F01">
      <w:pPr>
        <w:pStyle w:val="SingleTxtG"/>
      </w:pPr>
      <w:r>
        <w:t>8</w:t>
      </w:r>
      <w:r w:rsidR="008D4B63">
        <w:t>.</w:t>
      </w:r>
      <w:r w:rsidR="008D4B63">
        <w:tab/>
      </w:r>
      <w:r w:rsidR="00AC7F01" w:rsidRPr="00482E5A">
        <w:t xml:space="preserve">The subprogramme will promote environmental governance in the region and cross-border cooperation between countries, and it will further strengthen integration of environmental concerns into sectoral policies through the implementation of ECE policy tools, education for sustainable development, transport, health and environment, the ECE multilateral environmental agreements and the sharing of information (e.g., Shared Environmental Information System), experiences and good practices in the ECE region. Cross-sectoral work will also include the promotion of synergies between the ECE legal instruments. </w:t>
      </w:r>
      <w:r>
        <w:t>In addition, t</w:t>
      </w:r>
      <w:r w:rsidR="00AC7F01" w:rsidRPr="00482E5A">
        <w:t>he subprogramme will work with interested non-ECE countries, in particular those interested in joining multilateral environmental agreements that have recently been opened to global accession.</w:t>
      </w:r>
    </w:p>
    <w:p w:rsidR="00AC7F01" w:rsidRPr="00482E5A" w:rsidRDefault="0001590F" w:rsidP="00AC7F01">
      <w:pPr>
        <w:pStyle w:val="SingleTxtG"/>
      </w:pPr>
      <w:r>
        <w:t>9</w:t>
      </w:r>
      <w:r w:rsidR="008D4B63">
        <w:t>.</w:t>
      </w:r>
      <w:r w:rsidR="008D4B63">
        <w:tab/>
      </w:r>
      <w:r w:rsidR="00AC7F01" w:rsidRPr="00482E5A">
        <w:t xml:space="preserve">The subprogramme will continue to conduct environmental performance reviews, assisting countries in the implementation of the recommendations from their national reviews and monitoring the impact of the recommendations on policy formulation and implementation. It will also strengthen countries’ capacity to provide timely and accurate environmental data, thus contributing to </w:t>
      </w:r>
      <w:proofErr w:type="gramStart"/>
      <w:r w:rsidR="00AC7F01" w:rsidRPr="00482E5A">
        <w:t>improved</w:t>
      </w:r>
      <w:proofErr w:type="gramEnd"/>
      <w:r w:rsidR="00AC7F01" w:rsidRPr="00482E5A">
        <w:t xml:space="preserve"> environmental monitoring and reporting. The subprogramme will further promote the use </w:t>
      </w:r>
      <w:r w:rsidR="005624B6" w:rsidRPr="00482E5A">
        <w:t xml:space="preserve">by member States </w:t>
      </w:r>
      <w:r w:rsidR="00AC7F01" w:rsidRPr="00482E5A">
        <w:t>of the ECE guidelines for environmental monitoring and assessment.</w:t>
      </w:r>
    </w:p>
    <w:p w:rsidR="00AC7F01" w:rsidRPr="00482E5A" w:rsidRDefault="0001590F" w:rsidP="00AC7F01">
      <w:pPr>
        <w:pStyle w:val="SingleTxtG"/>
      </w:pPr>
      <w:r>
        <w:t>10</w:t>
      </w:r>
      <w:r w:rsidR="008D4B63">
        <w:t>.</w:t>
      </w:r>
      <w:r w:rsidR="008D4B63">
        <w:tab/>
      </w:r>
      <w:r w:rsidR="00AC7F01" w:rsidRPr="00482E5A">
        <w:t>Other activities will include the promotion of sustainable development in the region, as well as the implementation of the outcomes of the regional and global summits and conferences on environment and sustainable development, in particular the United Nations Conference on Sustainable Development and the post-2015 development agenda.</w:t>
      </w:r>
    </w:p>
    <w:p w:rsidR="00AC7F01" w:rsidRPr="00482E5A" w:rsidRDefault="0001590F" w:rsidP="00AC7F01">
      <w:pPr>
        <w:pStyle w:val="SingleTxtG"/>
      </w:pPr>
      <w:r>
        <w:t>11</w:t>
      </w:r>
      <w:r w:rsidR="008D4B63">
        <w:t>.</w:t>
      </w:r>
      <w:r w:rsidR="008D4B63">
        <w:tab/>
      </w:r>
      <w:r w:rsidR="00AC7F01" w:rsidRPr="00482E5A">
        <w:t>The external factors of the subprogramme comprise the assumption that, at the country level, there is: (a) political will and sufficient capacity to integrate environmental concerns in policy formulation and to implement national legislation taking into account the ECE multilateral environmental agreements; (b) sufficient awareness of environmental issues and active support of the public in the implementation of national and regional policies; and (c) no critical impact on resource availability owing to global, regional or national economic developments.</w:t>
      </w:r>
    </w:p>
    <w:p w:rsidR="00AC7F01" w:rsidRPr="008D4B63" w:rsidRDefault="00AC7F01" w:rsidP="008D4B63">
      <w:pPr>
        <w:pStyle w:val="HChG"/>
      </w:pPr>
      <w:r w:rsidRPr="00482E5A">
        <w:tab/>
      </w:r>
      <w:r w:rsidRPr="008D4B63">
        <w:t>II.</w:t>
      </w:r>
      <w:r w:rsidRPr="008D4B63">
        <w:tab/>
        <w:t xml:space="preserve">Outputs/activities to be delivered during the biennium </w:t>
      </w:r>
      <w:r w:rsidR="00693797">
        <w:br/>
      </w:r>
      <w:r w:rsidRPr="008D4B63">
        <w:t>2016–2017</w:t>
      </w:r>
    </w:p>
    <w:p w:rsidR="00AC7F01" w:rsidRPr="008D4B63" w:rsidRDefault="00AC7F01" w:rsidP="008D4B63">
      <w:pPr>
        <w:pStyle w:val="H1G"/>
        <w:rPr>
          <w:szCs w:val="24"/>
        </w:rPr>
      </w:pPr>
      <w:r w:rsidRPr="00482E5A">
        <w:rPr>
          <w:szCs w:val="24"/>
        </w:rPr>
        <w:tab/>
      </w:r>
      <w:r w:rsidRPr="008D4B63">
        <w:rPr>
          <w:szCs w:val="24"/>
        </w:rPr>
        <w:t>A.</w:t>
      </w:r>
      <w:r w:rsidRPr="008D4B63">
        <w:rPr>
          <w:szCs w:val="24"/>
        </w:rPr>
        <w:tab/>
        <w:t>Servicing of intergovernmental and expert bodies</w:t>
      </w:r>
    </w:p>
    <w:p w:rsidR="00AC7F01" w:rsidRPr="008D4B63" w:rsidRDefault="00C67207" w:rsidP="00C67207">
      <w:pPr>
        <w:pStyle w:val="H4G"/>
        <w:rPr>
          <w:rFonts w:eastAsia="Calibri"/>
          <w:w w:val="103"/>
        </w:rPr>
      </w:pPr>
      <w:r>
        <w:tab/>
      </w:r>
      <w:r w:rsidR="00AC7F01" w:rsidRPr="008D4B63">
        <w:t>(i)</w:t>
      </w:r>
      <w:r w:rsidR="00AC7F01" w:rsidRPr="008D4B63">
        <w:tab/>
      </w:r>
      <w:r w:rsidR="00AC7F01" w:rsidRPr="008D4B63">
        <w:rPr>
          <w:rFonts w:eastAsia="Calibri"/>
          <w:w w:val="103"/>
        </w:rPr>
        <w:t>Com</w:t>
      </w:r>
      <w:r w:rsidR="00C31226">
        <w:rPr>
          <w:rFonts w:eastAsia="Calibri"/>
          <w:w w:val="103"/>
        </w:rPr>
        <w:t>mittee on Environmental Policy</w:t>
      </w:r>
    </w:p>
    <w:p w:rsidR="00AC7F01" w:rsidRPr="008D4B63" w:rsidRDefault="00C67207" w:rsidP="00C67207">
      <w:pPr>
        <w:pStyle w:val="H4G"/>
        <w:rPr>
          <w:rFonts w:eastAsia="Calibri"/>
          <w:w w:val="103"/>
        </w:rPr>
      </w:pPr>
      <w:r>
        <w:rPr>
          <w:rFonts w:eastAsia="Calibri"/>
          <w:w w:val="103"/>
        </w:rPr>
        <w:tab/>
      </w:r>
      <w:r>
        <w:rPr>
          <w:rFonts w:eastAsia="Calibri"/>
          <w:w w:val="103"/>
        </w:rPr>
        <w:tab/>
      </w:r>
      <w:r w:rsidR="00AC7F01" w:rsidRPr="008D4B63">
        <w:rPr>
          <w:rFonts w:eastAsia="Calibri"/>
          <w:w w:val="103"/>
        </w:rPr>
        <w:t>a.</w:t>
      </w:r>
      <w:r w:rsidR="00AC7F01" w:rsidRPr="008D4B63">
        <w:rPr>
          <w:rFonts w:eastAsia="Calibri"/>
          <w:w w:val="103"/>
        </w:rPr>
        <w:tab/>
        <w:t>Su</w:t>
      </w:r>
      <w:r w:rsidR="00C31226">
        <w:rPr>
          <w:rFonts w:eastAsia="Calibri"/>
          <w:w w:val="103"/>
        </w:rPr>
        <w:t>bstantive servicing of meetings</w:t>
      </w:r>
    </w:p>
    <w:p w:rsidR="00AC7F01" w:rsidRPr="00482E5A" w:rsidRDefault="0001590F" w:rsidP="008D4B63">
      <w:pPr>
        <w:pStyle w:val="SingleTxtG"/>
        <w:rPr>
          <w:rFonts w:eastAsia="Calibri"/>
          <w:w w:val="103"/>
        </w:rPr>
      </w:pPr>
      <w:r>
        <w:rPr>
          <w:rFonts w:eastAsia="Calibri"/>
          <w:w w:val="103"/>
        </w:rPr>
        <w:t>12</w:t>
      </w:r>
      <w:r w:rsidR="008D4B63">
        <w:rPr>
          <w:rFonts w:eastAsia="Calibri"/>
          <w:w w:val="103"/>
        </w:rPr>
        <w:t>.</w:t>
      </w:r>
      <w:r w:rsidR="008D4B63">
        <w:rPr>
          <w:rFonts w:eastAsia="Calibri"/>
          <w:w w:val="103"/>
        </w:rPr>
        <w:tab/>
      </w:r>
      <w:r w:rsidR="00AC7F01" w:rsidRPr="00482E5A">
        <w:rPr>
          <w:rFonts w:eastAsia="Calibri"/>
          <w:w w:val="103"/>
        </w:rPr>
        <w:t>Annual sessions of the Committee on Environmental Policy (14); special sessions of the Committee (6); meetings of the Bureau of the Committee (3); Steering Committee on Education for Sustainable Development (8); Bureau of the Steering Committee (4); Working Group on Environmental Monitoring and Assessment (8); Expert Group on Environmental Performance Review (12); Joint Task Force on Environmental Indicators (10); Eighth Environment for Euro</w:t>
      </w:r>
      <w:r w:rsidR="00C31226">
        <w:rPr>
          <w:rFonts w:eastAsia="Calibri"/>
          <w:w w:val="103"/>
        </w:rPr>
        <w:t>pe Ministerial Conference (5).</w:t>
      </w:r>
    </w:p>
    <w:p w:rsidR="00AC7F01" w:rsidRPr="002E5713" w:rsidRDefault="00C67207" w:rsidP="00C67207">
      <w:pPr>
        <w:pStyle w:val="H4G"/>
        <w:rPr>
          <w:rFonts w:eastAsia="Calibri"/>
          <w:w w:val="102"/>
        </w:rPr>
      </w:pPr>
      <w:r>
        <w:rPr>
          <w:rFonts w:eastAsia="Calibri"/>
          <w:w w:val="102"/>
        </w:rPr>
        <w:lastRenderedPageBreak/>
        <w:tab/>
      </w:r>
      <w:r>
        <w:rPr>
          <w:rFonts w:eastAsia="Calibri"/>
          <w:w w:val="102"/>
        </w:rPr>
        <w:tab/>
      </w:r>
      <w:r w:rsidR="00C31226">
        <w:rPr>
          <w:rFonts w:eastAsia="Calibri"/>
          <w:w w:val="102"/>
        </w:rPr>
        <w:t>b.</w:t>
      </w:r>
      <w:r w:rsidR="00C31226">
        <w:rPr>
          <w:rFonts w:eastAsia="Calibri"/>
          <w:w w:val="102"/>
        </w:rPr>
        <w:tab/>
        <w:t>Parliamentary documentation</w:t>
      </w:r>
    </w:p>
    <w:p w:rsidR="00AC7F01" w:rsidRPr="00482E5A" w:rsidRDefault="0001590F" w:rsidP="008D4B63">
      <w:pPr>
        <w:pStyle w:val="SingleTxtG"/>
        <w:rPr>
          <w:rFonts w:eastAsia="Calibri"/>
          <w:w w:val="102"/>
        </w:rPr>
      </w:pPr>
      <w:r>
        <w:rPr>
          <w:rFonts w:eastAsia="Calibri"/>
          <w:w w:val="102"/>
        </w:rPr>
        <w:t>13</w:t>
      </w:r>
      <w:r w:rsidR="008D4B63">
        <w:rPr>
          <w:rFonts w:eastAsia="Calibri"/>
          <w:w w:val="102"/>
        </w:rPr>
        <w:t>.</w:t>
      </w:r>
      <w:r w:rsidR="008D4B63">
        <w:rPr>
          <w:rFonts w:eastAsia="Calibri"/>
          <w:w w:val="102"/>
        </w:rPr>
        <w:tab/>
      </w:r>
      <w:r w:rsidR="00AC7F01" w:rsidRPr="00482E5A">
        <w:rPr>
          <w:rFonts w:eastAsia="Calibri"/>
          <w:w w:val="102"/>
        </w:rPr>
        <w:t xml:space="preserve">Reports of the Committee on Environmental Policy (4); set of documents for the Committee (approximately 20 documents) (1); set of </w:t>
      </w:r>
      <w:r w:rsidR="00AC7F01" w:rsidRPr="00482E5A">
        <w:rPr>
          <w:rFonts w:eastAsia="Calibri"/>
          <w:spacing w:val="2"/>
          <w:w w:val="102"/>
        </w:rPr>
        <w:t>documents under the Environment for Europe process (approximately 10 documents)</w:t>
      </w:r>
      <w:r w:rsidR="00AC7F01" w:rsidRPr="00482E5A">
        <w:rPr>
          <w:rFonts w:eastAsia="Calibri"/>
          <w:w w:val="102"/>
        </w:rPr>
        <w:t xml:space="preserve"> (1); report of the Eighth Environment for Europe Ministerial Conference (including addend</w:t>
      </w:r>
      <w:r w:rsidR="00965482">
        <w:rPr>
          <w:rFonts w:eastAsia="Calibri"/>
          <w:w w:val="102"/>
        </w:rPr>
        <w:t>a</w:t>
      </w:r>
      <w:r w:rsidR="00AC7F01" w:rsidRPr="00482E5A">
        <w:rPr>
          <w:rFonts w:eastAsia="Calibri"/>
          <w:w w:val="102"/>
        </w:rPr>
        <w:t>) (1); set of documents for the Eighth Environment for Europe Ministerial Conference (approximately 10 documents) (1); reports of the Steering Committee on Education for Sustainable Development (2); set of documents for the Steering Committee on Education for Sustainable Development (approximately 10 documents) (1); reports of the Working Group on Environmental Monitoring and Assessment (2); documents for the Working Group on Environmental Monitoring and Assessment (4); reports of the Joint Task Force on Environmental Indicators (4); documents for the Joint Task Force o</w:t>
      </w:r>
      <w:r w:rsidR="00C31226">
        <w:rPr>
          <w:rFonts w:eastAsia="Calibri"/>
          <w:w w:val="102"/>
        </w:rPr>
        <w:t>n Environmental Indicators (6).</w:t>
      </w:r>
    </w:p>
    <w:p w:rsidR="00AC7F01" w:rsidRPr="006E2BD8" w:rsidRDefault="00C67207" w:rsidP="00C67207">
      <w:pPr>
        <w:pStyle w:val="H4G"/>
      </w:pPr>
      <w:r w:rsidRPr="006E2BD8">
        <w:tab/>
      </w:r>
      <w:r w:rsidR="00AC7F01" w:rsidRPr="006E2BD8">
        <w:t>(ii)</w:t>
      </w:r>
      <w:r w:rsidR="00AC7F01" w:rsidRPr="006E2BD8">
        <w:tab/>
        <w:t>Meeting of the Parties to the Convention on the Protection and Use of Transboundary Watercourses and International Lakes (Water Convention) and Meeting of the Parties to th</w:t>
      </w:r>
      <w:r w:rsidR="00C31226" w:rsidRPr="006E2BD8">
        <w:t>e Protocol on Water and Health</w:t>
      </w:r>
    </w:p>
    <w:p w:rsidR="00AC7F01" w:rsidRPr="00C31226" w:rsidRDefault="00C67207" w:rsidP="00C67207">
      <w:pPr>
        <w:pStyle w:val="H4G"/>
        <w:rPr>
          <w:rFonts w:eastAsia="Calibri"/>
          <w:w w:val="103"/>
        </w:rPr>
      </w:pPr>
      <w:r>
        <w:rPr>
          <w:rFonts w:eastAsia="Calibri"/>
          <w:w w:val="103"/>
        </w:rPr>
        <w:tab/>
      </w:r>
      <w:r>
        <w:rPr>
          <w:rFonts w:eastAsia="Calibri"/>
          <w:w w:val="103"/>
        </w:rPr>
        <w:tab/>
      </w:r>
      <w:r w:rsidR="00AC7F01" w:rsidRPr="00C31226">
        <w:rPr>
          <w:rFonts w:eastAsia="Calibri"/>
          <w:w w:val="103"/>
        </w:rPr>
        <w:t>a.</w:t>
      </w:r>
      <w:r w:rsidR="00AC7F01" w:rsidRPr="00C31226">
        <w:rPr>
          <w:rFonts w:eastAsia="Calibri"/>
          <w:w w:val="103"/>
        </w:rPr>
        <w:tab/>
        <w:t>Su</w:t>
      </w:r>
      <w:r w:rsidR="00C31226">
        <w:rPr>
          <w:rFonts w:eastAsia="Calibri"/>
          <w:w w:val="103"/>
        </w:rPr>
        <w:t>bstantive servicing of meetings</w:t>
      </w:r>
    </w:p>
    <w:p w:rsidR="00AC7F01" w:rsidRPr="00482E5A" w:rsidRDefault="0001590F" w:rsidP="008D4B63">
      <w:pPr>
        <w:pStyle w:val="SingleTxtG"/>
        <w:rPr>
          <w:rFonts w:eastAsia="Calibri"/>
          <w:w w:val="103"/>
        </w:rPr>
      </w:pPr>
      <w:r>
        <w:rPr>
          <w:rFonts w:eastAsia="Calibri"/>
          <w:w w:val="103"/>
        </w:rPr>
        <w:t>14</w:t>
      </w:r>
      <w:r w:rsidR="008D4B63">
        <w:rPr>
          <w:rFonts w:eastAsia="Calibri"/>
          <w:w w:val="103"/>
        </w:rPr>
        <w:t>.</w:t>
      </w:r>
      <w:r w:rsidR="008D4B63">
        <w:rPr>
          <w:rFonts w:eastAsia="Calibri"/>
          <w:w w:val="103"/>
        </w:rPr>
        <w:tab/>
      </w:r>
      <w:r w:rsidR="00AC7F01" w:rsidRPr="00482E5A">
        <w:rPr>
          <w:rFonts w:eastAsia="Calibri"/>
          <w:w w:val="103"/>
        </w:rPr>
        <w:t>Legal Board under the Water Convention (6); Working Group on Integrated Water Resources Management (8); Working Group on Monitoring and Assessment of Transboundary Water (8); Implementation Committee under the Water Convention (16); Bureau of the Water Convention (6); Task Force under the Water Convention (6)</w:t>
      </w:r>
      <w:r w:rsidR="00870865">
        <w:rPr>
          <w:rFonts w:eastAsia="Calibri"/>
          <w:w w:val="103"/>
        </w:rPr>
        <w:t>;</w:t>
      </w:r>
      <w:r w:rsidR="00AC7F01" w:rsidRPr="00482E5A">
        <w:rPr>
          <w:rStyle w:val="FootnoteReference"/>
          <w:rFonts w:eastAsia="Calibri"/>
          <w:spacing w:val="4"/>
          <w:w w:val="103"/>
          <w:kern w:val="14"/>
          <w:sz w:val="20"/>
        </w:rPr>
        <w:footnoteReference w:id="5"/>
      </w:r>
      <w:r w:rsidR="00AC7F01" w:rsidRPr="00482E5A">
        <w:rPr>
          <w:rFonts w:eastAsia="Calibri"/>
          <w:w w:val="103"/>
        </w:rPr>
        <w:t xml:space="preserve"> Meeting of the Parties to the Protocol on Water and Health (6); Working Group on Water and Health (8); Compliance Committee under the Protocol on Water and Health (12); Bureau of the Protocol on Water and Health (6); Task Force under the Protocol on Water and Health (4)</w:t>
      </w:r>
      <w:r w:rsidR="005624B6">
        <w:rPr>
          <w:rFonts w:eastAsia="Calibri"/>
          <w:w w:val="103"/>
        </w:rPr>
        <w:t>.</w:t>
      </w:r>
      <w:r w:rsidR="00AC7F01" w:rsidRPr="00482E5A">
        <w:rPr>
          <w:rStyle w:val="FootnoteReference"/>
          <w:rFonts w:eastAsia="Calibri"/>
          <w:spacing w:val="4"/>
          <w:w w:val="103"/>
          <w:kern w:val="14"/>
          <w:sz w:val="20"/>
        </w:rPr>
        <w:footnoteReference w:id="6"/>
      </w:r>
    </w:p>
    <w:p w:rsidR="00AC7F01" w:rsidRPr="002E5713" w:rsidRDefault="00C67207" w:rsidP="00C67207">
      <w:pPr>
        <w:pStyle w:val="H4G"/>
        <w:rPr>
          <w:rFonts w:eastAsia="Calibri"/>
          <w:w w:val="103"/>
        </w:rPr>
      </w:pPr>
      <w:r>
        <w:rPr>
          <w:rFonts w:eastAsia="Calibri"/>
          <w:w w:val="103"/>
        </w:rPr>
        <w:tab/>
      </w:r>
      <w:r>
        <w:rPr>
          <w:rFonts w:eastAsia="Calibri"/>
          <w:w w:val="103"/>
        </w:rPr>
        <w:tab/>
      </w:r>
      <w:r w:rsidR="00C31226">
        <w:rPr>
          <w:rFonts w:eastAsia="Calibri"/>
          <w:w w:val="103"/>
        </w:rPr>
        <w:t>b.</w:t>
      </w:r>
      <w:r w:rsidR="00C31226">
        <w:rPr>
          <w:rFonts w:eastAsia="Calibri"/>
          <w:w w:val="103"/>
        </w:rPr>
        <w:tab/>
        <w:t>Parliamentary documentation</w:t>
      </w:r>
    </w:p>
    <w:p w:rsidR="00AC7F01" w:rsidRPr="00482E5A" w:rsidRDefault="0001590F" w:rsidP="008D4B63">
      <w:pPr>
        <w:pStyle w:val="SingleTxtG"/>
        <w:rPr>
          <w:rFonts w:eastAsia="Calibri"/>
          <w:w w:val="103"/>
        </w:rPr>
      </w:pPr>
      <w:r>
        <w:rPr>
          <w:rFonts w:eastAsia="Calibri"/>
          <w:w w:val="103"/>
        </w:rPr>
        <w:t>15</w:t>
      </w:r>
      <w:r w:rsidR="008D4B63">
        <w:rPr>
          <w:rFonts w:eastAsia="Calibri"/>
          <w:w w:val="103"/>
        </w:rPr>
        <w:t>.</w:t>
      </w:r>
      <w:r w:rsidR="008D4B63">
        <w:rPr>
          <w:rFonts w:eastAsia="Calibri"/>
          <w:w w:val="103"/>
        </w:rPr>
        <w:tab/>
      </w:r>
      <w:r w:rsidR="00AC7F01" w:rsidRPr="00482E5A">
        <w:rPr>
          <w:rFonts w:eastAsia="Calibri"/>
          <w:w w:val="103"/>
        </w:rPr>
        <w:t>Reports of the Working Group on Integrated Water Resources Management (2); set of documents under the Water Convention (approximately 24 documents) (1); reports of the Working Group on Monitoring and Assessment of Transboundary Water (2); report of the Meeting of the Parties to the Protocol on Water and Health (including addenda) (1); reports of the Working Group on Water and Health (2); reports of the Implementation Committee under the Water Convention (4); reports of the Legal Board under the Water Convention (2); set of documents under the Protocol on Water and Health (approximately 24 documents) (1); reports of the Compliance Committee under the Pr</w:t>
      </w:r>
      <w:r w:rsidR="00C31226">
        <w:rPr>
          <w:rFonts w:eastAsia="Calibri"/>
          <w:w w:val="103"/>
        </w:rPr>
        <w:t>otocol on Water and Health (4).</w:t>
      </w:r>
    </w:p>
    <w:p w:rsidR="00AC7F01" w:rsidRPr="006E2BD8" w:rsidRDefault="00C67207" w:rsidP="00C67207">
      <w:pPr>
        <w:pStyle w:val="H4G"/>
      </w:pPr>
      <w:r w:rsidRPr="006E2BD8">
        <w:lastRenderedPageBreak/>
        <w:tab/>
      </w:r>
      <w:r w:rsidR="00AC7F01" w:rsidRPr="006E2BD8">
        <w:t>(iii)</w:t>
      </w:r>
      <w:r w:rsidR="00AC7F01" w:rsidRPr="006E2BD8">
        <w:tab/>
        <w:t xml:space="preserve">Conference of the Parties to the Convention on the Transboundary Effects of Industrial </w:t>
      </w:r>
      <w:r w:rsidR="00C31226" w:rsidRPr="006E2BD8">
        <w:t>Accidents</w:t>
      </w:r>
    </w:p>
    <w:p w:rsidR="00AC7F01" w:rsidRPr="002E5713" w:rsidRDefault="00C67207" w:rsidP="00C67207">
      <w:pPr>
        <w:pStyle w:val="H4G"/>
        <w:rPr>
          <w:rFonts w:eastAsia="Calibri"/>
          <w:w w:val="103"/>
        </w:rPr>
      </w:pPr>
      <w:r>
        <w:rPr>
          <w:rFonts w:eastAsia="Calibri"/>
          <w:w w:val="103"/>
        </w:rPr>
        <w:tab/>
      </w:r>
      <w:r>
        <w:rPr>
          <w:rFonts w:eastAsia="Calibri"/>
          <w:w w:val="103"/>
        </w:rPr>
        <w:tab/>
      </w:r>
      <w:r w:rsidR="00AC7F01" w:rsidRPr="002E5713">
        <w:rPr>
          <w:rFonts w:eastAsia="Calibri"/>
          <w:w w:val="103"/>
        </w:rPr>
        <w:t>a.</w:t>
      </w:r>
      <w:r w:rsidR="00AC7F01" w:rsidRPr="002E5713">
        <w:rPr>
          <w:rFonts w:eastAsia="Calibri"/>
          <w:w w:val="103"/>
        </w:rPr>
        <w:tab/>
        <w:t>Su</w:t>
      </w:r>
      <w:r w:rsidR="00C31226">
        <w:rPr>
          <w:rFonts w:eastAsia="Calibri"/>
          <w:w w:val="103"/>
        </w:rPr>
        <w:t>bstantive servicing of meetings</w:t>
      </w:r>
    </w:p>
    <w:p w:rsidR="00AC7F01" w:rsidRPr="00482E5A" w:rsidRDefault="0001590F" w:rsidP="002E5713">
      <w:pPr>
        <w:pStyle w:val="SingleTxtG"/>
        <w:rPr>
          <w:rFonts w:eastAsia="Calibri"/>
          <w:spacing w:val="4"/>
          <w:w w:val="103"/>
        </w:rPr>
      </w:pPr>
      <w:r>
        <w:rPr>
          <w:rFonts w:eastAsia="Calibri"/>
        </w:rPr>
        <w:t>16</w:t>
      </w:r>
      <w:r w:rsidR="002E5713">
        <w:rPr>
          <w:rFonts w:eastAsia="Calibri"/>
        </w:rPr>
        <w:t>.</w:t>
      </w:r>
      <w:r w:rsidR="002E5713">
        <w:rPr>
          <w:rFonts w:eastAsia="Calibri"/>
        </w:rPr>
        <w:tab/>
      </w:r>
      <w:r w:rsidR="00AC7F01" w:rsidRPr="00482E5A">
        <w:rPr>
          <w:rFonts w:eastAsia="Calibri"/>
        </w:rPr>
        <w:t>Meeting of the Conference of the Parties to the Convention on the Transboundary Effects of Industrial Accidents (5); Working Group on Implementation (10); Working Group on Development of the Convention (8)</w:t>
      </w:r>
      <w:r w:rsidR="00122A22" w:rsidRPr="00482E5A">
        <w:rPr>
          <w:rFonts w:eastAsia="Calibri"/>
        </w:rPr>
        <w:t>;</w:t>
      </w:r>
      <w:r w:rsidR="00122A22">
        <w:rPr>
          <w:rStyle w:val="FootnoteReference"/>
          <w:rFonts w:eastAsia="Calibri"/>
        </w:rPr>
        <w:footnoteReference w:id="7"/>
      </w:r>
      <w:r w:rsidR="00AC7F01" w:rsidRPr="00482E5A">
        <w:rPr>
          <w:rFonts w:eastAsia="Calibri"/>
          <w:spacing w:val="4"/>
          <w:w w:val="101"/>
        </w:rPr>
        <w:t xml:space="preserve"> consultation</w:t>
      </w:r>
      <w:r w:rsidR="00AC7F01" w:rsidRPr="00482E5A">
        <w:rPr>
          <w:rFonts w:eastAsia="Calibri"/>
          <w:spacing w:val="4"/>
          <w:w w:val="103"/>
        </w:rPr>
        <w:t xml:space="preserve"> meeting for points of contact under the Convention (3)</w:t>
      </w:r>
      <w:r w:rsidR="00122A22" w:rsidRPr="00482E5A">
        <w:rPr>
          <w:rFonts w:eastAsia="Calibri"/>
        </w:rPr>
        <w:t>;</w:t>
      </w:r>
      <w:r w:rsidR="002937CD">
        <w:rPr>
          <w:rStyle w:val="FootnoteReference"/>
          <w:rFonts w:eastAsia="Calibri"/>
        </w:rPr>
        <w:footnoteReference w:id="8"/>
      </w:r>
      <w:r w:rsidR="00AC7F01" w:rsidRPr="00482E5A">
        <w:rPr>
          <w:rFonts w:eastAsia="Calibri"/>
          <w:spacing w:val="4"/>
          <w:w w:val="103"/>
        </w:rPr>
        <w:t xml:space="preserve"> joint expert group on water and industrial accidents (4)</w:t>
      </w:r>
      <w:r w:rsidR="00C31226">
        <w:rPr>
          <w:rFonts w:eastAsia="Calibri"/>
          <w:spacing w:val="4"/>
          <w:w w:val="103"/>
        </w:rPr>
        <w:t>; Bureau of the Convention (8).</w:t>
      </w:r>
    </w:p>
    <w:p w:rsidR="00AC7F01" w:rsidRPr="002E5713" w:rsidRDefault="00C67207" w:rsidP="00C67207">
      <w:pPr>
        <w:pStyle w:val="H4G"/>
        <w:rPr>
          <w:rFonts w:eastAsia="Calibri"/>
          <w:w w:val="103"/>
        </w:rPr>
      </w:pPr>
      <w:r>
        <w:rPr>
          <w:rFonts w:eastAsia="Calibri"/>
          <w:w w:val="103"/>
        </w:rPr>
        <w:tab/>
      </w:r>
      <w:r>
        <w:rPr>
          <w:rFonts w:eastAsia="Calibri"/>
          <w:w w:val="103"/>
        </w:rPr>
        <w:tab/>
      </w:r>
      <w:r w:rsidR="00C31226">
        <w:rPr>
          <w:rFonts w:eastAsia="Calibri"/>
          <w:w w:val="103"/>
        </w:rPr>
        <w:t>b.</w:t>
      </w:r>
      <w:r w:rsidR="00C31226">
        <w:rPr>
          <w:rFonts w:eastAsia="Calibri"/>
          <w:w w:val="103"/>
        </w:rPr>
        <w:tab/>
        <w:t>Parliamentary documentation</w:t>
      </w:r>
    </w:p>
    <w:p w:rsidR="00AC7F01" w:rsidRPr="00482E5A" w:rsidRDefault="0001590F" w:rsidP="002E5713">
      <w:pPr>
        <w:pStyle w:val="SingleTxtG"/>
        <w:rPr>
          <w:rFonts w:eastAsia="Calibri"/>
          <w:w w:val="103"/>
        </w:rPr>
      </w:pPr>
      <w:r>
        <w:rPr>
          <w:rFonts w:eastAsia="Calibri"/>
          <w:w w:val="103"/>
        </w:rPr>
        <w:t>17</w:t>
      </w:r>
      <w:r w:rsidR="002E5713">
        <w:rPr>
          <w:rFonts w:eastAsia="Calibri"/>
          <w:w w:val="103"/>
        </w:rPr>
        <w:t>.</w:t>
      </w:r>
      <w:r w:rsidR="002E5713">
        <w:rPr>
          <w:rFonts w:eastAsia="Calibri"/>
          <w:w w:val="103"/>
        </w:rPr>
        <w:tab/>
      </w:r>
      <w:r w:rsidR="00AC7F01" w:rsidRPr="00482E5A">
        <w:rPr>
          <w:rFonts w:eastAsia="Calibri"/>
          <w:w w:val="103"/>
        </w:rPr>
        <w:t>Report of the Meeting of the Conference of the Parties to the Convention on the Transboundary Effects of Industrial Accidents (including addend</w:t>
      </w:r>
      <w:r w:rsidR="00965482">
        <w:rPr>
          <w:rFonts w:eastAsia="Calibri"/>
          <w:w w:val="103"/>
        </w:rPr>
        <w:t>a</w:t>
      </w:r>
      <w:r w:rsidR="00AC7F01" w:rsidRPr="00482E5A">
        <w:rPr>
          <w:rFonts w:eastAsia="Calibri"/>
          <w:w w:val="103"/>
        </w:rPr>
        <w:t>) (1); set of documents under the Industrial Accidents Convention (approximately 13 documents) (1); report on the implementation of the Convention (1); report of the Working Group on Development of the Convention (2); set of documents for the Working Group on Development of the Convention (</w:t>
      </w:r>
      <w:r w:rsidR="00C31226">
        <w:rPr>
          <w:rFonts w:eastAsia="Calibri"/>
          <w:w w:val="103"/>
        </w:rPr>
        <w:t>approximately 10 documents) (1).</w:t>
      </w:r>
    </w:p>
    <w:p w:rsidR="00AC7F01" w:rsidRPr="009D62CE" w:rsidRDefault="00C67207" w:rsidP="00C67207">
      <w:pPr>
        <w:pStyle w:val="H4G"/>
        <w:rPr>
          <w:rFonts w:eastAsia="Calibri"/>
          <w:w w:val="103"/>
        </w:rPr>
      </w:pPr>
      <w:r w:rsidRPr="006E2BD8">
        <w:tab/>
      </w:r>
      <w:proofErr w:type="gramStart"/>
      <w:r w:rsidR="00AC7F01" w:rsidRPr="006E2BD8">
        <w:t>(iv)</w:t>
      </w:r>
      <w:r w:rsidR="00AC7F01" w:rsidRPr="006E2BD8">
        <w:tab/>
        <w:t>Executive</w:t>
      </w:r>
      <w:proofErr w:type="gramEnd"/>
      <w:r w:rsidR="00AC7F01" w:rsidRPr="006E2BD8">
        <w:t xml:space="preserve"> Body for the Convention on Long-range Transboundary Air Pollution (Air </w:t>
      </w:r>
      <w:r w:rsidR="00C31226" w:rsidRPr="006E2BD8">
        <w:t>Convention</w:t>
      </w:r>
      <w:r w:rsidR="00C31226" w:rsidRPr="009D62CE">
        <w:rPr>
          <w:rFonts w:eastAsia="Calibri"/>
          <w:w w:val="103"/>
        </w:rPr>
        <w:t>)</w:t>
      </w:r>
    </w:p>
    <w:p w:rsidR="00AC7F01" w:rsidRPr="002E5713" w:rsidRDefault="00C67207" w:rsidP="00C67207">
      <w:pPr>
        <w:pStyle w:val="H4G"/>
        <w:rPr>
          <w:rFonts w:eastAsia="Calibri"/>
          <w:w w:val="103"/>
        </w:rPr>
      </w:pPr>
      <w:r>
        <w:rPr>
          <w:rFonts w:eastAsia="Calibri"/>
          <w:w w:val="103"/>
        </w:rPr>
        <w:tab/>
      </w:r>
      <w:r>
        <w:rPr>
          <w:rFonts w:eastAsia="Calibri"/>
          <w:w w:val="103"/>
        </w:rPr>
        <w:tab/>
      </w:r>
      <w:r w:rsidR="00AC7F01" w:rsidRPr="002E5713">
        <w:rPr>
          <w:rFonts w:eastAsia="Calibri"/>
          <w:w w:val="103"/>
        </w:rPr>
        <w:t>a.</w:t>
      </w:r>
      <w:r w:rsidR="00AC7F01" w:rsidRPr="002E5713">
        <w:rPr>
          <w:rFonts w:eastAsia="Calibri"/>
          <w:w w:val="103"/>
        </w:rPr>
        <w:tab/>
        <w:t>Su</w:t>
      </w:r>
      <w:r w:rsidR="00C31226">
        <w:rPr>
          <w:rFonts w:eastAsia="Calibri"/>
          <w:w w:val="103"/>
        </w:rPr>
        <w:t>bstantive servicing of meetings</w:t>
      </w:r>
    </w:p>
    <w:p w:rsidR="00AC7F01" w:rsidRPr="00482E5A" w:rsidRDefault="0001590F" w:rsidP="002E5713">
      <w:pPr>
        <w:pStyle w:val="SingleTxtG"/>
        <w:rPr>
          <w:rFonts w:eastAsia="Calibri"/>
          <w:spacing w:val="4"/>
          <w:w w:val="103"/>
        </w:rPr>
      </w:pPr>
      <w:r>
        <w:rPr>
          <w:rFonts w:eastAsia="Calibri"/>
          <w:w w:val="103"/>
        </w:rPr>
        <w:t>18</w:t>
      </w:r>
      <w:r w:rsidR="002E5713">
        <w:rPr>
          <w:rFonts w:eastAsia="Calibri"/>
          <w:w w:val="103"/>
        </w:rPr>
        <w:t>.</w:t>
      </w:r>
      <w:r w:rsidR="002E5713">
        <w:rPr>
          <w:rFonts w:eastAsia="Calibri"/>
          <w:w w:val="103"/>
        </w:rPr>
        <w:tab/>
      </w:r>
      <w:r w:rsidR="00AC7F01" w:rsidRPr="00482E5A">
        <w:rPr>
          <w:rFonts w:eastAsia="Calibri"/>
          <w:w w:val="103"/>
        </w:rPr>
        <w:t>Executive Body for the Air Convention (14); joint meeting of the Steering Body to the Cooperative Programme for Monitoring and Evaluation of the Long-range Transmission of Air Pollutants in Europe and the Working Group on Effects (16); Working Group on Strategies and Review (12);</w:t>
      </w:r>
      <w:r w:rsidR="00AC7F01">
        <w:rPr>
          <w:rFonts w:eastAsia="Calibri"/>
          <w:spacing w:val="4"/>
          <w:w w:val="103"/>
        </w:rPr>
        <w:t xml:space="preserve"> I</w:t>
      </w:r>
      <w:r w:rsidR="009D62CE">
        <w:rPr>
          <w:rFonts w:eastAsia="Calibri"/>
          <w:spacing w:val="4"/>
          <w:w w:val="103"/>
        </w:rPr>
        <w:t>mplementation Committee (24).</w:t>
      </w:r>
    </w:p>
    <w:p w:rsidR="00AC7F01" w:rsidRPr="00B44895" w:rsidRDefault="00C67207" w:rsidP="00C67207">
      <w:pPr>
        <w:pStyle w:val="H4G"/>
        <w:rPr>
          <w:rFonts w:eastAsia="Calibri"/>
          <w:w w:val="103"/>
        </w:rPr>
      </w:pPr>
      <w:r>
        <w:rPr>
          <w:rFonts w:eastAsia="Calibri"/>
          <w:w w:val="103"/>
        </w:rPr>
        <w:tab/>
      </w:r>
      <w:r>
        <w:rPr>
          <w:rFonts w:eastAsia="Calibri"/>
          <w:w w:val="103"/>
        </w:rPr>
        <w:tab/>
      </w:r>
      <w:r w:rsidR="003C0029">
        <w:rPr>
          <w:rFonts w:eastAsia="Calibri"/>
          <w:w w:val="103"/>
        </w:rPr>
        <w:t>b.</w:t>
      </w:r>
      <w:r w:rsidR="003C0029">
        <w:rPr>
          <w:rFonts w:eastAsia="Calibri"/>
          <w:w w:val="103"/>
        </w:rPr>
        <w:tab/>
        <w:t>Parliamentary documentation</w:t>
      </w:r>
    </w:p>
    <w:p w:rsidR="00AC7F01" w:rsidRPr="00482E5A" w:rsidRDefault="0001590F" w:rsidP="002E5713">
      <w:pPr>
        <w:pStyle w:val="SingleTxtG"/>
        <w:rPr>
          <w:rFonts w:eastAsia="Calibri"/>
          <w:w w:val="103"/>
        </w:rPr>
      </w:pPr>
      <w:r>
        <w:rPr>
          <w:rFonts w:eastAsia="Calibri"/>
          <w:w w:val="103"/>
        </w:rPr>
        <w:t>19</w:t>
      </w:r>
      <w:r w:rsidR="002E5713">
        <w:rPr>
          <w:rFonts w:eastAsia="Calibri"/>
          <w:w w:val="103"/>
        </w:rPr>
        <w:t>.</w:t>
      </w:r>
      <w:r w:rsidR="002E5713">
        <w:rPr>
          <w:rFonts w:eastAsia="Calibri"/>
          <w:w w:val="103"/>
        </w:rPr>
        <w:tab/>
      </w:r>
      <w:r w:rsidR="00AC7F01" w:rsidRPr="00482E5A">
        <w:rPr>
          <w:rFonts w:eastAsia="Calibri"/>
          <w:w w:val="103"/>
        </w:rPr>
        <w:t>Reports of the Executive Body for the Air Convention (including addend</w:t>
      </w:r>
      <w:r w:rsidR="00965482">
        <w:rPr>
          <w:rFonts w:eastAsia="Calibri"/>
          <w:w w:val="103"/>
        </w:rPr>
        <w:t>a</w:t>
      </w:r>
      <w:r w:rsidR="00AC7F01" w:rsidRPr="00482E5A">
        <w:rPr>
          <w:rFonts w:eastAsia="Calibri"/>
          <w:w w:val="103"/>
        </w:rPr>
        <w:t>) (2); set of documents under the Air Convention (approximately 40 documents) (1); reports of the joint meeting of the Steering Body to the Cooperative Programme for Monitoring and Evaluation of the Long-range Transmission of Air Pollutants in Europe and the Working Group on Effects (2); reports of the Working Grou</w:t>
      </w:r>
      <w:r w:rsidR="003C0029">
        <w:rPr>
          <w:rFonts w:eastAsia="Calibri"/>
          <w:w w:val="103"/>
        </w:rPr>
        <w:t>p on Strategies and Review (2).</w:t>
      </w:r>
    </w:p>
    <w:p w:rsidR="00AC7F01" w:rsidRPr="006E2BD8" w:rsidRDefault="006E2BD8" w:rsidP="006E2BD8">
      <w:pPr>
        <w:pStyle w:val="H4G"/>
      </w:pPr>
      <w:r>
        <w:tab/>
      </w:r>
      <w:r w:rsidR="00AC7F01" w:rsidRPr="006E2BD8">
        <w:t>(v)</w:t>
      </w:r>
      <w:r w:rsidR="00AC7F01" w:rsidRPr="006E2BD8">
        <w:tab/>
        <w:t>Meeting of the Parties to the Convention on Environmental Impact Assessment in a Transboundary Context (Espoo Convention) and Meeting of the Parties to the Espoo Convention serving as the Meeting of the Parties to the Protocol on Strategic Environmental Assessment</w:t>
      </w:r>
    </w:p>
    <w:p w:rsidR="00AC7F01" w:rsidRPr="002E5713" w:rsidRDefault="006E2BD8" w:rsidP="006E2BD8">
      <w:pPr>
        <w:pStyle w:val="H4G"/>
        <w:rPr>
          <w:rFonts w:eastAsia="Calibri"/>
          <w:w w:val="103"/>
        </w:rPr>
      </w:pPr>
      <w:r>
        <w:rPr>
          <w:rFonts w:eastAsia="Calibri"/>
          <w:w w:val="103"/>
        </w:rPr>
        <w:tab/>
      </w:r>
      <w:r>
        <w:rPr>
          <w:rFonts w:eastAsia="Calibri"/>
          <w:w w:val="103"/>
        </w:rPr>
        <w:tab/>
      </w:r>
      <w:r w:rsidR="00AC7F01" w:rsidRPr="002E5713">
        <w:rPr>
          <w:rFonts w:eastAsia="Calibri"/>
          <w:w w:val="103"/>
        </w:rPr>
        <w:t>a.</w:t>
      </w:r>
      <w:r w:rsidR="00AC7F01" w:rsidRPr="002E5713">
        <w:rPr>
          <w:rFonts w:eastAsia="Calibri"/>
          <w:w w:val="103"/>
        </w:rPr>
        <w:tab/>
        <w:t>Su</w:t>
      </w:r>
      <w:r w:rsidR="003C0029">
        <w:rPr>
          <w:rFonts w:eastAsia="Calibri"/>
          <w:w w:val="103"/>
        </w:rPr>
        <w:t>bstantive servicing of meetings</w:t>
      </w:r>
    </w:p>
    <w:p w:rsidR="00AC7F01" w:rsidRPr="00482E5A" w:rsidRDefault="0001590F" w:rsidP="002E5713">
      <w:pPr>
        <w:pStyle w:val="SingleTxtG"/>
        <w:rPr>
          <w:rFonts w:eastAsia="Calibri"/>
          <w:spacing w:val="4"/>
          <w:w w:val="103"/>
        </w:rPr>
      </w:pPr>
      <w:r>
        <w:rPr>
          <w:rFonts w:eastAsia="Calibri"/>
        </w:rPr>
        <w:t>20</w:t>
      </w:r>
      <w:r w:rsidR="002E5713">
        <w:rPr>
          <w:rFonts w:eastAsia="Calibri"/>
        </w:rPr>
        <w:t>.</w:t>
      </w:r>
      <w:r w:rsidR="002E5713">
        <w:rPr>
          <w:rFonts w:eastAsia="Calibri"/>
        </w:rPr>
        <w:tab/>
      </w:r>
      <w:r w:rsidR="00AC7F01" w:rsidRPr="00482E5A">
        <w:rPr>
          <w:rFonts w:eastAsia="Calibri"/>
        </w:rPr>
        <w:t>Meeting of the Parties to the Espoo Convention (4);</w:t>
      </w:r>
      <w:r w:rsidR="00AC7F01" w:rsidRPr="00482E5A">
        <w:rPr>
          <w:rFonts w:eastAsia="Calibri"/>
          <w:spacing w:val="4"/>
          <w:w w:val="103"/>
        </w:rPr>
        <w:t xml:space="preserve"> Meeting of the Parties to the Espoo Convention serving as the Meeting of the </w:t>
      </w:r>
      <w:r w:rsidR="00AC7F01" w:rsidRPr="00482E5A">
        <w:rPr>
          <w:rFonts w:eastAsia="Calibri"/>
          <w:w w:val="103"/>
        </w:rPr>
        <w:t>Parties to the Protocol on Strategic Environmental Assessment (4); Implementation</w:t>
      </w:r>
      <w:r w:rsidR="00AC7F01" w:rsidRPr="00482E5A">
        <w:rPr>
          <w:rFonts w:eastAsia="Calibri"/>
          <w:spacing w:val="4"/>
          <w:w w:val="103"/>
        </w:rPr>
        <w:t xml:space="preserve"> Committee under the Espoo Convention and the Protocol on Strategic Environmental Assessment (36); Working Group on Environmental Impact Assessment and Strategic Environmental </w:t>
      </w:r>
      <w:r w:rsidR="00AC7F01" w:rsidRPr="00482E5A">
        <w:rPr>
          <w:rFonts w:eastAsia="Calibri"/>
          <w:spacing w:val="4"/>
          <w:w w:val="103"/>
        </w:rPr>
        <w:lastRenderedPageBreak/>
        <w:t>Assessment (12);</w:t>
      </w:r>
      <w:r w:rsidR="00D465D1">
        <w:rPr>
          <w:rStyle w:val="FootnoteReference"/>
          <w:rFonts w:eastAsia="Calibri"/>
          <w:spacing w:val="4"/>
          <w:w w:val="103"/>
        </w:rPr>
        <w:footnoteReference w:id="9"/>
      </w:r>
      <w:r w:rsidR="00AC7F01" w:rsidRPr="00482E5A">
        <w:rPr>
          <w:rFonts w:eastAsia="Calibri"/>
          <w:spacing w:val="4"/>
          <w:w w:val="103"/>
        </w:rPr>
        <w:t xml:space="preserve"> Bureau of the Espoo Convention and its Protocol on Strategi</w:t>
      </w:r>
      <w:r w:rsidR="003C0029">
        <w:rPr>
          <w:rFonts w:eastAsia="Calibri"/>
          <w:spacing w:val="4"/>
          <w:w w:val="103"/>
        </w:rPr>
        <w:t>c Environmental Assessment (6).</w:t>
      </w:r>
    </w:p>
    <w:p w:rsidR="00AC7F01" w:rsidRPr="00B219AA" w:rsidRDefault="006E2BD8" w:rsidP="006E2BD8">
      <w:pPr>
        <w:pStyle w:val="H4G"/>
        <w:rPr>
          <w:rFonts w:eastAsia="Calibri"/>
          <w:w w:val="103"/>
        </w:rPr>
      </w:pPr>
      <w:r>
        <w:rPr>
          <w:rFonts w:eastAsia="Calibri"/>
          <w:w w:val="103"/>
        </w:rPr>
        <w:tab/>
      </w:r>
      <w:r>
        <w:rPr>
          <w:rFonts w:eastAsia="Calibri"/>
          <w:w w:val="103"/>
        </w:rPr>
        <w:tab/>
      </w:r>
      <w:r w:rsidR="003C0029">
        <w:rPr>
          <w:rFonts w:eastAsia="Calibri"/>
          <w:w w:val="103"/>
        </w:rPr>
        <w:t>b.</w:t>
      </w:r>
      <w:r w:rsidR="003C0029">
        <w:rPr>
          <w:rFonts w:eastAsia="Calibri"/>
          <w:w w:val="103"/>
        </w:rPr>
        <w:tab/>
        <w:t>Parliamentary documentation</w:t>
      </w:r>
    </w:p>
    <w:p w:rsidR="00AC7F01" w:rsidRPr="00482E5A" w:rsidRDefault="00B219AA" w:rsidP="00B219AA">
      <w:pPr>
        <w:pStyle w:val="SingleTxtG"/>
        <w:rPr>
          <w:rFonts w:eastAsia="Calibri"/>
          <w:w w:val="103"/>
        </w:rPr>
      </w:pPr>
      <w:r>
        <w:rPr>
          <w:rFonts w:eastAsia="Calibri"/>
          <w:w w:val="103"/>
        </w:rPr>
        <w:t>2</w:t>
      </w:r>
      <w:r w:rsidR="0001590F">
        <w:rPr>
          <w:rFonts w:eastAsia="Calibri"/>
          <w:w w:val="103"/>
        </w:rPr>
        <w:t>1</w:t>
      </w:r>
      <w:r>
        <w:rPr>
          <w:rFonts w:eastAsia="Calibri"/>
          <w:w w:val="103"/>
        </w:rPr>
        <w:t>.</w:t>
      </w:r>
      <w:r>
        <w:rPr>
          <w:rFonts w:eastAsia="Calibri"/>
          <w:w w:val="103"/>
        </w:rPr>
        <w:tab/>
      </w:r>
      <w:r w:rsidR="00AC7F01" w:rsidRPr="00482E5A">
        <w:rPr>
          <w:rFonts w:eastAsia="Calibri"/>
          <w:w w:val="103"/>
        </w:rPr>
        <w:t>Report of the Meeting of the Parties to the Espoo Convention and Report of the Meeting of the Parties to the Espoo Convention serving as the Meeting of the Parties to the Protocol on Strategic Environmental Assessment (including addend</w:t>
      </w:r>
      <w:r w:rsidR="00965482">
        <w:rPr>
          <w:rFonts w:eastAsia="Calibri"/>
          <w:w w:val="103"/>
        </w:rPr>
        <w:t>a</w:t>
      </w:r>
      <w:r w:rsidR="00AC7F01" w:rsidRPr="00482E5A">
        <w:rPr>
          <w:rFonts w:eastAsia="Calibri"/>
          <w:w w:val="103"/>
        </w:rPr>
        <w:t>) (1); set of documents under the Espoo Convention and the Protocol on Strategic Environmental Assessment (approximately 32 documents) (1); reports of the Implementation Committee under the Espoo Convention and the Protocol on Strategic Environmental Assessment (6); report of the Working Group on Environmental Impact Assessment and Strategi</w:t>
      </w:r>
      <w:r w:rsidR="003C0029">
        <w:rPr>
          <w:rFonts w:eastAsia="Calibri"/>
          <w:w w:val="103"/>
        </w:rPr>
        <w:t>c Environmental Assessment (2).</w:t>
      </w:r>
    </w:p>
    <w:p w:rsidR="00AC7F01" w:rsidRPr="00B219AA" w:rsidRDefault="006E2BD8" w:rsidP="006E2BD8">
      <w:pPr>
        <w:pStyle w:val="H4G"/>
        <w:rPr>
          <w:rFonts w:eastAsia="Calibri"/>
          <w:w w:val="103"/>
        </w:rPr>
      </w:pPr>
      <w:r>
        <w:rPr>
          <w:rFonts w:eastAsia="Calibri"/>
          <w:w w:val="103"/>
        </w:rPr>
        <w:tab/>
      </w:r>
      <w:proofErr w:type="gramStart"/>
      <w:r w:rsidR="00AC7F01" w:rsidRPr="00B219AA">
        <w:rPr>
          <w:rFonts w:eastAsia="Calibri"/>
          <w:w w:val="103"/>
        </w:rPr>
        <w:t>(vi)</w:t>
      </w:r>
      <w:r w:rsidR="00AC7F01" w:rsidRPr="00B219AA">
        <w:rPr>
          <w:rFonts w:eastAsia="Calibri"/>
          <w:w w:val="103"/>
        </w:rPr>
        <w:tab/>
        <w:t>Meeting</w:t>
      </w:r>
      <w:proofErr w:type="gramEnd"/>
      <w:r w:rsidR="00AC7F01" w:rsidRPr="00B219AA">
        <w:rPr>
          <w:rFonts w:eastAsia="Calibri"/>
          <w:w w:val="103"/>
        </w:rPr>
        <w:t xml:space="preserve"> of the Parties to the Convention on Access to Information, Public Participation in Decision-making and Access to Justice in Environmental Matters (Aarhus Convention) and Meeting of the Parties to the Protocol on Pollutant</w:t>
      </w:r>
      <w:r w:rsidR="003C0029">
        <w:rPr>
          <w:rFonts w:eastAsia="Calibri"/>
          <w:w w:val="103"/>
        </w:rPr>
        <w:t xml:space="preserve"> Release and Transfer Registers</w:t>
      </w:r>
    </w:p>
    <w:p w:rsidR="00AC7F01" w:rsidRPr="00B219AA" w:rsidRDefault="006E2BD8" w:rsidP="006E2BD8">
      <w:pPr>
        <w:pStyle w:val="H4G"/>
        <w:rPr>
          <w:rFonts w:eastAsia="Calibri"/>
          <w:w w:val="103"/>
        </w:rPr>
      </w:pPr>
      <w:r>
        <w:rPr>
          <w:rFonts w:eastAsia="Calibri"/>
          <w:w w:val="103"/>
        </w:rPr>
        <w:tab/>
      </w:r>
      <w:r>
        <w:rPr>
          <w:rFonts w:eastAsia="Calibri"/>
          <w:w w:val="103"/>
        </w:rPr>
        <w:tab/>
      </w:r>
      <w:r w:rsidR="00AC7F01" w:rsidRPr="00B219AA">
        <w:rPr>
          <w:rFonts w:eastAsia="Calibri"/>
          <w:w w:val="103"/>
        </w:rPr>
        <w:t>a.</w:t>
      </w:r>
      <w:r w:rsidR="00AC7F01" w:rsidRPr="00B219AA">
        <w:rPr>
          <w:rFonts w:eastAsia="Calibri"/>
          <w:w w:val="103"/>
        </w:rPr>
        <w:tab/>
        <w:t>Su</w:t>
      </w:r>
      <w:r w:rsidR="003C0029">
        <w:rPr>
          <w:rFonts w:eastAsia="Calibri"/>
          <w:w w:val="103"/>
        </w:rPr>
        <w:t>bstantive servicing of meetings</w:t>
      </w:r>
    </w:p>
    <w:p w:rsidR="00AC7F01" w:rsidRPr="00482E5A" w:rsidRDefault="00B219AA" w:rsidP="00B219AA">
      <w:pPr>
        <w:pStyle w:val="SingleTxtG"/>
        <w:rPr>
          <w:rFonts w:eastAsia="Calibri"/>
          <w:spacing w:val="4"/>
          <w:w w:val="103"/>
        </w:rPr>
      </w:pPr>
      <w:r>
        <w:rPr>
          <w:rFonts w:eastAsia="Calibri"/>
          <w:spacing w:val="4"/>
          <w:w w:val="103"/>
        </w:rPr>
        <w:t>2</w:t>
      </w:r>
      <w:r w:rsidR="0001590F">
        <w:rPr>
          <w:rFonts w:eastAsia="Calibri"/>
          <w:spacing w:val="4"/>
          <w:w w:val="103"/>
        </w:rPr>
        <w:t>2</w:t>
      </w:r>
      <w:r>
        <w:rPr>
          <w:rFonts w:eastAsia="Calibri"/>
          <w:spacing w:val="4"/>
          <w:w w:val="103"/>
        </w:rPr>
        <w:t>.</w:t>
      </w:r>
      <w:r>
        <w:rPr>
          <w:rFonts w:eastAsia="Calibri"/>
          <w:spacing w:val="4"/>
          <w:w w:val="103"/>
        </w:rPr>
        <w:tab/>
      </w:r>
      <w:r w:rsidR="00AC7F01" w:rsidRPr="00482E5A">
        <w:rPr>
          <w:rFonts w:eastAsia="Calibri"/>
          <w:spacing w:val="4"/>
          <w:w w:val="103"/>
        </w:rPr>
        <w:t xml:space="preserve">Meeting of the Parties to the Aarhus Convention (6); </w:t>
      </w:r>
      <w:r w:rsidR="00AC7F01" w:rsidRPr="00482E5A">
        <w:rPr>
          <w:rFonts w:eastAsia="Calibri"/>
          <w:w w:val="103"/>
        </w:rPr>
        <w:t xml:space="preserve">Meeting of the Parties to the Protocol on Pollutant Release and Transfer Registers (6); Working Group of the Parties to the Aarhus Convention (12); </w:t>
      </w:r>
      <w:r w:rsidR="00AC7F01" w:rsidRPr="00482E5A">
        <w:rPr>
          <w:rFonts w:eastAsia="Calibri"/>
          <w:spacing w:val="4"/>
          <w:w w:val="103"/>
        </w:rPr>
        <w:t xml:space="preserve">Working Group of the Parties to the Protocol on Pollutant Release and Transfer Registers (12); Compliance Committee under the Aarhus Convention (70); Compliance Committee under the Protocol on Pollutant Release and Transfer </w:t>
      </w:r>
      <w:r w:rsidR="00AC7F01" w:rsidRPr="00482E5A">
        <w:rPr>
          <w:rFonts w:eastAsia="Calibri"/>
        </w:rPr>
        <w:t>Registers (8); Task Force on Access to Information under the Aarhus Convention (12);</w:t>
      </w:r>
      <w:r w:rsidR="00AC7F01" w:rsidRPr="00482E5A">
        <w:rPr>
          <w:rFonts w:eastAsia="Calibri"/>
          <w:spacing w:val="4"/>
          <w:w w:val="103"/>
        </w:rPr>
        <w:t xml:space="preserve"> Task Force on Public Participation in Decision-making under the Aarhus </w:t>
      </w:r>
      <w:r w:rsidR="00AC7F01" w:rsidRPr="00482E5A">
        <w:rPr>
          <w:rFonts w:eastAsia="Calibri"/>
        </w:rPr>
        <w:t>Convention (12); Task Force on Access to Justice under the Aarhus Convention (12);</w:t>
      </w:r>
      <w:r w:rsidR="00AC7F01" w:rsidRPr="00482E5A">
        <w:rPr>
          <w:rFonts w:eastAsia="Calibri"/>
          <w:spacing w:val="4"/>
          <w:w w:val="103"/>
        </w:rPr>
        <w:t xml:space="preserve"> </w:t>
      </w:r>
      <w:r w:rsidR="00AC7F01" w:rsidRPr="00482E5A">
        <w:rPr>
          <w:rFonts w:eastAsia="Calibri"/>
        </w:rPr>
        <w:t>Bureau of the Meeting of the Parties to the Aarhus Convention (8); Bureau of the Meeting of the Parties to the Protocol on Pollutant Rel</w:t>
      </w:r>
      <w:r w:rsidR="003C0029">
        <w:rPr>
          <w:rFonts w:eastAsia="Calibri"/>
        </w:rPr>
        <w:t>ease and Transfer Registers (8).</w:t>
      </w:r>
    </w:p>
    <w:p w:rsidR="00AC7F01" w:rsidRPr="007C46D3" w:rsidRDefault="006E2BD8" w:rsidP="006E2BD8">
      <w:pPr>
        <w:pStyle w:val="H4G"/>
        <w:rPr>
          <w:rFonts w:eastAsia="Calibri"/>
          <w:w w:val="103"/>
        </w:rPr>
      </w:pPr>
      <w:r>
        <w:rPr>
          <w:rFonts w:eastAsia="Calibri"/>
          <w:w w:val="103"/>
        </w:rPr>
        <w:tab/>
      </w:r>
      <w:r>
        <w:rPr>
          <w:rFonts w:eastAsia="Calibri"/>
          <w:w w:val="103"/>
        </w:rPr>
        <w:tab/>
      </w:r>
      <w:r w:rsidR="003C0029">
        <w:rPr>
          <w:rFonts w:eastAsia="Calibri"/>
          <w:w w:val="103"/>
        </w:rPr>
        <w:t>b.</w:t>
      </w:r>
      <w:r w:rsidR="003C0029">
        <w:rPr>
          <w:rFonts w:eastAsia="Calibri"/>
          <w:w w:val="103"/>
        </w:rPr>
        <w:tab/>
        <w:t>Parliamentary documentation</w:t>
      </w:r>
    </w:p>
    <w:p w:rsidR="00AC7F01" w:rsidRPr="00482E5A" w:rsidRDefault="007C46D3" w:rsidP="007C46D3">
      <w:pPr>
        <w:pStyle w:val="SingleTxtG"/>
        <w:rPr>
          <w:rFonts w:eastAsia="Calibri"/>
          <w:spacing w:val="4"/>
          <w:w w:val="103"/>
        </w:rPr>
      </w:pPr>
      <w:r>
        <w:rPr>
          <w:rFonts w:eastAsia="Calibri"/>
          <w:w w:val="103"/>
        </w:rPr>
        <w:t>2</w:t>
      </w:r>
      <w:r w:rsidR="0001590F">
        <w:rPr>
          <w:rFonts w:eastAsia="Calibri"/>
          <w:w w:val="103"/>
        </w:rPr>
        <w:t>3</w:t>
      </w:r>
      <w:r>
        <w:rPr>
          <w:rFonts w:eastAsia="Calibri"/>
          <w:w w:val="103"/>
        </w:rPr>
        <w:t>.</w:t>
      </w:r>
      <w:r>
        <w:rPr>
          <w:rFonts w:eastAsia="Calibri"/>
          <w:w w:val="103"/>
        </w:rPr>
        <w:tab/>
      </w:r>
      <w:r w:rsidR="00AC7F01" w:rsidRPr="00482E5A">
        <w:rPr>
          <w:rFonts w:eastAsia="Calibri"/>
          <w:w w:val="103"/>
        </w:rPr>
        <w:t>Report of the Meeting of the Parties to the Aarhus Convention (including addenda) (1); set of documents under the Aarhus Convention (approximately 45 documents) (1); set of documents related to compliance matters under the Aarhus Convention (approximately 20 documents) (1); report</w:t>
      </w:r>
      <w:r w:rsidR="00AC7F01" w:rsidRPr="00482E5A">
        <w:rPr>
          <w:rFonts w:eastAsia="Calibri"/>
          <w:spacing w:val="4"/>
          <w:w w:val="103"/>
        </w:rPr>
        <w:t xml:space="preserve"> of the Meeting of the Parties to the Protocol (including addenda) (1); set of documents under the Protocol on Pollutant Release and Transfer Registers (approximately 20 documents) (1); set of documents related to compliance matters under the Protocol on Pollutant Release and Transfer Registers (approximately 5 documents) (1); reports of the Working Group of the Parties to the Aarhus Convention (2); reports of the Working Group of the Parties to the Protocol on Pollutant Release and Transfer Registers (2); set of reports of the Compliance Committee under the Aarhus Convention (approximately 70 reports) (1); set of reports of the Compliance Committee under the Protocol on Pollutant Release and Transfer Registers </w:t>
      </w:r>
      <w:r w:rsidR="003C0029">
        <w:rPr>
          <w:rFonts w:eastAsia="Calibri"/>
          <w:spacing w:val="4"/>
          <w:w w:val="103"/>
        </w:rPr>
        <w:t>(approximately 15 reports) (1).</w:t>
      </w:r>
    </w:p>
    <w:p w:rsidR="00AC7F01" w:rsidRPr="007C46D3" w:rsidRDefault="006E2BD8" w:rsidP="006E2BD8">
      <w:pPr>
        <w:pStyle w:val="H4G"/>
        <w:rPr>
          <w:rFonts w:eastAsia="Calibri"/>
          <w:w w:val="103"/>
        </w:rPr>
      </w:pPr>
      <w:r>
        <w:rPr>
          <w:rFonts w:eastAsia="Calibri"/>
          <w:w w:val="103"/>
        </w:rPr>
        <w:lastRenderedPageBreak/>
        <w:tab/>
      </w:r>
      <w:r w:rsidR="00AC7F01" w:rsidRPr="007C46D3">
        <w:rPr>
          <w:rFonts w:eastAsia="Calibri"/>
          <w:w w:val="103"/>
        </w:rPr>
        <w:t>(vii)</w:t>
      </w:r>
      <w:r w:rsidR="00AC7F01" w:rsidRPr="007C46D3">
        <w:rPr>
          <w:rFonts w:eastAsia="Calibri"/>
          <w:w w:val="103"/>
        </w:rPr>
        <w:tab/>
        <w:t>Transport, Health and Environment Pan-Europea</w:t>
      </w:r>
      <w:r w:rsidR="003C0029">
        <w:rPr>
          <w:rFonts w:eastAsia="Calibri"/>
          <w:w w:val="103"/>
        </w:rPr>
        <w:t>n Programme Steering Committee</w:t>
      </w:r>
    </w:p>
    <w:p w:rsidR="00AC7F01" w:rsidRPr="007C46D3" w:rsidRDefault="006E2BD8" w:rsidP="006E2BD8">
      <w:pPr>
        <w:pStyle w:val="H4G"/>
        <w:rPr>
          <w:rFonts w:eastAsia="Calibri"/>
          <w:w w:val="103"/>
        </w:rPr>
      </w:pPr>
      <w:r>
        <w:rPr>
          <w:rFonts w:eastAsia="Calibri"/>
          <w:w w:val="103"/>
        </w:rPr>
        <w:tab/>
      </w:r>
      <w:r>
        <w:rPr>
          <w:rFonts w:eastAsia="Calibri"/>
          <w:w w:val="103"/>
        </w:rPr>
        <w:tab/>
      </w:r>
      <w:r w:rsidR="00AC7F01" w:rsidRPr="007C46D3">
        <w:rPr>
          <w:rFonts w:eastAsia="Calibri"/>
          <w:w w:val="103"/>
        </w:rPr>
        <w:t>a.</w:t>
      </w:r>
      <w:r w:rsidR="00AC7F01" w:rsidRPr="007C46D3">
        <w:rPr>
          <w:rFonts w:eastAsia="Calibri"/>
          <w:w w:val="103"/>
        </w:rPr>
        <w:tab/>
        <w:t>Su</w:t>
      </w:r>
      <w:r w:rsidR="003C0029">
        <w:rPr>
          <w:rFonts w:eastAsia="Calibri"/>
          <w:w w:val="103"/>
        </w:rPr>
        <w:t>bstantive servicing of meetings</w:t>
      </w:r>
    </w:p>
    <w:p w:rsidR="00AC7F01" w:rsidRPr="00482E5A" w:rsidRDefault="007C46D3" w:rsidP="007C46D3">
      <w:pPr>
        <w:pStyle w:val="SingleTxtG"/>
        <w:rPr>
          <w:rFonts w:eastAsia="Calibri"/>
          <w:w w:val="103"/>
        </w:rPr>
      </w:pPr>
      <w:r>
        <w:rPr>
          <w:rFonts w:eastAsia="Calibri"/>
          <w:w w:val="103"/>
        </w:rPr>
        <w:t>2</w:t>
      </w:r>
      <w:r w:rsidR="0001590F">
        <w:rPr>
          <w:rFonts w:eastAsia="Calibri"/>
          <w:w w:val="103"/>
        </w:rPr>
        <w:t>4</w:t>
      </w:r>
      <w:r>
        <w:rPr>
          <w:rFonts w:eastAsia="Calibri"/>
          <w:w w:val="103"/>
        </w:rPr>
        <w:t>.</w:t>
      </w:r>
      <w:r>
        <w:rPr>
          <w:rFonts w:eastAsia="Calibri"/>
          <w:w w:val="103"/>
        </w:rPr>
        <w:tab/>
      </w:r>
      <w:r w:rsidR="00AC7F01" w:rsidRPr="00482E5A">
        <w:rPr>
          <w:rFonts w:eastAsia="Calibri"/>
          <w:w w:val="103"/>
        </w:rPr>
        <w:t>Steering Committee of the Transport, Health and Environm</w:t>
      </w:r>
      <w:r w:rsidR="00AC7F01">
        <w:rPr>
          <w:rFonts w:eastAsia="Calibri"/>
          <w:w w:val="103"/>
        </w:rPr>
        <w:t>ent Pan-European Programme (3)</w:t>
      </w:r>
      <w:r w:rsidR="003C0029">
        <w:rPr>
          <w:rFonts w:eastAsia="Calibri"/>
          <w:w w:val="103"/>
        </w:rPr>
        <w:t>.</w:t>
      </w:r>
    </w:p>
    <w:p w:rsidR="00AC7F01" w:rsidRPr="007C46D3" w:rsidRDefault="006E2BD8" w:rsidP="006E2BD8">
      <w:pPr>
        <w:pStyle w:val="H4G"/>
        <w:rPr>
          <w:rFonts w:eastAsia="Calibri"/>
          <w:w w:val="103"/>
        </w:rPr>
      </w:pPr>
      <w:r>
        <w:rPr>
          <w:rFonts w:eastAsia="Calibri"/>
          <w:w w:val="103"/>
        </w:rPr>
        <w:tab/>
      </w:r>
      <w:r>
        <w:rPr>
          <w:rFonts w:eastAsia="Calibri"/>
          <w:w w:val="103"/>
        </w:rPr>
        <w:tab/>
      </w:r>
      <w:r w:rsidR="00AC7F01" w:rsidRPr="007C46D3">
        <w:rPr>
          <w:rFonts w:eastAsia="Calibri"/>
          <w:w w:val="103"/>
        </w:rPr>
        <w:t>b.</w:t>
      </w:r>
      <w:r w:rsidR="00AC7F01" w:rsidRPr="007C46D3">
        <w:rPr>
          <w:rFonts w:eastAsia="Calibri"/>
          <w:w w:val="103"/>
        </w:rPr>
        <w:tab/>
        <w:t>Parliamentary documentation</w:t>
      </w:r>
    </w:p>
    <w:p w:rsidR="00AC7F01" w:rsidRPr="00482E5A" w:rsidRDefault="007C46D3" w:rsidP="007C46D3">
      <w:pPr>
        <w:pStyle w:val="SingleTxtG"/>
        <w:rPr>
          <w:rFonts w:eastAsia="Calibri"/>
          <w:w w:val="103"/>
        </w:rPr>
      </w:pPr>
      <w:r>
        <w:rPr>
          <w:rFonts w:eastAsia="Calibri"/>
          <w:w w:val="103"/>
        </w:rPr>
        <w:t>2</w:t>
      </w:r>
      <w:r w:rsidR="0001590F">
        <w:rPr>
          <w:rFonts w:eastAsia="Calibri"/>
          <w:w w:val="103"/>
        </w:rPr>
        <w:t>5</w:t>
      </w:r>
      <w:r>
        <w:rPr>
          <w:rFonts w:eastAsia="Calibri"/>
          <w:w w:val="103"/>
        </w:rPr>
        <w:t>.</w:t>
      </w:r>
      <w:r>
        <w:rPr>
          <w:rFonts w:eastAsia="Calibri"/>
          <w:w w:val="103"/>
        </w:rPr>
        <w:tab/>
      </w:r>
      <w:r w:rsidR="00AC7F01" w:rsidRPr="00482E5A">
        <w:rPr>
          <w:rFonts w:eastAsia="Calibri"/>
          <w:w w:val="103"/>
        </w:rPr>
        <w:t>Report of the Steering Committee of the Transport, Health and Environment Pan-European Programme (1); documents for the Steering</w:t>
      </w:r>
      <w:r w:rsidR="003C0029">
        <w:rPr>
          <w:rFonts w:eastAsia="Calibri"/>
          <w:w w:val="103"/>
        </w:rPr>
        <w:t xml:space="preserve"> Committee of the Programme (6).</w:t>
      </w:r>
    </w:p>
    <w:p w:rsidR="00AC7F01" w:rsidRPr="008D4B63" w:rsidRDefault="00AC7F01" w:rsidP="008D4B63">
      <w:pPr>
        <w:pStyle w:val="H1G"/>
        <w:rPr>
          <w:szCs w:val="24"/>
        </w:rPr>
      </w:pPr>
      <w:r w:rsidRPr="008D4B63">
        <w:rPr>
          <w:szCs w:val="24"/>
        </w:rPr>
        <w:tab/>
        <w:t>B.</w:t>
      </w:r>
      <w:r w:rsidRPr="008D4B63">
        <w:rPr>
          <w:szCs w:val="24"/>
        </w:rPr>
        <w:tab/>
        <w:t>Other substantive activities</w:t>
      </w:r>
    </w:p>
    <w:p w:rsidR="00AC7F01" w:rsidRPr="007C46D3" w:rsidRDefault="006E2BD8" w:rsidP="006E2BD8">
      <w:pPr>
        <w:pStyle w:val="H4G"/>
        <w:rPr>
          <w:rFonts w:eastAsia="Calibri"/>
          <w:w w:val="103"/>
        </w:rPr>
      </w:pPr>
      <w:r>
        <w:rPr>
          <w:rFonts w:eastAsia="Calibri"/>
          <w:w w:val="103"/>
        </w:rPr>
        <w:tab/>
      </w:r>
      <w:r w:rsidR="003C0029">
        <w:rPr>
          <w:rFonts w:eastAsia="Calibri"/>
          <w:w w:val="103"/>
        </w:rPr>
        <w:t>(i)</w:t>
      </w:r>
      <w:r w:rsidR="003C0029">
        <w:rPr>
          <w:rFonts w:eastAsia="Calibri"/>
          <w:w w:val="103"/>
        </w:rPr>
        <w:tab/>
        <w:t>Recurrent publications</w:t>
      </w:r>
    </w:p>
    <w:p w:rsidR="00AC7F01" w:rsidRPr="00482E5A" w:rsidRDefault="00832BFD" w:rsidP="007C46D3">
      <w:pPr>
        <w:pStyle w:val="SingleTxtG"/>
        <w:rPr>
          <w:rFonts w:eastAsia="Calibri"/>
          <w:w w:val="103"/>
        </w:rPr>
      </w:pPr>
      <w:r>
        <w:rPr>
          <w:rFonts w:eastAsia="Calibri"/>
          <w:w w:val="103"/>
        </w:rPr>
        <w:t>2</w:t>
      </w:r>
      <w:r w:rsidR="0001590F">
        <w:rPr>
          <w:rFonts w:eastAsia="Calibri"/>
          <w:w w:val="103"/>
        </w:rPr>
        <w:t>6</w:t>
      </w:r>
      <w:r>
        <w:rPr>
          <w:rFonts w:eastAsia="Calibri"/>
          <w:w w:val="103"/>
        </w:rPr>
        <w:t>.</w:t>
      </w:r>
      <w:r>
        <w:rPr>
          <w:rFonts w:eastAsia="Calibri"/>
          <w:w w:val="103"/>
        </w:rPr>
        <w:tab/>
      </w:r>
      <w:r w:rsidR="00AC7F01" w:rsidRPr="00482E5A">
        <w:rPr>
          <w:rFonts w:eastAsia="Calibri"/>
          <w:w w:val="103"/>
        </w:rPr>
        <w:t>Integrated Water Resources Management in Eastern Europe, the Caucasus and Central Asia: European Union Water Initiative National Policy Dialogues progress report (Water Series) (1); 20 years of achievements of the Water</w:t>
      </w:r>
      <w:r w:rsidR="003C0029">
        <w:rPr>
          <w:rFonts w:eastAsia="Calibri"/>
          <w:w w:val="103"/>
        </w:rPr>
        <w:t xml:space="preserve"> Convention (Water Series) (1).</w:t>
      </w:r>
    </w:p>
    <w:p w:rsidR="00AC7F01" w:rsidRPr="007C46D3" w:rsidRDefault="006E2BD8" w:rsidP="006E2BD8">
      <w:pPr>
        <w:pStyle w:val="H4G"/>
        <w:rPr>
          <w:rFonts w:eastAsia="Calibri"/>
          <w:w w:val="103"/>
        </w:rPr>
      </w:pPr>
      <w:r>
        <w:rPr>
          <w:rFonts w:eastAsia="Calibri"/>
          <w:w w:val="103"/>
        </w:rPr>
        <w:tab/>
      </w:r>
      <w:r w:rsidR="00AC7F01" w:rsidRPr="007C46D3">
        <w:rPr>
          <w:rFonts w:eastAsia="Calibri"/>
          <w:w w:val="103"/>
        </w:rPr>
        <w:t>(</w:t>
      </w:r>
      <w:r w:rsidR="003C0029">
        <w:rPr>
          <w:rFonts w:eastAsia="Calibri"/>
          <w:w w:val="103"/>
        </w:rPr>
        <w:t>ii)</w:t>
      </w:r>
      <w:r w:rsidR="003C0029">
        <w:rPr>
          <w:rFonts w:eastAsia="Calibri"/>
          <w:w w:val="103"/>
        </w:rPr>
        <w:tab/>
        <w:t>Non-recurrent publications</w:t>
      </w:r>
    </w:p>
    <w:p w:rsidR="00AC7F01" w:rsidRPr="00482E5A" w:rsidRDefault="0001590F" w:rsidP="007C46D3">
      <w:pPr>
        <w:pStyle w:val="SingleTxtG"/>
        <w:rPr>
          <w:rFonts w:eastAsia="Calibri"/>
          <w:w w:val="103"/>
        </w:rPr>
      </w:pPr>
      <w:r>
        <w:rPr>
          <w:rFonts w:eastAsia="Calibri"/>
          <w:w w:val="103"/>
        </w:rPr>
        <w:t>27</w:t>
      </w:r>
      <w:r w:rsidR="00832BFD">
        <w:rPr>
          <w:rFonts w:eastAsia="Calibri"/>
          <w:w w:val="103"/>
        </w:rPr>
        <w:t>.</w:t>
      </w:r>
      <w:r w:rsidR="00832BFD">
        <w:rPr>
          <w:rFonts w:eastAsia="Calibri"/>
          <w:w w:val="103"/>
        </w:rPr>
        <w:tab/>
      </w:r>
      <w:r w:rsidR="00AC7F01" w:rsidRPr="00482E5A">
        <w:rPr>
          <w:rFonts w:eastAsia="Calibri"/>
          <w:w w:val="103"/>
        </w:rPr>
        <w:t xml:space="preserve">Environmental performance review of specific member country (4); key achievements and challenges in implementing access to information under </w:t>
      </w:r>
      <w:r w:rsidR="00AC7F01" w:rsidRPr="00482E5A">
        <w:rPr>
          <w:rFonts w:eastAsia="Calibri"/>
          <w:spacing w:val="2"/>
          <w:w w:val="103"/>
        </w:rPr>
        <w:t>the Aarhus Convention (1); assessment of technical provisions of the Protocol on Pollutant Release and Transfer Registers (1); reprint of the Aarhus Convention (1); case studies on the identification, assessment and communication of the benefits of transboundary water cooperation (1); guidance on measures to reduce the gaps in access to water and sanitation (1); guidelines on the Setting of Targets, Evaluation of Progress and Reporting (2nd edition) (1); UNECE Environmental Indicators (1); The Shared Environmental Information System in the pan-European region (1); guidance on the implementation of the Espoo Convention (1); guidelines on Environmental Impact Assessment in a Transboundary Context for Central Asian Countries (1); review of Implementation of the Espoo Convention (2013</w:t>
      </w:r>
      <w:r w:rsidR="00965482">
        <w:rPr>
          <w:rFonts w:eastAsia="Calibri"/>
          <w:spacing w:val="2"/>
          <w:w w:val="103"/>
        </w:rPr>
        <w:t>–</w:t>
      </w:r>
      <w:r w:rsidR="00AC7F01" w:rsidRPr="00482E5A">
        <w:rPr>
          <w:rFonts w:eastAsia="Calibri"/>
          <w:spacing w:val="2"/>
          <w:w w:val="103"/>
        </w:rPr>
        <w:t>2015) (1); implementation of the Paris Declaration of the fourth High-level Meeting on Transport, Health and Environment (1); Transport, Health and Environment Pan-European partnerships (1); review of Implementation of the Protocol</w:t>
      </w:r>
      <w:r w:rsidR="00AC7F01" w:rsidRPr="00482E5A">
        <w:rPr>
          <w:rFonts w:eastAsia="Calibri"/>
          <w:w w:val="103"/>
        </w:rPr>
        <w:t xml:space="preserve"> on Strategic Environmental Assessment to the Espoo Convention (2013</w:t>
      </w:r>
      <w:r w:rsidR="00965482">
        <w:rPr>
          <w:rFonts w:eastAsia="Calibri"/>
          <w:w w:val="103"/>
        </w:rPr>
        <w:t>–</w:t>
      </w:r>
      <w:r w:rsidR="00AC7F01" w:rsidRPr="00482E5A">
        <w:rPr>
          <w:rFonts w:eastAsia="Calibri"/>
          <w:w w:val="103"/>
        </w:rPr>
        <w:t>2015) (1); Reissue of the Industrial Accidents Convention (1); guidance on the implementation of the Industrial Accidents Convention (1); guidance on land-use planning and siting with regard to hazard installation</w:t>
      </w:r>
      <w:r w:rsidR="00AC7F01">
        <w:rPr>
          <w:rFonts w:eastAsia="Calibri"/>
          <w:w w:val="103"/>
        </w:rPr>
        <w:t>s and environmenta</w:t>
      </w:r>
      <w:r w:rsidR="003C0029">
        <w:rPr>
          <w:rFonts w:eastAsia="Calibri"/>
          <w:w w:val="103"/>
        </w:rPr>
        <w:t>l impact (1).</w:t>
      </w:r>
    </w:p>
    <w:p w:rsidR="00AC7F01" w:rsidRPr="007C46D3" w:rsidRDefault="006E2BD8" w:rsidP="006E2BD8">
      <w:pPr>
        <w:pStyle w:val="H4G"/>
        <w:rPr>
          <w:rFonts w:eastAsia="Calibri"/>
          <w:w w:val="103"/>
        </w:rPr>
      </w:pPr>
      <w:r>
        <w:rPr>
          <w:rFonts w:eastAsia="Calibri"/>
          <w:w w:val="103"/>
        </w:rPr>
        <w:tab/>
      </w:r>
      <w:r w:rsidR="00AC7F01" w:rsidRPr="007C46D3">
        <w:rPr>
          <w:rFonts w:eastAsia="Calibri"/>
          <w:w w:val="103"/>
        </w:rPr>
        <w:t>(iii)</w:t>
      </w:r>
      <w:r w:rsidR="00AC7F01" w:rsidRPr="007C46D3">
        <w:rPr>
          <w:rFonts w:eastAsia="Calibri"/>
          <w:w w:val="103"/>
        </w:rPr>
        <w:tab/>
        <w:t>Press releases, press conferences</w:t>
      </w:r>
    </w:p>
    <w:p w:rsidR="00AC7F01" w:rsidRPr="00482E5A" w:rsidRDefault="0001590F" w:rsidP="007C46D3">
      <w:pPr>
        <w:pStyle w:val="SingleTxtG"/>
        <w:rPr>
          <w:rFonts w:eastAsia="Calibri"/>
          <w:w w:val="103"/>
        </w:rPr>
      </w:pPr>
      <w:r>
        <w:rPr>
          <w:rFonts w:eastAsia="Calibri"/>
          <w:w w:val="103"/>
        </w:rPr>
        <w:t>28</w:t>
      </w:r>
      <w:r w:rsidR="007C46D3">
        <w:rPr>
          <w:rFonts w:eastAsia="Calibri"/>
          <w:w w:val="103"/>
        </w:rPr>
        <w:t>.</w:t>
      </w:r>
      <w:r w:rsidR="007C46D3">
        <w:rPr>
          <w:rFonts w:eastAsia="Calibri"/>
          <w:w w:val="103"/>
        </w:rPr>
        <w:tab/>
      </w:r>
      <w:r w:rsidR="00AC7F01" w:rsidRPr="00482E5A">
        <w:rPr>
          <w:rFonts w:eastAsia="Calibri"/>
          <w:w w:val="103"/>
        </w:rPr>
        <w:t>Annual set of press releases to be issued on the occasion of significant events and th</w:t>
      </w:r>
      <w:r w:rsidR="003C0029">
        <w:rPr>
          <w:rFonts w:eastAsia="Calibri"/>
          <w:w w:val="103"/>
        </w:rPr>
        <w:t>e issuance of publications (2).</w:t>
      </w:r>
    </w:p>
    <w:p w:rsidR="00AC7F01" w:rsidRPr="007C46D3" w:rsidRDefault="003C0029" w:rsidP="006E2BD8">
      <w:pPr>
        <w:pStyle w:val="H4G"/>
        <w:ind w:hanging="567"/>
        <w:rPr>
          <w:rFonts w:eastAsia="Calibri"/>
          <w:w w:val="103"/>
        </w:rPr>
      </w:pPr>
      <w:proofErr w:type="gramStart"/>
      <w:r>
        <w:rPr>
          <w:rFonts w:eastAsia="Calibri"/>
          <w:w w:val="103"/>
        </w:rPr>
        <w:t>(iv)</w:t>
      </w:r>
      <w:r>
        <w:rPr>
          <w:rFonts w:eastAsia="Calibri"/>
          <w:w w:val="103"/>
        </w:rPr>
        <w:tab/>
        <w:t>Technical</w:t>
      </w:r>
      <w:proofErr w:type="gramEnd"/>
      <w:r>
        <w:rPr>
          <w:rFonts w:eastAsia="Calibri"/>
          <w:w w:val="103"/>
        </w:rPr>
        <w:t xml:space="preserve"> material</w:t>
      </w:r>
    </w:p>
    <w:p w:rsidR="00AC7F01" w:rsidRPr="00482E5A" w:rsidRDefault="0001590F" w:rsidP="007C46D3">
      <w:pPr>
        <w:pStyle w:val="SingleTxtG"/>
        <w:rPr>
          <w:rFonts w:eastAsia="Calibri"/>
          <w:w w:val="103"/>
        </w:rPr>
      </w:pPr>
      <w:r>
        <w:rPr>
          <w:rFonts w:eastAsia="Calibri"/>
          <w:w w:val="103"/>
        </w:rPr>
        <w:t>29</w:t>
      </w:r>
      <w:r w:rsidR="007C46D3">
        <w:rPr>
          <w:rFonts w:eastAsia="Calibri"/>
          <w:w w:val="103"/>
        </w:rPr>
        <w:t>.</w:t>
      </w:r>
      <w:r w:rsidR="007C46D3">
        <w:rPr>
          <w:rFonts w:eastAsia="Calibri"/>
          <w:w w:val="103"/>
        </w:rPr>
        <w:tab/>
      </w:r>
      <w:r w:rsidR="00AC7F01" w:rsidRPr="00482E5A">
        <w:rPr>
          <w:rFonts w:eastAsia="Calibri"/>
          <w:w w:val="103"/>
        </w:rPr>
        <w:t>Maintenance of a website providing meeting documents, excerpts of publications and information on activities r</w:t>
      </w:r>
      <w:r w:rsidR="00D54AEE">
        <w:rPr>
          <w:rFonts w:eastAsia="Calibri"/>
          <w:w w:val="103"/>
        </w:rPr>
        <w:t>elated to the subprogramme (2).</w:t>
      </w:r>
    </w:p>
    <w:p w:rsidR="00AC7F01" w:rsidRPr="008D4B63" w:rsidRDefault="00AC7F01" w:rsidP="008D4B63">
      <w:pPr>
        <w:pStyle w:val="H1G"/>
        <w:rPr>
          <w:szCs w:val="24"/>
        </w:rPr>
      </w:pPr>
      <w:r w:rsidRPr="008D4B63">
        <w:rPr>
          <w:szCs w:val="24"/>
        </w:rPr>
        <w:lastRenderedPageBreak/>
        <w:tab/>
        <w:t>C.</w:t>
      </w:r>
      <w:r w:rsidRPr="008D4B63">
        <w:rPr>
          <w:szCs w:val="24"/>
        </w:rPr>
        <w:tab/>
        <w:t>Technical cooperation</w:t>
      </w:r>
    </w:p>
    <w:p w:rsidR="00AC7F01" w:rsidRPr="007C46D3" w:rsidRDefault="006E2BD8" w:rsidP="006E2BD8">
      <w:pPr>
        <w:pStyle w:val="H4G"/>
        <w:rPr>
          <w:rFonts w:eastAsia="Calibri"/>
          <w:w w:val="103"/>
        </w:rPr>
      </w:pPr>
      <w:r>
        <w:rPr>
          <w:rFonts w:eastAsia="Calibri"/>
          <w:w w:val="103"/>
        </w:rPr>
        <w:tab/>
      </w:r>
      <w:r w:rsidR="00AC7F01" w:rsidRPr="007C46D3">
        <w:rPr>
          <w:rFonts w:eastAsia="Calibri"/>
          <w:w w:val="103"/>
        </w:rPr>
        <w:t>(i)</w:t>
      </w:r>
      <w:r w:rsidR="00AC7F01" w:rsidRPr="007C46D3">
        <w:rPr>
          <w:rFonts w:eastAsia="Calibri"/>
          <w:w w:val="103"/>
        </w:rPr>
        <w:tab/>
        <w:t>Training c</w:t>
      </w:r>
      <w:r w:rsidR="00D54AEE">
        <w:rPr>
          <w:rFonts w:eastAsia="Calibri"/>
          <w:w w:val="103"/>
        </w:rPr>
        <w:t>ourses, seminars and workshops</w:t>
      </w:r>
    </w:p>
    <w:p w:rsidR="00AC7F01" w:rsidRPr="00482E5A" w:rsidRDefault="0001590F" w:rsidP="007C46D3">
      <w:pPr>
        <w:pStyle w:val="SingleTxtG"/>
        <w:rPr>
          <w:rFonts w:eastAsia="Calibri"/>
          <w:w w:val="103"/>
        </w:rPr>
      </w:pPr>
      <w:r>
        <w:rPr>
          <w:rFonts w:eastAsia="Calibri"/>
          <w:w w:val="103"/>
        </w:rPr>
        <w:t>30</w:t>
      </w:r>
      <w:r w:rsidR="007C46D3">
        <w:rPr>
          <w:rFonts w:eastAsia="Calibri"/>
          <w:w w:val="103"/>
        </w:rPr>
        <w:t>.</w:t>
      </w:r>
      <w:r w:rsidR="007C46D3">
        <w:rPr>
          <w:rFonts w:eastAsia="Calibri"/>
          <w:w w:val="103"/>
        </w:rPr>
        <w:tab/>
      </w:r>
      <w:r w:rsidR="00AC7F01" w:rsidRPr="00482E5A">
        <w:rPr>
          <w:rFonts w:eastAsia="Calibri"/>
          <w:w w:val="103"/>
        </w:rPr>
        <w:t>Subregional workshops promoting implementation of the Espoo Convention and its Protocol on Strategic Environmental Assessment (3); workshops promoting the implementation of the Aarhus Convention and its Protocol on Pollutant Release and Transfer Registers (2); workshops on the management of transboundary waters (12); workshops on water and health (6); workshops on the implementation of the Industrial Accidents Convention (7); workshops on the implementation of the Air Convention (3); workshops on integrated policy approaches to sustainable transport under the Transport, Health and Environmental Pan-European Programme (4); workshops on environmental monitoring and indicators (4); workshops on the implementati</w:t>
      </w:r>
      <w:r w:rsidR="00D54AEE">
        <w:rPr>
          <w:rFonts w:eastAsia="Calibri"/>
          <w:w w:val="103"/>
        </w:rPr>
        <w:t>on of the Strategy for ESD (4).</w:t>
      </w:r>
    </w:p>
    <w:p w:rsidR="00AC7F01" w:rsidRPr="007C46D3" w:rsidRDefault="006E2BD8" w:rsidP="006E2BD8">
      <w:pPr>
        <w:pStyle w:val="H4G"/>
        <w:rPr>
          <w:rFonts w:eastAsia="Calibri"/>
          <w:w w:val="103"/>
        </w:rPr>
      </w:pPr>
      <w:r>
        <w:rPr>
          <w:rFonts w:eastAsia="Calibri"/>
          <w:w w:val="103"/>
        </w:rPr>
        <w:tab/>
      </w:r>
      <w:r w:rsidR="00D54AEE">
        <w:rPr>
          <w:rFonts w:eastAsia="Calibri"/>
          <w:w w:val="103"/>
        </w:rPr>
        <w:t>(ii)</w:t>
      </w:r>
      <w:r w:rsidR="00D54AEE">
        <w:rPr>
          <w:rFonts w:eastAsia="Calibri"/>
          <w:w w:val="103"/>
        </w:rPr>
        <w:tab/>
        <w:t>Field projects</w:t>
      </w:r>
    </w:p>
    <w:p w:rsidR="00AC7F01" w:rsidRPr="00482E5A" w:rsidRDefault="0001590F" w:rsidP="007C46D3">
      <w:pPr>
        <w:pStyle w:val="SingleTxtG"/>
        <w:rPr>
          <w:rFonts w:eastAsia="Calibri"/>
          <w:w w:val="103"/>
        </w:rPr>
      </w:pPr>
      <w:r>
        <w:rPr>
          <w:rFonts w:eastAsia="Calibri"/>
          <w:w w:val="103"/>
        </w:rPr>
        <w:t>31</w:t>
      </w:r>
      <w:r w:rsidR="007C46D3">
        <w:rPr>
          <w:rFonts w:eastAsia="Calibri"/>
          <w:w w:val="103"/>
        </w:rPr>
        <w:t>.</w:t>
      </w:r>
      <w:r w:rsidR="007C46D3">
        <w:rPr>
          <w:rFonts w:eastAsia="Calibri"/>
          <w:w w:val="103"/>
        </w:rPr>
        <w:tab/>
      </w:r>
      <w:r w:rsidR="00AC7F01" w:rsidRPr="00482E5A">
        <w:rPr>
          <w:rFonts w:eastAsia="Calibri"/>
          <w:w w:val="103"/>
        </w:rPr>
        <w:t>Capacity-building on policies and measures to support safe and healthy walking and cycling in Environment Strategy for Eastern and South-Eastern Europe, the Caucasus and Central Asia under the Transport, Health and Environm</w:t>
      </w:r>
      <w:r w:rsidR="00AC7F01">
        <w:rPr>
          <w:rFonts w:eastAsia="Calibri"/>
          <w:w w:val="103"/>
        </w:rPr>
        <w:t>ent Pan-European Programme (1).</w:t>
      </w:r>
    </w:p>
    <w:p w:rsidR="002E7C31" w:rsidRDefault="002E7C31" w:rsidP="004248C9">
      <w:pPr>
        <w:pStyle w:val="HChG"/>
        <w:spacing w:before="240"/>
      </w:pPr>
      <w:r w:rsidRPr="00482E5A">
        <w:br w:type="page"/>
      </w:r>
    </w:p>
    <w:p w:rsidR="00420C2E" w:rsidRPr="00482E5A" w:rsidRDefault="00420C2E" w:rsidP="00420C2E">
      <w:pPr>
        <w:pStyle w:val="HChG"/>
        <w:spacing w:before="240"/>
        <w:ind w:left="0" w:firstLine="680"/>
      </w:pPr>
      <w:r w:rsidRPr="00482E5A">
        <w:lastRenderedPageBreak/>
        <w:t>Annex I</w:t>
      </w:r>
    </w:p>
    <w:p w:rsidR="00420C2E" w:rsidRPr="00482E5A" w:rsidRDefault="00420C2E" w:rsidP="00420C2E">
      <w:pPr>
        <w:pStyle w:val="HChG"/>
      </w:pPr>
      <w:r w:rsidRPr="00482E5A">
        <w:tab/>
      </w:r>
      <w:r w:rsidRPr="00482E5A">
        <w:tab/>
        <w:t>The expected accomplishments, indicators of achievement and performance measures for 2016</w:t>
      </w:r>
      <w:r w:rsidR="00913EC3">
        <w:t>–</w:t>
      </w:r>
      <w:r w:rsidRPr="00482E5A">
        <w:t>2017</w:t>
      </w:r>
    </w:p>
    <w:tbl>
      <w:tblPr>
        <w:tblW w:w="8505" w:type="dxa"/>
        <w:tblInd w:w="1134" w:type="dxa"/>
        <w:tblCellMar>
          <w:left w:w="0" w:type="dxa"/>
          <w:right w:w="0" w:type="dxa"/>
        </w:tblCellMar>
        <w:tblLook w:val="04A0" w:firstRow="1" w:lastRow="0" w:firstColumn="1" w:lastColumn="0" w:noHBand="0" w:noVBand="1"/>
      </w:tblPr>
      <w:tblGrid>
        <w:gridCol w:w="3827"/>
        <w:gridCol w:w="4678"/>
      </w:tblGrid>
      <w:tr w:rsidR="00420C2E" w:rsidRPr="00482E5A" w:rsidTr="00C67207">
        <w:trPr>
          <w:trHeight w:val="241"/>
        </w:trPr>
        <w:tc>
          <w:tcPr>
            <w:tcW w:w="2250" w:type="pct"/>
            <w:vMerge w:val="restart"/>
            <w:tcBorders>
              <w:top w:val="single" w:sz="4" w:space="0" w:color="auto"/>
            </w:tcBorders>
            <w:vAlign w:val="bottom"/>
            <w:hideMark/>
          </w:tcPr>
          <w:p w:rsidR="00420C2E" w:rsidRPr="00482E5A" w:rsidRDefault="00420C2E" w:rsidP="00A91720">
            <w:pPr>
              <w:spacing w:before="80" w:after="80" w:line="160" w:lineRule="exact"/>
              <w:ind w:right="45"/>
              <w:rPr>
                <w:i/>
                <w:sz w:val="14"/>
                <w:szCs w:val="14"/>
              </w:rPr>
            </w:pPr>
            <w:r w:rsidRPr="00482E5A">
              <w:rPr>
                <w:i/>
                <w:sz w:val="14"/>
                <w:szCs w:val="14"/>
              </w:rPr>
              <w:t>Expected accomplishments of the Secretariat</w:t>
            </w:r>
          </w:p>
        </w:tc>
        <w:tc>
          <w:tcPr>
            <w:tcW w:w="2750" w:type="pct"/>
            <w:vMerge w:val="restart"/>
            <w:tcBorders>
              <w:top w:val="single" w:sz="4" w:space="0" w:color="auto"/>
            </w:tcBorders>
            <w:vAlign w:val="bottom"/>
            <w:hideMark/>
          </w:tcPr>
          <w:p w:rsidR="00420C2E" w:rsidRPr="00482E5A" w:rsidRDefault="00420C2E" w:rsidP="00A91720">
            <w:pPr>
              <w:spacing w:before="80" w:after="80" w:line="160" w:lineRule="exact"/>
              <w:ind w:left="144" w:right="45"/>
              <w:rPr>
                <w:i/>
                <w:sz w:val="14"/>
                <w:szCs w:val="14"/>
              </w:rPr>
            </w:pPr>
            <w:r w:rsidRPr="00482E5A">
              <w:rPr>
                <w:i/>
                <w:sz w:val="14"/>
                <w:szCs w:val="14"/>
              </w:rPr>
              <w:t>Indicators of achievement</w:t>
            </w:r>
          </w:p>
        </w:tc>
      </w:tr>
      <w:tr w:rsidR="00420C2E" w:rsidRPr="00482E5A" w:rsidTr="00E53ED9">
        <w:trPr>
          <w:trHeight w:val="322"/>
        </w:trPr>
        <w:tc>
          <w:tcPr>
            <w:tcW w:w="2250" w:type="pct"/>
            <w:vMerge/>
            <w:tcBorders>
              <w:bottom w:val="single" w:sz="12" w:space="0" w:color="auto"/>
            </w:tcBorders>
            <w:vAlign w:val="center"/>
            <w:hideMark/>
          </w:tcPr>
          <w:p w:rsidR="00420C2E" w:rsidRPr="00482E5A" w:rsidRDefault="00420C2E" w:rsidP="00D25FD9">
            <w:pPr>
              <w:spacing w:before="81" w:after="81" w:line="160" w:lineRule="exact"/>
              <w:ind w:right="43"/>
              <w:rPr>
                <w:i/>
                <w:sz w:val="14"/>
                <w:szCs w:val="14"/>
              </w:rPr>
            </w:pPr>
          </w:p>
        </w:tc>
        <w:tc>
          <w:tcPr>
            <w:tcW w:w="2750" w:type="pct"/>
            <w:vMerge/>
            <w:tcBorders>
              <w:bottom w:val="single" w:sz="12" w:space="0" w:color="auto"/>
            </w:tcBorders>
            <w:vAlign w:val="center"/>
            <w:hideMark/>
          </w:tcPr>
          <w:p w:rsidR="00420C2E" w:rsidRPr="00482E5A" w:rsidRDefault="00420C2E" w:rsidP="00D25FD9">
            <w:pPr>
              <w:spacing w:before="81" w:after="81" w:line="160" w:lineRule="exact"/>
              <w:ind w:left="144" w:right="43"/>
              <w:rPr>
                <w:i/>
                <w:sz w:val="14"/>
                <w:szCs w:val="14"/>
              </w:rPr>
            </w:pPr>
          </w:p>
        </w:tc>
      </w:tr>
      <w:tr w:rsidR="00420C2E" w:rsidRPr="00482E5A" w:rsidTr="00C67207">
        <w:trPr>
          <w:trHeight w:hRule="exact" w:val="115"/>
        </w:trPr>
        <w:tc>
          <w:tcPr>
            <w:tcW w:w="2250" w:type="pct"/>
            <w:tcBorders>
              <w:top w:val="single" w:sz="12" w:space="0" w:color="auto"/>
            </w:tcBorders>
          </w:tcPr>
          <w:p w:rsidR="00420C2E" w:rsidRPr="00482E5A" w:rsidRDefault="00420C2E" w:rsidP="00A91720">
            <w:pPr>
              <w:ind w:right="43"/>
              <w:rPr>
                <w:sz w:val="17"/>
                <w:szCs w:val="17"/>
              </w:rPr>
            </w:pPr>
          </w:p>
        </w:tc>
        <w:tc>
          <w:tcPr>
            <w:tcW w:w="2750" w:type="pct"/>
            <w:tcBorders>
              <w:top w:val="single" w:sz="12" w:space="0" w:color="auto"/>
            </w:tcBorders>
          </w:tcPr>
          <w:p w:rsidR="00420C2E" w:rsidRPr="00482E5A" w:rsidRDefault="00420C2E" w:rsidP="00A91720">
            <w:pPr>
              <w:ind w:left="144" w:right="43"/>
              <w:rPr>
                <w:sz w:val="17"/>
                <w:szCs w:val="17"/>
              </w:rPr>
            </w:pPr>
          </w:p>
        </w:tc>
      </w:tr>
      <w:tr w:rsidR="00420C2E" w:rsidRPr="00482E5A" w:rsidTr="00C67207">
        <w:trPr>
          <w:trHeight w:val="260"/>
        </w:trPr>
        <w:tc>
          <w:tcPr>
            <w:tcW w:w="2250" w:type="pct"/>
            <w:vMerge w:val="restart"/>
            <w:hideMark/>
          </w:tcPr>
          <w:p w:rsidR="00420C2E" w:rsidRPr="00C67207" w:rsidRDefault="00420C2E" w:rsidP="00A91720">
            <w:pPr>
              <w:keepNext/>
              <w:keepLines/>
              <w:tabs>
                <w:tab w:val="left" w:pos="405"/>
              </w:tabs>
              <w:spacing w:before="40" w:after="40" w:line="220" w:lineRule="exact"/>
              <w:ind w:right="43"/>
              <w:rPr>
                <w:i/>
                <w:sz w:val="18"/>
                <w:szCs w:val="18"/>
              </w:rPr>
            </w:pPr>
            <w:r w:rsidRPr="00C67207">
              <w:rPr>
                <w:i/>
                <w:sz w:val="18"/>
                <w:szCs w:val="18"/>
              </w:rPr>
              <w:t>(a)</w:t>
            </w:r>
            <w:r w:rsidRPr="00C67207">
              <w:rPr>
                <w:i/>
                <w:sz w:val="18"/>
                <w:szCs w:val="18"/>
              </w:rPr>
              <w:tab/>
              <w:t>Improved response to environmental challenges by ECE constituencies</w:t>
            </w:r>
          </w:p>
        </w:tc>
        <w:tc>
          <w:tcPr>
            <w:tcW w:w="2750" w:type="pct"/>
            <w:vMerge w:val="restart"/>
            <w:hideMark/>
          </w:tcPr>
          <w:p w:rsidR="00420C2E" w:rsidRPr="00C67207" w:rsidRDefault="00C67207" w:rsidP="00A91720">
            <w:pPr>
              <w:keepNext/>
              <w:keepLines/>
              <w:tabs>
                <w:tab w:val="left" w:pos="587"/>
              </w:tabs>
              <w:spacing w:before="40" w:after="40" w:line="220" w:lineRule="exact"/>
              <w:ind w:left="587" w:right="43" w:hanging="443"/>
              <w:rPr>
                <w:i/>
                <w:sz w:val="18"/>
                <w:szCs w:val="18"/>
              </w:rPr>
            </w:pPr>
            <w:r>
              <w:rPr>
                <w:i/>
                <w:sz w:val="18"/>
                <w:szCs w:val="18"/>
              </w:rPr>
              <w:t>(a)</w:t>
            </w:r>
            <w:r>
              <w:rPr>
                <w:i/>
                <w:sz w:val="18"/>
                <w:szCs w:val="18"/>
              </w:rPr>
              <w:tab/>
            </w:r>
            <w:r w:rsidR="00420C2E" w:rsidRPr="00C67207">
              <w:rPr>
                <w:i/>
                <w:sz w:val="18"/>
                <w:szCs w:val="18"/>
              </w:rPr>
              <w:t>Number of new measures taken by ECE constituencies in response to existing and emerging environmental challenges</w:t>
            </w:r>
          </w:p>
          <w:p w:rsidR="00420C2E" w:rsidRPr="00C67207" w:rsidRDefault="00C67207" w:rsidP="00A91720">
            <w:pPr>
              <w:keepNext/>
              <w:keepLines/>
              <w:spacing w:before="40" w:after="40" w:line="220" w:lineRule="exact"/>
              <w:ind w:left="144" w:right="43"/>
              <w:rPr>
                <w:sz w:val="18"/>
                <w:szCs w:val="18"/>
              </w:rPr>
            </w:pPr>
            <w:r>
              <w:rPr>
                <w:i/>
                <w:sz w:val="18"/>
                <w:szCs w:val="18"/>
              </w:rPr>
              <w:tab/>
            </w:r>
            <w:r w:rsidR="00420C2E" w:rsidRPr="00C67207">
              <w:rPr>
                <w:i/>
                <w:sz w:val="18"/>
                <w:szCs w:val="18"/>
              </w:rPr>
              <w:t>Performance measures</w:t>
            </w:r>
          </w:p>
          <w:p w:rsidR="00420C2E" w:rsidRPr="00C67207" w:rsidRDefault="00C67207" w:rsidP="00A91720">
            <w:pPr>
              <w:keepNext/>
              <w:keepLines/>
              <w:spacing w:before="40" w:after="40" w:line="220" w:lineRule="exact"/>
              <w:ind w:left="144" w:right="43"/>
              <w:rPr>
                <w:sz w:val="18"/>
                <w:szCs w:val="18"/>
              </w:rPr>
            </w:pPr>
            <w:r>
              <w:rPr>
                <w:sz w:val="18"/>
                <w:szCs w:val="18"/>
              </w:rPr>
              <w:tab/>
              <w:t>2012–</w:t>
            </w:r>
            <w:r w:rsidR="00420C2E" w:rsidRPr="00C67207">
              <w:rPr>
                <w:sz w:val="18"/>
                <w:szCs w:val="18"/>
              </w:rPr>
              <w:t>2013:</w:t>
            </w:r>
            <w:r>
              <w:rPr>
                <w:sz w:val="18"/>
                <w:szCs w:val="18"/>
              </w:rPr>
              <w:t xml:space="preserve"> </w:t>
            </w:r>
            <w:r w:rsidR="00420C2E" w:rsidRPr="00C67207">
              <w:rPr>
                <w:sz w:val="18"/>
                <w:szCs w:val="18"/>
              </w:rPr>
              <w:t>n.a.</w:t>
            </w:r>
          </w:p>
          <w:p w:rsidR="00420C2E" w:rsidRPr="00C67207" w:rsidRDefault="00C67207" w:rsidP="00A91720">
            <w:pPr>
              <w:keepNext/>
              <w:keepLines/>
              <w:spacing w:before="40" w:after="40" w:line="220" w:lineRule="exact"/>
              <w:ind w:left="144" w:right="43"/>
              <w:rPr>
                <w:sz w:val="18"/>
                <w:szCs w:val="18"/>
              </w:rPr>
            </w:pPr>
            <w:r>
              <w:rPr>
                <w:sz w:val="18"/>
                <w:szCs w:val="18"/>
              </w:rPr>
              <w:tab/>
              <w:t>Estimate 2014–</w:t>
            </w:r>
            <w:r w:rsidR="00420C2E" w:rsidRPr="00C67207">
              <w:rPr>
                <w:sz w:val="18"/>
                <w:szCs w:val="18"/>
              </w:rPr>
              <w:t>2015: n.a.</w:t>
            </w:r>
          </w:p>
          <w:p w:rsidR="00420C2E" w:rsidRPr="00C67207" w:rsidRDefault="00C67207" w:rsidP="00A91720">
            <w:pPr>
              <w:keepNext/>
              <w:keepLines/>
              <w:spacing w:before="40" w:after="40" w:line="220" w:lineRule="exact"/>
              <w:ind w:left="144" w:right="43"/>
              <w:rPr>
                <w:sz w:val="18"/>
                <w:szCs w:val="18"/>
              </w:rPr>
            </w:pPr>
            <w:r>
              <w:rPr>
                <w:sz w:val="18"/>
                <w:szCs w:val="18"/>
              </w:rPr>
              <w:tab/>
              <w:t>Target 2016–</w:t>
            </w:r>
            <w:r w:rsidR="00420C2E" w:rsidRPr="00C67207">
              <w:rPr>
                <w:sz w:val="18"/>
                <w:szCs w:val="18"/>
              </w:rPr>
              <w:t>2017:</w:t>
            </w:r>
            <w:r>
              <w:rPr>
                <w:sz w:val="18"/>
                <w:szCs w:val="18"/>
              </w:rPr>
              <w:t xml:space="preserve"> </w:t>
            </w:r>
            <w:r w:rsidR="00420C2E" w:rsidRPr="00C67207">
              <w:rPr>
                <w:sz w:val="18"/>
                <w:szCs w:val="18"/>
              </w:rPr>
              <w:t>2</w:t>
            </w:r>
          </w:p>
        </w:tc>
      </w:tr>
      <w:tr w:rsidR="00420C2E" w:rsidRPr="00482E5A" w:rsidTr="00C67207">
        <w:trPr>
          <w:trHeight w:val="300"/>
        </w:trPr>
        <w:tc>
          <w:tcPr>
            <w:tcW w:w="2250" w:type="pct"/>
            <w:vMerge/>
            <w:vAlign w:val="center"/>
            <w:hideMark/>
          </w:tcPr>
          <w:p w:rsidR="00420C2E" w:rsidRPr="00C67207" w:rsidRDefault="00420C2E" w:rsidP="00A91720">
            <w:pPr>
              <w:spacing w:before="40" w:after="40" w:line="220" w:lineRule="exact"/>
              <w:ind w:right="115"/>
              <w:rPr>
                <w:sz w:val="18"/>
                <w:szCs w:val="18"/>
              </w:rPr>
            </w:pPr>
          </w:p>
        </w:tc>
        <w:tc>
          <w:tcPr>
            <w:tcW w:w="2750" w:type="pct"/>
            <w:vMerge/>
            <w:vAlign w:val="center"/>
            <w:hideMark/>
          </w:tcPr>
          <w:p w:rsidR="00420C2E" w:rsidRPr="00C67207" w:rsidRDefault="00420C2E" w:rsidP="00A91720">
            <w:pPr>
              <w:tabs>
                <w:tab w:val="left" w:pos="531"/>
              </w:tabs>
              <w:spacing w:before="40" w:after="40" w:line="220" w:lineRule="exact"/>
              <w:ind w:left="144" w:right="115"/>
              <w:rPr>
                <w:sz w:val="18"/>
                <w:szCs w:val="18"/>
              </w:rPr>
            </w:pPr>
          </w:p>
        </w:tc>
      </w:tr>
      <w:tr w:rsidR="00420C2E" w:rsidRPr="00482E5A" w:rsidTr="00A91720">
        <w:trPr>
          <w:trHeight w:val="300"/>
        </w:trPr>
        <w:tc>
          <w:tcPr>
            <w:tcW w:w="2250" w:type="pct"/>
            <w:vMerge/>
            <w:tcBorders>
              <w:bottom w:val="single" w:sz="4" w:space="0" w:color="auto"/>
            </w:tcBorders>
            <w:vAlign w:val="center"/>
            <w:hideMark/>
          </w:tcPr>
          <w:p w:rsidR="00420C2E" w:rsidRPr="00C67207" w:rsidRDefault="00420C2E" w:rsidP="00A91720">
            <w:pPr>
              <w:spacing w:before="40" w:after="40" w:line="220" w:lineRule="exact"/>
              <w:ind w:right="115"/>
              <w:rPr>
                <w:sz w:val="18"/>
                <w:szCs w:val="18"/>
              </w:rPr>
            </w:pPr>
          </w:p>
        </w:tc>
        <w:tc>
          <w:tcPr>
            <w:tcW w:w="2750" w:type="pct"/>
            <w:vMerge/>
            <w:tcBorders>
              <w:bottom w:val="single" w:sz="4" w:space="0" w:color="auto"/>
            </w:tcBorders>
            <w:vAlign w:val="center"/>
            <w:hideMark/>
          </w:tcPr>
          <w:p w:rsidR="00420C2E" w:rsidRPr="00C67207" w:rsidRDefault="00420C2E" w:rsidP="00A91720">
            <w:pPr>
              <w:tabs>
                <w:tab w:val="left" w:pos="531"/>
              </w:tabs>
              <w:spacing w:before="40" w:after="40" w:line="220" w:lineRule="exact"/>
              <w:ind w:left="144" w:right="115"/>
              <w:rPr>
                <w:sz w:val="18"/>
                <w:szCs w:val="18"/>
              </w:rPr>
            </w:pPr>
          </w:p>
        </w:tc>
      </w:tr>
      <w:tr w:rsidR="00420C2E" w:rsidRPr="00482E5A" w:rsidTr="00C67207">
        <w:trPr>
          <w:trHeight w:val="260"/>
        </w:trPr>
        <w:tc>
          <w:tcPr>
            <w:tcW w:w="2250" w:type="pct"/>
            <w:vMerge w:val="restart"/>
            <w:tcBorders>
              <w:top w:val="single" w:sz="4" w:space="0" w:color="auto"/>
            </w:tcBorders>
            <w:hideMark/>
          </w:tcPr>
          <w:p w:rsidR="00420C2E" w:rsidRPr="00C67207" w:rsidRDefault="00420C2E" w:rsidP="00A91720">
            <w:pPr>
              <w:tabs>
                <w:tab w:val="left" w:pos="405"/>
              </w:tabs>
              <w:spacing w:before="40" w:after="40" w:line="220" w:lineRule="exact"/>
              <w:ind w:right="43"/>
              <w:rPr>
                <w:i/>
                <w:sz w:val="18"/>
                <w:szCs w:val="18"/>
              </w:rPr>
            </w:pPr>
            <w:r w:rsidRPr="00C67207">
              <w:rPr>
                <w:i/>
                <w:sz w:val="18"/>
                <w:szCs w:val="18"/>
              </w:rPr>
              <w:t>(b)</w:t>
            </w:r>
            <w:r w:rsidRPr="00C67207">
              <w:rPr>
                <w:i/>
                <w:sz w:val="18"/>
                <w:szCs w:val="18"/>
              </w:rPr>
              <w:tab/>
              <w:t>Strengthened implementation of ECE multilateral environmental commitments and increased geographical coverage</w:t>
            </w:r>
          </w:p>
        </w:tc>
        <w:tc>
          <w:tcPr>
            <w:tcW w:w="2750" w:type="pct"/>
            <w:vMerge w:val="restart"/>
            <w:tcBorders>
              <w:top w:val="single" w:sz="4" w:space="0" w:color="auto"/>
            </w:tcBorders>
            <w:hideMark/>
          </w:tcPr>
          <w:p w:rsidR="00420C2E" w:rsidRPr="00C67207" w:rsidRDefault="00C67207" w:rsidP="00A91720">
            <w:pPr>
              <w:tabs>
                <w:tab w:val="left" w:pos="554"/>
              </w:tabs>
              <w:spacing w:before="40" w:after="40" w:line="220" w:lineRule="exact"/>
              <w:ind w:left="554" w:right="43" w:hanging="410"/>
              <w:rPr>
                <w:i/>
                <w:sz w:val="18"/>
                <w:szCs w:val="18"/>
              </w:rPr>
            </w:pPr>
            <w:r>
              <w:rPr>
                <w:i/>
                <w:sz w:val="18"/>
                <w:szCs w:val="18"/>
              </w:rPr>
              <w:t>(b)</w:t>
            </w:r>
            <w:r>
              <w:rPr>
                <w:i/>
                <w:sz w:val="18"/>
                <w:szCs w:val="18"/>
              </w:rPr>
              <w:tab/>
            </w:r>
            <w:r w:rsidR="00420C2E" w:rsidRPr="00C67207">
              <w:rPr>
                <w:i/>
                <w:sz w:val="18"/>
                <w:szCs w:val="18"/>
              </w:rPr>
              <w:t>(i)</w:t>
            </w:r>
            <w:r w:rsidR="00420C2E" w:rsidRPr="00C67207">
              <w:rPr>
                <w:i/>
                <w:sz w:val="18"/>
                <w:szCs w:val="18"/>
              </w:rPr>
              <w:tab/>
              <w:t>Increased percentage of Contracting Parties reporting on the implementation of ECE multilateral environmental agreements</w:t>
            </w:r>
          </w:p>
          <w:p w:rsidR="00420C2E" w:rsidRPr="00C67207" w:rsidRDefault="00C67207" w:rsidP="00A91720">
            <w:pPr>
              <w:keepNext/>
              <w:keepLines/>
              <w:spacing w:before="40" w:after="40" w:line="220" w:lineRule="exact"/>
              <w:ind w:left="144" w:right="43"/>
              <w:rPr>
                <w:sz w:val="18"/>
                <w:szCs w:val="18"/>
              </w:rPr>
            </w:pPr>
            <w:r>
              <w:rPr>
                <w:i/>
                <w:sz w:val="18"/>
                <w:szCs w:val="18"/>
              </w:rPr>
              <w:tab/>
            </w:r>
            <w:r w:rsidR="00420C2E" w:rsidRPr="00C67207">
              <w:rPr>
                <w:i/>
                <w:sz w:val="18"/>
                <w:szCs w:val="18"/>
              </w:rPr>
              <w:t>Performance measures</w:t>
            </w:r>
          </w:p>
          <w:p w:rsidR="00420C2E" w:rsidRPr="00C67207" w:rsidRDefault="00C67207" w:rsidP="00A91720">
            <w:pPr>
              <w:keepNext/>
              <w:keepLines/>
              <w:spacing w:before="40" w:after="40" w:line="220" w:lineRule="exact"/>
              <w:ind w:left="144" w:right="43"/>
              <w:rPr>
                <w:sz w:val="18"/>
                <w:szCs w:val="18"/>
              </w:rPr>
            </w:pPr>
            <w:r>
              <w:rPr>
                <w:sz w:val="18"/>
                <w:szCs w:val="18"/>
              </w:rPr>
              <w:tab/>
            </w:r>
            <w:r w:rsidR="00420C2E" w:rsidRPr="00C67207">
              <w:rPr>
                <w:sz w:val="18"/>
                <w:szCs w:val="18"/>
              </w:rPr>
              <w:t>2012</w:t>
            </w:r>
            <w:r w:rsidR="00A91720">
              <w:rPr>
                <w:sz w:val="18"/>
                <w:szCs w:val="18"/>
              </w:rPr>
              <w:t>–</w:t>
            </w:r>
            <w:r w:rsidR="00420C2E" w:rsidRPr="00C67207">
              <w:rPr>
                <w:sz w:val="18"/>
                <w:szCs w:val="18"/>
              </w:rPr>
              <w:t>2013:</w:t>
            </w:r>
            <w:r>
              <w:rPr>
                <w:sz w:val="18"/>
                <w:szCs w:val="18"/>
              </w:rPr>
              <w:t xml:space="preserve"> </w:t>
            </w:r>
            <w:r w:rsidR="00420C2E" w:rsidRPr="00C67207">
              <w:rPr>
                <w:sz w:val="18"/>
                <w:szCs w:val="18"/>
              </w:rPr>
              <w:t>n.a.</w:t>
            </w:r>
          </w:p>
          <w:p w:rsidR="00420C2E" w:rsidRPr="00C67207" w:rsidRDefault="00C67207" w:rsidP="00A91720">
            <w:pPr>
              <w:keepNext/>
              <w:keepLines/>
              <w:spacing w:before="40" w:after="40" w:line="220" w:lineRule="exact"/>
              <w:ind w:left="144" w:right="43"/>
              <w:rPr>
                <w:sz w:val="18"/>
                <w:szCs w:val="18"/>
              </w:rPr>
            </w:pPr>
            <w:r>
              <w:rPr>
                <w:sz w:val="18"/>
                <w:szCs w:val="18"/>
              </w:rPr>
              <w:tab/>
            </w:r>
            <w:r w:rsidR="00420C2E" w:rsidRPr="00C67207">
              <w:rPr>
                <w:sz w:val="18"/>
                <w:szCs w:val="18"/>
              </w:rPr>
              <w:t>Estimate 2014</w:t>
            </w:r>
            <w:r w:rsidR="00A91720">
              <w:rPr>
                <w:sz w:val="18"/>
                <w:szCs w:val="18"/>
              </w:rPr>
              <w:t>–</w:t>
            </w:r>
            <w:r w:rsidR="00420C2E" w:rsidRPr="00C67207">
              <w:rPr>
                <w:sz w:val="18"/>
                <w:szCs w:val="18"/>
              </w:rPr>
              <w:t>2015:</w:t>
            </w:r>
            <w:r>
              <w:rPr>
                <w:sz w:val="18"/>
                <w:szCs w:val="18"/>
              </w:rPr>
              <w:t xml:space="preserve"> </w:t>
            </w:r>
            <w:r w:rsidR="00420C2E" w:rsidRPr="00C67207">
              <w:rPr>
                <w:sz w:val="18"/>
                <w:szCs w:val="18"/>
              </w:rPr>
              <w:t>n.a.</w:t>
            </w:r>
          </w:p>
          <w:p w:rsidR="00420C2E" w:rsidRPr="00C67207" w:rsidRDefault="00C67207" w:rsidP="00A91720">
            <w:pPr>
              <w:tabs>
                <w:tab w:val="left" w:pos="554"/>
              </w:tabs>
              <w:spacing w:before="40" w:after="40" w:line="220" w:lineRule="exact"/>
              <w:ind w:left="144" w:right="43"/>
              <w:rPr>
                <w:sz w:val="18"/>
                <w:szCs w:val="18"/>
              </w:rPr>
            </w:pPr>
            <w:r>
              <w:rPr>
                <w:sz w:val="18"/>
                <w:szCs w:val="18"/>
              </w:rPr>
              <w:tab/>
            </w:r>
            <w:r w:rsidR="00420C2E" w:rsidRPr="00C67207">
              <w:rPr>
                <w:sz w:val="18"/>
                <w:szCs w:val="18"/>
              </w:rPr>
              <w:t>Target 2016</w:t>
            </w:r>
            <w:r w:rsidR="00A91720">
              <w:rPr>
                <w:sz w:val="18"/>
                <w:szCs w:val="18"/>
              </w:rPr>
              <w:t>–</w:t>
            </w:r>
            <w:r w:rsidR="00420C2E" w:rsidRPr="00C67207">
              <w:rPr>
                <w:sz w:val="18"/>
                <w:szCs w:val="18"/>
              </w:rPr>
              <w:t>2017:</w:t>
            </w:r>
            <w:r>
              <w:rPr>
                <w:sz w:val="18"/>
                <w:szCs w:val="18"/>
              </w:rPr>
              <w:t xml:space="preserve"> </w:t>
            </w:r>
            <w:r w:rsidR="00420C2E" w:rsidRPr="00C67207">
              <w:rPr>
                <w:sz w:val="18"/>
                <w:szCs w:val="18"/>
              </w:rPr>
              <w:t>85</w:t>
            </w:r>
          </w:p>
        </w:tc>
      </w:tr>
      <w:tr w:rsidR="00420C2E" w:rsidRPr="00482E5A" w:rsidTr="00C67207">
        <w:trPr>
          <w:trHeight w:val="300"/>
        </w:trPr>
        <w:tc>
          <w:tcPr>
            <w:tcW w:w="2250" w:type="pct"/>
            <w:vMerge/>
            <w:vAlign w:val="center"/>
            <w:hideMark/>
          </w:tcPr>
          <w:p w:rsidR="00420C2E" w:rsidRPr="00C67207" w:rsidRDefault="00420C2E" w:rsidP="00A91720">
            <w:pPr>
              <w:spacing w:before="40" w:after="40" w:line="220" w:lineRule="exact"/>
              <w:ind w:right="115"/>
              <w:rPr>
                <w:sz w:val="18"/>
                <w:szCs w:val="18"/>
              </w:rPr>
            </w:pPr>
          </w:p>
        </w:tc>
        <w:tc>
          <w:tcPr>
            <w:tcW w:w="2750" w:type="pct"/>
            <w:vMerge/>
            <w:vAlign w:val="center"/>
            <w:hideMark/>
          </w:tcPr>
          <w:p w:rsidR="00420C2E" w:rsidRPr="00C67207" w:rsidRDefault="00420C2E" w:rsidP="00A91720">
            <w:pPr>
              <w:tabs>
                <w:tab w:val="left" w:pos="531"/>
              </w:tabs>
              <w:spacing w:before="40" w:after="40" w:line="220" w:lineRule="exact"/>
              <w:ind w:left="144" w:right="115"/>
              <w:rPr>
                <w:sz w:val="18"/>
                <w:szCs w:val="18"/>
              </w:rPr>
            </w:pPr>
          </w:p>
        </w:tc>
      </w:tr>
      <w:tr w:rsidR="00420C2E" w:rsidRPr="00482E5A" w:rsidTr="00A91720">
        <w:trPr>
          <w:trHeight w:val="300"/>
        </w:trPr>
        <w:tc>
          <w:tcPr>
            <w:tcW w:w="2250" w:type="pct"/>
            <w:vMerge/>
            <w:vAlign w:val="center"/>
            <w:hideMark/>
          </w:tcPr>
          <w:p w:rsidR="00420C2E" w:rsidRPr="00C67207" w:rsidRDefault="00420C2E" w:rsidP="00A91720">
            <w:pPr>
              <w:spacing w:before="40" w:after="40" w:line="220" w:lineRule="exact"/>
              <w:ind w:right="115"/>
              <w:rPr>
                <w:sz w:val="18"/>
                <w:szCs w:val="18"/>
              </w:rPr>
            </w:pPr>
          </w:p>
        </w:tc>
        <w:tc>
          <w:tcPr>
            <w:tcW w:w="2750" w:type="pct"/>
            <w:vMerge/>
            <w:vAlign w:val="center"/>
            <w:hideMark/>
          </w:tcPr>
          <w:p w:rsidR="00420C2E" w:rsidRPr="00C67207" w:rsidRDefault="00420C2E" w:rsidP="00A91720">
            <w:pPr>
              <w:tabs>
                <w:tab w:val="left" w:pos="531"/>
              </w:tabs>
              <w:spacing w:before="40" w:after="40" w:line="220" w:lineRule="exact"/>
              <w:ind w:left="144" w:right="115"/>
              <w:rPr>
                <w:sz w:val="18"/>
                <w:szCs w:val="18"/>
              </w:rPr>
            </w:pPr>
          </w:p>
        </w:tc>
      </w:tr>
      <w:tr w:rsidR="00420C2E" w:rsidRPr="00482E5A" w:rsidTr="00A91720">
        <w:trPr>
          <w:trHeight w:val="300"/>
        </w:trPr>
        <w:tc>
          <w:tcPr>
            <w:tcW w:w="2250" w:type="pct"/>
            <w:vMerge w:val="restart"/>
            <w:hideMark/>
          </w:tcPr>
          <w:p w:rsidR="00420C2E" w:rsidRPr="00C67207" w:rsidRDefault="00420C2E" w:rsidP="00A91720">
            <w:pPr>
              <w:spacing w:before="40" w:after="40" w:line="220" w:lineRule="exact"/>
              <w:ind w:right="43"/>
              <w:rPr>
                <w:sz w:val="18"/>
                <w:szCs w:val="18"/>
              </w:rPr>
            </w:pPr>
          </w:p>
        </w:tc>
        <w:tc>
          <w:tcPr>
            <w:tcW w:w="2750" w:type="pct"/>
            <w:vMerge w:val="restart"/>
            <w:hideMark/>
          </w:tcPr>
          <w:p w:rsidR="00A91720" w:rsidRDefault="00A91720" w:rsidP="00A91720">
            <w:pPr>
              <w:tabs>
                <w:tab w:val="left" w:pos="563"/>
              </w:tabs>
              <w:spacing w:before="40" w:after="40" w:line="220" w:lineRule="exact"/>
              <w:ind w:left="563" w:right="43" w:hanging="419"/>
              <w:rPr>
                <w:i/>
                <w:sz w:val="18"/>
                <w:szCs w:val="18"/>
              </w:rPr>
            </w:pPr>
            <w:r>
              <w:rPr>
                <w:i/>
                <w:sz w:val="18"/>
                <w:szCs w:val="18"/>
              </w:rPr>
              <w:tab/>
            </w:r>
            <w:r w:rsidR="00420C2E" w:rsidRPr="00C67207">
              <w:rPr>
                <w:i/>
                <w:sz w:val="18"/>
                <w:szCs w:val="18"/>
              </w:rPr>
              <w:t>(ii)</w:t>
            </w:r>
            <w:r w:rsidR="00420C2E" w:rsidRPr="00C67207">
              <w:rPr>
                <w:i/>
                <w:sz w:val="18"/>
                <w:szCs w:val="18"/>
              </w:rPr>
              <w:tab/>
              <w:t>Increased number of Contracting Parties to the ECE multilateral environmental agreements</w:t>
            </w:r>
          </w:p>
          <w:p w:rsidR="00A91720" w:rsidRPr="00C67207" w:rsidRDefault="00A91720" w:rsidP="00A91720">
            <w:pPr>
              <w:keepNext/>
              <w:keepLines/>
              <w:spacing w:before="40" w:after="40" w:line="220" w:lineRule="exact"/>
              <w:ind w:left="144" w:right="43"/>
              <w:rPr>
                <w:sz w:val="18"/>
                <w:szCs w:val="18"/>
              </w:rPr>
            </w:pPr>
            <w:r>
              <w:rPr>
                <w:i/>
                <w:sz w:val="18"/>
                <w:szCs w:val="18"/>
              </w:rPr>
              <w:tab/>
            </w:r>
            <w:r w:rsidRPr="00C67207">
              <w:rPr>
                <w:i/>
                <w:sz w:val="18"/>
                <w:szCs w:val="18"/>
              </w:rPr>
              <w:t>Performance measures</w:t>
            </w:r>
          </w:p>
          <w:p w:rsidR="00420C2E" w:rsidRPr="00C67207" w:rsidRDefault="00A91720" w:rsidP="00A91720">
            <w:pPr>
              <w:keepNext/>
              <w:keepLines/>
              <w:spacing w:before="40" w:after="40" w:line="220" w:lineRule="exact"/>
              <w:ind w:left="144" w:right="43"/>
              <w:rPr>
                <w:sz w:val="18"/>
                <w:szCs w:val="18"/>
              </w:rPr>
            </w:pPr>
            <w:r>
              <w:rPr>
                <w:sz w:val="18"/>
                <w:szCs w:val="18"/>
              </w:rPr>
              <w:tab/>
            </w:r>
            <w:r w:rsidR="00420C2E" w:rsidRPr="00C67207">
              <w:rPr>
                <w:sz w:val="18"/>
                <w:szCs w:val="18"/>
              </w:rPr>
              <w:t>2012</w:t>
            </w:r>
            <w:r>
              <w:rPr>
                <w:sz w:val="18"/>
                <w:szCs w:val="18"/>
              </w:rPr>
              <w:t>–</w:t>
            </w:r>
            <w:r w:rsidR="00420C2E" w:rsidRPr="00C67207">
              <w:rPr>
                <w:sz w:val="18"/>
                <w:szCs w:val="18"/>
              </w:rPr>
              <w:t>2013:</w:t>
            </w:r>
            <w:r w:rsidR="00C67207">
              <w:rPr>
                <w:sz w:val="18"/>
                <w:szCs w:val="18"/>
              </w:rPr>
              <w:t xml:space="preserve"> </w:t>
            </w:r>
            <w:r w:rsidR="00420C2E" w:rsidRPr="00C67207">
              <w:rPr>
                <w:sz w:val="18"/>
                <w:szCs w:val="18"/>
              </w:rPr>
              <w:t>n.a.</w:t>
            </w:r>
          </w:p>
          <w:p w:rsidR="00420C2E" w:rsidRPr="00C67207" w:rsidRDefault="00A91720" w:rsidP="00A91720">
            <w:pPr>
              <w:keepNext/>
              <w:keepLines/>
              <w:spacing w:before="40" w:after="40" w:line="220" w:lineRule="exact"/>
              <w:ind w:left="144" w:right="43"/>
              <w:rPr>
                <w:sz w:val="18"/>
                <w:szCs w:val="18"/>
              </w:rPr>
            </w:pPr>
            <w:r>
              <w:rPr>
                <w:sz w:val="18"/>
                <w:szCs w:val="18"/>
              </w:rPr>
              <w:tab/>
            </w:r>
            <w:r w:rsidR="00420C2E" w:rsidRPr="00C67207">
              <w:rPr>
                <w:sz w:val="18"/>
                <w:szCs w:val="18"/>
              </w:rPr>
              <w:t>Estimate 2014</w:t>
            </w:r>
            <w:r>
              <w:rPr>
                <w:sz w:val="18"/>
                <w:szCs w:val="18"/>
              </w:rPr>
              <w:t>–</w:t>
            </w:r>
            <w:r w:rsidR="00420C2E" w:rsidRPr="00C67207">
              <w:rPr>
                <w:sz w:val="18"/>
                <w:szCs w:val="18"/>
              </w:rPr>
              <w:t>2015:</w:t>
            </w:r>
            <w:r w:rsidR="00C67207">
              <w:rPr>
                <w:sz w:val="18"/>
                <w:szCs w:val="18"/>
              </w:rPr>
              <w:t xml:space="preserve"> </w:t>
            </w:r>
            <w:r w:rsidR="00420C2E" w:rsidRPr="00C67207">
              <w:rPr>
                <w:sz w:val="18"/>
                <w:szCs w:val="18"/>
              </w:rPr>
              <w:t>n.a.</w:t>
            </w:r>
          </w:p>
          <w:p w:rsidR="00420C2E" w:rsidRPr="00C67207" w:rsidRDefault="00A91720" w:rsidP="00A91720">
            <w:pPr>
              <w:tabs>
                <w:tab w:val="left" w:pos="563"/>
              </w:tabs>
              <w:spacing w:before="40" w:after="40" w:line="220" w:lineRule="exact"/>
              <w:ind w:left="144" w:right="43"/>
              <w:rPr>
                <w:sz w:val="18"/>
                <w:szCs w:val="18"/>
              </w:rPr>
            </w:pPr>
            <w:r>
              <w:rPr>
                <w:sz w:val="18"/>
                <w:szCs w:val="18"/>
              </w:rPr>
              <w:tab/>
            </w:r>
            <w:r w:rsidR="00420C2E" w:rsidRPr="00C67207">
              <w:rPr>
                <w:sz w:val="18"/>
                <w:szCs w:val="18"/>
              </w:rPr>
              <w:t>Target 2016</w:t>
            </w:r>
            <w:r>
              <w:rPr>
                <w:sz w:val="18"/>
                <w:szCs w:val="18"/>
              </w:rPr>
              <w:t>–</w:t>
            </w:r>
            <w:r w:rsidR="00420C2E" w:rsidRPr="00C67207">
              <w:rPr>
                <w:sz w:val="18"/>
                <w:szCs w:val="18"/>
              </w:rPr>
              <w:t>2017:</w:t>
            </w:r>
            <w:r w:rsidR="00C67207">
              <w:rPr>
                <w:sz w:val="18"/>
                <w:szCs w:val="18"/>
              </w:rPr>
              <w:t xml:space="preserve"> </w:t>
            </w:r>
            <w:r w:rsidR="00420C2E" w:rsidRPr="00C67207">
              <w:rPr>
                <w:sz w:val="18"/>
                <w:szCs w:val="18"/>
              </w:rPr>
              <w:t>310</w:t>
            </w:r>
          </w:p>
        </w:tc>
      </w:tr>
      <w:tr w:rsidR="00420C2E" w:rsidRPr="00482E5A" w:rsidTr="00C67207">
        <w:trPr>
          <w:trHeight w:val="300"/>
        </w:trPr>
        <w:tc>
          <w:tcPr>
            <w:tcW w:w="2250" w:type="pct"/>
            <w:vMerge/>
            <w:hideMark/>
          </w:tcPr>
          <w:p w:rsidR="00420C2E" w:rsidRPr="00C67207" w:rsidRDefault="00420C2E" w:rsidP="00A91720">
            <w:pPr>
              <w:spacing w:before="40" w:after="40" w:line="220" w:lineRule="exact"/>
              <w:ind w:right="115"/>
              <w:rPr>
                <w:sz w:val="18"/>
                <w:szCs w:val="18"/>
              </w:rPr>
            </w:pPr>
          </w:p>
        </w:tc>
        <w:tc>
          <w:tcPr>
            <w:tcW w:w="2750" w:type="pct"/>
            <w:vMerge/>
            <w:hideMark/>
          </w:tcPr>
          <w:p w:rsidR="00420C2E" w:rsidRPr="00C67207" w:rsidRDefault="00420C2E" w:rsidP="00A91720">
            <w:pPr>
              <w:tabs>
                <w:tab w:val="left" w:pos="531"/>
              </w:tabs>
              <w:spacing w:before="40" w:after="40" w:line="220" w:lineRule="exact"/>
              <w:ind w:left="144" w:right="115"/>
              <w:rPr>
                <w:sz w:val="18"/>
                <w:szCs w:val="18"/>
              </w:rPr>
            </w:pPr>
          </w:p>
        </w:tc>
      </w:tr>
      <w:tr w:rsidR="00420C2E" w:rsidRPr="00482E5A" w:rsidTr="00C67207">
        <w:trPr>
          <w:trHeight w:val="300"/>
        </w:trPr>
        <w:tc>
          <w:tcPr>
            <w:tcW w:w="2250" w:type="pct"/>
            <w:vMerge/>
            <w:tcBorders>
              <w:bottom w:val="single" w:sz="4" w:space="0" w:color="auto"/>
            </w:tcBorders>
            <w:hideMark/>
          </w:tcPr>
          <w:p w:rsidR="00420C2E" w:rsidRPr="00C67207" w:rsidRDefault="00420C2E" w:rsidP="00A91720">
            <w:pPr>
              <w:spacing w:before="40" w:after="40" w:line="220" w:lineRule="exact"/>
              <w:ind w:right="115"/>
              <w:rPr>
                <w:sz w:val="18"/>
                <w:szCs w:val="18"/>
              </w:rPr>
            </w:pPr>
          </w:p>
        </w:tc>
        <w:tc>
          <w:tcPr>
            <w:tcW w:w="2750" w:type="pct"/>
            <w:vMerge/>
            <w:tcBorders>
              <w:bottom w:val="single" w:sz="4" w:space="0" w:color="auto"/>
            </w:tcBorders>
            <w:hideMark/>
          </w:tcPr>
          <w:p w:rsidR="00420C2E" w:rsidRPr="00C67207" w:rsidRDefault="00420C2E" w:rsidP="00A91720">
            <w:pPr>
              <w:tabs>
                <w:tab w:val="left" w:pos="531"/>
              </w:tabs>
              <w:spacing w:before="40" w:after="40" w:line="220" w:lineRule="exact"/>
              <w:ind w:left="144" w:right="115"/>
              <w:rPr>
                <w:sz w:val="18"/>
                <w:szCs w:val="18"/>
              </w:rPr>
            </w:pPr>
          </w:p>
        </w:tc>
      </w:tr>
      <w:tr w:rsidR="00420C2E" w:rsidRPr="00482E5A" w:rsidTr="00C67207">
        <w:trPr>
          <w:trHeight w:val="260"/>
        </w:trPr>
        <w:tc>
          <w:tcPr>
            <w:tcW w:w="2250" w:type="pct"/>
            <w:vMerge w:val="restart"/>
            <w:tcBorders>
              <w:top w:val="single" w:sz="4" w:space="0" w:color="auto"/>
            </w:tcBorders>
            <w:hideMark/>
          </w:tcPr>
          <w:p w:rsidR="00420C2E" w:rsidRPr="00C67207" w:rsidRDefault="00420C2E" w:rsidP="004A669D">
            <w:pPr>
              <w:tabs>
                <w:tab w:val="left" w:pos="405"/>
              </w:tabs>
              <w:spacing w:before="40" w:after="40" w:line="220" w:lineRule="exact"/>
              <w:ind w:right="43"/>
              <w:rPr>
                <w:i/>
                <w:sz w:val="18"/>
                <w:szCs w:val="18"/>
              </w:rPr>
            </w:pPr>
            <w:r w:rsidRPr="00C67207">
              <w:rPr>
                <w:i/>
                <w:sz w:val="18"/>
                <w:szCs w:val="18"/>
              </w:rPr>
              <w:t>(c)</w:t>
            </w:r>
            <w:r w:rsidRPr="00C67207">
              <w:rPr>
                <w:i/>
                <w:sz w:val="18"/>
                <w:szCs w:val="18"/>
              </w:rPr>
              <w:tab/>
              <w:t xml:space="preserve">Strengthened national capacity for environmental monitoring and assessment systems in the countries of Eastern </w:t>
            </w:r>
            <w:r w:rsidR="002B0769" w:rsidRPr="00C67207">
              <w:rPr>
                <w:i/>
                <w:sz w:val="18"/>
                <w:szCs w:val="18"/>
              </w:rPr>
              <w:t xml:space="preserve">and South-Eastern </w:t>
            </w:r>
            <w:r w:rsidRPr="00C67207">
              <w:rPr>
                <w:i/>
                <w:sz w:val="18"/>
                <w:szCs w:val="18"/>
              </w:rPr>
              <w:t>Europe, the Caucasus</w:t>
            </w:r>
            <w:r w:rsidR="002B0769">
              <w:rPr>
                <w:i/>
                <w:sz w:val="18"/>
                <w:szCs w:val="18"/>
              </w:rPr>
              <w:t xml:space="preserve"> and</w:t>
            </w:r>
            <w:r w:rsidRPr="00C67207">
              <w:rPr>
                <w:i/>
                <w:sz w:val="18"/>
                <w:szCs w:val="18"/>
              </w:rPr>
              <w:t xml:space="preserve"> Central Asia </w:t>
            </w:r>
          </w:p>
        </w:tc>
        <w:tc>
          <w:tcPr>
            <w:tcW w:w="2750" w:type="pct"/>
            <w:vMerge w:val="restart"/>
            <w:tcBorders>
              <w:top w:val="single" w:sz="4" w:space="0" w:color="auto"/>
            </w:tcBorders>
            <w:hideMark/>
          </w:tcPr>
          <w:p w:rsidR="00420C2E" w:rsidRPr="00C67207" w:rsidRDefault="00A91720" w:rsidP="00A91720">
            <w:pPr>
              <w:tabs>
                <w:tab w:val="left" w:pos="563"/>
              </w:tabs>
              <w:spacing w:before="40" w:after="40" w:line="220" w:lineRule="exact"/>
              <w:ind w:left="563" w:right="43" w:hanging="419"/>
              <w:rPr>
                <w:i/>
                <w:sz w:val="18"/>
                <w:szCs w:val="18"/>
              </w:rPr>
            </w:pPr>
            <w:r>
              <w:rPr>
                <w:i/>
                <w:sz w:val="18"/>
                <w:szCs w:val="18"/>
              </w:rPr>
              <w:t>(c)</w:t>
            </w:r>
            <w:r>
              <w:rPr>
                <w:i/>
                <w:sz w:val="18"/>
                <w:szCs w:val="18"/>
              </w:rPr>
              <w:tab/>
            </w:r>
            <w:r w:rsidR="00420C2E" w:rsidRPr="00C67207">
              <w:rPr>
                <w:i/>
                <w:sz w:val="18"/>
                <w:szCs w:val="18"/>
              </w:rPr>
              <w:t>Increased percentage of implementation of ECE recommendations on environmental monitoring by member States</w:t>
            </w:r>
          </w:p>
          <w:p w:rsidR="00420C2E" w:rsidRPr="00C67207" w:rsidRDefault="00392587" w:rsidP="00A91720">
            <w:pPr>
              <w:keepNext/>
              <w:keepLines/>
              <w:spacing w:before="40" w:after="40" w:line="220" w:lineRule="exact"/>
              <w:ind w:left="144" w:right="43"/>
              <w:rPr>
                <w:sz w:val="18"/>
                <w:szCs w:val="18"/>
              </w:rPr>
            </w:pPr>
            <w:r>
              <w:rPr>
                <w:i/>
                <w:sz w:val="18"/>
                <w:szCs w:val="18"/>
              </w:rPr>
              <w:tab/>
            </w:r>
            <w:r w:rsidR="00420C2E" w:rsidRPr="00C67207">
              <w:rPr>
                <w:i/>
                <w:sz w:val="18"/>
                <w:szCs w:val="18"/>
              </w:rPr>
              <w:t>Performance measures</w:t>
            </w:r>
          </w:p>
          <w:p w:rsidR="00420C2E" w:rsidRPr="00C67207" w:rsidRDefault="00392587" w:rsidP="00A91720">
            <w:pPr>
              <w:keepNext/>
              <w:keepLines/>
              <w:spacing w:before="40" w:after="40" w:line="220" w:lineRule="exact"/>
              <w:ind w:left="144" w:right="43"/>
              <w:rPr>
                <w:sz w:val="18"/>
                <w:szCs w:val="18"/>
              </w:rPr>
            </w:pPr>
            <w:r>
              <w:rPr>
                <w:i/>
                <w:sz w:val="18"/>
                <w:szCs w:val="18"/>
              </w:rPr>
              <w:tab/>
            </w:r>
            <w:r w:rsidR="00420C2E" w:rsidRPr="00C67207">
              <w:rPr>
                <w:sz w:val="18"/>
                <w:szCs w:val="18"/>
              </w:rPr>
              <w:t>2012</w:t>
            </w:r>
            <w:r w:rsidR="00A91720">
              <w:rPr>
                <w:sz w:val="18"/>
                <w:szCs w:val="18"/>
              </w:rPr>
              <w:t>–</w:t>
            </w:r>
            <w:r w:rsidR="00420C2E" w:rsidRPr="00C67207">
              <w:rPr>
                <w:sz w:val="18"/>
                <w:szCs w:val="18"/>
              </w:rPr>
              <w:t>2013:</w:t>
            </w:r>
            <w:r w:rsidR="00C67207">
              <w:rPr>
                <w:sz w:val="18"/>
                <w:szCs w:val="18"/>
              </w:rPr>
              <w:t xml:space="preserve"> </w:t>
            </w:r>
            <w:r w:rsidR="00420C2E" w:rsidRPr="00C67207">
              <w:rPr>
                <w:sz w:val="18"/>
                <w:szCs w:val="18"/>
              </w:rPr>
              <w:t>n.a.</w:t>
            </w:r>
          </w:p>
          <w:p w:rsidR="00420C2E" w:rsidRPr="00C67207" w:rsidRDefault="00392587" w:rsidP="00A91720">
            <w:pPr>
              <w:keepNext/>
              <w:keepLines/>
              <w:spacing w:before="40" w:after="40" w:line="220" w:lineRule="exact"/>
              <w:ind w:left="144" w:right="43"/>
              <w:rPr>
                <w:sz w:val="18"/>
                <w:szCs w:val="18"/>
              </w:rPr>
            </w:pPr>
            <w:r>
              <w:rPr>
                <w:i/>
                <w:sz w:val="18"/>
                <w:szCs w:val="18"/>
              </w:rPr>
              <w:tab/>
            </w:r>
            <w:r w:rsidR="00420C2E" w:rsidRPr="00C67207">
              <w:rPr>
                <w:sz w:val="18"/>
                <w:szCs w:val="18"/>
              </w:rPr>
              <w:t>Estimate 2014</w:t>
            </w:r>
            <w:r w:rsidR="00A91720">
              <w:rPr>
                <w:sz w:val="18"/>
                <w:szCs w:val="18"/>
              </w:rPr>
              <w:t>–</w:t>
            </w:r>
            <w:r w:rsidR="00420C2E" w:rsidRPr="00C67207">
              <w:rPr>
                <w:sz w:val="18"/>
                <w:szCs w:val="18"/>
              </w:rPr>
              <w:t>2015:</w:t>
            </w:r>
            <w:r w:rsidR="00C67207">
              <w:rPr>
                <w:sz w:val="18"/>
                <w:szCs w:val="18"/>
              </w:rPr>
              <w:t xml:space="preserve"> </w:t>
            </w:r>
            <w:r w:rsidR="00420C2E" w:rsidRPr="00C67207">
              <w:rPr>
                <w:sz w:val="18"/>
                <w:szCs w:val="18"/>
              </w:rPr>
              <w:t>n.a.</w:t>
            </w:r>
          </w:p>
          <w:p w:rsidR="00420C2E" w:rsidRPr="00C67207" w:rsidRDefault="00392587" w:rsidP="00A91720">
            <w:pPr>
              <w:tabs>
                <w:tab w:val="left" w:pos="563"/>
              </w:tabs>
              <w:spacing w:before="40" w:after="40" w:line="220" w:lineRule="exact"/>
              <w:ind w:left="144" w:right="43"/>
              <w:rPr>
                <w:sz w:val="18"/>
                <w:szCs w:val="18"/>
              </w:rPr>
            </w:pPr>
            <w:r>
              <w:rPr>
                <w:i/>
                <w:sz w:val="18"/>
                <w:szCs w:val="18"/>
              </w:rPr>
              <w:tab/>
            </w:r>
            <w:r w:rsidR="00420C2E" w:rsidRPr="00C67207">
              <w:rPr>
                <w:sz w:val="18"/>
                <w:szCs w:val="18"/>
              </w:rPr>
              <w:t>Target 2016</w:t>
            </w:r>
            <w:r w:rsidR="00A91720">
              <w:rPr>
                <w:sz w:val="18"/>
                <w:szCs w:val="18"/>
              </w:rPr>
              <w:t>–</w:t>
            </w:r>
            <w:r w:rsidR="00420C2E" w:rsidRPr="00C67207">
              <w:rPr>
                <w:sz w:val="18"/>
                <w:szCs w:val="18"/>
              </w:rPr>
              <w:t>2017:</w:t>
            </w:r>
            <w:r w:rsidR="00C67207">
              <w:rPr>
                <w:sz w:val="18"/>
                <w:szCs w:val="18"/>
              </w:rPr>
              <w:t xml:space="preserve"> </w:t>
            </w:r>
            <w:r w:rsidR="00420C2E" w:rsidRPr="00C67207">
              <w:rPr>
                <w:sz w:val="18"/>
                <w:szCs w:val="18"/>
              </w:rPr>
              <w:t>50</w:t>
            </w:r>
          </w:p>
        </w:tc>
      </w:tr>
      <w:tr w:rsidR="00420C2E" w:rsidRPr="00482E5A" w:rsidTr="00C67207">
        <w:trPr>
          <w:trHeight w:val="300"/>
        </w:trPr>
        <w:tc>
          <w:tcPr>
            <w:tcW w:w="2250" w:type="pct"/>
            <w:vMerge/>
            <w:hideMark/>
          </w:tcPr>
          <w:p w:rsidR="00420C2E" w:rsidRPr="00C67207" w:rsidRDefault="00420C2E" w:rsidP="00A91720">
            <w:pPr>
              <w:spacing w:before="40" w:after="40" w:line="220" w:lineRule="exact"/>
              <w:ind w:right="115"/>
              <w:rPr>
                <w:sz w:val="18"/>
                <w:szCs w:val="18"/>
              </w:rPr>
            </w:pPr>
          </w:p>
        </w:tc>
        <w:tc>
          <w:tcPr>
            <w:tcW w:w="2750" w:type="pct"/>
            <w:vMerge/>
            <w:hideMark/>
          </w:tcPr>
          <w:p w:rsidR="00420C2E" w:rsidRPr="00C67207" w:rsidRDefault="00420C2E" w:rsidP="00A91720">
            <w:pPr>
              <w:tabs>
                <w:tab w:val="left" w:pos="531"/>
              </w:tabs>
              <w:spacing w:before="40" w:after="40" w:line="220" w:lineRule="exact"/>
              <w:ind w:left="144" w:right="115"/>
              <w:rPr>
                <w:sz w:val="18"/>
                <w:szCs w:val="18"/>
              </w:rPr>
            </w:pPr>
          </w:p>
        </w:tc>
      </w:tr>
      <w:tr w:rsidR="00420C2E" w:rsidRPr="00482E5A" w:rsidTr="00C67207">
        <w:trPr>
          <w:trHeight w:val="300"/>
        </w:trPr>
        <w:tc>
          <w:tcPr>
            <w:tcW w:w="2250" w:type="pct"/>
            <w:vMerge/>
            <w:hideMark/>
          </w:tcPr>
          <w:p w:rsidR="00420C2E" w:rsidRPr="00C67207" w:rsidRDefault="00420C2E" w:rsidP="00A91720">
            <w:pPr>
              <w:spacing w:before="40" w:after="40" w:line="220" w:lineRule="exact"/>
              <w:ind w:right="115"/>
              <w:rPr>
                <w:sz w:val="18"/>
                <w:szCs w:val="18"/>
              </w:rPr>
            </w:pPr>
          </w:p>
        </w:tc>
        <w:tc>
          <w:tcPr>
            <w:tcW w:w="2750" w:type="pct"/>
            <w:vMerge/>
            <w:tcBorders>
              <w:bottom w:val="single" w:sz="4" w:space="0" w:color="auto"/>
            </w:tcBorders>
            <w:hideMark/>
          </w:tcPr>
          <w:p w:rsidR="00420C2E" w:rsidRPr="00C67207" w:rsidRDefault="00420C2E" w:rsidP="00A91720">
            <w:pPr>
              <w:tabs>
                <w:tab w:val="left" w:pos="531"/>
              </w:tabs>
              <w:spacing w:before="40" w:after="40" w:line="220" w:lineRule="exact"/>
              <w:ind w:left="144" w:right="115"/>
              <w:rPr>
                <w:sz w:val="18"/>
                <w:szCs w:val="18"/>
              </w:rPr>
            </w:pPr>
          </w:p>
        </w:tc>
      </w:tr>
      <w:tr w:rsidR="00420C2E" w:rsidRPr="00482E5A" w:rsidTr="00C67207">
        <w:trPr>
          <w:trHeight w:val="260"/>
        </w:trPr>
        <w:tc>
          <w:tcPr>
            <w:tcW w:w="2250" w:type="pct"/>
            <w:vMerge w:val="restart"/>
            <w:tcBorders>
              <w:top w:val="single" w:sz="4" w:space="0" w:color="auto"/>
              <w:bottom w:val="single" w:sz="12" w:space="0" w:color="auto"/>
            </w:tcBorders>
          </w:tcPr>
          <w:p w:rsidR="00420C2E" w:rsidRPr="00C67207" w:rsidRDefault="00420C2E" w:rsidP="004A669D">
            <w:pPr>
              <w:tabs>
                <w:tab w:val="left" w:pos="405"/>
              </w:tabs>
              <w:spacing w:before="40" w:after="40" w:line="220" w:lineRule="exact"/>
              <w:ind w:right="43"/>
              <w:rPr>
                <w:i/>
                <w:sz w:val="18"/>
                <w:szCs w:val="18"/>
              </w:rPr>
            </w:pPr>
            <w:r w:rsidRPr="00C67207">
              <w:rPr>
                <w:i/>
                <w:sz w:val="18"/>
                <w:szCs w:val="18"/>
              </w:rPr>
              <w:t>(d)</w:t>
            </w:r>
            <w:r w:rsidRPr="00C67207">
              <w:rPr>
                <w:i/>
                <w:sz w:val="18"/>
                <w:szCs w:val="18"/>
              </w:rPr>
              <w:tab/>
              <w:t>Improved environmental performance of interested countries</w:t>
            </w:r>
          </w:p>
        </w:tc>
        <w:tc>
          <w:tcPr>
            <w:tcW w:w="2750" w:type="pct"/>
            <w:vMerge w:val="restart"/>
            <w:tcBorders>
              <w:top w:val="single" w:sz="4" w:space="0" w:color="auto"/>
              <w:bottom w:val="single" w:sz="12" w:space="0" w:color="auto"/>
            </w:tcBorders>
            <w:hideMark/>
          </w:tcPr>
          <w:p w:rsidR="00420C2E" w:rsidRPr="00C67207" w:rsidRDefault="00392587" w:rsidP="00A91720">
            <w:pPr>
              <w:tabs>
                <w:tab w:val="left" w:pos="563"/>
              </w:tabs>
              <w:spacing w:before="40" w:after="40" w:line="220" w:lineRule="exact"/>
              <w:ind w:left="144" w:right="43"/>
              <w:rPr>
                <w:i/>
                <w:sz w:val="18"/>
                <w:szCs w:val="18"/>
              </w:rPr>
            </w:pPr>
            <w:r>
              <w:rPr>
                <w:i/>
                <w:sz w:val="18"/>
                <w:szCs w:val="18"/>
              </w:rPr>
              <w:t>(d)</w:t>
            </w:r>
            <w:r>
              <w:rPr>
                <w:i/>
                <w:sz w:val="18"/>
                <w:szCs w:val="18"/>
              </w:rPr>
              <w:tab/>
            </w:r>
            <w:r w:rsidR="00420C2E" w:rsidRPr="00C67207">
              <w:rPr>
                <w:i/>
                <w:sz w:val="18"/>
                <w:szCs w:val="18"/>
              </w:rPr>
              <w:t xml:space="preserve">Percentage of environmental performance review </w:t>
            </w:r>
            <w:r>
              <w:rPr>
                <w:i/>
                <w:sz w:val="18"/>
                <w:szCs w:val="18"/>
              </w:rPr>
              <w:tab/>
            </w:r>
            <w:r w:rsidR="00420C2E" w:rsidRPr="00C67207">
              <w:rPr>
                <w:i/>
                <w:sz w:val="18"/>
                <w:szCs w:val="18"/>
              </w:rPr>
              <w:t xml:space="preserve">recommendations implemented by countries reviewed </w:t>
            </w:r>
            <w:r>
              <w:rPr>
                <w:i/>
                <w:sz w:val="18"/>
                <w:szCs w:val="18"/>
              </w:rPr>
              <w:tab/>
            </w:r>
            <w:r w:rsidR="00420C2E" w:rsidRPr="00C67207">
              <w:rPr>
                <w:i/>
                <w:sz w:val="18"/>
                <w:szCs w:val="18"/>
              </w:rPr>
              <w:t>during a biennium</w:t>
            </w:r>
          </w:p>
          <w:p w:rsidR="00420C2E" w:rsidRPr="00C67207" w:rsidRDefault="00392587" w:rsidP="00A91720">
            <w:pPr>
              <w:keepNext/>
              <w:keepLines/>
              <w:spacing w:before="40" w:after="40" w:line="220" w:lineRule="exact"/>
              <w:ind w:left="144" w:right="43"/>
              <w:rPr>
                <w:sz w:val="18"/>
                <w:szCs w:val="18"/>
              </w:rPr>
            </w:pPr>
            <w:r>
              <w:rPr>
                <w:i/>
                <w:sz w:val="18"/>
                <w:szCs w:val="18"/>
              </w:rPr>
              <w:tab/>
            </w:r>
            <w:r w:rsidR="00420C2E" w:rsidRPr="00C67207">
              <w:rPr>
                <w:i/>
                <w:sz w:val="18"/>
                <w:szCs w:val="18"/>
              </w:rPr>
              <w:t>Performance measures</w:t>
            </w:r>
          </w:p>
          <w:p w:rsidR="00420C2E" w:rsidRPr="00C67207" w:rsidRDefault="00392587" w:rsidP="00A91720">
            <w:pPr>
              <w:keepNext/>
              <w:keepLines/>
              <w:spacing w:before="40" w:after="40" w:line="220" w:lineRule="exact"/>
              <w:ind w:left="144" w:right="43"/>
              <w:rPr>
                <w:sz w:val="18"/>
                <w:szCs w:val="18"/>
              </w:rPr>
            </w:pPr>
            <w:r>
              <w:rPr>
                <w:i/>
                <w:sz w:val="18"/>
                <w:szCs w:val="18"/>
              </w:rPr>
              <w:tab/>
            </w:r>
            <w:r w:rsidR="00420C2E" w:rsidRPr="00C67207">
              <w:rPr>
                <w:sz w:val="18"/>
                <w:szCs w:val="18"/>
              </w:rPr>
              <w:t>2012</w:t>
            </w:r>
            <w:r w:rsidR="00A91720">
              <w:rPr>
                <w:sz w:val="18"/>
                <w:szCs w:val="18"/>
              </w:rPr>
              <w:t>–</w:t>
            </w:r>
            <w:r w:rsidR="00420C2E" w:rsidRPr="00C67207">
              <w:rPr>
                <w:sz w:val="18"/>
                <w:szCs w:val="18"/>
              </w:rPr>
              <w:t>2013:</w:t>
            </w:r>
            <w:r w:rsidR="00C67207">
              <w:rPr>
                <w:sz w:val="18"/>
                <w:szCs w:val="18"/>
              </w:rPr>
              <w:t xml:space="preserve"> </w:t>
            </w:r>
            <w:r w:rsidR="00420C2E" w:rsidRPr="00C67207">
              <w:rPr>
                <w:sz w:val="18"/>
                <w:szCs w:val="18"/>
              </w:rPr>
              <w:t>n.a.</w:t>
            </w:r>
          </w:p>
          <w:p w:rsidR="00420C2E" w:rsidRPr="00C67207" w:rsidRDefault="00392587" w:rsidP="00A91720">
            <w:pPr>
              <w:keepNext/>
              <w:keepLines/>
              <w:spacing w:before="40" w:after="40" w:line="220" w:lineRule="exact"/>
              <w:ind w:left="144" w:right="43"/>
              <w:rPr>
                <w:sz w:val="18"/>
                <w:szCs w:val="18"/>
              </w:rPr>
            </w:pPr>
            <w:r>
              <w:rPr>
                <w:i/>
                <w:sz w:val="18"/>
                <w:szCs w:val="18"/>
              </w:rPr>
              <w:tab/>
            </w:r>
            <w:r w:rsidR="00420C2E" w:rsidRPr="00C67207">
              <w:rPr>
                <w:sz w:val="18"/>
                <w:szCs w:val="18"/>
              </w:rPr>
              <w:t>Estimate 2014</w:t>
            </w:r>
            <w:r w:rsidR="00A91720">
              <w:rPr>
                <w:sz w:val="18"/>
                <w:szCs w:val="18"/>
              </w:rPr>
              <w:t>–</w:t>
            </w:r>
            <w:r w:rsidR="00420C2E" w:rsidRPr="00C67207">
              <w:rPr>
                <w:sz w:val="18"/>
                <w:szCs w:val="18"/>
              </w:rPr>
              <w:t>2015:</w:t>
            </w:r>
            <w:r w:rsidR="00C67207">
              <w:rPr>
                <w:sz w:val="18"/>
                <w:szCs w:val="18"/>
              </w:rPr>
              <w:t xml:space="preserve"> </w:t>
            </w:r>
            <w:r w:rsidR="00420C2E" w:rsidRPr="00C67207">
              <w:rPr>
                <w:sz w:val="18"/>
                <w:szCs w:val="18"/>
              </w:rPr>
              <w:t>n.a.</w:t>
            </w:r>
          </w:p>
          <w:p w:rsidR="00420C2E" w:rsidRPr="00C67207" w:rsidRDefault="00392587" w:rsidP="00A91720">
            <w:pPr>
              <w:tabs>
                <w:tab w:val="left" w:pos="563"/>
              </w:tabs>
              <w:spacing w:before="40" w:after="80" w:line="220" w:lineRule="exact"/>
              <w:ind w:left="142" w:right="45"/>
              <w:rPr>
                <w:sz w:val="18"/>
                <w:szCs w:val="18"/>
              </w:rPr>
            </w:pPr>
            <w:r>
              <w:rPr>
                <w:i/>
                <w:sz w:val="18"/>
                <w:szCs w:val="18"/>
              </w:rPr>
              <w:tab/>
            </w:r>
            <w:r w:rsidR="00420C2E" w:rsidRPr="00C67207">
              <w:rPr>
                <w:sz w:val="18"/>
                <w:szCs w:val="18"/>
              </w:rPr>
              <w:t>Target 2016</w:t>
            </w:r>
            <w:r w:rsidR="00A91720">
              <w:rPr>
                <w:sz w:val="18"/>
                <w:szCs w:val="18"/>
              </w:rPr>
              <w:t>–</w:t>
            </w:r>
            <w:r w:rsidR="00420C2E" w:rsidRPr="00C67207">
              <w:rPr>
                <w:sz w:val="18"/>
                <w:szCs w:val="18"/>
              </w:rPr>
              <w:t>2017:</w:t>
            </w:r>
            <w:r w:rsidR="00C67207">
              <w:rPr>
                <w:sz w:val="18"/>
                <w:szCs w:val="18"/>
              </w:rPr>
              <w:t xml:space="preserve"> </w:t>
            </w:r>
            <w:r w:rsidR="00420C2E" w:rsidRPr="00C67207">
              <w:rPr>
                <w:sz w:val="18"/>
                <w:szCs w:val="18"/>
              </w:rPr>
              <w:t>65</w:t>
            </w:r>
          </w:p>
        </w:tc>
      </w:tr>
      <w:tr w:rsidR="00420C2E" w:rsidRPr="00482E5A" w:rsidTr="00C67207">
        <w:trPr>
          <w:trHeight w:val="290"/>
        </w:trPr>
        <w:tc>
          <w:tcPr>
            <w:tcW w:w="2250" w:type="pct"/>
            <w:vMerge/>
            <w:tcBorders>
              <w:bottom w:val="single" w:sz="12" w:space="0" w:color="auto"/>
            </w:tcBorders>
            <w:vAlign w:val="center"/>
            <w:hideMark/>
          </w:tcPr>
          <w:p w:rsidR="00420C2E" w:rsidRPr="00482E5A" w:rsidRDefault="00420C2E" w:rsidP="00A91720">
            <w:pPr>
              <w:spacing w:before="40" w:after="40" w:line="210" w:lineRule="exact"/>
              <w:ind w:right="43"/>
              <w:rPr>
                <w:sz w:val="17"/>
                <w:szCs w:val="17"/>
              </w:rPr>
            </w:pPr>
          </w:p>
        </w:tc>
        <w:tc>
          <w:tcPr>
            <w:tcW w:w="2750" w:type="pct"/>
            <w:vMerge/>
            <w:tcBorders>
              <w:bottom w:val="single" w:sz="12" w:space="0" w:color="auto"/>
            </w:tcBorders>
            <w:vAlign w:val="center"/>
            <w:hideMark/>
          </w:tcPr>
          <w:p w:rsidR="00420C2E" w:rsidRPr="00482E5A" w:rsidRDefault="00420C2E" w:rsidP="00A91720">
            <w:pPr>
              <w:spacing w:before="40" w:after="40" w:line="210" w:lineRule="exact"/>
              <w:ind w:right="43"/>
              <w:rPr>
                <w:sz w:val="17"/>
                <w:szCs w:val="17"/>
              </w:rPr>
            </w:pPr>
          </w:p>
        </w:tc>
      </w:tr>
      <w:tr w:rsidR="00420C2E" w:rsidRPr="00482E5A" w:rsidTr="00C67207">
        <w:trPr>
          <w:trHeight w:val="290"/>
        </w:trPr>
        <w:tc>
          <w:tcPr>
            <w:tcW w:w="2250" w:type="pct"/>
            <w:vMerge/>
            <w:tcBorders>
              <w:bottom w:val="single" w:sz="12" w:space="0" w:color="auto"/>
            </w:tcBorders>
            <w:vAlign w:val="center"/>
            <w:hideMark/>
          </w:tcPr>
          <w:p w:rsidR="00420C2E" w:rsidRPr="00482E5A" w:rsidRDefault="00420C2E" w:rsidP="00A91720">
            <w:pPr>
              <w:spacing w:before="40" w:after="40" w:line="210" w:lineRule="exact"/>
              <w:ind w:right="43"/>
              <w:rPr>
                <w:sz w:val="17"/>
                <w:szCs w:val="17"/>
              </w:rPr>
            </w:pPr>
          </w:p>
        </w:tc>
        <w:tc>
          <w:tcPr>
            <w:tcW w:w="2750" w:type="pct"/>
            <w:vMerge/>
            <w:tcBorders>
              <w:bottom w:val="single" w:sz="12" w:space="0" w:color="auto"/>
            </w:tcBorders>
            <w:vAlign w:val="center"/>
            <w:hideMark/>
          </w:tcPr>
          <w:p w:rsidR="00420C2E" w:rsidRPr="00482E5A" w:rsidRDefault="00420C2E" w:rsidP="00A91720">
            <w:pPr>
              <w:spacing w:before="40" w:after="40" w:line="210" w:lineRule="exact"/>
              <w:ind w:right="43"/>
              <w:rPr>
                <w:sz w:val="17"/>
                <w:szCs w:val="17"/>
              </w:rPr>
            </w:pPr>
          </w:p>
        </w:tc>
      </w:tr>
    </w:tbl>
    <w:p w:rsidR="00420C2E" w:rsidRPr="00482E5A" w:rsidRDefault="00420C2E" w:rsidP="00420C2E">
      <w:pPr>
        <w:pStyle w:val="SingleTxtG"/>
        <w:tabs>
          <w:tab w:val="left" w:pos="1418"/>
        </w:tabs>
        <w:ind w:left="0"/>
      </w:pPr>
    </w:p>
    <w:p w:rsidR="00420C2E" w:rsidRPr="00482E5A" w:rsidRDefault="00420C2E" w:rsidP="00420C2E">
      <w:pPr>
        <w:pStyle w:val="HChG"/>
        <w:spacing w:before="240"/>
        <w:ind w:left="0" w:firstLine="680"/>
      </w:pPr>
      <w:r w:rsidRPr="00482E5A">
        <w:br w:type="page"/>
      </w:r>
      <w:r w:rsidRPr="00482E5A">
        <w:lastRenderedPageBreak/>
        <w:t>Annex II</w:t>
      </w:r>
    </w:p>
    <w:p w:rsidR="00420C2E" w:rsidRPr="00482E5A" w:rsidRDefault="00420C2E" w:rsidP="00420C2E">
      <w:pPr>
        <w:pStyle w:val="HChG"/>
      </w:pPr>
      <w:r w:rsidRPr="00482E5A">
        <w:tab/>
      </w:r>
      <w:r w:rsidRPr="00482E5A">
        <w:tab/>
        <w:t>Details of proposed publications for 2016</w:t>
      </w:r>
      <w:r w:rsidR="00913EC3">
        <w:t>–</w:t>
      </w:r>
      <w:r w:rsidRPr="00482E5A">
        <w:t>2017</w:t>
      </w:r>
    </w:p>
    <w:p w:rsidR="00420C2E" w:rsidRPr="00482E5A" w:rsidRDefault="00420C2E" w:rsidP="00420C2E">
      <w:pPr>
        <w:pStyle w:val="H1G"/>
        <w:rPr>
          <w:rFonts w:ascii="Sylfaen" w:hAnsi="Sylfaen"/>
        </w:rPr>
      </w:pPr>
      <w:r w:rsidRPr="00482E5A">
        <w:tab/>
        <w:t>A.</w:t>
      </w:r>
      <w:r w:rsidRPr="00482E5A">
        <w:tab/>
        <w:t>Recurrent publications</w:t>
      </w:r>
    </w:p>
    <w:tbl>
      <w:tblPr>
        <w:tblW w:w="9531" w:type="dxa"/>
        <w:tblInd w:w="108" w:type="dxa"/>
        <w:tblBorders>
          <w:top w:val="single" w:sz="12" w:space="0" w:color="auto"/>
          <w:left w:val="dotted" w:sz="4" w:space="0" w:color="auto"/>
          <w:bottom w:val="single" w:sz="12" w:space="0" w:color="auto"/>
          <w:right w:val="dotted" w:sz="4" w:space="0" w:color="auto"/>
          <w:insideH w:val="single" w:sz="6" w:space="0" w:color="auto"/>
          <w:insideV w:val="dotted" w:sz="4" w:space="0" w:color="auto"/>
        </w:tblBorders>
        <w:tblLayout w:type="fixed"/>
        <w:tblLook w:val="04A0" w:firstRow="1" w:lastRow="0" w:firstColumn="1" w:lastColumn="0" w:noHBand="0" w:noVBand="1"/>
      </w:tblPr>
      <w:tblGrid>
        <w:gridCol w:w="567"/>
        <w:gridCol w:w="1701"/>
        <w:gridCol w:w="1985"/>
        <w:gridCol w:w="992"/>
        <w:gridCol w:w="567"/>
        <w:gridCol w:w="709"/>
        <w:gridCol w:w="992"/>
        <w:gridCol w:w="984"/>
        <w:gridCol w:w="1034"/>
      </w:tblGrid>
      <w:tr w:rsidR="00E53ED9" w:rsidRPr="003B4299" w:rsidTr="00FC79C1">
        <w:tc>
          <w:tcPr>
            <w:tcW w:w="567" w:type="dxa"/>
            <w:shd w:val="clear" w:color="auto" w:fill="auto"/>
            <w:tcMar>
              <w:top w:w="85" w:type="dxa"/>
              <w:bottom w:w="85" w:type="dxa"/>
            </w:tcMar>
          </w:tcPr>
          <w:p w:rsidR="00420C2E" w:rsidRPr="00FC79C1" w:rsidRDefault="00420C2E" w:rsidP="00E53ED9">
            <w:pPr>
              <w:rPr>
                <w:i/>
                <w:sz w:val="16"/>
                <w:szCs w:val="14"/>
              </w:rPr>
            </w:pPr>
            <w:r w:rsidRPr="00FC79C1">
              <w:rPr>
                <w:i/>
                <w:sz w:val="16"/>
                <w:szCs w:val="14"/>
              </w:rPr>
              <w:t>Item no.</w:t>
            </w:r>
          </w:p>
        </w:tc>
        <w:tc>
          <w:tcPr>
            <w:tcW w:w="1701" w:type="dxa"/>
            <w:shd w:val="clear" w:color="auto" w:fill="auto"/>
            <w:tcMar>
              <w:top w:w="85" w:type="dxa"/>
              <w:bottom w:w="85" w:type="dxa"/>
            </w:tcMar>
          </w:tcPr>
          <w:p w:rsidR="00420C2E" w:rsidRPr="00FC79C1" w:rsidRDefault="00420C2E" w:rsidP="00E53ED9">
            <w:pPr>
              <w:rPr>
                <w:i/>
                <w:sz w:val="16"/>
                <w:szCs w:val="14"/>
              </w:rPr>
            </w:pPr>
            <w:r w:rsidRPr="00FC79C1">
              <w:rPr>
                <w:i/>
                <w:sz w:val="16"/>
                <w:szCs w:val="14"/>
              </w:rPr>
              <w:t>Title</w:t>
            </w:r>
          </w:p>
        </w:tc>
        <w:tc>
          <w:tcPr>
            <w:tcW w:w="1985" w:type="dxa"/>
            <w:shd w:val="clear" w:color="auto" w:fill="auto"/>
            <w:tcMar>
              <w:top w:w="85" w:type="dxa"/>
              <w:bottom w:w="85" w:type="dxa"/>
            </w:tcMar>
          </w:tcPr>
          <w:p w:rsidR="00420C2E" w:rsidRPr="00FC79C1" w:rsidRDefault="00420C2E" w:rsidP="00E53ED9">
            <w:pPr>
              <w:rPr>
                <w:i/>
                <w:sz w:val="16"/>
                <w:szCs w:val="14"/>
              </w:rPr>
            </w:pPr>
            <w:r w:rsidRPr="00FC79C1">
              <w:rPr>
                <w:i/>
                <w:sz w:val="16"/>
                <w:szCs w:val="14"/>
              </w:rPr>
              <w:t>Mandate</w:t>
            </w:r>
          </w:p>
        </w:tc>
        <w:tc>
          <w:tcPr>
            <w:tcW w:w="992" w:type="dxa"/>
            <w:shd w:val="clear" w:color="auto" w:fill="auto"/>
            <w:tcMar>
              <w:top w:w="85" w:type="dxa"/>
              <w:bottom w:w="85" w:type="dxa"/>
            </w:tcMar>
          </w:tcPr>
          <w:p w:rsidR="00420C2E" w:rsidRPr="00FC79C1" w:rsidRDefault="00420C2E" w:rsidP="00E53ED9">
            <w:pPr>
              <w:rPr>
                <w:i/>
                <w:sz w:val="16"/>
                <w:szCs w:val="14"/>
              </w:rPr>
            </w:pPr>
            <w:r w:rsidRPr="00FC79C1">
              <w:rPr>
                <w:i/>
                <w:sz w:val="16"/>
                <w:szCs w:val="14"/>
              </w:rPr>
              <w:t>Print and/or electronic</w:t>
            </w:r>
          </w:p>
        </w:tc>
        <w:tc>
          <w:tcPr>
            <w:tcW w:w="567" w:type="dxa"/>
            <w:shd w:val="clear" w:color="auto" w:fill="auto"/>
            <w:tcMar>
              <w:top w:w="85" w:type="dxa"/>
              <w:bottom w:w="85" w:type="dxa"/>
            </w:tcMar>
          </w:tcPr>
          <w:p w:rsidR="00420C2E" w:rsidRPr="00FC79C1" w:rsidRDefault="00420C2E" w:rsidP="00E53ED9">
            <w:pPr>
              <w:rPr>
                <w:i/>
                <w:sz w:val="16"/>
                <w:szCs w:val="14"/>
              </w:rPr>
            </w:pPr>
            <w:r w:rsidRPr="00FC79C1">
              <w:rPr>
                <w:i/>
                <w:sz w:val="16"/>
                <w:szCs w:val="14"/>
              </w:rPr>
              <w:t>Size</w:t>
            </w:r>
          </w:p>
        </w:tc>
        <w:tc>
          <w:tcPr>
            <w:tcW w:w="709" w:type="dxa"/>
            <w:shd w:val="clear" w:color="auto" w:fill="auto"/>
            <w:tcMar>
              <w:top w:w="85" w:type="dxa"/>
              <w:bottom w:w="85" w:type="dxa"/>
            </w:tcMar>
          </w:tcPr>
          <w:p w:rsidR="00420C2E" w:rsidRPr="00FC79C1" w:rsidRDefault="00420C2E" w:rsidP="00E53ED9">
            <w:pPr>
              <w:rPr>
                <w:i/>
                <w:sz w:val="16"/>
                <w:szCs w:val="14"/>
              </w:rPr>
            </w:pPr>
            <w:r w:rsidRPr="00FC79C1">
              <w:rPr>
                <w:i/>
                <w:sz w:val="16"/>
                <w:szCs w:val="14"/>
              </w:rPr>
              <w:t>No. of pages</w:t>
            </w:r>
          </w:p>
        </w:tc>
        <w:tc>
          <w:tcPr>
            <w:tcW w:w="992" w:type="dxa"/>
            <w:shd w:val="clear" w:color="auto" w:fill="auto"/>
            <w:tcMar>
              <w:top w:w="85" w:type="dxa"/>
              <w:bottom w:w="85" w:type="dxa"/>
            </w:tcMar>
          </w:tcPr>
          <w:p w:rsidR="00420C2E" w:rsidRPr="00FC79C1" w:rsidRDefault="00420C2E" w:rsidP="00E53ED9">
            <w:pPr>
              <w:rPr>
                <w:i/>
                <w:sz w:val="16"/>
                <w:szCs w:val="14"/>
              </w:rPr>
            </w:pPr>
            <w:r w:rsidRPr="00FC79C1">
              <w:rPr>
                <w:i/>
                <w:sz w:val="16"/>
                <w:szCs w:val="14"/>
              </w:rPr>
              <w:t>Original language(s)</w:t>
            </w:r>
          </w:p>
        </w:tc>
        <w:tc>
          <w:tcPr>
            <w:tcW w:w="984" w:type="dxa"/>
            <w:shd w:val="clear" w:color="auto" w:fill="auto"/>
            <w:tcMar>
              <w:top w:w="85" w:type="dxa"/>
              <w:bottom w:w="85" w:type="dxa"/>
            </w:tcMar>
          </w:tcPr>
          <w:p w:rsidR="00420C2E" w:rsidRPr="00FC79C1" w:rsidRDefault="00420C2E" w:rsidP="00E53ED9">
            <w:pPr>
              <w:rPr>
                <w:i/>
                <w:sz w:val="16"/>
                <w:szCs w:val="14"/>
              </w:rPr>
            </w:pPr>
            <w:r w:rsidRPr="00FC79C1">
              <w:rPr>
                <w:i/>
                <w:sz w:val="16"/>
                <w:szCs w:val="14"/>
              </w:rPr>
              <w:t>Translated language(s)</w:t>
            </w:r>
          </w:p>
        </w:tc>
        <w:tc>
          <w:tcPr>
            <w:tcW w:w="1034" w:type="dxa"/>
            <w:shd w:val="clear" w:color="auto" w:fill="auto"/>
            <w:tcMar>
              <w:top w:w="85" w:type="dxa"/>
              <w:bottom w:w="85" w:type="dxa"/>
            </w:tcMar>
          </w:tcPr>
          <w:p w:rsidR="00420C2E" w:rsidRPr="00FC79C1" w:rsidRDefault="00420C2E" w:rsidP="00E53ED9">
            <w:pPr>
              <w:rPr>
                <w:i/>
                <w:sz w:val="16"/>
                <w:szCs w:val="14"/>
              </w:rPr>
            </w:pPr>
            <w:r w:rsidRPr="00FC79C1">
              <w:rPr>
                <w:i/>
                <w:sz w:val="16"/>
                <w:szCs w:val="14"/>
              </w:rPr>
              <w:t>No. of copies and language(s)</w:t>
            </w:r>
          </w:p>
        </w:tc>
      </w:tr>
      <w:tr w:rsidR="00E53ED9" w:rsidRPr="00482E5A" w:rsidTr="00FC79C1">
        <w:tc>
          <w:tcPr>
            <w:tcW w:w="567" w:type="dxa"/>
            <w:shd w:val="clear" w:color="auto" w:fill="auto"/>
            <w:tcMar>
              <w:top w:w="85" w:type="dxa"/>
              <w:bottom w:w="85" w:type="dxa"/>
            </w:tcMar>
            <w:hideMark/>
          </w:tcPr>
          <w:p w:rsidR="00420C2E" w:rsidRPr="00E53ED9" w:rsidRDefault="00420C2E" w:rsidP="00E53ED9">
            <w:pPr>
              <w:rPr>
                <w:sz w:val="18"/>
                <w:szCs w:val="18"/>
              </w:rPr>
            </w:pPr>
            <w:r w:rsidRPr="00E53ED9">
              <w:rPr>
                <w:sz w:val="18"/>
                <w:szCs w:val="18"/>
              </w:rPr>
              <w:t>1</w:t>
            </w:r>
          </w:p>
        </w:tc>
        <w:tc>
          <w:tcPr>
            <w:tcW w:w="1701" w:type="dxa"/>
            <w:shd w:val="clear" w:color="auto" w:fill="auto"/>
            <w:tcMar>
              <w:top w:w="85" w:type="dxa"/>
              <w:bottom w:w="85" w:type="dxa"/>
            </w:tcMar>
            <w:hideMark/>
          </w:tcPr>
          <w:p w:rsidR="00420C2E" w:rsidRPr="00E53ED9" w:rsidRDefault="00420C2E" w:rsidP="00E53ED9">
            <w:pPr>
              <w:rPr>
                <w:sz w:val="18"/>
                <w:szCs w:val="18"/>
              </w:rPr>
            </w:pPr>
            <w:r w:rsidRPr="00E53ED9">
              <w:rPr>
                <w:sz w:val="18"/>
                <w:szCs w:val="18"/>
              </w:rPr>
              <w:t xml:space="preserve">Integrated Water Resources Management in Eastern Europe, the Caucasus and Central Asia: European Union Water Initiative National Policy Dialogues progress report </w:t>
            </w:r>
          </w:p>
        </w:tc>
        <w:tc>
          <w:tcPr>
            <w:tcW w:w="1985" w:type="dxa"/>
            <w:shd w:val="clear" w:color="auto" w:fill="auto"/>
            <w:tcMar>
              <w:top w:w="85" w:type="dxa"/>
              <w:bottom w:w="85" w:type="dxa"/>
            </w:tcMar>
            <w:hideMark/>
          </w:tcPr>
          <w:p w:rsidR="00420C2E" w:rsidRPr="00E53ED9" w:rsidRDefault="00420C2E" w:rsidP="00E53ED9">
            <w:pPr>
              <w:rPr>
                <w:sz w:val="18"/>
                <w:szCs w:val="18"/>
              </w:rPr>
            </w:pPr>
            <w:r w:rsidRPr="00E53ED9">
              <w:rPr>
                <w:sz w:val="18"/>
                <w:szCs w:val="18"/>
              </w:rPr>
              <w:t xml:space="preserve">Report of the teleconference meeting of the Bureau of the Meeting of the Parties to the Water Convention, held on 21 November 2014 (BUREAU/2014/11, para 8., available at </w:t>
            </w:r>
            <w:hyperlink r:id="rId10" w:tgtFrame="_blank" w:history="1">
              <w:r w:rsidRPr="00E53ED9">
                <w:rPr>
                  <w:sz w:val="18"/>
                  <w:szCs w:val="18"/>
                </w:rPr>
                <w:t>www.unece.org/fileadmin/DAM/env/documents/2014/WAT/11Nov_21_Geneva_Teleconference/report_bureau_Nov2014.pdf</w:t>
              </w:r>
            </w:hyperlink>
            <w:r w:rsidRPr="00E53ED9">
              <w:rPr>
                <w:sz w:val="18"/>
                <w:szCs w:val="18"/>
              </w:rPr>
              <w:t xml:space="preserve"> )</w:t>
            </w:r>
          </w:p>
        </w:tc>
        <w:tc>
          <w:tcPr>
            <w:tcW w:w="992" w:type="dxa"/>
            <w:shd w:val="clear" w:color="auto" w:fill="auto"/>
            <w:tcMar>
              <w:top w:w="85" w:type="dxa"/>
              <w:bottom w:w="85" w:type="dxa"/>
            </w:tcMar>
            <w:hideMark/>
          </w:tcPr>
          <w:p w:rsidR="00420C2E" w:rsidRPr="00E53ED9" w:rsidRDefault="00420C2E" w:rsidP="00E53ED9">
            <w:pPr>
              <w:rPr>
                <w:sz w:val="18"/>
                <w:szCs w:val="18"/>
              </w:rPr>
            </w:pPr>
            <w:r w:rsidRPr="00E53ED9">
              <w:rPr>
                <w:sz w:val="18"/>
                <w:szCs w:val="18"/>
              </w:rPr>
              <w:t>Print and electronic</w:t>
            </w:r>
          </w:p>
        </w:tc>
        <w:tc>
          <w:tcPr>
            <w:tcW w:w="567" w:type="dxa"/>
            <w:shd w:val="clear" w:color="auto" w:fill="auto"/>
            <w:tcMar>
              <w:top w:w="85" w:type="dxa"/>
              <w:bottom w:w="85" w:type="dxa"/>
            </w:tcMar>
            <w:hideMark/>
          </w:tcPr>
          <w:p w:rsidR="00420C2E" w:rsidRPr="00E53ED9" w:rsidRDefault="00420C2E" w:rsidP="00E53ED9">
            <w:pPr>
              <w:rPr>
                <w:sz w:val="18"/>
                <w:szCs w:val="18"/>
              </w:rPr>
            </w:pPr>
          </w:p>
        </w:tc>
        <w:tc>
          <w:tcPr>
            <w:tcW w:w="709" w:type="dxa"/>
            <w:shd w:val="clear" w:color="auto" w:fill="auto"/>
            <w:tcMar>
              <w:top w:w="85" w:type="dxa"/>
              <w:bottom w:w="85" w:type="dxa"/>
            </w:tcMar>
            <w:hideMark/>
          </w:tcPr>
          <w:p w:rsidR="00420C2E" w:rsidRPr="00E53ED9" w:rsidRDefault="00420C2E" w:rsidP="00E53ED9">
            <w:pPr>
              <w:rPr>
                <w:sz w:val="18"/>
                <w:szCs w:val="18"/>
              </w:rPr>
            </w:pPr>
            <w:r w:rsidRPr="00E53ED9">
              <w:rPr>
                <w:sz w:val="18"/>
                <w:szCs w:val="18"/>
              </w:rPr>
              <w:t>33</w:t>
            </w:r>
          </w:p>
        </w:tc>
        <w:tc>
          <w:tcPr>
            <w:tcW w:w="992" w:type="dxa"/>
            <w:shd w:val="clear" w:color="auto" w:fill="auto"/>
            <w:tcMar>
              <w:top w:w="85" w:type="dxa"/>
              <w:bottom w:w="85" w:type="dxa"/>
            </w:tcMar>
            <w:hideMark/>
          </w:tcPr>
          <w:p w:rsidR="00420C2E" w:rsidRPr="00E53ED9" w:rsidRDefault="00420C2E" w:rsidP="00E53ED9">
            <w:pPr>
              <w:rPr>
                <w:sz w:val="18"/>
                <w:szCs w:val="18"/>
              </w:rPr>
            </w:pPr>
            <w:r w:rsidRPr="00E53ED9">
              <w:rPr>
                <w:sz w:val="18"/>
                <w:szCs w:val="18"/>
              </w:rPr>
              <w:t>E</w:t>
            </w:r>
          </w:p>
        </w:tc>
        <w:tc>
          <w:tcPr>
            <w:tcW w:w="984" w:type="dxa"/>
            <w:shd w:val="clear" w:color="auto" w:fill="auto"/>
            <w:tcMar>
              <w:top w:w="85" w:type="dxa"/>
              <w:bottom w:w="85" w:type="dxa"/>
            </w:tcMar>
            <w:hideMark/>
          </w:tcPr>
          <w:p w:rsidR="00420C2E" w:rsidRPr="00E53ED9" w:rsidRDefault="00420C2E" w:rsidP="00E53ED9">
            <w:pPr>
              <w:rPr>
                <w:sz w:val="18"/>
                <w:szCs w:val="18"/>
              </w:rPr>
            </w:pPr>
          </w:p>
        </w:tc>
        <w:tc>
          <w:tcPr>
            <w:tcW w:w="1034" w:type="dxa"/>
            <w:shd w:val="clear" w:color="auto" w:fill="auto"/>
            <w:tcMar>
              <w:top w:w="85" w:type="dxa"/>
              <w:bottom w:w="85" w:type="dxa"/>
            </w:tcMar>
            <w:hideMark/>
          </w:tcPr>
          <w:p w:rsidR="00420C2E" w:rsidRPr="00E53ED9" w:rsidRDefault="00420C2E" w:rsidP="00E53ED9">
            <w:pPr>
              <w:rPr>
                <w:sz w:val="18"/>
                <w:szCs w:val="18"/>
              </w:rPr>
            </w:pPr>
            <w:r w:rsidRPr="00E53ED9">
              <w:rPr>
                <w:sz w:val="18"/>
                <w:szCs w:val="18"/>
              </w:rPr>
              <w:t>200E, 400R</w:t>
            </w:r>
          </w:p>
          <w:p w:rsidR="00420C2E" w:rsidRPr="00E53ED9" w:rsidRDefault="00420C2E" w:rsidP="00E53ED9">
            <w:pPr>
              <w:rPr>
                <w:sz w:val="18"/>
                <w:szCs w:val="18"/>
              </w:rPr>
            </w:pPr>
          </w:p>
          <w:p w:rsidR="00420C2E" w:rsidRPr="00E53ED9" w:rsidRDefault="00420C2E" w:rsidP="00E53ED9">
            <w:pPr>
              <w:rPr>
                <w:sz w:val="18"/>
                <w:szCs w:val="18"/>
              </w:rPr>
            </w:pPr>
          </w:p>
        </w:tc>
      </w:tr>
      <w:tr w:rsidR="00E53ED9" w:rsidRPr="00482E5A" w:rsidTr="00FC79C1">
        <w:tc>
          <w:tcPr>
            <w:tcW w:w="567" w:type="dxa"/>
            <w:shd w:val="clear" w:color="auto" w:fill="auto"/>
            <w:tcMar>
              <w:top w:w="85" w:type="dxa"/>
              <w:bottom w:w="85" w:type="dxa"/>
            </w:tcMar>
            <w:hideMark/>
          </w:tcPr>
          <w:p w:rsidR="00420C2E" w:rsidRPr="00E53ED9" w:rsidRDefault="00420C2E" w:rsidP="00E53ED9">
            <w:pPr>
              <w:rPr>
                <w:sz w:val="18"/>
                <w:szCs w:val="18"/>
              </w:rPr>
            </w:pPr>
            <w:r w:rsidRPr="00E53ED9">
              <w:rPr>
                <w:sz w:val="18"/>
                <w:szCs w:val="18"/>
              </w:rPr>
              <w:t>2</w:t>
            </w:r>
          </w:p>
        </w:tc>
        <w:tc>
          <w:tcPr>
            <w:tcW w:w="1701" w:type="dxa"/>
            <w:shd w:val="clear" w:color="auto" w:fill="auto"/>
            <w:tcMar>
              <w:top w:w="85" w:type="dxa"/>
              <w:bottom w:w="85" w:type="dxa"/>
            </w:tcMar>
            <w:hideMark/>
          </w:tcPr>
          <w:p w:rsidR="00420C2E" w:rsidRPr="00E53ED9" w:rsidRDefault="00420C2E" w:rsidP="00E53ED9">
            <w:pPr>
              <w:rPr>
                <w:sz w:val="18"/>
                <w:szCs w:val="18"/>
              </w:rPr>
            </w:pPr>
            <w:r w:rsidRPr="00E53ED9">
              <w:rPr>
                <w:sz w:val="18"/>
                <w:szCs w:val="18"/>
              </w:rPr>
              <w:t>20 years of achievements of the Water Convention</w:t>
            </w:r>
          </w:p>
        </w:tc>
        <w:tc>
          <w:tcPr>
            <w:tcW w:w="1985" w:type="dxa"/>
            <w:shd w:val="clear" w:color="auto" w:fill="auto"/>
            <w:tcMar>
              <w:top w:w="85" w:type="dxa"/>
              <w:bottom w:w="85" w:type="dxa"/>
            </w:tcMar>
            <w:hideMark/>
          </w:tcPr>
          <w:p w:rsidR="00420C2E" w:rsidRPr="00E53ED9" w:rsidRDefault="00420C2E" w:rsidP="0045587A">
            <w:pPr>
              <w:rPr>
                <w:sz w:val="18"/>
                <w:szCs w:val="18"/>
              </w:rPr>
            </w:pPr>
            <w:r w:rsidRPr="00E53ED9">
              <w:rPr>
                <w:sz w:val="18"/>
                <w:szCs w:val="18"/>
              </w:rPr>
              <w:t xml:space="preserve">Report of the teleconference meeting of the Bureau of the Meeting of the Parties to the Water Convention, held on 21 November 2014 (BUREAU/2014/11, para 8., available at </w:t>
            </w:r>
            <w:hyperlink r:id="rId11" w:tgtFrame="_blank" w:history="1">
              <w:r w:rsidRPr="00E53ED9">
                <w:rPr>
                  <w:sz w:val="18"/>
                  <w:szCs w:val="18"/>
                </w:rPr>
                <w:t>www.unece.org/fileadmin/DAM/env/documents/2014/WAT/11Nov_21_Geneva_Teleconference/report_bureau_Nov2014.pdf</w:t>
              </w:r>
            </w:hyperlink>
            <w:r w:rsidRPr="00E53ED9">
              <w:rPr>
                <w:sz w:val="18"/>
                <w:szCs w:val="18"/>
              </w:rPr>
              <w:t xml:space="preserve"> )</w:t>
            </w:r>
          </w:p>
        </w:tc>
        <w:tc>
          <w:tcPr>
            <w:tcW w:w="992" w:type="dxa"/>
            <w:shd w:val="clear" w:color="auto" w:fill="auto"/>
            <w:tcMar>
              <w:top w:w="85" w:type="dxa"/>
              <w:bottom w:w="85" w:type="dxa"/>
            </w:tcMar>
            <w:hideMark/>
          </w:tcPr>
          <w:p w:rsidR="00420C2E" w:rsidRPr="00E53ED9" w:rsidRDefault="00420C2E" w:rsidP="00E53ED9">
            <w:pPr>
              <w:rPr>
                <w:sz w:val="18"/>
                <w:szCs w:val="18"/>
              </w:rPr>
            </w:pPr>
            <w:r w:rsidRPr="00E53ED9">
              <w:rPr>
                <w:sz w:val="18"/>
                <w:szCs w:val="18"/>
              </w:rPr>
              <w:t>Print and electronic</w:t>
            </w:r>
          </w:p>
        </w:tc>
        <w:tc>
          <w:tcPr>
            <w:tcW w:w="567" w:type="dxa"/>
            <w:shd w:val="clear" w:color="auto" w:fill="auto"/>
            <w:tcMar>
              <w:top w:w="85" w:type="dxa"/>
              <w:bottom w:w="85" w:type="dxa"/>
            </w:tcMar>
            <w:hideMark/>
          </w:tcPr>
          <w:p w:rsidR="00420C2E" w:rsidRPr="00E53ED9" w:rsidRDefault="00420C2E" w:rsidP="00E53ED9">
            <w:pPr>
              <w:rPr>
                <w:sz w:val="18"/>
                <w:szCs w:val="18"/>
              </w:rPr>
            </w:pPr>
          </w:p>
        </w:tc>
        <w:tc>
          <w:tcPr>
            <w:tcW w:w="709" w:type="dxa"/>
            <w:shd w:val="clear" w:color="auto" w:fill="auto"/>
            <w:tcMar>
              <w:top w:w="85" w:type="dxa"/>
              <w:bottom w:w="85" w:type="dxa"/>
            </w:tcMar>
            <w:hideMark/>
          </w:tcPr>
          <w:p w:rsidR="00420C2E" w:rsidRPr="00E53ED9" w:rsidRDefault="00420C2E" w:rsidP="00E53ED9">
            <w:pPr>
              <w:rPr>
                <w:sz w:val="18"/>
                <w:szCs w:val="18"/>
              </w:rPr>
            </w:pPr>
            <w:r w:rsidRPr="00E53ED9">
              <w:rPr>
                <w:sz w:val="18"/>
                <w:szCs w:val="18"/>
              </w:rPr>
              <w:t>30</w:t>
            </w:r>
          </w:p>
        </w:tc>
        <w:tc>
          <w:tcPr>
            <w:tcW w:w="992" w:type="dxa"/>
            <w:shd w:val="clear" w:color="auto" w:fill="auto"/>
            <w:tcMar>
              <w:top w:w="85" w:type="dxa"/>
              <w:bottom w:w="85" w:type="dxa"/>
            </w:tcMar>
            <w:hideMark/>
          </w:tcPr>
          <w:p w:rsidR="00420C2E" w:rsidRPr="00E53ED9" w:rsidRDefault="00420C2E" w:rsidP="00E53ED9">
            <w:pPr>
              <w:rPr>
                <w:sz w:val="18"/>
                <w:szCs w:val="18"/>
              </w:rPr>
            </w:pPr>
            <w:r w:rsidRPr="00E53ED9">
              <w:rPr>
                <w:sz w:val="18"/>
                <w:szCs w:val="18"/>
              </w:rPr>
              <w:t>E</w:t>
            </w:r>
          </w:p>
        </w:tc>
        <w:tc>
          <w:tcPr>
            <w:tcW w:w="984" w:type="dxa"/>
            <w:shd w:val="clear" w:color="auto" w:fill="auto"/>
            <w:tcMar>
              <w:top w:w="85" w:type="dxa"/>
              <w:bottom w:w="85" w:type="dxa"/>
            </w:tcMar>
            <w:hideMark/>
          </w:tcPr>
          <w:p w:rsidR="00420C2E" w:rsidRPr="00E53ED9" w:rsidRDefault="00420C2E" w:rsidP="00E53ED9">
            <w:pPr>
              <w:rPr>
                <w:sz w:val="18"/>
                <w:szCs w:val="18"/>
              </w:rPr>
            </w:pPr>
          </w:p>
        </w:tc>
        <w:tc>
          <w:tcPr>
            <w:tcW w:w="1034" w:type="dxa"/>
            <w:shd w:val="clear" w:color="auto" w:fill="auto"/>
            <w:tcMar>
              <w:top w:w="85" w:type="dxa"/>
              <w:bottom w:w="85" w:type="dxa"/>
            </w:tcMar>
            <w:hideMark/>
          </w:tcPr>
          <w:p w:rsidR="00420C2E" w:rsidRPr="00E53ED9" w:rsidRDefault="00420C2E" w:rsidP="00E53ED9">
            <w:pPr>
              <w:rPr>
                <w:sz w:val="18"/>
                <w:szCs w:val="18"/>
              </w:rPr>
            </w:pPr>
            <w:r w:rsidRPr="00E53ED9">
              <w:rPr>
                <w:sz w:val="18"/>
                <w:szCs w:val="18"/>
              </w:rPr>
              <w:t>500E, 200F, 200R, 200S, 200A</w:t>
            </w:r>
          </w:p>
          <w:p w:rsidR="00420C2E" w:rsidRPr="00E53ED9" w:rsidRDefault="00420C2E" w:rsidP="00E53ED9">
            <w:pPr>
              <w:rPr>
                <w:sz w:val="18"/>
                <w:szCs w:val="18"/>
              </w:rPr>
            </w:pPr>
          </w:p>
          <w:p w:rsidR="00420C2E" w:rsidRPr="00E53ED9" w:rsidRDefault="00420C2E" w:rsidP="00E53ED9">
            <w:pPr>
              <w:rPr>
                <w:sz w:val="18"/>
                <w:szCs w:val="18"/>
              </w:rPr>
            </w:pPr>
            <w:r w:rsidRPr="00E53ED9">
              <w:rPr>
                <w:sz w:val="18"/>
                <w:szCs w:val="18"/>
              </w:rPr>
              <w:t>(A and S will be treated by DMS on extrabudgetary basis)</w:t>
            </w:r>
          </w:p>
        </w:tc>
      </w:tr>
    </w:tbl>
    <w:p w:rsidR="00BE0DDF" w:rsidRDefault="00BE0DDF" w:rsidP="00420C2E">
      <w:pPr>
        <w:pStyle w:val="SingleTxtG"/>
        <w:tabs>
          <w:tab w:val="left" w:pos="1418"/>
        </w:tabs>
        <w:ind w:left="0"/>
        <w:rPr>
          <w:rFonts w:ascii="Sylfaen" w:hAnsi="Sylfaen"/>
        </w:rPr>
      </w:pPr>
    </w:p>
    <w:p w:rsidR="00BE0DDF" w:rsidRDefault="00BE0DDF">
      <w:pPr>
        <w:suppressAutoHyphens w:val="0"/>
        <w:spacing w:line="240" w:lineRule="auto"/>
        <w:rPr>
          <w:rFonts w:ascii="Sylfaen" w:hAnsi="Sylfaen"/>
        </w:rPr>
      </w:pPr>
      <w:r>
        <w:rPr>
          <w:rFonts w:ascii="Sylfaen" w:hAnsi="Sylfaen"/>
        </w:rPr>
        <w:br w:type="page"/>
      </w:r>
    </w:p>
    <w:p w:rsidR="00420C2E" w:rsidRPr="00482E5A" w:rsidRDefault="00420C2E" w:rsidP="00420C2E">
      <w:pPr>
        <w:pStyle w:val="H1G"/>
      </w:pPr>
      <w:r w:rsidRPr="00482E5A">
        <w:lastRenderedPageBreak/>
        <w:tab/>
        <w:t>B.</w:t>
      </w:r>
      <w:r w:rsidRPr="00482E5A">
        <w:tab/>
        <w:t>Non-recurrent publications</w:t>
      </w:r>
    </w:p>
    <w:tbl>
      <w:tblPr>
        <w:tblW w:w="9537" w:type="dxa"/>
        <w:tblInd w:w="108" w:type="dxa"/>
        <w:tblBorders>
          <w:top w:val="single" w:sz="2" w:space="0" w:color="auto"/>
          <w:left w:val="dotted" w:sz="4" w:space="0" w:color="auto"/>
          <w:bottom w:val="single" w:sz="2" w:space="0" w:color="auto"/>
          <w:right w:val="dotted" w:sz="4" w:space="0" w:color="auto"/>
          <w:insideH w:val="single" w:sz="2" w:space="0" w:color="auto"/>
          <w:insideV w:val="dotted" w:sz="4" w:space="0" w:color="auto"/>
        </w:tblBorders>
        <w:tblLayout w:type="fixed"/>
        <w:tblLook w:val="04A0" w:firstRow="1" w:lastRow="0" w:firstColumn="1" w:lastColumn="0" w:noHBand="0" w:noVBand="1"/>
      </w:tblPr>
      <w:tblGrid>
        <w:gridCol w:w="567"/>
        <w:gridCol w:w="1701"/>
        <w:gridCol w:w="1985"/>
        <w:gridCol w:w="992"/>
        <w:gridCol w:w="567"/>
        <w:gridCol w:w="709"/>
        <w:gridCol w:w="992"/>
        <w:gridCol w:w="984"/>
        <w:gridCol w:w="1040"/>
      </w:tblGrid>
      <w:tr w:rsidR="0098616D" w:rsidRPr="003B4299" w:rsidTr="00FC79C1">
        <w:trPr>
          <w:tblHeader/>
        </w:trPr>
        <w:tc>
          <w:tcPr>
            <w:tcW w:w="567" w:type="dxa"/>
            <w:tcBorders>
              <w:top w:val="single" w:sz="12" w:space="0" w:color="auto"/>
            </w:tcBorders>
            <w:shd w:val="clear" w:color="auto" w:fill="auto"/>
            <w:tcMar>
              <w:top w:w="85" w:type="dxa"/>
              <w:bottom w:w="85" w:type="dxa"/>
            </w:tcMar>
          </w:tcPr>
          <w:p w:rsidR="00420C2E" w:rsidRPr="008B7C83" w:rsidRDefault="00420C2E" w:rsidP="00A91720">
            <w:pPr>
              <w:rPr>
                <w:i/>
                <w:sz w:val="16"/>
                <w:szCs w:val="18"/>
              </w:rPr>
            </w:pPr>
            <w:r w:rsidRPr="008B7C83">
              <w:rPr>
                <w:i/>
                <w:sz w:val="16"/>
                <w:szCs w:val="18"/>
              </w:rPr>
              <w:t>Item no.</w:t>
            </w:r>
          </w:p>
        </w:tc>
        <w:tc>
          <w:tcPr>
            <w:tcW w:w="1701" w:type="dxa"/>
            <w:tcBorders>
              <w:top w:val="single" w:sz="12" w:space="0" w:color="auto"/>
            </w:tcBorders>
            <w:shd w:val="clear" w:color="auto" w:fill="auto"/>
            <w:tcMar>
              <w:top w:w="85" w:type="dxa"/>
              <w:bottom w:w="85" w:type="dxa"/>
            </w:tcMar>
          </w:tcPr>
          <w:p w:rsidR="00420C2E" w:rsidRPr="00FC79C1" w:rsidRDefault="00420C2E" w:rsidP="00A91720">
            <w:pPr>
              <w:rPr>
                <w:i/>
                <w:sz w:val="16"/>
                <w:szCs w:val="18"/>
              </w:rPr>
            </w:pPr>
            <w:r w:rsidRPr="00FC79C1">
              <w:rPr>
                <w:i/>
                <w:sz w:val="16"/>
                <w:szCs w:val="18"/>
              </w:rPr>
              <w:t>Title</w:t>
            </w:r>
          </w:p>
        </w:tc>
        <w:tc>
          <w:tcPr>
            <w:tcW w:w="1985" w:type="dxa"/>
            <w:tcBorders>
              <w:top w:val="single" w:sz="12" w:space="0" w:color="auto"/>
            </w:tcBorders>
            <w:shd w:val="clear" w:color="auto" w:fill="auto"/>
            <w:tcMar>
              <w:top w:w="85" w:type="dxa"/>
              <w:bottom w:w="85" w:type="dxa"/>
            </w:tcMar>
          </w:tcPr>
          <w:p w:rsidR="00420C2E" w:rsidRPr="00FC79C1" w:rsidRDefault="00420C2E" w:rsidP="00A91720">
            <w:pPr>
              <w:rPr>
                <w:i/>
                <w:sz w:val="16"/>
                <w:szCs w:val="18"/>
              </w:rPr>
            </w:pPr>
            <w:r w:rsidRPr="00FC79C1">
              <w:rPr>
                <w:i/>
                <w:sz w:val="16"/>
                <w:szCs w:val="18"/>
              </w:rPr>
              <w:t>Mandate</w:t>
            </w:r>
          </w:p>
        </w:tc>
        <w:tc>
          <w:tcPr>
            <w:tcW w:w="992" w:type="dxa"/>
            <w:tcBorders>
              <w:top w:val="single" w:sz="12" w:space="0" w:color="auto"/>
            </w:tcBorders>
            <w:shd w:val="clear" w:color="auto" w:fill="auto"/>
            <w:tcMar>
              <w:top w:w="85" w:type="dxa"/>
              <w:bottom w:w="85" w:type="dxa"/>
            </w:tcMar>
          </w:tcPr>
          <w:p w:rsidR="00420C2E" w:rsidRPr="00FC79C1" w:rsidRDefault="00420C2E" w:rsidP="00A91720">
            <w:pPr>
              <w:rPr>
                <w:i/>
                <w:sz w:val="16"/>
                <w:szCs w:val="18"/>
              </w:rPr>
            </w:pPr>
            <w:r w:rsidRPr="00FC79C1">
              <w:rPr>
                <w:i/>
                <w:sz w:val="16"/>
                <w:szCs w:val="18"/>
              </w:rPr>
              <w:t>Print and/or electronic</w:t>
            </w:r>
          </w:p>
        </w:tc>
        <w:tc>
          <w:tcPr>
            <w:tcW w:w="567" w:type="dxa"/>
            <w:tcBorders>
              <w:top w:val="single" w:sz="12" w:space="0" w:color="auto"/>
            </w:tcBorders>
            <w:shd w:val="clear" w:color="auto" w:fill="auto"/>
            <w:tcMar>
              <w:top w:w="85" w:type="dxa"/>
              <w:bottom w:w="85" w:type="dxa"/>
            </w:tcMar>
          </w:tcPr>
          <w:p w:rsidR="00420C2E" w:rsidRPr="00FC79C1" w:rsidRDefault="00420C2E" w:rsidP="00A91720">
            <w:pPr>
              <w:rPr>
                <w:i/>
                <w:sz w:val="16"/>
                <w:szCs w:val="18"/>
              </w:rPr>
            </w:pPr>
            <w:r w:rsidRPr="00FC79C1">
              <w:rPr>
                <w:i/>
                <w:sz w:val="16"/>
                <w:szCs w:val="18"/>
              </w:rPr>
              <w:t>Size</w:t>
            </w:r>
          </w:p>
        </w:tc>
        <w:tc>
          <w:tcPr>
            <w:tcW w:w="709" w:type="dxa"/>
            <w:tcBorders>
              <w:top w:val="single" w:sz="12" w:space="0" w:color="auto"/>
            </w:tcBorders>
            <w:shd w:val="clear" w:color="auto" w:fill="auto"/>
            <w:tcMar>
              <w:top w:w="85" w:type="dxa"/>
              <w:bottom w:w="85" w:type="dxa"/>
            </w:tcMar>
          </w:tcPr>
          <w:p w:rsidR="00420C2E" w:rsidRPr="00FC79C1" w:rsidRDefault="00420C2E" w:rsidP="00A91720">
            <w:pPr>
              <w:rPr>
                <w:i/>
                <w:sz w:val="16"/>
                <w:szCs w:val="18"/>
              </w:rPr>
            </w:pPr>
            <w:r w:rsidRPr="00FC79C1">
              <w:rPr>
                <w:i/>
                <w:sz w:val="16"/>
                <w:szCs w:val="18"/>
              </w:rPr>
              <w:t>No. of pages</w:t>
            </w:r>
          </w:p>
        </w:tc>
        <w:tc>
          <w:tcPr>
            <w:tcW w:w="992" w:type="dxa"/>
            <w:tcBorders>
              <w:top w:val="single" w:sz="12" w:space="0" w:color="auto"/>
            </w:tcBorders>
            <w:shd w:val="clear" w:color="auto" w:fill="auto"/>
            <w:tcMar>
              <w:top w:w="85" w:type="dxa"/>
              <w:bottom w:w="85" w:type="dxa"/>
            </w:tcMar>
          </w:tcPr>
          <w:p w:rsidR="00420C2E" w:rsidRPr="008B7C83" w:rsidRDefault="00420C2E" w:rsidP="00A91720">
            <w:pPr>
              <w:rPr>
                <w:i/>
                <w:sz w:val="16"/>
                <w:szCs w:val="18"/>
              </w:rPr>
            </w:pPr>
            <w:r w:rsidRPr="00FC79C1">
              <w:rPr>
                <w:i/>
                <w:sz w:val="16"/>
                <w:szCs w:val="18"/>
              </w:rPr>
              <w:t>Original language(s)</w:t>
            </w:r>
            <w:r w:rsidR="003B4299">
              <w:rPr>
                <w:i/>
                <w:sz w:val="16"/>
                <w:szCs w:val="18"/>
              </w:rPr>
              <w:t xml:space="preserve"> </w:t>
            </w:r>
            <w:r w:rsidR="003B4299" w:rsidRPr="00FC79C1">
              <w:rPr>
                <w:i/>
                <w:sz w:val="18"/>
                <w:szCs w:val="18"/>
                <w:vertAlign w:val="superscript"/>
              </w:rPr>
              <w:t>a</w:t>
            </w:r>
          </w:p>
        </w:tc>
        <w:tc>
          <w:tcPr>
            <w:tcW w:w="984" w:type="dxa"/>
            <w:tcBorders>
              <w:top w:val="single" w:sz="12" w:space="0" w:color="auto"/>
            </w:tcBorders>
            <w:shd w:val="clear" w:color="auto" w:fill="auto"/>
            <w:tcMar>
              <w:top w:w="85" w:type="dxa"/>
              <w:bottom w:w="85" w:type="dxa"/>
            </w:tcMar>
          </w:tcPr>
          <w:p w:rsidR="00420C2E" w:rsidRPr="008B7C83" w:rsidRDefault="00420C2E" w:rsidP="00A91720">
            <w:pPr>
              <w:rPr>
                <w:i/>
                <w:sz w:val="16"/>
                <w:szCs w:val="18"/>
              </w:rPr>
            </w:pPr>
            <w:r w:rsidRPr="002A7F31">
              <w:rPr>
                <w:i/>
                <w:sz w:val="16"/>
                <w:szCs w:val="18"/>
              </w:rPr>
              <w:t>Translated language(s)</w:t>
            </w:r>
            <w:r w:rsidR="00913EC3">
              <w:rPr>
                <w:i/>
                <w:sz w:val="16"/>
                <w:szCs w:val="18"/>
              </w:rPr>
              <w:t xml:space="preserve"> </w:t>
            </w:r>
            <w:r w:rsidR="00913EC3" w:rsidRPr="00FC79C1">
              <w:rPr>
                <w:i/>
                <w:sz w:val="18"/>
                <w:szCs w:val="18"/>
                <w:vertAlign w:val="superscript"/>
              </w:rPr>
              <w:t>a</w:t>
            </w:r>
          </w:p>
        </w:tc>
        <w:tc>
          <w:tcPr>
            <w:tcW w:w="1040" w:type="dxa"/>
            <w:tcBorders>
              <w:top w:val="single" w:sz="12" w:space="0" w:color="auto"/>
            </w:tcBorders>
            <w:shd w:val="clear" w:color="auto" w:fill="auto"/>
            <w:tcMar>
              <w:top w:w="85" w:type="dxa"/>
              <w:bottom w:w="85" w:type="dxa"/>
            </w:tcMar>
          </w:tcPr>
          <w:p w:rsidR="00420C2E" w:rsidRPr="008B7C83" w:rsidRDefault="00420C2E" w:rsidP="00A91720">
            <w:pPr>
              <w:rPr>
                <w:i/>
                <w:sz w:val="16"/>
                <w:szCs w:val="18"/>
              </w:rPr>
            </w:pPr>
            <w:r w:rsidRPr="002A7F31">
              <w:rPr>
                <w:i/>
                <w:sz w:val="16"/>
                <w:szCs w:val="18"/>
              </w:rPr>
              <w:t>No. of copies and language(s)</w:t>
            </w:r>
            <w:r w:rsidR="00913EC3">
              <w:rPr>
                <w:i/>
                <w:sz w:val="16"/>
                <w:szCs w:val="18"/>
              </w:rPr>
              <w:t xml:space="preserve"> </w:t>
            </w:r>
            <w:r w:rsidR="00913EC3" w:rsidRPr="00FC79C1">
              <w:rPr>
                <w:i/>
                <w:sz w:val="18"/>
                <w:szCs w:val="18"/>
                <w:vertAlign w:val="superscript"/>
              </w:rPr>
              <w:t>a</w:t>
            </w:r>
          </w:p>
        </w:tc>
      </w:tr>
      <w:tr w:rsidR="0098616D" w:rsidRPr="003B4299" w:rsidTr="00FC79C1">
        <w:tc>
          <w:tcPr>
            <w:tcW w:w="567"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1</w:t>
            </w:r>
          </w:p>
        </w:tc>
        <w:tc>
          <w:tcPr>
            <w:tcW w:w="1701"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 xml:space="preserve">Environmental performance review of specific member country </w:t>
            </w:r>
          </w:p>
        </w:tc>
        <w:tc>
          <w:tcPr>
            <w:tcW w:w="1985" w:type="dxa"/>
            <w:shd w:val="clear" w:color="auto" w:fill="auto"/>
            <w:tcMar>
              <w:top w:w="85" w:type="dxa"/>
              <w:bottom w:w="85" w:type="dxa"/>
            </w:tcMar>
            <w:hideMark/>
          </w:tcPr>
          <w:p w:rsidR="00420C2E" w:rsidRPr="00FC79C1" w:rsidRDefault="00420C2E">
            <w:pPr>
              <w:rPr>
                <w:sz w:val="18"/>
                <w:szCs w:val="18"/>
              </w:rPr>
            </w:pPr>
            <w:r w:rsidRPr="00453CCF">
              <w:rPr>
                <w:sz w:val="18"/>
                <w:szCs w:val="18"/>
                <w:lang w:val="es-ES"/>
              </w:rPr>
              <w:t xml:space="preserve">ECE/ASTANA.CONF/2011/2/Add.1 (para. </w:t>
            </w:r>
            <w:r w:rsidRPr="00FC79C1">
              <w:rPr>
                <w:sz w:val="18"/>
                <w:szCs w:val="18"/>
              </w:rPr>
              <w:t>13); ECE/CEP/S/2011/2 (para 72</w:t>
            </w:r>
            <w:r w:rsidR="00913EC3">
              <w:rPr>
                <w:sz w:val="18"/>
                <w:szCs w:val="18"/>
              </w:rPr>
              <w:t>–</w:t>
            </w:r>
            <w:r w:rsidRPr="00FC79C1">
              <w:rPr>
                <w:sz w:val="18"/>
                <w:szCs w:val="18"/>
              </w:rPr>
              <w:t>73 and 84(v)).</w:t>
            </w:r>
          </w:p>
        </w:tc>
        <w:tc>
          <w:tcPr>
            <w:tcW w:w="992"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Print and electronic</w:t>
            </w:r>
          </w:p>
        </w:tc>
        <w:tc>
          <w:tcPr>
            <w:tcW w:w="567" w:type="dxa"/>
            <w:shd w:val="clear" w:color="auto" w:fill="auto"/>
            <w:tcMar>
              <w:top w:w="85" w:type="dxa"/>
              <w:bottom w:w="85" w:type="dxa"/>
            </w:tcMar>
            <w:hideMark/>
          </w:tcPr>
          <w:p w:rsidR="00420C2E" w:rsidRPr="00FC79C1" w:rsidRDefault="00420C2E" w:rsidP="00A91720">
            <w:pPr>
              <w:rPr>
                <w:sz w:val="18"/>
                <w:szCs w:val="18"/>
              </w:rPr>
            </w:pPr>
          </w:p>
        </w:tc>
        <w:tc>
          <w:tcPr>
            <w:tcW w:w="709"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393</w:t>
            </w:r>
          </w:p>
        </w:tc>
        <w:tc>
          <w:tcPr>
            <w:tcW w:w="992"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E</w:t>
            </w:r>
          </w:p>
        </w:tc>
        <w:tc>
          <w:tcPr>
            <w:tcW w:w="984"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R</w:t>
            </w:r>
          </w:p>
        </w:tc>
        <w:tc>
          <w:tcPr>
            <w:tcW w:w="1040"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800E, 500R</w:t>
            </w:r>
          </w:p>
          <w:p w:rsidR="00420C2E" w:rsidRPr="00FC79C1" w:rsidRDefault="00420C2E" w:rsidP="008B7C83">
            <w:pPr>
              <w:rPr>
                <w:sz w:val="18"/>
                <w:szCs w:val="18"/>
              </w:rPr>
            </w:pPr>
            <w:r w:rsidRPr="00FC79C1">
              <w:rPr>
                <w:sz w:val="18"/>
                <w:szCs w:val="18"/>
              </w:rPr>
              <w:t xml:space="preserve">(Translated into </w:t>
            </w:r>
            <w:r w:rsidR="00913EC3">
              <w:rPr>
                <w:sz w:val="18"/>
                <w:szCs w:val="18"/>
              </w:rPr>
              <w:t>R</w:t>
            </w:r>
            <w:r w:rsidR="00913EC3" w:rsidRPr="00FC79C1">
              <w:rPr>
                <w:sz w:val="18"/>
                <w:szCs w:val="18"/>
              </w:rPr>
              <w:t xml:space="preserve"> </w:t>
            </w:r>
            <w:r w:rsidRPr="00FC79C1">
              <w:rPr>
                <w:sz w:val="18"/>
                <w:szCs w:val="18"/>
              </w:rPr>
              <w:t>only if it is an official language in</w:t>
            </w:r>
            <w:r w:rsidR="00C67207" w:rsidRPr="00FC79C1">
              <w:rPr>
                <w:sz w:val="18"/>
                <w:szCs w:val="18"/>
              </w:rPr>
              <w:t xml:space="preserve"> </w:t>
            </w:r>
            <w:r w:rsidRPr="00FC79C1">
              <w:rPr>
                <w:sz w:val="18"/>
                <w:szCs w:val="18"/>
              </w:rPr>
              <w:t>the reviewed country)</w:t>
            </w:r>
          </w:p>
        </w:tc>
      </w:tr>
      <w:tr w:rsidR="0098616D" w:rsidRPr="003B4299" w:rsidTr="00FC79C1">
        <w:tc>
          <w:tcPr>
            <w:tcW w:w="567"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2</w:t>
            </w:r>
          </w:p>
        </w:tc>
        <w:tc>
          <w:tcPr>
            <w:tcW w:w="1701"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 xml:space="preserve">Environmental performance review of specific member country </w:t>
            </w:r>
          </w:p>
        </w:tc>
        <w:tc>
          <w:tcPr>
            <w:tcW w:w="1985" w:type="dxa"/>
            <w:shd w:val="clear" w:color="auto" w:fill="auto"/>
            <w:tcMar>
              <w:top w:w="85" w:type="dxa"/>
              <w:bottom w:w="85" w:type="dxa"/>
            </w:tcMar>
            <w:hideMark/>
          </w:tcPr>
          <w:p w:rsidR="00420C2E" w:rsidRPr="00FC79C1" w:rsidRDefault="00420C2E">
            <w:pPr>
              <w:rPr>
                <w:sz w:val="18"/>
                <w:szCs w:val="18"/>
              </w:rPr>
            </w:pPr>
            <w:r w:rsidRPr="00453CCF">
              <w:rPr>
                <w:sz w:val="18"/>
                <w:szCs w:val="18"/>
                <w:lang w:val="es-ES"/>
              </w:rPr>
              <w:t xml:space="preserve">ECE/ASTANA.CONF/2011/2/Add.1 (para. </w:t>
            </w:r>
            <w:r w:rsidRPr="00FC79C1">
              <w:rPr>
                <w:sz w:val="18"/>
                <w:szCs w:val="18"/>
              </w:rPr>
              <w:t>13); ECE/CEP/S/2011/2 (para 72</w:t>
            </w:r>
            <w:r w:rsidR="00913EC3">
              <w:rPr>
                <w:sz w:val="18"/>
                <w:szCs w:val="18"/>
              </w:rPr>
              <w:t>–</w:t>
            </w:r>
            <w:r w:rsidRPr="00FC79C1">
              <w:rPr>
                <w:sz w:val="18"/>
                <w:szCs w:val="18"/>
              </w:rPr>
              <w:t>73 and 84(v)).</w:t>
            </w:r>
          </w:p>
        </w:tc>
        <w:tc>
          <w:tcPr>
            <w:tcW w:w="992"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Print and electronic</w:t>
            </w:r>
          </w:p>
        </w:tc>
        <w:tc>
          <w:tcPr>
            <w:tcW w:w="567" w:type="dxa"/>
            <w:shd w:val="clear" w:color="auto" w:fill="auto"/>
            <w:tcMar>
              <w:top w:w="85" w:type="dxa"/>
              <w:bottom w:w="85" w:type="dxa"/>
            </w:tcMar>
            <w:hideMark/>
          </w:tcPr>
          <w:p w:rsidR="00420C2E" w:rsidRPr="00FC79C1" w:rsidRDefault="00420C2E" w:rsidP="00A91720">
            <w:pPr>
              <w:rPr>
                <w:sz w:val="18"/>
                <w:szCs w:val="18"/>
              </w:rPr>
            </w:pPr>
          </w:p>
        </w:tc>
        <w:tc>
          <w:tcPr>
            <w:tcW w:w="709"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393</w:t>
            </w:r>
          </w:p>
        </w:tc>
        <w:tc>
          <w:tcPr>
            <w:tcW w:w="992"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E</w:t>
            </w:r>
          </w:p>
        </w:tc>
        <w:tc>
          <w:tcPr>
            <w:tcW w:w="984"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R</w:t>
            </w:r>
          </w:p>
        </w:tc>
        <w:tc>
          <w:tcPr>
            <w:tcW w:w="1040"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800E, 500R</w:t>
            </w:r>
          </w:p>
          <w:p w:rsidR="00420C2E" w:rsidRPr="00FC79C1" w:rsidRDefault="00420C2E" w:rsidP="008B7C83">
            <w:pPr>
              <w:rPr>
                <w:sz w:val="18"/>
                <w:szCs w:val="18"/>
              </w:rPr>
            </w:pPr>
            <w:r w:rsidRPr="00FC79C1">
              <w:rPr>
                <w:sz w:val="18"/>
                <w:szCs w:val="18"/>
              </w:rPr>
              <w:t xml:space="preserve">(Translated into </w:t>
            </w:r>
            <w:r w:rsidR="00913EC3">
              <w:rPr>
                <w:sz w:val="18"/>
                <w:szCs w:val="18"/>
              </w:rPr>
              <w:t>R</w:t>
            </w:r>
            <w:r w:rsidR="00913EC3" w:rsidRPr="00FC79C1">
              <w:rPr>
                <w:sz w:val="18"/>
                <w:szCs w:val="18"/>
              </w:rPr>
              <w:t xml:space="preserve"> </w:t>
            </w:r>
            <w:r w:rsidRPr="00FC79C1">
              <w:rPr>
                <w:sz w:val="18"/>
                <w:szCs w:val="18"/>
              </w:rPr>
              <w:t>only if it is an official language in</w:t>
            </w:r>
            <w:r w:rsidR="00C67207" w:rsidRPr="00FC79C1">
              <w:rPr>
                <w:sz w:val="18"/>
                <w:szCs w:val="18"/>
              </w:rPr>
              <w:t xml:space="preserve"> </w:t>
            </w:r>
            <w:r w:rsidRPr="00FC79C1">
              <w:rPr>
                <w:sz w:val="18"/>
                <w:szCs w:val="18"/>
              </w:rPr>
              <w:t>the reviewed country)</w:t>
            </w:r>
          </w:p>
        </w:tc>
      </w:tr>
      <w:tr w:rsidR="0098616D" w:rsidRPr="003B4299" w:rsidTr="00FC79C1">
        <w:tc>
          <w:tcPr>
            <w:tcW w:w="567"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3</w:t>
            </w:r>
          </w:p>
        </w:tc>
        <w:tc>
          <w:tcPr>
            <w:tcW w:w="1701"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 xml:space="preserve">Environmental performance review of specific member country </w:t>
            </w:r>
          </w:p>
        </w:tc>
        <w:tc>
          <w:tcPr>
            <w:tcW w:w="1985" w:type="dxa"/>
            <w:shd w:val="clear" w:color="auto" w:fill="auto"/>
            <w:tcMar>
              <w:top w:w="85" w:type="dxa"/>
              <w:bottom w:w="85" w:type="dxa"/>
            </w:tcMar>
            <w:hideMark/>
          </w:tcPr>
          <w:p w:rsidR="00420C2E" w:rsidRPr="00FC79C1" w:rsidRDefault="00420C2E">
            <w:pPr>
              <w:rPr>
                <w:sz w:val="18"/>
                <w:szCs w:val="18"/>
              </w:rPr>
            </w:pPr>
            <w:r w:rsidRPr="00453CCF">
              <w:rPr>
                <w:sz w:val="18"/>
                <w:szCs w:val="18"/>
                <w:lang w:val="es-ES"/>
              </w:rPr>
              <w:t xml:space="preserve">ECE/ASTANA.CONF/2011/2/Add.1 (para. </w:t>
            </w:r>
            <w:r w:rsidRPr="00FC79C1">
              <w:rPr>
                <w:sz w:val="18"/>
                <w:szCs w:val="18"/>
              </w:rPr>
              <w:t>13); ECE/CEP/S/2011/2 (para 72</w:t>
            </w:r>
            <w:r w:rsidR="00913EC3">
              <w:rPr>
                <w:sz w:val="18"/>
                <w:szCs w:val="18"/>
              </w:rPr>
              <w:t>–</w:t>
            </w:r>
            <w:r w:rsidRPr="00FC79C1">
              <w:rPr>
                <w:sz w:val="18"/>
                <w:szCs w:val="18"/>
              </w:rPr>
              <w:t>73 and 84(v)).</w:t>
            </w:r>
          </w:p>
        </w:tc>
        <w:tc>
          <w:tcPr>
            <w:tcW w:w="992"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Print and electronic</w:t>
            </w:r>
          </w:p>
        </w:tc>
        <w:tc>
          <w:tcPr>
            <w:tcW w:w="567" w:type="dxa"/>
            <w:shd w:val="clear" w:color="auto" w:fill="auto"/>
            <w:tcMar>
              <w:top w:w="85" w:type="dxa"/>
              <w:bottom w:w="85" w:type="dxa"/>
            </w:tcMar>
            <w:hideMark/>
          </w:tcPr>
          <w:p w:rsidR="00420C2E" w:rsidRPr="00FC79C1" w:rsidRDefault="00420C2E" w:rsidP="00A91720">
            <w:pPr>
              <w:rPr>
                <w:sz w:val="18"/>
                <w:szCs w:val="18"/>
              </w:rPr>
            </w:pPr>
          </w:p>
        </w:tc>
        <w:tc>
          <w:tcPr>
            <w:tcW w:w="709"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393</w:t>
            </w:r>
          </w:p>
        </w:tc>
        <w:tc>
          <w:tcPr>
            <w:tcW w:w="992" w:type="dxa"/>
            <w:shd w:val="clear" w:color="auto" w:fill="auto"/>
            <w:tcMar>
              <w:top w:w="85" w:type="dxa"/>
              <w:bottom w:w="85" w:type="dxa"/>
            </w:tcMar>
            <w:hideMark/>
          </w:tcPr>
          <w:p w:rsidR="00420C2E" w:rsidRPr="00FC79C1" w:rsidRDefault="007655B8" w:rsidP="00A91720">
            <w:pPr>
              <w:rPr>
                <w:sz w:val="18"/>
                <w:szCs w:val="18"/>
              </w:rPr>
            </w:pPr>
            <w:r w:rsidRPr="00FC79C1">
              <w:rPr>
                <w:sz w:val="18"/>
                <w:szCs w:val="18"/>
              </w:rPr>
              <w:t>E, R</w:t>
            </w:r>
          </w:p>
        </w:tc>
        <w:tc>
          <w:tcPr>
            <w:tcW w:w="984" w:type="dxa"/>
            <w:shd w:val="clear" w:color="auto" w:fill="auto"/>
            <w:tcMar>
              <w:top w:w="85" w:type="dxa"/>
              <w:bottom w:w="85" w:type="dxa"/>
            </w:tcMar>
            <w:hideMark/>
          </w:tcPr>
          <w:p w:rsidR="00420C2E" w:rsidRPr="00FC79C1" w:rsidRDefault="00420C2E" w:rsidP="00A91720">
            <w:pPr>
              <w:rPr>
                <w:sz w:val="18"/>
                <w:szCs w:val="18"/>
              </w:rPr>
            </w:pPr>
          </w:p>
        </w:tc>
        <w:tc>
          <w:tcPr>
            <w:tcW w:w="1040"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800E, 500R</w:t>
            </w:r>
          </w:p>
          <w:p w:rsidR="00420C2E" w:rsidRPr="00FC79C1" w:rsidRDefault="00420C2E" w:rsidP="008B7C83">
            <w:pPr>
              <w:rPr>
                <w:sz w:val="18"/>
                <w:szCs w:val="18"/>
              </w:rPr>
            </w:pPr>
            <w:r w:rsidRPr="00FC79C1">
              <w:rPr>
                <w:sz w:val="18"/>
                <w:szCs w:val="18"/>
              </w:rPr>
              <w:t xml:space="preserve">(Translated into </w:t>
            </w:r>
            <w:r w:rsidR="00913EC3">
              <w:rPr>
                <w:sz w:val="18"/>
                <w:szCs w:val="18"/>
              </w:rPr>
              <w:t>R</w:t>
            </w:r>
            <w:r w:rsidR="00913EC3" w:rsidRPr="00FC79C1">
              <w:rPr>
                <w:sz w:val="18"/>
                <w:szCs w:val="18"/>
              </w:rPr>
              <w:t xml:space="preserve"> </w:t>
            </w:r>
            <w:r w:rsidRPr="00FC79C1">
              <w:rPr>
                <w:sz w:val="18"/>
                <w:szCs w:val="18"/>
              </w:rPr>
              <w:t>only if it is an official language in</w:t>
            </w:r>
            <w:r w:rsidR="00C67207" w:rsidRPr="00FC79C1">
              <w:rPr>
                <w:sz w:val="18"/>
                <w:szCs w:val="18"/>
              </w:rPr>
              <w:t xml:space="preserve"> </w:t>
            </w:r>
            <w:r w:rsidRPr="00FC79C1">
              <w:rPr>
                <w:sz w:val="18"/>
                <w:szCs w:val="18"/>
              </w:rPr>
              <w:t>the reviewed country)</w:t>
            </w:r>
          </w:p>
        </w:tc>
      </w:tr>
      <w:tr w:rsidR="0098616D" w:rsidRPr="003B4299" w:rsidTr="00FC79C1">
        <w:tc>
          <w:tcPr>
            <w:tcW w:w="567"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4</w:t>
            </w:r>
          </w:p>
        </w:tc>
        <w:tc>
          <w:tcPr>
            <w:tcW w:w="1701"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 xml:space="preserve">Environmental performance review of specific member country </w:t>
            </w:r>
          </w:p>
        </w:tc>
        <w:tc>
          <w:tcPr>
            <w:tcW w:w="1985" w:type="dxa"/>
            <w:shd w:val="clear" w:color="auto" w:fill="auto"/>
            <w:tcMar>
              <w:top w:w="85" w:type="dxa"/>
              <w:bottom w:w="85" w:type="dxa"/>
            </w:tcMar>
            <w:hideMark/>
          </w:tcPr>
          <w:p w:rsidR="00420C2E" w:rsidRPr="00FC79C1" w:rsidRDefault="00420C2E">
            <w:pPr>
              <w:rPr>
                <w:sz w:val="18"/>
                <w:szCs w:val="18"/>
              </w:rPr>
            </w:pPr>
            <w:r w:rsidRPr="00453CCF">
              <w:rPr>
                <w:sz w:val="18"/>
                <w:szCs w:val="18"/>
                <w:lang w:val="es-ES"/>
              </w:rPr>
              <w:t xml:space="preserve">ECE/ASTANA.CONF/2011/2/Add.1 (para. </w:t>
            </w:r>
            <w:r w:rsidRPr="00FC79C1">
              <w:rPr>
                <w:sz w:val="18"/>
                <w:szCs w:val="18"/>
              </w:rPr>
              <w:t>13); ECE/CEP/S/2011/2 (para 72</w:t>
            </w:r>
            <w:r w:rsidR="003B4299">
              <w:rPr>
                <w:sz w:val="18"/>
                <w:szCs w:val="18"/>
              </w:rPr>
              <w:t>–</w:t>
            </w:r>
            <w:r w:rsidRPr="00FC79C1">
              <w:rPr>
                <w:sz w:val="18"/>
                <w:szCs w:val="18"/>
              </w:rPr>
              <w:t>73 and 84(v)).</w:t>
            </w:r>
          </w:p>
        </w:tc>
        <w:tc>
          <w:tcPr>
            <w:tcW w:w="992"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Print and electronic</w:t>
            </w:r>
          </w:p>
        </w:tc>
        <w:tc>
          <w:tcPr>
            <w:tcW w:w="567" w:type="dxa"/>
            <w:shd w:val="clear" w:color="auto" w:fill="auto"/>
            <w:tcMar>
              <w:top w:w="85" w:type="dxa"/>
              <w:bottom w:w="85" w:type="dxa"/>
            </w:tcMar>
            <w:hideMark/>
          </w:tcPr>
          <w:p w:rsidR="00420C2E" w:rsidRPr="00FC79C1" w:rsidRDefault="00420C2E" w:rsidP="00A91720">
            <w:pPr>
              <w:rPr>
                <w:sz w:val="18"/>
                <w:szCs w:val="18"/>
              </w:rPr>
            </w:pPr>
          </w:p>
        </w:tc>
        <w:tc>
          <w:tcPr>
            <w:tcW w:w="709"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393</w:t>
            </w:r>
          </w:p>
        </w:tc>
        <w:tc>
          <w:tcPr>
            <w:tcW w:w="992" w:type="dxa"/>
            <w:shd w:val="clear" w:color="auto" w:fill="auto"/>
            <w:tcMar>
              <w:top w:w="85" w:type="dxa"/>
              <w:bottom w:w="85" w:type="dxa"/>
            </w:tcMar>
            <w:hideMark/>
          </w:tcPr>
          <w:p w:rsidR="00420C2E" w:rsidRPr="00FC79C1" w:rsidRDefault="007655B8" w:rsidP="00A91720">
            <w:pPr>
              <w:rPr>
                <w:sz w:val="18"/>
                <w:szCs w:val="18"/>
              </w:rPr>
            </w:pPr>
            <w:r w:rsidRPr="00FC79C1">
              <w:rPr>
                <w:sz w:val="18"/>
                <w:szCs w:val="18"/>
              </w:rPr>
              <w:t>E, R</w:t>
            </w:r>
          </w:p>
        </w:tc>
        <w:tc>
          <w:tcPr>
            <w:tcW w:w="984" w:type="dxa"/>
            <w:shd w:val="clear" w:color="auto" w:fill="auto"/>
            <w:tcMar>
              <w:top w:w="85" w:type="dxa"/>
              <w:bottom w:w="85" w:type="dxa"/>
            </w:tcMar>
            <w:hideMark/>
          </w:tcPr>
          <w:p w:rsidR="00420C2E" w:rsidRPr="00FC79C1" w:rsidRDefault="00420C2E" w:rsidP="00A91720">
            <w:pPr>
              <w:rPr>
                <w:sz w:val="18"/>
                <w:szCs w:val="18"/>
              </w:rPr>
            </w:pPr>
          </w:p>
        </w:tc>
        <w:tc>
          <w:tcPr>
            <w:tcW w:w="1040"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800E, 500R</w:t>
            </w:r>
          </w:p>
          <w:p w:rsidR="00420C2E" w:rsidRPr="00FC79C1" w:rsidRDefault="00420C2E" w:rsidP="008B7C83">
            <w:pPr>
              <w:rPr>
                <w:sz w:val="18"/>
                <w:szCs w:val="18"/>
              </w:rPr>
            </w:pPr>
            <w:r w:rsidRPr="00FC79C1">
              <w:rPr>
                <w:sz w:val="18"/>
                <w:szCs w:val="18"/>
              </w:rPr>
              <w:t xml:space="preserve">(Translated into </w:t>
            </w:r>
            <w:r w:rsidR="00913EC3">
              <w:rPr>
                <w:sz w:val="18"/>
                <w:szCs w:val="18"/>
              </w:rPr>
              <w:t>R</w:t>
            </w:r>
            <w:r w:rsidR="00913EC3" w:rsidRPr="00FC79C1">
              <w:rPr>
                <w:sz w:val="18"/>
                <w:szCs w:val="18"/>
              </w:rPr>
              <w:t xml:space="preserve"> </w:t>
            </w:r>
            <w:r w:rsidRPr="00FC79C1">
              <w:rPr>
                <w:sz w:val="18"/>
                <w:szCs w:val="18"/>
              </w:rPr>
              <w:t>only if it is an official language in</w:t>
            </w:r>
            <w:r w:rsidR="00C67207" w:rsidRPr="00FC79C1">
              <w:rPr>
                <w:sz w:val="18"/>
                <w:szCs w:val="18"/>
              </w:rPr>
              <w:t xml:space="preserve"> </w:t>
            </w:r>
            <w:r w:rsidRPr="00FC79C1">
              <w:rPr>
                <w:sz w:val="18"/>
                <w:szCs w:val="18"/>
              </w:rPr>
              <w:t>the reviewed country)</w:t>
            </w:r>
          </w:p>
        </w:tc>
      </w:tr>
      <w:tr w:rsidR="0098616D" w:rsidRPr="003B4299" w:rsidTr="00FC79C1">
        <w:tc>
          <w:tcPr>
            <w:tcW w:w="567"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5</w:t>
            </w:r>
          </w:p>
        </w:tc>
        <w:tc>
          <w:tcPr>
            <w:tcW w:w="1701"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 xml:space="preserve">Key achievements and challenges in implementing </w:t>
            </w:r>
            <w:r w:rsidRPr="00FC79C1">
              <w:rPr>
                <w:sz w:val="18"/>
                <w:szCs w:val="18"/>
              </w:rPr>
              <w:lastRenderedPageBreak/>
              <w:t xml:space="preserve">access to information under the Aarhus Convention </w:t>
            </w:r>
          </w:p>
        </w:tc>
        <w:tc>
          <w:tcPr>
            <w:tcW w:w="1985"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lastRenderedPageBreak/>
              <w:t>ECE/MP.PP/2014/2, para. 38</w:t>
            </w:r>
          </w:p>
        </w:tc>
        <w:tc>
          <w:tcPr>
            <w:tcW w:w="992"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Print and electronic</w:t>
            </w:r>
          </w:p>
        </w:tc>
        <w:tc>
          <w:tcPr>
            <w:tcW w:w="567" w:type="dxa"/>
            <w:shd w:val="clear" w:color="auto" w:fill="auto"/>
            <w:tcMar>
              <w:top w:w="85" w:type="dxa"/>
              <w:bottom w:w="85" w:type="dxa"/>
            </w:tcMar>
            <w:hideMark/>
          </w:tcPr>
          <w:p w:rsidR="00420C2E" w:rsidRPr="00FC79C1" w:rsidRDefault="00420C2E" w:rsidP="00A91720">
            <w:pPr>
              <w:rPr>
                <w:sz w:val="18"/>
                <w:szCs w:val="18"/>
              </w:rPr>
            </w:pPr>
          </w:p>
        </w:tc>
        <w:tc>
          <w:tcPr>
            <w:tcW w:w="709"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60</w:t>
            </w:r>
          </w:p>
        </w:tc>
        <w:tc>
          <w:tcPr>
            <w:tcW w:w="992"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E</w:t>
            </w:r>
          </w:p>
        </w:tc>
        <w:tc>
          <w:tcPr>
            <w:tcW w:w="984" w:type="dxa"/>
            <w:shd w:val="clear" w:color="auto" w:fill="auto"/>
            <w:tcMar>
              <w:top w:w="85" w:type="dxa"/>
              <w:bottom w:w="85" w:type="dxa"/>
            </w:tcMar>
            <w:hideMark/>
          </w:tcPr>
          <w:p w:rsidR="00420C2E" w:rsidRPr="00FC79C1" w:rsidRDefault="007655B8" w:rsidP="00A91720">
            <w:pPr>
              <w:rPr>
                <w:sz w:val="18"/>
                <w:szCs w:val="18"/>
              </w:rPr>
            </w:pPr>
            <w:r w:rsidRPr="00FC79C1">
              <w:rPr>
                <w:sz w:val="18"/>
                <w:szCs w:val="18"/>
              </w:rPr>
              <w:t xml:space="preserve"> F, R</w:t>
            </w:r>
            <w:r w:rsidR="00420C2E" w:rsidRPr="00FC79C1">
              <w:rPr>
                <w:sz w:val="18"/>
                <w:szCs w:val="18"/>
              </w:rPr>
              <w:t xml:space="preserve"> </w:t>
            </w:r>
          </w:p>
        </w:tc>
        <w:tc>
          <w:tcPr>
            <w:tcW w:w="1040" w:type="dxa"/>
            <w:shd w:val="clear" w:color="auto" w:fill="auto"/>
            <w:tcMar>
              <w:top w:w="85" w:type="dxa"/>
              <w:bottom w:w="85" w:type="dxa"/>
            </w:tcMar>
            <w:hideMark/>
          </w:tcPr>
          <w:p w:rsidR="00420C2E" w:rsidRPr="00FC79C1" w:rsidRDefault="00420C2E" w:rsidP="00A91720">
            <w:pPr>
              <w:rPr>
                <w:sz w:val="18"/>
                <w:szCs w:val="18"/>
              </w:rPr>
            </w:pPr>
            <w:r w:rsidRPr="00FC79C1">
              <w:rPr>
                <w:sz w:val="18"/>
                <w:szCs w:val="18"/>
              </w:rPr>
              <w:t xml:space="preserve">2000E, 1500F, 2000R, </w:t>
            </w:r>
          </w:p>
        </w:tc>
      </w:tr>
      <w:tr w:rsidR="0098616D" w:rsidRPr="003B4299" w:rsidTr="00C8118B">
        <w:tc>
          <w:tcPr>
            <w:tcW w:w="567"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lastRenderedPageBreak/>
              <w:t>6</w:t>
            </w:r>
          </w:p>
        </w:tc>
        <w:tc>
          <w:tcPr>
            <w:tcW w:w="1701"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Assessment of technical provisions of the Protocol on PRTRs </w:t>
            </w:r>
          </w:p>
        </w:tc>
        <w:tc>
          <w:tcPr>
            <w:tcW w:w="1985"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ECE/MP.PRTR/2014/4, para. 18(h) and ECE/MP.PRTR/2014/4/Add.1, Annex Work Programme for 2015</w:t>
            </w:r>
            <w:r w:rsidR="003B4299">
              <w:rPr>
                <w:sz w:val="18"/>
                <w:szCs w:val="18"/>
              </w:rPr>
              <w:t>–</w:t>
            </w:r>
            <w:r w:rsidRPr="00C8118B">
              <w:rPr>
                <w:sz w:val="18"/>
                <w:szCs w:val="18"/>
              </w:rPr>
              <w:t>2017, Activity G</w:t>
            </w:r>
          </w:p>
        </w:tc>
        <w:tc>
          <w:tcPr>
            <w:tcW w:w="992"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Print and electronic</w:t>
            </w:r>
          </w:p>
        </w:tc>
        <w:tc>
          <w:tcPr>
            <w:tcW w:w="567" w:type="dxa"/>
            <w:shd w:val="clear" w:color="auto" w:fill="auto"/>
            <w:tcMar>
              <w:top w:w="85" w:type="dxa"/>
              <w:bottom w:w="85" w:type="dxa"/>
            </w:tcMar>
            <w:hideMark/>
          </w:tcPr>
          <w:p w:rsidR="00420C2E" w:rsidRPr="00C8118B" w:rsidRDefault="00420C2E" w:rsidP="00A91720">
            <w:pPr>
              <w:rPr>
                <w:sz w:val="18"/>
                <w:szCs w:val="18"/>
              </w:rPr>
            </w:pPr>
          </w:p>
        </w:tc>
        <w:tc>
          <w:tcPr>
            <w:tcW w:w="709"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50</w:t>
            </w:r>
          </w:p>
        </w:tc>
        <w:tc>
          <w:tcPr>
            <w:tcW w:w="992" w:type="dxa"/>
            <w:shd w:val="clear" w:color="auto" w:fill="auto"/>
            <w:tcMar>
              <w:top w:w="85" w:type="dxa"/>
              <w:bottom w:w="85" w:type="dxa"/>
            </w:tcMar>
            <w:hideMark/>
          </w:tcPr>
          <w:p w:rsidR="00420C2E" w:rsidRPr="00C8118B" w:rsidRDefault="007655B8" w:rsidP="00A91720">
            <w:pPr>
              <w:rPr>
                <w:sz w:val="18"/>
                <w:szCs w:val="18"/>
              </w:rPr>
            </w:pPr>
            <w:r w:rsidRPr="00C8118B">
              <w:rPr>
                <w:sz w:val="18"/>
                <w:szCs w:val="18"/>
              </w:rPr>
              <w:t>E, F,</w:t>
            </w:r>
            <w:r w:rsidR="00420C2E" w:rsidRPr="00C8118B">
              <w:rPr>
                <w:sz w:val="18"/>
                <w:szCs w:val="18"/>
              </w:rPr>
              <w:t xml:space="preserve"> R </w:t>
            </w:r>
          </w:p>
        </w:tc>
        <w:tc>
          <w:tcPr>
            <w:tcW w:w="984" w:type="dxa"/>
            <w:shd w:val="clear" w:color="auto" w:fill="auto"/>
            <w:tcMar>
              <w:top w:w="85" w:type="dxa"/>
              <w:bottom w:w="85" w:type="dxa"/>
            </w:tcMar>
            <w:hideMark/>
          </w:tcPr>
          <w:p w:rsidR="00420C2E" w:rsidRPr="00C8118B" w:rsidRDefault="00420C2E" w:rsidP="008B7C83">
            <w:pPr>
              <w:rPr>
                <w:sz w:val="18"/>
                <w:szCs w:val="18"/>
              </w:rPr>
            </w:pPr>
            <w:r w:rsidRPr="00C8118B">
              <w:rPr>
                <w:sz w:val="18"/>
                <w:szCs w:val="18"/>
              </w:rPr>
              <w:t>Limited text (e.g.</w:t>
            </w:r>
            <w:r w:rsidR="003B4299">
              <w:rPr>
                <w:sz w:val="18"/>
                <w:szCs w:val="18"/>
              </w:rPr>
              <w:t>,</w:t>
            </w:r>
            <w:r w:rsidRPr="00C8118B">
              <w:rPr>
                <w:sz w:val="18"/>
                <w:szCs w:val="18"/>
              </w:rPr>
              <w:t xml:space="preserve"> foreword, dis</w:t>
            </w:r>
            <w:r w:rsidR="003B4299">
              <w:rPr>
                <w:sz w:val="18"/>
                <w:szCs w:val="18"/>
              </w:rPr>
              <w:softHyphen/>
            </w:r>
            <w:r w:rsidRPr="00C8118B">
              <w:rPr>
                <w:sz w:val="18"/>
                <w:szCs w:val="18"/>
              </w:rPr>
              <w:t>claimer) will need to be translated from E to F and R</w:t>
            </w:r>
          </w:p>
        </w:tc>
        <w:tc>
          <w:tcPr>
            <w:tcW w:w="1040" w:type="dxa"/>
            <w:shd w:val="clear" w:color="auto" w:fill="auto"/>
            <w:tcMar>
              <w:top w:w="85" w:type="dxa"/>
              <w:bottom w:w="85" w:type="dxa"/>
            </w:tcMar>
            <w:hideMark/>
          </w:tcPr>
          <w:p w:rsidR="00420C2E" w:rsidRPr="00C8118B" w:rsidRDefault="007655B8" w:rsidP="00A91720">
            <w:pPr>
              <w:rPr>
                <w:sz w:val="18"/>
                <w:szCs w:val="18"/>
              </w:rPr>
            </w:pPr>
            <w:r w:rsidRPr="00C8118B">
              <w:rPr>
                <w:sz w:val="18"/>
                <w:szCs w:val="18"/>
              </w:rPr>
              <w:t xml:space="preserve">2000E, </w:t>
            </w:r>
            <w:r w:rsidR="00420C2E" w:rsidRPr="00C8118B">
              <w:rPr>
                <w:sz w:val="18"/>
                <w:szCs w:val="18"/>
              </w:rPr>
              <w:t xml:space="preserve">1500F, 2000R, </w:t>
            </w:r>
          </w:p>
        </w:tc>
      </w:tr>
      <w:tr w:rsidR="0098616D" w:rsidRPr="003B4299" w:rsidTr="00C8118B">
        <w:tc>
          <w:tcPr>
            <w:tcW w:w="567"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7</w:t>
            </w:r>
          </w:p>
        </w:tc>
        <w:tc>
          <w:tcPr>
            <w:tcW w:w="1701"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Reprint of the Aarhus Convention (once GMO amendment enters into force)</w:t>
            </w:r>
          </w:p>
        </w:tc>
        <w:tc>
          <w:tcPr>
            <w:tcW w:w="1985"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ECE/MP.PP/2014/2, para. 22</w:t>
            </w:r>
          </w:p>
        </w:tc>
        <w:tc>
          <w:tcPr>
            <w:tcW w:w="992"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Print and electronic</w:t>
            </w:r>
          </w:p>
        </w:tc>
        <w:tc>
          <w:tcPr>
            <w:tcW w:w="567" w:type="dxa"/>
            <w:shd w:val="clear" w:color="auto" w:fill="auto"/>
            <w:tcMar>
              <w:top w:w="85" w:type="dxa"/>
              <w:bottom w:w="85" w:type="dxa"/>
            </w:tcMar>
            <w:hideMark/>
          </w:tcPr>
          <w:p w:rsidR="00420C2E" w:rsidRPr="00C8118B" w:rsidRDefault="00420C2E" w:rsidP="00A91720">
            <w:pPr>
              <w:rPr>
                <w:sz w:val="18"/>
                <w:szCs w:val="18"/>
              </w:rPr>
            </w:pPr>
          </w:p>
        </w:tc>
        <w:tc>
          <w:tcPr>
            <w:tcW w:w="709"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33</w:t>
            </w:r>
          </w:p>
        </w:tc>
        <w:tc>
          <w:tcPr>
            <w:tcW w:w="992" w:type="dxa"/>
            <w:shd w:val="clear" w:color="auto" w:fill="auto"/>
            <w:tcMar>
              <w:top w:w="85" w:type="dxa"/>
              <w:bottom w:w="85" w:type="dxa"/>
            </w:tcMar>
            <w:hideMark/>
          </w:tcPr>
          <w:p w:rsidR="00420C2E" w:rsidRPr="00C8118B" w:rsidRDefault="007655B8" w:rsidP="00A91720">
            <w:pPr>
              <w:rPr>
                <w:sz w:val="18"/>
                <w:szCs w:val="18"/>
              </w:rPr>
            </w:pPr>
            <w:r w:rsidRPr="00C8118B">
              <w:rPr>
                <w:sz w:val="18"/>
                <w:szCs w:val="18"/>
              </w:rPr>
              <w:t>E, F,</w:t>
            </w:r>
            <w:r w:rsidR="00420C2E" w:rsidRPr="00C8118B">
              <w:rPr>
                <w:sz w:val="18"/>
                <w:szCs w:val="18"/>
              </w:rPr>
              <w:t xml:space="preserve"> R</w:t>
            </w:r>
          </w:p>
        </w:tc>
        <w:tc>
          <w:tcPr>
            <w:tcW w:w="984"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C, S, A</w:t>
            </w:r>
          </w:p>
        </w:tc>
        <w:tc>
          <w:tcPr>
            <w:tcW w:w="1040"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5000E/F/</w:t>
            </w:r>
            <w:r w:rsidR="00913EC3">
              <w:rPr>
                <w:sz w:val="18"/>
                <w:szCs w:val="18"/>
              </w:rPr>
              <w:t xml:space="preserve"> </w:t>
            </w:r>
            <w:r w:rsidRPr="00C8118B">
              <w:rPr>
                <w:sz w:val="18"/>
                <w:szCs w:val="18"/>
              </w:rPr>
              <w:t>R, 1500C, 1500S, 2000A.</w:t>
            </w:r>
          </w:p>
        </w:tc>
      </w:tr>
      <w:tr w:rsidR="0098616D" w:rsidRPr="003B4299" w:rsidTr="00C8118B">
        <w:tc>
          <w:tcPr>
            <w:tcW w:w="567"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8</w:t>
            </w:r>
          </w:p>
        </w:tc>
        <w:tc>
          <w:tcPr>
            <w:tcW w:w="1701"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Case studies on the identification, assessment and communication of the benefits of transboundary water cooperation</w:t>
            </w:r>
          </w:p>
        </w:tc>
        <w:tc>
          <w:tcPr>
            <w:tcW w:w="1985"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Report of the teleconference meeting of the Bureau of the Meeting of the Parties to the Water Convention, held on 21 November 2014 (BUREAU/2014/11, para 8. available at www.unece.org/fileadmin/DAM/env/documents/2014/WAT/11Nov_21_Geneva_Teleconference/report_bureau_Nov2014.pdf )</w:t>
            </w:r>
          </w:p>
        </w:tc>
        <w:tc>
          <w:tcPr>
            <w:tcW w:w="992"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Print and electronic</w:t>
            </w:r>
          </w:p>
        </w:tc>
        <w:tc>
          <w:tcPr>
            <w:tcW w:w="567" w:type="dxa"/>
            <w:shd w:val="clear" w:color="auto" w:fill="auto"/>
            <w:tcMar>
              <w:top w:w="85" w:type="dxa"/>
              <w:bottom w:w="85" w:type="dxa"/>
            </w:tcMar>
            <w:hideMark/>
          </w:tcPr>
          <w:p w:rsidR="00420C2E" w:rsidRPr="00C8118B" w:rsidRDefault="00420C2E" w:rsidP="00A91720">
            <w:pPr>
              <w:rPr>
                <w:sz w:val="18"/>
                <w:szCs w:val="18"/>
              </w:rPr>
            </w:pPr>
          </w:p>
        </w:tc>
        <w:tc>
          <w:tcPr>
            <w:tcW w:w="709"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50</w:t>
            </w:r>
          </w:p>
        </w:tc>
        <w:tc>
          <w:tcPr>
            <w:tcW w:w="992"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E</w:t>
            </w:r>
          </w:p>
        </w:tc>
        <w:tc>
          <w:tcPr>
            <w:tcW w:w="984"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F, R, S, A</w:t>
            </w:r>
          </w:p>
        </w:tc>
        <w:tc>
          <w:tcPr>
            <w:tcW w:w="1040"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1200E, 400F, 200R, 400S, 400A.</w:t>
            </w:r>
          </w:p>
        </w:tc>
      </w:tr>
      <w:tr w:rsidR="0098616D" w:rsidRPr="003B4299" w:rsidTr="00C8118B">
        <w:tc>
          <w:tcPr>
            <w:tcW w:w="567"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9</w:t>
            </w:r>
          </w:p>
        </w:tc>
        <w:tc>
          <w:tcPr>
            <w:tcW w:w="1701"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Guidance on measures to reduce the gaps in access to water and sanitation</w:t>
            </w:r>
          </w:p>
        </w:tc>
        <w:tc>
          <w:tcPr>
            <w:tcW w:w="1985"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ECE/MP.WH/WG.1/</w:t>
            </w:r>
            <w:r w:rsidR="003B4299">
              <w:rPr>
                <w:sz w:val="18"/>
                <w:szCs w:val="18"/>
              </w:rPr>
              <w:t xml:space="preserve"> </w:t>
            </w:r>
            <w:r w:rsidRPr="00C8118B">
              <w:rPr>
                <w:sz w:val="18"/>
                <w:szCs w:val="18"/>
              </w:rPr>
              <w:t>2014/2-EUDCE/1408105/1.10/2014/WGWH/06, Decision on agenda item 13</w:t>
            </w:r>
          </w:p>
        </w:tc>
        <w:tc>
          <w:tcPr>
            <w:tcW w:w="992"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Print and electronic</w:t>
            </w:r>
          </w:p>
        </w:tc>
        <w:tc>
          <w:tcPr>
            <w:tcW w:w="567" w:type="dxa"/>
            <w:shd w:val="clear" w:color="auto" w:fill="auto"/>
            <w:tcMar>
              <w:top w:w="85" w:type="dxa"/>
              <w:bottom w:w="85" w:type="dxa"/>
            </w:tcMar>
            <w:hideMark/>
          </w:tcPr>
          <w:p w:rsidR="00420C2E" w:rsidRPr="00C8118B" w:rsidRDefault="00420C2E" w:rsidP="00A91720">
            <w:pPr>
              <w:rPr>
                <w:sz w:val="18"/>
                <w:szCs w:val="18"/>
              </w:rPr>
            </w:pPr>
          </w:p>
        </w:tc>
        <w:tc>
          <w:tcPr>
            <w:tcW w:w="709"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60</w:t>
            </w:r>
          </w:p>
        </w:tc>
        <w:tc>
          <w:tcPr>
            <w:tcW w:w="992"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E</w:t>
            </w:r>
          </w:p>
        </w:tc>
        <w:tc>
          <w:tcPr>
            <w:tcW w:w="984"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F, R</w:t>
            </w:r>
          </w:p>
        </w:tc>
        <w:tc>
          <w:tcPr>
            <w:tcW w:w="1040"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1000E, 300F, 800R</w:t>
            </w:r>
            <w:r w:rsidR="00C67207" w:rsidRPr="00C8118B">
              <w:rPr>
                <w:sz w:val="18"/>
                <w:szCs w:val="18"/>
              </w:rPr>
              <w:t xml:space="preserve"> </w:t>
            </w:r>
          </w:p>
        </w:tc>
      </w:tr>
      <w:tr w:rsidR="0098616D" w:rsidRPr="003B4299" w:rsidTr="00C8118B">
        <w:tc>
          <w:tcPr>
            <w:tcW w:w="567"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10</w:t>
            </w:r>
          </w:p>
        </w:tc>
        <w:tc>
          <w:tcPr>
            <w:tcW w:w="1701"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 xml:space="preserve">Guidelines on the Setting of Targets, Evaluation of Progress and </w:t>
            </w:r>
            <w:r w:rsidRPr="00C8118B">
              <w:rPr>
                <w:sz w:val="18"/>
                <w:szCs w:val="18"/>
              </w:rPr>
              <w:lastRenderedPageBreak/>
              <w:t>Reporting (2nd edition)</w:t>
            </w:r>
          </w:p>
        </w:tc>
        <w:tc>
          <w:tcPr>
            <w:tcW w:w="1985"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lastRenderedPageBreak/>
              <w:t>ECE/MP.WH/WG.1/</w:t>
            </w:r>
            <w:r w:rsidR="003B4299">
              <w:rPr>
                <w:sz w:val="18"/>
                <w:szCs w:val="18"/>
              </w:rPr>
              <w:t xml:space="preserve"> </w:t>
            </w:r>
            <w:r w:rsidRPr="00C8118B">
              <w:rPr>
                <w:sz w:val="18"/>
                <w:szCs w:val="18"/>
              </w:rPr>
              <w:t xml:space="preserve">2014/2-EUDCE/1408105/1.10/2014/WGWH/06, </w:t>
            </w:r>
            <w:r w:rsidRPr="00C8118B">
              <w:rPr>
                <w:sz w:val="18"/>
                <w:szCs w:val="18"/>
              </w:rPr>
              <w:lastRenderedPageBreak/>
              <w:t>Decision on agenda item 13</w:t>
            </w:r>
          </w:p>
        </w:tc>
        <w:tc>
          <w:tcPr>
            <w:tcW w:w="992"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lastRenderedPageBreak/>
              <w:t>Print and electronic</w:t>
            </w:r>
          </w:p>
        </w:tc>
        <w:tc>
          <w:tcPr>
            <w:tcW w:w="567" w:type="dxa"/>
            <w:shd w:val="clear" w:color="auto" w:fill="auto"/>
            <w:tcMar>
              <w:top w:w="85" w:type="dxa"/>
              <w:bottom w:w="85" w:type="dxa"/>
            </w:tcMar>
            <w:hideMark/>
          </w:tcPr>
          <w:p w:rsidR="00420C2E" w:rsidRPr="00C8118B" w:rsidRDefault="00420C2E" w:rsidP="00A91720">
            <w:pPr>
              <w:rPr>
                <w:sz w:val="18"/>
                <w:szCs w:val="18"/>
              </w:rPr>
            </w:pPr>
          </w:p>
        </w:tc>
        <w:tc>
          <w:tcPr>
            <w:tcW w:w="709"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70</w:t>
            </w:r>
          </w:p>
        </w:tc>
        <w:tc>
          <w:tcPr>
            <w:tcW w:w="992"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E</w:t>
            </w:r>
          </w:p>
        </w:tc>
        <w:tc>
          <w:tcPr>
            <w:tcW w:w="984"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F, R</w:t>
            </w:r>
          </w:p>
        </w:tc>
        <w:tc>
          <w:tcPr>
            <w:tcW w:w="1040"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1000E, 300F, 800R</w:t>
            </w:r>
            <w:r w:rsidR="00C67207" w:rsidRPr="00C8118B">
              <w:rPr>
                <w:sz w:val="18"/>
                <w:szCs w:val="18"/>
              </w:rPr>
              <w:t xml:space="preserve"> </w:t>
            </w:r>
          </w:p>
        </w:tc>
      </w:tr>
      <w:tr w:rsidR="0098616D" w:rsidRPr="003B4299" w:rsidTr="00C8118B">
        <w:tc>
          <w:tcPr>
            <w:tcW w:w="567"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lastRenderedPageBreak/>
              <w:t>11</w:t>
            </w:r>
          </w:p>
        </w:tc>
        <w:tc>
          <w:tcPr>
            <w:tcW w:w="1701"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 xml:space="preserve">ECE Environmental Indicators </w:t>
            </w:r>
          </w:p>
        </w:tc>
        <w:tc>
          <w:tcPr>
            <w:tcW w:w="1985" w:type="dxa"/>
            <w:shd w:val="clear" w:color="auto" w:fill="auto"/>
            <w:tcMar>
              <w:top w:w="85" w:type="dxa"/>
              <w:bottom w:w="85" w:type="dxa"/>
            </w:tcMar>
            <w:hideMark/>
          </w:tcPr>
          <w:p w:rsidR="00420C2E" w:rsidRPr="00C8118B" w:rsidRDefault="00420C2E">
            <w:pPr>
              <w:rPr>
                <w:sz w:val="18"/>
                <w:szCs w:val="18"/>
              </w:rPr>
            </w:pPr>
            <w:r w:rsidRPr="00453CCF">
              <w:rPr>
                <w:sz w:val="18"/>
                <w:szCs w:val="18"/>
                <w:lang w:val="es-ES"/>
              </w:rPr>
              <w:t xml:space="preserve">ECE/ASTANA.CONF/2011/2/Add.1 (para. </w:t>
            </w:r>
            <w:r w:rsidRPr="00C8118B">
              <w:rPr>
                <w:sz w:val="18"/>
                <w:szCs w:val="18"/>
              </w:rPr>
              <w:t>14);</w:t>
            </w:r>
            <w:r w:rsidR="00913EC3">
              <w:rPr>
                <w:sz w:val="18"/>
                <w:szCs w:val="18"/>
              </w:rPr>
              <w:t xml:space="preserve"> </w:t>
            </w:r>
            <w:r w:rsidRPr="00C8118B">
              <w:rPr>
                <w:sz w:val="18"/>
                <w:szCs w:val="18"/>
              </w:rPr>
              <w:t>ECE/CEP/2012/2 (paras. 48</w:t>
            </w:r>
            <w:r w:rsidR="003B4299">
              <w:rPr>
                <w:sz w:val="18"/>
                <w:szCs w:val="18"/>
              </w:rPr>
              <w:t>–</w:t>
            </w:r>
            <w:r w:rsidRPr="00C8118B">
              <w:rPr>
                <w:sz w:val="18"/>
                <w:szCs w:val="18"/>
              </w:rPr>
              <w:t>49 and 92(m)</w:t>
            </w:r>
            <w:r w:rsidR="003B4299">
              <w:rPr>
                <w:sz w:val="18"/>
                <w:szCs w:val="18"/>
              </w:rPr>
              <w:t xml:space="preserve"> –</w:t>
            </w:r>
            <w:r w:rsidR="003B4299" w:rsidRPr="008B7C83" w:rsidDel="003B4299">
              <w:rPr>
                <w:sz w:val="18"/>
                <w:szCs w:val="18"/>
              </w:rPr>
              <w:t xml:space="preserve"> </w:t>
            </w:r>
            <w:r w:rsidRPr="00C8118B">
              <w:rPr>
                <w:sz w:val="18"/>
                <w:szCs w:val="18"/>
              </w:rPr>
              <w:t>(n) and annex IV)</w:t>
            </w:r>
          </w:p>
        </w:tc>
        <w:tc>
          <w:tcPr>
            <w:tcW w:w="992"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Print and electronic</w:t>
            </w:r>
          </w:p>
        </w:tc>
        <w:tc>
          <w:tcPr>
            <w:tcW w:w="567" w:type="dxa"/>
            <w:shd w:val="clear" w:color="auto" w:fill="auto"/>
            <w:tcMar>
              <w:top w:w="85" w:type="dxa"/>
              <w:bottom w:w="85" w:type="dxa"/>
            </w:tcMar>
            <w:hideMark/>
          </w:tcPr>
          <w:p w:rsidR="00420C2E" w:rsidRPr="00C8118B" w:rsidRDefault="00420C2E" w:rsidP="00A91720">
            <w:pPr>
              <w:rPr>
                <w:sz w:val="18"/>
                <w:szCs w:val="18"/>
              </w:rPr>
            </w:pPr>
          </w:p>
        </w:tc>
        <w:tc>
          <w:tcPr>
            <w:tcW w:w="709"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120</w:t>
            </w:r>
          </w:p>
        </w:tc>
        <w:tc>
          <w:tcPr>
            <w:tcW w:w="992" w:type="dxa"/>
            <w:shd w:val="clear" w:color="auto" w:fill="auto"/>
            <w:tcMar>
              <w:top w:w="85" w:type="dxa"/>
              <w:bottom w:w="85" w:type="dxa"/>
            </w:tcMar>
            <w:hideMark/>
          </w:tcPr>
          <w:p w:rsidR="00420C2E" w:rsidRPr="00C8118B" w:rsidRDefault="007655B8" w:rsidP="00A91720">
            <w:pPr>
              <w:rPr>
                <w:sz w:val="18"/>
                <w:szCs w:val="18"/>
              </w:rPr>
            </w:pPr>
            <w:r w:rsidRPr="00C8118B">
              <w:rPr>
                <w:sz w:val="18"/>
                <w:szCs w:val="18"/>
              </w:rPr>
              <w:t>E,</w:t>
            </w:r>
            <w:r w:rsidR="00420C2E" w:rsidRPr="00C8118B">
              <w:rPr>
                <w:sz w:val="18"/>
                <w:szCs w:val="18"/>
              </w:rPr>
              <w:t xml:space="preserve"> R</w:t>
            </w:r>
          </w:p>
        </w:tc>
        <w:tc>
          <w:tcPr>
            <w:tcW w:w="984" w:type="dxa"/>
            <w:shd w:val="clear" w:color="auto" w:fill="auto"/>
            <w:tcMar>
              <w:top w:w="85" w:type="dxa"/>
              <w:bottom w:w="85" w:type="dxa"/>
            </w:tcMar>
            <w:hideMark/>
          </w:tcPr>
          <w:p w:rsidR="00420C2E" w:rsidRPr="00C8118B" w:rsidRDefault="00420C2E" w:rsidP="00A91720">
            <w:pPr>
              <w:rPr>
                <w:sz w:val="18"/>
                <w:szCs w:val="18"/>
              </w:rPr>
            </w:pPr>
          </w:p>
        </w:tc>
        <w:tc>
          <w:tcPr>
            <w:tcW w:w="1040"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500E, 300R</w:t>
            </w:r>
          </w:p>
        </w:tc>
      </w:tr>
      <w:tr w:rsidR="0098616D" w:rsidRPr="003B4299" w:rsidTr="00C8118B">
        <w:tc>
          <w:tcPr>
            <w:tcW w:w="567"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12</w:t>
            </w:r>
          </w:p>
        </w:tc>
        <w:tc>
          <w:tcPr>
            <w:tcW w:w="1701"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The Shared Environmental Information System in the pan-European region</w:t>
            </w:r>
          </w:p>
        </w:tc>
        <w:tc>
          <w:tcPr>
            <w:tcW w:w="1985" w:type="dxa"/>
            <w:shd w:val="clear" w:color="auto" w:fill="auto"/>
            <w:tcMar>
              <w:top w:w="85" w:type="dxa"/>
              <w:bottom w:w="85" w:type="dxa"/>
            </w:tcMar>
            <w:hideMark/>
          </w:tcPr>
          <w:p w:rsidR="00420C2E" w:rsidRPr="00C8118B" w:rsidRDefault="00420C2E">
            <w:pPr>
              <w:rPr>
                <w:sz w:val="18"/>
                <w:szCs w:val="18"/>
              </w:rPr>
            </w:pPr>
            <w:r w:rsidRPr="00453CCF">
              <w:rPr>
                <w:sz w:val="18"/>
                <w:szCs w:val="18"/>
                <w:lang w:val="es-ES"/>
              </w:rPr>
              <w:t xml:space="preserve">ECE/ASTANA.CONF/2011/2/Add.1 (para. </w:t>
            </w:r>
            <w:r w:rsidRPr="00C8118B">
              <w:rPr>
                <w:sz w:val="18"/>
                <w:szCs w:val="18"/>
              </w:rPr>
              <w:t>14);</w:t>
            </w:r>
            <w:r w:rsidR="003B4299">
              <w:rPr>
                <w:sz w:val="18"/>
                <w:szCs w:val="18"/>
              </w:rPr>
              <w:t xml:space="preserve"> </w:t>
            </w:r>
            <w:r w:rsidRPr="00C8118B">
              <w:rPr>
                <w:sz w:val="18"/>
                <w:szCs w:val="18"/>
              </w:rPr>
              <w:t>ECE/CEP/2012/2 (paras. 48</w:t>
            </w:r>
            <w:r w:rsidR="003B4299">
              <w:rPr>
                <w:sz w:val="18"/>
                <w:szCs w:val="18"/>
              </w:rPr>
              <w:t>–</w:t>
            </w:r>
            <w:r w:rsidRPr="00C8118B">
              <w:rPr>
                <w:sz w:val="18"/>
                <w:szCs w:val="18"/>
              </w:rPr>
              <w:t>49 and 92(m)</w:t>
            </w:r>
            <w:r w:rsidR="003B4299">
              <w:rPr>
                <w:sz w:val="18"/>
                <w:szCs w:val="18"/>
              </w:rPr>
              <w:t xml:space="preserve"> –</w:t>
            </w:r>
            <w:r w:rsidR="003B4299" w:rsidRPr="008B7C83" w:rsidDel="003B4299">
              <w:rPr>
                <w:sz w:val="18"/>
                <w:szCs w:val="18"/>
              </w:rPr>
              <w:t xml:space="preserve"> </w:t>
            </w:r>
            <w:r w:rsidRPr="00C8118B">
              <w:rPr>
                <w:sz w:val="18"/>
                <w:szCs w:val="18"/>
              </w:rPr>
              <w:t>(n) and annex IV);</w:t>
            </w:r>
            <w:r w:rsidR="00913EC3">
              <w:rPr>
                <w:sz w:val="18"/>
                <w:szCs w:val="18"/>
              </w:rPr>
              <w:t xml:space="preserve"> </w:t>
            </w:r>
            <w:r w:rsidRPr="00C8118B">
              <w:rPr>
                <w:sz w:val="18"/>
                <w:szCs w:val="18"/>
              </w:rPr>
              <w:t>ECE/CEP/2013/2 (paras. 38</w:t>
            </w:r>
            <w:r w:rsidR="003B4299">
              <w:rPr>
                <w:sz w:val="18"/>
                <w:szCs w:val="18"/>
              </w:rPr>
              <w:t>–</w:t>
            </w:r>
            <w:r w:rsidRPr="00C8118B">
              <w:rPr>
                <w:sz w:val="18"/>
                <w:szCs w:val="18"/>
              </w:rPr>
              <w:t>39 and 116 (g)(v))</w:t>
            </w:r>
          </w:p>
        </w:tc>
        <w:tc>
          <w:tcPr>
            <w:tcW w:w="992"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Print and electronic</w:t>
            </w:r>
          </w:p>
        </w:tc>
        <w:tc>
          <w:tcPr>
            <w:tcW w:w="567" w:type="dxa"/>
            <w:shd w:val="clear" w:color="auto" w:fill="auto"/>
            <w:tcMar>
              <w:top w:w="85" w:type="dxa"/>
              <w:bottom w:w="85" w:type="dxa"/>
            </w:tcMar>
            <w:hideMark/>
          </w:tcPr>
          <w:p w:rsidR="00420C2E" w:rsidRPr="00C8118B" w:rsidRDefault="00420C2E" w:rsidP="00A91720">
            <w:pPr>
              <w:rPr>
                <w:sz w:val="18"/>
                <w:szCs w:val="18"/>
              </w:rPr>
            </w:pPr>
          </w:p>
        </w:tc>
        <w:tc>
          <w:tcPr>
            <w:tcW w:w="709"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100</w:t>
            </w:r>
          </w:p>
        </w:tc>
        <w:tc>
          <w:tcPr>
            <w:tcW w:w="992" w:type="dxa"/>
            <w:shd w:val="clear" w:color="auto" w:fill="auto"/>
            <w:tcMar>
              <w:top w:w="85" w:type="dxa"/>
              <w:bottom w:w="85" w:type="dxa"/>
            </w:tcMar>
            <w:hideMark/>
          </w:tcPr>
          <w:p w:rsidR="00420C2E" w:rsidRPr="00C8118B" w:rsidRDefault="007655B8" w:rsidP="00A91720">
            <w:pPr>
              <w:rPr>
                <w:sz w:val="18"/>
                <w:szCs w:val="18"/>
              </w:rPr>
            </w:pPr>
            <w:r w:rsidRPr="00C8118B">
              <w:rPr>
                <w:sz w:val="18"/>
                <w:szCs w:val="18"/>
              </w:rPr>
              <w:t>E,</w:t>
            </w:r>
            <w:r w:rsidR="00420C2E" w:rsidRPr="00C8118B">
              <w:rPr>
                <w:sz w:val="18"/>
                <w:szCs w:val="18"/>
              </w:rPr>
              <w:t xml:space="preserve"> R</w:t>
            </w:r>
          </w:p>
        </w:tc>
        <w:tc>
          <w:tcPr>
            <w:tcW w:w="984" w:type="dxa"/>
            <w:shd w:val="clear" w:color="auto" w:fill="auto"/>
            <w:tcMar>
              <w:top w:w="85" w:type="dxa"/>
              <w:bottom w:w="85" w:type="dxa"/>
            </w:tcMar>
            <w:hideMark/>
          </w:tcPr>
          <w:p w:rsidR="00420C2E" w:rsidRPr="00C8118B" w:rsidRDefault="00420C2E" w:rsidP="00A91720">
            <w:pPr>
              <w:rPr>
                <w:sz w:val="18"/>
                <w:szCs w:val="18"/>
              </w:rPr>
            </w:pPr>
          </w:p>
        </w:tc>
        <w:tc>
          <w:tcPr>
            <w:tcW w:w="1040"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500E, 300R</w:t>
            </w:r>
          </w:p>
        </w:tc>
      </w:tr>
      <w:tr w:rsidR="0098616D" w:rsidRPr="003B4299" w:rsidTr="00C8118B">
        <w:tc>
          <w:tcPr>
            <w:tcW w:w="567"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13</w:t>
            </w:r>
          </w:p>
        </w:tc>
        <w:tc>
          <w:tcPr>
            <w:tcW w:w="1701"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 xml:space="preserve">Guidance on the implementation of the Espoo Convention </w:t>
            </w:r>
          </w:p>
        </w:tc>
        <w:tc>
          <w:tcPr>
            <w:tcW w:w="1985" w:type="dxa"/>
            <w:shd w:val="clear" w:color="auto" w:fill="auto"/>
            <w:tcMar>
              <w:top w:w="85" w:type="dxa"/>
              <w:bottom w:w="85" w:type="dxa"/>
            </w:tcMar>
            <w:hideMark/>
          </w:tcPr>
          <w:p w:rsidR="00420C2E" w:rsidRPr="00C8118B" w:rsidRDefault="00420C2E" w:rsidP="00A91720">
            <w:pPr>
              <w:rPr>
                <w:sz w:val="18"/>
                <w:szCs w:val="18"/>
              </w:rPr>
            </w:pPr>
            <w:r w:rsidRPr="00453CCF">
              <w:rPr>
                <w:sz w:val="18"/>
                <w:szCs w:val="18"/>
                <w:lang w:val="es-ES"/>
              </w:rPr>
              <w:t>ECE/MP.EIA/20/Add.3-ECE/MP.EIA/SEA/4/</w:t>
            </w:r>
            <w:r w:rsidR="003B4299" w:rsidRPr="00453CCF">
              <w:rPr>
                <w:sz w:val="18"/>
                <w:szCs w:val="18"/>
                <w:lang w:val="es-ES"/>
              </w:rPr>
              <w:t xml:space="preserve"> </w:t>
            </w:r>
            <w:r w:rsidRPr="00453CCF">
              <w:rPr>
                <w:sz w:val="18"/>
                <w:szCs w:val="18"/>
                <w:lang w:val="es-ES"/>
              </w:rPr>
              <w:t xml:space="preserve">Add.3, para. </w:t>
            </w:r>
            <w:r w:rsidRPr="00C8118B">
              <w:rPr>
                <w:sz w:val="18"/>
                <w:szCs w:val="18"/>
              </w:rPr>
              <w:t xml:space="preserve">6, in conjunction with </w:t>
            </w:r>
            <w:r w:rsidR="003B4299">
              <w:rPr>
                <w:sz w:val="18"/>
                <w:szCs w:val="18"/>
              </w:rPr>
              <w:t>a</w:t>
            </w:r>
            <w:r w:rsidRPr="00C8118B">
              <w:rPr>
                <w:sz w:val="18"/>
                <w:szCs w:val="18"/>
              </w:rPr>
              <w:t>nnex I to the decision</w:t>
            </w:r>
          </w:p>
        </w:tc>
        <w:tc>
          <w:tcPr>
            <w:tcW w:w="992"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Print and electronic</w:t>
            </w:r>
          </w:p>
        </w:tc>
        <w:tc>
          <w:tcPr>
            <w:tcW w:w="567" w:type="dxa"/>
            <w:shd w:val="clear" w:color="auto" w:fill="auto"/>
            <w:tcMar>
              <w:top w:w="85" w:type="dxa"/>
              <w:bottom w:w="85" w:type="dxa"/>
            </w:tcMar>
            <w:hideMark/>
          </w:tcPr>
          <w:p w:rsidR="00420C2E" w:rsidRPr="00C8118B" w:rsidRDefault="00420C2E" w:rsidP="00A91720">
            <w:pPr>
              <w:rPr>
                <w:sz w:val="18"/>
                <w:szCs w:val="18"/>
              </w:rPr>
            </w:pPr>
          </w:p>
        </w:tc>
        <w:tc>
          <w:tcPr>
            <w:tcW w:w="709"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50</w:t>
            </w:r>
          </w:p>
        </w:tc>
        <w:tc>
          <w:tcPr>
            <w:tcW w:w="992" w:type="dxa"/>
            <w:shd w:val="clear" w:color="auto" w:fill="auto"/>
            <w:tcMar>
              <w:top w:w="85" w:type="dxa"/>
              <w:bottom w:w="85" w:type="dxa"/>
            </w:tcMar>
            <w:hideMark/>
          </w:tcPr>
          <w:p w:rsidR="00420C2E" w:rsidRPr="00C8118B" w:rsidRDefault="007655B8" w:rsidP="00A91720">
            <w:pPr>
              <w:rPr>
                <w:sz w:val="18"/>
                <w:szCs w:val="18"/>
              </w:rPr>
            </w:pPr>
            <w:r w:rsidRPr="00C8118B">
              <w:rPr>
                <w:sz w:val="18"/>
                <w:szCs w:val="18"/>
              </w:rPr>
              <w:t>E,F,</w:t>
            </w:r>
            <w:r w:rsidR="00420C2E" w:rsidRPr="00C8118B">
              <w:rPr>
                <w:sz w:val="18"/>
                <w:szCs w:val="18"/>
              </w:rPr>
              <w:t xml:space="preserve"> R</w:t>
            </w:r>
          </w:p>
        </w:tc>
        <w:tc>
          <w:tcPr>
            <w:tcW w:w="984" w:type="dxa"/>
            <w:shd w:val="clear" w:color="auto" w:fill="auto"/>
            <w:tcMar>
              <w:top w:w="85" w:type="dxa"/>
              <w:bottom w:w="85" w:type="dxa"/>
            </w:tcMar>
            <w:hideMark/>
          </w:tcPr>
          <w:p w:rsidR="00420C2E" w:rsidRPr="00C8118B" w:rsidRDefault="00420C2E" w:rsidP="00A91720">
            <w:pPr>
              <w:rPr>
                <w:sz w:val="18"/>
                <w:szCs w:val="18"/>
              </w:rPr>
            </w:pPr>
          </w:p>
        </w:tc>
        <w:tc>
          <w:tcPr>
            <w:tcW w:w="1040"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1500E, 500F, 1000R</w:t>
            </w:r>
          </w:p>
        </w:tc>
      </w:tr>
      <w:tr w:rsidR="0098616D" w:rsidRPr="003B4299" w:rsidTr="00C8118B">
        <w:tc>
          <w:tcPr>
            <w:tcW w:w="567"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14</w:t>
            </w:r>
          </w:p>
        </w:tc>
        <w:tc>
          <w:tcPr>
            <w:tcW w:w="1701"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 xml:space="preserve">Guidelines on Environmental Impact Assessment in a Transboundary Context for Central Asian Countries </w:t>
            </w:r>
          </w:p>
        </w:tc>
        <w:tc>
          <w:tcPr>
            <w:tcW w:w="1985" w:type="dxa"/>
            <w:shd w:val="clear" w:color="auto" w:fill="auto"/>
            <w:tcMar>
              <w:top w:w="85" w:type="dxa"/>
              <w:bottom w:w="85" w:type="dxa"/>
            </w:tcMar>
            <w:hideMark/>
          </w:tcPr>
          <w:p w:rsidR="00420C2E" w:rsidRPr="00C8118B" w:rsidRDefault="00420C2E" w:rsidP="00A91720">
            <w:pPr>
              <w:rPr>
                <w:sz w:val="18"/>
                <w:szCs w:val="18"/>
              </w:rPr>
            </w:pPr>
            <w:r w:rsidRPr="00453CCF">
              <w:rPr>
                <w:sz w:val="18"/>
                <w:szCs w:val="18"/>
                <w:lang w:val="es-ES"/>
              </w:rPr>
              <w:t>ECE/MP.EIA/20/Add.3 - ECE/MP.EIA/SEA/4/</w:t>
            </w:r>
            <w:r w:rsidR="003B4299" w:rsidRPr="00453CCF">
              <w:rPr>
                <w:sz w:val="18"/>
                <w:szCs w:val="18"/>
                <w:lang w:val="es-ES"/>
              </w:rPr>
              <w:t xml:space="preserve"> </w:t>
            </w:r>
            <w:r w:rsidRPr="00453CCF">
              <w:rPr>
                <w:sz w:val="18"/>
                <w:szCs w:val="18"/>
                <w:lang w:val="es-ES"/>
              </w:rPr>
              <w:t xml:space="preserve">Add.3, para. </w:t>
            </w:r>
            <w:r w:rsidRPr="00C8118B">
              <w:rPr>
                <w:sz w:val="18"/>
                <w:szCs w:val="18"/>
              </w:rPr>
              <w:t xml:space="preserve">6 </w:t>
            </w:r>
          </w:p>
        </w:tc>
        <w:tc>
          <w:tcPr>
            <w:tcW w:w="992"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Print and electronic</w:t>
            </w:r>
          </w:p>
        </w:tc>
        <w:tc>
          <w:tcPr>
            <w:tcW w:w="567" w:type="dxa"/>
            <w:shd w:val="clear" w:color="auto" w:fill="auto"/>
            <w:tcMar>
              <w:top w:w="85" w:type="dxa"/>
              <w:bottom w:w="85" w:type="dxa"/>
            </w:tcMar>
            <w:hideMark/>
          </w:tcPr>
          <w:p w:rsidR="00420C2E" w:rsidRPr="00C8118B" w:rsidRDefault="00420C2E" w:rsidP="00A91720">
            <w:pPr>
              <w:rPr>
                <w:sz w:val="18"/>
                <w:szCs w:val="18"/>
              </w:rPr>
            </w:pPr>
          </w:p>
        </w:tc>
        <w:tc>
          <w:tcPr>
            <w:tcW w:w="709"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50</w:t>
            </w:r>
          </w:p>
        </w:tc>
        <w:tc>
          <w:tcPr>
            <w:tcW w:w="992"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E</w:t>
            </w:r>
          </w:p>
        </w:tc>
        <w:tc>
          <w:tcPr>
            <w:tcW w:w="984"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R</w:t>
            </w:r>
          </w:p>
        </w:tc>
        <w:tc>
          <w:tcPr>
            <w:tcW w:w="1040"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200E, 500R</w:t>
            </w:r>
          </w:p>
        </w:tc>
      </w:tr>
      <w:tr w:rsidR="0098616D" w:rsidRPr="003B4299" w:rsidTr="00C8118B">
        <w:tc>
          <w:tcPr>
            <w:tcW w:w="567"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15</w:t>
            </w:r>
          </w:p>
        </w:tc>
        <w:tc>
          <w:tcPr>
            <w:tcW w:w="1701"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Review of Implementation of the Convention on Environmental Impact Assessment in a Transboundary Context (2013</w:t>
            </w:r>
            <w:r w:rsidR="003B4299">
              <w:rPr>
                <w:sz w:val="18"/>
                <w:szCs w:val="18"/>
              </w:rPr>
              <w:t>–</w:t>
            </w:r>
            <w:r w:rsidRPr="00C8118B">
              <w:rPr>
                <w:sz w:val="18"/>
                <w:szCs w:val="18"/>
              </w:rPr>
              <w:t xml:space="preserve">2015) </w:t>
            </w:r>
          </w:p>
        </w:tc>
        <w:tc>
          <w:tcPr>
            <w:tcW w:w="1985" w:type="dxa"/>
            <w:shd w:val="clear" w:color="auto" w:fill="auto"/>
            <w:tcMar>
              <w:top w:w="85" w:type="dxa"/>
              <w:bottom w:w="85" w:type="dxa"/>
            </w:tcMar>
            <w:hideMark/>
          </w:tcPr>
          <w:p w:rsidR="00420C2E" w:rsidRPr="00C8118B" w:rsidRDefault="00420C2E" w:rsidP="00A91720">
            <w:pPr>
              <w:rPr>
                <w:sz w:val="18"/>
                <w:szCs w:val="18"/>
              </w:rPr>
            </w:pPr>
            <w:r w:rsidRPr="00453CCF">
              <w:rPr>
                <w:sz w:val="18"/>
                <w:szCs w:val="18"/>
                <w:lang w:val="es-ES"/>
              </w:rPr>
              <w:t>ECE/MP.EIA/20/Add.1 - ECE/MP.EIA/SEA/4/</w:t>
            </w:r>
            <w:r w:rsidR="003B4299" w:rsidRPr="00453CCF">
              <w:rPr>
                <w:sz w:val="18"/>
                <w:szCs w:val="18"/>
                <w:lang w:val="es-ES"/>
              </w:rPr>
              <w:t xml:space="preserve"> </w:t>
            </w:r>
            <w:r w:rsidRPr="00453CCF">
              <w:rPr>
                <w:sz w:val="18"/>
                <w:szCs w:val="18"/>
                <w:lang w:val="es-ES"/>
              </w:rPr>
              <w:t xml:space="preserve">Add.1, para. </w:t>
            </w:r>
            <w:r w:rsidRPr="00C8118B">
              <w:rPr>
                <w:sz w:val="18"/>
                <w:szCs w:val="18"/>
              </w:rPr>
              <w:t>2</w:t>
            </w:r>
          </w:p>
        </w:tc>
        <w:tc>
          <w:tcPr>
            <w:tcW w:w="992"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Electronic</w:t>
            </w:r>
          </w:p>
        </w:tc>
        <w:tc>
          <w:tcPr>
            <w:tcW w:w="567" w:type="dxa"/>
            <w:shd w:val="clear" w:color="auto" w:fill="auto"/>
            <w:tcMar>
              <w:top w:w="85" w:type="dxa"/>
              <w:bottom w:w="85" w:type="dxa"/>
            </w:tcMar>
            <w:hideMark/>
          </w:tcPr>
          <w:p w:rsidR="00420C2E" w:rsidRPr="00C8118B" w:rsidRDefault="00420C2E" w:rsidP="00A91720">
            <w:pPr>
              <w:rPr>
                <w:sz w:val="18"/>
                <w:szCs w:val="18"/>
              </w:rPr>
            </w:pPr>
          </w:p>
        </w:tc>
        <w:tc>
          <w:tcPr>
            <w:tcW w:w="709" w:type="dxa"/>
            <w:shd w:val="clear" w:color="auto" w:fill="auto"/>
            <w:tcMar>
              <w:top w:w="85" w:type="dxa"/>
              <w:bottom w:w="85" w:type="dxa"/>
            </w:tcMar>
            <w:hideMark/>
          </w:tcPr>
          <w:p w:rsidR="00420C2E" w:rsidRPr="00C8118B" w:rsidRDefault="00420C2E" w:rsidP="00A91720">
            <w:pPr>
              <w:rPr>
                <w:sz w:val="18"/>
                <w:szCs w:val="18"/>
              </w:rPr>
            </w:pPr>
            <w:r w:rsidRPr="00C8118B">
              <w:rPr>
                <w:sz w:val="18"/>
                <w:szCs w:val="18"/>
              </w:rPr>
              <w:t>25</w:t>
            </w:r>
          </w:p>
        </w:tc>
        <w:tc>
          <w:tcPr>
            <w:tcW w:w="992" w:type="dxa"/>
            <w:shd w:val="clear" w:color="auto" w:fill="auto"/>
            <w:tcMar>
              <w:top w:w="85" w:type="dxa"/>
              <w:bottom w:w="85" w:type="dxa"/>
            </w:tcMar>
            <w:hideMark/>
          </w:tcPr>
          <w:p w:rsidR="00420C2E" w:rsidRPr="00C8118B" w:rsidRDefault="007655B8" w:rsidP="00A91720">
            <w:pPr>
              <w:rPr>
                <w:sz w:val="18"/>
                <w:szCs w:val="18"/>
              </w:rPr>
            </w:pPr>
            <w:r w:rsidRPr="00C8118B">
              <w:rPr>
                <w:sz w:val="18"/>
                <w:szCs w:val="18"/>
              </w:rPr>
              <w:t>E, F,</w:t>
            </w:r>
            <w:r w:rsidR="00420C2E" w:rsidRPr="00C8118B">
              <w:rPr>
                <w:sz w:val="18"/>
                <w:szCs w:val="18"/>
              </w:rPr>
              <w:t xml:space="preserve"> R</w:t>
            </w:r>
          </w:p>
        </w:tc>
        <w:tc>
          <w:tcPr>
            <w:tcW w:w="984" w:type="dxa"/>
            <w:shd w:val="clear" w:color="auto" w:fill="auto"/>
            <w:tcMar>
              <w:top w:w="85" w:type="dxa"/>
              <w:bottom w:w="85" w:type="dxa"/>
            </w:tcMar>
            <w:hideMark/>
          </w:tcPr>
          <w:p w:rsidR="00420C2E" w:rsidRPr="00C8118B" w:rsidRDefault="00420C2E" w:rsidP="00A91720">
            <w:pPr>
              <w:rPr>
                <w:sz w:val="18"/>
                <w:szCs w:val="18"/>
              </w:rPr>
            </w:pPr>
          </w:p>
        </w:tc>
        <w:tc>
          <w:tcPr>
            <w:tcW w:w="1040" w:type="dxa"/>
            <w:shd w:val="clear" w:color="auto" w:fill="auto"/>
            <w:tcMar>
              <w:top w:w="85" w:type="dxa"/>
              <w:bottom w:w="85" w:type="dxa"/>
            </w:tcMar>
            <w:hideMark/>
          </w:tcPr>
          <w:p w:rsidR="00420C2E" w:rsidRPr="00C8118B" w:rsidRDefault="00C67207" w:rsidP="00A91720">
            <w:pPr>
              <w:rPr>
                <w:sz w:val="18"/>
                <w:szCs w:val="18"/>
              </w:rPr>
            </w:pPr>
            <w:r w:rsidRPr="00C8118B">
              <w:rPr>
                <w:sz w:val="18"/>
                <w:szCs w:val="18"/>
              </w:rPr>
              <w:t xml:space="preserve"> </w:t>
            </w:r>
          </w:p>
        </w:tc>
      </w:tr>
      <w:tr w:rsidR="00C8118B" w:rsidRPr="003B4299" w:rsidTr="00C8118B">
        <w:tc>
          <w:tcPr>
            <w:tcW w:w="567" w:type="dxa"/>
            <w:shd w:val="clear" w:color="auto" w:fill="auto"/>
            <w:tcMar>
              <w:top w:w="85" w:type="dxa"/>
              <w:bottom w:w="85" w:type="dxa"/>
            </w:tcMar>
          </w:tcPr>
          <w:p w:rsidR="00C8118B" w:rsidRPr="00C8118B" w:rsidRDefault="00C8118B" w:rsidP="00A91720">
            <w:pPr>
              <w:rPr>
                <w:sz w:val="18"/>
                <w:szCs w:val="18"/>
              </w:rPr>
            </w:pPr>
            <w:r>
              <w:rPr>
                <w:sz w:val="18"/>
                <w:szCs w:val="18"/>
              </w:rPr>
              <w:t>16</w:t>
            </w:r>
          </w:p>
        </w:tc>
        <w:tc>
          <w:tcPr>
            <w:tcW w:w="1701" w:type="dxa"/>
            <w:shd w:val="clear" w:color="auto" w:fill="auto"/>
            <w:tcMar>
              <w:top w:w="85" w:type="dxa"/>
              <w:bottom w:w="85" w:type="dxa"/>
            </w:tcMar>
          </w:tcPr>
          <w:p w:rsidR="00C8118B" w:rsidRPr="00C8118B" w:rsidRDefault="00C8118B" w:rsidP="00366F3B">
            <w:pPr>
              <w:rPr>
                <w:sz w:val="18"/>
                <w:szCs w:val="18"/>
              </w:rPr>
            </w:pPr>
            <w:r w:rsidRPr="00C8118B">
              <w:rPr>
                <w:sz w:val="18"/>
                <w:szCs w:val="18"/>
              </w:rPr>
              <w:t xml:space="preserve">Review of Implementation of the Protocol on Strategic Environmental Assessment to the Convention on Environmental </w:t>
            </w:r>
            <w:r w:rsidRPr="00C8118B">
              <w:rPr>
                <w:sz w:val="18"/>
                <w:szCs w:val="18"/>
              </w:rPr>
              <w:lastRenderedPageBreak/>
              <w:t>Impact Assessment in a Transboundary Context (2013</w:t>
            </w:r>
            <w:r>
              <w:rPr>
                <w:sz w:val="18"/>
                <w:szCs w:val="18"/>
              </w:rPr>
              <w:t>–</w:t>
            </w:r>
            <w:r w:rsidRPr="00C8118B">
              <w:rPr>
                <w:sz w:val="18"/>
                <w:szCs w:val="18"/>
              </w:rPr>
              <w:t xml:space="preserve">2015) </w:t>
            </w:r>
          </w:p>
        </w:tc>
        <w:tc>
          <w:tcPr>
            <w:tcW w:w="1985" w:type="dxa"/>
            <w:shd w:val="clear" w:color="auto" w:fill="auto"/>
            <w:tcMar>
              <w:top w:w="85" w:type="dxa"/>
              <w:bottom w:w="85" w:type="dxa"/>
            </w:tcMar>
          </w:tcPr>
          <w:p w:rsidR="00C8118B" w:rsidRPr="00C8118B" w:rsidRDefault="00C8118B" w:rsidP="00A91720">
            <w:pPr>
              <w:rPr>
                <w:sz w:val="18"/>
                <w:szCs w:val="18"/>
              </w:rPr>
            </w:pPr>
            <w:r w:rsidRPr="00453CCF">
              <w:rPr>
                <w:sz w:val="18"/>
                <w:szCs w:val="18"/>
                <w:lang w:val="es-ES"/>
              </w:rPr>
              <w:lastRenderedPageBreak/>
              <w:t>ECE/MP.EIA/20/Add.2</w:t>
            </w:r>
            <w:r w:rsidRPr="00453CCF">
              <w:rPr>
                <w:sz w:val="18"/>
                <w:szCs w:val="18"/>
                <w:lang w:val="es-ES"/>
              </w:rPr>
              <w:softHyphen/>
              <w:t xml:space="preserve">-ECE/MP.EIA/SEA/4/ Add.2, para. </w:t>
            </w:r>
            <w:r w:rsidRPr="00C8118B">
              <w:rPr>
                <w:sz w:val="18"/>
                <w:szCs w:val="18"/>
              </w:rPr>
              <w:t>2</w:t>
            </w:r>
          </w:p>
        </w:tc>
        <w:tc>
          <w:tcPr>
            <w:tcW w:w="992" w:type="dxa"/>
            <w:shd w:val="clear" w:color="auto" w:fill="auto"/>
            <w:tcMar>
              <w:top w:w="85" w:type="dxa"/>
              <w:bottom w:w="85" w:type="dxa"/>
            </w:tcMar>
          </w:tcPr>
          <w:p w:rsidR="00C8118B" w:rsidRPr="00C8118B" w:rsidRDefault="00C8118B" w:rsidP="00366F3B">
            <w:pPr>
              <w:rPr>
                <w:sz w:val="18"/>
                <w:szCs w:val="18"/>
              </w:rPr>
            </w:pPr>
            <w:r w:rsidRPr="00C8118B">
              <w:rPr>
                <w:sz w:val="18"/>
                <w:szCs w:val="18"/>
              </w:rPr>
              <w:t>Electronic</w:t>
            </w:r>
          </w:p>
        </w:tc>
        <w:tc>
          <w:tcPr>
            <w:tcW w:w="567" w:type="dxa"/>
            <w:shd w:val="clear" w:color="auto" w:fill="auto"/>
            <w:tcMar>
              <w:top w:w="85" w:type="dxa"/>
              <w:bottom w:w="85" w:type="dxa"/>
            </w:tcMar>
          </w:tcPr>
          <w:p w:rsidR="00C8118B" w:rsidRPr="00C8118B" w:rsidRDefault="00C8118B" w:rsidP="00A91720">
            <w:pPr>
              <w:rPr>
                <w:sz w:val="18"/>
                <w:szCs w:val="18"/>
              </w:rPr>
            </w:pPr>
          </w:p>
        </w:tc>
        <w:tc>
          <w:tcPr>
            <w:tcW w:w="709" w:type="dxa"/>
            <w:shd w:val="clear" w:color="auto" w:fill="auto"/>
            <w:tcMar>
              <w:top w:w="85" w:type="dxa"/>
              <w:bottom w:w="85" w:type="dxa"/>
            </w:tcMar>
          </w:tcPr>
          <w:p w:rsidR="00C8118B" w:rsidRPr="00C8118B" w:rsidRDefault="00C8118B" w:rsidP="00366F3B">
            <w:pPr>
              <w:rPr>
                <w:sz w:val="18"/>
                <w:szCs w:val="18"/>
              </w:rPr>
            </w:pPr>
            <w:r w:rsidRPr="00C8118B">
              <w:rPr>
                <w:sz w:val="18"/>
                <w:szCs w:val="18"/>
              </w:rPr>
              <w:t>30</w:t>
            </w:r>
          </w:p>
        </w:tc>
        <w:tc>
          <w:tcPr>
            <w:tcW w:w="992" w:type="dxa"/>
            <w:shd w:val="clear" w:color="auto" w:fill="auto"/>
            <w:tcMar>
              <w:top w:w="85" w:type="dxa"/>
              <w:bottom w:w="85" w:type="dxa"/>
            </w:tcMar>
          </w:tcPr>
          <w:p w:rsidR="00C8118B" w:rsidRPr="00C8118B" w:rsidRDefault="00C8118B" w:rsidP="00A91720">
            <w:pPr>
              <w:rPr>
                <w:sz w:val="18"/>
                <w:szCs w:val="18"/>
              </w:rPr>
            </w:pPr>
            <w:r w:rsidRPr="00C8118B">
              <w:rPr>
                <w:sz w:val="18"/>
                <w:szCs w:val="18"/>
              </w:rPr>
              <w:t>E, F, R</w:t>
            </w:r>
          </w:p>
        </w:tc>
        <w:tc>
          <w:tcPr>
            <w:tcW w:w="984" w:type="dxa"/>
            <w:shd w:val="clear" w:color="auto" w:fill="auto"/>
            <w:tcMar>
              <w:top w:w="85" w:type="dxa"/>
              <w:bottom w:w="85" w:type="dxa"/>
            </w:tcMar>
          </w:tcPr>
          <w:p w:rsidR="00C8118B" w:rsidRPr="00C8118B" w:rsidRDefault="00C8118B" w:rsidP="00A91720">
            <w:pPr>
              <w:rPr>
                <w:sz w:val="18"/>
                <w:szCs w:val="18"/>
              </w:rPr>
            </w:pPr>
          </w:p>
        </w:tc>
        <w:tc>
          <w:tcPr>
            <w:tcW w:w="1040" w:type="dxa"/>
            <w:shd w:val="clear" w:color="auto" w:fill="auto"/>
            <w:tcMar>
              <w:top w:w="85" w:type="dxa"/>
              <w:bottom w:w="85" w:type="dxa"/>
            </w:tcMar>
          </w:tcPr>
          <w:p w:rsidR="00C8118B" w:rsidRPr="00C8118B" w:rsidRDefault="00C8118B" w:rsidP="00A91720">
            <w:pPr>
              <w:rPr>
                <w:sz w:val="18"/>
                <w:szCs w:val="18"/>
              </w:rPr>
            </w:pPr>
          </w:p>
        </w:tc>
      </w:tr>
      <w:tr w:rsidR="00C8118B" w:rsidRPr="003B4299" w:rsidTr="00C8118B">
        <w:tc>
          <w:tcPr>
            <w:tcW w:w="567" w:type="dxa"/>
            <w:shd w:val="clear" w:color="auto" w:fill="auto"/>
            <w:tcMar>
              <w:top w:w="85" w:type="dxa"/>
              <w:bottom w:w="85" w:type="dxa"/>
            </w:tcMar>
            <w:hideMark/>
          </w:tcPr>
          <w:p w:rsidR="00C8118B" w:rsidRPr="00C8118B" w:rsidRDefault="00C8118B" w:rsidP="00E945F8">
            <w:pPr>
              <w:rPr>
                <w:sz w:val="18"/>
                <w:szCs w:val="18"/>
              </w:rPr>
            </w:pPr>
            <w:r w:rsidRPr="00C8118B">
              <w:rPr>
                <w:sz w:val="18"/>
                <w:szCs w:val="18"/>
              </w:rPr>
              <w:lastRenderedPageBreak/>
              <w:t>1</w:t>
            </w:r>
            <w:r w:rsidR="00E945F8">
              <w:rPr>
                <w:sz w:val="18"/>
                <w:szCs w:val="18"/>
              </w:rPr>
              <w:t>7</w:t>
            </w:r>
          </w:p>
        </w:tc>
        <w:tc>
          <w:tcPr>
            <w:tcW w:w="1701"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 xml:space="preserve">Implementation of the Paris Declaration of the 4th High Level Meeting on Transport, Health and Environment </w:t>
            </w:r>
          </w:p>
        </w:tc>
        <w:tc>
          <w:tcPr>
            <w:tcW w:w="1985"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ECE/AC.21/SC/2014/7-EUDCE1408105/1.6/</w:t>
            </w:r>
            <w:r>
              <w:rPr>
                <w:sz w:val="18"/>
                <w:szCs w:val="18"/>
              </w:rPr>
              <w:t xml:space="preserve"> </w:t>
            </w:r>
            <w:r w:rsidRPr="00C8118B">
              <w:rPr>
                <w:sz w:val="18"/>
                <w:szCs w:val="18"/>
              </w:rPr>
              <w:t>SC12/7</w:t>
            </w:r>
          </w:p>
        </w:tc>
        <w:tc>
          <w:tcPr>
            <w:tcW w:w="992"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Print and electronic</w:t>
            </w:r>
          </w:p>
        </w:tc>
        <w:tc>
          <w:tcPr>
            <w:tcW w:w="567" w:type="dxa"/>
            <w:shd w:val="clear" w:color="auto" w:fill="auto"/>
            <w:tcMar>
              <w:top w:w="85" w:type="dxa"/>
              <w:bottom w:w="85" w:type="dxa"/>
            </w:tcMar>
            <w:hideMark/>
          </w:tcPr>
          <w:p w:rsidR="00C8118B" w:rsidRPr="00C8118B" w:rsidRDefault="00C8118B" w:rsidP="00A91720">
            <w:pPr>
              <w:rPr>
                <w:sz w:val="18"/>
                <w:szCs w:val="18"/>
              </w:rPr>
            </w:pPr>
          </w:p>
        </w:tc>
        <w:tc>
          <w:tcPr>
            <w:tcW w:w="709"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25</w:t>
            </w:r>
          </w:p>
        </w:tc>
        <w:tc>
          <w:tcPr>
            <w:tcW w:w="992"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E</w:t>
            </w:r>
          </w:p>
        </w:tc>
        <w:tc>
          <w:tcPr>
            <w:tcW w:w="984"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F, R</w:t>
            </w:r>
          </w:p>
        </w:tc>
        <w:tc>
          <w:tcPr>
            <w:tcW w:w="1040"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1500E, 500F, 500R</w:t>
            </w:r>
          </w:p>
        </w:tc>
      </w:tr>
      <w:tr w:rsidR="00C8118B" w:rsidRPr="003B4299" w:rsidTr="00C8118B">
        <w:tc>
          <w:tcPr>
            <w:tcW w:w="567" w:type="dxa"/>
            <w:shd w:val="clear" w:color="auto" w:fill="auto"/>
            <w:tcMar>
              <w:top w:w="85" w:type="dxa"/>
              <w:bottom w:w="85" w:type="dxa"/>
            </w:tcMar>
            <w:hideMark/>
          </w:tcPr>
          <w:p w:rsidR="00C8118B" w:rsidRPr="00C8118B" w:rsidRDefault="00C8118B" w:rsidP="00E945F8">
            <w:pPr>
              <w:rPr>
                <w:sz w:val="18"/>
                <w:szCs w:val="18"/>
              </w:rPr>
            </w:pPr>
            <w:r w:rsidRPr="00C8118B">
              <w:rPr>
                <w:sz w:val="18"/>
                <w:szCs w:val="18"/>
              </w:rPr>
              <w:t>1</w:t>
            </w:r>
            <w:r w:rsidR="00E945F8">
              <w:rPr>
                <w:sz w:val="18"/>
                <w:szCs w:val="18"/>
              </w:rPr>
              <w:t>8</w:t>
            </w:r>
          </w:p>
        </w:tc>
        <w:tc>
          <w:tcPr>
            <w:tcW w:w="1701"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THE PEP Partnerships</w:t>
            </w:r>
          </w:p>
        </w:tc>
        <w:tc>
          <w:tcPr>
            <w:tcW w:w="1985"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ECE/AC.21/SC/2014/7-EUDCE1408105/1.6/</w:t>
            </w:r>
            <w:r>
              <w:rPr>
                <w:sz w:val="18"/>
                <w:szCs w:val="18"/>
              </w:rPr>
              <w:t xml:space="preserve"> </w:t>
            </w:r>
            <w:r w:rsidRPr="00C8118B">
              <w:rPr>
                <w:sz w:val="18"/>
                <w:szCs w:val="18"/>
              </w:rPr>
              <w:t>SC12/7</w:t>
            </w:r>
          </w:p>
        </w:tc>
        <w:tc>
          <w:tcPr>
            <w:tcW w:w="992"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Print and electronic</w:t>
            </w:r>
          </w:p>
        </w:tc>
        <w:tc>
          <w:tcPr>
            <w:tcW w:w="567" w:type="dxa"/>
            <w:shd w:val="clear" w:color="auto" w:fill="auto"/>
            <w:tcMar>
              <w:top w:w="85" w:type="dxa"/>
              <w:bottom w:w="85" w:type="dxa"/>
            </w:tcMar>
            <w:hideMark/>
          </w:tcPr>
          <w:p w:rsidR="00C8118B" w:rsidRPr="00C8118B" w:rsidRDefault="00C8118B" w:rsidP="00A91720">
            <w:pPr>
              <w:rPr>
                <w:sz w:val="18"/>
                <w:szCs w:val="18"/>
              </w:rPr>
            </w:pPr>
          </w:p>
        </w:tc>
        <w:tc>
          <w:tcPr>
            <w:tcW w:w="709"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30</w:t>
            </w:r>
          </w:p>
        </w:tc>
        <w:tc>
          <w:tcPr>
            <w:tcW w:w="992"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E</w:t>
            </w:r>
          </w:p>
        </w:tc>
        <w:tc>
          <w:tcPr>
            <w:tcW w:w="984"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F, R</w:t>
            </w:r>
          </w:p>
        </w:tc>
        <w:tc>
          <w:tcPr>
            <w:tcW w:w="1040"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1500E, 500F, 500R</w:t>
            </w:r>
          </w:p>
        </w:tc>
      </w:tr>
      <w:tr w:rsidR="00C8118B" w:rsidRPr="003B4299" w:rsidTr="00C8118B">
        <w:tc>
          <w:tcPr>
            <w:tcW w:w="567"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19</w:t>
            </w:r>
          </w:p>
        </w:tc>
        <w:tc>
          <w:tcPr>
            <w:tcW w:w="1701"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 xml:space="preserve">Reissue the Convention on the Transboundary Effects of Industrial Accidents </w:t>
            </w:r>
          </w:p>
        </w:tc>
        <w:tc>
          <w:tcPr>
            <w:tcW w:w="1985"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Mandate provided by the eighth meeting of the Conference of the Parties of the Convention on the Transboundary Effects of Industrial Accidents (ECE/CP.TEIA/30, para 38, 3</w:t>
            </w:r>
            <w:r>
              <w:rPr>
                <w:sz w:val="18"/>
                <w:szCs w:val="18"/>
              </w:rPr>
              <w:t>–</w:t>
            </w:r>
            <w:r w:rsidRPr="00C8118B">
              <w:rPr>
                <w:sz w:val="18"/>
                <w:szCs w:val="18"/>
              </w:rPr>
              <w:t>5 December 2014)</w:t>
            </w:r>
          </w:p>
        </w:tc>
        <w:tc>
          <w:tcPr>
            <w:tcW w:w="992"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Print and electronic</w:t>
            </w:r>
          </w:p>
        </w:tc>
        <w:tc>
          <w:tcPr>
            <w:tcW w:w="567" w:type="dxa"/>
            <w:shd w:val="clear" w:color="auto" w:fill="auto"/>
            <w:tcMar>
              <w:top w:w="85" w:type="dxa"/>
              <w:bottom w:w="85" w:type="dxa"/>
            </w:tcMar>
            <w:hideMark/>
          </w:tcPr>
          <w:p w:rsidR="00C8118B" w:rsidRPr="00C8118B" w:rsidRDefault="00C8118B" w:rsidP="00A91720">
            <w:pPr>
              <w:rPr>
                <w:sz w:val="18"/>
                <w:szCs w:val="18"/>
              </w:rPr>
            </w:pPr>
          </w:p>
        </w:tc>
        <w:tc>
          <w:tcPr>
            <w:tcW w:w="709"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130</w:t>
            </w:r>
          </w:p>
        </w:tc>
        <w:tc>
          <w:tcPr>
            <w:tcW w:w="992"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E, F, R</w:t>
            </w:r>
          </w:p>
        </w:tc>
        <w:tc>
          <w:tcPr>
            <w:tcW w:w="984" w:type="dxa"/>
            <w:shd w:val="clear" w:color="auto" w:fill="auto"/>
            <w:tcMar>
              <w:top w:w="85" w:type="dxa"/>
              <w:bottom w:w="85" w:type="dxa"/>
            </w:tcMar>
            <w:hideMark/>
          </w:tcPr>
          <w:p w:rsidR="00C8118B" w:rsidRPr="00C8118B" w:rsidRDefault="00C8118B" w:rsidP="00A91720">
            <w:pPr>
              <w:rPr>
                <w:sz w:val="18"/>
                <w:szCs w:val="18"/>
              </w:rPr>
            </w:pPr>
          </w:p>
        </w:tc>
        <w:tc>
          <w:tcPr>
            <w:tcW w:w="1040" w:type="dxa"/>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1000E, 200F, 500R</w:t>
            </w:r>
          </w:p>
        </w:tc>
      </w:tr>
      <w:tr w:rsidR="00C8118B" w:rsidRPr="003B4299" w:rsidTr="00C8118B">
        <w:tc>
          <w:tcPr>
            <w:tcW w:w="567" w:type="dxa"/>
            <w:tcBorders>
              <w:bottom w:val="single" w:sz="2" w:space="0" w:color="auto"/>
            </w:tcBorders>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20</w:t>
            </w:r>
          </w:p>
        </w:tc>
        <w:tc>
          <w:tcPr>
            <w:tcW w:w="1701" w:type="dxa"/>
            <w:tcBorders>
              <w:bottom w:val="single" w:sz="2" w:space="0" w:color="auto"/>
            </w:tcBorders>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 xml:space="preserve">Guidance on the implementation of the Convention on the Transboundary Effects of Industrial Accidents </w:t>
            </w:r>
          </w:p>
        </w:tc>
        <w:tc>
          <w:tcPr>
            <w:tcW w:w="1985" w:type="dxa"/>
            <w:tcBorders>
              <w:bottom w:val="single" w:sz="2" w:space="0" w:color="auto"/>
            </w:tcBorders>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Mandate to be provided by the ninth meeting of the Conference of the Parties of the Convention on the Transboundary Effects of Industrial Accidents (November 2016, tbc)</w:t>
            </w:r>
          </w:p>
        </w:tc>
        <w:tc>
          <w:tcPr>
            <w:tcW w:w="992" w:type="dxa"/>
            <w:tcBorders>
              <w:bottom w:val="single" w:sz="2" w:space="0" w:color="auto"/>
            </w:tcBorders>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Print and electronic</w:t>
            </w:r>
          </w:p>
        </w:tc>
        <w:tc>
          <w:tcPr>
            <w:tcW w:w="567" w:type="dxa"/>
            <w:tcBorders>
              <w:bottom w:val="single" w:sz="2" w:space="0" w:color="auto"/>
            </w:tcBorders>
            <w:shd w:val="clear" w:color="auto" w:fill="auto"/>
            <w:tcMar>
              <w:top w:w="85" w:type="dxa"/>
              <w:bottom w:w="85" w:type="dxa"/>
            </w:tcMar>
            <w:hideMark/>
          </w:tcPr>
          <w:p w:rsidR="00C8118B" w:rsidRPr="00C8118B" w:rsidRDefault="00C8118B" w:rsidP="00A91720">
            <w:pPr>
              <w:rPr>
                <w:sz w:val="18"/>
                <w:szCs w:val="18"/>
              </w:rPr>
            </w:pPr>
          </w:p>
        </w:tc>
        <w:tc>
          <w:tcPr>
            <w:tcW w:w="709" w:type="dxa"/>
            <w:tcBorders>
              <w:bottom w:val="single" w:sz="2" w:space="0" w:color="auto"/>
            </w:tcBorders>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200</w:t>
            </w:r>
          </w:p>
        </w:tc>
        <w:tc>
          <w:tcPr>
            <w:tcW w:w="992" w:type="dxa"/>
            <w:tcBorders>
              <w:bottom w:val="single" w:sz="2" w:space="0" w:color="auto"/>
            </w:tcBorders>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E</w:t>
            </w:r>
          </w:p>
        </w:tc>
        <w:tc>
          <w:tcPr>
            <w:tcW w:w="984" w:type="dxa"/>
            <w:tcBorders>
              <w:bottom w:val="single" w:sz="2" w:space="0" w:color="auto"/>
            </w:tcBorders>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F, R</w:t>
            </w:r>
          </w:p>
        </w:tc>
        <w:tc>
          <w:tcPr>
            <w:tcW w:w="1040" w:type="dxa"/>
            <w:tcBorders>
              <w:bottom w:val="single" w:sz="2" w:space="0" w:color="auto"/>
            </w:tcBorders>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500E, 100F, 300R</w:t>
            </w:r>
          </w:p>
        </w:tc>
      </w:tr>
      <w:tr w:rsidR="00C8118B" w:rsidRPr="003B4299" w:rsidTr="00C8118B">
        <w:tc>
          <w:tcPr>
            <w:tcW w:w="567" w:type="dxa"/>
            <w:tcBorders>
              <w:bottom w:val="single" w:sz="12" w:space="0" w:color="auto"/>
            </w:tcBorders>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21</w:t>
            </w:r>
          </w:p>
        </w:tc>
        <w:tc>
          <w:tcPr>
            <w:tcW w:w="1701" w:type="dxa"/>
            <w:tcBorders>
              <w:bottom w:val="single" w:sz="12" w:space="0" w:color="auto"/>
            </w:tcBorders>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 xml:space="preserve">Guidance on land-use planning and siting with regard to hazard installations and environmental impact </w:t>
            </w:r>
          </w:p>
        </w:tc>
        <w:tc>
          <w:tcPr>
            <w:tcW w:w="1985" w:type="dxa"/>
            <w:tcBorders>
              <w:bottom w:val="single" w:sz="12" w:space="0" w:color="auto"/>
            </w:tcBorders>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Mandate provided by the eighth meeting of the Conference of the Parties of the Convention on the Transboundary Effects of Industrial Accidents (ECE/CP.TEIA/30, paras 45 and 88, 3</w:t>
            </w:r>
            <w:r>
              <w:rPr>
                <w:sz w:val="18"/>
                <w:szCs w:val="18"/>
              </w:rPr>
              <w:t>–</w:t>
            </w:r>
            <w:r w:rsidRPr="00C8118B">
              <w:rPr>
                <w:sz w:val="18"/>
                <w:szCs w:val="18"/>
              </w:rPr>
              <w:t>5 December 2014)</w:t>
            </w:r>
          </w:p>
        </w:tc>
        <w:tc>
          <w:tcPr>
            <w:tcW w:w="992" w:type="dxa"/>
            <w:tcBorders>
              <w:bottom w:val="single" w:sz="12" w:space="0" w:color="auto"/>
            </w:tcBorders>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Print and electronic</w:t>
            </w:r>
          </w:p>
        </w:tc>
        <w:tc>
          <w:tcPr>
            <w:tcW w:w="567" w:type="dxa"/>
            <w:tcBorders>
              <w:bottom w:val="single" w:sz="12" w:space="0" w:color="auto"/>
            </w:tcBorders>
            <w:shd w:val="clear" w:color="auto" w:fill="auto"/>
            <w:tcMar>
              <w:top w:w="85" w:type="dxa"/>
              <w:bottom w:w="85" w:type="dxa"/>
            </w:tcMar>
            <w:hideMark/>
          </w:tcPr>
          <w:p w:rsidR="00C8118B" w:rsidRPr="00C8118B" w:rsidRDefault="00C8118B" w:rsidP="00A91720">
            <w:pPr>
              <w:rPr>
                <w:sz w:val="18"/>
                <w:szCs w:val="18"/>
              </w:rPr>
            </w:pPr>
          </w:p>
        </w:tc>
        <w:tc>
          <w:tcPr>
            <w:tcW w:w="709" w:type="dxa"/>
            <w:tcBorders>
              <w:bottom w:val="single" w:sz="12" w:space="0" w:color="auto"/>
            </w:tcBorders>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200</w:t>
            </w:r>
          </w:p>
        </w:tc>
        <w:tc>
          <w:tcPr>
            <w:tcW w:w="992" w:type="dxa"/>
            <w:tcBorders>
              <w:bottom w:val="single" w:sz="12" w:space="0" w:color="auto"/>
            </w:tcBorders>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E</w:t>
            </w:r>
          </w:p>
        </w:tc>
        <w:tc>
          <w:tcPr>
            <w:tcW w:w="984" w:type="dxa"/>
            <w:tcBorders>
              <w:bottom w:val="single" w:sz="12" w:space="0" w:color="auto"/>
            </w:tcBorders>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F, R</w:t>
            </w:r>
          </w:p>
        </w:tc>
        <w:tc>
          <w:tcPr>
            <w:tcW w:w="1040" w:type="dxa"/>
            <w:tcBorders>
              <w:bottom w:val="single" w:sz="12" w:space="0" w:color="auto"/>
            </w:tcBorders>
            <w:shd w:val="clear" w:color="auto" w:fill="auto"/>
            <w:tcMar>
              <w:top w:w="85" w:type="dxa"/>
              <w:bottom w:w="85" w:type="dxa"/>
            </w:tcMar>
            <w:hideMark/>
          </w:tcPr>
          <w:p w:rsidR="00C8118B" w:rsidRPr="00C8118B" w:rsidRDefault="00C8118B" w:rsidP="00A91720">
            <w:pPr>
              <w:rPr>
                <w:sz w:val="18"/>
                <w:szCs w:val="18"/>
              </w:rPr>
            </w:pPr>
            <w:r w:rsidRPr="00C8118B">
              <w:rPr>
                <w:sz w:val="18"/>
                <w:szCs w:val="18"/>
              </w:rPr>
              <w:t>500E, 100F, 300R</w:t>
            </w:r>
          </w:p>
        </w:tc>
      </w:tr>
    </w:tbl>
    <w:p w:rsidR="003B4299" w:rsidRPr="00315DAE" w:rsidRDefault="003B4299" w:rsidP="00315DAE">
      <w:pPr>
        <w:pStyle w:val="SingleTxtG"/>
        <w:spacing w:before="120" w:line="220" w:lineRule="exact"/>
        <w:ind w:left="0" w:right="0" w:firstLine="170"/>
        <w:rPr>
          <w:sz w:val="18"/>
          <w:szCs w:val="18"/>
        </w:rPr>
      </w:pPr>
      <w:proofErr w:type="gramStart"/>
      <w:r w:rsidRPr="00315DAE">
        <w:rPr>
          <w:sz w:val="18"/>
          <w:szCs w:val="18"/>
          <w:vertAlign w:val="superscript"/>
        </w:rPr>
        <w:t>a</w:t>
      </w:r>
      <w:r>
        <w:rPr>
          <w:sz w:val="18"/>
          <w:szCs w:val="18"/>
        </w:rPr>
        <w:t xml:space="preserve"> </w:t>
      </w:r>
      <w:r w:rsidR="00913EC3">
        <w:rPr>
          <w:sz w:val="18"/>
          <w:szCs w:val="18"/>
        </w:rPr>
        <w:t xml:space="preserve"> </w:t>
      </w:r>
      <w:r>
        <w:rPr>
          <w:sz w:val="18"/>
          <w:szCs w:val="18"/>
        </w:rPr>
        <w:t>A</w:t>
      </w:r>
      <w:proofErr w:type="gramEnd"/>
      <w:r>
        <w:rPr>
          <w:sz w:val="18"/>
          <w:szCs w:val="18"/>
        </w:rPr>
        <w:t xml:space="preserve">=Arabic, C=Chinese, </w:t>
      </w:r>
      <w:r w:rsidR="00913EC3">
        <w:rPr>
          <w:sz w:val="18"/>
          <w:szCs w:val="18"/>
        </w:rPr>
        <w:t>E=</w:t>
      </w:r>
      <w:r>
        <w:rPr>
          <w:sz w:val="18"/>
          <w:szCs w:val="18"/>
        </w:rPr>
        <w:t>English, F=French, R=Russian and S=Spanish.</w:t>
      </w:r>
    </w:p>
    <w:p w:rsidR="00420C2E" w:rsidRPr="00482E5A" w:rsidRDefault="00420C2E" w:rsidP="00D54AEE">
      <w:pPr>
        <w:pStyle w:val="HChG"/>
        <w:spacing w:before="240"/>
        <w:ind w:left="0" w:firstLine="658"/>
      </w:pPr>
      <w:r w:rsidRPr="00482E5A">
        <w:rPr>
          <w:i/>
          <w:iCs/>
          <w:sz w:val="24"/>
        </w:rPr>
        <w:br w:type="page"/>
      </w:r>
      <w:r w:rsidRPr="00482E5A">
        <w:lastRenderedPageBreak/>
        <w:t>Annex III</w:t>
      </w:r>
    </w:p>
    <w:p w:rsidR="00420C2E" w:rsidRPr="00482E5A" w:rsidRDefault="00420C2E" w:rsidP="00420C2E">
      <w:pPr>
        <w:pStyle w:val="HChG"/>
      </w:pPr>
      <w:r w:rsidRPr="00482E5A">
        <w:tab/>
      </w:r>
      <w:r w:rsidRPr="00482E5A">
        <w:tab/>
        <w:t>Legislative mandates</w:t>
      </w:r>
    </w:p>
    <w:p w:rsidR="00420C2E" w:rsidRDefault="00420C2E" w:rsidP="00420C2E">
      <w:pPr>
        <w:pStyle w:val="H1G"/>
      </w:pPr>
      <w:r w:rsidRPr="00482E5A">
        <w:tab/>
        <w:t>A.</w:t>
      </w:r>
      <w:r w:rsidRPr="00482E5A">
        <w:tab/>
        <w:t xml:space="preserve">Overall ECE legislative mandates </w:t>
      </w:r>
    </w:p>
    <w:p w:rsidR="00BE0DDF" w:rsidRPr="00BE0DDF" w:rsidRDefault="00BE0DDF" w:rsidP="00BE0DDF">
      <w:pPr>
        <w:pStyle w:val="H23G"/>
      </w:pPr>
      <w:r>
        <w:rPr>
          <w:w w:val="103"/>
        </w:rPr>
        <w:tab/>
        <w:t>1.</w:t>
      </w:r>
      <w:r>
        <w:rPr>
          <w:w w:val="103"/>
        </w:rPr>
        <w:tab/>
      </w:r>
      <w:r w:rsidRPr="00BE0DDF">
        <w:rPr>
          <w:w w:val="103"/>
        </w:rPr>
        <w:t>Resolutions</w:t>
      </w:r>
      <w:r w:rsidR="004526E0">
        <w:rPr>
          <w:w w:val="103"/>
        </w:rPr>
        <w:t xml:space="preserve"> </w:t>
      </w:r>
      <w:r w:rsidRPr="00BE0DDF">
        <w:rPr>
          <w:w w:val="103"/>
        </w:rPr>
        <w:t>of the General Assembly</w:t>
      </w:r>
    </w:p>
    <w:tbl>
      <w:tblPr>
        <w:tblW w:w="8363" w:type="dxa"/>
        <w:tblInd w:w="1135" w:type="dxa"/>
        <w:tblLayout w:type="fixed"/>
        <w:tblCellMar>
          <w:left w:w="0" w:type="dxa"/>
          <w:right w:w="0" w:type="dxa"/>
        </w:tblCellMar>
        <w:tblLook w:val="01E0" w:firstRow="1" w:lastRow="1" w:firstColumn="1" w:lastColumn="1" w:noHBand="0" w:noVBand="0"/>
      </w:tblPr>
      <w:tblGrid>
        <w:gridCol w:w="1473"/>
        <w:gridCol w:w="6890"/>
      </w:tblGrid>
      <w:tr w:rsidR="00BE0DDF" w:rsidRPr="00482E5A" w:rsidTr="003410FD">
        <w:tc>
          <w:tcPr>
            <w:tcW w:w="1473" w:type="dxa"/>
            <w:tcBorders>
              <w:top w:val="single" w:sz="2" w:space="0" w:color="auto"/>
              <w:bottom w:val="single" w:sz="12" w:space="0" w:color="auto"/>
            </w:tcBorders>
            <w:shd w:val="clear" w:color="auto" w:fill="auto"/>
          </w:tcPr>
          <w:p w:rsidR="00BE0DDF" w:rsidRPr="00482E5A" w:rsidRDefault="00BE0DDF" w:rsidP="00412895">
            <w:pPr>
              <w:spacing w:before="40" w:after="120" w:line="220" w:lineRule="exact"/>
              <w:ind w:right="113"/>
            </w:pPr>
            <w:r>
              <w:rPr>
                <w:i/>
                <w:iCs/>
              </w:rPr>
              <w:t>Res</w:t>
            </w:r>
            <w:r w:rsidR="00412895">
              <w:rPr>
                <w:i/>
                <w:iCs/>
              </w:rPr>
              <w:t>olution</w:t>
            </w:r>
            <w:r w:rsidRPr="00482E5A">
              <w:rPr>
                <w:i/>
                <w:iCs/>
              </w:rPr>
              <w:t xml:space="preserve"> No.</w:t>
            </w:r>
          </w:p>
        </w:tc>
        <w:tc>
          <w:tcPr>
            <w:tcW w:w="6890" w:type="dxa"/>
            <w:tcBorders>
              <w:top w:val="single" w:sz="2" w:space="0" w:color="auto"/>
              <w:bottom w:val="single" w:sz="12" w:space="0" w:color="auto"/>
            </w:tcBorders>
            <w:shd w:val="clear" w:color="auto" w:fill="auto"/>
          </w:tcPr>
          <w:p w:rsidR="00BE0DDF" w:rsidRPr="00482E5A" w:rsidRDefault="00BE0DDF" w:rsidP="00AB77AF">
            <w:pPr>
              <w:spacing w:before="40" w:after="120" w:line="220" w:lineRule="exact"/>
              <w:ind w:left="113"/>
            </w:pPr>
            <w:r w:rsidRPr="00482E5A">
              <w:rPr>
                <w:i/>
                <w:iCs/>
              </w:rPr>
              <w:t>Title</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keepNext/>
              <w:keepLines/>
              <w:tabs>
                <w:tab w:val="left" w:pos="288"/>
                <w:tab w:val="left" w:pos="576"/>
                <w:tab w:val="left" w:pos="864"/>
                <w:tab w:val="left" w:pos="1152"/>
              </w:tabs>
              <w:spacing w:before="40" w:after="120" w:line="240" w:lineRule="exact"/>
              <w:rPr>
                <w:spacing w:val="4"/>
                <w:w w:val="103"/>
                <w:kern w:val="14"/>
              </w:rPr>
            </w:pPr>
            <w:hyperlink r:id="rId12" w:history="1">
              <w:r w:rsidR="00420C2E" w:rsidRPr="00482E5A">
                <w:rPr>
                  <w:spacing w:val="4"/>
                  <w:w w:val="103"/>
                  <w:kern w:val="14"/>
                </w:rPr>
                <w:t>55/2</w:t>
              </w:r>
            </w:hyperlink>
          </w:p>
        </w:tc>
        <w:tc>
          <w:tcPr>
            <w:tcW w:w="6890" w:type="dxa"/>
            <w:shd w:val="clear" w:color="auto" w:fill="auto"/>
          </w:tcPr>
          <w:p w:rsidR="00420C2E" w:rsidRPr="00482E5A" w:rsidRDefault="00420C2E" w:rsidP="00A91720">
            <w:pPr>
              <w:keepNext/>
              <w:keepLines/>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United Nations Millennium Declaration</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keepNext/>
              <w:keepLines/>
              <w:tabs>
                <w:tab w:val="left" w:pos="288"/>
                <w:tab w:val="left" w:pos="576"/>
                <w:tab w:val="left" w:pos="864"/>
                <w:tab w:val="left" w:pos="1152"/>
              </w:tabs>
              <w:spacing w:before="40" w:after="120" w:line="240" w:lineRule="exact"/>
              <w:rPr>
                <w:spacing w:val="4"/>
                <w:w w:val="103"/>
                <w:kern w:val="14"/>
              </w:rPr>
            </w:pPr>
            <w:hyperlink r:id="rId13" w:history="1">
              <w:r w:rsidR="00420C2E" w:rsidRPr="00482E5A">
                <w:rPr>
                  <w:spacing w:val="4"/>
                  <w:w w:val="103"/>
                  <w:kern w:val="14"/>
                </w:rPr>
                <w:t>57/144</w:t>
              </w:r>
            </w:hyperlink>
          </w:p>
        </w:tc>
        <w:tc>
          <w:tcPr>
            <w:tcW w:w="6890" w:type="dxa"/>
            <w:shd w:val="clear" w:color="auto" w:fill="auto"/>
          </w:tcPr>
          <w:p w:rsidR="00420C2E" w:rsidRPr="00482E5A" w:rsidRDefault="00420C2E" w:rsidP="00A91720">
            <w:pPr>
              <w:keepNext/>
              <w:keepLines/>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Follow-up to the outcome of the Millennium Summit</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tabs>
                <w:tab w:val="left" w:pos="288"/>
                <w:tab w:val="left" w:pos="576"/>
                <w:tab w:val="left" w:pos="864"/>
                <w:tab w:val="left" w:pos="1152"/>
              </w:tabs>
              <w:spacing w:before="40" w:after="120" w:line="240" w:lineRule="exact"/>
              <w:rPr>
                <w:spacing w:val="4"/>
                <w:w w:val="103"/>
                <w:kern w:val="14"/>
              </w:rPr>
            </w:pPr>
            <w:hyperlink r:id="rId14" w:history="1">
              <w:r w:rsidR="00420C2E" w:rsidRPr="00482E5A">
                <w:rPr>
                  <w:spacing w:val="4"/>
                  <w:w w:val="103"/>
                  <w:kern w:val="14"/>
                </w:rPr>
                <w:t>57/253</w:t>
              </w:r>
            </w:hyperlink>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World Summit on Sustainable Development</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tabs>
                <w:tab w:val="left" w:pos="288"/>
                <w:tab w:val="left" w:pos="576"/>
                <w:tab w:val="left" w:pos="864"/>
                <w:tab w:val="left" w:pos="1152"/>
              </w:tabs>
              <w:spacing w:before="40" w:after="120" w:line="240" w:lineRule="exact"/>
              <w:rPr>
                <w:spacing w:val="4"/>
                <w:w w:val="103"/>
                <w:kern w:val="14"/>
              </w:rPr>
            </w:pPr>
            <w:hyperlink r:id="rId15" w:history="1">
              <w:r w:rsidR="00420C2E" w:rsidRPr="00482E5A">
                <w:rPr>
                  <w:spacing w:val="4"/>
                  <w:w w:val="103"/>
                  <w:kern w:val="14"/>
                </w:rPr>
                <w:t>57/270</w:t>
              </w:r>
            </w:hyperlink>
            <w:r w:rsidR="00420C2E" w:rsidRPr="00482E5A">
              <w:rPr>
                <w:spacing w:val="4"/>
                <w:w w:val="103"/>
                <w:kern w:val="14"/>
              </w:rPr>
              <w:t xml:space="preserve"> B</w:t>
            </w:r>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Integrated and coordinated implementation of and follow-up to the outcomes of the major United Nations conferences and summits in the economic and social fields</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tabs>
                <w:tab w:val="left" w:pos="288"/>
                <w:tab w:val="left" w:pos="576"/>
                <w:tab w:val="left" w:pos="864"/>
                <w:tab w:val="left" w:pos="1152"/>
              </w:tabs>
              <w:spacing w:before="40" w:after="120" w:line="240" w:lineRule="exact"/>
              <w:rPr>
                <w:spacing w:val="4"/>
                <w:w w:val="103"/>
                <w:kern w:val="14"/>
              </w:rPr>
            </w:pPr>
            <w:hyperlink r:id="rId16" w:history="1">
              <w:r w:rsidR="00420C2E" w:rsidRPr="00482E5A">
                <w:rPr>
                  <w:spacing w:val="4"/>
                  <w:w w:val="103"/>
                  <w:kern w:val="14"/>
                </w:rPr>
                <w:t>60/248</w:t>
              </w:r>
            </w:hyperlink>
          </w:p>
        </w:tc>
        <w:tc>
          <w:tcPr>
            <w:tcW w:w="6890" w:type="dxa"/>
            <w:shd w:val="clear" w:color="auto" w:fill="auto"/>
          </w:tcPr>
          <w:p w:rsidR="00420C2E" w:rsidRPr="00482E5A" w:rsidRDefault="00420C2E" w:rsidP="008B7C83">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Special subjects relating to the proposed programme budget for the biennium 2006</w:t>
            </w:r>
            <w:r w:rsidR="00913EC3">
              <w:rPr>
                <w:spacing w:val="4"/>
                <w:w w:val="103"/>
                <w:kern w:val="14"/>
              </w:rPr>
              <w:t>–</w:t>
            </w:r>
            <w:r w:rsidRPr="00482E5A">
              <w:rPr>
                <w:spacing w:val="4"/>
                <w:w w:val="103"/>
                <w:kern w:val="14"/>
              </w:rPr>
              <w:t>2007</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tabs>
                <w:tab w:val="left" w:pos="288"/>
                <w:tab w:val="left" w:pos="576"/>
                <w:tab w:val="left" w:pos="864"/>
                <w:tab w:val="left" w:pos="1152"/>
              </w:tabs>
              <w:spacing w:before="40" w:after="120" w:line="240" w:lineRule="exact"/>
              <w:rPr>
                <w:spacing w:val="4"/>
                <w:w w:val="103"/>
                <w:kern w:val="14"/>
              </w:rPr>
            </w:pPr>
            <w:hyperlink r:id="rId17" w:history="1">
              <w:r w:rsidR="00420C2E" w:rsidRPr="00482E5A">
                <w:rPr>
                  <w:spacing w:val="4"/>
                  <w:w w:val="103"/>
                  <w:kern w:val="14"/>
                </w:rPr>
                <w:t>65/185</w:t>
              </w:r>
            </w:hyperlink>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Implementation of the outcome of the World Summit for Social Development and of the twenty-fourth special session of the General Assembly</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tabs>
                <w:tab w:val="left" w:pos="288"/>
                <w:tab w:val="left" w:pos="576"/>
                <w:tab w:val="left" w:pos="864"/>
                <w:tab w:val="left" w:pos="1152"/>
              </w:tabs>
              <w:spacing w:before="40" w:after="120" w:line="240" w:lineRule="exact"/>
              <w:rPr>
                <w:spacing w:val="4"/>
                <w:w w:val="103"/>
                <w:kern w:val="14"/>
              </w:rPr>
            </w:pPr>
            <w:hyperlink r:id="rId18" w:history="1">
              <w:r w:rsidR="00420C2E" w:rsidRPr="00482E5A">
                <w:rPr>
                  <w:spacing w:val="4"/>
                  <w:w w:val="103"/>
                  <w:kern w:val="14"/>
                </w:rPr>
                <w:t>68/222</w:t>
              </w:r>
            </w:hyperlink>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Development cooperation with middle-income countries</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tabs>
                <w:tab w:val="left" w:pos="288"/>
                <w:tab w:val="left" w:pos="576"/>
                <w:tab w:val="left" w:pos="864"/>
                <w:tab w:val="left" w:pos="1152"/>
              </w:tabs>
              <w:spacing w:before="40" w:after="120" w:line="240" w:lineRule="exact"/>
              <w:rPr>
                <w:spacing w:val="4"/>
                <w:w w:val="103"/>
                <w:kern w:val="14"/>
              </w:rPr>
            </w:pPr>
            <w:hyperlink r:id="rId19" w:history="1">
              <w:r w:rsidR="00420C2E" w:rsidRPr="00482E5A">
                <w:rPr>
                  <w:spacing w:val="4"/>
                  <w:w w:val="103"/>
                  <w:kern w:val="14"/>
                </w:rPr>
                <w:t>66/288</w:t>
              </w:r>
            </w:hyperlink>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The future we want</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tabs>
                <w:tab w:val="left" w:pos="288"/>
                <w:tab w:val="left" w:pos="576"/>
                <w:tab w:val="left" w:pos="864"/>
                <w:tab w:val="left" w:pos="1152"/>
              </w:tabs>
              <w:spacing w:before="40" w:after="120" w:line="240" w:lineRule="exact"/>
              <w:rPr>
                <w:spacing w:val="4"/>
                <w:w w:val="103"/>
                <w:kern w:val="14"/>
              </w:rPr>
            </w:pPr>
            <w:hyperlink r:id="rId20" w:history="1">
              <w:r w:rsidR="00420C2E" w:rsidRPr="00482E5A">
                <w:rPr>
                  <w:spacing w:val="4"/>
                  <w:w w:val="103"/>
                  <w:kern w:val="14"/>
                </w:rPr>
                <w:t>67/10</w:t>
              </w:r>
            </w:hyperlink>
          </w:p>
        </w:tc>
        <w:tc>
          <w:tcPr>
            <w:tcW w:w="6890" w:type="dxa"/>
            <w:shd w:val="clear" w:color="auto" w:fill="auto"/>
          </w:tcPr>
          <w:p w:rsidR="00420C2E" w:rsidRPr="00482E5A" w:rsidRDefault="00420C2E" w:rsidP="00A91720">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exact"/>
              <w:ind w:left="144" w:right="43"/>
              <w:jc w:val="both"/>
              <w:rPr>
                <w:spacing w:val="4"/>
                <w:w w:val="103"/>
                <w:kern w:val="14"/>
              </w:rPr>
            </w:pPr>
            <w:r w:rsidRPr="00482E5A">
              <w:rPr>
                <w:spacing w:val="4"/>
                <w:w w:val="103"/>
                <w:kern w:val="14"/>
              </w:rPr>
              <w:t>Cooperation between the United Nations and the Eurasian Economic Community</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tabs>
                <w:tab w:val="left" w:pos="288"/>
                <w:tab w:val="left" w:pos="576"/>
                <w:tab w:val="left" w:pos="864"/>
                <w:tab w:val="left" w:pos="1152"/>
              </w:tabs>
              <w:spacing w:before="40" w:after="120" w:line="240" w:lineRule="exact"/>
              <w:rPr>
                <w:spacing w:val="4"/>
                <w:w w:val="103"/>
                <w:kern w:val="14"/>
              </w:rPr>
            </w:pPr>
            <w:hyperlink r:id="rId21" w:history="1">
              <w:r w:rsidR="00420C2E" w:rsidRPr="00482E5A">
                <w:rPr>
                  <w:spacing w:val="4"/>
                  <w:w w:val="103"/>
                  <w:kern w:val="14"/>
                </w:rPr>
                <w:t>67/13</w:t>
              </w:r>
            </w:hyperlink>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Cooperation between the United Nations and the Black Sea Economic Cooperation Organization</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tabs>
                <w:tab w:val="left" w:pos="288"/>
                <w:tab w:val="left" w:pos="576"/>
                <w:tab w:val="left" w:pos="864"/>
                <w:tab w:val="left" w:pos="1152"/>
              </w:tabs>
              <w:spacing w:before="40" w:after="120" w:line="240" w:lineRule="exact"/>
              <w:rPr>
                <w:spacing w:val="4"/>
                <w:w w:val="103"/>
                <w:kern w:val="14"/>
              </w:rPr>
            </w:pPr>
            <w:hyperlink r:id="rId22" w:history="1">
              <w:r w:rsidR="00420C2E" w:rsidRPr="00482E5A">
                <w:rPr>
                  <w:spacing w:val="4"/>
                  <w:w w:val="103"/>
                  <w:kern w:val="14"/>
                </w:rPr>
                <w:t>67/14</w:t>
              </w:r>
            </w:hyperlink>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Cooperation between the United Nations and the Economic Cooperation Organization</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tabs>
                <w:tab w:val="left" w:pos="288"/>
                <w:tab w:val="left" w:pos="576"/>
                <w:tab w:val="left" w:pos="864"/>
                <w:tab w:val="left" w:pos="1152"/>
              </w:tabs>
              <w:spacing w:before="40" w:after="120" w:line="240" w:lineRule="exact"/>
              <w:rPr>
                <w:spacing w:val="4"/>
                <w:w w:val="103"/>
                <w:kern w:val="14"/>
              </w:rPr>
            </w:pPr>
            <w:hyperlink r:id="rId23" w:history="1">
              <w:r w:rsidR="00420C2E" w:rsidRPr="00482E5A">
                <w:rPr>
                  <w:spacing w:val="4"/>
                  <w:w w:val="103"/>
                  <w:kern w:val="14"/>
                </w:rPr>
                <w:t>67/15</w:t>
              </w:r>
            </w:hyperlink>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Cooperation between the United Nations and the Shanghai Cooperation Organization</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tabs>
                <w:tab w:val="left" w:pos="288"/>
                <w:tab w:val="left" w:pos="576"/>
                <w:tab w:val="left" w:pos="864"/>
                <w:tab w:val="left" w:pos="1152"/>
              </w:tabs>
              <w:spacing w:before="40" w:after="120" w:line="240" w:lineRule="exact"/>
              <w:rPr>
                <w:spacing w:val="4"/>
                <w:w w:val="103"/>
                <w:kern w:val="14"/>
              </w:rPr>
            </w:pPr>
            <w:hyperlink r:id="rId24" w:history="1">
              <w:r w:rsidR="00420C2E" w:rsidRPr="00482E5A">
                <w:rPr>
                  <w:spacing w:val="4"/>
                  <w:w w:val="103"/>
                  <w:kern w:val="14"/>
                </w:rPr>
                <w:t>67/83</w:t>
              </w:r>
            </w:hyperlink>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Cooperation between the United Nations and the Council of Europe</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keepNext/>
              <w:tabs>
                <w:tab w:val="left" w:pos="288"/>
                <w:tab w:val="left" w:pos="576"/>
                <w:tab w:val="left" w:pos="864"/>
                <w:tab w:val="left" w:pos="1152"/>
              </w:tabs>
              <w:spacing w:before="40" w:after="120" w:line="240" w:lineRule="exact"/>
              <w:rPr>
                <w:spacing w:val="4"/>
                <w:w w:val="103"/>
                <w:kern w:val="14"/>
              </w:rPr>
            </w:pPr>
            <w:hyperlink r:id="rId25" w:history="1">
              <w:r w:rsidR="00420C2E" w:rsidRPr="00482E5A">
                <w:rPr>
                  <w:spacing w:val="4"/>
                  <w:w w:val="103"/>
                  <w:kern w:val="14"/>
                </w:rPr>
                <w:t>67/148</w:t>
              </w:r>
            </w:hyperlink>
          </w:p>
        </w:tc>
        <w:tc>
          <w:tcPr>
            <w:tcW w:w="6890" w:type="dxa"/>
            <w:shd w:val="clear" w:color="auto" w:fill="auto"/>
          </w:tcPr>
          <w:p w:rsidR="00420C2E" w:rsidRPr="00482E5A" w:rsidRDefault="00420C2E" w:rsidP="00A91720">
            <w:pPr>
              <w:keepNext/>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Follow-up to the Fourth World Conference on Women and full implementation of the Beijing Declaration and Platform for Action and the outcome of the twenty-third special session of the General Assembly</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tabs>
                <w:tab w:val="left" w:pos="288"/>
                <w:tab w:val="left" w:pos="576"/>
                <w:tab w:val="left" w:pos="864"/>
                <w:tab w:val="left" w:pos="1152"/>
              </w:tabs>
              <w:spacing w:before="40" w:after="120" w:line="240" w:lineRule="exact"/>
              <w:rPr>
                <w:spacing w:val="4"/>
                <w:w w:val="103"/>
                <w:kern w:val="14"/>
              </w:rPr>
            </w:pPr>
            <w:hyperlink r:id="rId26" w:history="1">
              <w:r w:rsidR="00420C2E" w:rsidRPr="00482E5A">
                <w:rPr>
                  <w:spacing w:val="4"/>
                  <w:w w:val="103"/>
                  <w:kern w:val="14"/>
                </w:rPr>
                <w:t>68/204</w:t>
              </w:r>
            </w:hyperlink>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Follow-up to the International Conference on Financing for Development</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tabs>
                <w:tab w:val="left" w:pos="288"/>
                <w:tab w:val="left" w:pos="576"/>
                <w:tab w:val="left" w:pos="864"/>
                <w:tab w:val="left" w:pos="1152"/>
              </w:tabs>
              <w:spacing w:before="40" w:after="120" w:line="240" w:lineRule="exact"/>
              <w:rPr>
                <w:spacing w:val="4"/>
                <w:w w:val="103"/>
                <w:kern w:val="14"/>
              </w:rPr>
            </w:pPr>
            <w:hyperlink r:id="rId27" w:history="1">
              <w:r w:rsidR="00420C2E" w:rsidRPr="00482E5A">
                <w:rPr>
                  <w:spacing w:val="4"/>
                  <w:w w:val="103"/>
                  <w:kern w:val="14"/>
                </w:rPr>
                <w:t>68/212</w:t>
              </w:r>
            </w:hyperlink>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Protection of global climate for present and future generations of humankind</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7208AC">
            <w:pPr>
              <w:tabs>
                <w:tab w:val="left" w:pos="288"/>
                <w:tab w:val="left" w:pos="576"/>
                <w:tab w:val="left" w:pos="864"/>
                <w:tab w:val="left" w:pos="1152"/>
              </w:tabs>
              <w:spacing w:before="40" w:after="120" w:line="240" w:lineRule="exact"/>
              <w:rPr>
                <w:spacing w:val="4"/>
                <w:w w:val="103"/>
                <w:kern w:val="14"/>
              </w:rPr>
            </w:pPr>
            <w:hyperlink r:id="rId28" w:history="1">
              <w:r w:rsidR="00420C2E" w:rsidRPr="00482E5A">
                <w:rPr>
                  <w:spacing w:val="4"/>
                  <w:w w:val="103"/>
                  <w:kern w:val="14"/>
                </w:rPr>
                <w:t>68/225</w:t>
              </w:r>
            </w:hyperlink>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 xml:space="preserve">Specific actions related to the particular needs and problems of landlocked developing countries: outcome of the International Ministerial Conference of Landlocked and Transit Developing Countries and Donor Countries and International Financial and Development Institutions on Transit Transport </w:t>
            </w:r>
            <w:r w:rsidRPr="00482E5A">
              <w:rPr>
                <w:spacing w:val="4"/>
                <w:w w:val="103"/>
                <w:kern w:val="14"/>
              </w:rPr>
              <w:lastRenderedPageBreak/>
              <w:t>Cooperation</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A91720">
            <w:pPr>
              <w:keepNext/>
              <w:keepLines/>
              <w:tabs>
                <w:tab w:val="left" w:pos="288"/>
                <w:tab w:val="left" w:pos="576"/>
                <w:tab w:val="left" w:pos="864"/>
                <w:tab w:val="left" w:pos="1152"/>
              </w:tabs>
              <w:spacing w:before="40" w:after="120" w:line="240" w:lineRule="exact"/>
              <w:jc w:val="both"/>
              <w:rPr>
                <w:spacing w:val="4"/>
                <w:w w:val="103"/>
                <w:kern w:val="14"/>
              </w:rPr>
            </w:pPr>
            <w:hyperlink r:id="rId29" w:history="1">
              <w:r w:rsidR="00420C2E" w:rsidRPr="00482E5A">
                <w:rPr>
                  <w:spacing w:val="4"/>
                  <w:w w:val="103"/>
                  <w:kern w:val="14"/>
                </w:rPr>
                <w:t>67/226</w:t>
              </w:r>
            </w:hyperlink>
          </w:p>
        </w:tc>
        <w:tc>
          <w:tcPr>
            <w:tcW w:w="6890" w:type="dxa"/>
            <w:shd w:val="clear" w:color="auto" w:fill="auto"/>
          </w:tcPr>
          <w:p w:rsidR="00420C2E" w:rsidRPr="00482E5A" w:rsidRDefault="00420C2E" w:rsidP="00A91720">
            <w:pPr>
              <w:keepNext/>
              <w:keepLines/>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Quadrennial comprehensive policy review of operational activities for development of the United Nations system</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A91720">
            <w:pPr>
              <w:tabs>
                <w:tab w:val="left" w:pos="288"/>
                <w:tab w:val="left" w:pos="576"/>
                <w:tab w:val="left" w:pos="864"/>
                <w:tab w:val="left" w:pos="1152"/>
              </w:tabs>
              <w:spacing w:before="40" w:after="120" w:line="240" w:lineRule="exact"/>
              <w:jc w:val="both"/>
              <w:rPr>
                <w:spacing w:val="4"/>
                <w:w w:val="103"/>
                <w:kern w:val="14"/>
              </w:rPr>
            </w:pPr>
            <w:hyperlink r:id="rId30" w:history="1">
              <w:r w:rsidR="00420C2E" w:rsidRPr="00482E5A">
                <w:rPr>
                  <w:spacing w:val="4"/>
                  <w:w w:val="103"/>
                  <w:kern w:val="14"/>
                </w:rPr>
                <w:t>68/230</w:t>
              </w:r>
            </w:hyperlink>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South-South cooperation</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A91720">
            <w:pPr>
              <w:tabs>
                <w:tab w:val="left" w:pos="288"/>
                <w:tab w:val="left" w:pos="576"/>
                <w:tab w:val="left" w:pos="864"/>
                <w:tab w:val="left" w:pos="1152"/>
              </w:tabs>
              <w:spacing w:before="40" w:after="120" w:line="240" w:lineRule="exact"/>
              <w:jc w:val="both"/>
              <w:rPr>
                <w:spacing w:val="4"/>
                <w:w w:val="103"/>
                <w:kern w:val="14"/>
              </w:rPr>
            </w:pPr>
            <w:hyperlink r:id="rId31" w:history="1">
              <w:r w:rsidR="00420C2E" w:rsidRPr="00482E5A">
                <w:rPr>
                  <w:spacing w:val="4"/>
                  <w:w w:val="103"/>
                  <w:kern w:val="14"/>
                </w:rPr>
                <w:t>67/264</w:t>
              </w:r>
            </w:hyperlink>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Cooperation between the United Nations and the Organization of Islamic Cooperation</w:t>
            </w:r>
          </w:p>
        </w:tc>
      </w:tr>
      <w:tr w:rsidR="00420C2E" w:rsidRPr="00482E5A" w:rsidTr="00D65197">
        <w:tblPrEx>
          <w:tblLook w:val="0000" w:firstRow="0" w:lastRow="0" w:firstColumn="0" w:lastColumn="0" w:noHBand="0" w:noVBand="0"/>
        </w:tblPrEx>
        <w:tc>
          <w:tcPr>
            <w:tcW w:w="1473" w:type="dxa"/>
            <w:shd w:val="clear" w:color="auto" w:fill="auto"/>
          </w:tcPr>
          <w:p w:rsidR="00420C2E" w:rsidRPr="00482E5A" w:rsidRDefault="00953F27" w:rsidP="00A91720">
            <w:pPr>
              <w:tabs>
                <w:tab w:val="left" w:pos="288"/>
                <w:tab w:val="left" w:pos="576"/>
                <w:tab w:val="left" w:pos="864"/>
                <w:tab w:val="left" w:pos="1152"/>
              </w:tabs>
              <w:spacing w:before="40" w:after="120" w:line="240" w:lineRule="exact"/>
              <w:jc w:val="both"/>
              <w:rPr>
                <w:spacing w:val="4"/>
                <w:w w:val="103"/>
                <w:kern w:val="14"/>
              </w:rPr>
            </w:pPr>
            <w:hyperlink r:id="rId32" w:history="1">
              <w:r w:rsidR="00420C2E" w:rsidRPr="00482E5A">
                <w:rPr>
                  <w:spacing w:val="4"/>
                  <w:w w:val="103"/>
                  <w:kern w:val="14"/>
                </w:rPr>
                <w:t>67/290</w:t>
              </w:r>
            </w:hyperlink>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Format and organizational aspects of the high-level political forum on sustainable development</w:t>
            </w:r>
          </w:p>
        </w:tc>
      </w:tr>
      <w:tr w:rsidR="00420C2E" w:rsidRPr="00482E5A" w:rsidTr="00D65197">
        <w:tblPrEx>
          <w:tblLook w:val="0000" w:firstRow="0" w:lastRow="0" w:firstColumn="0" w:lastColumn="0" w:noHBand="0" w:noVBand="0"/>
        </w:tblPrEx>
        <w:tc>
          <w:tcPr>
            <w:tcW w:w="1473" w:type="dxa"/>
            <w:tcBorders>
              <w:bottom w:val="single" w:sz="12" w:space="0" w:color="auto"/>
            </w:tcBorders>
            <w:shd w:val="clear" w:color="auto" w:fill="auto"/>
          </w:tcPr>
          <w:p w:rsidR="00420C2E" w:rsidRPr="00482E5A" w:rsidRDefault="00953F27" w:rsidP="00A91720">
            <w:pPr>
              <w:tabs>
                <w:tab w:val="left" w:pos="288"/>
                <w:tab w:val="left" w:pos="576"/>
                <w:tab w:val="left" w:pos="864"/>
                <w:tab w:val="left" w:pos="1152"/>
              </w:tabs>
              <w:spacing w:before="40" w:after="120" w:line="240" w:lineRule="exact"/>
              <w:jc w:val="both"/>
              <w:rPr>
                <w:spacing w:val="4"/>
                <w:w w:val="103"/>
                <w:kern w:val="14"/>
              </w:rPr>
            </w:pPr>
            <w:hyperlink r:id="rId33" w:history="1">
              <w:r w:rsidR="00420C2E" w:rsidRPr="00482E5A">
                <w:rPr>
                  <w:spacing w:val="4"/>
                  <w:w w:val="103"/>
                  <w:kern w:val="14"/>
                </w:rPr>
                <w:t>68/6</w:t>
              </w:r>
            </w:hyperlink>
          </w:p>
        </w:tc>
        <w:tc>
          <w:tcPr>
            <w:tcW w:w="6890" w:type="dxa"/>
            <w:tcBorders>
              <w:bottom w:val="single" w:sz="12" w:space="0" w:color="auto"/>
            </w:tcBorders>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Outcome document of the Special Event to follow up on efforts made towards achieving the Millennium Development Goals</w:t>
            </w:r>
          </w:p>
        </w:tc>
      </w:tr>
    </w:tbl>
    <w:p w:rsidR="00AB77AF" w:rsidRDefault="00AB77AF" w:rsidP="00AB77AF">
      <w:pPr>
        <w:pStyle w:val="H23G"/>
      </w:pPr>
      <w:r>
        <w:tab/>
        <w:t>2.</w:t>
      </w:r>
      <w:r>
        <w:tab/>
      </w:r>
      <w:r w:rsidRPr="00AB77AF">
        <w:t>Resolutions of the Economic and Social Council</w:t>
      </w:r>
    </w:p>
    <w:tbl>
      <w:tblPr>
        <w:tblW w:w="8364" w:type="dxa"/>
        <w:tblInd w:w="1134" w:type="dxa"/>
        <w:tblLayout w:type="fixed"/>
        <w:tblCellMar>
          <w:left w:w="0" w:type="dxa"/>
          <w:right w:w="0" w:type="dxa"/>
        </w:tblCellMar>
        <w:tblLook w:val="01E0" w:firstRow="1" w:lastRow="1" w:firstColumn="1" w:lastColumn="1" w:noHBand="0" w:noVBand="0"/>
      </w:tblPr>
      <w:tblGrid>
        <w:gridCol w:w="1474"/>
        <w:gridCol w:w="6890"/>
      </w:tblGrid>
      <w:tr w:rsidR="00301D74" w:rsidRPr="00482E5A" w:rsidTr="00D65197">
        <w:tc>
          <w:tcPr>
            <w:tcW w:w="1474" w:type="dxa"/>
            <w:tcBorders>
              <w:top w:val="single" w:sz="2" w:space="0" w:color="auto"/>
              <w:bottom w:val="single" w:sz="12" w:space="0" w:color="auto"/>
            </w:tcBorders>
            <w:shd w:val="clear" w:color="auto" w:fill="auto"/>
          </w:tcPr>
          <w:p w:rsidR="00301D74" w:rsidRPr="00482E5A" w:rsidRDefault="00301D74" w:rsidP="001A7F47">
            <w:pPr>
              <w:spacing w:before="40" w:after="120" w:line="220" w:lineRule="exact"/>
              <w:ind w:right="113"/>
            </w:pPr>
            <w:r>
              <w:rPr>
                <w:i/>
                <w:iCs/>
              </w:rPr>
              <w:t>Res</w:t>
            </w:r>
            <w:r w:rsidR="00412895">
              <w:rPr>
                <w:i/>
                <w:iCs/>
              </w:rPr>
              <w:t>olution</w:t>
            </w:r>
            <w:r w:rsidRPr="00482E5A">
              <w:rPr>
                <w:i/>
                <w:iCs/>
              </w:rPr>
              <w:t xml:space="preserve"> No.</w:t>
            </w:r>
          </w:p>
        </w:tc>
        <w:tc>
          <w:tcPr>
            <w:tcW w:w="6890" w:type="dxa"/>
            <w:tcBorders>
              <w:top w:val="single" w:sz="2" w:space="0" w:color="auto"/>
              <w:bottom w:val="single" w:sz="12" w:space="0" w:color="auto"/>
            </w:tcBorders>
            <w:shd w:val="clear" w:color="auto" w:fill="auto"/>
          </w:tcPr>
          <w:p w:rsidR="00301D74" w:rsidRPr="00482E5A" w:rsidRDefault="00301D74" w:rsidP="001A7F47">
            <w:pPr>
              <w:spacing w:before="40" w:after="120" w:line="220" w:lineRule="exact"/>
              <w:ind w:left="113"/>
            </w:pPr>
            <w:r w:rsidRPr="00482E5A">
              <w:rPr>
                <w:i/>
                <w:iCs/>
              </w:rPr>
              <w:t>Title</w:t>
            </w:r>
          </w:p>
        </w:tc>
      </w:tr>
      <w:tr w:rsidR="00420C2E" w:rsidRPr="00482E5A" w:rsidTr="00D65197">
        <w:tblPrEx>
          <w:tblLook w:val="0000" w:firstRow="0" w:lastRow="0" w:firstColumn="0" w:lastColumn="0" w:noHBand="0" w:noVBand="0"/>
        </w:tblPrEx>
        <w:tc>
          <w:tcPr>
            <w:tcW w:w="1474"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jc w:val="both"/>
              <w:rPr>
                <w:spacing w:val="4"/>
                <w:w w:val="103"/>
                <w:kern w:val="14"/>
              </w:rPr>
            </w:pPr>
            <w:r w:rsidRPr="00482E5A">
              <w:rPr>
                <w:spacing w:val="4"/>
                <w:w w:val="103"/>
                <w:kern w:val="14"/>
              </w:rPr>
              <w:t>2006/38</w:t>
            </w:r>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Workplan on reform of the Economic Commission for Europe and revised terms of reference of the Commission</w:t>
            </w:r>
          </w:p>
        </w:tc>
      </w:tr>
      <w:tr w:rsidR="00420C2E" w:rsidRPr="00482E5A" w:rsidTr="00D65197">
        <w:tblPrEx>
          <w:tblLook w:val="0000" w:firstRow="0" w:lastRow="0" w:firstColumn="0" w:lastColumn="0" w:noHBand="0" w:noVBand="0"/>
        </w:tblPrEx>
        <w:tc>
          <w:tcPr>
            <w:tcW w:w="1474"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jc w:val="both"/>
              <w:rPr>
                <w:spacing w:val="4"/>
                <w:w w:val="103"/>
                <w:kern w:val="14"/>
              </w:rPr>
            </w:pPr>
            <w:r w:rsidRPr="00482E5A">
              <w:rPr>
                <w:spacing w:val="4"/>
                <w:w w:val="103"/>
                <w:kern w:val="14"/>
              </w:rPr>
              <w:t>2012/30</w:t>
            </w:r>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 xml:space="preserve">Role of the Economic and Social Council in the integrated and coordinated implementation of and follow-up to the outcomes of the major United Nations conferences and summits, in the light of relevant General Assembly resolutions, including resolution </w:t>
            </w:r>
            <w:hyperlink r:id="rId34" w:history="1">
              <w:r w:rsidRPr="00482E5A">
                <w:rPr>
                  <w:spacing w:val="4"/>
                  <w:w w:val="103"/>
                  <w:kern w:val="14"/>
                </w:rPr>
                <w:t>61/16</w:t>
              </w:r>
            </w:hyperlink>
          </w:p>
        </w:tc>
      </w:tr>
      <w:tr w:rsidR="00420C2E" w:rsidRPr="00482E5A" w:rsidTr="00D65197">
        <w:tblPrEx>
          <w:tblLook w:val="0000" w:firstRow="0" w:lastRow="0" w:firstColumn="0" w:lastColumn="0" w:noHBand="0" w:noVBand="0"/>
        </w:tblPrEx>
        <w:tc>
          <w:tcPr>
            <w:tcW w:w="1474"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jc w:val="both"/>
              <w:rPr>
                <w:spacing w:val="4"/>
                <w:w w:val="103"/>
                <w:kern w:val="14"/>
              </w:rPr>
            </w:pPr>
            <w:r w:rsidRPr="00482E5A">
              <w:rPr>
                <w:spacing w:val="4"/>
                <w:w w:val="103"/>
                <w:kern w:val="14"/>
              </w:rPr>
              <w:t>2013/1</w:t>
            </w:r>
          </w:p>
        </w:tc>
        <w:tc>
          <w:tcPr>
            <w:tcW w:w="6890" w:type="dxa"/>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Outcome of the review of the 2005 Reform of the Economic Commission for Europe</w:t>
            </w:r>
          </w:p>
        </w:tc>
      </w:tr>
      <w:tr w:rsidR="00420C2E" w:rsidRPr="00482E5A" w:rsidTr="00D65197">
        <w:tblPrEx>
          <w:tblLook w:val="0000" w:firstRow="0" w:lastRow="0" w:firstColumn="0" w:lastColumn="0" w:noHBand="0" w:noVBand="0"/>
        </w:tblPrEx>
        <w:tc>
          <w:tcPr>
            <w:tcW w:w="1474" w:type="dxa"/>
            <w:tcBorders>
              <w:bottom w:val="single" w:sz="12" w:space="0" w:color="auto"/>
            </w:tcBorders>
            <w:shd w:val="clear" w:color="auto" w:fill="auto"/>
          </w:tcPr>
          <w:p w:rsidR="00420C2E" w:rsidRPr="00482E5A" w:rsidRDefault="00420C2E" w:rsidP="00A91720">
            <w:pPr>
              <w:tabs>
                <w:tab w:val="left" w:pos="288"/>
                <w:tab w:val="left" w:pos="576"/>
                <w:tab w:val="left" w:pos="864"/>
                <w:tab w:val="left" w:pos="1152"/>
              </w:tabs>
              <w:spacing w:before="40" w:after="120" w:line="240" w:lineRule="exact"/>
              <w:jc w:val="both"/>
              <w:rPr>
                <w:spacing w:val="4"/>
                <w:w w:val="103"/>
                <w:kern w:val="14"/>
              </w:rPr>
            </w:pPr>
            <w:r w:rsidRPr="00482E5A">
              <w:rPr>
                <w:spacing w:val="4"/>
                <w:w w:val="103"/>
                <w:kern w:val="14"/>
              </w:rPr>
              <w:t>2013/16</w:t>
            </w:r>
          </w:p>
        </w:tc>
        <w:tc>
          <w:tcPr>
            <w:tcW w:w="6890" w:type="dxa"/>
            <w:tcBorders>
              <w:bottom w:val="single" w:sz="12" w:space="0" w:color="auto"/>
            </w:tcBorders>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Mainstreaming a gender perspective into all policies and programmes in the United Nations system</w:t>
            </w:r>
          </w:p>
        </w:tc>
      </w:tr>
    </w:tbl>
    <w:p w:rsidR="00934891" w:rsidRDefault="00934891" w:rsidP="00934891">
      <w:pPr>
        <w:pStyle w:val="H23G"/>
      </w:pPr>
      <w:r>
        <w:tab/>
        <w:t>3.</w:t>
      </w:r>
      <w:r>
        <w:tab/>
        <w:t>Others</w:t>
      </w:r>
    </w:p>
    <w:p w:rsidR="00934891" w:rsidRDefault="00934891" w:rsidP="00934891">
      <w:pPr>
        <w:pStyle w:val="H23G"/>
      </w:pPr>
      <w:r>
        <w:tab/>
      </w:r>
      <w:r>
        <w:tab/>
        <w:t>Economic and Social Council decision</w:t>
      </w:r>
    </w:p>
    <w:tbl>
      <w:tblPr>
        <w:tblW w:w="8364" w:type="dxa"/>
        <w:tblInd w:w="1134" w:type="dxa"/>
        <w:tblLayout w:type="fixed"/>
        <w:tblCellMar>
          <w:left w:w="0" w:type="dxa"/>
          <w:right w:w="0" w:type="dxa"/>
        </w:tblCellMar>
        <w:tblLook w:val="01E0" w:firstRow="1" w:lastRow="1" w:firstColumn="1" w:lastColumn="1" w:noHBand="0" w:noVBand="0"/>
      </w:tblPr>
      <w:tblGrid>
        <w:gridCol w:w="1474"/>
        <w:gridCol w:w="6890"/>
      </w:tblGrid>
      <w:tr w:rsidR="00ED09C4" w:rsidRPr="00482E5A" w:rsidTr="00D65197">
        <w:tc>
          <w:tcPr>
            <w:tcW w:w="1474" w:type="dxa"/>
            <w:tcBorders>
              <w:top w:val="single" w:sz="2" w:space="0" w:color="auto"/>
              <w:bottom w:val="single" w:sz="12" w:space="0" w:color="auto"/>
            </w:tcBorders>
            <w:shd w:val="clear" w:color="auto" w:fill="auto"/>
          </w:tcPr>
          <w:p w:rsidR="00ED09C4" w:rsidRPr="00482E5A" w:rsidRDefault="00ED09C4" w:rsidP="001A7F47">
            <w:pPr>
              <w:spacing w:before="40" w:after="120" w:line="220" w:lineRule="exact"/>
              <w:ind w:right="113"/>
            </w:pPr>
            <w:r>
              <w:rPr>
                <w:i/>
                <w:iCs/>
              </w:rPr>
              <w:t>Res</w:t>
            </w:r>
            <w:r w:rsidR="00412895">
              <w:rPr>
                <w:i/>
                <w:iCs/>
              </w:rPr>
              <w:t>olution</w:t>
            </w:r>
            <w:r w:rsidRPr="00482E5A">
              <w:rPr>
                <w:i/>
                <w:iCs/>
              </w:rPr>
              <w:t xml:space="preserve"> No.</w:t>
            </w:r>
          </w:p>
        </w:tc>
        <w:tc>
          <w:tcPr>
            <w:tcW w:w="6890" w:type="dxa"/>
            <w:tcBorders>
              <w:top w:val="single" w:sz="2" w:space="0" w:color="auto"/>
              <w:bottom w:val="single" w:sz="12" w:space="0" w:color="auto"/>
            </w:tcBorders>
            <w:shd w:val="clear" w:color="auto" w:fill="auto"/>
          </w:tcPr>
          <w:p w:rsidR="00ED09C4" w:rsidRPr="00482E5A" w:rsidRDefault="00ED09C4" w:rsidP="001A7F47">
            <w:pPr>
              <w:spacing w:before="40" w:after="120" w:line="220" w:lineRule="exact"/>
              <w:ind w:left="113"/>
            </w:pPr>
            <w:r w:rsidRPr="00482E5A">
              <w:rPr>
                <w:i/>
                <w:iCs/>
              </w:rPr>
              <w:t>Title</w:t>
            </w:r>
          </w:p>
        </w:tc>
      </w:tr>
      <w:tr w:rsidR="00420C2E" w:rsidRPr="00482E5A" w:rsidTr="00D65197">
        <w:tblPrEx>
          <w:tblLook w:val="0000" w:firstRow="0" w:lastRow="0" w:firstColumn="0" w:lastColumn="0" w:noHBand="0" w:noVBand="0"/>
        </w:tblPrEx>
        <w:tc>
          <w:tcPr>
            <w:tcW w:w="1474" w:type="dxa"/>
            <w:tcBorders>
              <w:top w:val="single" w:sz="12" w:space="0" w:color="auto"/>
              <w:bottom w:val="single" w:sz="12" w:space="0" w:color="auto"/>
            </w:tcBorders>
            <w:shd w:val="clear" w:color="auto" w:fill="auto"/>
          </w:tcPr>
          <w:p w:rsidR="00420C2E" w:rsidRPr="00482E5A" w:rsidRDefault="00420C2E" w:rsidP="00A91720">
            <w:pPr>
              <w:tabs>
                <w:tab w:val="left" w:pos="288"/>
                <w:tab w:val="left" w:pos="576"/>
                <w:tab w:val="left" w:pos="864"/>
                <w:tab w:val="left" w:pos="1152"/>
              </w:tabs>
              <w:spacing w:before="40" w:after="120" w:line="240" w:lineRule="exact"/>
              <w:jc w:val="both"/>
              <w:rPr>
                <w:spacing w:val="4"/>
                <w:w w:val="103"/>
                <w:kern w:val="14"/>
              </w:rPr>
            </w:pPr>
            <w:r w:rsidRPr="00482E5A">
              <w:rPr>
                <w:spacing w:val="4"/>
                <w:w w:val="103"/>
                <w:kern w:val="14"/>
              </w:rPr>
              <w:t>2011/247</w:t>
            </w:r>
          </w:p>
        </w:tc>
        <w:tc>
          <w:tcPr>
            <w:tcW w:w="6890" w:type="dxa"/>
            <w:tcBorders>
              <w:top w:val="single" w:sz="12" w:space="0" w:color="auto"/>
              <w:bottom w:val="single" w:sz="12" w:space="0" w:color="auto"/>
            </w:tcBorders>
            <w:shd w:val="clear" w:color="auto" w:fill="auto"/>
          </w:tcPr>
          <w:p w:rsidR="00420C2E" w:rsidRPr="00482E5A" w:rsidRDefault="00420C2E" w:rsidP="00A91720">
            <w:pPr>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Report of the Commission on Population and Development on its forty-fourth session and provisional agenda and documentation for its forty-fifth session</w:t>
            </w:r>
          </w:p>
        </w:tc>
      </w:tr>
    </w:tbl>
    <w:p w:rsidR="00934891" w:rsidRDefault="00934891" w:rsidP="008B7C83">
      <w:pPr>
        <w:pStyle w:val="H23G"/>
      </w:pPr>
      <w:r>
        <w:tab/>
      </w:r>
      <w:r>
        <w:tab/>
      </w:r>
      <w:r w:rsidRPr="00934891">
        <w:t>Economic Commission for Europe decisions</w:t>
      </w:r>
    </w:p>
    <w:tbl>
      <w:tblPr>
        <w:tblW w:w="8364" w:type="dxa"/>
        <w:tblInd w:w="1134" w:type="dxa"/>
        <w:tblLayout w:type="fixed"/>
        <w:tblCellMar>
          <w:left w:w="0" w:type="dxa"/>
          <w:right w:w="0" w:type="dxa"/>
        </w:tblCellMar>
        <w:tblLook w:val="01E0" w:firstRow="1" w:lastRow="1" w:firstColumn="1" w:lastColumn="1" w:noHBand="0" w:noVBand="0"/>
      </w:tblPr>
      <w:tblGrid>
        <w:gridCol w:w="1474"/>
        <w:gridCol w:w="6890"/>
      </w:tblGrid>
      <w:tr w:rsidR="00ED09C4" w:rsidRPr="00482E5A" w:rsidTr="00D65197">
        <w:tc>
          <w:tcPr>
            <w:tcW w:w="1474" w:type="dxa"/>
            <w:tcBorders>
              <w:top w:val="single" w:sz="2" w:space="0" w:color="auto"/>
              <w:bottom w:val="single" w:sz="12" w:space="0" w:color="auto"/>
            </w:tcBorders>
            <w:shd w:val="clear" w:color="auto" w:fill="auto"/>
          </w:tcPr>
          <w:p w:rsidR="00ED09C4" w:rsidRPr="00482E5A" w:rsidRDefault="00412895" w:rsidP="00D65197">
            <w:pPr>
              <w:keepNext/>
              <w:spacing w:before="40" w:after="120" w:line="220" w:lineRule="exact"/>
              <w:ind w:right="113"/>
            </w:pPr>
            <w:r>
              <w:rPr>
                <w:i/>
                <w:iCs/>
              </w:rPr>
              <w:t>Document symbol</w:t>
            </w:r>
          </w:p>
        </w:tc>
        <w:tc>
          <w:tcPr>
            <w:tcW w:w="6890" w:type="dxa"/>
            <w:tcBorders>
              <w:top w:val="single" w:sz="2" w:space="0" w:color="auto"/>
              <w:bottom w:val="single" w:sz="12" w:space="0" w:color="auto"/>
            </w:tcBorders>
            <w:shd w:val="clear" w:color="auto" w:fill="auto"/>
          </w:tcPr>
          <w:p w:rsidR="00ED09C4" w:rsidRPr="00482E5A" w:rsidRDefault="00ED09C4" w:rsidP="00D65197">
            <w:pPr>
              <w:keepNext/>
              <w:spacing w:before="40" w:after="120" w:line="220" w:lineRule="exact"/>
              <w:ind w:left="113"/>
            </w:pPr>
            <w:r w:rsidRPr="00482E5A">
              <w:rPr>
                <w:i/>
                <w:iCs/>
              </w:rPr>
              <w:t>Title</w:t>
            </w:r>
          </w:p>
        </w:tc>
      </w:tr>
      <w:tr w:rsidR="00420C2E" w:rsidRPr="00482E5A" w:rsidTr="00D65197">
        <w:tblPrEx>
          <w:tblLook w:val="0000" w:firstRow="0" w:lastRow="0" w:firstColumn="0" w:lastColumn="0" w:noHBand="0" w:noVBand="0"/>
        </w:tblPrEx>
        <w:trPr>
          <w:trHeight w:val="892"/>
        </w:trPr>
        <w:tc>
          <w:tcPr>
            <w:tcW w:w="1474" w:type="dxa"/>
            <w:shd w:val="clear" w:color="auto" w:fill="auto"/>
          </w:tcPr>
          <w:p w:rsidR="00420C2E" w:rsidRPr="00482E5A" w:rsidRDefault="00420C2E" w:rsidP="00D65197">
            <w:pPr>
              <w:keepNext/>
              <w:tabs>
                <w:tab w:val="left" w:pos="288"/>
                <w:tab w:val="left" w:pos="576"/>
                <w:tab w:val="left" w:pos="864"/>
                <w:tab w:val="left" w:pos="1152"/>
              </w:tabs>
              <w:spacing w:before="40" w:after="120" w:line="240" w:lineRule="exact"/>
              <w:jc w:val="both"/>
              <w:rPr>
                <w:spacing w:val="4"/>
                <w:w w:val="103"/>
                <w:kern w:val="14"/>
              </w:rPr>
            </w:pPr>
            <w:r w:rsidRPr="00482E5A">
              <w:rPr>
                <w:spacing w:val="4"/>
                <w:w w:val="103"/>
                <w:kern w:val="14"/>
              </w:rPr>
              <w:t>ECE/AC.21/</w:t>
            </w:r>
            <w:r>
              <w:rPr>
                <w:spacing w:val="4"/>
                <w:w w:val="103"/>
                <w:kern w:val="14"/>
              </w:rPr>
              <w:t xml:space="preserve"> </w:t>
            </w:r>
            <w:r w:rsidRPr="00482E5A">
              <w:rPr>
                <w:spacing w:val="4"/>
                <w:w w:val="103"/>
                <w:kern w:val="14"/>
              </w:rPr>
              <w:t>2002/8</w:t>
            </w:r>
          </w:p>
        </w:tc>
        <w:tc>
          <w:tcPr>
            <w:tcW w:w="6890" w:type="dxa"/>
            <w:shd w:val="clear" w:color="auto" w:fill="auto"/>
          </w:tcPr>
          <w:p w:rsidR="00420C2E" w:rsidRPr="00482E5A" w:rsidRDefault="00420C2E" w:rsidP="00D65197">
            <w:pPr>
              <w:keepNext/>
              <w:tabs>
                <w:tab w:val="left" w:pos="288"/>
                <w:tab w:val="left" w:pos="576"/>
                <w:tab w:val="left" w:pos="864"/>
                <w:tab w:val="left" w:pos="1152"/>
              </w:tabs>
              <w:spacing w:before="40" w:after="120" w:line="240" w:lineRule="exact"/>
              <w:ind w:left="144" w:right="43"/>
              <w:rPr>
                <w:spacing w:val="4"/>
                <w:w w:val="103"/>
                <w:kern w:val="14"/>
              </w:rPr>
            </w:pPr>
            <w:r w:rsidRPr="00482E5A">
              <w:rPr>
                <w:spacing w:val="4"/>
                <w:w w:val="103"/>
                <w:kern w:val="14"/>
              </w:rPr>
              <w:t>Declaration on the establishment of a Transport, Health and Environment Pan-European Programme (THE PEP) adopted at the Second High-level Meeting on Transport, Health and Environment</w:t>
            </w:r>
          </w:p>
        </w:tc>
      </w:tr>
      <w:tr w:rsidR="00420C2E" w:rsidRPr="00482E5A" w:rsidTr="00D65197">
        <w:tblPrEx>
          <w:tblLook w:val="0000" w:firstRow="0" w:lastRow="0" w:firstColumn="0" w:lastColumn="0" w:noHBand="0" w:noVBand="0"/>
        </w:tblPrEx>
        <w:trPr>
          <w:trHeight w:val="406"/>
        </w:trPr>
        <w:tc>
          <w:tcPr>
            <w:tcW w:w="1474" w:type="dxa"/>
            <w:tcBorders>
              <w:bottom w:val="single" w:sz="12" w:space="0" w:color="auto"/>
            </w:tcBorders>
            <w:shd w:val="clear" w:color="auto" w:fill="auto"/>
          </w:tcPr>
          <w:p w:rsidR="00420C2E" w:rsidRPr="00482E5A" w:rsidRDefault="00420C2E" w:rsidP="00A91720">
            <w:pPr>
              <w:tabs>
                <w:tab w:val="left" w:pos="288"/>
                <w:tab w:val="left" w:pos="576"/>
                <w:tab w:val="left" w:pos="864"/>
                <w:tab w:val="left" w:pos="1152"/>
              </w:tabs>
              <w:spacing w:before="40" w:after="120" w:line="240" w:lineRule="exact"/>
              <w:jc w:val="both"/>
              <w:rPr>
                <w:spacing w:val="4"/>
                <w:w w:val="103"/>
                <w:kern w:val="14"/>
              </w:rPr>
            </w:pPr>
            <w:r w:rsidRPr="00482E5A">
              <w:rPr>
                <w:spacing w:val="4"/>
                <w:w w:val="103"/>
                <w:kern w:val="14"/>
              </w:rPr>
              <w:t>A (64)</w:t>
            </w:r>
          </w:p>
        </w:tc>
        <w:tc>
          <w:tcPr>
            <w:tcW w:w="6890" w:type="dxa"/>
            <w:tcBorders>
              <w:bottom w:val="single" w:sz="12" w:space="0" w:color="auto"/>
            </w:tcBorders>
            <w:shd w:val="clear" w:color="auto" w:fill="auto"/>
          </w:tcPr>
          <w:p w:rsidR="00F15935" w:rsidRPr="00482E5A" w:rsidRDefault="00420C2E" w:rsidP="00EE17B7">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exact"/>
              <w:ind w:left="144" w:right="43"/>
              <w:jc w:val="both"/>
              <w:rPr>
                <w:spacing w:val="4"/>
                <w:w w:val="103"/>
                <w:kern w:val="14"/>
              </w:rPr>
            </w:pPr>
            <w:r w:rsidRPr="00482E5A">
              <w:rPr>
                <w:spacing w:val="4"/>
                <w:w w:val="103"/>
                <w:kern w:val="14"/>
              </w:rPr>
              <w:t>The Work of the Economic Commission for Europe</w:t>
            </w:r>
          </w:p>
        </w:tc>
      </w:tr>
    </w:tbl>
    <w:p w:rsidR="00420C2E" w:rsidRPr="00482E5A" w:rsidRDefault="00D54AEE" w:rsidP="00420C2E">
      <w:pPr>
        <w:pStyle w:val="H1G"/>
      </w:pPr>
      <w:r>
        <w:lastRenderedPageBreak/>
        <w:tab/>
      </w:r>
      <w:r w:rsidR="00420C2E" w:rsidRPr="00482E5A">
        <w:t>B.</w:t>
      </w:r>
      <w:r w:rsidR="00420C2E" w:rsidRPr="00482E5A">
        <w:tab/>
        <w:t>Legislative mandates specific to the subprogramme</w:t>
      </w:r>
    </w:p>
    <w:p w:rsidR="00420C2E" w:rsidRPr="00482E5A" w:rsidRDefault="00420C2E" w:rsidP="00420C2E">
      <w:pPr>
        <w:pStyle w:val="H23G"/>
      </w:pPr>
      <w:r w:rsidRPr="00482E5A">
        <w:tab/>
        <w:t>1.</w:t>
      </w:r>
      <w:r w:rsidRPr="00482E5A">
        <w:tab/>
        <w:t>Resolutions of the General Assembly</w:t>
      </w:r>
    </w:p>
    <w:tbl>
      <w:tblPr>
        <w:tblW w:w="8289" w:type="dxa"/>
        <w:tblInd w:w="1134" w:type="dxa"/>
        <w:tblLayout w:type="fixed"/>
        <w:tblCellMar>
          <w:left w:w="0" w:type="dxa"/>
          <w:right w:w="0" w:type="dxa"/>
        </w:tblCellMar>
        <w:tblLook w:val="01E0" w:firstRow="1" w:lastRow="1" w:firstColumn="1" w:lastColumn="1" w:noHBand="0" w:noVBand="0"/>
      </w:tblPr>
      <w:tblGrid>
        <w:gridCol w:w="1418"/>
        <w:gridCol w:w="6871"/>
      </w:tblGrid>
      <w:tr w:rsidR="00420C2E" w:rsidRPr="00482E5A" w:rsidTr="00D65197">
        <w:tc>
          <w:tcPr>
            <w:tcW w:w="1418" w:type="dxa"/>
            <w:tcBorders>
              <w:top w:val="single" w:sz="2" w:space="0" w:color="auto"/>
              <w:bottom w:val="single" w:sz="12" w:space="0" w:color="auto"/>
            </w:tcBorders>
            <w:shd w:val="clear" w:color="auto" w:fill="auto"/>
          </w:tcPr>
          <w:p w:rsidR="00420C2E" w:rsidRPr="00482E5A" w:rsidRDefault="00BE0DDF" w:rsidP="001A7F47">
            <w:pPr>
              <w:spacing w:before="40" w:after="120" w:line="220" w:lineRule="exact"/>
              <w:ind w:right="113"/>
            </w:pPr>
            <w:r>
              <w:rPr>
                <w:i/>
                <w:iCs/>
              </w:rPr>
              <w:t>Res</w:t>
            </w:r>
            <w:r w:rsidR="00412895">
              <w:rPr>
                <w:i/>
                <w:iCs/>
              </w:rPr>
              <w:t>olution</w:t>
            </w:r>
            <w:r w:rsidR="00420C2E" w:rsidRPr="00482E5A">
              <w:rPr>
                <w:i/>
                <w:iCs/>
              </w:rPr>
              <w:t xml:space="preserve"> No.</w:t>
            </w:r>
          </w:p>
        </w:tc>
        <w:tc>
          <w:tcPr>
            <w:tcW w:w="6871" w:type="dxa"/>
            <w:tcBorders>
              <w:top w:val="single" w:sz="2" w:space="0" w:color="auto"/>
              <w:bottom w:val="single" w:sz="12" w:space="0" w:color="auto"/>
            </w:tcBorders>
            <w:shd w:val="clear" w:color="auto" w:fill="auto"/>
          </w:tcPr>
          <w:p w:rsidR="00420C2E" w:rsidRPr="00482E5A" w:rsidRDefault="00420C2E" w:rsidP="001A7F47">
            <w:pPr>
              <w:spacing w:before="40" w:after="120" w:line="220" w:lineRule="exact"/>
              <w:ind w:left="113"/>
            </w:pPr>
            <w:r w:rsidRPr="00482E5A">
              <w:rPr>
                <w:i/>
                <w:iCs/>
              </w:rPr>
              <w:t>Title</w:t>
            </w:r>
          </w:p>
        </w:tc>
      </w:tr>
      <w:tr w:rsidR="00420C2E" w:rsidRPr="00482E5A" w:rsidTr="00D65197">
        <w:tc>
          <w:tcPr>
            <w:tcW w:w="1418" w:type="dxa"/>
            <w:tcBorders>
              <w:top w:val="single" w:sz="12" w:space="0" w:color="auto"/>
            </w:tcBorders>
            <w:shd w:val="clear" w:color="auto" w:fill="auto"/>
          </w:tcPr>
          <w:p w:rsidR="00420C2E" w:rsidRPr="00482E5A" w:rsidRDefault="00420C2E" w:rsidP="00A91720">
            <w:pPr>
              <w:spacing w:line="100" w:lineRule="exact"/>
              <w:ind w:right="113"/>
            </w:pPr>
          </w:p>
        </w:tc>
        <w:tc>
          <w:tcPr>
            <w:tcW w:w="6871" w:type="dxa"/>
            <w:tcBorders>
              <w:top w:val="single" w:sz="12" w:space="0" w:color="auto"/>
            </w:tcBorders>
            <w:shd w:val="clear" w:color="auto" w:fill="auto"/>
          </w:tcPr>
          <w:p w:rsidR="00420C2E" w:rsidRPr="00482E5A" w:rsidRDefault="00420C2E" w:rsidP="00A91720">
            <w:pPr>
              <w:spacing w:line="100" w:lineRule="exact"/>
              <w:ind w:left="113"/>
            </w:pPr>
          </w:p>
        </w:tc>
      </w:tr>
      <w:tr w:rsidR="00420C2E" w:rsidRPr="00482E5A" w:rsidTr="00D65197">
        <w:tc>
          <w:tcPr>
            <w:tcW w:w="1418" w:type="dxa"/>
            <w:shd w:val="clear" w:color="auto" w:fill="auto"/>
          </w:tcPr>
          <w:p w:rsidR="00420C2E" w:rsidRPr="00482E5A" w:rsidRDefault="00953F27" w:rsidP="00A91720">
            <w:pPr>
              <w:spacing w:before="40" w:after="120" w:line="220" w:lineRule="exact"/>
              <w:ind w:right="113"/>
            </w:pPr>
            <w:hyperlink r:id="rId35">
              <w:r w:rsidR="00420C2E" w:rsidRPr="00482E5A">
                <w:rPr>
                  <w:spacing w:val="5"/>
                </w:rPr>
                <w:t>4</w:t>
              </w:r>
              <w:r w:rsidR="00420C2E" w:rsidRPr="00482E5A">
                <w:rPr>
                  <w:spacing w:val="8"/>
                </w:rPr>
                <w:t>7</w:t>
              </w:r>
              <w:r w:rsidR="00420C2E" w:rsidRPr="00482E5A">
                <w:rPr>
                  <w:spacing w:val="4"/>
                </w:rPr>
                <w:t>/</w:t>
              </w:r>
              <w:r w:rsidR="00420C2E" w:rsidRPr="00482E5A">
                <w:rPr>
                  <w:spacing w:val="8"/>
                </w:rPr>
                <w:t>1</w:t>
              </w:r>
              <w:r w:rsidR="00420C2E" w:rsidRPr="00482E5A">
                <w:rPr>
                  <w:spacing w:val="5"/>
                </w:rPr>
                <w:t>9</w:t>
              </w:r>
              <w:r w:rsidR="00420C2E" w:rsidRPr="00482E5A">
                <w:t>3</w:t>
              </w:r>
            </w:hyperlink>
          </w:p>
        </w:tc>
        <w:tc>
          <w:tcPr>
            <w:tcW w:w="6871" w:type="dxa"/>
            <w:shd w:val="clear" w:color="auto" w:fill="auto"/>
          </w:tcPr>
          <w:p w:rsidR="00420C2E" w:rsidRPr="00482E5A" w:rsidRDefault="00420C2E" w:rsidP="00A91720">
            <w:pPr>
              <w:spacing w:before="40" w:after="120" w:line="220" w:lineRule="exact"/>
              <w:ind w:left="113"/>
            </w:pPr>
            <w:r w:rsidRPr="00482E5A">
              <w:rPr>
                <w:spacing w:val="5"/>
              </w:rPr>
              <w:t>Observance</w:t>
            </w:r>
            <w:r w:rsidRPr="00482E5A">
              <w:rPr>
                <w:spacing w:val="6"/>
              </w:rPr>
              <w:t xml:space="preserve"> </w:t>
            </w:r>
            <w:r w:rsidRPr="00482E5A">
              <w:rPr>
                <w:spacing w:val="4"/>
              </w:rPr>
              <w:t>of</w:t>
            </w:r>
            <w:r w:rsidRPr="00482E5A">
              <w:rPr>
                <w:spacing w:val="2"/>
              </w:rPr>
              <w:t xml:space="preserve"> World</w:t>
            </w:r>
            <w:r w:rsidRPr="00482E5A">
              <w:rPr>
                <w:spacing w:val="7"/>
              </w:rPr>
              <w:t xml:space="preserve"> </w:t>
            </w:r>
            <w:r w:rsidRPr="00482E5A">
              <w:rPr>
                <w:spacing w:val="5"/>
              </w:rPr>
              <w:t xml:space="preserve">Day </w:t>
            </w:r>
            <w:r w:rsidRPr="00482E5A">
              <w:rPr>
                <w:spacing w:val="3"/>
              </w:rPr>
              <w:t>for</w:t>
            </w:r>
            <w:r w:rsidRPr="00482E5A">
              <w:rPr>
                <w:spacing w:val="2"/>
              </w:rPr>
              <w:t xml:space="preserve"> Water</w:t>
            </w:r>
          </w:p>
        </w:tc>
      </w:tr>
      <w:tr w:rsidR="00420C2E" w:rsidRPr="00482E5A" w:rsidTr="00D65197">
        <w:tc>
          <w:tcPr>
            <w:tcW w:w="1418" w:type="dxa"/>
            <w:shd w:val="clear" w:color="auto" w:fill="auto"/>
          </w:tcPr>
          <w:p w:rsidR="00420C2E" w:rsidRPr="00482E5A" w:rsidRDefault="00953F27" w:rsidP="00A91720">
            <w:pPr>
              <w:spacing w:before="40" w:after="120" w:line="220" w:lineRule="exact"/>
              <w:ind w:right="113"/>
            </w:pPr>
            <w:hyperlink r:id="rId36">
              <w:r w:rsidR="00420C2E" w:rsidRPr="00482E5A">
                <w:rPr>
                  <w:spacing w:val="5"/>
                </w:rPr>
                <w:t>5</w:t>
              </w:r>
              <w:r w:rsidR="00420C2E" w:rsidRPr="00482E5A">
                <w:rPr>
                  <w:spacing w:val="8"/>
                </w:rPr>
                <w:t>8</w:t>
              </w:r>
              <w:r w:rsidR="00420C2E" w:rsidRPr="00482E5A">
                <w:rPr>
                  <w:spacing w:val="4"/>
                </w:rPr>
                <w:t>/</w:t>
              </w:r>
              <w:r w:rsidR="00420C2E" w:rsidRPr="00482E5A">
                <w:rPr>
                  <w:spacing w:val="8"/>
                </w:rPr>
                <w:t>2</w:t>
              </w:r>
              <w:r w:rsidR="00420C2E" w:rsidRPr="00482E5A">
                <w:rPr>
                  <w:spacing w:val="5"/>
                </w:rPr>
                <w:t>1</w:t>
              </w:r>
              <w:r w:rsidR="00420C2E" w:rsidRPr="00482E5A">
                <w:t>7</w:t>
              </w:r>
            </w:hyperlink>
          </w:p>
        </w:tc>
        <w:tc>
          <w:tcPr>
            <w:tcW w:w="6871" w:type="dxa"/>
            <w:shd w:val="clear" w:color="auto" w:fill="auto"/>
          </w:tcPr>
          <w:p w:rsidR="00420C2E" w:rsidRPr="00482E5A" w:rsidRDefault="00420C2E" w:rsidP="00A91720">
            <w:pPr>
              <w:spacing w:before="40" w:after="120" w:line="220" w:lineRule="exact"/>
              <w:ind w:left="113"/>
            </w:pPr>
            <w:r w:rsidRPr="00482E5A">
              <w:rPr>
                <w:spacing w:val="5"/>
              </w:rPr>
              <w:t>International</w:t>
            </w:r>
            <w:r w:rsidRPr="00482E5A">
              <w:rPr>
                <w:spacing w:val="4"/>
              </w:rPr>
              <w:t xml:space="preserve"> </w:t>
            </w:r>
            <w:r w:rsidRPr="00482E5A">
              <w:rPr>
                <w:spacing w:val="5"/>
              </w:rPr>
              <w:t>Decade</w:t>
            </w:r>
            <w:r w:rsidRPr="00482E5A">
              <w:rPr>
                <w:spacing w:val="6"/>
              </w:rPr>
              <w:t xml:space="preserve"> </w:t>
            </w:r>
            <w:r w:rsidRPr="00482E5A">
              <w:rPr>
                <w:spacing w:val="3"/>
              </w:rPr>
              <w:t>for</w:t>
            </w:r>
            <w:r w:rsidRPr="00482E5A">
              <w:rPr>
                <w:spacing w:val="-3"/>
              </w:rPr>
              <w:t xml:space="preserve"> </w:t>
            </w:r>
            <w:r w:rsidRPr="00482E5A">
              <w:rPr>
                <w:spacing w:val="4"/>
              </w:rPr>
              <w:t>Action,</w:t>
            </w:r>
            <w:r w:rsidRPr="00482E5A">
              <w:rPr>
                <w:spacing w:val="6"/>
              </w:rPr>
              <w:t xml:space="preserve"> </w:t>
            </w:r>
            <w:r w:rsidRPr="00482E5A">
              <w:rPr>
                <w:spacing w:val="2"/>
              </w:rPr>
              <w:t>“Water</w:t>
            </w:r>
            <w:r w:rsidRPr="00482E5A">
              <w:rPr>
                <w:spacing w:val="5"/>
              </w:rPr>
              <w:t xml:space="preserve"> </w:t>
            </w:r>
            <w:r w:rsidRPr="00482E5A">
              <w:rPr>
                <w:spacing w:val="3"/>
              </w:rPr>
              <w:t>for</w:t>
            </w:r>
            <w:r w:rsidRPr="00482E5A">
              <w:rPr>
                <w:spacing w:val="6"/>
              </w:rPr>
              <w:t xml:space="preserve"> </w:t>
            </w:r>
            <w:r w:rsidRPr="00482E5A">
              <w:rPr>
                <w:spacing w:val="5"/>
              </w:rPr>
              <w:t>Life”,</w:t>
            </w:r>
            <w:r w:rsidRPr="00482E5A">
              <w:rPr>
                <w:spacing w:val="6"/>
              </w:rPr>
              <w:t xml:space="preserve"> </w:t>
            </w:r>
            <w:r w:rsidRPr="00482E5A">
              <w:rPr>
                <w:spacing w:val="4"/>
              </w:rPr>
              <w:t>2005</w:t>
            </w:r>
            <w:r w:rsidR="00913EC3">
              <w:rPr>
                <w:spacing w:val="4"/>
              </w:rPr>
              <w:t>–</w:t>
            </w:r>
            <w:r w:rsidRPr="00482E5A">
              <w:rPr>
                <w:spacing w:val="4"/>
              </w:rPr>
              <w:t>2015</w:t>
            </w:r>
          </w:p>
        </w:tc>
      </w:tr>
      <w:tr w:rsidR="00420C2E" w:rsidRPr="00482E5A" w:rsidTr="00D65197">
        <w:tc>
          <w:tcPr>
            <w:tcW w:w="1418" w:type="dxa"/>
            <w:shd w:val="clear" w:color="auto" w:fill="auto"/>
          </w:tcPr>
          <w:p w:rsidR="00420C2E" w:rsidRPr="00482E5A" w:rsidRDefault="00953F27" w:rsidP="00A91720">
            <w:pPr>
              <w:spacing w:before="40" w:after="120" w:line="220" w:lineRule="exact"/>
              <w:ind w:right="113"/>
            </w:pPr>
            <w:hyperlink r:id="rId37">
              <w:r w:rsidR="00420C2E" w:rsidRPr="00482E5A">
                <w:rPr>
                  <w:spacing w:val="5"/>
                </w:rPr>
                <w:t>5</w:t>
              </w:r>
              <w:r w:rsidR="00420C2E" w:rsidRPr="00482E5A">
                <w:rPr>
                  <w:spacing w:val="8"/>
                </w:rPr>
                <w:t>8</w:t>
              </w:r>
              <w:r w:rsidR="00420C2E" w:rsidRPr="00482E5A">
                <w:rPr>
                  <w:spacing w:val="4"/>
                </w:rPr>
                <w:t>/</w:t>
              </w:r>
              <w:r w:rsidR="00420C2E" w:rsidRPr="00482E5A">
                <w:rPr>
                  <w:spacing w:val="8"/>
                </w:rPr>
                <w:t>2</w:t>
              </w:r>
              <w:r w:rsidR="00420C2E" w:rsidRPr="00482E5A">
                <w:rPr>
                  <w:spacing w:val="5"/>
                </w:rPr>
                <w:t>1</w:t>
              </w:r>
              <w:r w:rsidR="00420C2E" w:rsidRPr="00482E5A">
                <w:t>9</w:t>
              </w:r>
            </w:hyperlink>
          </w:p>
        </w:tc>
        <w:tc>
          <w:tcPr>
            <w:tcW w:w="6871" w:type="dxa"/>
            <w:shd w:val="clear" w:color="auto" w:fill="auto"/>
          </w:tcPr>
          <w:p w:rsidR="00420C2E" w:rsidRPr="00482E5A" w:rsidRDefault="00420C2E" w:rsidP="00A91720">
            <w:pPr>
              <w:spacing w:before="40" w:after="120" w:line="220" w:lineRule="exact"/>
              <w:ind w:left="113"/>
            </w:pPr>
            <w:r w:rsidRPr="00482E5A">
              <w:rPr>
                <w:spacing w:val="4"/>
              </w:rPr>
              <w:t>United</w:t>
            </w:r>
            <w:r w:rsidRPr="00482E5A">
              <w:rPr>
                <w:spacing w:val="7"/>
              </w:rPr>
              <w:t xml:space="preserve"> </w:t>
            </w:r>
            <w:r w:rsidRPr="00482E5A">
              <w:rPr>
                <w:spacing w:val="5"/>
              </w:rPr>
              <w:t>Nations</w:t>
            </w:r>
            <w:r w:rsidRPr="00482E5A">
              <w:rPr>
                <w:spacing w:val="4"/>
              </w:rPr>
              <w:t xml:space="preserve"> </w:t>
            </w:r>
            <w:r w:rsidRPr="00482E5A">
              <w:rPr>
                <w:spacing w:val="5"/>
              </w:rPr>
              <w:t xml:space="preserve">Decade </w:t>
            </w:r>
            <w:r w:rsidRPr="00482E5A">
              <w:rPr>
                <w:spacing w:val="4"/>
              </w:rPr>
              <w:t>of</w:t>
            </w:r>
            <w:r w:rsidRPr="00482E5A">
              <w:rPr>
                <w:spacing w:val="3"/>
              </w:rPr>
              <w:t xml:space="preserve"> </w:t>
            </w:r>
            <w:r w:rsidRPr="00482E5A">
              <w:rPr>
                <w:spacing w:val="5"/>
              </w:rPr>
              <w:t>Education</w:t>
            </w:r>
            <w:r w:rsidRPr="00482E5A">
              <w:rPr>
                <w:spacing w:val="6"/>
              </w:rPr>
              <w:t xml:space="preserve"> </w:t>
            </w:r>
            <w:r w:rsidRPr="00482E5A">
              <w:rPr>
                <w:spacing w:val="3"/>
              </w:rPr>
              <w:t>for</w:t>
            </w:r>
            <w:r w:rsidRPr="00482E5A">
              <w:rPr>
                <w:spacing w:val="5"/>
              </w:rPr>
              <w:t xml:space="preserve"> Sustainable Development, 2005</w:t>
            </w:r>
            <w:r w:rsidR="00913EC3">
              <w:rPr>
                <w:spacing w:val="4"/>
              </w:rPr>
              <w:t>–</w:t>
            </w:r>
            <w:r w:rsidRPr="00482E5A">
              <w:rPr>
                <w:spacing w:val="4"/>
              </w:rPr>
              <w:t>2014</w:t>
            </w:r>
          </w:p>
        </w:tc>
      </w:tr>
      <w:tr w:rsidR="00420C2E" w:rsidRPr="00482E5A" w:rsidTr="00D65197">
        <w:tc>
          <w:tcPr>
            <w:tcW w:w="1418" w:type="dxa"/>
            <w:shd w:val="clear" w:color="auto" w:fill="auto"/>
          </w:tcPr>
          <w:p w:rsidR="00420C2E" w:rsidRPr="00482E5A" w:rsidRDefault="00953F27" w:rsidP="00A91720">
            <w:pPr>
              <w:spacing w:before="40" w:after="120" w:line="220" w:lineRule="exact"/>
              <w:ind w:right="113"/>
            </w:pPr>
            <w:hyperlink r:id="rId38">
              <w:r w:rsidR="00420C2E" w:rsidRPr="00482E5A">
                <w:rPr>
                  <w:spacing w:val="5"/>
                </w:rPr>
                <w:t>6</w:t>
              </w:r>
              <w:r w:rsidR="00420C2E" w:rsidRPr="00482E5A">
                <w:rPr>
                  <w:spacing w:val="8"/>
                </w:rPr>
                <w:t>4</w:t>
              </w:r>
              <w:r w:rsidR="00420C2E" w:rsidRPr="00482E5A">
                <w:rPr>
                  <w:spacing w:val="4"/>
                </w:rPr>
                <w:t>/</w:t>
              </w:r>
              <w:r w:rsidR="00420C2E" w:rsidRPr="00482E5A">
                <w:rPr>
                  <w:spacing w:val="8"/>
                </w:rPr>
                <w:t>2</w:t>
              </w:r>
              <w:r w:rsidR="00420C2E" w:rsidRPr="00482E5A">
                <w:rPr>
                  <w:spacing w:val="5"/>
                </w:rPr>
                <w:t>9</w:t>
              </w:r>
              <w:r w:rsidR="00420C2E" w:rsidRPr="00482E5A">
                <w:t>2</w:t>
              </w:r>
            </w:hyperlink>
          </w:p>
        </w:tc>
        <w:tc>
          <w:tcPr>
            <w:tcW w:w="6871" w:type="dxa"/>
            <w:shd w:val="clear" w:color="auto" w:fill="auto"/>
          </w:tcPr>
          <w:p w:rsidR="00420C2E" w:rsidRPr="00482E5A" w:rsidRDefault="00420C2E" w:rsidP="00A91720">
            <w:pPr>
              <w:spacing w:before="40" w:after="120" w:line="220" w:lineRule="exact"/>
              <w:ind w:left="113"/>
            </w:pPr>
            <w:r w:rsidRPr="00482E5A">
              <w:rPr>
                <w:spacing w:val="4"/>
              </w:rPr>
              <w:t>The</w:t>
            </w:r>
            <w:r w:rsidRPr="00482E5A">
              <w:rPr>
                <w:spacing w:val="9"/>
              </w:rPr>
              <w:t xml:space="preserve"> </w:t>
            </w:r>
            <w:r w:rsidRPr="00482E5A">
              <w:rPr>
                <w:spacing w:val="5"/>
              </w:rPr>
              <w:t>human</w:t>
            </w:r>
            <w:r w:rsidRPr="00482E5A">
              <w:rPr>
                <w:spacing w:val="8"/>
              </w:rPr>
              <w:t xml:space="preserve"> </w:t>
            </w:r>
            <w:r w:rsidRPr="00482E5A">
              <w:rPr>
                <w:spacing w:val="4"/>
              </w:rPr>
              <w:t>right</w:t>
            </w:r>
            <w:r w:rsidRPr="00482E5A">
              <w:rPr>
                <w:spacing w:val="6"/>
              </w:rPr>
              <w:t xml:space="preserve"> </w:t>
            </w:r>
            <w:r w:rsidRPr="00482E5A">
              <w:rPr>
                <w:spacing w:val="3"/>
              </w:rPr>
              <w:t>to</w:t>
            </w:r>
            <w:r w:rsidRPr="00482E5A">
              <w:rPr>
                <w:spacing w:val="10"/>
              </w:rPr>
              <w:t xml:space="preserve"> </w:t>
            </w:r>
            <w:r w:rsidRPr="00482E5A">
              <w:rPr>
                <w:spacing w:val="4"/>
              </w:rPr>
              <w:t>water</w:t>
            </w:r>
            <w:r w:rsidRPr="00482E5A">
              <w:rPr>
                <w:spacing w:val="7"/>
              </w:rPr>
              <w:t xml:space="preserve"> </w:t>
            </w:r>
            <w:r w:rsidRPr="00482E5A">
              <w:rPr>
                <w:spacing w:val="4"/>
              </w:rPr>
              <w:t>and</w:t>
            </w:r>
            <w:r w:rsidRPr="00482E5A">
              <w:rPr>
                <w:spacing w:val="9"/>
              </w:rPr>
              <w:t xml:space="preserve"> </w:t>
            </w:r>
            <w:r w:rsidRPr="00482E5A">
              <w:rPr>
                <w:spacing w:val="5"/>
              </w:rPr>
              <w:t>sanitation</w:t>
            </w:r>
          </w:p>
        </w:tc>
      </w:tr>
      <w:tr w:rsidR="00420C2E" w:rsidRPr="00482E5A" w:rsidTr="00D65197">
        <w:tc>
          <w:tcPr>
            <w:tcW w:w="1418" w:type="dxa"/>
            <w:shd w:val="clear" w:color="auto" w:fill="auto"/>
          </w:tcPr>
          <w:p w:rsidR="00420C2E" w:rsidRPr="00482E5A" w:rsidRDefault="00953F27" w:rsidP="00A91720">
            <w:pPr>
              <w:spacing w:before="40" w:after="120" w:line="220" w:lineRule="exact"/>
              <w:ind w:right="113"/>
            </w:pPr>
            <w:hyperlink r:id="rId39">
              <w:r w:rsidR="00420C2E" w:rsidRPr="00482E5A">
                <w:rPr>
                  <w:spacing w:val="5"/>
                </w:rPr>
                <w:t>6</w:t>
              </w:r>
              <w:r w:rsidR="00420C2E" w:rsidRPr="00482E5A">
                <w:rPr>
                  <w:spacing w:val="8"/>
                </w:rPr>
                <w:t>8</w:t>
              </w:r>
              <w:r w:rsidR="00420C2E" w:rsidRPr="00482E5A">
                <w:rPr>
                  <w:spacing w:val="4"/>
                </w:rPr>
                <w:t>/</w:t>
              </w:r>
              <w:r w:rsidR="00420C2E" w:rsidRPr="00482E5A">
                <w:rPr>
                  <w:spacing w:val="8"/>
                </w:rPr>
                <w:t>1</w:t>
              </w:r>
              <w:r w:rsidR="00420C2E" w:rsidRPr="00482E5A">
                <w:rPr>
                  <w:spacing w:val="5"/>
                </w:rPr>
                <w:t>5</w:t>
              </w:r>
              <w:r w:rsidR="00420C2E" w:rsidRPr="00482E5A">
                <w:t>7</w:t>
              </w:r>
            </w:hyperlink>
          </w:p>
        </w:tc>
        <w:tc>
          <w:tcPr>
            <w:tcW w:w="6871" w:type="dxa"/>
            <w:shd w:val="clear" w:color="auto" w:fill="auto"/>
          </w:tcPr>
          <w:p w:rsidR="00420C2E" w:rsidRPr="00482E5A" w:rsidRDefault="00420C2E" w:rsidP="00A91720">
            <w:pPr>
              <w:spacing w:before="40" w:after="120" w:line="220" w:lineRule="exact"/>
              <w:ind w:left="113"/>
            </w:pPr>
            <w:r w:rsidRPr="00482E5A">
              <w:rPr>
                <w:spacing w:val="4"/>
              </w:rPr>
              <w:t>The</w:t>
            </w:r>
            <w:r w:rsidRPr="00482E5A">
              <w:rPr>
                <w:spacing w:val="9"/>
              </w:rPr>
              <w:t xml:space="preserve"> </w:t>
            </w:r>
            <w:r w:rsidRPr="00482E5A">
              <w:rPr>
                <w:spacing w:val="5"/>
              </w:rPr>
              <w:t>human</w:t>
            </w:r>
            <w:r w:rsidRPr="00482E5A">
              <w:rPr>
                <w:spacing w:val="8"/>
              </w:rPr>
              <w:t xml:space="preserve"> </w:t>
            </w:r>
            <w:r w:rsidRPr="00482E5A">
              <w:rPr>
                <w:spacing w:val="4"/>
              </w:rPr>
              <w:t>right</w:t>
            </w:r>
            <w:r w:rsidRPr="00482E5A">
              <w:rPr>
                <w:spacing w:val="6"/>
              </w:rPr>
              <w:t xml:space="preserve"> </w:t>
            </w:r>
            <w:r w:rsidRPr="00482E5A">
              <w:rPr>
                <w:spacing w:val="3"/>
              </w:rPr>
              <w:t>to</w:t>
            </w:r>
            <w:r w:rsidRPr="00482E5A">
              <w:rPr>
                <w:spacing w:val="8"/>
              </w:rPr>
              <w:t xml:space="preserve"> </w:t>
            </w:r>
            <w:r w:rsidRPr="00482E5A">
              <w:rPr>
                <w:spacing w:val="4"/>
              </w:rPr>
              <w:t>safe</w:t>
            </w:r>
            <w:r w:rsidRPr="00482E5A">
              <w:rPr>
                <w:spacing w:val="7"/>
              </w:rPr>
              <w:t xml:space="preserve"> </w:t>
            </w:r>
            <w:r w:rsidRPr="00482E5A">
              <w:rPr>
                <w:spacing w:val="5"/>
              </w:rPr>
              <w:t>drinking</w:t>
            </w:r>
            <w:r w:rsidRPr="00482E5A">
              <w:rPr>
                <w:spacing w:val="10"/>
              </w:rPr>
              <w:t xml:space="preserve"> </w:t>
            </w:r>
            <w:r w:rsidRPr="00482E5A">
              <w:rPr>
                <w:spacing w:val="4"/>
              </w:rPr>
              <w:t>water</w:t>
            </w:r>
            <w:r w:rsidRPr="00482E5A">
              <w:rPr>
                <w:spacing w:val="7"/>
              </w:rPr>
              <w:t xml:space="preserve"> </w:t>
            </w:r>
            <w:r w:rsidRPr="00482E5A">
              <w:rPr>
                <w:spacing w:val="4"/>
              </w:rPr>
              <w:t>and</w:t>
            </w:r>
            <w:r w:rsidRPr="00482E5A">
              <w:rPr>
                <w:spacing w:val="9"/>
              </w:rPr>
              <w:t xml:space="preserve"> </w:t>
            </w:r>
            <w:r w:rsidRPr="00482E5A">
              <w:rPr>
                <w:spacing w:val="5"/>
              </w:rPr>
              <w:t>sanitation</w:t>
            </w:r>
          </w:p>
        </w:tc>
      </w:tr>
      <w:tr w:rsidR="00420C2E" w:rsidRPr="00482E5A" w:rsidTr="00D65197">
        <w:tc>
          <w:tcPr>
            <w:tcW w:w="1418" w:type="dxa"/>
            <w:tcBorders>
              <w:bottom w:val="single" w:sz="12" w:space="0" w:color="auto"/>
            </w:tcBorders>
            <w:shd w:val="clear" w:color="auto" w:fill="auto"/>
          </w:tcPr>
          <w:p w:rsidR="00420C2E" w:rsidRPr="00482E5A" w:rsidRDefault="00953F27" w:rsidP="00A91720">
            <w:pPr>
              <w:spacing w:before="40" w:after="120" w:line="220" w:lineRule="exact"/>
              <w:ind w:right="113"/>
            </w:pPr>
            <w:hyperlink r:id="rId40">
              <w:r w:rsidR="00420C2E" w:rsidRPr="00482E5A">
                <w:rPr>
                  <w:spacing w:val="5"/>
                </w:rPr>
                <w:t>6</w:t>
              </w:r>
              <w:r w:rsidR="00420C2E" w:rsidRPr="00482E5A">
                <w:rPr>
                  <w:spacing w:val="8"/>
                </w:rPr>
                <w:t>7</w:t>
              </w:r>
              <w:r w:rsidR="00420C2E" w:rsidRPr="00482E5A">
                <w:rPr>
                  <w:spacing w:val="4"/>
                </w:rPr>
                <w:t>/</w:t>
              </w:r>
              <w:r w:rsidR="00420C2E" w:rsidRPr="00482E5A">
                <w:rPr>
                  <w:spacing w:val="8"/>
                </w:rPr>
                <w:t>2</w:t>
              </w:r>
              <w:r w:rsidR="00420C2E" w:rsidRPr="00482E5A">
                <w:rPr>
                  <w:spacing w:val="5"/>
                </w:rPr>
                <w:t>9</w:t>
              </w:r>
              <w:r w:rsidR="00420C2E" w:rsidRPr="00482E5A">
                <w:t>1</w:t>
              </w:r>
            </w:hyperlink>
          </w:p>
        </w:tc>
        <w:tc>
          <w:tcPr>
            <w:tcW w:w="6871" w:type="dxa"/>
            <w:tcBorders>
              <w:bottom w:val="single" w:sz="12" w:space="0" w:color="auto"/>
            </w:tcBorders>
            <w:shd w:val="clear" w:color="auto" w:fill="auto"/>
          </w:tcPr>
          <w:p w:rsidR="00420C2E" w:rsidRPr="00482E5A" w:rsidRDefault="00420C2E" w:rsidP="00A91720">
            <w:pPr>
              <w:spacing w:before="40" w:after="120" w:line="220" w:lineRule="exact"/>
              <w:ind w:left="113"/>
            </w:pPr>
            <w:r w:rsidRPr="00482E5A">
              <w:rPr>
                <w:spacing w:val="5"/>
              </w:rPr>
              <w:t xml:space="preserve">Sanitation </w:t>
            </w:r>
            <w:r w:rsidRPr="00482E5A">
              <w:rPr>
                <w:spacing w:val="3"/>
              </w:rPr>
              <w:t>for</w:t>
            </w:r>
            <w:r w:rsidRPr="00482E5A">
              <w:rPr>
                <w:spacing w:val="-2"/>
              </w:rPr>
              <w:t xml:space="preserve"> </w:t>
            </w:r>
            <w:r w:rsidRPr="00482E5A">
              <w:rPr>
                <w:spacing w:val="3"/>
              </w:rPr>
              <w:t>All</w:t>
            </w:r>
          </w:p>
        </w:tc>
      </w:tr>
    </w:tbl>
    <w:p w:rsidR="00420C2E" w:rsidRPr="00482E5A" w:rsidRDefault="00420C2E" w:rsidP="00420C2E">
      <w:pPr>
        <w:pStyle w:val="H23G"/>
      </w:pPr>
      <w:r w:rsidRPr="00482E5A">
        <w:tab/>
        <w:t>2.</w:t>
      </w:r>
      <w:r w:rsidRPr="00482E5A">
        <w:tab/>
        <w:t>Resolutions of the Economic and Social Council</w:t>
      </w:r>
    </w:p>
    <w:tbl>
      <w:tblPr>
        <w:tblW w:w="8289" w:type="dxa"/>
        <w:tblInd w:w="1134" w:type="dxa"/>
        <w:tblLayout w:type="fixed"/>
        <w:tblCellMar>
          <w:left w:w="0" w:type="dxa"/>
          <w:right w:w="0" w:type="dxa"/>
        </w:tblCellMar>
        <w:tblLook w:val="01E0" w:firstRow="1" w:lastRow="1" w:firstColumn="1" w:lastColumn="1" w:noHBand="0" w:noVBand="0"/>
      </w:tblPr>
      <w:tblGrid>
        <w:gridCol w:w="1418"/>
        <w:gridCol w:w="6871"/>
      </w:tblGrid>
      <w:tr w:rsidR="00E009D4" w:rsidRPr="00482E5A" w:rsidTr="00D65197">
        <w:trPr>
          <w:tblHeader/>
        </w:trPr>
        <w:tc>
          <w:tcPr>
            <w:tcW w:w="1418" w:type="dxa"/>
            <w:tcBorders>
              <w:top w:val="single" w:sz="2" w:space="0" w:color="auto"/>
              <w:bottom w:val="single" w:sz="12" w:space="0" w:color="auto"/>
            </w:tcBorders>
            <w:shd w:val="clear" w:color="auto" w:fill="auto"/>
          </w:tcPr>
          <w:p w:rsidR="00E009D4" w:rsidRPr="00482E5A" w:rsidRDefault="00E009D4" w:rsidP="001A7F47">
            <w:pPr>
              <w:spacing w:before="40" w:after="120" w:line="220" w:lineRule="exact"/>
              <w:ind w:right="113"/>
            </w:pPr>
            <w:r>
              <w:rPr>
                <w:i/>
                <w:iCs/>
              </w:rPr>
              <w:t>Res</w:t>
            </w:r>
            <w:r w:rsidR="00412895">
              <w:rPr>
                <w:i/>
                <w:iCs/>
              </w:rPr>
              <w:t>olution</w:t>
            </w:r>
            <w:r w:rsidRPr="00482E5A">
              <w:rPr>
                <w:i/>
                <w:iCs/>
              </w:rPr>
              <w:t xml:space="preserve"> No.</w:t>
            </w:r>
          </w:p>
        </w:tc>
        <w:tc>
          <w:tcPr>
            <w:tcW w:w="6871" w:type="dxa"/>
            <w:tcBorders>
              <w:top w:val="single" w:sz="2" w:space="0" w:color="auto"/>
              <w:bottom w:val="single" w:sz="12" w:space="0" w:color="auto"/>
            </w:tcBorders>
            <w:shd w:val="clear" w:color="auto" w:fill="auto"/>
          </w:tcPr>
          <w:p w:rsidR="00E009D4" w:rsidRPr="00482E5A" w:rsidRDefault="00E009D4" w:rsidP="001A7F47">
            <w:pPr>
              <w:spacing w:before="40" w:after="120" w:line="220" w:lineRule="exact"/>
              <w:ind w:left="113"/>
            </w:pPr>
            <w:r w:rsidRPr="00482E5A">
              <w:rPr>
                <w:i/>
                <w:iCs/>
              </w:rPr>
              <w:t>Title</w:t>
            </w:r>
          </w:p>
        </w:tc>
      </w:tr>
      <w:tr w:rsidR="00E009D4" w:rsidRPr="00482E5A" w:rsidTr="00D65197">
        <w:trPr>
          <w:tblHeader/>
        </w:trPr>
        <w:tc>
          <w:tcPr>
            <w:tcW w:w="1418" w:type="dxa"/>
            <w:tcBorders>
              <w:top w:val="single" w:sz="12" w:space="0" w:color="auto"/>
            </w:tcBorders>
            <w:shd w:val="clear" w:color="auto" w:fill="auto"/>
          </w:tcPr>
          <w:p w:rsidR="00E009D4" w:rsidRPr="00482E5A" w:rsidRDefault="00E009D4"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after="0" w:line="100" w:lineRule="exact"/>
              <w:ind w:left="0" w:right="113"/>
              <w:jc w:val="left"/>
              <w:rPr>
                <w:spacing w:val="0"/>
                <w:w w:val="100"/>
                <w:kern w:val="0"/>
              </w:rPr>
            </w:pPr>
          </w:p>
        </w:tc>
        <w:tc>
          <w:tcPr>
            <w:tcW w:w="6871" w:type="dxa"/>
            <w:tcBorders>
              <w:top w:val="single" w:sz="12" w:space="0" w:color="auto"/>
            </w:tcBorders>
            <w:shd w:val="clear" w:color="auto" w:fill="auto"/>
          </w:tcPr>
          <w:p w:rsidR="00E009D4" w:rsidRPr="00482E5A" w:rsidRDefault="00E009D4"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after="0" w:line="100" w:lineRule="exact"/>
              <w:ind w:left="113" w:right="0"/>
              <w:jc w:val="left"/>
              <w:rPr>
                <w:spacing w:val="0"/>
                <w:w w:val="100"/>
                <w:kern w:val="0"/>
              </w:rPr>
            </w:pPr>
          </w:p>
        </w:tc>
      </w:tr>
      <w:tr w:rsidR="00E009D4" w:rsidRPr="00482E5A" w:rsidTr="00D65197">
        <w:tc>
          <w:tcPr>
            <w:tcW w:w="1418" w:type="dxa"/>
            <w:tcBorders>
              <w:bottom w:val="single" w:sz="12" w:space="0" w:color="auto"/>
            </w:tcBorders>
            <w:shd w:val="clear" w:color="auto" w:fill="auto"/>
          </w:tcPr>
          <w:p w:rsidR="00E009D4" w:rsidRPr="00482E5A" w:rsidRDefault="00E009D4"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0" w:right="113"/>
              <w:jc w:val="left"/>
              <w:rPr>
                <w:spacing w:val="0"/>
                <w:w w:val="100"/>
                <w:kern w:val="0"/>
              </w:rPr>
            </w:pPr>
            <w:r w:rsidRPr="00482E5A">
              <w:rPr>
                <w:spacing w:val="5"/>
              </w:rPr>
              <w:t>2009/28</w:t>
            </w:r>
          </w:p>
        </w:tc>
        <w:tc>
          <w:tcPr>
            <w:tcW w:w="6871" w:type="dxa"/>
            <w:tcBorders>
              <w:bottom w:val="single" w:sz="12" w:space="0" w:color="auto"/>
            </w:tcBorders>
            <w:shd w:val="clear" w:color="auto" w:fill="auto"/>
          </w:tcPr>
          <w:p w:rsidR="00E009D4" w:rsidRPr="00482E5A" w:rsidRDefault="00E009D4"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40" w:line="220" w:lineRule="exact"/>
              <w:ind w:left="113" w:right="0"/>
              <w:jc w:val="left"/>
              <w:rPr>
                <w:spacing w:val="0"/>
                <w:w w:val="100"/>
                <w:kern w:val="0"/>
              </w:rPr>
            </w:pPr>
            <w:r w:rsidRPr="00482E5A">
              <w:t>The</w:t>
            </w:r>
            <w:r w:rsidRPr="00482E5A">
              <w:rPr>
                <w:spacing w:val="6"/>
              </w:rPr>
              <w:t xml:space="preserve"> </w:t>
            </w:r>
            <w:r w:rsidRPr="00482E5A">
              <w:t>role</w:t>
            </w:r>
            <w:r w:rsidRPr="00482E5A">
              <w:rPr>
                <w:spacing w:val="5"/>
              </w:rPr>
              <w:t xml:space="preserve"> </w:t>
            </w:r>
            <w:r w:rsidRPr="00482E5A">
              <w:t>of</w:t>
            </w:r>
            <w:r w:rsidRPr="00482E5A">
              <w:rPr>
                <w:spacing w:val="5"/>
              </w:rPr>
              <w:t xml:space="preserve"> </w:t>
            </w:r>
            <w:r w:rsidRPr="00482E5A">
              <w:rPr>
                <w:spacing w:val="3"/>
              </w:rPr>
              <w:t>the</w:t>
            </w:r>
            <w:r w:rsidRPr="00482E5A">
              <w:rPr>
                <w:spacing w:val="8"/>
              </w:rPr>
              <w:t xml:space="preserve"> </w:t>
            </w:r>
            <w:r w:rsidRPr="00482E5A">
              <w:t>United</w:t>
            </w:r>
            <w:r w:rsidRPr="00482E5A">
              <w:rPr>
                <w:spacing w:val="8"/>
              </w:rPr>
              <w:t xml:space="preserve"> </w:t>
            </w:r>
            <w:r w:rsidRPr="00482E5A">
              <w:rPr>
                <w:spacing w:val="5"/>
              </w:rPr>
              <w:t>Nations</w:t>
            </w:r>
            <w:r w:rsidRPr="00482E5A">
              <w:rPr>
                <w:spacing w:val="8"/>
              </w:rPr>
              <w:t xml:space="preserve"> </w:t>
            </w:r>
            <w:r w:rsidRPr="00482E5A">
              <w:rPr>
                <w:spacing w:val="5"/>
              </w:rPr>
              <w:t xml:space="preserve">system </w:t>
            </w:r>
            <w:r w:rsidRPr="00482E5A">
              <w:rPr>
                <w:spacing w:val="3"/>
              </w:rPr>
              <w:t>in</w:t>
            </w:r>
            <w:r w:rsidRPr="00482E5A">
              <w:rPr>
                <w:spacing w:val="8"/>
              </w:rPr>
              <w:t xml:space="preserve"> </w:t>
            </w:r>
            <w:r w:rsidRPr="00482E5A">
              <w:rPr>
                <w:spacing w:val="5"/>
              </w:rPr>
              <w:t>implementing</w:t>
            </w:r>
            <w:r w:rsidRPr="00482E5A">
              <w:rPr>
                <w:spacing w:val="8"/>
              </w:rPr>
              <w:t xml:space="preserve"> </w:t>
            </w:r>
            <w:r w:rsidRPr="00482E5A">
              <w:rPr>
                <w:spacing w:val="3"/>
              </w:rPr>
              <w:t>the</w:t>
            </w:r>
            <w:r w:rsidRPr="00482E5A">
              <w:rPr>
                <w:spacing w:val="8"/>
              </w:rPr>
              <w:t xml:space="preserve"> </w:t>
            </w:r>
            <w:r w:rsidRPr="00482E5A">
              <w:rPr>
                <w:spacing w:val="5"/>
              </w:rPr>
              <w:t>ministerial</w:t>
            </w:r>
            <w:r w:rsidRPr="00482E5A">
              <w:rPr>
                <w:spacing w:val="54"/>
                <w:w w:val="99"/>
              </w:rPr>
              <w:t xml:space="preserve"> </w:t>
            </w:r>
            <w:r w:rsidRPr="00482E5A">
              <w:rPr>
                <w:spacing w:val="5"/>
              </w:rPr>
              <w:t>declaration</w:t>
            </w:r>
            <w:r w:rsidRPr="00482E5A">
              <w:t xml:space="preserve"> on</w:t>
            </w:r>
            <w:r w:rsidRPr="00482E5A">
              <w:rPr>
                <w:spacing w:val="8"/>
              </w:rPr>
              <w:t xml:space="preserve"> </w:t>
            </w:r>
            <w:r w:rsidRPr="00482E5A">
              <w:rPr>
                <w:spacing w:val="3"/>
              </w:rPr>
              <w:t>the</w:t>
            </w:r>
            <w:r w:rsidRPr="00482E5A">
              <w:rPr>
                <w:spacing w:val="6"/>
              </w:rPr>
              <w:t xml:space="preserve"> </w:t>
            </w:r>
            <w:r w:rsidRPr="00482E5A">
              <w:rPr>
                <w:spacing w:val="5"/>
              </w:rPr>
              <w:t>internationally agreed</w:t>
            </w:r>
            <w:r w:rsidRPr="00482E5A">
              <w:rPr>
                <w:spacing w:val="7"/>
              </w:rPr>
              <w:t xml:space="preserve"> </w:t>
            </w:r>
            <w:r w:rsidRPr="00482E5A">
              <w:t>goals</w:t>
            </w:r>
            <w:r w:rsidRPr="00482E5A">
              <w:rPr>
                <w:spacing w:val="6"/>
              </w:rPr>
              <w:t xml:space="preserve"> </w:t>
            </w:r>
            <w:r w:rsidRPr="00482E5A">
              <w:t>and</w:t>
            </w:r>
            <w:r w:rsidRPr="00482E5A">
              <w:rPr>
                <w:spacing w:val="7"/>
              </w:rPr>
              <w:t xml:space="preserve"> </w:t>
            </w:r>
            <w:r w:rsidRPr="00482E5A">
              <w:rPr>
                <w:spacing w:val="5"/>
              </w:rPr>
              <w:t xml:space="preserve">commitments </w:t>
            </w:r>
            <w:r w:rsidRPr="00482E5A">
              <w:rPr>
                <w:spacing w:val="3"/>
              </w:rPr>
              <w:t>in</w:t>
            </w:r>
            <w:r w:rsidRPr="00482E5A">
              <w:rPr>
                <w:spacing w:val="5"/>
              </w:rPr>
              <w:t xml:space="preserve"> regard</w:t>
            </w:r>
            <w:r w:rsidRPr="00482E5A">
              <w:rPr>
                <w:spacing w:val="7"/>
              </w:rPr>
              <w:t xml:space="preserve"> </w:t>
            </w:r>
            <w:r w:rsidRPr="00482E5A">
              <w:rPr>
                <w:spacing w:val="2"/>
              </w:rPr>
              <w:t>to</w:t>
            </w:r>
            <w:r w:rsidRPr="00482E5A">
              <w:rPr>
                <w:spacing w:val="64"/>
                <w:w w:val="99"/>
              </w:rPr>
              <w:t xml:space="preserve"> </w:t>
            </w:r>
            <w:r w:rsidRPr="00482E5A">
              <w:rPr>
                <w:spacing w:val="5"/>
              </w:rPr>
              <w:t>sustainable</w:t>
            </w:r>
            <w:r w:rsidRPr="00482E5A">
              <w:rPr>
                <w:spacing w:val="2"/>
              </w:rPr>
              <w:t xml:space="preserve"> </w:t>
            </w:r>
            <w:r w:rsidRPr="00482E5A">
              <w:rPr>
                <w:spacing w:val="6"/>
              </w:rPr>
              <w:t>development</w:t>
            </w:r>
            <w:r w:rsidRPr="00482E5A">
              <w:rPr>
                <w:spacing w:val="5"/>
              </w:rPr>
              <w:t xml:space="preserve"> adopted</w:t>
            </w:r>
            <w:r w:rsidRPr="00482E5A">
              <w:rPr>
                <w:spacing w:val="6"/>
              </w:rPr>
              <w:t xml:space="preserve"> </w:t>
            </w:r>
            <w:r w:rsidRPr="00482E5A">
              <w:rPr>
                <w:spacing w:val="2"/>
              </w:rPr>
              <w:t>at</w:t>
            </w:r>
            <w:r w:rsidRPr="00482E5A">
              <w:rPr>
                <w:spacing w:val="5"/>
              </w:rPr>
              <w:t xml:space="preserve"> </w:t>
            </w:r>
            <w:r w:rsidRPr="00482E5A">
              <w:rPr>
                <w:spacing w:val="3"/>
              </w:rPr>
              <w:t>the</w:t>
            </w:r>
            <w:r w:rsidRPr="00482E5A">
              <w:rPr>
                <w:spacing w:val="6"/>
              </w:rPr>
              <w:t xml:space="preserve"> high-level</w:t>
            </w:r>
            <w:r w:rsidRPr="00482E5A">
              <w:t xml:space="preserve"> </w:t>
            </w:r>
            <w:r w:rsidRPr="00482E5A">
              <w:rPr>
                <w:spacing w:val="5"/>
              </w:rPr>
              <w:t>segment</w:t>
            </w:r>
            <w:r w:rsidRPr="00482E5A">
              <w:rPr>
                <w:spacing w:val="3"/>
              </w:rPr>
              <w:t xml:space="preserve"> </w:t>
            </w:r>
            <w:r w:rsidRPr="00482E5A">
              <w:t xml:space="preserve">of </w:t>
            </w:r>
            <w:r w:rsidRPr="00482E5A">
              <w:rPr>
                <w:spacing w:val="3"/>
              </w:rPr>
              <w:t>the</w:t>
            </w:r>
            <w:r w:rsidRPr="00482E5A">
              <w:rPr>
                <w:spacing w:val="7"/>
              </w:rPr>
              <w:t xml:space="preserve"> </w:t>
            </w:r>
            <w:r w:rsidRPr="00482E5A">
              <w:rPr>
                <w:spacing w:val="5"/>
              </w:rPr>
              <w:t>substantive</w:t>
            </w:r>
            <w:r w:rsidRPr="00482E5A">
              <w:rPr>
                <w:spacing w:val="50"/>
                <w:w w:val="99"/>
              </w:rPr>
              <w:t xml:space="preserve"> </w:t>
            </w:r>
            <w:r w:rsidRPr="00482E5A">
              <w:rPr>
                <w:spacing w:val="5"/>
              </w:rPr>
              <w:t xml:space="preserve">session </w:t>
            </w:r>
            <w:r w:rsidRPr="00482E5A">
              <w:t>of</w:t>
            </w:r>
            <w:r w:rsidRPr="00482E5A">
              <w:rPr>
                <w:spacing w:val="5"/>
              </w:rPr>
              <w:t xml:space="preserve"> </w:t>
            </w:r>
            <w:r w:rsidRPr="00482E5A">
              <w:rPr>
                <w:spacing w:val="3"/>
              </w:rPr>
              <w:t>the</w:t>
            </w:r>
            <w:r w:rsidRPr="00482E5A">
              <w:rPr>
                <w:spacing w:val="7"/>
              </w:rPr>
              <w:t xml:space="preserve"> </w:t>
            </w:r>
            <w:r w:rsidRPr="00482E5A">
              <w:rPr>
                <w:spacing w:val="5"/>
              </w:rPr>
              <w:t>Economic</w:t>
            </w:r>
            <w:r w:rsidRPr="00482E5A">
              <w:rPr>
                <w:spacing w:val="8"/>
              </w:rPr>
              <w:t xml:space="preserve"> </w:t>
            </w:r>
            <w:r w:rsidRPr="00482E5A">
              <w:rPr>
                <w:spacing w:val="5"/>
              </w:rPr>
              <w:t>and</w:t>
            </w:r>
            <w:r w:rsidRPr="00482E5A">
              <w:rPr>
                <w:spacing w:val="8"/>
              </w:rPr>
              <w:t xml:space="preserve"> </w:t>
            </w:r>
            <w:r w:rsidRPr="00482E5A">
              <w:t>Social</w:t>
            </w:r>
            <w:r w:rsidRPr="00482E5A">
              <w:rPr>
                <w:spacing w:val="6"/>
              </w:rPr>
              <w:t xml:space="preserve"> </w:t>
            </w:r>
            <w:r w:rsidRPr="00482E5A">
              <w:rPr>
                <w:spacing w:val="5"/>
              </w:rPr>
              <w:t>Council</w:t>
            </w:r>
            <w:r w:rsidRPr="00482E5A">
              <w:t xml:space="preserve"> </w:t>
            </w:r>
            <w:r w:rsidRPr="00482E5A">
              <w:rPr>
                <w:spacing w:val="3"/>
              </w:rPr>
              <w:t>in</w:t>
            </w:r>
            <w:r w:rsidRPr="00482E5A">
              <w:rPr>
                <w:spacing w:val="6"/>
              </w:rPr>
              <w:t xml:space="preserve"> </w:t>
            </w:r>
            <w:r w:rsidRPr="00482E5A">
              <w:rPr>
                <w:spacing w:val="5"/>
              </w:rPr>
              <w:t>2008</w:t>
            </w:r>
          </w:p>
        </w:tc>
      </w:tr>
    </w:tbl>
    <w:p w:rsidR="00420C2E" w:rsidRPr="00482E5A" w:rsidRDefault="00420C2E" w:rsidP="00420C2E">
      <w:pPr>
        <w:pStyle w:val="H23G"/>
      </w:pPr>
      <w:r w:rsidRPr="00482E5A">
        <w:tab/>
        <w:t>3.</w:t>
      </w:r>
      <w:r w:rsidRPr="00482E5A">
        <w:tab/>
        <w:t xml:space="preserve">Others </w:t>
      </w:r>
    </w:p>
    <w:p w:rsidR="00420C2E" w:rsidRPr="00482E5A" w:rsidRDefault="00420C2E" w:rsidP="00420C2E">
      <w:pPr>
        <w:pStyle w:val="H23G"/>
      </w:pPr>
      <w:r w:rsidRPr="00482E5A">
        <w:tab/>
      </w:r>
      <w:r w:rsidRPr="00482E5A">
        <w:tab/>
        <w:t>Economic Commission for Europe decisions</w:t>
      </w:r>
    </w:p>
    <w:tbl>
      <w:tblPr>
        <w:tblW w:w="8222" w:type="dxa"/>
        <w:tblInd w:w="1134" w:type="dxa"/>
        <w:tblLayout w:type="fixed"/>
        <w:tblCellMar>
          <w:left w:w="0" w:type="dxa"/>
          <w:right w:w="0" w:type="dxa"/>
        </w:tblCellMar>
        <w:tblLook w:val="01E0" w:firstRow="1" w:lastRow="1" w:firstColumn="1" w:lastColumn="1" w:noHBand="0" w:noVBand="0"/>
      </w:tblPr>
      <w:tblGrid>
        <w:gridCol w:w="2977"/>
        <w:gridCol w:w="5245"/>
      </w:tblGrid>
      <w:tr w:rsidR="00BE1B1F" w:rsidRPr="00482E5A" w:rsidTr="00D65197">
        <w:trPr>
          <w:tblHeader/>
        </w:trPr>
        <w:tc>
          <w:tcPr>
            <w:tcW w:w="2977" w:type="dxa"/>
            <w:tcBorders>
              <w:top w:val="single" w:sz="2" w:space="0" w:color="auto"/>
              <w:bottom w:val="single" w:sz="12" w:space="0" w:color="auto"/>
            </w:tcBorders>
            <w:shd w:val="clear" w:color="auto" w:fill="auto"/>
          </w:tcPr>
          <w:p w:rsidR="00BE1B1F" w:rsidRPr="001A7F47" w:rsidRDefault="00412895" w:rsidP="001A7F47">
            <w:pPr>
              <w:spacing w:before="40" w:after="120" w:line="220" w:lineRule="exact"/>
              <w:ind w:right="113"/>
              <w:rPr>
                <w:i/>
                <w:iCs/>
              </w:rPr>
            </w:pPr>
            <w:r>
              <w:rPr>
                <w:i/>
                <w:iCs/>
              </w:rPr>
              <w:t>Document symbol</w:t>
            </w:r>
          </w:p>
        </w:tc>
        <w:tc>
          <w:tcPr>
            <w:tcW w:w="5245" w:type="dxa"/>
            <w:tcBorders>
              <w:top w:val="single" w:sz="2" w:space="0" w:color="auto"/>
              <w:bottom w:val="single" w:sz="12" w:space="0" w:color="auto"/>
            </w:tcBorders>
            <w:shd w:val="clear" w:color="auto" w:fill="auto"/>
          </w:tcPr>
          <w:p w:rsidR="00BE1B1F" w:rsidRPr="001A7F47" w:rsidRDefault="00BE1B1F" w:rsidP="00412895">
            <w:pPr>
              <w:spacing w:before="40" w:after="120" w:line="220" w:lineRule="exact"/>
              <w:ind w:left="113"/>
              <w:rPr>
                <w:i/>
                <w:iCs/>
              </w:rPr>
            </w:pPr>
            <w:r w:rsidRPr="00482E5A">
              <w:rPr>
                <w:i/>
                <w:iCs/>
              </w:rPr>
              <w:t>Title</w:t>
            </w:r>
          </w:p>
        </w:tc>
      </w:tr>
      <w:tr w:rsidR="00420C2E" w:rsidRPr="00482E5A" w:rsidTr="00D65197">
        <w:tc>
          <w:tcPr>
            <w:tcW w:w="2977" w:type="dxa"/>
            <w:tcBorders>
              <w:left w:val="nil"/>
              <w:bottom w:val="nil"/>
              <w:right w:val="nil"/>
            </w:tcBorders>
          </w:tcPr>
          <w:p w:rsidR="00420C2E" w:rsidRPr="00300D68" w:rsidRDefault="00420C2E" w:rsidP="008B7C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jc w:val="left"/>
              <w:rPr>
                <w:spacing w:val="3"/>
              </w:rPr>
            </w:pPr>
            <w:r w:rsidRPr="00300D68">
              <w:rPr>
                <w:spacing w:val="3"/>
              </w:rPr>
              <w:t>CEP/AC.13/2005/3/Rev.1</w:t>
            </w:r>
          </w:p>
        </w:tc>
        <w:tc>
          <w:tcPr>
            <w:tcW w:w="5245" w:type="dxa"/>
            <w:tcBorders>
              <w:left w:val="nil"/>
              <w:bottom w:val="nil"/>
              <w:right w:val="nil"/>
            </w:tcBorders>
          </w:tcPr>
          <w:p w:rsidR="00420C2E" w:rsidRPr="00482E5A" w:rsidRDefault="00420C2E" w:rsidP="00A91720">
            <w:pPr>
              <w:widowControl w:val="0"/>
              <w:spacing w:before="74" w:line="253" w:lineRule="auto"/>
              <w:ind w:left="122" w:right="176"/>
            </w:pPr>
            <w:r w:rsidRPr="00482E5A">
              <w:rPr>
                <w:rFonts w:eastAsia="Calibri" w:hAnsi="Calibri"/>
                <w:spacing w:val="4"/>
              </w:rPr>
              <w:t>ECE</w:t>
            </w:r>
            <w:r w:rsidRPr="00482E5A">
              <w:rPr>
                <w:rFonts w:eastAsia="Calibri" w:hAnsi="Calibri"/>
                <w:spacing w:val="8"/>
              </w:rPr>
              <w:t xml:space="preserve"> </w:t>
            </w:r>
            <w:r w:rsidRPr="00482E5A">
              <w:rPr>
                <w:rFonts w:eastAsia="Calibri" w:hAnsi="Calibri"/>
                <w:spacing w:val="5"/>
              </w:rPr>
              <w:t>Strategy</w:t>
            </w:r>
            <w:r w:rsidRPr="00482E5A">
              <w:rPr>
                <w:rFonts w:eastAsia="Calibri" w:hAnsi="Calibri"/>
                <w:spacing w:val="4"/>
              </w:rPr>
              <w:t xml:space="preserve"> </w:t>
            </w:r>
            <w:r w:rsidRPr="00482E5A">
              <w:rPr>
                <w:rFonts w:eastAsia="Calibri" w:hAnsi="Calibri"/>
                <w:spacing w:val="3"/>
              </w:rPr>
              <w:t>for</w:t>
            </w:r>
            <w:r w:rsidRPr="00482E5A">
              <w:rPr>
                <w:rFonts w:eastAsia="Calibri" w:hAnsi="Calibri"/>
                <w:spacing w:val="6"/>
              </w:rPr>
              <w:t xml:space="preserve"> </w:t>
            </w:r>
            <w:r w:rsidRPr="00482E5A">
              <w:rPr>
                <w:rFonts w:eastAsia="Calibri" w:hAnsi="Calibri"/>
                <w:spacing w:val="5"/>
              </w:rPr>
              <w:t>Education</w:t>
            </w:r>
            <w:r w:rsidRPr="00482E5A">
              <w:rPr>
                <w:rFonts w:eastAsia="Calibri" w:hAnsi="Calibri"/>
                <w:spacing w:val="7"/>
              </w:rPr>
              <w:t xml:space="preserve"> </w:t>
            </w:r>
            <w:r w:rsidRPr="00482E5A">
              <w:rPr>
                <w:rFonts w:eastAsia="Calibri" w:hAnsi="Calibri"/>
                <w:spacing w:val="4"/>
              </w:rPr>
              <w:t xml:space="preserve">on </w:t>
            </w:r>
            <w:r w:rsidRPr="00482E5A">
              <w:rPr>
                <w:rFonts w:eastAsia="Calibri" w:hAnsi="Calibri"/>
                <w:spacing w:val="5"/>
              </w:rPr>
              <w:t>Sustainable</w:t>
            </w:r>
            <w:r w:rsidRPr="00482E5A">
              <w:rPr>
                <w:rFonts w:eastAsia="Calibri" w:hAnsi="Calibri"/>
                <w:spacing w:val="6"/>
              </w:rPr>
              <w:t xml:space="preserve"> Development </w:t>
            </w:r>
            <w:r w:rsidRPr="00482E5A">
              <w:rPr>
                <w:rFonts w:eastAsia="Calibri" w:hAnsi="Calibri"/>
                <w:spacing w:val="5"/>
              </w:rPr>
              <w:t>adopted</w:t>
            </w:r>
            <w:r w:rsidRPr="00482E5A">
              <w:rPr>
                <w:rFonts w:eastAsia="Calibri" w:hAnsi="Calibri"/>
                <w:spacing w:val="6"/>
              </w:rPr>
              <w:t xml:space="preserve"> </w:t>
            </w:r>
            <w:r w:rsidRPr="00482E5A">
              <w:rPr>
                <w:rFonts w:eastAsia="Calibri" w:hAnsi="Calibri"/>
                <w:spacing w:val="5"/>
              </w:rPr>
              <w:t>by</w:t>
            </w:r>
            <w:r w:rsidRPr="00482E5A">
              <w:rPr>
                <w:rFonts w:eastAsia="Calibri" w:hAnsi="Calibri"/>
                <w:spacing w:val="3"/>
              </w:rPr>
              <w:t xml:space="preserve"> the</w:t>
            </w:r>
            <w:r w:rsidRPr="00482E5A">
              <w:rPr>
                <w:rFonts w:eastAsia="Calibri" w:hAnsi="Calibri"/>
                <w:spacing w:val="32"/>
                <w:w w:val="99"/>
              </w:rPr>
              <w:t xml:space="preserve"> </w:t>
            </w:r>
            <w:r w:rsidRPr="00482E5A">
              <w:rPr>
                <w:rFonts w:eastAsia="Calibri" w:hAnsi="Calibri"/>
                <w:spacing w:val="5"/>
              </w:rPr>
              <w:t>High-Level</w:t>
            </w:r>
            <w:r w:rsidRPr="00482E5A">
              <w:rPr>
                <w:rFonts w:eastAsia="Calibri" w:hAnsi="Calibri"/>
                <w:spacing w:val="7"/>
              </w:rPr>
              <w:t xml:space="preserve"> </w:t>
            </w:r>
            <w:r w:rsidRPr="00482E5A">
              <w:rPr>
                <w:rFonts w:eastAsia="Calibri" w:hAnsi="Calibri"/>
                <w:spacing w:val="4"/>
              </w:rPr>
              <w:t>meeting</w:t>
            </w:r>
            <w:r w:rsidRPr="00482E5A">
              <w:rPr>
                <w:rFonts w:eastAsia="Calibri" w:hAnsi="Calibri"/>
                <w:spacing w:val="5"/>
              </w:rPr>
              <w:t xml:space="preserve"> </w:t>
            </w:r>
            <w:r w:rsidRPr="00482E5A">
              <w:rPr>
                <w:rFonts w:eastAsia="Calibri" w:hAnsi="Calibri"/>
                <w:spacing w:val="4"/>
              </w:rPr>
              <w:t>of</w:t>
            </w:r>
            <w:r w:rsidRPr="00482E5A">
              <w:rPr>
                <w:rFonts w:eastAsia="Calibri" w:hAnsi="Calibri"/>
                <w:spacing w:val="3"/>
              </w:rPr>
              <w:t xml:space="preserve"> </w:t>
            </w:r>
            <w:r w:rsidRPr="00482E5A">
              <w:rPr>
                <w:rFonts w:eastAsia="Calibri" w:hAnsi="Calibri"/>
                <w:spacing w:val="5"/>
              </w:rPr>
              <w:t>Environment</w:t>
            </w:r>
            <w:r w:rsidRPr="00482E5A">
              <w:rPr>
                <w:rFonts w:eastAsia="Calibri" w:hAnsi="Calibri"/>
                <w:spacing w:val="4"/>
              </w:rPr>
              <w:t xml:space="preserve"> and</w:t>
            </w:r>
            <w:r w:rsidRPr="00482E5A">
              <w:rPr>
                <w:rFonts w:eastAsia="Calibri" w:hAnsi="Calibri"/>
                <w:spacing w:val="8"/>
              </w:rPr>
              <w:t xml:space="preserve"> </w:t>
            </w:r>
            <w:r w:rsidRPr="00482E5A">
              <w:rPr>
                <w:rFonts w:eastAsia="Calibri" w:hAnsi="Calibri"/>
                <w:spacing w:val="5"/>
              </w:rPr>
              <w:t>Education Ministries,</w:t>
            </w:r>
            <w:r w:rsidRPr="00482E5A">
              <w:rPr>
                <w:rFonts w:eastAsia="Calibri" w:hAnsi="Calibri"/>
                <w:spacing w:val="3"/>
              </w:rPr>
              <w:t xml:space="preserve"> </w:t>
            </w:r>
            <w:r w:rsidRPr="00482E5A">
              <w:rPr>
                <w:rFonts w:eastAsia="Calibri" w:hAnsi="Calibri"/>
                <w:spacing w:val="5"/>
              </w:rPr>
              <w:t>2005</w:t>
            </w:r>
          </w:p>
        </w:tc>
      </w:tr>
      <w:tr w:rsidR="00420C2E" w:rsidRPr="00482E5A" w:rsidTr="00D65197">
        <w:tc>
          <w:tcPr>
            <w:tcW w:w="2977" w:type="dxa"/>
            <w:tcBorders>
              <w:top w:val="nil"/>
              <w:left w:val="nil"/>
              <w:bottom w:val="nil"/>
              <w:right w:val="nil"/>
            </w:tcBorders>
          </w:tcPr>
          <w:p w:rsidR="00420C2E" w:rsidRPr="00300D68" w:rsidRDefault="00420C2E"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jc w:val="left"/>
              <w:rPr>
                <w:spacing w:val="3"/>
              </w:rPr>
            </w:pPr>
            <w:r w:rsidRPr="00300D68">
              <w:rPr>
                <w:spacing w:val="3"/>
              </w:rPr>
              <w:t>ECE/BELGRA DE.CONF/2007/4/</w:t>
            </w:r>
            <w:r>
              <w:rPr>
                <w:spacing w:val="3"/>
              </w:rPr>
              <w:t xml:space="preserve"> </w:t>
            </w:r>
            <w:r w:rsidRPr="00300D68">
              <w:rPr>
                <w:spacing w:val="3"/>
              </w:rPr>
              <w:t>Add.1</w:t>
            </w:r>
          </w:p>
        </w:tc>
        <w:tc>
          <w:tcPr>
            <w:tcW w:w="5245" w:type="dxa"/>
            <w:tcBorders>
              <w:top w:val="nil"/>
              <w:left w:val="nil"/>
              <w:bottom w:val="nil"/>
              <w:right w:val="nil"/>
            </w:tcBorders>
          </w:tcPr>
          <w:p w:rsidR="00420C2E" w:rsidRPr="00482E5A" w:rsidRDefault="00420C2E" w:rsidP="005214C3">
            <w:pPr>
              <w:widowControl w:val="0"/>
              <w:spacing w:before="73" w:line="250" w:lineRule="auto"/>
              <w:ind w:left="122" w:right="176"/>
            </w:pPr>
            <w:r w:rsidRPr="00482E5A">
              <w:rPr>
                <w:spacing w:val="4"/>
              </w:rPr>
              <w:t>Statement</w:t>
            </w:r>
            <w:r w:rsidRPr="00482E5A">
              <w:rPr>
                <w:spacing w:val="5"/>
              </w:rPr>
              <w:t xml:space="preserve"> </w:t>
            </w:r>
            <w:r w:rsidRPr="00482E5A">
              <w:rPr>
                <w:spacing w:val="4"/>
              </w:rPr>
              <w:t>on</w:t>
            </w:r>
            <w:r w:rsidRPr="00482E5A">
              <w:rPr>
                <w:spacing w:val="6"/>
              </w:rPr>
              <w:t xml:space="preserve"> </w:t>
            </w:r>
            <w:r w:rsidRPr="00482E5A">
              <w:rPr>
                <w:spacing w:val="5"/>
              </w:rPr>
              <w:t>Education</w:t>
            </w:r>
            <w:r w:rsidRPr="00482E5A">
              <w:rPr>
                <w:spacing w:val="7"/>
              </w:rPr>
              <w:t xml:space="preserve"> </w:t>
            </w:r>
            <w:r w:rsidRPr="00482E5A">
              <w:rPr>
                <w:spacing w:val="3"/>
              </w:rPr>
              <w:t>for</w:t>
            </w:r>
            <w:r w:rsidRPr="00482E5A">
              <w:rPr>
                <w:spacing w:val="6"/>
              </w:rPr>
              <w:t xml:space="preserve"> </w:t>
            </w:r>
            <w:r w:rsidRPr="00482E5A">
              <w:rPr>
                <w:spacing w:val="5"/>
              </w:rPr>
              <w:t>Sustainable</w:t>
            </w:r>
            <w:r w:rsidRPr="00482E5A">
              <w:rPr>
                <w:spacing w:val="6"/>
              </w:rPr>
              <w:t xml:space="preserve"> </w:t>
            </w:r>
            <w:r w:rsidRPr="00482E5A">
              <w:rPr>
                <w:spacing w:val="5"/>
              </w:rPr>
              <w:t xml:space="preserve">Development </w:t>
            </w:r>
            <w:r w:rsidRPr="00482E5A">
              <w:rPr>
                <w:spacing w:val="4"/>
              </w:rPr>
              <w:t xml:space="preserve">by </w:t>
            </w:r>
            <w:r w:rsidRPr="00482E5A">
              <w:rPr>
                <w:spacing w:val="3"/>
              </w:rPr>
              <w:t>the</w:t>
            </w:r>
            <w:r w:rsidRPr="00482E5A">
              <w:rPr>
                <w:spacing w:val="8"/>
              </w:rPr>
              <w:t xml:space="preserve"> </w:t>
            </w:r>
            <w:r w:rsidRPr="00482E5A">
              <w:rPr>
                <w:spacing w:val="5"/>
              </w:rPr>
              <w:t>Ministers</w:t>
            </w:r>
            <w:r w:rsidRPr="00482E5A">
              <w:rPr>
                <w:spacing w:val="2"/>
              </w:rPr>
              <w:t xml:space="preserve"> </w:t>
            </w:r>
            <w:r w:rsidRPr="00482E5A">
              <w:rPr>
                <w:spacing w:val="4"/>
              </w:rPr>
              <w:t>of</w:t>
            </w:r>
            <w:r w:rsidRPr="00482E5A">
              <w:rPr>
                <w:spacing w:val="64"/>
                <w:w w:val="99"/>
              </w:rPr>
              <w:t xml:space="preserve"> </w:t>
            </w:r>
            <w:r w:rsidRPr="00482E5A">
              <w:rPr>
                <w:spacing w:val="5"/>
              </w:rPr>
              <w:t>Education</w:t>
            </w:r>
            <w:r w:rsidRPr="00482E5A">
              <w:rPr>
                <w:spacing w:val="8"/>
              </w:rPr>
              <w:t xml:space="preserve"> </w:t>
            </w:r>
            <w:r w:rsidRPr="00482E5A">
              <w:rPr>
                <w:spacing w:val="4"/>
              </w:rPr>
              <w:t>and</w:t>
            </w:r>
            <w:r w:rsidRPr="00482E5A">
              <w:rPr>
                <w:spacing w:val="5"/>
              </w:rPr>
              <w:t xml:space="preserve"> </w:t>
            </w:r>
            <w:r w:rsidRPr="00482E5A">
              <w:rPr>
                <w:spacing w:val="4"/>
              </w:rPr>
              <w:t>of</w:t>
            </w:r>
            <w:r w:rsidRPr="00482E5A">
              <w:rPr>
                <w:spacing w:val="9"/>
              </w:rPr>
              <w:t xml:space="preserve"> </w:t>
            </w:r>
            <w:r w:rsidRPr="00482E5A">
              <w:rPr>
                <w:spacing w:val="3"/>
              </w:rPr>
              <w:t>the</w:t>
            </w:r>
            <w:r w:rsidRPr="00482E5A">
              <w:rPr>
                <w:spacing w:val="10"/>
              </w:rPr>
              <w:t xml:space="preserve"> </w:t>
            </w:r>
            <w:r w:rsidRPr="00482E5A">
              <w:rPr>
                <w:spacing w:val="5"/>
              </w:rPr>
              <w:t>Environment</w:t>
            </w:r>
            <w:r w:rsidRPr="00482E5A">
              <w:rPr>
                <w:spacing w:val="6"/>
              </w:rPr>
              <w:t xml:space="preserve"> </w:t>
            </w:r>
            <w:r w:rsidRPr="00482E5A">
              <w:rPr>
                <w:spacing w:val="4"/>
              </w:rPr>
              <w:t>of</w:t>
            </w:r>
            <w:r w:rsidRPr="00482E5A">
              <w:rPr>
                <w:spacing w:val="6"/>
              </w:rPr>
              <w:t xml:space="preserve"> </w:t>
            </w:r>
            <w:r w:rsidRPr="00482E5A">
              <w:rPr>
                <w:spacing w:val="3"/>
              </w:rPr>
              <w:t>the</w:t>
            </w:r>
            <w:r w:rsidRPr="00482E5A">
              <w:rPr>
                <w:spacing w:val="9"/>
              </w:rPr>
              <w:t xml:space="preserve"> </w:t>
            </w:r>
            <w:r w:rsidRPr="00482E5A">
              <w:rPr>
                <w:spacing w:val="6"/>
              </w:rPr>
              <w:t>ECE</w:t>
            </w:r>
            <w:r w:rsidRPr="00482E5A">
              <w:rPr>
                <w:spacing w:val="7"/>
              </w:rPr>
              <w:t xml:space="preserve"> </w:t>
            </w:r>
            <w:r w:rsidRPr="00482E5A">
              <w:rPr>
                <w:spacing w:val="5"/>
              </w:rPr>
              <w:t>region</w:t>
            </w:r>
            <w:r w:rsidRPr="00482E5A">
              <w:rPr>
                <w:spacing w:val="6"/>
              </w:rPr>
              <w:t xml:space="preserve"> </w:t>
            </w:r>
            <w:r w:rsidRPr="00482E5A">
              <w:rPr>
                <w:spacing w:val="5"/>
              </w:rPr>
              <w:t>adopted</w:t>
            </w:r>
            <w:r w:rsidRPr="00482E5A">
              <w:rPr>
                <w:spacing w:val="8"/>
              </w:rPr>
              <w:t xml:space="preserve"> </w:t>
            </w:r>
            <w:r w:rsidRPr="00482E5A">
              <w:rPr>
                <w:spacing w:val="3"/>
              </w:rPr>
              <w:t>at</w:t>
            </w:r>
            <w:r w:rsidRPr="00482E5A">
              <w:rPr>
                <w:spacing w:val="4"/>
              </w:rPr>
              <w:t xml:space="preserve"> </w:t>
            </w:r>
            <w:r w:rsidRPr="00482E5A">
              <w:rPr>
                <w:spacing w:val="3"/>
              </w:rPr>
              <w:t>the</w:t>
            </w:r>
            <w:r w:rsidRPr="00482E5A">
              <w:rPr>
                <w:spacing w:val="10"/>
              </w:rPr>
              <w:t xml:space="preserve"> </w:t>
            </w:r>
            <w:r w:rsidRPr="00482E5A">
              <w:rPr>
                <w:spacing w:val="4"/>
              </w:rPr>
              <w:t>Sixth</w:t>
            </w:r>
            <w:r w:rsidRPr="00482E5A">
              <w:rPr>
                <w:spacing w:val="50"/>
                <w:w w:val="99"/>
              </w:rPr>
              <w:t xml:space="preserve"> </w:t>
            </w:r>
            <w:r w:rsidRPr="00482E5A">
              <w:rPr>
                <w:spacing w:val="5"/>
              </w:rPr>
              <w:t>Environment</w:t>
            </w:r>
            <w:r w:rsidRPr="00482E5A">
              <w:rPr>
                <w:spacing w:val="2"/>
              </w:rPr>
              <w:t xml:space="preserve"> </w:t>
            </w:r>
            <w:r w:rsidRPr="00482E5A">
              <w:rPr>
                <w:spacing w:val="3"/>
              </w:rPr>
              <w:t xml:space="preserve">for </w:t>
            </w:r>
            <w:r w:rsidRPr="00482E5A">
              <w:rPr>
                <w:spacing w:val="5"/>
              </w:rPr>
              <w:t>Europe</w:t>
            </w:r>
            <w:r w:rsidRPr="00482E5A">
              <w:rPr>
                <w:spacing w:val="4"/>
              </w:rPr>
              <w:t xml:space="preserve"> </w:t>
            </w:r>
            <w:r w:rsidRPr="00482E5A">
              <w:rPr>
                <w:spacing w:val="5"/>
              </w:rPr>
              <w:t>Ministerial</w:t>
            </w:r>
            <w:r w:rsidRPr="00482E5A">
              <w:rPr>
                <w:spacing w:val="2"/>
              </w:rPr>
              <w:t xml:space="preserve"> </w:t>
            </w:r>
            <w:r w:rsidRPr="00482E5A">
              <w:rPr>
                <w:spacing w:val="5"/>
              </w:rPr>
              <w:t>Conference,</w:t>
            </w:r>
            <w:r w:rsidRPr="00482E5A">
              <w:rPr>
                <w:spacing w:val="4"/>
              </w:rPr>
              <w:t xml:space="preserve"> </w:t>
            </w:r>
            <w:r w:rsidRPr="00482E5A">
              <w:rPr>
                <w:spacing w:val="5"/>
              </w:rPr>
              <w:t>2007</w:t>
            </w:r>
          </w:p>
        </w:tc>
      </w:tr>
      <w:tr w:rsidR="00420C2E" w:rsidRPr="00482E5A" w:rsidTr="00D65197">
        <w:tc>
          <w:tcPr>
            <w:tcW w:w="2977" w:type="dxa"/>
            <w:tcBorders>
              <w:top w:val="nil"/>
              <w:left w:val="nil"/>
              <w:bottom w:val="nil"/>
              <w:right w:val="nil"/>
            </w:tcBorders>
          </w:tcPr>
          <w:p w:rsidR="00420C2E" w:rsidRPr="00300D68" w:rsidRDefault="00420C2E" w:rsidP="008B7C8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jc w:val="left"/>
              <w:rPr>
                <w:spacing w:val="3"/>
              </w:rPr>
            </w:pPr>
            <w:r w:rsidRPr="00300D68">
              <w:rPr>
                <w:spacing w:val="3"/>
              </w:rPr>
              <w:t>ECE/BELGRADE.CONF/2007/8</w:t>
            </w:r>
          </w:p>
        </w:tc>
        <w:tc>
          <w:tcPr>
            <w:tcW w:w="5245" w:type="dxa"/>
            <w:tcBorders>
              <w:top w:val="nil"/>
              <w:left w:val="nil"/>
              <w:bottom w:val="nil"/>
              <w:right w:val="nil"/>
            </w:tcBorders>
          </w:tcPr>
          <w:p w:rsidR="00420C2E" w:rsidRPr="00482E5A" w:rsidRDefault="00420C2E" w:rsidP="00A91720">
            <w:pPr>
              <w:widowControl w:val="0"/>
              <w:spacing w:before="73"/>
              <w:ind w:left="122"/>
            </w:pPr>
            <w:r w:rsidRPr="00482E5A">
              <w:rPr>
                <w:spacing w:val="5"/>
              </w:rPr>
              <w:t>Ministerial</w:t>
            </w:r>
            <w:r w:rsidRPr="00482E5A">
              <w:rPr>
                <w:spacing w:val="4"/>
              </w:rPr>
              <w:t xml:space="preserve"> </w:t>
            </w:r>
            <w:r w:rsidRPr="00482E5A">
              <w:rPr>
                <w:spacing w:val="5"/>
              </w:rPr>
              <w:t>Declaration</w:t>
            </w:r>
            <w:r w:rsidRPr="00482E5A">
              <w:rPr>
                <w:spacing w:val="6"/>
              </w:rPr>
              <w:t xml:space="preserve"> </w:t>
            </w:r>
            <w:r w:rsidRPr="00482E5A">
              <w:rPr>
                <w:spacing w:val="5"/>
              </w:rPr>
              <w:t>“Building</w:t>
            </w:r>
            <w:r w:rsidRPr="00482E5A">
              <w:rPr>
                <w:spacing w:val="6"/>
              </w:rPr>
              <w:t xml:space="preserve"> </w:t>
            </w:r>
            <w:r w:rsidRPr="00482E5A">
              <w:rPr>
                <w:spacing w:val="5"/>
              </w:rPr>
              <w:t>Bridges</w:t>
            </w:r>
            <w:r w:rsidRPr="00482E5A">
              <w:rPr>
                <w:spacing w:val="2"/>
              </w:rPr>
              <w:t xml:space="preserve"> </w:t>
            </w:r>
            <w:r w:rsidRPr="00482E5A">
              <w:rPr>
                <w:spacing w:val="3"/>
              </w:rPr>
              <w:t>to</w:t>
            </w:r>
            <w:r w:rsidRPr="00482E5A">
              <w:rPr>
                <w:spacing w:val="6"/>
              </w:rPr>
              <w:t xml:space="preserve"> </w:t>
            </w:r>
            <w:r w:rsidRPr="00482E5A">
              <w:rPr>
                <w:spacing w:val="3"/>
              </w:rPr>
              <w:t>the</w:t>
            </w:r>
            <w:r w:rsidRPr="00482E5A">
              <w:rPr>
                <w:spacing w:val="5"/>
              </w:rPr>
              <w:t xml:space="preserve"> Future”,</w:t>
            </w:r>
            <w:r w:rsidRPr="00482E5A">
              <w:rPr>
                <w:spacing w:val="6"/>
              </w:rPr>
              <w:t xml:space="preserve"> </w:t>
            </w:r>
            <w:r w:rsidRPr="00482E5A">
              <w:rPr>
                <w:spacing w:val="4"/>
              </w:rPr>
              <w:t>2007</w:t>
            </w:r>
          </w:p>
        </w:tc>
      </w:tr>
      <w:tr w:rsidR="00420C2E" w:rsidRPr="00482E5A" w:rsidTr="00D65197">
        <w:tc>
          <w:tcPr>
            <w:tcW w:w="2977" w:type="dxa"/>
            <w:tcBorders>
              <w:top w:val="nil"/>
              <w:left w:val="nil"/>
              <w:right w:val="nil"/>
            </w:tcBorders>
          </w:tcPr>
          <w:p w:rsidR="00420C2E" w:rsidRPr="00300D68" w:rsidRDefault="00420C2E"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jc w:val="left"/>
              <w:rPr>
                <w:spacing w:val="3"/>
              </w:rPr>
            </w:pPr>
            <w:r w:rsidRPr="00300D68">
              <w:rPr>
                <w:spacing w:val="3"/>
              </w:rPr>
              <w:t>ECE/AC.21/2009/2</w:t>
            </w:r>
          </w:p>
        </w:tc>
        <w:tc>
          <w:tcPr>
            <w:tcW w:w="5245" w:type="dxa"/>
            <w:tcBorders>
              <w:top w:val="nil"/>
              <w:left w:val="nil"/>
              <w:right w:val="nil"/>
            </w:tcBorders>
          </w:tcPr>
          <w:p w:rsidR="00420C2E" w:rsidRPr="00482E5A" w:rsidRDefault="00420C2E" w:rsidP="00A91720">
            <w:pPr>
              <w:widowControl w:val="0"/>
              <w:spacing w:before="73" w:line="252" w:lineRule="auto"/>
              <w:ind w:left="122" w:right="176"/>
            </w:pPr>
            <w:r w:rsidRPr="00482E5A">
              <w:rPr>
                <w:rFonts w:eastAsia="Calibri" w:hAnsi="Calibri"/>
                <w:spacing w:val="5"/>
              </w:rPr>
              <w:t xml:space="preserve">Report </w:t>
            </w:r>
            <w:r w:rsidRPr="00482E5A">
              <w:rPr>
                <w:rFonts w:eastAsia="Calibri" w:hAnsi="Calibri"/>
                <w:spacing w:val="4"/>
              </w:rPr>
              <w:t>of</w:t>
            </w:r>
            <w:r w:rsidRPr="00482E5A">
              <w:rPr>
                <w:rFonts w:eastAsia="Calibri" w:hAnsi="Calibri"/>
                <w:spacing w:val="5"/>
              </w:rPr>
              <w:t xml:space="preserve"> </w:t>
            </w:r>
            <w:r w:rsidRPr="00482E5A">
              <w:rPr>
                <w:rFonts w:eastAsia="Calibri" w:hAnsi="Calibri"/>
                <w:spacing w:val="3"/>
              </w:rPr>
              <w:t>the</w:t>
            </w:r>
            <w:r w:rsidRPr="00482E5A">
              <w:rPr>
                <w:rFonts w:eastAsia="Calibri" w:hAnsi="Calibri"/>
                <w:spacing w:val="7"/>
              </w:rPr>
              <w:t xml:space="preserve"> </w:t>
            </w:r>
            <w:r w:rsidRPr="00482E5A">
              <w:rPr>
                <w:rFonts w:eastAsia="Calibri" w:hAnsi="Calibri"/>
                <w:spacing w:val="6"/>
              </w:rPr>
              <w:t xml:space="preserve">High-level </w:t>
            </w:r>
            <w:r w:rsidRPr="00482E5A">
              <w:rPr>
                <w:rFonts w:eastAsia="Calibri" w:hAnsi="Calibri"/>
                <w:spacing w:val="5"/>
              </w:rPr>
              <w:t>Meeting</w:t>
            </w:r>
            <w:r w:rsidRPr="00482E5A">
              <w:rPr>
                <w:rFonts w:eastAsia="Calibri" w:hAnsi="Calibri"/>
                <w:spacing w:val="7"/>
              </w:rPr>
              <w:t xml:space="preserve"> </w:t>
            </w:r>
            <w:r w:rsidRPr="00482E5A">
              <w:rPr>
                <w:rFonts w:eastAsia="Calibri" w:hAnsi="Calibri"/>
                <w:spacing w:val="4"/>
              </w:rPr>
              <w:t>on</w:t>
            </w:r>
            <w:r w:rsidRPr="00482E5A">
              <w:rPr>
                <w:rFonts w:eastAsia="Calibri" w:hAnsi="Calibri"/>
                <w:spacing w:val="5"/>
              </w:rPr>
              <w:t xml:space="preserve"> </w:t>
            </w:r>
            <w:r w:rsidRPr="00482E5A">
              <w:rPr>
                <w:rFonts w:eastAsia="Calibri" w:hAnsi="Calibri"/>
                <w:spacing w:val="4"/>
              </w:rPr>
              <w:t>Transport,</w:t>
            </w:r>
            <w:r w:rsidRPr="00482E5A">
              <w:rPr>
                <w:rFonts w:eastAsia="Calibri" w:hAnsi="Calibri"/>
                <w:spacing w:val="7"/>
              </w:rPr>
              <w:t xml:space="preserve"> </w:t>
            </w:r>
            <w:r w:rsidRPr="00482E5A">
              <w:rPr>
                <w:rFonts w:eastAsia="Calibri" w:hAnsi="Calibri"/>
                <w:spacing w:val="5"/>
              </w:rPr>
              <w:t xml:space="preserve">Health </w:t>
            </w:r>
            <w:r w:rsidRPr="00482E5A">
              <w:rPr>
                <w:rFonts w:eastAsia="Calibri" w:hAnsi="Calibri"/>
                <w:spacing w:val="4"/>
              </w:rPr>
              <w:t>and</w:t>
            </w:r>
            <w:r w:rsidRPr="00482E5A">
              <w:rPr>
                <w:rFonts w:eastAsia="Calibri" w:hAnsi="Calibri"/>
                <w:spacing w:val="7"/>
              </w:rPr>
              <w:t xml:space="preserve"> </w:t>
            </w:r>
            <w:r w:rsidRPr="00482E5A">
              <w:rPr>
                <w:rFonts w:eastAsia="Calibri" w:hAnsi="Calibri"/>
                <w:spacing w:val="5"/>
              </w:rPr>
              <w:t>Environment</w:t>
            </w:r>
            <w:r w:rsidRPr="00482E5A">
              <w:rPr>
                <w:rFonts w:eastAsia="Calibri" w:hAnsi="Calibri"/>
                <w:spacing w:val="6"/>
              </w:rPr>
              <w:t xml:space="preserve"> </w:t>
            </w:r>
            <w:r w:rsidRPr="00482E5A">
              <w:rPr>
                <w:rFonts w:eastAsia="Calibri" w:hAnsi="Calibri"/>
                <w:spacing w:val="4"/>
              </w:rPr>
              <w:t>on</w:t>
            </w:r>
            <w:r w:rsidRPr="00482E5A">
              <w:rPr>
                <w:rFonts w:eastAsia="Calibri" w:hAnsi="Calibri"/>
                <w:spacing w:val="5"/>
              </w:rPr>
              <w:t xml:space="preserve"> </w:t>
            </w:r>
            <w:r w:rsidRPr="00482E5A">
              <w:rPr>
                <w:rFonts w:eastAsia="Calibri" w:hAnsi="Calibri"/>
                <w:spacing w:val="4"/>
              </w:rPr>
              <w:t>its</w:t>
            </w:r>
            <w:r w:rsidRPr="00482E5A">
              <w:rPr>
                <w:rFonts w:eastAsia="Calibri" w:hAnsi="Calibri"/>
                <w:spacing w:val="48"/>
                <w:w w:val="99"/>
              </w:rPr>
              <w:t xml:space="preserve"> </w:t>
            </w:r>
            <w:r w:rsidRPr="00482E5A">
              <w:rPr>
                <w:rFonts w:eastAsia="Calibri" w:hAnsi="Calibri"/>
                <w:spacing w:val="4"/>
              </w:rPr>
              <w:t>third</w:t>
            </w:r>
            <w:r w:rsidRPr="00482E5A">
              <w:rPr>
                <w:rFonts w:eastAsia="Calibri" w:hAnsi="Calibri"/>
                <w:spacing w:val="5"/>
              </w:rPr>
              <w:t xml:space="preserve"> session, </w:t>
            </w:r>
            <w:r w:rsidRPr="00482E5A">
              <w:rPr>
                <w:rFonts w:eastAsia="Calibri" w:hAnsi="Calibri"/>
                <w:spacing w:val="4"/>
              </w:rPr>
              <w:t>2009</w:t>
            </w:r>
          </w:p>
        </w:tc>
      </w:tr>
      <w:tr w:rsidR="00420C2E" w:rsidRPr="00482E5A" w:rsidTr="00D65197">
        <w:tc>
          <w:tcPr>
            <w:tcW w:w="2977" w:type="dxa"/>
            <w:tcBorders>
              <w:top w:val="nil"/>
              <w:left w:val="nil"/>
              <w:bottom w:val="single" w:sz="12" w:space="0" w:color="auto"/>
              <w:right w:val="nil"/>
            </w:tcBorders>
          </w:tcPr>
          <w:p w:rsidR="00420C2E" w:rsidRPr="00300D68" w:rsidRDefault="00420C2E"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jc w:val="left"/>
              <w:rPr>
                <w:spacing w:val="3"/>
              </w:rPr>
            </w:pPr>
            <w:r w:rsidRPr="00300D68">
              <w:rPr>
                <w:spacing w:val="3"/>
              </w:rPr>
              <w:t>ECE/ASTANA.CONF/2011/2/</w:t>
            </w:r>
            <w:r w:rsidR="00EE17B7">
              <w:rPr>
                <w:spacing w:val="3"/>
              </w:rPr>
              <w:t xml:space="preserve"> </w:t>
            </w:r>
            <w:r w:rsidRPr="00300D68">
              <w:rPr>
                <w:spacing w:val="3"/>
              </w:rPr>
              <w:t>Add.1</w:t>
            </w:r>
          </w:p>
        </w:tc>
        <w:tc>
          <w:tcPr>
            <w:tcW w:w="5245" w:type="dxa"/>
            <w:tcBorders>
              <w:top w:val="nil"/>
              <w:left w:val="nil"/>
              <w:bottom w:val="single" w:sz="12" w:space="0" w:color="auto"/>
              <w:right w:val="nil"/>
            </w:tcBorders>
          </w:tcPr>
          <w:p w:rsidR="00420C2E" w:rsidRPr="00482E5A" w:rsidRDefault="00420C2E" w:rsidP="00A91720">
            <w:pPr>
              <w:widowControl w:val="0"/>
              <w:spacing w:before="92"/>
              <w:ind w:left="122"/>
            </w:pPr>
            <w:r w:rsidRPr="00482E5A">
              <w:rPr>
                <w:spacing w:val="5"/>
              </w:rPr>
              <w:t>Ministerial</w:t>
            </w:r>
            <w:r w:rsidRPr="00482E5A">
              <w:rPr>
                <w:spacing w:val="4"/>
              </w:rPr>
              <w:t xml:space="preserve"> </w:t>
            </w:r>
            <w:r w:rsidRPr="00482E5A">
              <w:rPr>
                <w:spacing w:val="5"/>
              </w:rPr>
              <w:t xml:space="preserve">Declaration </w:t>
            </w:r>
            <w:r w:rsidRPr="00482E5A">
              <w:rPr>
                <w:spacing w:val="4"/>
              </w:rPr>
              <w:t>“Save</w:t>
            </w:r>
            <w:r w:rsidRPr="00482E5A">
              <w:rPr>
                <w:spacing w:val="7"/>
              </w:rPr>
              <w:t xml:space="preserve"> </w:t>
            </w:r>
            <w:r w:rsidRPr="00482E5A">
              <w:rPr>
                <w:spacing w:val="3"/>
              </w:rPr>
              <w:t>water,</w:t>
            </w:r>
            <w:r w:rsidRPr="00482E5A">
              <w:rPr>
                <w:spacing w:val="5"/>
              </w:rPr>
              <w:t xml:space="preserve"> grow green!”, </w:t>
            </w:r>
            <w:r w:rsidRPr="00482E5A">
              <w:rPr>
                <w:spacing w:val="3"/>
              </w:rPr>
              <w:t>2011</w:t>
            </w:r>
          </w:p>
        </w:tc>
      </w:tr>
    </w:tbl>
    <w:p w:rsidR="00420C2E" w:rsidRPr="000353D9" w:rsidRDefault="000353D9" w:rsidP="008B7C83">
      <w:pPr>
        <w:pStyle w:val="H23G"/>
      </w:pPr>
      <w:r>
        <w:lastRenderedPageBreak/>
        <w:tab/>
      </w:r>
      <w:r>
        <w:tab/>
      </w:r>
      <w:r w:rsidR="00420C2E" w:rsidRPr="000353D9">
        <w:t>Recent decisions of the Governing Bodies of the Multilateral Environmental Agreements of the Economic Commission for Europe</w:t>
      </w:r>
    </w:p>
    <w:tbl>
      <w:tblPr>
        <w:tblW w:w="8222" w:type="dxa"/>
        <w:tblInd w:w="1134" w:type="dxa"/>
        <w:tblLayout w:type="fixed"/>
        <w:tblCellMar>
          <w:left w:w="0" w:type="dxa"/>
          <w:right w:w="0" w:type="dxa"/>
        </w:tblCellMar>
        <w:tblLook w:val="01E0" w:firstRow="1" w:lastRow="1" w:firstColumn="1" w:lastColumn="1" w:noHBand="0" w:noVBand="0"/>
      </w:tblPr>
      <w:tblGrid>
        <w:gridCol w:w="2977"/>
        <w:gridCol w:w="5245"/>
      </w:tblGrid>
      <w:tr w:rsidR="00CB7D33" w:rsidRPr="00482E5A" w:rsidTr="00D65197">
        <w:trPr>
          <w:tblHeader/>
        </w:trPr>
        <w:tc>
          <w:tcPr>
            <w:tcW w:w="2977" w:type="dxa"/>
            <w:tcBorders>
              <w:top w:val="single" w:sz="2" w:space="0" w:color="auto"/>
              <w:bottom w:val="single" w:sz="12" w:space="0" w:color="auto"/>
            </w:tcBorders>
            <w:shd w:val="clear" w:color="auto" w:fill="auto"/>
          </w:tcPr>
          <w:p w:rsidR="00CB7D33" w:rsidRPr="00482E5A" w:rsidRDefault="00412895" w:rsidP="00D65197">
            <w:pPr>
              <w:keepNext/>
              <w:spacing w:before="40" w:after="120" w:line="220" w:lineRule="exact"/>
              <w:ind w:right="113"/>
            </w:pPr>
            <w:r>
              <w:rPr>
                <w:i/>
                <w:iCs/>
              </w:rPr>
              <w:t>Document symbol</w:t>
            </w:r>
          </w:p>
        </w:tc>
        <w:tc>
          <w:tcPr>
            <w:tcW w:w="5245" w:type="dxa"/>
            <w:tcBorders>
              <w:top w:val="single" w:sz="2" w:space="0" w:color="auto"/>
              <w:bottom w:val="single" w:sz="12" w:space="0" w:color="auto"/>
            </w:tcBorders>
            <w:shd w:val="clear" w:color="auto" w:fill="auto"/>
          </w:tcPr>
          <w:p w:rsidR="00CB7D33" w:rsidRPr="00482E5A" w:rsidRDefault="00CB7D33" w:rsidP="00D65197">
            <w:pPr>
              <w:keepNext/>
              <w:spacing w:before="40" w:after="120" w:line="220" w:lineRule="exact"/>
              <w:ind w:left="113"/>
            </w:pPr>
            <w:r w:rsidRPr="00482E5A">
              <w:rPr>
                <w:i/>
                <w:iCs/>
              </w:rPr>
              <w:t>Title</w:t>
            </w:r>
          </w:p>
        </w:tc>
      </w:tr>
      <w:tr w:rsidR="00420C2E" w:rsidRPr="00482E5A" w:rsidTr="00D65197">
        <w:tc>
          <w:tcPr>
            <w:tcW w:w="2977" w:type="dxa"/>
            <w:shd w:val="clear" w:color="auto" w:fill="auto"/>
          </w:tcPr>
          <w:p w:rsidR="00420C2E" w:rsidRPr="00300D68" w:rsidRDefault="00420C2E" w:rsidP="00D6519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jc w:val="left"/>
              <w:rPr>
                <w:spacing w:val="3"/>
              </w:rPr>
            </w:pPr>
            <w:r w:rsidRPr="00482E5A">
              <w:rPr>
                <w:spacing w:val="3"/>
              </w:rPr>
              <w:t>ECE/EB.AIR/</w:t>
            </w:r>
            <w:r w:rsidRPr="00300D68">
              <w:rPr>
                <w:spacing w:val="3"/>
              </w:rPr>
              <w:t>113 and Add.1</w:t>
            </w:r>
          </w:p>
        </w:tc>
        <w:tc>
          <w:tcPr>
            <w:tcW w:w="5245" w:type="dxa"/>
            <w:shd w:val="clear" w:color="auto" w:fill="auto"/>
          </w:tcPr>
          <w:p w:rsidR="00420C2E" w:rsidRPr="00482E5A" w:rsidRDefault="00420C2E" w:rsidP="00D65197">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13" w:right="0"/>
              <w:jc w:val="left"/>
            </w:pPr>
            <w:r w:rsidRPr="00482E5A">
              <w:rPr>
                <w:spacing w:val="5"/>
              </w:rPr>
              <w:t xml:space="preserve">Report </w:t>
            </w:r>
            <w:r w:rsidRPr="00482E5A">
              <w:t xml:space="preserve">of </w:t>
            </w:r>
            <w:r w:rsidRPr="00482E5A">
              <w:rPr>
                <w:spacing w:val="3"/>
              </w:rPr>
              <w:t>the</w:t>
            </w:r>
            <w:r w:rsidRPr="00482E5A">
              <w:rPr>
                <w:spacing w:val="6"/>
              </w:rPr>
              <w:t xml:space="preserve"> </w:t>
            </w:r>
            <w:r w:rsidRPr="00482E5A">
              <w:rPr>
                <w:spacing w:val="5"/>
              </w:rPr>
              <w:t>Executive</w:t>
            </w:r>
            <w:r w:rsidRPr="00482E5A">
              <w:rPr>
                <w:spacing w:val="6"/>
              </w:rPr>
              <w:t xml:space="preserve"> Body</w:t>
            </w:r>
            <w:r w:rsidRPr="00482E5A">
              <w:rPr>
                <w:spacing w:val="5"/>
              </w:rPr>
              <w:t xml:space="preserve"> </w:t>
            </w:r>
            <w:r w:rsidRPr="00482E5A">
              <w:rPr>
                <w:spacing w:val="3"/>
              </w:rPr>
              <w:t>for</w:t>
            </w:r>
            <w:r w:rsidRPr="00482E5A">
              <w:rPr>
                <w:spacing w:val="6"/>
              </w:rPr>
              <w:t xml:space="preserve"> </w:t>
            </w:r>
            <w:r w:rsidRPr="00482E5A">
              <w:rPr>
                <w:spacing w:val="3"/>
              </w:rPr>
              <w:t>the</w:t>
            </w:r>
            <w:r w:rsidRPr="00482E5A">
              <w:rPr>
                <w:spacing w:val="6"/>
              </w:rPr>
              <w:t xml:space="preserve"> </w:t>
            </w:r>
            <w:r w:rsidRPr="00482E5A">
              <w:rPr>
                <w:spacing w:val="5"/>
              </w:rPr>
              <w:t>Convention</w:t>
            </w:r>
            <w:r w:rsidRPr="00482E5A">
              <w:t xml:space="preserve"> on</w:t>
            </w:r>
            <w:r w:rsidRPr="00482E5A">
              <w:rPr>
                <w:spacing w:val="7"/>
              </w:rPr>
              <w:t xml:space="preserve"> </w:t>
            </w:r>
            <w:r w:rsidRPr="00482E5A">
              <w:rPr>
                <w:spacing w:val="5"/>
              </w:rPr>
              <w:t>Long</w:t>
            </w:r>
            <w:r w:rsidRPr="00482E5A">
              <w:rPr>
                <w:spacing w:val="-34"/>
              </w:rPr>
              <w:t xml:space="preserve"> </w:t>
            </w:r>
            <w:r w:rsidRPr="00482E5A">
              <w:t>-range</w:t>
            </w:r>
            <w:r w:rsidRPr="00482E5A">
              <w:rPr>
                <w:spacing w:val="2"/>
              </w:rPr>
              <w:t xml:space="preserve"> </w:t>
            </w:r>
            <w:r w:rsidRPr="00482E5A">
              <w:rPr>
                <w:spacing w:val="5"/>
              </w:rPr>
              <w:t>Transboundary</w:t>
            </w:r>
            <w:r w:rsidRPr="00482E5A">
              <w:rPr>
                <w:spacing w:val="64"/>
                <w:w w:val="99"/>
              </w:rPr>
              <w:t xml:space="preserve"> </w:t>
            </w:r>
            <w:r w:rsidRPr="00482E5A">
              <w:rPr>
                <w:spacing w:val="3"/>
              </w:rPr>
              <w:t>Air</w:t>
            </w:r>
            <w:r w:rsidRPr="00482E5A">
              <w:rPr>
                <w:spacing w:val="6"/>
              </w:rPr>
              <w:t xml:space="preserve"> </w:t>
            </w:r>
            <w:r w:rsidRPr="00482E5A">
              <w:rPr>
                <w:spacing w:val="5"/>
              </w:rPr>
              <w:t>Pollution</w:t>
            </w:r>
            <w:r w:rsidRPr="00482E5A">
              <w:t xml:space="preserve"> on</w:t>
            </w:r>
            <w:r w:rsidRPr="00482E5A">
              <w:rPr>
                <w:spacing w:val="5"/>
              </w:rPr>
              <w:t xml:space="preserve"> </w:t>
            </w:r>
            <w:r w:rsidRPr="00482E5A">
              <w:rPr>
                <w:spacing w:val="3"/>
              </w:rPr>
              <w:t>its</w:t>
            </w:r>
            <w:r w:rsidRPr="00482E5A">
              <w:rPr>
                <w:spacing w:val="5"/>
              </w:rPr>
              <w:t xml:space="preserve"> thirty-first</w:t>
            </w:r>
            <w:r w:rsidRPr="00482E5A">
              <w:rPr>
                <w:spacing w:val="6"/>
              </w:rPr>
              <w:t xml:space="preserve"> </w:t>
            </w:r>
            <w:r w:rsidRPr="00482E5A">
              <w:rPr>
                <w:spacing w:val="5"/>
              </w:rPr>
              <w:t>session</w:t>
            </w:r>
          </w:p>
        </w:tc>
      </w:tr>
      <w:tr w:rsidR="00420C2E" w:rsidRPr="00482E5A" w:rsidTr="00D65197">
        <w:tc>
          <w:tcPr>
            <w:tcW w:w="2977" w:type="dxa"/>
            <w:shd w:val="clear" w:color="auto" w:fill="auto"/>
          </w:tcPr>
          <w:p w:rsidR="00420C2E" w:rsidRPr="00300D68" w:rsidRDefault="00420C2E"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jc w:val="left"/>
              <w:rPr>
                <w:spacing w:val="3"/>
              </w:rPr>
            </w:pPr>
            <w:r w:rsidRPr="00300D68">
              <w:rPr>
                <w:spacing w:val="3"/>
              </w:rPr>
              <w:t>ECE/MP.PRTR/2010/2 and Add.1</w:t>
            </w:r>
          </w:p>
        </w:tc>
        <w:tc>
          <w:tcPr>
            <w:tcW w:w="5245" w:type="dxa"/>
            <w:shd w:val="clear" w:color="auto" w:fill="auto"/>
          </w:tcPr>
          <w:p w:rsidR="00420C2E" w:rsidRPr="00482E5A" w:rsidRDefault="00420C2E" w:rsidP="00986F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13" w:right="0"/>
              <w:jc w:val="left"/>
            </w:pPr>
            <w:r w:rsidRPr="00482E5A">
              <w:rPr>
                <w:spacing w:val="5"/>
              </w:rPr>
              <w:t>Report</w:t>
            </w:r>
            <w:r w:rsidRPr="00482E5A">
              <w:rPr>
                <w:spacing w:val="7"/>
              </w:rPr>
              <w:t xml:space="preserve"> </w:t>
            </w:r>
            <w:r w:rsidRPr="00482E5A">
              <w:t>of</w:t>
            </w:r>
            <w:r w:rsidRPr="00482E5A">
              <w:rPr>
                <w:spacing w:val="6"/>
              </w:rPr>
              <w:t xml:space="preserve"> </w:t>
            </w:r>
            <w:r w:rsidRPr="00482E5A">
              <w:rPr>
                <w:spacing w:val="3"/>
              </w:rPr>
              <w:t>the</w:t>
            </w:r>
            <w:r w:rsidRPr="00482E5A">
              <w:rPr>
                <w:spacing w:val="9"/>
              </w:rPr>
              <w:t xml:space="preserve"> </w:t>
            </w:r>
            <w:r w:rsidRPr="00482E5A">
              <w:t>first</w:t>
            </w:r>
            <w:r w:rsidRPr="00482E5A">
              <w:rPr>
                <w:spacing w:val="7"/>
              </w:rPr>
              <w:t xml:space="preserve"> </w:t>
            </w:r>
            <w:r w:rsidRPr="00482E5A">
              <w:rPr>
                <w:spacing w:val="5"/>
              </w:rPr>
              <w:t>session</w:t>
            </w:r>
            <w:r w:rsidRPr="00482E5A">
              <w:rPr>
                <w:spacing w:val="7"/>
              </w:rPr>
              <w:t xml:space="preserve"> </w:t>
            </w:r>
            <w:r w:rsidRPr="00482E5A">
              <w:t>of</w:t>
            </w:r>
            <w:r w:rsidRPr="00482E5A">
              <w:rPr>
                <w:spacing w:val="6"/>
              </w:rPr>
              <w:t xml:space="preserve"> </w:t>
            </w:r>
            <w:r w:rsidRPr="00482E5A">
              <w:rPr>
                <w:spacing w:val="3"/>
              </w:rPr>
              <w:t>the</w:t>
            </w:r>
            <w:r w:rsidRPr="00482E5A">
              <w:rPr>
                <w:spacing w:val="8"/>
              </w:rPr>
              <w:t xml:space="preserve"> </w:t>
            </w:r>
            <w:r w:rsidRPr="00482E5A">
              <w:rPr>
                <w:spacing w:val="5"/>
              </w:rPr>
              <w:t>Meeting</w:t>
            </w:r>
            <w:r w:rsidRPr="00482E5A">
              <w:rPr>
                <w:spacing w:val="10"/>
              </w:rPr>
              <w:t xml:space="preserve"> </w:t>
            </w:r>
            <w:r w:rsidRPr="00482E5A">
              <w:t>of</w:t>
            </w:r>
            <w:r w:rsidRPr="00482E5A">
              <w:rPr>
                <w:spacing w:val="3"/>
              </w:rPr>
              <w:t xml:space="preserve"> the</w:t>
            </w:r>
            <w:r w:rsidRPr="00482E5A">
              <w:rPr>
                <w:spacing w:val="8"/>
              </w:rPr>
              <w:t xml:space="preserve"> </w:t>
            </w:r>
            <w:r w:rsidRPr="00482E5A">
              <w:rPr>
                <w:spacing w:val="5"/>
              </w:rPr>
              <w:t>Parties</w:t>
            </w:r>
            <w:r w:rsidRPr="00482E5A">
              <w:rPr>
                <w:spacing w:val="8"/>
              </w:rPr>
              <w:t xml:space="preserve"> </w:t>
            </w:r>
            <w:r w:rsidRPr="00482E5A">
              <w:rPr>
                <w:spacing w:val="2"/>
              </w:rPr>
              <w:t>to</w:t>
            </w:r>
            <w:r w:rsidRPr="00482E5A">
              <w:rPr>
                <w:spacing w:val="9"/>
              </w:rPr>
              <w:t xml:space="preserve"> </w:t>
            </w:r>
            <w:r w:rsidR="00986FAE">
              <w:rPr>
                <w:spacing w:val="3"/>
              </w:rPr>
              <w:t>the</w:t>
            </w:r>
            <w:r w:rsidRPr="00482E5A">
              <w:rPr>
                <w:spacing w:val="5"/>
              </w:rPr>
              <w:t xml:space="preserve"> Protocol</w:t>
            </w:r>
            <w:r w:rsidRPr="00482E5A">
              <w:rPr>
                <w:spacing w:val="8"/>
              </w:rPr>
              <w:t xml:space="preserve"> </w:t>
            </w:r>
            <w:r w:rsidRPr="00482E5A">
              <w:t>on</w:t>
            </w:r>
            <w:r w:rsidRPr="00482E5A">
              <w:rPr>
                <w:spacing w:val="42"/>
                <w:w w:val="99"/>
              </w:rPr>
              <w:t xml:space="preserve"> </w:t>
            </w:r>
            <w:r w:rsidRPr="00482E5A">
              <w:rPr>
                <w:spacing w:val="5"/>
              </w:rPr>
              <w:t>Pollutant</w:t>
            </w:r>
            <w:r w:rsidRPr="00482E5A">
              <w:rPr>
                <w:spacing w:val="3"/>
              </w:rPr>
              <w:t xml:space="preserve"> </w:t>
            </w:r>
            <w:r w:rsidRPr="00482E5A">
              <w:rPr>
                <w:spacing w:val="5"/>
              </w:rPr>
              <w:t>Release</w:t>
            </w:r>
            <w:r w:rsidRPr="00482E5A">
              <w:t xml:space="preserve"> and</w:t>
            </w:r>
            <w:r w:rsidRPr="00482E5A">
              <w:rPr>
                <w:spacing w:val="1"/>
              </w:rPr>
              <w:t xml:space="preserve"> </w:t>
            </w:r>
            <w:r w:rsidRPr="00482E5A">
              <w:t xml:space="preserve">Transfer </w:t>
            </w:r>
            <w:r w:rsidRPr="00482E5A">
              <w:rPr>
                <w:spacing w:val="5"/>
              </w:rPr>
              <w:t>Registers</w:t>
            </w:r>
          </w:p>
        </w:tc>
      </w:tr>
      <w:tr w:rsidR="00420C2E" w:rsidRPr="00482E5A" w:rsidTr="00D65197">
        <w:tc>
          <w:tcPr>
            <w:tcW w:w="2977" w:type="dxa"/>
            <w:shd w:val="clear" w:color="auto" w:fill="auto"/>
          </w:tcPr>
          <w:p w:rsidR="00420C2E" w:rsidRPr="00300D68" w:rsidRDefault="00420C2E"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jc w:val="left"/>
              <w:rPr>
                <w:spacing w:val="3"/>
              </w:rPr>
            </w:pPr>
            <w:r w:rsidRPr="00482E5A">
              <w:rPr>
                <w:spacing w:val="3"/>
              </w:rPr>
              <w:t>ECE/MP.PP/2011/2</w:t>
            </w:r>
            <w:r w:rsidRPr="00300D68">
              <w:rPr>
                <w:spacing w:val="3"/>
              </w:rPr>
              <w:t xml:space="preserve"> and addenda</w:t>
            </w:r>
          </w:p>
        </w:tc>
        <w:tc>
          <w:tcPr>
            <w:tcW w:w="5245" w:type="dxa"/>
            <w:shd w:val="clear" w:color="auto" w:fill="auto"/>
          </w:tcPr>
          <w:p w:rsidR="00420C2E" w:rsidRPr="00482E5A" w:rsidRDefault="00420C2E"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13" w:right="0"/>
              <w:jc w:val="left"/>
              <w:rPr>
                <w:spacing w:val="0"/>
                <w:w w:val="100"/>
              </w:rPr>
            </w:pPr>
            <w:r w:rsidRPr="00482E5A">
              <w:rPr>
                <w:spacing w:val="3"/>
              </w:rPr>
              <w:t>Report</w:t>
            </w:r>
            <w:r w:rsidRPr="00482E5A">
              <w:rPr>
                <w:spacing w:val="-1"/>
              </w:rPr>
              <w:t xml:space="preserve"> </w:t>
            </w:r>
            <w:r w:rsidRPr="00482E5A">
              <w:rPr>
                <w:spacing w:val="2"/>
              </w:rPr>
              <w:t>of</w:t>
            </w:r>
            <w:r w:rsidRPr="00482E5A">
              <w:rPr>
                <w:spacing w:val="1"/>
              </w:rPr>
              <w:t xml:space="preserve"> </w:t>
            </w:r>
            <w:r w:rsidRPr="00482E5A">
              <w:rPr>
                <w:spacing w:val="2"/>
              </w:rPr>
              <w:t>the</w:t>
            </w:r>
            <w:r w:rsidRPr="00482E5A">
              <w:rPr>
                <w:spacing w:val="5"/>
              </w:rPr>
              <w:t xml:space="preserve"> </w:t>
            </w:r>
            <w:r w:rsidRPr="00482E5A">
              <w:rPr>
                <w:spacing w:val="2"/>
              </w:rPr>
              <w:t>fourth</w:t>
            </w:r>
            <w:r w:rsidRPr="00482E5A">
              <w:rPr>
                <w:spacing w:val="3"/>
              </w:rPr>
              <w:t xml:space="preserve"> session</w:t>
            </w:r>
            <w:r w:rsidRPr="00482E5A">
              <w:rPr>
                <w:spacing w:val="1"/>
              </w:rPr>
              <w:t xml:space="preserve"> </w:t>
            </w:r>
            <w:r w:rsidRPr="00482E5A">
              <w:rPr>
                <w:spacing w:val="2"/>
              </w:rPr>
              <w:t>of</w:t>
            </w:r>
            <w:r w:rsidRPr="00482E5A">
              <w:rPr>
                <w:spacing w:val="1"/>
              </w:rPr>
              <w:t xml:space="preserve"> the</w:t>
            </w:r>
            <w:r w:rsidRPr="00482E5A">
              <w:t xml:space="preserve"> </w:t>
            </w:r>
            <w:r w:rsidRPr="00482E5A">
              <w:rPr>
                <w:spacing w:val="3"/>
              </w:rPr>
              <w:t>Meeting</w:t>
            </w:r>
            <w:r w:rsidRPr="00482E5A">
              <w:t xml:space="preserve"> </w:t>
            </w:r>
            <w:r w:rsidRPr="00482E5A">
              <w:rPr>
                <w:spacing w:val="2"/>
              </w:rPr>
              <w:t>of</w:t>
            </w:r>
            <w:r w:rsidRPr="00482E5A">
              <w:rPr>
                <w:spacing w:val="1"/>
              </w:rPr>
              <w:t xml:space="preserve"> </w:t>
            </w:r>
            <w:r w:rsidRPr="00482E5A">
              <w:rPr>
                <w:spacing w:val="2"/>
              </w:rPr>
              <w:t>the</w:t>
            </w:r>
            <w:r w:rsidRPr="00482E5A">
              <w:t xml:space="preserve"> </w:t>
            </w:r>
            <w:r w:rsidRPr="00482E5A">
              <w:rPr>
                <w:spacing w:val="3"/>
              </w:rPr>
              <w:t>Parties</w:t>
            </w:r>
            <w:r w:rsidRPr="00482E5A">
              <w:rPr>
                <w:spacing w:val="2"/>
              </w:rPr>
              <w:t xml:space="preserve"> </w:t>
            </w:r>
            <w:r w:rsidRPr="00482E5A">
              <w:rPr>
                <w:spacing w:val="1"/>
              </w:rPr>
              <w:t>to</w:t>
            </w:r>
            <w:r w:rsidRPr="00482E5A">
              <w:t xml:space="preserve"> </w:t>
            </w:r>
            <w:r w:rsidRPr="00482E5A">
              <w:rPr>
                <w:spacing w:val="2"/>
              </w:rPr>
              <w:t>the</w:t>
            </w:r>
            <w:r w:rsidRPr="00482E5A">
              <w:rPr>
                <w:spacing w:val="-9"/>
              </w:rPr>
              <w:t xml:space="preserve"> </w:t>
            </w:r>
            <w:r w:rsidRPr="00482E5A">
              <w:rPr>
                <w:spacing w:val="3"/>
              </w:rPr>
              <w:t>Aarhus</w:t>
            </w:r>
            <w:r w:rsidRPr="00482E5A">
              <w:t xml:space="preserve"> </w:t>
            </w:r>
            <w:r w:rsidRPr="00482E5A">
              <w:rPr>
                <w:spacing w:val="3"/>
              </w:rPr>
              <w:t>Convention</w:t>
            </w:r>
          </w:p>
        </w:tc>
      </w:tr>
      <w:tr w:rsidR="00420C2E" w:rsidRPr="00482E5A" w:rsidTr="00D65197">
        <w:tc>
          <w:tcPr>
            <w:tcW w:w="2977" w:type="dxa"/>
            <w:shd w:val="clear" w:color="auto" w:fill="auto"/>
          </w:tcPr>
          <w:p w:rsidR="00420C2E" w:rsidRPr="00482E5A" w:rsidRDefault="00420C2E"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jc w:val="left"/>
              <w:rPr>
                <w:spacing w:val="0"/>
                <w:w w:val="100"/>
              </w:rPr>
            </w:pPr>
            <w:r w:rsidRPr="00482E5A">
              <w:rPr>
                <w:spacing w:val="3"/>
              </w:rPr>
              <w:t>ECE/MP.EIA/</w:t>
            </w:r>
            <w:r w:rsidRPr="00482E5A">
              <w:rPr>
                <w:spacing w:val="6"/>
              </w:rPr>
              <w:t>15</w:t>
            </w:r>
          </w:p>
        </w:tc>
        <w:tc>
          <w:tcPr>
            <w:tcW w:w="5245" w:type="dxa"/>
            <w:shd w:val="clear" w:color="auto" w:fill="auto"/>
          </w:tcPr>
          <w:p w:rsidR="00420C2E" w:rsidRPr="00482E5A" w:rsidRDefault="00420C2E"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13" w:right="0"/>
              <w:jc w:val="left"/>
              <w:rPr>
                <w:spacing w:val="0"/>
                <w:w w:val="100"/>
              </w:rPr>
            </w:pPr>
            <w:r w:rsidRPr="00482E5A">
              <w:rPr>
                <w:spacing w:val="5"/>
              </w:rPr>
              <w:t>Report</w:t>
            </w:r>
            <w:r w:rsidRPr="00482E5A">
              <w:rPr>
                <w:spacing w:val="6"/>
              </w:rPr>
              <w:t xml:space="preserve"> </w:t>
            </w:r>
            <w:r w:rsidRPr="00482E5A">
              <w:t>of</w:t>
            </w:r>
            <w:r w:rsidRPr="00482E5A">
              <w:rPr>
                <w:spacing w:val="5"/>
              </w:rPr>
              <w:t xml:space="preserve"> </w:t>
            </w:r>
            <w:r w:rsidRPr="00482E5A">
              <w:rPr>
                <w:spacing w:val="3"/>
              </w:rPr>
              <w:t>the</w:t>
            </w:r>
            <w:r w:rsidRPr="00482E5A">
              <w:rPr>
                <w:spacing w:val="7"/>
              </w:rPr>
              <w:t xml:space="preserve"> </w:t>
            </w:r>
            <w:r w:rsidRPr="00482E5A">
              <w:rPr>
                <w:spacing w:val="5"/>
              </w:rPr>
              <w:t>Meeting</w:t>
            </w:r>
            <w:r w:rsidRPr="00482E5A">
              <w:rPr>
                <w:spacing w:val="8"/>
              </w:rPr>
              <w:t xml:space="preserve"> </w:t>
            </w:r>
            <w:r w:rsidRPr="00482E5A">
              <w:t>of</w:t>
            </w:r>
            <w:r w:rsidRPr="00482E5A">
              <w:rPr>
                <w:spacing w:val="6"/>
              </w:rPr>
              <w:t xml:space="preserve"> </w:t>
            </w:r>
            <w:r w:rsidRPr="00482E5A">
              <w:rPr>
                <w:spacing w:val="3"/>
              </w:rPr>
              <w:t>the</w:t>
            </w:r>
            <w:r w:rsidRPr="00482E5A">
              <w:t xml:space="preserve"> </w:t>
            </w:r>
            <w:r w:rsidRPr="00482E5A">
              <w:rPr>
                <w:spacing w:val="5"/>
              </w:rPr>
              <w:t>Parties</w:t>
            </w:r>
            <w:r w:rsidRPr="00482E5A">
              <w:rPr>
                <w:spacing w:val="6"/>
              </w:rPr>
              <w:t xml:space="preserve"> </w:t>
            </w:r>
            <w:r w:rsidRPr="00482E5A">
              <w:rPr>
                <w:spacing w:val="2"/>
              </w:rPr>
              <w:t>to</w:t>
            </w:r>
            <w:r w:rsidRPr="00482E5A">
              <w:rPr>
                <w:spacing w:val="8"/>
              </w:rPr>
              <w:t xml:space="preserve"> </w:t>
            </w:r>
            <w:r w:rsidRPr="00482E5A">
              <w:rPr>
                <w:spacing w:val="3"/>
              </w:rPr>
              <w:t>the</w:t>
            </w:r>
            <w:r w:rsidRPr="00482E5A">
              <w:rPr>
                <w:spacing w:val="8"/>
              </w:rPr>
              <w:t xml:space="preserve"> </w:t>
            </w:r>
            <w:r w:rsidRPr="00482E5A">
              <w:rPr>
                <w:spacing w:val="5"/>
              </w:rPr>
              <w:t xml:space="preserve">Convention </w:t>
            </w:r>
            <w:r w:rsidRPr="00482E5A">
              <w:t>on</w:t>
            </w:r>
            <w:r w:rsidRPr="00482E5A">
              <w:rPr>
                <w:spacing w:val="5"/>
              </w:rPr>
              <w:t xml:space="preserve"> Environmenta</w:t>
            </w:r>
            <w:r w:rsidRPr="00482E5A">
              <w:t xml:space="preserve">l </w:t>
            </w:r>
            <w:r w:rsidRPr="00482E5A">
              <w:rPr>
                <w:spacing w:val="5"/>
              </w:rPr>
              <w:t>Impact</w:t>
            </w:r>
            <w:r w:rsidRPr="00482E5A">
              <w:rPr>
                <w:spacing w:val="70"/>
                <w:w w:val="99"/>
              </w:rPr>
              <w:t xml:space="preserve"> </w:t>
            </w:r>
            <w:r w:rsidRPr="00482E5A">
              <w:rPr>
                <w:spacing w:val="5"/>
              </w:rPr>
              <w:t xml:space="preserve">Assessment </w:t>
            </w:r>
            <w:r w:rsidRPr="00482E5A">
              <w:rPr>
                <w:spacing w:val="3"/>
              </w:rPr>
              <w:t>in</w:t>
            </w:r>
            <w:r w:rsidRPr="00482E5A">
              <w:rPr>
                <w:spacing w:val="7"/>
              </w:rPr>
              <w:t xml:space="preserve"> </w:t>
            </w:r>
            <w:r w:rsidRPr="00482E5A">
              <w:t xml:space="preserve">a </w:t>
            </w:r>
            <w:r w:rsidRPr="00482E5A">
              <w:rPr>
                <w:spacing w:val="5"/>
              </w:rPr>
              <w:t>Transboundary Context</w:t>
            </w:r>
            <w:r w:rsidRPr="00482E5A">
              <w:rPr>
                <w:spacing w:val="6"/>
              </w:rPr>
              <w:t xml:space="preserve"> </w:t>
            </w:r>
            <w:r w:rsidRPr="00482E5A">
              <w:t xml:space="preserve">on </w:t>
            </w:r>
            <w:r w:rsidRPr="00482E5A">
              <w:rPr>
                <w:spacing w:val="3"/>
              </w:rPr>
              <w:t>its</w:t>
            </w:r>
            <w:r w:rsidRPr="00482E5A">
              <w:rPr>
                <w:spacing w:val="6"/>
              </w:rPr>
              <w:t xml:space="preserve"> </w:t>
            </w:r>
            <w:r w:rsidRPr="00482E5A">
              <w:t>fifth</w:t>
            </w:r>
            <w:r w:rsidRPr="00482E5A">
              <w:rPr>
                <w:spacing w:val="7"/>
              </w:rPr>
              <w:t xml:space="preserve"> </w:t>
            </w:r>
            <w:r w:rsidRPr="00482E5A">
              <w:rPr>
                <w:spacing w:val="5"/>
              </w:rPr>
              <w:t>session</w:t>
            </w:r>
          </w:p>
        </w:tc>
      </w:tr>
      <w:tr w:rsidR="00420C2E" w:rsidRPr="00300D68" w:rsidTr="00D65197">
        <w:tc>
          <w:tcPr>
            <w:tcW w:w="2977" w:type="dxa"/>
            <w:shd w:val="clear" w:color="auto" w:fill="auto"/>
          </w:tcPr>
          <w:p w:rsidR="00420C2E" w:rsidRPr="00300D68" w:rsidRDefault="00420C2E"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jc w:val="left"/>
              <w:rPr>
                <w:spacing w:val="3"/>
              </w:rPr>
            </w:pPr>
            <w:r w:rsidRPr="00300D68">
              <w:rPr>
                <w:spacing w:val="3"/>
              </w:rPr>
              <w:t>ECE/MP.EIA/SEA/2</w:t>
            </w:r>
          </w:p>
        </w:tc>
        <w:tc>
          <w:tcPr>
            <w:tcW w:w="5245" w:type="dxa"/>
            <w:shd w:val="clear" w:color="auto" w:fill="auto"/>
          </w:tcPr>
          <w:p w:rsidR="00420C2E" w:rsidRPr="00300D68" w:rsidRDefault="00420C2E"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13" w:right="0"/>
              <w:jc w:val="left"/>
            </w:pPr>
            <w:r w:rsidRPr="00300D68">
              <w:rPr>
                <w:spacing w:val="5"/>
              </w:rPr>
              <w:t>Report</w:t>
            </w:r>
            <w:r w:rsidRPr="00300D68">
              <w:rPr>
                <w:spacing w:val="6"/>
              </w:rPr>
              <w:t xml:space="preserve"> </w:t>
            </w:r>
            <w:r w:rsidRPr="00300D68">
              <w:t>of</w:t>
            </w:r>
            <w:r w:rsidRPr="00300D68">
              <w:rPr>
                <w:spacing w:val="6"/>
              </w:rPr>
              <w:t xml:space="preserve"> </w:t>
            </w:r>
            <w:r w:rsidRPr="00300D68">
              <w:rPr>
                <w:spacing w:val="3"/>
              </w:rPr>
              <w:t>the</w:t>
            </w:r>
            <w:r w:rsidRPr="00300D68">
              <w:rPr>
                <w:spacing w:val="8"/>
              </w:rPr>
              <w:t xml:space="preserve"> </w:t>
            </w:r>
            <w:r w:rsidRPr="00300D68">
              <w:rPr>
                <w:spacing w:val="5"/>
              </w:rPr>
              <w:t>Meeting</w:t>
            </w:r>
            <w:r w:rsidRPr="00300D68">
              <w:rPr>
                <w:spacing w:val="8"/>
              </w:rPr>
              <w:t xml:space="preserve"> </w:t>
            </w:r>
            <w:r w:rsidRPr="00300D68">
              <w:t>of</w:t>
            </w:r>
            <w:r w:rsidRPr="00300D68">
              <w:rPr>
                <w:spacing w:val="6"/>
              </w:rPr>
              <w:t xml:space="preserve"> </w:t>
            </w:r>
            <w:r w:rsidRPr="00300D68">
              <w:rPr>
                <w:spacing w:val="3"/>
              </w:rPr>
              <w:t>the</w:t>
            </w:r>
            <w:r w:rsidRPr="00300D68">
              <w:rPr>
                <w:spacing w:val="5"/>
              </w:rPr>
              <w:t xml:space="preserve"> Parties</w:t>
            </w:r>
            <w:r w:rsidRPr="00300D68">
              <w:rPr>
                <w:spacing w:val="7"/>
              </w:rPr>
              <w:t xml:space="preserve"> </w:t>
            </w:r>
            <w:r w:rsidRPr="00300D68">
              <w:rPr>
                <w:spacing w:val="2"/>
              </w:rPr>
              <w:t>to</w:t>
            </w:r>
            <w:r w:rsidRPr="00300D68">
              <w:rPr>
                <w:spacing w:val="8"/>
              </w:rPr>
              <w:t xml:space="preserve"> </w:t>
            </w:r>
            <w:r w:rsidRPr="00300D68">
              <w:rPr>
                <w:spacing w:val="3"/>
              </w:rPr>
              <w:t>the</w:t>
            </w:r>
            <w:r w:rsidRPr="00300D68">
              <w:rPr>
                <w:spacing w:val="8"/>
              </w:rPr>
              <w:t xml:space="preserve"> </w:t>
            </w:r>
            <w:r w:rsidRPr="00300D68">
              <w:rPr>
                <w:spacing w:val="5"/>
              </w:rPr>
              <w:t>Convention</w:t>
            </w:r>
            <w:r w:rsidRPr="00300D68">
              <w:rPr>
                <w:spacing w:val="6"/>
              </w:rPr>
              <w:t xml:space="preserve"> </w:t>
            </w:r>
            <w:r w:rsidRPr="00300D68">
              <w:t>on</w:t>
            </w:r>
            <w:r w:rsidRPr="00300D68">
              <w:rPr>
                <w:spacing w:val="6"/>
              </w:rPr>
              <w:t xml:space="preserve"> </w:t>
            </w:r>
            <w:r w:rsidRPr="00300D68">
              <w:rPr>
                <w:spacing w:val="5"/>
              </w:rPr>
              <w:t>Environmental</w:t>
            </w:r>
            <w:r w:rsidRPr="00300D68">
              <w:t xml:space="preserve"> </w:t>
            </w:r>
            <w:r w:rsidRPr="00300D68">
              <w:rPr>
                <w:spacing w:val="5"/>
              </w:rPr>
              <w:t>Impact</w:t>
            </w:r>
            <w:r w:rsidRPr="00300D68">
              <w:rPr>
                <w:spacing w:val="74"/>
                <w:w w:val="99"/>
              </w:rPr>
              <w:t xml:space="preserve"> </w:t>
            </w:r>
            <w:r w:rsidRPr="00300D68">
              <w:rPr>
                <w:spacing w:val="5"/>
              </w:rPr>
              <w:t>Assessment</w:t>
            </w:r>
            <w:r w:rsidRPr="00300D68">
              <w:rPr>
                <w:spacing w:val="7"/>
              </w:rPr>
              <w:t xml:space="preserve"> </w:t>
            </w:r>
            <w:r w:rsidRPr="00300D68">
              <w:rPr>
                <w:spacing w:val="3"/>
              </w:rPr>
              <w:t>in</w:t>
            </w:r>
            <w:r w:rsidRPr="00300D68">
              <w:rPr>
                <w:spacing w:val="8"/>
              </w:rPr>
              <w:t xml:space="preserve"> </w:t>
            </w:r>
            <w:r w:rsidRPr="00300D68">
              <w:t>a</w:t>
            </w:r>
            <w:r w:rsidRPr="00300D68">
              <w:rPr>
                <w:spacing w:val="2"/>
              </w:rPr>
              <w:t xml:space="preserve"> </w:t>
            </w:r>
            <w:r w:rsidRPr="00300D68">
              <w:rPr>
                <w:spacing w:val="5"/>
              </w:rPr>
              <w:t>Transboundary</w:t>
            </w:r>
            <w:r w:rsidRPr="00300D68">
              <w:rPr>
                <w:spacing w:val="6"/>
              </w:rPr>
              <w:t xml:space="preserve"> </w:t>
            </w:r>
            <w:r w:rsidRPr="00300D68">
              <w:rPr>
                <w:spacing w:val="5"/>
              </w:rPr>
              <w:t>Context</w:t>
            </w:r>
            <w:r w:rsidRPr="00300D68">
              <w:rPr>
                <w:spacing w:val="7"/>
              </w:rPr>
              <w:t xml:space="preserve"> </w:t>
            </w:r>
            <w:r w:rsidRPr="00300D68">
              <w:t>serving</w:t>
            </w:r>
            <w:r w:rsidRPr="00300D68">
              <w:rPr>
                <w:spacing w:val="9"/>
              </w:rPr>
              <w:t xml:space="preserve"> </w:t>
            </w:r>
            <w:r w:rsidRPr="00300D68">
              <w:rPr>
                <w:spacing w:val="3"/>
              </w:rPr>
              <w:t>as</w:t>
            </w:r>
            <w:r w:rsidRPr="00300D68">
              <w:rPr>
                <w:spacing w:val="7"/>
              </w:rPr>
              <w:t xml:space="preserve"> </w:t>
            </w:r>
            <w:r w:rsidRPr="00300D68">
              <w:rPr>
                <w:spacing w:val="3"/>
              </w:rPr>
              <w:t>the</w:t>
            </w:r>
            <w:r w:rsidRPr="00300D68">
              <w:rPr>
                <w:spacing w:val="8"/>
              </w:rPr>
              <w:t xml:space="preserve"> </w:t>
            </w:r>
            <w:r w:rsidRPr="00300D68">
              <w:rPr>
                <w:spacing w:val="5"/>
              </w:rPr>
              <w:t>Meeting</w:t>
            </w:r>
            <w:r w:rsidRPr="00300D68">
              <w:rPr>
                <w:spacing w:val="6"/>
              </w:rPr>
              <w:t xml:space="preserve"> </w:t>
            </w:r>
            <w:r w:rsidRPr="00300D68">
              <w:t>of</w:t>
            </w:r>
            <w:r w:rsidRPr="00300D68">
              <w:rPr>
                <w:spacing w:val="6"/>
              </w:rPr>
              <w:t xml:space="preserve"> </w:t>
            </w:r>
            <w:r w:rsidRPr="00300D68">
              <w:rPr>
                <w:spacing w:val="3"/>
              </w:rPr>
              <w:t>the</w:t>
            </w:r>
            <w:r w:rsidRPr="00300D68">
              <w:rPr>
                <w:spacing w:val="8"/>
              </w:rPr>
              <w:t xml:space="preserve"> </w:t>
            </w:r>
            <w:r w:rsidRPr="00300D68">
              <w:rPr>
                <w:spacing w:val="5"/>
              </w:rPr>
              <w:t>Parties</w:t>
            </w:r>
            <w:r w:rsidRPr="00300D68">
              <w:t xml:space="preserve"> </w:t>
            </w:r>
            <w:r w:rsidRPr="00300D68">
              <w:rPr>
                <w:spacing w:val="3"/>
              </w:rPr>
              <w:t>to</w:t>
            </w:r>
            <w:r w:rsidRPr="00300D68">
              <w:rPr>
                <w:spacing w:val="76"/>
                <w:w w:val="99"/>
              </w:rPr>
              <w:t xml:space="preserve"> </w:t>
            </w:r>
            <w:r w:rsidRPr="00300D68">
              <w:rPr>
                <w:spacing w:val="3"/>
              </w:rPr>
              <w:t xml:space="preserve">the </w:t>
            </w:r>
            <w:r w:rsidRPr="00300D68">
              <w:rPr>
                <w:spacing w:val="5"/>
              </w:rPr>
              <w:t xml:space="preserve">Protocol </w:t>
            </w:r>
            <w:r w:rsidRPr="00300D68">
              <w:t>on Strategic</w:t>
            </w:r>
            <w:r w:rsidRPr="00300D68">
              <w:rPr>
                <w:spacing w:val="6"/>
              </w:rPr>
              <w:t xml:space="preserve"> </w:t>
            </w:r>
            <w:r w:rsidRPr="00300D68">
              <w:rPr>
                <w:spacing w:val="5"/>
              </w:rPr>
              <w:t>Environmental</w:t>
            </w:r>
            <w:r w:rsidRPr="00300D68">
              <w:rPr>
                <w:spacing w:val="-3"/>
              </w:rPr>
              <w:t xml:space="preserve"> </w:t>
            </w:r>
            <w:r w:rsidRPr="00300D68">
              <w:rPr>
                <w:spacing w:val="5"/>
              </w:rPr>
              <w:t xml:space="preserve">Assessment </w:t>
            </w:r>
            <w:r w:rsidRPr="00300D68">
              <w:t xml:space="preserve">on </w:t>
            </w:r>
            <w:r w:rsidRPr="00300D68">
              <w:rPr>
                <w:spacing w:val="3"/>
              </w:rPr>
              <w:t>its</w:t>
            </w:r>
            <w:r w:rsidRPr="00300D68">
              <w:rPr>
                <w:spacing w:val="5"/>
              </w:rPr>
              <w:t xml:space="preserve"> </w:t>
            </w:r>
            <w:r w:rsidRPr="00300D68">
              <w:t>first</w:t>
            </w:r>
            <w:r w:rsidRPr="00300D68">
              <w:rPr>
                <w:spacing w:val="5"/>
              </w:rPr>
              <w:t xml:space="preserve"> session</w:t>
            </w:r>
          </w:p>
        </w:tc>
      </w:tr>
      <w:tr w:rsidR="00420C2E" w:rsidRPr="00300D68" w:rsidTr="00D65197">
        <w:tc>
          <w:tcPr>
            <w:tcW w:w="2977" w:type="dxa"/>
            <w:shd w:val="clear" w:color="auto" w:fill="auto"/>
          </w:tcPr>
          <w:p w:rsidR="00420C2E" w:rsidRPr="00300D68" w:rsidRDefault="00420C2E"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jc w:val="left"/>
              <w:rPr>
                <w:spacing w:val="3"/>
              </w:rPr>
            </w:pPr>
            <w:r w:rsidRPr="00300D68">
              <w:rPr>
                <w:spacing w:val="3"/>
              </w:rPr>
              <w:t>ECE/CP.TEIA/24</w:t>
            </w:r>
          </w:p>
        </w:tc>
        <w:tc>
          <w:tcPr>
            <w:tcW w:w="5245" w:type="dxa"/>
            <w:shd w:val="clear" w:color="auto" w:fill="auto"/>
          </w:tcPr>
          <w:p w:rsidR="00420C2E" w:rsidRPr="00300D68" w:rsidRDefault="00420C2E" w:rsidP="00F808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13" w:right="0"/>
              <w:jc w:val="left"/>
            </w:pPr>
            <w:r w:rsidRPr="00300D68">
              <w:rPr>
                <w:spacing w:val="5"/>
              </w:rPr>
              <w:t>Report</w:t>
            </w:r>
            <w:r w:rsidRPr="00F80895">
              <w:rPr>
                <w:spacing w:val="5"/>
              </w:rPr>
              <w:t xml:space="preserve"> of the </w:t>
            </w:r>
            <w:r w:rsidRPr="00300D68">
              <w:rPr>
                <w:spacing w:val="5"/>
              </w:rPr>
              <w:t>seventh</w:t>
            </w:r>
            <w:r w:rsidRPr="00F80895">
              <w:rPr>
                <w:spacing w:val="5"/>
              </w:rPr>
              <w:t xml:space="preserve"> meeting of the </w:t>
            </w:r>
            <w:r w:rsidRPr="00300D68">
              <w:rPr>
                <w:spacing w:val="5"/>
              </w:rPr>
              <w:t>Conference</w:t>
            </w:r>
            <w:r w:rsidRPr="00F80895">
              <w:rPr>
                <w:spacing w:val="5"/>
              </w:rPr>
              <w:t xml:space="preserve"> of</w:t>
            </w:r>
            <w:r w:rsidRPr="00300D68">
              <w:rPr>
                <w:spacing w:val="5"/>
              </w:rPr>
              <w:t xml:space="preserve"> </w:t>
            </w:r>
            <w:r w:rsidRPr="00F80895">
              <w:rPr>
                <w:spacing w:val="5"/>
              </w:rPr>
              <w:t xml:space="preserve">the </w:t>
            </w:r>
            <w:r w:rsidRPr="00300D68">
              <w:rPr>
                <w:spacing w:val="5"/>
              </w:rPr>
              <w:t>Parties</w:t>
            </w:r>
            <w:r w:rsidRPr="00F80895">
              <w:rPr>
                <w:spacing w:val="5"/>
              </w:rPr>
              <w:t xml:space="preserve"> to the </w:t>
            </w:r>
            <w:r w:rsidRPr="00300D68">
              <w:rPr>
                <w:spacing w:val="5"/>
              </w:rPr>
              <w:t>Convention</w:t>
            </w:r>
            <w:r w:rsidRPr="00F80895">
              <w:rPr>
                <w:spacing w:val="5"/>
              </w:rPr>
              <w:t xml:space="preserve"> on the </w:t>
            </w:r>
            <w:r w:rsidRPr="00300D68">
              <w:rPr>
                <w:spacing w:val="5"/>
              </w:rPr>
              <w:t>Transboundary</w:t>
            </w:r>
            <w:r w:rsidRPr="00F80895">
              <w:rPr>
                <w:spacing w:val="5"/>
              </w:rPr>
              <w:t xml:space="preserve"> Effects of </w:t>
            </w:r>
            <w:r w:rsidRPr="00300D68">
              <w:rPr>
                <w:spacing w:val="5"/>
              </w:rPr>
              <w:t>Industrial</w:t>
            </w:r>
            <w:r w:rsidRPr="00F80895">
              <w:rPr>
                <w:spacing w:val="5"/>
              </w:rPr>
              <w:t xml:space="preserve"> </w:t>
            </w:r>
            <w:r w:rsidRPr="00300D68">
              <w:rPr>
                <w:spacing w:val="5"/>
              </w:rPr>
              <w:t>Accidents</w:t>
            </w:r>
          </w:p>
        </w:tc>
      </w:tr>
      <w:tr w:rsidR="00420C2E" w:rsidRPr="00300D68" w:rsidTr="00D65197">
        <w:tc>
          <w:tcPr>
            <w:tcW w:w="2977" w:type="dxa"/>
            <w:shd w:val="clear" w:color="auto" w:fill="auto"/>
          </w:tcPr>
          <w:p w:rsidR="00420C2E" w:rsidRPr="00300D68" w:rsidRDefault="00420C2E"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0"/>
              <w:jc w:val="left"/>
              <w:rPr>
                <w:spacing w:val="3"/>
              </w:rPr>
            </w:pPr>
            <w:r w:rsidRPr="00300D68">
              <w:rPr>
                <w:spacing w:val="3"/>
              </w:rPr>
              <w:t>ECE/MP.WAT/37 and addenda</w:t>
            </w:r>
          </w:p>
        </w:tc>
        <w:tc>
          <w:tcPr>
            <w:tcW w:w="5245" w:type="dxa"/>
            <w:shd w:val="clear" w:color="auto" w:fill="auto"/>
          </w:tcPr>
          <w:p w:rsidR="00420C2E" w:rsidRPr="00300D68" w:rsidRDefault="00420C2E" w:rsidP="00A917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13" w:right="0"/>
              <w:jc w:val="left"/>
            </w:pPr>
            <w:r w:rsidRPr="00300D68">
              <w:rPr>
                <w:spacing w:val="5"/>
              </w:rPr>
              <w:t>Report</w:t>
            </w:r>
            <w:r w:rsidRPr="00300D68">
              <w:rPr>
                <w:spacing w:val="6"/>
              </w:rPr>
              <w:t xml:space="preserve"> </w:t>
            </w:r>
            <w:r w:rsidRPr="00300D68">
              <w:t>of</w:t>
            </w:r>
            <w:r w:rsidRPr="00300D68">
              <w:rPr>
                <w:spacing w:val="6"/>
              </w:rPr>
              <w:t xml:space="preserve"> </w:t>
            </w:r>
            <w:r w:rsidRPr="00300D68">
              <w:rPr>
                <w:spacing w:val="3"/>
              </w:rPr>
              <w:t>the</w:t>
            </w:r>
            <w:r w:rsidRPr="00300D68">
              <w:rPr>
                <w:spacing w:val="8"/>
              </w:rPr>
              <w:t xml:space="preserve"> </w:t>
            </w:r>
            <w:r w:rsidRPr="00300D68">
              <w:rPr>
                <w:spacing w:val="6"/>
              </w:rPr>
              <w:t>Meeting</w:t>
            </w:r>
            <w:r w:rsidRPr="00300D68">
              <w:rPr>
                <w:spacing w:val="9"/>
              </w:rPr>
              <w:t xml:space="preserve"> </w:t>
            </w:r>
            <w:r w:rsidRPr="00300D68">
              <w:t>of</w:t>
            </w:r>
            <w:r w:rsidRPr="00300D68">
              <w:rPr>
                <w:spacing w:val="6"/>
              </w:rPr>
              <w:t xml:space="preserve"> </w:t>
            </w:r>
            <w:r w:rsidRPr="00300D68">
              <w:rPr>
                <w:spacing w:val="3"/>
              </w:rPr>
              <w:t>the</w:t>
            </w:r>
            <w:r w:rsidRPr="00300D68">
              <w:rPr>
                <w:spacing w:val="5"/>
              </w:rPr>
              <w:t xml:space="preserve"> Parties</w:t>
            </w:r>
            <w:r w:rsidRPr="00300D68">
              <w:rPr>
                <w:spacing w:val="7"/>
              </w:rPr>
              <w:t xml:space="preserve"> </w:t>
            </w:r>
            <w:r w:rsidRPr="00300D68">
              <w:rPr>
                <w:spacing w:val="2"/>
              </w:rPr>
              <w:t>to</w:t>
            </w:r>
            <w:r w:rsidRPr="00300D68">
              <w:rPr>
                <w:spacing w:val="9"/>
              </w:rPr>
              <w:t xml:space="preserve"> </w:t>
            </w:r>
            <w:r w:rsidRPr="00300D68">
              <w:rPr>
                <w:spacing w:val="3"/>
              </w:rPr>
              <w:t>the</w:t>
            </w:r>
            <w:r w:rsidRPr="00300D68">
              <w:rPr>
                <w:spacing w:val="7"/>
              </w:rPr>
              <w:t xml:space="preserve"> </w:t>
            </w:r>
            <w:r w:rsidRPr="00300D68">
              <w:rPr>
                <w:spacing w:val="5"/>
              </w:rPr>
              <w:t>Convention</w:t>
            </w:r>
            <w:r w:rsidRPr="00300D68">
              <w:rPr>
                <w:spacing w:val="6"/>
              </w:rPr>
              <w:t xml:space="preserve"> </w:t>
            </w:r>
            <w:r w:rsidRPr="00300D68">
              <w:t>on</w:t>
            </w:r>
            <w:r w:rsidRPr="00300D68">
              <w:rPr>
                <w:spacing w:val="6"/>
              </w:rPr>
              <w:t xml:space="preserve"> </w:t>
            </w:r>
            <w:r w:rsidRPr="00300D68">
              <w:rPr>
                <w:spacing w:val="3"/>
              </w:rPr>
              <w:t>the</w:t>
            </w:r>
            <w:r w:rsidRPr="00300D68">
              <w:rPr>
                <w:spacing w:val="8"/>
              </w:rPr>
              <w:t xml:space="preserve"> </w:t>
            </w:r>
            <w:r w:rsidRPr="00300D68">
              <w:rPr>
                <w:spacing w:val="5"/>
              </w:rPr>
              <w:t>Protection</w:t>
            </w:r>
            <w:r w:rsidRPr="00300D68">
              <w:rPr>
                <w:spacing w:val="6"/>
              </w:rPr>
              <w:t xml:space="preserve"> </w:t>
            </w:r>
            <w:r w:rsidRPr="00300D68">
              <w:t>and</w:t>
            </w:r>
            <w:r w:rsidRPr="00300D68">
              <w:rPr>
                <w:spacing w:val="11"/>
              </w:rPr>
              <w:t xml:space="preserve"> </w:t>
            </w:r>
            <w:r w:rsidRPr="00300D68">
              <w:t>Use</w:t>
            </w:r>
            <w:r w:rsidRPr="00300D68">
              <w:rPr>
                <w:spacing w:val="52"/>
                <w:w w:val="99"/>
              </w:rPr>
              <w:t xml:space="preserve"> </w:t>
            </w:r>
            <w:r w:rsidRPr="00300D68">
              <w:t>of</w:t>
            </w:r>
            <w:r w:rsidRPr="00300D68">
              <w:rPr>
                <w:spacing w:val="-3"/>
              </w:rPr>
              <w:t xml:space="preserve"> </w:t>
            </w:r>
            <w:r w:rsidRPr="00300D68">
              <w:rPr>
                <w:spacing w:val="5"/>
              </w:rPr>
              <w:t>Transboundary</w:t>
            </w:r>
            <w:r w:rsidRPr="00300D68">
              <w:rPr>
                <w:spacing w:val="2"/>
              </w:rPr>
              <w:t xml:space="preserve"> </w:t>
            </w:r>
            <w:r w:rsidRPr="00300D68">
              <w:t>Watercourses</w:t>
            </w:r>
            <w:r w:rsidRPr="00300D68">
              <w:rPr>
                <w:spacing w:val="5"/>
              </w:rPr>
              <w:t xml:space="preserve"> </w:t>
            </w:r>
            <w:r w:rsidRPr="00300D68">
              <w:t>and</w:t>
            </w:r>
            <w:r w:rsidRPr="00300D68">
              <w:rPr>
                <w:spacing w:val="3"/>
              </w:rPr>
              <w:t xml:space="preserve"> </w:t>
            </w:r>
            <w:r w:rsidRPr="00300D68">
              <w:rPr>
                <w:spacing w:val="5"/>
              </w:rPr>
              <w:t xml:space="preserve">International Lakes </w:t>
            </w:r>
            <w:r w:rsidRPr="00300D68">
              <w:t xml:space="preserve">on </w:t>
            </w:r>
            <w:r w:rsidRPr="00300D68">
              <w:rPr>
                <w:spacing w:val="3"/>
              </w:rPr>
              <w:t>its</w:t>
            </w:r>
            <w:r w:rsidRPr="00300D68">
              <w:rPr>
                <w:spacing w:val="6"/>
              </w:rPr>
              <w:t xml:space="preserve"> </w:t>
            </w:r>
            <w:r w:rsidRPr="00300D68">
              <w:t>sixth</w:t>
            </w:r>
            <w:r w:rsidRPr="00300D68">
              <w:rPr>
                <w:spacing w:val="6"/>
              </w:rPr>
              <w:t xml:space="preserve"> </w:t>
            </w:r>
            <w:r w:rsidRPr="00300D68">
              <w:rPr>
                <w:spacing w:val="5"/>
              </w:rPr>
              <w:t>session</w:t>
            </w:r>
          </w:p>
        </w:tc>
      </w:tr>
      <w:tr w:rsidR="007E31A1" w:rsidRPr="00482E5A" w:rsidTr="00D65197">
        <w:tblPrEx>
          <w:tblBorders>
            <w:bottom w:val="single" w:sz="12" w:space="0" w:color="auto"/>
          </w:tblBorders>
        </w:tblPrEx>
        <w:trPr>
          <w:tblHeader/>
        </w:trPr>
        <w:tc>
          <w:tcPr>
            <w:tcW w:w="2977" w:type="dxa"/>
            <w:shd w:val="clear" w:color="auto" w:fill="auto"/>
          </w:tcPr>
          <w:p w:rsidR="007E31A1" w:rsidRPr="00482E5A" w:rsidRDefault="00412895" w:rsidP="00D65197">
            <w:pPr>
              <w:spacing w:before="40" w:after="120" w:line="220" w:lineRule="exact"/>
              <w:ind w:right="113"/>
            </w:pPr>
            <w:r w:rsidRPr="00300D68">
              <w:rPr>
                <w:spacing w:val="3"/>
              </w:rPr>
              <w:t>ECE/MP.WH/4 and addenda</w:t>
            </w:r>
          </w:p>
        </w:tc>
        <w:tc>
          <w:tcPr>
            <w:tcW w:w="5245" w:type="dxa"/>
            <w:shd w:val="clear" w:color="auto" w:fill="auto"/>
          </w:tcPr>
          <w:p w:rsidR="007E31A1" w:rsidRPr="00482E5A" w:rsidRDefault="00412895" w:rsidP="00D65197">
            <w:pPr>
              <w:spacing w:before="40" w:after="120" w:line="220" w:lineRule="exact"/>
              <w:ind w:left="113"/>
            </w:pPr>
            <w:r w:rsidRPr="00300D68">
              <w:rPr>
                <w:spacing w:val="5"/>
              </w:rPr>
              <w:t>Report</w:t>
            </w:r>
            <w:r w:rsidRPr="00300D68">
              <w:rPr>
                <w:spacing w:val="7"/>
              </w:rPr>
              <w:t xml:space="preserve"> </w:t>
            </w:r>
            <w:r w:rsidRPr="00300D68">
              <w:t>of</w:t>
            </w:r>
            <w:r w:rsidRPr="00300D68">
              <w:rPr>
                <w:spacing w:val="6"/>
              </w:rPr>
              <w:t xml:space="preserve"> </w:t>
            </w:r>
            <w:r w:rsidRPr="00300D68">
              <w:rPr>
                <w:spacing w:val="3"/>
              </w:rPr>
              <w:t>the</w:t>
            </w:r>
            <w:r w:rsidRPr="00300D68">
              <w:rPr>
                <w:spacing w:val="8"/>
              </w:rPr>
              <w:t xml:space="preserve"> </w:t>
            </w:r>
            <w:r w:rsidRPr="00300D68">
              <w:rPr>
                <w:spacing w:val="5"/>
              </w:rPr>
              <w:t>Meeting</w:t>
            </w:r>
            <w:r w:rsidRPr="00300D68">
              <w:rPr>
                <w:spacing w:val="10"/>
              </w:rPr>
              <w:t xml:space="preserve"> </w:t>
            </w:r>
            <w:r w:rsidRPr="00300D68">
              <w:t>of</w:t>
            </w:r>
            <w:r w:rsidRPr="00300D68">
              <w:rPr>
                <w:spacing w:val="6"/>
              </w:rPr>
              <w:t xml:space="preserve"> </w:t>
            </w:r>
            <w:r w:rsidRPr="00300D68">
              <w:rPr>
                <w:spacing w:val="3"/>
              </w:rPr>
              <w:t>the</w:t>
            </w:r>
            <w:r w:rsidRPr="00300D68">
              <w:rPr>
                <w:spacing w:val="5"/>
              </w:rPr>
              <w:t xml:space="preserve"> Parties</w:t>
            </w:r>
            <w:r w:rsidRPr="00300D68">
              <w:rPr>
                <w:spacing w:val="8"/>
              </w:rPr>
              <w:t xml:space="preserve"> </w:t>
            </w:r>
            <w:r w:rsidRPr="00300D68">
              <w:rPr>
                <w:spacing w:val="2"/>
              </w:rPr>
              <w:t>to</w:t>
            </w:r>
            <w:r w:rsidRPr="00300D68">
              <w:rPr>
                <w:spacing w:val="9"/>
              </w:rPr>
              <w:t xml:space="preserve"> </w:t>
            </w:r>
            <w:r w:rsidRPr="00300D68">
              <w:rPr>
                <w:spacing w:val="3"/>
              </w:rPr>
              <w:t>the</w:t>
            </w:r>
            <w:r w:rsidRPr="00300D68">
              <w:rPr>
                <w:spacing w:val="8"/>
              </w:rPr>
              <w:t xml:space="preserve"> </w:t>
            </w:r>
            <w:r w:rsidRPr="00300D68">
              <w:rPr>
                <w:spacing w:val="5"/>
              </w:rPr>
              <w:t>Protocol</w:t>
            </w:r>
            <w:r w:rsidRPr="00300D68">
              <w:rPr>
                <w:spacing w:val="7"/>
              </w:rPr>
              <w:t xml:space="preserve"> </w:t>
            </w:r>
            <w:r w:rsidRPr="00300D68">
              <w:t>on</w:t>
            </w:r>
            <w:r w:rsidRPr="00300D68">
              <w:rPr>
                <w:spacing w:val="5"/>
              </w:rPr>
              <w:t xml:space="preserve"> </w:t>
            </w:r>
            <w:r w:rsidRPr="00300D68">
              <w:rPr>
                <w:spacing w:val="2"/>
              </w:rPr>
              <w:t>Water</w:t>
            </w:r>
            <w:r w:rsidRPr="00300D68">
              <w:rPr>
                <w:spacing w:val="8"/>
              </w:rPr>
              <w:t xml:space="preserve"> </w:t>
            </w:r>
            <w:r w:rsidRPr="00300D68">
              <w:t>and</w:t>
            </w:r>
            <w:r w:rsidRPr="00300D68">
              <w:rPr>
                <w:spacing w:val="9"/>
              </w:rPr>
              <w:t xml:space="preserve"> </w:t>
            </w:r>
            <w:r w:rsidRPr="00300D68">
              <w:rPr>
                <w:spacing w:val="5"/>
              </w:rPr>
              <w:t>Health</w:t>
            </w:r>
            <w:r w:rsidRPr="00300D68">
              <w:rPr>
                <w:spacing w:val="7"/>
              </w:rPr>
              <w:t xml:space="preserve"> </w:t>
            </w:r>
            <w:r w:rsidRPr="00300D68">
              <w:t>on</w:t>
            </w:r>
            <w:r w:rsidRPr="00300D68">
              <w:rPr>
                <w:spacing w:val="9"/>
              </w:rPr>
              <w:t xml:space="preserve"> </w:t>
            </w:r>
            <w:r w:rsidRPr="00300D68">
              <w:rPr>
                <w:spacing w:val="3"/>
              </w:rPr>
              <w:t>its</w:t>
            </w:r>
            <w:r w:rsidRPr="00300D68">
              <w:rPr>
                <w:spacing w:val="34"/>
                <w:w w:val="99"/>
              </w:rPr>
              <w:t xml:space="preserve"> </w:t>
            </w:r>
            <w:r w:rsidRPr="00300D68">
              <w:rPr>
                <w:spacing w:val="5"/>
              </w:rPr>
              <w:t>second</w:t>
            </w:r>
            <w:r w:rsidRPr="00300D68">
              <w:rPr>
                <w:spacing w:val="1"/>
              </w:rPr>
              <w:t xml:space="preserve"> </w:t>
            </w:r>
            <w:r w:rsidRPr="00300D68">
              <w:rPr>
                <w:spacing w:val="5"/>
              </w:rPr>
              <w:t>session</w:t>
            </w:r>
          </w:p>
        </w:tc>
      </w:tr>
    </w:tbl>
    <w:p w:rsidR="007E31A1" w:rsidRPr="00482E5A" w:rsidRDefault="007E31A1" w:rsidP="00420C2E"/>
    <w:p w:rsidR="00420C2E" w:rsidRPr="00482E5A" w:rsidRDefault="00420C2E" w:rsidP="00420C2E">
      <w:pPr>
        <w:spacing w:before="240"/>
        <w:jc w:val="center"/>
        <w:rPr>
          <w:u w:val="single"/>
        </w:rPr>
      </w:pPr>
      <w:r w:rsidRPr="00482E5A">
        <w:rPr>
          <w:u w:val="single"/>
        </w:rPr>
        <w:tab/>
      </w:r>
      <w:r w:rsidRPr="00482E5A">
        <w:rPr>
          <w:u w:val="single"/>
        </w:rPr>
        <w:tab/>
      </w:r>
      <w:r w:rsidRPr="00482E5A">
        <w:rPr>
          <w:u w:val="single"/>
        </w:rPr>
        <w:tab/>
      </w:r>
    </w:p>
    <w:p w:rsidR="002E7C31" w:rsidRPr="00482E5A" w:rsidRDefault="002E7C31" w:rsidP="002E7C31"/>
    <w:sectPr w:rsidR="002E7C31" w:rsidRPr="00482E5A" w:rsidSect="00453CCF">
      <w:headerReference w:type="even" r:id="rId41"/>
      <w:headerReference w:type="default" r:id="rId42"/>
      <w:footerReference w:type="even" r:id="rId43"/>
      <w:footerReference w:type="default" r:id="rId44"/>
      <w:footerReference w:type="first" r:id="rId4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D3" w:rsidRDefault="008B1FD3"/>
  </w:endnote>
  <w:endnote w:type="continuationSeparator" w:id="0">
    <w:p w:rsidR="008B1FD3" w:rsidRDefault="008B1FD3"/>
  </w:endnote>
  <w:endnote w:type="continuationNotice" w:id="1">
    <w:p w:rsidR="008B1FD3" w:rsidRDefault="008B1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YOVXV+AvantGarde-Book">
    <w:altName w:val="Century Gothic"/>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A" w:rsidRPr="002E7C31" w:rsidRDefault="00644C8A" w:rsidP="002E7C31">
    <w:pPr>
      <w:pStyle w:val="Footer"/>
      <w:tabs>
        <w:tab w:val="right" w:pos="9638"/>
      </w:tabs>
      <w:rPr>
        <w:sz w:val="18"/>
      </w:rPr>
    </w:pPr>
    <w:r w:rsidRPr="002E7C31">
      <w:rPr>
        <w:b/>
        <w:sz w:val="18"/>
      </w:rPr>
      <w:fldChar w:fldCharType="begin"/>
    </w:r>
    <w:r w:rsidRPr="002E7C31">
      <w:rPr>
        <w:b/>
        <w:sz w:val="18"/>
      </w:rPr>
      <w:instrText xml:space="preserve"> PAGE  \* MERGEFORMAT </w:instrText>
    </w:r>
    <w:r w:rsidRPr="002E7C31">
      <w:rPr>
        <w:b/>
        <w:sz w:val="18"/>
      </w:rPr>
      <w:fldChar w:fldCharType="separate"/>
    </w:r>
    <w:r w:rsidR="00953F27">
      <w:rPr>
        <w:b/>
        <w:noProof/>
        <w:sz w:val="18"/>
      </w:rPr>
      <w:t>18</w:t>
    </w:r>
    <w:r w:rsidRPr="002E7C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A" w:rsidRPr="002E7C31" w:rsidRDefault="00644C8A" w:rsidP="002E7C31">
    <w:pPr>
      <w:pStyle w:val="Footer"/>
      <w:tabs>
        <w:tab w:val="right" w:pos="9638"/>
      </w:tabs>
      <w:rPr>
        <w:b/>
        <w:sz w:val="18"/>
      </w:rPr>
    </w:pPr>
    <w:r>
      <w:tab/>
    </w:r>
    <w:r w:rsidRPr="002E7C31">
      <w:rPr>
        <w:b/>
        <w:sz w:val="18"/>
      </w:rPr>
      <w:fldChar w:fldCharType="begin"/>
    </w:r>
    <w:r w:rsidRPr="002E7C31">
      <w:rPr>
        <w:b/>
        <w:sz w:val="18"/>
      </w:rPr>
      <w:instrText xml:space="preserve"> PAGE  \* MERGEFORMAT </w:instrText>
    </w:r>
    <w:r w:rsidRPr="002E7C31">
      <w:rPr>
        <w:b/>
        <w:sz w:val="18"/>
      </w:rPr>
      <w:fldChar w:fldCharType="separate"/>
    </w:r>
    <w:r w:rsidR="00953F27">
      <w:rPr>
        <w:b/>
        <w:noProof/>
        <w:sz w:val="18"/>
      </w:rPr>
      <w:t>17</w:t>
    </w:r>
    <w:r w:rsidRPr="002E7C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53CCF" w:rsidTr="00453CCF">
      <w:tc>
        <w:tcPr>
          <w:tcW w:w="3614" w:type="dxa"/>
          <w:shd w:val="clear" w:color="auto" w:fill="auto"/>
        </w:tcPr>
        <w:p w:rsidR="00453CCF" w:rsidRDefault="00453CCF" w:rsidP="00453CCF">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ECE/CEP/2015/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GE.15-13994(E)</w:t>
          </w:r>
        </w:p>
        <w:p w:rsidR="00453CCF" w:rsidRPr="00453CCF" w:rsidRDefault="00453CCF" w:rsidP="00453CCF">
          <w:pPr>
            <w:pStyle w:val="Footer"/>
            <w:rPr>
              <w:rFonts w:ascii="Barcode 3 of 9 by request" w:hAnsi="Barcode 3 of 9 by request"/>
              <w:sz w:val="24"/>
            </w:rPr>
          </w:pPr>
          <w:r>
            <w:rPr>
              <w:rFonts w:ascii="Barcode 3 of 9 by request" w:hAnsi="Barcode 3 of 9 by request"/>
              <w:sz w:val="24"/>
            </w:rPr>
            <w:t>*1513994*</w:t>
          </w:r>
        </w:p>
      </w:tc>
      <w:tc>
        <w:tcPr>
          <w:tcW w:w="4752" w:type="dxa"/>
          <w:shd w:val="clear" w:color="auto" w:fill="auto"/>
        </w:tcPr>
        <w:p w:rsidR="00453CCF" w:rsidRDefault="00453CCF" w:rsidP="00453CCF">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53CCF" w:rsidRPr="00453CCF" w:rsidRDefault="00453CCF" w:rsidP="00453CC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D3" w:rsidRPr="000B175B" w:rsidRDefault="008B1FD3" w:rsidP="000B175B">
      <w:pPr>
        <w:tabs>
          <w:tab w:val="right" w:pos="2155"/>
        </w:tabs>
        <w:spacing w:after="80"/>
        <w:ind w:left="680"/>
        <w:rPr>
          <w:u w:val="single"/>
        </w:rPr>
      </w:pPr>
      <w:r>
        <w:rPr>
          <w:u w:val="single"/>
        </w:rPr>
        <w:tab/>
      </w:r>
    </w:p>
  </w:footnote>
  <w:footnote w:type="continuationSeparator" w:id="0">
    <w:p w:rsidR="008B1FD3" w:rsidRPr="00FC68B7" w:rsidRDefault="008B1FD3" w:rsidP="00FC68B7">
      <w:pPr>
        <w:tabs>
          <w:tab w:val="left" w:pos="2155"/>
        </w:tabs>
        <w:spacing w:after="80"/>
        <w:ind w:left="680"/>
        <w:rPr>
          <w:u w:val="single"/>
        </w:rPr>
      </w:pPr>
      <w:r>
        <w:rPr>
          <w:u w:val="single"/>
        </w:rPr>
        <w:tab/>
      </w:r>
    </w:p>
  </w:footnote>
  <w:footnote w:type="continuationNotice" w:id="1">
    <w:p w:rsidR="008B1FD3" w:rsidRDefault="008B1FD3"/>
  </w:footnote>
  <w:footnote w:id="2">
    <w:p w:rsidR="00644C8A" w:rsidRPr="00965723" w:rsidRDefault="00644C8A">
      <w:pPr>
        <w:pStyle w:val="FootnoteText"/>
      </w:pPr>
      <w:r>
        <w:rPr>
          <w:rStyle w:val="FootnoteReference"/>
        </w:rPr>
        <w:tab/>
      </w:r>
      <w:r w:rsidRPr="00965723">
        <w:rPr>
          <w:rStyle w:val="FootnoteReference"/>
          <w:sz w:val="20"/>
          <w:vertAlign w:val="baseline"/>
        </w:rPr>
        <w:t>*</w:t>
      </w:r>
      <w:r>
        <w:rPr>
          <w:rStyle w:val="FootnoteReference"/>
          <w:sz w:val="20"/>
          <w:vertAlign w:val="baseline"/>
        </w:rPr>
        <w:tab/>
      </w:r>
      <w:r>
        <w:t>This document was not formally edited.</w:t>
      </w:r>
    </w:p>
  </w:footnote>
  <w:footnote w:id="3">
    <w:p w:rsidR="00644C8A" w:rsidRDefault="00644C8A" w:rsidP="00E5419D">
      <w:pPr>
        <w:pStyle w:val="FootnoteText"/>
        <w:widowControl w:val="0"/>
        <w:tabs>
          <w:tab w:val="clear" w:pos="1021"/>
          <w:tab w:val="right" w:pos="1020"/>
        </w:tabs>
      </w:pPr>
      <w:r>
        <w:tab/>
      </w:r>
      <w:r>
        <w:rPr>
          <w:rStyle w:val="FootnoteReference"/>
        </w:rPr>
        <w:footnoteRef/>
      </w:r>
      <w:r>
        <w:tab/>
      </w:r>
      <w:r w:rsidRPr="00E5419D">
        <w:t>The activities under the ECE multilateral environmental agreements (MEAs), as well as of the ECE Strategy for Education for Sustainable Development (Strategy for ESD) and the Transport, Health and Environment Pan-European Programme (THE PEP)</w:t>
      </w:r>
      <w:r>
        <w:t>,</w:t>
      </w:r>
      <w:r w:rsidRPr="00E5419D">
        <w:t xml:space="preserve"> are conducted under the authority of respective governing bodies in those areas of work of the subprogramme. These activities are reflected in the programme</w:t>
      </w:r>
      <w:r>
        <w:t>s</w:t>
      </w:r>
      <w:r w:rsidRPr="00E5419D">
        <w:t xml:space="preserve"> of work developed and adopted by the respective governing bodies.</w:t>
      </w:r>
    </w:p>
  </w:footnote>
  <w:footnote w:id="4">
    <w:p w:rsidR="00644C8A" w:rsidRDefault="00644C8A" w:rsidP="00E5419D">
      <w:pPr>
        <w:pStyle w:val="FootnoteText"/>
        <w:widowControl w:val="0"/>
        <w:tabs>
          <w:tab w:val="clear" w:pos="1021"/>
          <w:tab w:val="right" w:pos="1020"/>
        </w:tabs>
      </w:pPr>
      <w:r>
        <w:tab/>
      </w:r>
      <w:r>
        <w:rPr>
          <w:rStyle w:val="FootnoteReference"/>
        </w:rPr>
        <w:footnoteRef/>
      </w:r>
      <w:r>
        <w:tab/>
      </w:r>
      <w:r w:rsidRPr="00E5419D">
        <w:t>In this context, it should be noted that the information presented in section II of the present document was forecasted in 2014 with a view to being presented by the Secretary-General to the United Nations General Assembly for approval in due time before the commencement of the 2016–2017 biennium. Therefore, many of these activities need to be adjusted and relevant revisions are indicated in footnotes throughout section II. For each of the ECE MEAs, as well as for THE PEP and the education for sustainable development (ESD) processes, the relevant governing body is responsible for such adjustments, whereas CEP is responsible for adjusting all other activities.</w:t>
      </w:r>
    </w:p>
  </w:footnote>
  <w:footnote w:id="5">
    <w:p w:rsidR="00644C8A" w:rsidRPr="006828FF" w:rsidRDefault="00644C8A" w:rsidP="00AC7F01">
      <w:pPr>
        <w:pStyle w:val="FootnoteText"/>
      </w:pPr>
      <w:r>
        <w:tab/>
      </w:r>
      <w:r>
        <w:rPr>
          <w:rStyle w:val="FootnoteReference"/>
        </w:rPr>
        <w:footnoteRef/>
      </w:r>
      <w:r w:rsidRPr="006828FF">
        <w:t xml:space="preserve"> </w:t>
      </w:r>
      <w:r w:rsidRPr="006828FF">
        <w:tab/>
        <w:t>The draft programme of work for 2016</w:t>
      </w:r>
      <w:r>
        <w:t>–</w:t>
      </w:r>
      <w:r w:rsidRPr="006828FF">
        <w:t>2018</w:t>
      </w:r>
      <w:r w:rsidR="005624B6">
        <w:t>,</w:t>
      </w:r>
      <w:r w:rsidRPr="006828FF">
        <w:t xml:space="preserve"> </w:t>
      </w:r>
      <w:r w:rsidR="005624B6">
        <w:t xml:space="preserve">which </w:t>
      </w:r>
      <w:r>
        <w:t>the Convention’s Working Group on Integrated Water Resources Management endorsed at its tenth meeting and submitted for adoption to the Meeting of the Parties (</w:t>
      </w:r>
      <w:r w:rsidRPr="006828FF">
        <w:rPr>
          <w:rFonts w:ascii="Open Sans" w:hAnsi="Open Sans"/>
          <w:color w:val="4C4845"/>
          <w:spacing w:val="-4"/>
          <w:szCs w:val="18"/>
        </w:rPr>
        <w:t>ECE/MP.WAT/WG.1/2015/L.1</w:t>
      </w:r>
      <w:r>
        <w:t>)</w:t>
      </w:r>
      <w:r w:rsidR="005624B6">
        <w:t>,</w:t>
      </w:r>
      <w:r>
        <w:t xml:space="preserve"> extends the mandate of the Task Force on Water and Climate Change and entrusts it with several policy and technical activities that will require the holding of 8 sessions.</w:t>
      </w:r>
    </w:p>
  </w:footnote>
  <w:footnote w:id="6">
    <w:p w:rsidR="00644C8A" w:rsidRPr="006828FF" w:rsidRDefault="00644C8A" w:rsidP="00AC7F01">
      <w:pPr>
        <w:pStyle w:val="FootnoteText"/>
      </w:pPr>
      <w:r>
        <w:tab/>
      </w:r>
      <w:r>
        <w:rPr>
          <w:rStyle w:val="FootnoteReference"/>
        </w:rPr>
        <w:footnoteRef/>
      </w:r>
      <w:r w:rsidRPr="006828FF">
        <w:t xml:space="preserve"> </w:t>
      </w:r>
      <w:r w:rsidRPr="006828FF">
        <w:tab/>
        <w:t>The Protocol’s Task Force on Target Setting and Reporti</w:t>
      </w:r>
      <w:r>
        <w:t>n</w:t>
      </w:r>
      <w:r w:rsidRPr="006828FF">
        <w:t>g</w:t>
      </w:r>
      <w:r w:rsidR="005624B6">
        <w:t>,</w:t>
      </w:r>
      <w:r w:rsidRPr="006828FF">
        <w:t xml:space="preserve"> </w:t>
      </w:r>
      <w:r>
        <w:t>at its eight meeting on 2 July 2015</w:t>
      </w:r>
      <w:r w:rsidR="005624B6">
        <w:t>,</w:t>
      </w:r>
      <w:r>
        <w:t xml:space="preserve"> </w:t>
      </w:r>
      <w:r w:rsidRPr="006828FF">
        <w:t xml:space="preserve">decided to develop </w:t>
      </w:r>
      <w:r>
        <w:t>a collection of good practices to be submitted to the Protocol’s Meeting of the Parties in 2016. Such decision is expected to be endorsed by the Working Group on Water and Health at its eight meeting (21</w:t>
      </w:r>
      <w:r w:rsidR="005624B6">
        <w:t>–</w:t>
      </w:r>
      <w:r>
        <w:t xml:space="preserve">22 October 2015, see agenda </w:t>
      </w:r>
      <w:r w:rsidRPr="006828FF">
        <w:t>ECE/MP.WH/WG.1/2015/1</w:t>
      </w:r>
      <w:r>
        <w:t>). This will increase the number of sessions to be held in the biennium to 8.</w:t>
      </w:r>
    </w:p>
  </w:footnote>
  <w:footnote w:id="7">
    <w:p w:rsidR="00644C8A" w:rsidRPr="00453CCF" w:rsidRDefault="00644C8A" w:rsidP="00122A22">
      <w:pPr>
        <w:pStyle w:val="FootnoteText"/>
        <w:widowControl w:val="0"/>
        <w:tabs>
          <w:tab w:val="clear" w:pos="1021"/>
          <w:tab w:val="right" w:pos="1020"/>
        </w:tabs>
      </w:pPr>
      <w:r>
        <w:tab/>
      </w:r>
      <w:r>
        <w:rPr>
          <w:rStyle w:val="FootnoteReference"/>
        </w:rPr>
        <w:footnoteRef/>
      </w:r>
      <w:r>
        <w:tab/>
        <w:t xml:space="preserve">The number of meetings of the Working Group on Development held in the biennium will </w:t>
      </w:r>
      <w:r w:rsidRPr="00524458">
        <w:t xml:space="preserve">depend on the decisions </w:t>
      </w:r>
      <w:r>
        <w:t xml:space="preserve">taken </w:t>
      </w:r>
      <w:r w:rsidRPr="00524458">
        <w:t>by the Conference of the Parties at its ninth meeting</w:t>
      </w:r>
      <w:r>
        <w:t>.</w:t>
      </w:r>
    </w:p>
  </w:footnote>
  <w:footnote w:id="8">
    <w:p w:rsidR="00644C8A" w:rsidRPr="00453CCF" w:rsidRDefault="00644C8A" w:rsidP="002937CD">
      <w:pPr>
        <w:pStyle w:val="FootnoteText"/>
        <w:widowControl w:val="0"/>
        <w:tabs>
          <w:tab w:val="clear" w:pos="1021"/>
          <w:tab w:val="right" w:pos="1020"/>
        </w:tabs>
      </w:pPr>
      <w:r>
        <w:tab/>
      </w:r>
      <w:r>
        <w:rPr>
          <w:rStyle w:val="FootnoteReference"/>
        </w:rPr>
        <w:footnoteRef/>
      </w:r>
      <w:r>
        <w:tab/>
        <w:t>The consultation of the points of contacts may be carried out through an online consultation, in which case the number of sessions held in the biennium would be reduced.</w:t>
      </w:r>
    </w:p>
  </w:footnote>
  <w:footnote w:id="9">
    <w:p w:rsidR="00644C8A" w:rsidRPr="00453CCF" w:rsidRDefault="00644C8A" w:rsidP="00D465D1">
      <w:pPr>
        <w:pStyle w:val="FootnoteText"/>
        <w:widowControl w:val="0"/>
        <w:tabs>
          <w:tab w:val="clear" w:pos="1021"/>
          <w:tab w:val="right" w:pos="1020"/>
        </w:tabs>
      </w:pPr>
      <w:r>
        <w:tab/>
      </w:r>
      <w:r>
        <w:rPr>
          <w:rStyle w:val="FootnoteReference"/>
        </w:rPr>
        <w:footnoteRef/>
      </w:r>
      <w:r>
        <w:tab/>
      </w:r>
      <w:r w:rsidRPr="004F2B68">
        <w:t xml:space="preserve">The Working Group </w:t>
      </w:r>
      <w:r>
        <w:t>decided to extend its meetings with thematic workshops (ECE/MP.EIA/WG.2/2015/2, para. 34). This will increase the number of sessions held in the biennium to 18</w:t>
      </w:r>
      <w:r w:rsidR="0096548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A" w:rsidRPr="002E7C31" w:rsidRDefault="00644C8A">
    <w:pPr>
      <w:pStyle w:val="Header"/>
    </w:pPr>
    <w:r>
      <w:t>ECE/CEP/2015/4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A" w:rsidRPr="002E7C31" w:rsidRDefault="00644C8A" w:rsidP="002E7C31">
    <w:pPr>
      <w:pStyle w:val="Header"/>
      <w:jc w:val="right"/>
    </w:pPr>
    <w:r>
      <w:t>ECE/CEP/2015/4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0C4362"/>
    <w:multiLevelType w:val="hybridMultilevel"/>
    <w:tmpl w:val="87229778"/>
    <w:lvl w:ilvl="0" w:tplc="50982E9A">
      <w:start w:val="1"/>
      <w:numFmt w:val="decimal"/>
      <w:pStyle w:val="ParaNo"/>
      <w:lvlText w:val="%1."/>
      <w:lvlJc w:val="left"/>
      <w:pPr>
        <w:tabs>
          <w:tab w:val="num" w:pos="360"/>
        </w:tabs>
        <w:ind w:left="360"/>
      </w:pPr>
      <w:rPr>
        <w:rFonts w:ascii="Times" w:hAnsi="Times" w:cs="Times" w:hint="default"/>
        <w:b w:val="0"/>
        <w:bCs w:val="0"/>
        <w:i w:val="0"/>
        <w:iCs w:val="0"/>
        <w:caps w:val="0"/>
        <w:strike w:val="0"/>
        <w:dstrike w:val="0"/>
        <w:outline w:val="0"/>
        <w:shadow w:val="0"/>
        <w:emboss w:val="0"/>
        <w:imprint w:val="0"/>
        <w:vanish w:val="0"/>
        <w:color w:val="auto"/>
        <w:sz w:val="24"/>
        <w:szCs w:val="24"/>
        <w:u w:val="none"/>
        <w:vertAlign w:val="baseline"/>
      </w:rPr>
    </w:lvl>
    <w:lvl w:ilvl="1" w:tplc="479EF842">
      <w:start w:val="2"/>
      <w:numFmt w:val="upperLetter"/>
      <w:lvlText w:val="%2."/>
      <w:lvlJc w:val="left"/>
      <w:pPr>
        <w:tabs>
          <w:tab w:val="num" w:pos="1980"/>
        </w:tabs>
        <w:ind w:left="1980" w:hanging="90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0EA57A8A"/>
    <w:multiLevelType w:val="hybridMultilevel"/>
    <w:tmpl w:val="E788023C"/>
    <w:lvl w:ilvl="0" w:tplc="1472A850">
      <w:start w:val="1"/>
      <w:numFmt w:val="decimal"/>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z w:val="24"/>
        <w:vertAlign w:val="baseline"/>
      </w:rPr>
    </w:lvl>
    <w:lvl w:ilvl="1" w:tplc="876CD0DA">
      <w:numFmt w:val="none"/>
      <w:lvlText w:val=""/>
      <w:lvlJc w:val="left"/>
      <w:pPr>
        <w:tabs>
          <w:tab w:val="num" w:pos="360"/>
        </w:tabs>
      </w:pPr>
    </w:lvl>
    <w:lvl w:ilvl="2" w:tplc="C2EA43F4">
      <w:numFmt w:val="none"/>
      <w:lvlText w:val=""/>
      <w:lvlJc w:val="left"/>
      <w:pPr>
        <w:tabs>
          <w:tab w:val="num" w:pos="360"/>
        </w:tabs>
      </w:pPr>
    </w:lvl>
    <w:lvl w:ilvl="3" w:tplc="79844F66">
      <w:numFmt w:val="none"/>
      <w:lvlText w:val=""/>
      <w:lvlJc w:val="left"/>
      <w:pPr>
        <w:tabs>
          <w:tab w:val="num" w:pos="360"/>
        </w:tabs>
      </w:pPr>
    </w:lvl>
    <w:lvl w:ilvl="4" w:tplc="804A170E">
      <w:numFmt w:val="none"/>
      <w:lvlText w:val=""/>
      <w:lvlJc w:val="left"/>
      <w:pPr>
        <w:tabs>
          <w:tab w:val="num" w:pos="360"/>
        </w:tabs>
      </w:pPr>
    </w:lvl>
    <w:lvl w:ilvl="5" w:tplc="E50EE03A">
      <w:numFmt w:val="none"/>
      <w:lvlText w:val=""/>
      <w:lvlJc w:val="left"/>
      <w:pPr>
        <w:tabs>
          <w:tab w:val="num" w:pos="360"/>
        </w:tabs>
      </w:pPr>
    </w:lvl>
    <w:lvl w:ilvl="6" w:tplc="AD041E6A">
      <w:numFmt w:val="none"/>
      <w:lvlText w:val=""/>
      <w:lvlJc w:val="left"/>
      <w:pPr>
        <w:tabs>
          <w:tab w:val="num" w:pos="360"/>
        </w:tabs>
      </w:pPr>
    </w:lvl>
    <w:lvl w:ilvl="7" w:tplc="42A4210C">
      <w:numFmt w:val="none"/>
      <w:lvlText w:val=""/>
      <w:lvlJc w:val="left"/>
      <w:pPr>
        <w:tabs>
          <w:tab w:val="num" w:pos="360"/>
        </w:tabs>
      </w:pPr>
    </w:lvl>
    <w:lvl w:ilvl="8" w:tplc="32E257FC">
      <w:numFmt w:val="none"/>
      <w:lvlText w:val=""/>
      <w:lvlJc w:val="left"/>
      <w:pPr>
        <w:tabs>
          <w:tab w:val="num" w:pos="360"/>
        </w:tabs>
      </w:pPr>
    </w:lvl>
  </w:abstractNum>
  <w:abstractNum w:abstractNumId="13">
    <w:nsid w:val="186B6A9A"/>
    <w:multiLevelType w:val="hybridMultilevel"/>
    <w:tmpl w:val="B05A02C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778"/>
        </w:tabs>
        <w:ind w:left="778" w:hanging="360"/>
      </w:pPr>
    </w:lvl>
    <w:lvl w:ilvl="2" w:tplc="0409001B" w:tentative="1">
      <w:start w:val="1"/>
      <w:numFmt w:val="lowerRoman"/>
      <w:lvlText w:val="%3."/>
      <w:lvlJc w:val="right"/>
      <w:pPr>
        <w:tabs>
          <w:tab w:val="num" w:pos="1498"/>
        </w:tabs>
        <w:ind w:left="1498" w:hanging="180"/>
      </w:pPr>
    </w:lvl>
    <w:lvl w:ilvl="3" w:tplc="0409000F" w:tentative="1">
      <w:start w:val="1"/>
      <w:numFmt w:val="decimal"/>
      <w:lvlText w:val="%4."/>
      <w:lvlJc w:val="left"/>
      <w:pPr>
        <w:tabs>
          <w:tab w:val="num" w:pos="2218"/>
        </w:tabs>
        <w:ind w:left="2218" w:hanging="360"/>
      </w:pPr>
    </w:lvl>
    <w:lvl w:ilvl="4" w:tplc="04090019" w:tentative="1">
      <w:start w:val="1"/>
      <w:numFmt w:val="lowerLetter"/>
      <w:lvlText w:val="%5."/>
      <w:lvlJc w:val="left"/>
      <w:pPr>
        <w:tabs>
          <w:tab w:val="num" w:pos="2938"/>
        </w:tabs>
        <w:ind w:left="2938" w:hanging="360"/>
      </w:pPr>
    </w:lvl>
    <w:lvl w:ilvl="5" w:tplc="0409001B" w:tentative="1">
      <w:start w:val="1"/>
      <w:numFmt w:val="lowerRoman"/>
      <w:lvlText w:val="%6."/>
      <w:lvlJc w:val="right"/>
      <w:pPr>
        <w:tabs>
          <w:tab w:val="num" w:pos="3658"/>
        </w:tabs>
        <w:ind w:left="3658" w:hanging="180"/>
      </w:pPr>
    </w:lvl>
    <w:lvl w:ilvl="6" w:tplc="0409000F" w:tentative="1">
      <w:start w:val="1"/>
      <w:numFmt w:val="decimal"/>
      <w:lvlText w:val="%7."/>
      <w:lvlJc w:val="left"/>
      <w:pPr>
        <w:tabs>
          <w:tab w:val="num" w:pos="4378"/>
        </w:tabs>
        <w:ind w:left="4378" w:hanging="360"/>
      </w:pPr>
    </w:lvl>
    <w:lvl w:ilvl="7" w:tplc="04090019" w:tentative="1">
      <w:start w:val="1"/>
      <w:numFmt w:val="lowerLetter"/>
      <w:lvlText w:val="%8."/>
      <w:lvlJc w:val="left"/>
      <w:pPr>
        <w:tabs>
          <w:tab w:val="num" w:pos="5098"/>
        </w:tabs>
        <w:ind w:left="5098" w:hanging="360"/>
      </w:pPr>
    </w:lvl>
    <w:lvl w:ilvl="8" w:tplc="0409001B" w:tentative="1">
      <w:start w:val="1"/>
      <w:numFmt w:val="lowerRoman"/>
      <w:lvlText w:val="%9."/>
      <w:lvlJc w:val="right"/>
      <w:pPr>
        <w:tabs>
          <w:tab w:val="num" w:pos="5818"/>
        </w:tabs>
        <w:ind w:left="5818"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8A5CD7"/>
    <w:multiLevelType w:val="hybridMultilevel"/>
    <w:tmpl w:val="C7AEE5F2"/>
    <w:lvl w:ilvl="0" w:tplc="9B3022F2">
      <w:start w:val="1"/>
      <w:numFmt w:val="lowerLetter"/>
      <w:lvlText w:val="(%1)"/>
      <w:lvlJc w:val="left"/>
      <w:pPr>
        <w:tabs>
          <w:tab w:val="num" w:pos="1040"/>
        </w:tabs>
        <w:ind w:left="1040" w:hanging="360"/>
      </w:pPr>
      <w:rPr>
        <w:rFonts w:hint="default"/>
      </w:rPr>
    </w:lvl>
    <w:lvl w:ilvl="1" w:tplc="04090019">
      <w:start w:val="1"/>
      <w:numFmt w:val="lowerLetter"/>
      <w:lvlText w:val="%2."/>
      <w:lvlJc w:val="left"/>
      <w:pPr>
        <w:tabs>
          <w:tab w:val="num" w:pos="1760"/>
        </w:tabs>
        <w:ind w:left="1760" w:hanging="360"/>
      </w:pPr>
    </w:lvl>
    <w:lvl w:ilvl="2" w:tplc="0388BD96">
      <w:start w:val="4"/>
      <w:numFmt w:val="upperRoman"/>
      <w:lvlText w:val="%3."/>
      <w:lvlJc w:val="left"/>
      <w:pPr>
        <w:tabs>
          <w:tab w:val="num" w:pos="3020"/>
        </w:tabs>
        <w:ind w:left="3020" w:hanging="720"/>
      </w:pPr>
      <w:rPr>
        <w:rFonts w:hint="default"/>
      </w:r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560F8B"/>
    <w:multiLevelType w:val="hybridMultilevel"/>
    <w:tmpl w:val="8242962A"/>
    <w:lvl w:ilvl="0" w:tplc="F4889E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6E1B18"/>
    <w:multiLevelType w:val="hybridMultilevel"/>
    <w:tmpl w:val="E018A07A"/>
    <w:lvl w:ilvl="0" w:tplc="82CADD2C">
      <w:start w:val="1"/>
      <w:numFmt w:val="decimal"/>
      <w:pStyle w:val="ParaNo0"/>
      <w:lvlText w:val="%1."/>
      <w:lvlJc w:val="left"/>
      <w:pPr>
        <w:tabs>
          <w:tab w:val="num" w:pos="180"/>
        </w:tabs>
        <w:ind w:left="180" w:firstLine="0"/>
      </w:pPr>
      <w:rPr>
        <w:rFonts w:ascii="Times New Roman" w:hAnsi="Times New Roman" w:hint="default"/>
        <w:b w:val="0"/>
        <w:i w:val="0"/>
        <w:caps w:val="0"/>
        <w:strike w:val="0"/>
        <w:dstrike w:val="0"/>
        <w:outline w:val="0"/>
        <w:shadow w:val="0"/>
        <w:emboss w:val="0"/>
        <w:imprint w:val="0"/>
        <w:vanish w:val="0"/>
        <w:color w:val="auto"/>
        <w:sz w:val="24"/>
        <w:u w:val="none"/>
        <w:vertAlign w:val="baseline"/>
        <w:lang w:val="en-GB"/>
      </w:rPr>
    </w:lvl>
    <w:lvl w:ilvl="1" w:tplc="4A749F60">
      <w:start w:val="20"/>
      <w:numFmt w:val="lowerLetter"/>
      <w:lvlText w:val="(%2)"/>
      <w:lvlJc w:val="left"/>
      <w:pPr>
        <w:tabs>
          <w:tab w:val="num" w:pos="900"/>
        </w:tabs>
        <w:ind w:left="900" w:hanging="360"/>
      </w:pPr>
      <w:rPr>
        <w:rFonts w:hint="default"/>
      </w:rPr>
    </w:lvl>
    <w:lvl w:ilvl="2" w:tplc="00C03EB2">
      <w:start w:val="2"/>
      <w:numFmt w:val="upperRoman"/>
      <w:lvlText w:val="%3."/>
      <w:lvlJc w:val="left"/>
      <w:pPr>
        <w:tabs>
          <w:tab w:val="num" w:pos="2160"/>
        </w:tabs>
        <w:ind w:left="2160" w:hanging="720"/>
      </w:pPr>
      <w:rPr>
        <w:rFonts w:hint="default"/>
      </w:rPr>
    </w:lvl>
    <w:lvl w:ilvl="3" w:tplc="04090001" w:tentative="1">
      <w:start w:val="1"/>
      <w:numFmt w:val="decimal"/>
      <w:lvlText w:val="%4."/>
      <w:lvlJc w:val="left"/>
      <w:pPr>
        <w:tabs>
          <w:tab w:val="num" w:pos="2340"/>
        </w:tabs>
        <w:ind w:left="2340" w:hanging="360"/>
      </w:pPr>
    </w:lvl>
    <w:lvl w:ilvl="4" w:tplc="04090003" w:tentative="1">
      <w:start w:val="1"/>
      <w:numFmt w:val="lowerLetter"/>
      <w:lvlText w:val="%5."/>
      <w:lvlJc w:val="left"/>
      <w:pPr>
        <w:tabs>
          <w:tab w:val="num" w:pos="3060"/>
        </w:tabs>
        <w:ind w:left="3060" w:hanging="360"/>
      </w:pPr>
    </w:lvl>
    <w:lvl w:ilvl="5" w:tplc="04090005" w:tentative="1">
      <w:start w:val="1"/>
      <w:numFmt w:val="lowerRoman"/>
      <w:lvlText w:val="%6."/>
      <w:lvlJc w:val="right"/>
      <w:pPr>
        <w:tabs>
          <w:tab w:val="num" w:pos="3780"/>
        </w:tabs>
        <w:ind w:left="3780" w:hanging="180"/>
      </w:pPr>
    </w:lvl>
    <w:lvl w:ilvl="6" w:tplc="04090001" w:tentative="1">
      <w:start w:val="1"/>
      <w:numFmt w:val="decimal"/>
      <w:lvlText w:val="%7."/>
      <w:lvlJc w:val="left"/>
      <w:pPr>
        <w:tabs>
          <w:tab w:val="num" w:pos="4500"/>
        </w:tabs>
        <w:ind w:left="4500" w:hanging="360"/>
      </w:pPr>
    </w:lvl>
    <w:lvl w:ilvl="7" w:tplc="04090003" w:tentative="1">
      <w:start w:val="1"/>
      <w:numFmt w:val="lowerLetter"/>
      <w:lvlText w:val="%8."/>
      <w:lvlJc w:val="left"/>
      <w:pPr>
        <w:tabs>
          <w:tab w:val="num" w:pos="5220"/>
        </w:tabs>
        <w:ind w:left="5220" w:hanging="360"/>
      </w:pPr>
    </w:lvl>
    <w:lvl w:ilvl="8" w:tplc="04090005" w:tentative="1">
      <w:start w:val="1"/>
      <w:numFmt w:val="lowerRoman"/>
      <w:lvlText w:val="%9."/>
      <w:lvlJc w:val="right"/>
      <w:pPr>
        <w:tabs>
          <w:tab w:val="num" w:pos="5940"/>
        </w:tabs>
        <w:ind w:left="5940" w:hanging="180"/>
      </w:pPr>
    </w:lvl>
  </w:abstractNum>
  <w:abstractNum w:abstractNumId="22">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D67B46"/>
    <w:multiLevelType w:val="hybridMultilevel"/>
    <w:tmpl w:val="0040017E"/>
    <w:lvl w:ilvl="0" w:tplc="7A98B5D8">
      <w:start w:val="1"/>
      <w:numFmt w:val="decimal"/>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sz w:val="24"/>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AB0322"/>
    <w:multiLevelType w:val="hybridMultilevel"/>
    <w:tmpl w:val="9FD43332"/>
    <w:lvl w:ilvl="0" w:tplc="2C5C0C78">
      <w:start w:val="1"/>
      <w:numFmt w:val="decimal"/>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A4155E"/>
    <w:multiLevelType w:val="hybridMultilevel"/>
    <w:tmpl w:val="BA60766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0A706F2"/>
    <w:multiLevelType w:val="hybridMultilevel"/>
    <w:tmpl w:val="2D7EA1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CAC250F"/>
    <w:multiLevelType w:val="hybridMultilevel"/>
    <w:tmpl w:val="DBA606F2"/>
    <w:lvl w:ilvl="0" w:tplc="55C8530A">
      <w:start w:val="1"/>
      <w:numFmt w:val="decimal"/>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sz w:val="24"/>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20"/>
  </w:num>
  <w:num w:numId="16">
    <w:abstractNumId w:val="15"/>
  </w:num>
  <w:num w:numId="17">
    <w:abstractNumId w:val="26"/>
  </w:num>
  <w:num w:numId="18">
    <w:abstractNumId w:val="28"/>
  </w:num>
  <w:num w:numId="19">
    <w:abstractNumId w:val="11"/>
  </w:num>
  <w:num w:numId="20">
    <w:abstractNumId w:val="12"/>
  </w:num>
  <w:num w:numId="21">
    <w:abstractNumId w:val="24"/>
  </w:num>
  <w:num w:numId="22">
    <w:abstractNumId w:val="29"/>
  </w:num>
  <w:num w:numId="23">
    <w:abstractNumId w:val="23"/>
  </w:num>
  <w:num w:numId="24">
    <w:abstractNumId w:val="21"/>
  </w:num>
  <w:num w:numId="25">
    <w:abstractNumId w:val="21"/>
    <w:lvlOverride w:ilvl="0">
      <w:startOverride w:val="81"/>
    </w:lvlOverride>
  </w:num>
  <w:num w:numId="26">
    <w:abstractNumId w:val="17"/>
  </w:num>
  <w:num w:numId="27">
    <w:abstractNumId w:val="22"/>
  </w:num>
  <w:num w:numId="28">
    <w:abstractNumId w:val="19"/>
  </w:num>
  <w:num w:numId="29">
    <w:abstractNumId w:val="27"/>
  </w:num>
  <w:num w:numId="30">
    <w:abstractNumId w:val="13"/>
  </w:num>
  <w:num w:numId="3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31"/>
    <w:rsid w:val="0000066D"/>
    <w:rsid w:val="00002A7D"/>
    <w:rsid w:val="000038A8"/>
    <w:rsid w:val="00006790"/>
    <w:rsid w:val="0001590F"/>
    <w:rsid w:val="00024F0C"/>
    <w:rsid w:val="00027624"/>
    <w:rsid w:val="00030F69"/>
    <w:rsid w:val="000353D9"/>
    <w:rsid w:val="000356DB"/>
    <w:rsid w:val="000360FB"/>
    <w:rsid w:val="00050F6B"/>
    <w:rsid w:val="00060180"/>
    <w:rsid w:val="000678CD"/>
    <w:rsid w:val="00072C8C"/>
    <w:rsid w:val="00081CE0"/>
    <w:rsid w:val="00084D30"/>
    <w:rsid w:val="000870C8"/>
    <w:rsid w:val="00090320"/>
    <w:rsid w:val="000931C0"/>
    <w:rsid w:val="000A2E09"/>
    <w:rsid w:val="000A3B39"/>
    <w:rsid w:val="000B175B"/>
    <w:rsid w:val="000B3A0F"/>
    <w:rsid w:val="000C0327"/>
    <w:rsid w:val="000E0415"/>
    <w:rsid w:val="000E1F93"/>
    <w:rsid w:val="000F1633"/>
    <w:rsid w:val="000F7715"/>
    <w:rsid w:val="0012121D"/>
    <w:rsid w:val="00122A22"/>
    <w:rsid w:val="00147B0A"/>
    <w:rsid w:val="00156B99"/>
    <w:rsid w:val="00166124"/>
    <w:rsid w:val="0017630B"/>
    <w:rsid w:val="00181713"/>
    <w:rsid w:val="00184DDA"/>
    <w:rsid w:val="001900CD"/>
    <w:rsid w:val="001A0452"/>
    <w:rsid w:val="001A7F47"/>
    <w:rsid w:val="001B4B04"/>
    <w:rsid w:val="001B5875"/>
    <w:rsid w:val="001C1425"/>
    <w:rsid w:val="001C4B9C"/>
    <w:rsid w:val="001C6663"/>
    <w:rsid w:val="001C7895"/>
    <w:rsid w:val="001D26DF"/>
    <w:rsid w:val="001F1599"/>
    <w:rsid w:val="001F19C4"/>
    <w:rsid w:val="002043F0"/>
    <w:rsid w:val="00211E0B"/>
    <w:rsid w:val="002254AB"/>
    <w:rsid w:val="00230852"/>
    <w:rsid w:val="00232575"/>
    <w:rsid w:val="00247258"/>
    <w:rsid w:val="00257CAC"/>
    <w:rsid w:val="0027237A"/>
    <w:rsid w:val="00275A4E"/>
    <w:rsid w:val="002937CD"/>
    <w:rsid w:val="002974E9"/>
    <w:rsid w:val="002A7F31"/>
    <w:rsid w:val="002A7F94"/>
    <w:rsid w:val="002B0769"/>
    <w:rsid w:val="002B109A"/>
    <w:rsid w:val="002C6D45"/>
    <w:rsid w:val="002D6E53"/>
    <w:rsid w:val="002D7C38"/>
    <w:rsid w:val="002E3690"/>
    <w:rsid w:val="002E5713"/>
    <w:rsid w:val="002E7C31"/>
    <w:rsid w:val="002E7E71"/>
    <w:rsid w:val="002F046D"/>
    <w:rsid w:val="002F0B63"/>
    <w:rsid w:val="003013A9"/>
    <w:rsid w:val="00301764"/>
    <w:rsid w:val="00301D74"/>
    <w:rsid w:val="00315DAE"/>
    <w:rsid w:val="003229D8"/>
    <w:rsid w:val="00322DE3"/>
    <w:rsid w:val="0032777A"/>
    <w:rsid w:val="00336C97"/>
    <w:rsid w:val="0033701E"/>
    <w:rsid w:val="00337F88"/>
    <w:rsid w:val="003410FD"/>
    <w:rsid w:val="00342432"/>
    <w:rsid w:val="0035223F"/>
    <w:rsid w:val="00352D4B"/>
    <w:rsid w:val="003551C7"/>
    <w:rsid w:val="0035638C"/>
    <w:rsid w:val="00360F2C"/>
    <w:rsid w:val="00363890"/>
    <w:rsid w:val="003672C4"/>
    <w:rsid w:val="003738D9"/>
    <w:rsid w:val="00387A54"/>
    <w:rsid w:val="00392587"/>
    <w:rsid w:val="003A46BB"/>
    <w:rsid w:val="003A4EC7"/>
    <w:rsid w:val="003A7295"/>
    <w:rsid w:val="003B1F60"/>
    <w:rsid w:val="003B4299"/>
    <w:rsid w:val="003C0029"/>
    <w:rsid w:val="003C11B1"/>
    <w:rsid w:val="003C2CC4"/>
    <w:rsid w:val="003D1851"/>
    <w:rsid w:val="003D4B23"/>
    <w:rsid w:val="003E278A"/>
    <w:rsid w:val="00412895"/>
    <w:rsid w:val="00413520"/>
    <w:rsid w:val="00420C2E"/>
    <w:rsid w:val="004214DF"/>
    <w:rsid w:val="00421B68"/>
    <w:rsid w:val="004248C9"/>
    <w:rsid w:val="004325CB"/>
    <w:rsid w:val="00440A07"/>
    <w:rsid w:val="004445A7"/>
    <w:rsid w:val="0045008D"/>
    <w:rsid w:val="004526E0"/>
    <w:rsid w:val="004528EE"/>
    <w:rsid w:val="00453CCF"/>
    <w:rsid w:val="0045587A"/>
    <w:rsid w:val="00461CD7"/>
    <w:rsid w:val="00462880"/>
    <w:rsid w:val="00473772"/>
    <w:rsid w:val="00476F24"/>
    <w:rsid w:val="004A4761"/>
    <w:rsid w:val="004A669D"/>
    <w:rsid w:val="004A7E48"/>
    <w:rsid w:val="004B1BD9"/>
    <w:rsid w:val="004B7574"/>
    <w:rsid w:val="004C55B0"/>
    <w:rsid w:val="004E1042"/>
    <w:rsid w:val="004F6BA0"/>
    <w:rsid w:val="00503BEA"/>
    <w:rsid w:val="00511975"/>
    <w:rsid w:val="005214C3"/>
    <w:rsid w:val="00530756"/>
    <w:rsid w:val="00533616"/>
    <w:rsid w:val="00535ABA"/>
    <w:rsid w:val="0053768B"/>
    <w:rsid w:val="00541BC1"/>
    <w:rsid w:val="005420F2"/>
    <w:rsid w:val="0054285C"/>
    <w:rsid w:val="00544687"/>
    <w:rsid w:val="005624B6"/>
    <w:rsid w:val="005675A8"/>
    <w:rsid w:val="00584173"/>
    <w:rsid w:val="00595520"/>
    <w:rsid w:val="005A44B9"/>
    <w:rsid w:val="005B1BA0"/>
    <w:rsid w:val="005B3DB3"/>
    <w:rsid w:val="005C354E"/>
    <w:rsid w:val="005D15CA"/>
    <w:rsid w:val="005D5FB4"/>
    <w:rsid w:val="005F3066"/>
    <w:rsid w:val="005F3E61"/>
    <w:rsid w:val="00602036"/>
    <w:rsid w:val="00604DDD"/>
    <w:rsid w:val="006115CC"/>
    <w:rsid w:val="00611FC4"/>
    <w:rsid w:val="006176FB"/>
    <w:rsid w:val="006201A5"/>
    <w:rsid w:val="00630FCB"/>
    <w:rsid w:val="00640B26"/>
    <w:rsid w:val="00644C8A"/>
    <w:rsid w:val="00656D17"/>
    <w:rsid w:val="00677061"/>
    <w:rsid w:val="006770B2"/>
    <w:rsid w:val="00686D23"/>
    <w:rsid w:val="00693797"/>
    <w:rsid w:val="006940E1"/>
    <w:rsid w:val="006A1EDC"/>
    <w:rsid w:val="006A3C72"/>
    <w:rsid w:val="006A7392"/>
    <w:rsid w:val="006B03A1"/>
    <w:rsid w:val="006B551C"/>
    <w:rsid w:val="006B67D9"/>
    <w:rsid w:val="006B6EDC"/>
    <w:rsid w:val="006C5535"/>
    <w:rsid w:val="006C6528"/>
    <w:rsid w:val="006D0589"/>
    <w:rsid w:val="006E2BD8"/>
    <w:rsid w:val="006E564B"/>
    <w:rsid w:val="006E7154"/>
    <w:rsid w:val="007003CD"/>
    <w:rsid w:val="0070701E"/>
    <w:rsid w:val="00707F5A"/>
    <w:rsid w:val="007208AC"/>
    <w:rsid w:val="0072632A"/>
    <w:rsid w:val="0072656E"/>
    <w:rsid w:val="007358E8"/>
    <w:rsid w:val="00736ECE"/>
    <w:rsid w:val="00740CB4"/>
    <w:rsid w:val="00740DA5"/>
    <w:rsid w:val="0074533B"/>
    <w:rsid w:val="00746410"/>
    <w:rsid w:val="007520BB"/>
    <w:rsid w:val="007643BC"/>
    <w:rsid w:val="007655B8"/>
    <w:rsid w:val="00765E25"/>
    <w:rsid w:val="00777624"/>
    <w:rsid w:val="007959FE"/>
    <w:rsid w:val="007A022F"/>
    <w:rsid w:val="007A0CF1"/>
    <w:rsid w:val="007A53FF"/>
    <w:rsid w:val="007B6BA5"/>
    <w:rsid w:val="007C3390"/>
    <w:rsid w:val="007C42D8"/>
    <w:rsid w:val="007C46D3"/>
    <w:rsid w:val="007C4F4B"/>
    <w:rsid w:val="007D7362"/>
    <w:rsid w:val="007E31A1"/>
    <w:rsid w:val="007F5CE2"/>
    <w:rsid w:val="007F6611"/>
    <w:rsid w:val="00805942"/>
    <w:rsid w:val="00810BAC"/>
    <w:rsid w:val="00815C26"/>
    <w:rsid w:val="008175E9"/>
    <w:rsid w:val="008242D7"/>
    <w:rsid w:val="0082577B"/>
    <w:rsid w:val="00832BFD"/>
    <w:rsid w:val="008427F7"/>
    <w:rsid w:val="00861FD0"/>
    <w:rsid w:val="008651D7"/>
    <w:rsid w:val="00866893"/>
    <w:rsid w:val="00866F02"/>
    <w:rsid w:val="00867D18"/>
    <w:rsid w:val="00870155"/>
    <w:rsid w:val="00870865"/>
    <w:rsid w:val="00871F9A"/>
    <w:rsid w:val="00871FD5"/>
    <w:rsid w:val="0088172E"/>
    <w:rsid w:val="008817D4"/>
    <w:rsid w:val="00881EFA"/>
    <w:rsid w:val="008879CB"/>
    <w:rsid w:val="008979B1"/>
    <w:rsid w:val="008A3755"/>
    <w:rsid w:val="008A6B25"/>
    <w:rsid w:val="008A6C4F"/>
    <w:rsid w:val="008B1FD3"/>
    <w:rsid w:val="008B389E"/>
    <w:rsid w:val="008B7C83"/>
    <w:rsid w:val="008C33FC"/>
    <w:rsid w:val="008D045E"/>
    <w:rsid w:val="008D0B6D"/>
    <w:rsid w:val="008D3F25"/>
    <w:rsid w:val="008D4B63"/>
    <w:rsid w:val="008D4D82"/>
    <w:rsid w:val="008E0E46"/>
    <w:rsid w:val="008E7116"/>
    <w:rsid w:val="008E7910"/>
    <w:rsid w:val="008F143B"/>
    <w:rsid w:val="008F3882"/>
    <w:rsid w:val="008F4B7C"/>
    <w:rsid w:val="00913EC3"/>
    <w:rsid w:val="00926E47"/>
    <w:rsid w:val="0093135C"/>
    <w:rsid w:val="00934891"/>
    <w:rsid w:val="00947162"/>
    <w:rsid w:val="00953F27"/>
    <w:rsid w:val="009610D0"/>
    <w:rsid w:val="0096375C"/>
    <w:rsid w:val="00965482"/>
    <w:rsid w:val="00965723"/>
    <w:rsid w:val="009662E6"/>
    <w:rsid w:val="0097095E"/>
    <w:rsid w:val="00983A8B"/>
    <w:rsid w:val="0098592B"/>
    <w:rsid w:val="00985FC4"/>
    <w:rsid w:val="0098616D"/>
    <w:rsid w:val="00986FAE"/>
    <w:rsid w:val="00990766"/>
    <w:rsid w:val="00991261"/>
    <w:rsid w:val="00993DCB"/>
    <w:rsid w:val="009964C4"/>
    <w:rsid w:val="009A7B81"/>
    <w:rsid w:val="009B191F"/>
    <w:rsid w:val="009D01C0"/>
    <w:rsid w:val="009D62CE"/>
    <w:rsid w:val="009D6A08"/>
    <w:rsid w:val="009E0A16"/>
    <w:rsid w:val="009E5CCE"/>
    <w:rsid w:val="009E6CB7"/>
    <w:rsid w:val="009E7970"/>
    <w:rsid w:val="009F2EAC"/>
    <w:rsid w:val="009F57E3"/>
    <w:rsid w:val="00A10F4F"/>
    <w:rsid w:val="00A11067"/>
    <w:rsid w:val="00A1704A"/>
    <w:rsid w:val="00A425EB"/>
    <w:rsid w:val="00A605D0"/>
    <w:rsid w:val="00A72F22"/>
    <w:rsid w:val="00A733BC"/>
    <w:rsid w:val="00A748A6"/>
    <w:rsid w:val="00A76A69"/>
    <w:rsid w:val="00A81185"/>
    <w:rsid w:val="00A879A4"/>
    <w:rsid w:val="00A91720"/>
    <w:rsid w:val="00AA0FF8"/>
    <w:rsid w:val="00AB77AF"/>
    <w:rsid w:val="00AC0F2C"/>
    <w:rsid w:val="00AC502A"/>
    <w:rsid w:val="00AC7F01"/>
    <w:rsid w:val="00AE28FD"/>
    <w:rsid w:val="00AF58C1"/>
    <w:rsid w:val="00AF63E4"/>
    <w:rsid w:val="00B026CF"/>
    <w:rsid w:val="00B04A3F"/>
    <w:rsid w:val="00B06643"/>
    <w:rsid w:val="00B14898"/>
    <w:rsid w:val="00B15055"/>
    <w:rsid w:val="00B219AA"/>
    <w:rsid w:val="00B30179"/>
    <w:rsid w:val="00B31A34"/>
    <w:rsid w:val="00B37B15"/>
    <w:rsid w:val="00B4280E"/>
    <w:rsid w:val="00B44895"/>
    <w:rsid w:val="00B45C02"/>
    <w:rsid w:val="00B561FB"/>
    <w:rsid w:val="00B72A1E"/>
    <w:rsid w:val="00B73292"/>
    <w:rsid w:val="00B81E12"/>
    <w:rsid w:val="00BA29BF"/>
    <w:rsid w:val="00BA339B"/>
    <w:rsid w:val="00BB6FEB"/>
    <w:rsid w:val="00BC1E7E"/>
    <w:rsid w:val="00BC74E9"/>
    <w:rsid w:val="00BC7F91"/>
    <w:rsid w:val="00BE0C6B"/>
    <w:rsid w:val="00BE0DDF"/>
    <w:rsid w:val="00BE1B1F"/>
    <w:rsid w:val="00BE36A9"/>
    <w:rsid w:val="00BE618E"/>
    <w:rsid w:val="00BE68CD"/>
    <w:rsid w:val="00BE7BEC"/>
    <w:rsid w:val="00BF0A5A"/>
    <w:rsid w:val="00BF0E63"/>
    <w:rsid w:val="00BF12A3"/>
    <w:rsid w:val="00BF16D7"/>
    <w:rsid w:val="00BF2373"/>
    <w:rsid w:val="00BF768B"/>
    <w:rsid w:val="00C044E2"/>
    <w:rsid w:val="00C048CB"/>
    <w:rsid w:val="00C066F3"/>
    <w:rsid w:val="00C07262"/>
    <w:rsid w:val="00C31226"/>
    <w:rsid w:val="00C31828"/>
    <w:rsid w:val="00C4175E"/>
    <w:rsid w:val="00C463DD"/>
    <w:rsid w:val="00C67207"/>
    <w:rsid w:val="00C745C3"/>
    <w:rsid w:val="00C8118B"/>
    <w:rsid w:val="00C953A2"/>
    <w:rsid w:val="00CA24A4"/>
    <w:rsid w:val="00CB348D"/>
    <w:rsid w:val="00CB7D33"/>
    <w:rsid w:val="00CD46F5"/>
    <w:rsid w:val="00CD7051"/>
    <w:rsid w:val="00CE4A8F"/>
    <w:rsid w:val="00CF071D"/>
    <w:rsid w:val="00D0752F"/>
    <w:rsid w:val="00D15B04"/>
    <w:rsid w:val="00D2015C"/>
    <w:rsid w:val="00D2031B"/>
    <w:rsid w:val="00D20644"/>
    <w:rsid w:val="00D219FF"/>
    <w:rsid w:val="00D23C0A"/>
    <w:rsid w:val="00D25FD9"/>
    <w:rsid w:val="00D25FE2"/>
    <w:rsid w:val="00D319F6"/>
    <w:rsid w:val="00D37DA9"/>
    <w:rsid w:val="00D406A7"/>
    <w:rsid w:val="00D43252"/>
    <w:rsid w:val="00D44D86"/>
    <w:rsid w:val="00D465D1"/>
    <w:rsid w:val="00D50B7D"/>
    <w:rsid w:val="00D52012"/>
    <w:rsid w:val="00D54AEE"/>
    <w:rsid w:val="00D54BF6"/>
    <w:rsid w:val="00D65197"/>
    <w:rsid w:val="00D704E5"/>
    <w:rsid w:val="00D72727"/>
    <w:rsid w:val="00D81473"/>
    <w:rsid w:val="00D91B34"/>
    <w:rsid w:val="00D9240F"/>
    <w:rsid w:val="00D978C6"/>
    <w:rsid w:val="00DA0956"/>
    <w:rsid w:val="00DA357F"/>
    <w:rsid w:val="00DA3E12"/>
    <w:rsid w:val="00DB7383"/>
    <w:rsid w:val="00DC18AD"/>
    <w:rsid w:val="00DC1BCB"/>
    <w:rsid w:val="00DF7CAE"/>
    <w:rsid w:val="00E009D4"/>
    <w:rsid w:val="00E113F1"/>
    <w:rsid w:val="00E22A6F"/>
    <w:rsid w:val="00E269E3"/>
    <w:rsid w:val="00E31145"/>
    <w:rsid w:val="00E3723F"/>
    <w:rsid w:val="00E41401"/>
    <w:rsid w:val="00E423C0"/>
    <w:rsid w:val="00E53ED9"/>
    <w:rsid w:val="00E5419D"/>
    <w:rsid w:val="00E6414C"/>
    <w:rsid w:val="00E7260F"/>
    <w:rsid w:val="00E8702D"/>
    <w:rsid w:val="00E916A9"/>
    <w:rsid w:val="00E916DE"/>
    <w:rsid w:val="00E925AD"/>
    <w:rsid w:val="00E945F8"/>
    <w:rsid w:val="00E96630"/>
    <w:rsid w:val="00ED09C4"/>
    <w:rsid w:val="00ED18DC"/>
    <w:rsid w:val="00ED6201"/>
    <w:rsid w:val="00ED7A2A"/>
    <w:rsid w:val="00EE17B7"/>
    <w:rsid w:val="00EF1D7F"/>
    <w:rsid w:val="00EF37C8"/>
    <w:rsid w:val="00F0137E"/>
    <w:rsid w:val="00F029D7"/>
    <w:rsid w:val="00F06D12"/>
    <w:rsid w:val="00F1000E"/>
    <w:rsid w:val="00F10836"/>
    <w:rsid w:val="00F15935"/>
    <w:rsid w:val="00F21786"/>
    <w:rsid w:val="00F366E5"/>
    <w:rsid w:val="00F3742B"/>
    <w:rsid w:val="00F40DA2"/>
    <w:rsid w:val="00F41FDB"/>
    <w:rsid w:val="00F4698D"/>
    <w:rsid w:val="00F507EC"/>
    <w:rsid w:val="00F554FF"/>
    <w:rsid w:val="00F56D63"/>
    <w:rsid w:val="00F609A9"/>
    <w:rsid w:val="00F70A6D"/>
    <w:rsid w:val="00F80895"/>
    <w:rsid w:val="00F80C99"/>
    <w:rsid w:val="00F867EC"/>
    <w:rsid w:val="00F91B2B"/>
    <w:rsid w:val="00F93F48"/>
    <w:rsid w:val="00FC03CD"/>
    <w:rsid w:val="00FC0646"/>
    <w:rsid w:val="00FC68B7"/>
    <w:rsid w:val="00FC79C1"/>
    <w:rsid w:val="00FD5728"/>
    <w:rsid w:val="00FD7CB7"/>
    <w:rsid w:val="00FE6985"/>
    <w:rsid w:val="00FF4D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1"/>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rsid w:val="00E925AD"/>
    <w:rPr>
      <w:color w:val="auto"/>
      <w:u w:val="none"/>
    </w:rPr>
  </w:style>
  <w:style w:type="paragraph" w:styleId="BalloonText">
    <w:name w:val="Balloon Text"/>
    <w:basedOn w:val="Normal"/>
    <w:link w:val="BalloonTextChar"/>
    <w:rsid w:val="002E7C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E7C31"/>
    <w:rPr>
      <w:rFonts w:ascii="Tahoma" w:hAnsi="Tahoma" w:cs="Tahoma"/>
      <w:sz w:val="16"/>
      <w:szCs w:val="16"/>
      <w:lang w:eastAsia="en-US"/>
    </w:rPr>
  </w:style>
  <w:style w:type="paragraph" w:styleId="BodyText3">
    <w:name w:val="Body Text 3"/>
    <w:basedOn w:val="Normal"/>
    <w:link w:val="BodyText3Char"/>
    <w:rsid w:val="002E7C31"/>
    <w:pPr>
      <w:tabs>
        <w:tab w:val="left" w:pos="0"/>
        <w:tab w:val="left" w:pos="720"/>
        <w:tab w:val="left" w:pos="6361"/>
        <w:tab w:val="left" w:pos="6939"/>
      </w:tabs>
      <w:suppressAutoHyphens w:val="0"/>
      <w:spacing w:line="240" w:lineRule="auto"/>
      <w:jc w:val="both"/>
    </w:pPr>
    <w:rPr>
      <w:snapToGrid w:val="0"/>
      <w:sz w:val="24"/>
    </w:rPr>
  </w:style>
  <w:style w:type="character" w:customStyle="1" w:styleId="BodyText3Char">
    <w:name w:val="Body Text 3 Char"/>
    <w:basedOn w:val="DefaultParagraphFont"/>
    <w:link w:val="BodyText3"/>
    <w:rsid w:val="002E7C31"/>
    <w:rPr>
      <w:snapToGrid w:val="0"/>
      <w:sz w:val="24"/>
      <w:lang w:eastAsia="en-US"/>
    </w:rPr>
  </w:style>
  <w:style w:type="paragraph" w:styleId="BodyTextIndent">
    <w:name w:val="Body Text Indent"/>
    <w:basedOn w:val="Normal"/>
    <w:link w:val="BodyTextIndentChar"/>
    <w:rsid w:val="002E7C31"/>
    <w:pPr>
      <w:suppressAutoHyphens w:val="0"/>
      <w:spacing w:line="240" w:lineRule="auto"/>
      <w:ind w:left="720"/>
    </w:pPr>
    <w:rPr>
      <w:sz w:val="24"/>
      <w:szCs w:val="24"/>
    </w:rPr>
  </w:style>
  <w:style w:type="character" w:customStyle="1" w:styleId="BodyTextIndentChar">
    <w:name w:val="Body Text Indent Char"/>
    <w:basedOn w:val="DefaultParagraphFont"/>
    <w:link w:val="BodyTextIndent"/>
    <w:rsid w:val="002E7C31"/>
    <w:rPr>
      <w:sz w:val="24"/>
      <w:szCs w:val="24"/>
      <w:lang w:eastAsia="en-US"/>
    </w:rPr>
  </w:style>
  <w:style w:type="paragraph" w:customStyle="1" w:styleId="H1">
    <w:name w:val="_ H_1"/>
    <w:basedOn w:val="Normal"/>
    <w:next w:val="Normal"/>
    <w:rsid w:val="002E7C31"/>
    <w:pPr>
      <w:keepNext/>
      <w:keepLines/>
      <w:spacing w:line="270" w:lineRule="exact"/>
      <w:outlineLvl w:val="0"/>
    </w:pPr>
    <w:rPr>
      <w:b/>
      <w:spacing w:val="4"/>
      <w:w w:val="103"/>
      <w:kern w:val="14"/>
      <w:sz w:val="24"/>
    </w:rPr>
  </w:style>
  <w:style w:type="paragraph" w:styleId="BodyText">
    <w:name w:val="Body Text"/>
    <w:aliases w:val="Body"/>
    <w:basedOn w:val="Normal"/>
    <w:link w:val="BodyTextChar"/>
    <w:rsid w:val="002E7C31"/>
    <w:pPr>
      <w:tabs>
        <w:tab w:val="left" w:pos="567"/>
        <w:tab w:val="left" w:pos="1134"/>
        <w:tab w:val="left" w:pos="1701"/>
      </w:tabs>
      <w:suppressAutoHyphens w:val="0"/>
      <w:spacing w:after="240" w:line="240" w:lineRule="auto"/>
      <w:jc w:val="center"/>
    </w:pPr>
    <w:rPr>
      <w:b/>
      <w:bCs/>
      <w:sz w:val="24"/>
      <w:szCs w:val="24"/>
      <w:lang w:val="fr-CH"/>
    </w:rPr>
  </w:style>
  <w:style w:type="character" w:customStyle="1" w:styleId="BodyTextChar">
    <w:name w:val="Body Text Char"/>
    <w:aliases w:val="Body Char"/>
    <w:basedOn w:val="DefaultParagraphFont"/>
    <w:link w:val="BodyText"/>
    <w:rsid w:val="002E7C31"/>
    <w:rPr>
      <w:b/>
      <w:bCs/>
      <w:sz w:val="24"/>
      <w:szCs w:val="24"/>
      <w:lang w:val="fr-CH" w:eastAsia="en-US"/>
    </w:rPr>
  </w:style>
  <w:style w:type="paragraph" w:styleId="BodyTextIndent2">
    <w:name w:val="Body Text Indent 2"/>
    <w:basedOn w:val="Normal"/>
    <w:link w:val="BodyTextIndent2Char"/>
    <w:rsid w:val="002E7C31"/>
    <w:pPr>
      <w:suppressAutoHyphens w:val="0"/>
      <w:spacing w:line="240" w:lineRule="auto"/>
      <w:ind w:firstLine="680"/>
    </w:pPr>
    <w:rPr>
      <w:sz w:val="24"/>
      <w:szCs w:val="24"/>
    </w:rPr>
  </w:style>
  <w:style w:type="character" w:customStyle="1" w:styleId="BodyTextIndent2Char">
    <w:name w:val="Body Text Indent 2 Char"/>
    <w:basedOn w:val="DefaultParagraphFont"/>
    <w:link w:val="BodyTextIndent2"/>
    <w:rsid w:val="002E7C31"/>
    <w:rPr>
      <w:sz w:val="24"/>
      <w:szCs w:val="24"/>
      <w:lang w:eastAsia="en-US"/>
    </w:rPr>
  </w:style>
  <w:style w:type="paragraph" w:styleId="BodyText2">
    <w:name w:val="Body Text 2"/>
    <w:basedOn w:val="Normal"/>
    <w:link w:val="BodyText2Char"/>
    <w:rsid w:val="002E7C31"/>
    <w:pPr>
      <w:tabs>
        <w:tab w:val="left" w:pos="0"/>
        <w:tab w:val="left" w:pos="720"/>
        <w:tab w:val="left" w:pos="6361"/>
        <w:tab w:val="left" w:pos="6939"/>
      </w:tabs>
      <w:suppressAutoHyphens w:val="0"/>
      <w:spacing w:line="240" w:lineRule="auto"/>
      <w:jc w:val="both"/>
    </w:pPr>
    <w:rPr>
      <w:snapToGrid w:val="0"/>
      <w:sz w:val="22"/>
    </w:rPr>
  </w:style>
  <w:style w:type="character" w:customStyle="1" w:styleId="BodyText2Char">
    <w:name w:val="Body Text 2 Char"/>
    <w:basedOn w:val="DefaultParagraphFont"/>
    <w:link w:val="BodyText2"/>
    <w:rsid w:val="002E7C31"/>
    <w:rPr>
      <w:snapToGrid w:val="0"/>
      <w:sz w:val="22"/>
      <w:lang w:eastAsia="en-US"/>
    </w:rPr>
  </w:style>
  <w:style w:type="paragraph" w:styleId="BodyTextIndent3">
    <w:name w:val="Body Text Indent 3"/>
    <w:basedOn w:val="Normal"/>
    <w:link w:val="BodyTextIndent3Char"/>
    <w:rsid w:val="002E7C31"/>
    <w:pPr>
      <w:tabs>
        <w:tab w:val="left" w:pos="567"/>
        <w:tab w:val="left" w:pos="1134"/>
      </w:tabs>
      <w:suppressAutoHyphens w:val="0"/>
      <w:spacing w:after="240" w:line="240" w:lineRule="auto"/>
      <w:ind w:left="851" w:hanging="851"/>
    </w:pPr>
    <w:rPr>
      <w:sz w:val="24"/>
      <w:szCs w:val="24"/>
      <w:lang w:val="fr-CH"/>
    </w:rPr>
  </w:style>
  <w:style w:type="character" w:customStyle="1" w:styleId="BodyTextIndent3Char">
    <w:name w:val="Body Text Indent 3 Char"/>
    <w:basedOn w:val="DefaultParagraphFont"/>
    <w:link w:val="BodyTextIndent3"/>
    <w:rsid w:val="002E7C31"/>
    <w:rPr>
      <w:sz w:val="24"/>
      <w:szCs w:val="24"/>
      <w:lang w:val="fr-CH" w:eastAsia="en-US"/>
    </w:rPr>
  </w:style>
  <w:style w:type="paragraph" w:customStyle="1" w:styleId="style2">
    <w:name w:val="style2"/>
    <w:basedOn w:val="Normal"/>
    <w:rsid w:val="002E7C31"/>
    <w:pPr>
      <w:suppressAutoHyphens w:val="0"/>
      <w:spacing w:before="100" w:beforeAutospacing="1" w:after="100" w:afterAutospacing="1" w:line="240" w:lineRule="auto"/>
    </w:pPr>
    <w:rPr>
      <w:color w:val="000066"/>
      <w:sz w:val="24"/>
      <w:szCs w:val="24"/>
      <w:lang w:val="en-US"/>
    </w:rPr>
  </w:style>
  <w:style w:type="paragraph" w:customStyle="1" w:styleId="style2style2">
    <w:name w:val="style2 style2"/>
    <w:basedOn w:val="Normal"/>
    <w:rsid w:val="002E7C31"/>
    <w:pPr>
      <w:suppressAutoHyphens w:val="0"/>
      <w:spacing w:before="100" w:beforeAutospacing="1" w:after="100" w:afterAutospacing="1" w:line="240" w:lineRule="auto"/>
    </w:pPr>
    <w:rPr>
      <w:sz w:val="24"/>
      <w:szCs w:val="24"/>
      <w:lang w:val="en-US"/>
    </w:rPr>
  </w:style>
  <w:style w:type="paragraph" w:styleId="NormalWeb">
    <w:name w:val="Normal (Web)"/>
    <w:basedOn w:val="Normal"/>
    <w:rsid w:val="002E7C31"/>
    <w:pPr>
      <w:suppressAutoHyphens w:val="0"/>
      <w:spacing w:before="100" w:beforeAutospacing="1" w:after="100" w:afterAutospacing="1" w:line="240" w:lineRule="auto"/>
    </w:pPr>
    <w:rPr>
      <w:sz w:val="24"/>
      <w:szCs w:val="24"/>
      <w:lang w:val="en-US"/>
    </w:rPr>
  </w:style>
  <w:style w:type="character" w:styleId="Emphasis">
    <w:name w:val="Emphasis"/>
    <w:qFormat/>
    <w:rsid w:val="002E7C31"/>
    <w:rPr>
      <w:i/>
      <w:iCs/>
    </w:rPr>
  </w:style>
  <w:style w:type="character" w:customStyle="1" w:styleId="style21">
    <w:name w:val="style21"/>
    <w:rsid w:val="002E7C31"/>
    <w:rPr>
      <w:color w:val="000066"/>
    </w:rPr>
  </w:style>
  <w:style w:type="paragraph" w:customStyle="1" w:styleId="Default">
    <w:name w:val="Default"/>
    <w:rsid w:val="002E7C31"/>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2E7C31"/>
    <w:pPr>
      <w:spacing w:line="520" w:lineRule="atLeast"/>
    </w:pPr>
    <w:rPr>
      <w:color w:val="auto"/>
    </w:rPr>
  </w:style>
  <w:style w:type="paragraph" w:customStyle="1" w:styleId="CM2">
    <w:name w:val="CM2"/>
    <w:basedOn w:val="Default"/>
    <w:next w:val="Default"/>
    <w:rsid w:val="002E7C31"/>
    <w:rPr>
      <w:color w:val="auto"/>
    </w:rPr>
  </w:style>
  <w:style w:type="paragraph" w:customStyle="1" w:styleId="CM13">
    <w:name w:val="CM13"/>
    <w:basedOn w:val="Default"/>
    <w:next w:val="Default"/>
    <w:rsid w:val="002E7C31"/>
    <w:pPr>
      <w:spacing w:after="1045"/>
    </w:pPr>
    <w:rPr>
      <w:color w:val="auto"/>
    </w:rPr>
  </w:style>
  <w:style w:type="paragraph" w:customStyle="1" w:styleId="CM3">
    <w:name w:val="CM3"/>
    <w:basedOn w:val="Default"/>
    <w:next w:val="Default"/>
    <w:rsid w:val="002E7C31"/>
    <w:pPr>
      <w:spacing w:line="260" w:lineRule="atLeast"/>
    </w:pPr>
    <w:rPr>
      <w:color w:val="auto"/>
    </w:rPr>
  </w:style>
  <w:style w:type="paragraph" w:customStyle="1" w:styleId="CM4">
    <w:name w:val="CM4"/>
    <w:basedOn w:val="Default"/>
    <w:next w:val="Default"/>
    <w:rsid w:val="002E7C31"/>
    <w:pPr>
      <w:spacing w:line="260" w:lineRule="atLeast"/>
    </w:pPr>
    <w:rPr>
      <w:color w:val="auto"/>
    </w:rPr>
  </w:style>
  <w:style w:type="paragraph" w:customStyle="1" w:styleId="CM14">
    <w:name w:val="CM14"/>
    <w:basedOn w:val="Default"/>
    <w:next w:val="Default"/>
    <w:rsid w:val="002E7C31"/>
    <w:pPr>
      <w:spacing w:after="228"/>
    </w:pPr>
    <w:rPr>
      <w:color w:val="auto"/>
    </w:rPr>
  </w:style>
  <w:style w:type="paragraph" w:customStyle="1" w:styleId="CM15">
    <w:name w:val="CM15"/>
    <w:basedOn w:val="Default"/>
    <w:next w:val="Default"/>
    <w:rsid w:val="002E7C31"/>
    <w:pPr>
      <w:spacing w:after="93"/>
    </w:pPr>
    <w:rPr>
      <w:color w:val="auto"/>
    </w:rPr>
  </w:style>
  <w:style w:type="paragraph" w:customStyle="1" w:styleId="CM5">
    <w:name w:val="CM5"/>
    <w:basedOn w:val="Default"/>
    <w:next w:val="Default"/>
    <w:rsid w:val="002E7C31"/>
    <w:pPr>
      <w:spacing w:line="260" w:lineRule="atLeast"/>
    </w:pPr>
    <w:rPr>
      <w:color w:val="auto"/>
    </w:rPr>
  </w:style>
  <w:style w:type="paragraph" w:customStyle="1" w:styleId="CM6">
    <w:name w:val="CM6"/>
    <w:basedOn w:val="Default"/>
    <w:next w:val="Default"/>
    <w:rsid w:val="002E7C31"/>
    <w:pPr>
      <w:spacing w:line="260" w:lineRule="atLeast"/>
    </w:pPr>
    <w:rPr>
      <w:color w:val="auto"/>
    </w:rPr>
  </w:style>
  <w:style w:type="paragraph" w:customStyle="1" w:styleId="CM16">
    <w:name w:val="CM16"/>
    <w:basedOn w:val="Default"/>
    <w:next w:val="Default"/>
    <w:rsid w:val="002E7C31"/>
    <w:pPr>
      <w:spacing w:after="728"/>
    </w:pPr>
    <w:rPr>
      <w:color w:val="auto"/>
    </w:rPr>
  </w:style>
  <w:style w:type="paragraph" w:customStyle="1" w:styleId="CM7">
    <w:name w:val="CM7"/>
    <w:basedOn w:val="Default"/>
    <w:next w:val="Default"/>
    <w:rsid w:val="002E7C31"/>
    <w:rPr>
      <w:color w:val="auto"/>
    </w:rPr>
  </w:style>
  <w:style w:type="paragraph" w:customStyle="1" w:styleId="CM19">
    <w:name w:val="CM19"/>
    <w:basedOn w:val="Default"/>
    <w:next w:val="Default"/>
    <w:rsid w:val="002E7C31"/>
    <w:pPr>
      <w:spacing w:after="343"/>
    </w:pPr>
    <w:rPr>
      <w:color w:val="auto"/>
    </w:rPr>
  </w:style>
  <w:style w:type="paragraph" w:customStyle="1" w:styleId="CM20">
    <w:name w:val="CM20"/>
    <w:basedOn w:val="Default"/>
    <w:next w:val="Default"/>
    <w:rsid w:val="002E7C31"/>
    <w:pPr>
      <w:spacing w:after="52"/>
    </w:pPr>
    <w:rPr>
      <w:color w:val="auto"/>
    </w:rPr>
  </w:style>
  <w:style w:type="paragraph" w:customStyle="1" w:styleId="CM8">
    <w:name w:val="CM8"/>
    <w:basedOn w:val="Default"/>
    <w:next w:val="Default"/>
    <w:rsid w:val="002E7C31"/>
    <w:pPr>
      <w:spacing w:line="153" w:lineRule="atLeast"/>
    </w:pPr>
    <w:rPr>
      <w:color w:val="auto"/>
    </w:rPr>
  </w:style>
  <w:style w:type="paragraph" w:customStyle="1" w:styleId="CM21">
    <w:name w:val="CM21"/>
    <w:basedOn w:val="Default"/>
    <w:next w:val="Default"/>
    <w:rsid w:val="002E7C31"/>
    <w:pPr>
      <w:spacing w:after="125"/>
    </w:pPr>
    <w:rPr>
      <w:color w:val="auto"/>
    </w:rPr>
  </w:style>
  <w:style w:type="paragraph" w:customStyle="1" w:styleId="CM9">
    <w:name w:val="CM9"/>
    <w:basedOn w:val="Default"/>
    <w:next w:val="Default"/>
    <w:rsid w:val="002E7C31"/>
    <w:pPr>
      <w:spacing w:line="260" w:lineRule="atLeast"/>
    </w:pPr>
    <w:rPr>
      <w:color w:val="auto"/>
    </w:rPr>
  </w:style>
  <w:style w:type="paragraph" w:customStyle="1" w:styleId="CM11">
    <w:name w:val="CM11"/>
    <w:basedOn w:val="Default"/>
    <w:next w:val="Default"/>
    <w:rsid w:val="002E7C31"/>
    <w:pPr>
      <w:spacing w:line="153" w:lineRule="atLeast"/>
    </w:pPr>
    <w:rPr>
      <w:color w:val="auto"/>
    </w:rPr>
  </w:style>
  <w:style w:type="paragraph" w:customStyle="1" w:styleId="CM12">
    <w:name w:val="CM12"/>
    <w:basedOn w:val="Default"/>
    <w:next w:val="Default"/>
    <w:rsid w:val="002E7C31"/>
    <w:rPr>
      <w:color w:val="auto"/>
    </w:rPr>
  </w:style>
  <w:style w:type="paragraph" w:customStyle="1" w:styleId="SingleTxt">
    <w:name w:val="__Single Txt"/>
    <w:basedOn w:val="Normal"/>
    <w:rsid w:val="002E7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Pa5">
    <w:name w:val="Pa5"/>
    <w:basedOn w:val="Default"/>
    <w:next w:val="Default"/>
    <w:rsid w:val="002E7C31"/>
    <w:pPr>
      <w:widowControl/>
      <w:spacing w:line="161" w:lineRule="atLeast"/>
    </w:pPr>
    <w:rPr>
      <w:rFonts w:ascii="RYOVXV+AvantGarde-Book" w:hAnsi="RYOVXV+AvantGarde-Book" w:cs="RYOVXV+AvantGarde-Book"/>
      <w:color w:val="auto"/>
    </w:rPr>
  </w:style>
  <w:style w:type="paragraph" w:customStyle="1" w:styleId="ParaNo">
    <w:name w:val="Para No."/>
    <w:basedOn w:val="Normal"/>
    <w:link w:val="ParaNoChar"/>
    <w:rsid w:val="002E7C31"/>
    <w:pPr>
      <w:numPr>
        <w:numId w:val="19"/>
      </w:numPr>
      <w:suppressAutoHyphens w:val="0"/>
      <w:spacing w:after="240" w:line="240" w:lineRule="auto"/>
      <w:jc w:val="both"/>
    </w:pPr>
    <w:rPr>
      <w:sz w:val="24"/>
      <w:szCs w:val="24"/>
    </w:rPr>
  </w:style>
  <w:style w:type="character" w:customStyle="1" w:styleId="ParaNoChar">
    <w:name w:val="Para No. Char"/>
    <w:link w:val="ParaNo"/>
    <w:locked/>
    <w:rsid w:val="002E7C31"/>
    <w:rPr>
      <w:sz w:val="24"/>
      <w:szCs w:val="24"/>
      <w:lang w:eastAsia="en-US"/>
    </w:rPr>
  </w:style>
  <w:style w:type="paragraph" w:styleId="TOC1">
    <w:name w:val="toc 1"/>
    <w:basedOn w:val="Normal"/>
    <w:next w:val="Normal"/>
    <w:autoRedefine/>
    <w:rsid w:val="002E7C31"/>
    <w:pPr>
      <w:tabs>
        <w:tab w:val="right" w:leader="dot" w:pos="9540"/>
      </w:tabs>
      <w:suppressAutoHyphens w:val="0"/>
      <w:spacing w:before="120" w:after="120" w:line="240" w:lineRule="auto"/>
      <w:ind w:left="539"/>
    </w:pPr>
    <w:rPr>
      <w:sz w:val="24"/>
      <w:szCs w:val="24"/>
      <w:lang w:val="fr-CH"/>
    </w:rPr>
  </w:style>
  <w:style w:type="paragraph" w:styleId="Title">
    <w:name w:val="Title"/>
    <w:basedOn w:val="Normal"/>
    <w:link w:val="TitleChar"/>
    <w:qFormat/>
    <w:rsid w:val="002E7C31"/>
    <w:pPr>
      <w:suppressAutoHyphens w:val="0"/>
      <w:spacing w:line="240" w:lineRule="auto"/>
      <w:jc w:val="center"/>
    </w:pPr>
    <w:rPr>
      <w:b/>
      <w:bCs/>
      <w:sz w:val="28"/>
      <w:szCs w:val="24"/>
    </w:rPr>
  </w:style>
  <w:style w:type="character" w:customStyle="1" w:styleId="TitleChar">
    <w:name w:val="Title Char"/>
    <w:basedOn w:val="DefaultParagraphFont"/>
    <w:link w:val="Title"/>
    <w:rsid w:val="002E7C31"/>
    <w:rPr>
      <w:b/>
      <w:bCs/>
      <w:sz w:val="28"/>
      <w:szCs w:val="24"/>
      <w:lang w:eastAsia="en-US"/>
    </w:rPr>
  </w:style>
  <w:style w:type="paragraph" w:styleId="Subtitle">
    <w:name w:val="Subtitle"/>
    <w:basedOn w:val="Normal"/>
    <w:link w:val="SubtitleChar"/>
    <w:qFormat/>
    <w:rsid w:val="002E7C31"/>
    <w:pPr>
      <w:suppressAutoHyphens w:val="0"/>
      <w:spacing w:line="240" w:lineRule="auto"/>
      <w:jc w:val="center"/>
    </w:pPr>
    <w:rPr>
      <w:b/>
      <w:bCs/>
      <w:sz w:val="24"/>
      <w:szCs w:val="24"/>
    </w:rPr>
  </w:style>
  <w:style w:type="character" w:customStyle="1" w:styleId="SubtitleChar">
    <w:name w:val="Subtitle Char"/>
    <w:basedOn w:val="DefaultParagraphFont"/>
    <w:link w:val="Subtitle"/>
    <w:rsid w:val="002E7C31"/>
    <w:rPr>
      <w:b/>
      <w:bCs/>
      <w:sz w:val="24"/>
      <w:szCs w:val="24"/>
      <w:lang w:eastAsia="en-US"/>
    </w:rPr>
  </w:style>
  <w:style w:type="character" w:styleId="CommentReference">
    <w:name w:val="annotation reference"/>
    <w:rsid w:val="002E7C31"/>
    <w:rPr>
      <w:sz w:val="16"/>
      <w:szCs w:val="16"/>
    </w:rPr>
  </w:style>
  <w:style w:type="paragraph" w:styleId="TOC2">
    <w:name w:val="toc 2"/>
    <w:basedOn w:val="Normal"/>
    <w:next w:val="Normal"/>
    <w:autoRedefine/>
    <w:rsid w:val="002E7C31"/>
    <w:pPr>
      <w:tabs>
        <w:tab w:val="left" w:pos="540"/>
        <w:tab w:val="left" w:pos="720"/>
        <w:tab w:val="left" w:pos="1080"/>
        <w:tab w:val="left" w:pos="1620"/>
        <w:tab w:val="right" w:leader="dot" w:pos="9344"/>
      </w:tabs>
      <w:suppressAutoHyphens w:val="0"/>
      <w:spacing w:line="240" w:lineRule="auto"/>
      <w:jc w:val="center"/>
    </w:pPr>
    <w:rPr>
      <w:noProof/>
      <w:sz w:val="22"/>
      <w:szCs w:val="24"/>
    </w:rPr>
  </w:style>
  <w:style w:type="character" w:customStyle="1" w:styleId="FootnoteTextChar1">
    <w:name w:val="Footnote Text Char1"/>
    <w:aliases w:val="5_G Char1,Footnote Text Char2 Char,Footnote Text Char1 Char Char,Footnote Text Char Char Char Char,Footnote Text Char1 Char Char Char Char Char,Footnote Text Char Char Char Char Char Char Char,Footnote Text Char1 Char Char1 Char Char"/>
    <w:link w:val="FootnoteText"/>
    <w:rsid w:val="002E7C31"/>
    <w:rPr>
      <w:sz w:val="18"/>
      <w:lang w:eastAsia="en-US"/>
    </w:rPr>
  </w:style>
  <w:style w:type="paragraph" w:customStyle="1" w:styleId="TitleGeneral">
    <w:name w:val="Title General"/>
    <w:basedOn w:val="Heading1"/>
    <w:rsid w:val="002E7C31"/>
    <w:pPr>
      <w:keepNext/>
      <w:suppressAutoHyphens w:val="0"/>
      <w:spacing w:after="200"/>
      <w:ind w:left="0"/>
      <w:jc w:val="center"/>
    </w:pPr>
    <w:rPr>
      <w:b/>
      <w:caps/>
      <w:snapToGrid w:val="0"/>
      <w:sz w:val="24"/>
    </w:rPr>
  </w:style>
  <w:style w:type="paragraph" w:customStyle="1" w:styleId="TitleSecondary">
    <w:name w:val="Title Secondary"/>
    <w:basedOn w:val="Heading2"/>
    <w:rsid w:val="002E7C31"/>
    <w:pPr>
      <w:keepNext/>
      <w:suppressAutoHyphens w:val="0"/>
      <w:spacing w:after="200"/>
      <w:ind w:left="567" w:hanging="567"/>
    </w:pPr>
    <w:rPr>
      <w:rFonts w:ascii="Times New Roman Bold" w:hAnsi="Times New Roman Bold"/>
      <w:snapToGrid w:val="0"/>
      <w:sz w:val="24"/>
      <w:u w:val="single"/>
    </w:rPr>
  </w:style>
  <w:style w:type="paragraph" w:customStyle="1" w:styleId="Para">
    <w:name w:val="Para"/>
    <w:basedOn w:val="Normal"/>
    <w:link w:val="ParaChar"/>
    <w:rsid w:val="002E7C31"/>
    <w:pPr>
      <w:suppressAutoHyphens w:val="0"/>
      <w:spacing w:after="200" w:line="240" w:lineRule="auto"/>
      <w:jc w:val="both"/>
    </w:pPr>
    <w:rPr>
      <w:sz w:val="24"/>
      <w:szCs w:val="24"/>
    </w:rPr>
  </w:style>
  <w:style w:type="character" w:customStyle="1" w:styleId="ParaChar">
    <w:name w:val="Para Char"/>
    <w:link w:val="Para"/>
    <w:rsid w:val="002E7C31"/>
    <w:rPr>
      <w:sz w:val="24"/>
      <w:szCs w:val="24"/>
      <w:lang w:eastAsia="en-US"/>
    </w:rPr>
  </w:style>
  <w:style w:type="character" w:styleId="Strong">
    <w:name w:val="Strong"/>
    <w:qFormat/>
    <w:rsid w:val="002E7C31"/>
    <w:rPr>
      <w:b/>
      <w:bCs/>
    </w:rPr>
  </w:style>
  <w:style w:type="paragraph" w:customStyle="1" w:styleId="ParaNo0">
    <w:name w:val="Para No"/>
    <w:basedOn w:val="Para"/>
    <w:link w:val="ParaNoChar0"/>
    <w:rsid w:val="002E7C31"/>
    <w:pPr>
      <w:numPr>
        <w:numId w:val="24"/>
      </w:numPr>
      <w:spacing w:after="240"/>
    </w:pPr>
  </w:style>
  <w:style w:type="character" w:customStyle="1" w:styleId="FootnoteTextChar">
    <w:name w:val="Footnote Text Char"/>
    <w:aliases w:val="5_G Char"/>
    <w:rsid w:val="002E7C31"/>
    <w:rPr>
      <w:lang w:val="en-GB" w:eastAsia="en-US" w:bidi="ar-SA"/>
    </w:rPr>
  </w:style>
  <w:style w:type="paragraph" w:customStyle="1" w:styleId="Chaptertitle">
    <w:name w:val="Chapter title"/>
    <w:basedOn w:val="Heading2"/>
    <w:rsid w:val="002E7C31"/>
    <w:pPr>
      <w:keepNext/>
      <w:suppressAutoHyphens w:val="0"/>
      <w:spacing w:after="240"/>
      <w:jc w:val="center"/>
    </w:pPr>
    <w:rPr>
      <w:rFonts w:ascii="Times New Roman Bold" w:hAnsi="Times New Roman Bold"/>
      <w:b/>
      <w:caps/>
      <w:sz w:val="24"/>
    </w:rPr>
  </w:style>
  <w:style w:type="character" w:customStyle="1" w:styleId="ParaNoChar0">
    <w:name w:val="Para No Char"/>
    <w:link w:val="ParaNo0"/>
    <w:rsid w:val="002E7C31"/>
    <w:rPr>
      <w:sz w:val="24"/>
      <w:szCs w:val="24"/>
      <w:lang w:eastAsia="en-US"/>
    </w:rPr>
  </w:style>
  <w:style w:type="character" w:customStyle="1" w:styleId="Heading2Char">
    <w:name w:val="Heading 2 Char"/>
    <w:link w:val="Heading2"/>
    <w:rsid w:val="002E7C31"/>
    <w:rPr>
      <w:lang w:eastAsia="en-US"/>
    </w:rPr>
  </w:style>
  <w:style w:type="character" w:customStyle="1" w:styleId="SingleTxtGChar">
    <w:name w:val="_ Single Txt_G Char"/>
    <w:link w:val="SingleTxtG"/>
    <w:rsid w:val="002E7C31"/>
    <w:rPr>
      <w:lang w:eastAsia="en-US"/>
    </w:rPr>
  </w:style>
  <w:style w:type="paragraph" w:styleId="CommentText">
    <w:name w:val="annotation text"/>
    <w:basedOn w:val="Normal"/>
    <w:link w:val="CommentTextChar"/>
    <w:rsid w:val="002E7C31"/>
    <w:pPr>
      <w:suppressAutoHyphens w:val="0"/>
      <w:spacing w:line="240" w:lineRule="auto"/>
    </w:pPr>
    <w:rPr>
      <w:lang w:val="fr-CH"/>
    </w:rPr>
  </w:style>
  <w:style w:type="character" w:customStyle="1" w:styleId="CommentTextChar">
    <w:name w:val="Comment Text Char"/>
    <w:basedOn w:val="DefaultParagraphFont"/>
    <w:link w:val="CommentText"/>
    <w:rsid w:val="002E7C31"/>
    <w:rPr>
      <w:lang w:val="fr-CH" w:eastAsia="en-US"/>
    </w:rPr>
  </w:style>
  <w:style w:type="paragraph" w:styleId="CommentSubject">
    <w:name w:val="annotation subject"/>
    <w:basedOn w:val="CommentText"/>
    <w:next w:val="CommentText"/>
    <w:link w:val="CommentSubjectChar"/>
    <w:rsid w:val="002E7C31"/>
    <w:rPr>
      <w:b/>
      <w:bCs/>
    </w:rPr>
  </w:style>
  <w:style w:type="character" w:customStyle="1" w:styleId="CommentSubjectChar">
    <w:name w:val="Comment Subject Char"/>
    <w:basedOn w:val="CommentTextChar"/>
    <w:link w:val="CommentSubject"/>
    <w:rsid w:val="002E7C31"/>
    <w:rPr>
      <w:b/>
      <w:bCs/>
      <w:lang w:val="fr-CH" w:eastAsia="en-US"/>
    </w:rPr>
  </w:style>
  <w:style w:type="paragraph" w:styleId="Revision">
    <w:name w:val="Revision"/>
    <w:hidden/>
    <w:uiPriority w:val="99"/>
    <w:semiHidden/>
    <w:rsid w:val="002E7C31"/>
    <w:rPr>
      <w:sz w:val="24"/>
      <w:szCs w:val="24"/>
      <w:lang w:val="fr-CH" w:eastAsia="en-US"/>
    </w:rPr>
  </w:style>
  <w:style w:type="paragraph" w:customStyle="1" w:styleId="TableParagraph">
    <w:name w:val="Table Paragraph"/>
    <w:basedOn w:val="Normal"/>
    <w:uiPriority w:val="1"/>
    <w:qFormat/>
    <w:rsid w:val="002E7C31"/>
    <w:pPr>
      <w:widowControl w:val="0"/>
      <w:suppressAutoHyphens w:val="0"/>
      <w:spacing w:line="240" w:lineRule="auto"/>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1"/>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rsid w:val="00E925AD"/>
    <w:rPr>
      <w:color w:val="auto"/>
      <w:u w:val="none"/>
    </w:rPr>
  </w:style>
  <w:style w:type="paragraph" w:styleId="BalloonText">
    <w:name w:val="Balloon Text"/>
    <w:basedOn w:val="Normal"/>
    <w:link w:val="BalloonTextChar"/>
    <w:rsid w:val="002E7C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E7C31"/>
    <w:rPr>
      <w:rFonts w:ascii="Tahoma" w:hAnsi="Tahoma" w:cs="Tahoma"/>
      <w:sz w:val="16"/>
      <w:szCs w:val="16"/>
      <w:lang w:eastAsia="en-US"/>
    </w:rPr>
  </w:style>
  <w:style w:type="paragraph" w:styleId="BodyText3">
    <w:name w:val="Body Text 3"/>
    <w:basedOn w:val="Normal"/>
    <w:link w:val="BodyText3Char"/>
    <w:rsid w:val="002E7C31"/>
    <w:pPr>
      <w:tabs>
        <w:tab w:val="left" w:pos="0"/>
        <w:tab w:val="left" w:pos="720"/>
        <w:tab w:val="left" w:pos="6361"/>
        <w:tab w:val="left" w:pos="6939"/>
      </w:tabs>
      <w:suppressAutoHyphens w:val="0"/>
      <w:spacing w:line="240" w:lineRule="auto"/>
      <w:jc w:val="both"/>
    </w:pPr>
    <w:rPr>
      <w:snapToGrid w:val="0"/>
      <w:sz w:val="24"/>
    </w:rPr>
  </w:style>
  <w:style w:type="character" w:customStyle="1" w:styleId="BodyText3Char">
    <w:name w:val="Body Text 3 Char"/>
    <w:basedOn w:val="DefaultParagraphFont"/>
    <w:link w:val="BodyText3"/>
    <w:rsid w:val="002E7C31"/>
    <w:rPr>
      <w:snapToGrid w:val="0"/>
      <w:sz w:val="24"/>
      <w:lang w:eastAsia="en-US"/>
    </w:rPr>
  </w:style>
  <w:style w:type="paragraph" w:styleId="BodyTextIndent">
    <w:name w:val="Body Text Indent"/>
    <w:basedOn w:val="Normal"/>
    <w:link w:val="BodyTextIndentChar"/>
    <w:rsid w:val="002E7C31"/>
    <w:pPr>
      <w:suppressAutoHyphens w:val="0"/>
      <w:spacing w:line="240" w:lineRule="auto"/>
      <w:ind w:left="720"/>
    </w:pPr>
    <w:rPr>
      <w:sz w:val="24"/>
      <w:szCs w:val="24"/>
    </w:rPr>
  </w:style>
  <w:style w:type="character" w:customStyle="1" w:styleId="BodyTextIndentChar">
    <w:name w:val="Body Text Indent Char"/>
    <w:basedOn w:val="DefaultParagraphFont"/>
    <w:link w:val="BodyTextIndent"/>
    <w:rsid w:val="002E7C31"/>
    <w:rPr>
      <w:sz w:val="24"/>
      <w:szCs w:val="24"/>
      <w:lang w:eastAsia="en-US"/>
    </w:rPr>
  </w:style>
  <w:style w:type="paragraph" w:customStyle="1" w:styleId="H1">
    <w:name w:val="_ H_1"/>
    <w:basedOn w:val="Normal"/>
    <w:next w:val="Normal"/>
    <w:rsid w:val="002E7C31"/>
    <w:pPr>
      <w:keepNext/>
      <w:keepLines/>
      <w:spacing w:line="270" w:lineRule="exact"/>
      <w:outlineLvl w:val="0"/>
    </w:pPr>
    <w:rPr>
      <w:b/>
      <w:spacing w:val="4"/>
      <w:w w:val="103"/>
      <w:kern w:val="14"/>
      <w:sz w:val="24"/>
    </w:rPr>
  </w:style>
  <w:style w:type="paragraph" w:styleId="BodyText">
    <w:name w:val="Body Text"/>
    <w:aliases w:val="Body"/>
    <w:basedOn w:val="Normal"/>
    <w:link w:val="BodyTextChar"/>
    <w:rsid w:val="002E7C31"/>
    <w:pPr>
      <w:tabs>
        <w:tab w:val="left" w:pos="567"/>
        <w:tab w:val="left" w:pos="1134"/>
        <w:tab w:val="left" w:pos="1701"/>
      </w:tabs>
      <w:suppressAutoHyphens w:val="0"/>
      <w:spacing w:after="240" w:line="240" w:lineRule="auto"/>
      <w:jc w:val="center"/>
    </w:pPr>
    <w:rPr>
      <w:b/>
      <w:bCs/>
      <w:sz w:val="24"/>
      <w:szCs w:val="24"/>
      <w:lang w:val="fr-CH"/>
    </w:rPr>
  </w:style>
  <w:style w:type="character" w:customStyle="1" w:styleId="BodyTextChar">
    <w:name w:val="Body Text Char"/>
    <w:aliases w:val="Body Char"/>
    <w:basedOn w:val="DefaultParagraphFont"/>
    <w:link w:val="BodyText"/>
    <w:rsid w:val="002E7C31"/>
    <w:rPr>
      <w:b/>
      <w:bCs/>
      <w:sz w:val="24"/>
      <w:szCs w:val="24"/>
      <w:lang w:val="fr-CH" w:eastAsia="en-US"/>
    </w:rPr>
  </w:style>
  <w:style w:type="paragraph" w:styleId="BodyTextIndent2">
    <w:name w:val="Body Text Indent 2"/>
    <w:basedOn w:val="Normal"/>
    <w:link w:val="BodyTextIndent2Char"/>
    <w:rsid w:val="002E7C31"/>
    <w:pPr>
      <w:suppressAutoHyphens w:val="0"/>
      <w:spacing w:line="240" w:lineRule="auto"/>
      <w:ind w:firstLine="680"/>
    </w:pPr>
    <w:rPr>
      <w:sz w:val="24"/>
      <w:szCs w:val="24"/>
    </w:rPr>
  </w:style>
  <w:style w:type="character" w:customStyle="1" w:styleId="BodyTextIndent2Char">
    <w:name w:val="Body Text Indent 2 Char"/>
    <w:basedOn w:val="DefaultParagraphFont"/>
    <w:link w:val="BodyTextIndent2"/>
    <w:rsid w:val="002E7C31"/>
    <w:rPr>
      <w:sz w:val="24"/>
      <w:szCs w:val="24"/>
      <w:lang w:eastAsia="en-US"/>
    </w:rPr>
  </w:style>
  <w:style w:type="paragraph" w:styleId="BodyText2">
    <w:name w:val="Body Text 2"/>
    <w:basedOn w:val="Normal"/>
    <w:link w:val="BodyText2Char"/>
    <w:rsid w:val="002E7C31"/>
    <w:pPr>
      <w:tabs>
        <w:tab w:val="left" w:pos="0"/>
        <w:tab w:val="left" w:pos="720"/>
        <w:tab w:val="left" w:pos="6361"/>
        <w:tab w:val="left" w:pos="6939"/>
      </w:tabs>
      <w:suppressAutoHyphens w:val="0"/>
      <w:spacing w:line="240" w:lineRule="auto"/>
      <w:jc w:val="both"/>
    </w:pPr>
    <w:rPr>
      <w:snapToGrid w:val="0"/>
      <w:sz w:val="22"/>
    </w:rPr>
  </w:style>
  <w:style w:type="character" w:customStyle="1" w:styleId="BodyText2Char">
    <w:name w:val="Body Text 2 Char"/>
    <w:basedOn w:val="DefaultParagraphFont"/>
    <w:link w:val="BodyText2"/>
    <w:rsid w:val="002E7C31"/>
    <w:rPr>
      <w:snapToGrid w:val="0"/>
      <w:sz w:val="22"/>
      <w:lang w:eastAsia="en-US"/>
    </w:rPr>
  </w:style>
  <w:style w:type="paragraph" w:styleId="BodyTextIndent3">
    <w:name w:val="Body Text Indent 3"/>
    <w:basedOn w:val="Normal"/>
    <w:link w:val="BodyTextIndent3Char"/>
    <w:rsid w:val="002E7C31"/>
    <w:pPr>
      <w:tabs>
        <w:tab w:val="left" w:pos="567"/>
        <w:tab w:val="left" w:pos="1134"/>
      </w:tabs>
      <w:suppressAutoHyphens w:val="0"/>
      <w:spacing w:after="240" w:line="240" w:lineRule="auto"/>
      <w:ind w:left="851" w:hanging="851"/>
    </w:pPr>
    <w:rPr>
      <w:sz w:val="24"/>
      <w:szCs w:val="24"/>
      <w:lang w:val="fr-CH"/>
    </w:rPr>
  </w:style>
  <w:style w:type="character" w:customStyle="1" w:styleId="BodyTextIndent3Char">
    <w:name w:val="Body Text Indent 3 Char"/>
    <w:basedOn w:val="DefaultParagraphFont"/>
    <w:link w:val="BodyTextIndent3"/>
    <w:rsid w:val="002E7C31"/>
    <w:rPr>
      <w:sz w:val="24"/>
      <w:szCs w:val="24"/>
      <w:lang w:val="fr-CH" w:eastAsia="en-US"/>
    </w:rPr>
  </w:style>
  <w:style w:type="paragraph" w:customStyle="1" w:styleId="style2">
    <w:name w:val="style2"/>
    <w:basedOn w:val="Normal"/>
    <w:rsid w:val="002E7C31"/>
    <w:pPr>
      <w:suppressAutoHyphens w:val="0"/>
      <w:spacing w:before="100" w:beforeAutospacing="1" w:after="100" w:afterAutospacing="1" w:line="240" w:lineRule="auto"/>
    </w:pPr>
    <w:rPr>
      <w:color w:val="000066"/>
      <w:sz w:val="24"/>
      <w:szCs w:val="24"/>
      <w:lang w:val="en-US"/>
    </w:rPr>
  </w:style>
  <w:style w:type="paragraph" w:customStyle="1" w:styleId="style2style2">
    <w:name w:val="style2 style2"/>
    <w:basedOn w:val="Normal"/>
    <w:rsid w:val="002E7C31"/>
    <w:pPr>
      <w:suppressAutoHyphens w:val="0"/>
      <w:spacing w:before="100" w:beforeAutospacing="1" w:after="100" w:afterAutospacing="1" w:line="240" w:lineRule="auto"/>
    </w:pPr>
    <w:rPr>
      <w:sz w:val="24"/>
      <w:szCs w:val="24"/>
      <w:lang w:val="en-US"/>
    </w:rPr>
  </w:style>
  <w:style w:type="paragraph" w:styleId="NormalWeb">
    <w:name w:val="Normal (Web)"/>
    <w:basedOn w:val="Normal"/>
    <w:rsid w:val="002E7C31"/>
    <w:pPr>
      <w:suppressAutoHyphens w:val="0"/>
      <w:spacing w:before="100" w:beforeAutospacing="1" w:after="100" w:afterAutospacing="1" w:line="240" w:lineRule="auto"/>
    </w:pPr>
    <w:rPr>
      <w:sz w:val="24"/>
      <w:szCs w:val="24"/>
      <w:lang w:val="en-US"/>
    </w:rPr>
  </w:style>
  <w:style w:type="character" w:styleId="Emphasis">
    <w:name w:val="Emphasis"/>
    <w:qFormat/>
    <w:rsid w:val="002E7C31"/>
    <w:rPr>
      <w:i/>
      <w:iCs/>
    </w:rPr>
  </w:style>
  <w:style w:type="character" w:customStyle="1" w:styleId="style21">
    <w:name w:val="style21"/>
    <w:rsid w:val="002E7C31"/>
    <w:rPr>
      <w:color w:val="000066"/>
    </w:rPr>
  </w:style>
  <w:style w:type="paragraph" w:customStyle="1" w:styleId="Default">
    <w:name w:val="Default"/>
    <w:rsid w:val="002E7C31"/>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2E7C31"/>
    <w:pPr>
      <w:spacing w:line="520" w:lineRule="atLeast"/>
    </w:pPr>
    <w:rPr>
      <w:color w:val="auto"/>
    </w:rPr>
  </w:style>
  <w:style w:type="paragraph" w:customStyle="1" w:styleId="CM2">
    <w:name w:val="CM2"/>
    <w:basedOn w:val="Default"/>
    <w:next w:val="Default"/>
    <w:rsid w:val="002E7C31"/>
    <w:rPr>
      <w:color w:val="auto"/>
    </w:rPr>
  </w:style>
  <w:style w:type="paragraph" w:customStyle="1" w:styleId="CM13">
    <w:name w:val="CM13"/>
    <w:basedOn w:val="Default"/>
    <w:next w:val="Default"/>
    <w:rsid w:val="002E7C31"/>
    <w:pPr>
      <w:spacing w:after="1045"/>
    </w:pPr>
    <w:rPr>
      <w:color w:val="auto"/>
    </w:rPr>
  </w:style>
  <w:style w:type="paragraph" w:customStyle="1" w:styleId="CM3">
    <w:name w:val="CM3"/>
    <w:basedOn w:val="Default"/>
    <w:next w:val="Default"/>
    <w:rsid w:val="002E7C31"/>
    <w:pPr>
      <w:spacing w:line="260" w:lineRule="atLeast"/>
    </w:pPr>
    <w:rPr>
      <w:color w:val="auto"/>
    </w:rPr>
  </w:style>
  <w:style w:type="paragraph" w:customStyle="1" w:styleId="CM4">
    <w:name w:val="CM4"/>
    <w:basedOn w:val="Default"/>
    <w:next w:val="Default"/>
    <w:rsid w:val="002E7C31"/>
    <w:pPr>
      <w:spacing w:line="260" w:lineRule="atLeast"/>
    </w:pPr>
    <w:rPr>
      <w:color w:val="auto"/>
    </w:rPr>
  </w:style>
  <w:style w:type="paragraph" w:customStyle="1" w:styleId="CM14">
    <w:name w:val="CM14"/>
    <w:basedOn w:val="Default"/>
    <w:next w:val="Default"/>
    <w:rsid w:val="002E7C31"/>
    <w:pPr>
      <w:spacing w:after="228"/>
    </w:pPr>
    <w:rPr>
      <w:color w:val="auto"/>
    </w:rPr>
  </w:style>
  <w:style w:type="paragraph" w:customStyle="1" w:styleId="CM15">
    <w:name w:val="CM15"/>
    <w:basedOn w:val="Default"/>
    <w:next w:val="Default"/>
    <w:rsid w:val="002E7C31"/>
    <w:pPr>
      <w:spacing w:after="93"/>
    </w:pPr>
    <w:rPr>
      <w:color w:val="auto"/>
    </w:rPr>
  </w:style>
  <w:style w:type="paragraph" w:customStyle="1" w:styleId="CM5">
    <w:name w:val="CM5"/>
    <w:basedOn w:val="Default"/>
    <w:next w:val="Default"/>
    <w:rsid w:val="002E7C31"/>
    <w:pPr>
      <w:spacing w:line="260" w:lineRule="atLeast"/>
    </w:pPr>
    <w:rPr>
      <w:color w:val="auto"/>
    </w:rPr>
  </w:style>
  <w:style w:type="paragraph" w:customStyle="1" w:styleId="CM6">
    <w:name w:val="CM6"/>
    <w:basedOn w:val="Default"/>
    <w:next w:val="Default"/>
    <w:rsid w:val="002E7C31"/>
    <w:pPr>
      <w:spacing w:line="260" w:lineRule="atLeast"/>
    </w:pPr>
    <w:rPr>
      <w:color w:val="auto"/>
    </w:rPr>
  </w:style>
  <w:style w:type="paragraph" w:customStyle="1" w:styleId="CM16">
    <w:name w:val="CM16"/>
    <w:basedOn w:val="Default"/>
    <w:next w:val="Default"/>
    <w:rsid w:val="002E7C31"/>
    <w:pPr>
      <w:spacing w:after="728"/>
    </w:pPr>
    <w:rPr>
      <w:color w:val="auto"/>
    </w:rPr>
  </w:style>
  <w:style w:type="paragraph" w:customStyle="1" w:styleId="CM7">
    <w:name w:val="CM7"/>
    <w:basedOn w:val="Default"/>
    <w:next w:val="Default"/>
    <w:rsid w:val="002E7C31"/>
    <w:rPr>
      <w:color w:val="auto"/>
    </w:rPr>
  </w:style>
  <w:style w:type="paragraph" w:customStyle="1" w:styleId="CM19">
    <w:name w:val="CM19"/>
    <w:basedOn w:val="Default"/>
    <w:next w:val="Default"/>
    <w:rsid w:val="002E7C31"/>
    <w:pPr>
      <w:spacing w:after="343"/>
    </w:pPr>
    <w:rPr>
      <w:color w:val="auto"/>
    </w:rPr>
  </w:style>
  <w:style w:type="paragraph" w:customStyle="1" w:styleId="CM20">
    <w:name w:val="CM20"/>
    <w:basedOn w:val="Default"/>
    <w:next w:val="Default"/>
    <w:rsid w:val="002E7C31"/>
    <w:pPr>
      <w:spacing w:after="52"/>
    </w:pPr>
    <w:rPr>
      <w:color w:val="auto"/>
    </w:rPr>
  </w:style>
  <w:style w:type="paragraph" w:customStyle="1" w:styleId="CM8">
    <w:name w:val="CM8"/>
    <w:basedOn w:val="Default"/>
    <w:next w:val="Default"/>
    <w:rsid w:val="002E7C31"/>
    <w:pPr>
      <w:spacing w:line="153" w:lineRule="atLeast"/>
    </w:pPr>
    <w:rPr>
      <w:color w:val="auto"/>
    </w:rPr>
  </w:style>
  <w:style w:type="paragraph" w:customStyle="1" w:styleId="CM21">
    <w:name w:val="CM21"/>
    <w:basedOn w:val="Default"/>
    <w:next w:val="Default"/>
    <w:rsid w:val="002E7C31"/>
    <w:pPr>
      <w:spacing w:after="125"/>
    </w:pPr>
    <w:rPr>
      <w:color w:val="auto"/>
    </w:rPr>
  </w:style>
  <w:style w:type="paragraph" w:customStyle="1" w:styleId="CM9">
    <w:name w:val="CM9"/>
    <w:basedOn w:val="Default"/>
    <w:next w:val="Default"/>
    <w:rsid w:val="002E7C31"/>
    <w:pPr>
      <w:spacing w:line="260" w:lineRule="atLeast"/>
    </w:pPr>
    <w:rPr>
      <w:color w:val="auto"/>
    </w:rPr>
  </w:style>
  <w:style w:type="paragraph" w:customStyle="1" w:styleId="CM11">
    <w:name w:val="CM11"/>
    <w:basedOn w:val="Default"/>
    <w:next w:val="Default"/>
    <w:rsid w:val="002E7C31"/>
    <w:pPr>
      <w:spacing w:line="153" w:lineRule="atLeast"/>
    </w:pPr>
    <w:rPr>
      <w:color w:val="auto"/>
    </w:rPr>
  </w:style>
  <w:style w:type="paragraph" w:customStyle="1" w:styleId="CM12">
    <w:name w:val="CM12"/>
    <w:basedOn w:val="Default"/>
    <w:next w:val="Default"/>
    <w:rsid w:val="002E7C31"/>
    <w:rPr>
      <w:color w:val="auto"/>
    </w:rPr>
  </w:style>
  <w:style w:type="paragraph" w:customStyle="1" w:styleId="SingleTxt">
    <w:name w:val="__Single Txt"/>
    <w:basedOn w:val="Normal"/>
    <w:rsid w:val="002E7C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Pa5">
    <w:name w:val="Pa5"/>
    <w:basedOn w:val="Default"/>
    <w:next w:val="Default"/>
    <w:rsid w:val="002E7C31"/>
    <w:pPr>
      <w:widowControl/>
      <w:spacing w:line="161" w:lineRule="atLeast"/>
    </w:pPr>
    <w:rPr>
      <w:rFonts w:ascii="RYOVXV+AvantGarde-Book" w:hAnsi="RYOVXV+AvantGarde-Book" w:cs="RYOVXV+AvantGarde-Book"/>
      <w:color w:val="auto"/>
    </w:rPr>
  </w:style>
  <w:style w:type="paragraph" w:customStyle="1" w:styleId="ParaNo">
    <w:name w:val="Para No."/>
    <w:basedOn w:val="Normal"/>
    <w:link w:val="ParaNoChar"/>
    <w:rsid w:val="002E7C31"/>
    <w:pPr>
      <w:numPr>
        <w:numId w:val="19"/>
      </w:numPr>
      <w:suppressAutoHyphens w:val="0"/>
      <w:spacing w:after="240" w:line="240" w:lineRule="auto"/>
      <w:jc w:val="both"/>
    </w:pPr>
    <w:rPr>
      <w:sz w:val="24"/>
      <w:szCs w:val="24"/>
    </w:rPr>
  </w:style>
  <w:style w:type="character" w:customStyle="1" w:styleId="ParaNoChar">
    <w:name w:val="Para No. Char"/>
    <w:link w:val="ParaNo"/>
    <w:locked/>
    <w:rsid w:val="002E7C31"/>
    <w:rPr>
      <w:sz w:val="24"/>
      <w:szCs w:val="24"/>
      <w:lang w:eastAsia="en-US"/>
    </w:rPr>
  </w:style>
  <w:style w:type="paragraph" w:styleId="TOC1">
    <w:name w:val="toc 1"/>
    <w:basedOn w:val="Normal"/>
    <w:next w:val="Normal"/>
    <w:autoRedefine/>
    <w:rsid w:val="002E7C31"/>
    <w:pPr>
      <w:tabs>
        <w:tab w:val="right" w:leader="dot" w:pos="9540"/>
      </w:tabs>
      <w:suppressAutoHyphens w:val="0"/>
      <w:spacing w:before="120" w:after="120" w:line="240" w:lineRule="auto"/>
      <w:ind w:left="539"/>
    </w:pPr>
    <w:rPr>
      <w:sz w:val="24"/>
      <w:szCs w:val="24"/>
      <w:lang w:val="fr-CH"/>
    </w:rPr>
  </w:style>
  <w:style w:type="paragraph" w:styleId="Title">
    <w:name w:val="Title"/>
    <w:basedOn w:val="Normal"/>
    <w:link w:val="TitleChar"/>
    <w:qFormat/>
    <w:rsid w:val="002E7C31"/>
    <w:pPr>
      <w:suppressAutoHyphens w:val="0"/>
      <w:spacing w:line="240" w:lineRule="auto"/>
      <w:jc w:val="center"/>
    </w:pPr>
    <w:rPr>
      <w:b/>
      <w:bCs/>
      <w:sz w:val="28"/>
      <w:szCs w:val="24"/>
    </w:rPr>
  </w:style>
  <w:style w:type="character" w:customStyle="1" w:styleId="TitleChar">
    <w:name w:val="Title Char"/>
    <w:basedOn w:val="DefaultParagraphFont"/>
    <w:link w:val="Title"/>
    <w:rsid w:val="002E7C31"/>
    <w:rPr>
      <w:b/>
      <w:bCs/>
      <w:sz w:val="28"/>
      <w:szCs w:val="24"/>
      <w:lang w:eastAsia="en-US"/>
    </w:rPr>
  </w:style>
  <w:style w:type="paragraph" w:styleId="Subtitle">
    <w:name w:val="Subtitle"/>
    <w:basedOn w:val="Normal"/>
    <w:link w:val="SubtitleChar"/>
    <w:qFormat/>
    <w:rsid w:val="002E7C31"/>
    <w:pPr>
      <w:suppressAutoHyphens w:val="0"/>
      <w:spacing w:line="240" w:lineRule="auto"/>
      <w:jc w:val="center"/>
    </w:pPr>
    <w:rPr>
      <w:b/>
      <w:bCs/>
      <w:sz w:val="24"/>
      <w:szCs w:val="24"/>
    </w:rPr>
  </w:style>
  <w:style w:type="character" w:customStyle="1" w:styleId="SubtitleChar">
    <w:name w:val="Subtitle Char"/>
    <w:basedOn w:val="DefaultParagraphFont"/>
    <w:link w:val="Subtitle"/>
    <w:rsid w:val="002E7C31"/>
    <w:rPr>
      <w:b/>
      <w:bCs/>
      <w:sz w:val="24"/>
      <w:szCs w:val="24"/>
      <w:lang w:eastAsia="en-US"/>
    </w:rPr>
  </w:style>
  <w:style w:type="character" w:styleId="CommentReference">
    <w:name w:val="annotation reference"/>
    <w:rsid w:val="002E7C31"/>
    <w:rPr>
      <w:sz w:val="16"/>
      <w:szCs w:val="16"/>
    </w:rPr>
  </w:style>
  <w:style w:type="paragraph" w:styleId="TOC2">
    <w:name w:val="toc 2"/>
    <w:basedOn w:val="Normal"/>
    <w:next w:val="Normal"/>
    <w:autoRedefine/>
    <w:rsid w:val="002E7C31"/>
    <w:pPr>
      <w:tabs>
        <w:tab w:val="left" w:pos="540"/>
        <w:tab w:val="left" w:pos="720"/>
        <w:tab w:val="left" w:pos="1080"/>
        <w:tab w:val="left" w:pos="1620"/>
        <w:tab w:val="right" w:leader="dot" w:pos="9344"/>
      </w:tabs>
      <w:suppressAutoHyphens w:val="0"/>
      <w:spacing w:line="240" w:lineRule="auto"/>
      <w:jc w:val="center"/>
    </w:pPr>
    <w:rPr>
      <w:noProof/>
      <w:sz w:val="22"/>
      <w:szCs w:val="24"/>
    </w:rPr>
  </w:style>
  <w:style w:type="character" w:customStyle="1" w:styleId="FootnoteTextChar1">
    <w:name w:val="Footnote Text Char1"/>
    <w:aliases w:val="5_G Char1,Footnote Text Char2 Char,Footnote Text Char1 Char Char,Footnote Text Char Char Char Char,Footnote Text Char1 Char Char Char Char Char,Footnote Text Char Char Char Char Char Char Char,Footnote Text Char1 Char Char1 Char Char"/>
    <w:link w:val="FootnoteText"/>
    <w:rsid w:val="002E7C31"/>
    <w:rPr>
      <w:sz w:val="18"/>
      <w:lang w:eastAsia="en-US"/>
    </w:rPr>
  </w:style>
  <w:style w:type="paragraph" w:customStyle="1" w:styleId="TitleGeneral">
    <w:name w:val="Title General"/>
    <w:basedOn w:val="Heading1"/>
    <w:rsid w:val="002E7C31"/>
    <w:pPr>
      <w:keepNext/>
      <w:suppressAutoHyphens w:val="0"/>
      <w:spacing w:after="200"/>
      <w:ind w:left="0"/>
      <w:jc w:val="center"/>
    </w:pPr>
    <w:rPr>
      <w:b/>
      <w:caps/>
      <w:snapToGrid w:val="0"/>
      <w:sz w:val="24"/>
    </w:rPr>
  </w:style>
  <w:style w:type="paragraph" w:customStyle="1" w:styleId="TitleSecondary">
    <w:name w:val="Title Secondary"/>
    <w:basedOn w:val="Heading2"/>
    <w:rsid w:val="002E7C31"/>
    <w:pPr>
      <w:keepNext/>
      <w:suppressAutoHyphens w:val="0"/>
      <w:spacing w:after="200"/>
      <w:ind w:left="567" w:hanging="567"/>
    </w:pPr>
    <w:rPr>
      <w:rFonts w:ascii="Times New Roman Bold" w:hAnsi="Times New Roman Bold"/>
      <w:snapToGrid w:val="0"/>
      <w:sz w:val="24"/>
      <w:u w:val="single"/>
    </w:rPr>
  </w:style>
  <w:style w:type="paragraph" w:customStyle="1" w:styleId="Para">
    <w:name w:val="Para"/>
    <w:basedOn w:val="Normal"/>
    <w:link w:val="ParaChar"/>
    <w:rsid w:val="002E7C31"/>
    <w:pPr>
      <w:suppressAutoHyphens w:val="0"/>
      <w:spacing w:after="200" w:line="240" w:lineRule="auto"/>
      <w:jc w:val="both"/>
    </w:pPr>
    <w:rPr>
      <w:sz w:val="24"/>
      <w:szCs w:val="24"/>
    </w:rPr>
  </w:style>
  <w:style w:type="character" w:customStyle="1" w:styleId="ParaChar">
    <w:name w:val="Para Char"/>
    <w:link w:val="Para"/>
    <w:rsid w:val="002E7C31"/>
    <w:rPr>
      <w:sz w:val="24"/>
      <w:szCs w:val="24"/>
      <w:lang w:eastAsia="en-US"/>
    </w:rPr>
  </w:style>
  <w:style w:type="character" w:styleId="Strong">
    <w:name w:val="Strong"/>
    <w:qFormat/>
    <w:rsid w:val="002E7C31"/>
    <w:rPr>
      <w:b/>
      <w:bCs/>
    </w:rPr>
  </w:style>
  <w:style w:type="paragraph" w:customStyle="1" w:styleId="ParaNo0">
    <w:name w:val="Para No"/>
    <w:basedOn w:val="Para"/>
    <w:link w:val="ParaNoChar0"/>
    <w:rsid w:val="002E7C31"/>
    <w:pPr>
      <w:numPr>
        <w:numId w:val="24"/>
      </w:numPr>
      <w:spacing w:after="240"/>
    </w:pPr>
  </w:style>
  <w:style w:type="character" w:customStyle="1" w:styleId="FootnoteTextChar">
    <w:name w:val="Footnote Text Char"/>
    <w:aliases w:val="5_G Char"/>
    <w:rsid w:val="002E7C31"/>
    <w:rPr>
      <w:lang w:val="en-GB" w:eastAsia="en-US" w:bidi="ar-SA"/>
    </w:rPr>
  </w:style>
  <w:style w:type="paragraph" w:customStyle="1" w:styleId="Chaptertitle">
    <w:name w:val="Chapter title"/>
    <w:basedOn w:val="Heading2"/>
    <w:rsid w:val="002E7C31"/>
    <w:pPr>
      <w:keepNext/>
      <w:suppressAutoHyphens w:val="0"/>
      <w:spacing w:after="240"/>
      <w:jc w:val="center"/>
    </w:pPr>
    <w:rPr>
      <w:rFonts w:ascii="Times New Roman Bold" w:hAnsi="Times New Roman Bold"/>
      <w:b/>
      <w:caps/>
      <w:sz w:val="24"/>
    </w:rPr>
  </w:style>
  <w:style w:type="character" w:customStyle="1" w:styleId="ParaNoChar0">
    <w:name w:val="Para No Char"/>
    <w:link w:val="ParaNo0"/>
    <w:rsid w:val="002E7C31"/>
    <w:rPr>
      <w:sz w:val="24"/>
      <w:szCs w:val="24"/>
      <w:lang w:eastAsia="en-US"/>
    </w:rPr>
  </w:style>
  <w:style w:type="character" w:customStyle="1" w:styleId="Heading2Char">
    <w:name w:val="Heading 2 Char"/>
    <w:link w:val="Heading2"/>
    <w:rsid w:val="002E7C31"/>
    <w:rPr>
      <w:lang w:eastAsia="en-US"/>
    </w:rPr>
  </w:style>
  <w:style w:type="character" w:customStyle="1" w:styleId="SingleTxtGChar">
    <w:name w:val="_ Single Txt_G Char"/>
    <w:link w:val="SingleTxtG"/>
    <w:rsid w:val="002E7C31"/>
    <w:rPr>
      <w:lang w:eastAsia="en-US"/>
    </w:rPr>
  </w:style>
  <w:style w:type="paragraph" w:styleId="CommentText">
    <w:name w:val="annotation text"/>
    <w:basedOn w:val="Normal"/>
    <w:link w:val="CommentTextChar"/>
    <w:rsid w:val="002E7C31"/>
    <w:pPr>
      <w:suppressAutoHyphens w:val="0"/>
      <w:spacing w:line="240" w:lineRule="auto"/>
    </w:pPr>
    <w:rPr>
      <w:lang w:val="fr-CH"/>
    </w:rPr>
  </w:style>
  <w:style w:type="character" w:customStyle="1" w:styleId="CommentTextChar">
    <w:name w:val="Comment Text Char"/>
    <w:basedOn w:val="DefaultParagraphFont"/>
    <w:link w:val="CommentText"/>
    <w:rsid w:val="002E7C31"/>
    <w:rPr>
      <w:lang w:val="fr-CH" w:eastAsia="en-US"/>
    </w:rPr>
  </w:style>
  <w:style w:type="paragraph" w:styleId="CommentSubject">
    <w:name w:val="annotation subject"/>
    <w:basedOn w:val="CommentText"/>
    <w:next w:val="CommentText"/>
    <w:link w:val="CommentSubjectChar"/>
    <w:rsid w:val="002E7C31"/>
    <w:rPr>
      <w:b/>
      <w:bCs/>
    </w:rPr>
  </w:style>
  <w:style w:type="character" w:customStyle="1" w:styleId="CommentSubjectChar">
    <w:name w:val="Comment Subject Char"/>
    <w:basedOn w:val="CommentTextChar"/>
    <w:link w:val="CommentSubject"/>
    <w:rsid w:val="002E7C31"/>
    <w:rPr>
      <w:b/>
      <w:bCs/>
      <w:lang w:val="fr-CH" w:eastAsia="en-US"/>
    </w:rPr>
  </w:style>
  <w:style w:type="paragraph" w:styleId="Revision">
    <w:name w:val="Revision"/>
    <w:hidden/>
    <w:uiPriority w:val="99"/>
    <w:semiHidden/>
    <w:rsid w:val="002E7C31"/>
    <w:rPr>
      <w:sz w:val="24"/>
      <w:szCs w:val="24"/>
      <w:lang w:val="fr-CH" w:eastAsia="en-US"/>
    </w:rPr>
  </w:style>
  <w:style w:type="paragraph" w:customStyle="1" w:styleId="TableParagraph">
    <w:name w:val="Table Paragraph"/>
    <w:basedOn w:val="Normal"/>
    <w:uiPriority w:val="1"/>
    <w:qFormat/>
    <w:rsid w:val="002E7C31"/>
    <w:pPr>
      <w:widowControl w:val="0"/>
      <w:suppressAutoHyphens w:val="0"/>
      <w:spacing w:line="240" w:lineRule="auto"/>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ndocs.org/A/RES/57/144" TargetMode="External"/><Relationship Id="rId18" Type="http://schemas.openxmlformats.org/officeDocument/2006/relationships/hyperlink" Target="http://undocs.org/A/RES/68/222" TargetMode="External"/><Relationship Id="rId26" Type="http://schemas.openxmlformats.org/officeDocument/2006/relationships/hyperlink" Target="http://undocs.org/A/RES/68/204" TargetMode="External"/><Relationship Id="rId39" Type="http://schemas.openxmlformats.org/officeDocument/2006/relationships/hyperlink" Target="http://undocs.org/A/RES/68/157" TargetMode="External"/><Relationship Id="rId21" Type="http://schemas.openxmlformats.org/officeDocument/2006/relationships/hyperlink" Target="http://undocs.org/A/RES/67/13" TargetMode="External"/><Relationship Id="rId34" Type="http://schemas.openxmlformats.org/officeDocument/2006/relationships/hyperlink" Target="http://undocs.org/A/RES/61/16"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ndocs.org/A/RES/60/248" TargetMode="External"/><Relationship Id="rId29" Type="http://schemas.openxmlformats.org/officeDocument/2006/relationships/hyperlink" Target="http://undocs.org/A/RES/67/2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fileadmin/DAM/env/documents/2014/WAT/11Nov_21_Geneva_Teleconference/report_bureau_Nov2014.pdf" TargetMode="External"/><Relationship Id="rId24" Type="http://schemas.openxmlformats.org/officeDocument/2006/relationships/hyperlink" Target="http://undocs.org/A/RES/67/83" TargetMode="External"/><Relationship Id="rId32" Type="http://schemas.openxmlformats.org/officeDocument/2006/relationships/hyperlink" Target="http://undocs.org/A/RES/67/290" TargetMode="External"/><Relationship Id="rId37" Type="http://schemas.openxmlformats.org/officeDocument/2006/relationships/hyperlink" Target="http://undocs.org/A/RES/58/219" TargetMode="External"/><Relationship Id="rId40" Type="http://schemas.openxmlformats.org/officeDocument/2006/relationships/hyperlink" Target="http://undocs.org/A/RES/67/291"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undocs.org/A/RES/57/270" TargetMode="External"/><Relationship Id="rId23" Type="http://schemas.openxmlformats.org/officeDocument/2006/relationships/hyperlink" Target="http://undocs.org/A/RES/67/15" TargetMode="External"/><Relationship Id="rId28" Type="http://schemas.openxmlformats.org/officeDocument/2006/relationships/hyperlink" Target="http://undocs.org/A/RES/68/225" TargetMode="External"/><Relationship Id="rId36" Type="http://schemas.openxmlformats.org/officeDocument/2006/relationships/hyperlink" Target="http://undocs.org/A/RES/58/217" TargetMode="External"/><Relationship Id="rId10" Type="http://schemas.openxmlformats.org/officeDocument/2006/relationships/hyperlink" Target="http://www.unece.org/fileadmin/DAM/env/documents/2014/WAT/11Nov_21_Geneva_Teleconference/report_bureau_Nov2014.pdf" TargetMode="External"/><Relationship Id="rId19" Type="http://schemas.openxmlformats.org/officeDocument/2006/relationships/hyperlink" Target="http://undocs.org/A/RES/66/288" TargetMode="External"/><Relationship Id="rId31" Type="http://schemas.openxmlformats.org/officeDocument/2006/relationships/hyperlink" Target="http://undocs.org/A/RES/67/264"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undocs.org/A/RES/57/253" TargetMode="External"/><Relationship Id="rId22" Type="http://schemas.openxmlformats.org/officeDocument/2006/relationships/hyperlink" Target="http://undocs.org/A/RES/67/14" TargetMode="External"/><Relationship Id="rId27" Type="http://schemas.openxmlformats.org/officeDocument/2006/relationships/hyperlink" Target="http://undocs.org/A/RES/68/212" TargetMode="External"/><Relationship Id="rId30" Type="http://schemas.openxmlformats.org/officeDocument/2006/relationships/hyperlink" Target="http://undocs.org/A/RES/68/230" TargetMode="External"/><Relationship Id="rId35" Type="http://schemas.openxmlformats.org/officeDocument/2006/relationships/hyperlink" Target="http://undocs.org/A/RES/47/193"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ndocs.org/A/RES/55/2" TargetMode="External"/><Relationship Id="rId17" Type="http://schemas.openxmlformats.org/officeDocument/2006/relationships/hyperlink" Target="http://undocs.org/A/RES/65/185" TargetMode="External"/><Relationship Id="rId25" Type="http://schemas.openxmlformats.org/officeDocument/2006/relationships/hyperlink" Target="http://undocs.org/A/RES/67/148" TargetMode="External"/><Relationship Id="rId33" Type="http://schemas.openxmlformats.org/officeDocument/2006/relationships/hyperlink" Target="http://undocs.org/A/RES/68/6" TargetMode="External"/><Relationship Id="rId38" Type="http://schemas.openxmlformats.org/officeDocument/2006/relationships/hyperlink" Target="http://undocs.org/A/RES/64/292" TargetMode="External"/><Relationship Id="rId46" Type="http://schemas.openxmlformats.org/officeDocument/2006/relationships/fontTable" Target="fontTable.xml"/><Relationship Id="rId20" Type="http://schemas.openxmlformats.org/officeDocument/2006/relationships/hyperlink" Target="http://undocs.org/A/RES/67/10" TargetMode="External"/><Relationship Id="rId41"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t\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11CC-239E-433F-B582-C1A9232B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18</Pages>
  <Words>5333</Words>
  <Characters>30400</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Oksana Rott</dc:creator>
  <cp:lastModifiedBy>sochirca</cp:lastModifiedBy>
  <cp:revision>4</cp:revision>
  <cp:lastPrinted>2015-08-19T11:07:00Z</cp:lastPrinted>
  <dcterms:created xsi:type="dcterms:W3CDTF">2015-08-19T11:07:00Z</dcterms:created>
  <dcterms:modified xsi:type="dcterms:W3CDTF">2015-09-21T09:43:00Z</dcterms:modified>
</cp:coreProperties>
</file>