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68" w:rsidRDefault="007A5668" w:rsidP="007A5668">
      <w:pPr>
        <w:spacing w:line="60" w:lineRule="exact"/>
        <w:rPr>
          <w:color w:val="010000"/>
          <w:sz w:val="6"/>
        </w:rPr>
        <w:sectPr w:rsidR="007A5668" w:rsidSect="007A5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77290A" w:rsidRPr="0077290A" w:rsidRDefault="0077290A" w:rsidP="0077290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7290A">
        <w:lastRenderedPageBreak/>
        <w:t>Европейская экономическая комиссия</w:t>
      </w:r>
    </w:p>
    <w:p w:rsidR="0077290A" w:rsidRPr="0077290A" w:rsidRDefault="0077290A" w:rsidP="0077290A">
      <w:pPr>
        <w:spacing w:line="120" w:lineRule="exact"/>
        <w:rPr>
          <w:bCs/>
          <w:sz w:val="10"/>
        </w:rPr>
      </w:pPr>
    </w:p>
    <w:p w:rsidR="0077290A" w:rsidRPr="0077290A" w:rsidRDefault="0077290A" w:rsidP="0077290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77290A">
        <w:rPr>
          <w:b w:val="0"/>
          <w:bCs/>
        </w:rPr>
        <w:t>Комитет по экологической политике</w:t>
      </w:r>
    </w:p>
    <w:p w:rsidR="0077290A" w:rsidRPr="0077290A" w:rsidRDefault="0077290A" w:rsidP="0077290A">
      <w:pPr>
        <w:spacing w:line="120" w:lineRule="exact"/>
        <w:rPr>
          <w:sz w:val="10"/>
        </w:rPr>
      </w:pPr>
    </w:p>
    <w:p w:rsidR="0077290A" w:rsidRPr="0077290A" w:rsidRDefault="0077290A" w:rsidP="007729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7290A">
        <w:t>Двадцать первая сессия</w:t>
      </w:r>
    </w:p>
    <w:p w:rsidR="0077290A" w:rsidRPr="0077290A" w:rsidRDefault="0077290A" w:rsidP="0077290A">
      <w:r w:rsidRPr="0077290A">
        <w:t>Женева, 27–30 октября 2015 года</w:t>
      </w:r>
    </w:p>
    <w:p w:rsidR="0077290A" w:rsidRPr="0077290A" w:rsidRDefault="0077290A" w:rsidP="0077290A">
      <w:r w:rsidRPr="0077290A">
        <w:t>Пункт 5 g) предварительной повестки дня</w:t>
      </w:r>
    </w:p>
    <w:p w:rsidR="0077290A" w:rsidRPr="0077290A" w:rsidRDefault="0077290A" w:rsidP="0077290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77290A">
        <w:t xml:space="preserve">Восьмая Конференция министров "Окружающая среда </w:t>
      </w:r>
      <w:r w:rsidRPr="0077290A">
        <w:br/>
        <w:t>для Европы": проект повестки дня Конференции</w:t>
      </w:r>
    </w:p>
    <w:p w:rsidR="0077290A" w:rsidRPr="0077290A" w:rsidRDefault="0077290A" w:rsidP="0077290A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77290A" w:rsidP="0077290A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77290A" w:rsidP="0077290A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77290A" w:rsidP="00D85C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290A">
        <w:tab/>
      </w:r>
      <w:r w:rsidRPr="0077290A">
        <w:tab/>
        <w:t>Различные варианты формата обсуждений в группах</w:t>
      </w: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77290A" w:rsidRDefault="0077290A" w:rsidP="00D85C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7290A">
        <w:tab/>
      </w:r>
      <w:r w:rsidRPr="0077290A">
        <w:tab/>
        <w:t>Записка секретариата</w:t>
      </w:r>
    </w:p>
    <w:p w:rsidR="00D85C47" w:rsidRPr="00D85C47" w:rsidRDefault="00D85C47" w:rsidP="00D85C47">
      <w:pPr>
        <w:pStyle w:val="SingleTxt"/>
        <w:spacing w:after="0" w:line="120" w:lineRule="exact"/>
        <w:rPr>
          <w:sz w:val="10"/>
          <w:lang w:val="en-US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sz w:val="10"/>
          <w:lang w:val="en-US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D85C47" w:rsidTr="00D85C47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D85C47" w:rsidRPr="00D85C47" w:rsidRDefault="00D85C47" w:rsidP="00D85C47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  <w:t>Резюме</w:t>
            </w:r>
          </w:p>
        </w:tc>
      </w:tr>
      <w:tr w:rsidR="00D85C47" w:rsidTr="00D85C47">
        <w:tc>
          <w:tcPr>
            <w:tcW w:w="10051" w:type="dxa"/>
            <w:shd w:val="clear" w:color="auto" w:fill="auto"/>
          </w:tcPr>
          <w:p w:rsidR="00D85C47" w:rsidRPr="007B59FA" w:rsidRDefault="00D85C47" w:rsidP="00D85C47">
            <w:pPr>
              <w:pStyle w:val="SingleTxt"/>
            </w:pPr>
            <w:r w:rsidRPr="00D85C47">
              <w:tab/>
            </w:r>
            <w:r w:rsidRPr="0077290A">
              <w:t>На своей двадцатой сессии (Женева, 28–31 октября 2014 года) Комитет по экологической политике (КЭП) Европейской экономической комиссии (ЕЭК) п</w:t>
            </w:r>
            <w:r w:rsidRPr="0077290A">
              <w:t>о</w:t>
            </w:r>
            <w:r w:rsidRPr="0077290A">
              <w:t>ручил своему Президиуму при поддержке секретариата и в сотрудничестве с с</w:t>
            </w:r>
            <w:r w:rsidRPr="0077290A">
              <w:t>о</w:t>
            </w:r>
            <w:r w:rsidRPr="0077290A">
              <w:t>ответствующими заинтересованными сторонами приступить к подготовке к восьмой Конференции министров "Окружающая среда для Европы" (ОСЕ) (Б</w:t>
            </w:r>
            <w:r w:rsidRPr="0077290A">
              <w:t>а</w:t>
            </w:r>
            <w:r w:rsidRPr="0077290A">
              <w:t>туми, Грузия, 8–10 июня 2016 года), в том числе к подготовке документов, кот</w:t>
            </w:r>
            <w:r w:rsidRPr="0077290A">
              <w:t>о</w:t>
            </w:r>
            <w:r w:rsidRPr="0077290A">
              <w:t>рые могут быть рекомендованы Президиумом, для двадцать первой сессии КЭП (ECE/CEP/2014/2, пункты 84 c) и 98 gg) xi) c)). В соответствии с этим поручен</w:t>
            </w:r>
            <w:r w:rsidRPr="0077290A">
              <w:t>и</w:t>
            </w:r>
            <w:r w:rsidRPr="0077290A">
              <w:t>ем Президиум рекомендовал подготовить обзор различных вариантов формата обсуждений в группах на Конференции министров в Батуми.</w:t>
            </w:r>
          </w:p>
        </w:tc>
      </w:tr>
      <w:tr w:rsidR="00D85C47" w:rsidTr="00D85C47">
        <w:tc>
          <w:tcPr>
            <w:tcW w:w="10051" w:type="dxa"/>
            <w:shd w:val="clear" w:color="auto" w:fill="auto"/>
          </w:tcPr>
          <w:p w:rsidR="00D85C47" w:rsidRPr="007B59FA" w:rsidRDefault="00D85C47" w:rsidP="00D85C47">
            <w:pPr>
              <w:pStyle w:val="SingleTxt"/>
            </w:pPr>
            <w:r w:rsidRPr="0077290A">
              <w:tab/>
              <w:t>Настоящий документ был подготовлен секретариатом в консультации с Пр</w:t>
            </w:r>
            <w:r w:rsidRPr="0077290A">
              <w:t>е</w:t>
            </w:r>
            <w:r w:rsidRPr="0077290A">
              <w:t>зидиумом КЭП. В нем представлен обзор различных форматов обсуждения в группах, которые могут быть рассмотрены в качестве возможных вариантов для отработки соответствующих пунктов повестки дня восьмой Конференции ОСЕ. Цель настоящего документа − способствовать обсуждению КЭП повестки дня и организации восьмой Конференции министров ОСЕ.</w:t>
            </w:r>
          </w:p>
        </w:tc>
      </w:tr>
      <w:tr w:rsidR="00D85C47" w:rsidTr="00D85C47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D85C47" w:rsidRPr="007B59FA" w:rsidRDefault="00D85C47" w:rsidP="00D85C47">
            <w:pPr>
              <w:pStyle w:val="SingleTxt"/>
            </w:pPr>
          </w:p>
        </w:tc>
      </w:tr>
    </w:tbl>
    <w:p w:rsidR="00D85C47" w:rsidRPr="007B59FA" w:rsidRDefault="00D85C47" w:rsidP="0077290A">
      <w:pPr>
        <w:pStyle w:val="SingleTxt"/>
        <w:rPr>
          <w:b/>
        </w:rPr>
      </w:pPr>
    </w:p>
    <w:p w:rsidR="0077290A" w:rsidRPr="0077290A" w:rsidRDefault="0077290A" w:rsidP="00D85C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290A">
        <w:br w:type="page"/>
      </w:r>
      <w:r w:rsidR="00D85C47" w:rsidRPr="00D85C47">
        <w:lastRenderedPageBreak/>
        <w:tab/>
      </w:r>
      <w:r w:rsidR="00D85C47" w:rsidRPr="00D85C47">
        <w:tab/>
      </w:r>
      <w:r w:rsidRPr="0077290A">
        <w:t>Введение</w:t>
      </w: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3F6613">
      <w:pPr>
        <w:pStyle w:val="SingleTxt"/>
      </w:pPr>
      <w:r w:rsidRPr="0077290A">
        <w:t>1.</w:t>
      </w:r>
      <w:r w:rsidRPr="0077290A">
        <w:tab/>
        <w:t>В Плане реформы процесса "Окружающая среда для Европы" (ОСЕ) соде</w:t>
      </w:r>
      <w:r w:rsidRPr="0077290A">
        <w:t>р</w:t>
      </w:r>
      <w:r w:rsidRPr="0077290A">
        <w:t>жатся конкретные положения в отношении формата конференций министров, в</w:t>
      </w:r>
      <w:r w:rsidR="00D85C47">
        <w:rPr>
          <w:lang w:val="en-US"/>
        </w:rPr>
        <w:t> </w:t>
      </w:r>
      <w:r w:rsidRPr="0077290A">
        <w:t>том числе призванные содействовать проведению интерактивных обсуждений на высоком уровне. В этой связи в Плане указывается, что обсуждения должны организовываться интерактивным образом и сочетать различные виды заседаний, например пленарные заседания, совещания "за круглым столом" и модерируемые обсуждения с участием приглашенных экспертов с ограниченным числом осно</w:t>
      </w:r>
      <w:r w:rsidRPr="0077290A">
        <w:t>в</w:t>
      </w:r>
      <w:r w:rsidRPr="0077290A">
        <w:t>ных ораторов от различных заинтересованных сторон (например, государств</w:t>
      </w:r>
      <w:r w:rsidR="003F6613">
        <w:t xml:space="preserve"> </w:t>
      </w:r>
      <w:r w:rsidRPr="0077290A">
        <w:t>–</w:t>
      </w:r>
      <w:r w:rsidR="003F6613">
        <w:t xml:space="preserve"> </w:t>
      </w:r>
      <w:r w:rsidRPr="0077290A">
        <w:t>членов Европейской экономической комиссии Организации Объединенных Наций (ЕЭК ООН), партнеров по процессу ОСЕ и основных групп). По возмо</w:t>
      </w:r>
      <w:r w:rsidRPr="0077290A">
        <w:t>ж</w:t>
      </w:r>
      <w:r w:rsidRPr="0077290A">
        <w:t>ности, параллельно можно было бы проводить интерактивные мероприятия, т</w:t>
      </w:r>
      <w:r w:rsidRPr="0077290A">
        <w:t>а</w:t>
      </w:r>
      <w:r w:rsidRPr="0077290A">
        <w:t>кие как совещания "за круглым столом" (ECE/CEP/S/152 и Corr.1, приложение</w:t>
      </w:r>
      <w:r w:rsidR="00D85C47">
        <w:rPr>
          <w:lang w:val="en-US"/>
        </w:rPr>
        <w:t> </w:t>
      </w:r>
      <w:r w:rsidRPr="0077290A">
        <w:t>I, пункт 13 c)).</w:t>
      </w:r>
    </w:p>
    <w:p w:rsidR="0077290A" w:rsidRPr="0077290A" w:rsidRDefault="0077290A" w:rsidP="003F6613">
      <w:pPr>
        <w:pStyle w:val="SingleTxt"/>
      </w:pPr>
      <w:r w:rsidRPr="0077290A">
        <w:t>2.</w:t>
      </w:r>
      <w:r w:rsidRPr="0077290A">
        <w:tab/>
        <w:t>Кроме того, в результатах обследования по вопросу о поощрении процесса ОСЕ и итогах конференций министров (ECE/CEP/2013/21, приложение II, ра</w:t>
      </w:r>
      <w:r w:rsidRPr="0077290A">
        <w:t>з</w:t>
      </w:r>
      <w:r w:rsidRPr="0077290A">
        <w:t>дел</w:t>
      </w:r>
      <w:r w:rsidR="00D85C47">
        <w:rPr>
          <w:lang w:val="en-US"/>
        </w:rPr>
        <w:t> </w:t>
      </w:r>
      <w:r w:rsidRPr="0077290A">
        <w:t>6.1–6.1.3</w:t>
      </w:r>
      <w:r w:rsidR="003F6613">
        <w:t>,</w:t>
      </w:r>
      <w:r w:rsidRPr="0077290A">
        <w:t xml:space="preserve"> и приложение III, раздел 6.1–6.1.3) и предлагаемых рамках подг</w:t>
      </w:r>
      <w:r w:rsidRPr="0077290A">
        <w:t>о</w:t>
      </w:r>
      <w:r w:rsidRPr="0077290A">
        <w:t>товки восьмой Конференции министров ОСЕ (ECE/CEP/2014/9, пункты 44–46</w:t>
      </w:r>
      <w:r w:rsidR="003F6613">
        <w:t>,</w:t>
      </w:r>
      <w:r w:rsidRPr="0077290A">
        <w:t xml:space="preserve"> и приложение) отражены сделанные участвующими государствами</w:t>
      </w:r>
      <w:r w:rsidR="003F6613">
        <w:t>-</w:t>
      </w:r>
      <w:r w:rsidRPr="0077290A">
        <w:t>членами и з</w:t>
      </w:r>
      <w:r w:rsidRPr="0077290A">
        <w:t>а</w:t>
      </w:r>
      <w:r w:rsidRPr="0077290A">
        <w:t>интересованными сторонами предложения по усовершенствованию форматов интерактивных обсуждений на будущих конференциях министров.</w:t>
      </w:r>
    </w:p>
    <w:p w:rsidR="0077290A" w:rsidRPr="0077290A" w:rsidRDefault="0077290A" w:rsidP="0077290A">
      <w:pPr>
        <w:pStyle w:val="SingleTxt"/>
      </w:pPr>
      <w:r w:rsidRPr="0077290A">
        <w:t>3.</w:t>
      </w:r>
      <w:r w:rsidRPr="0077290A">
        <w:tab/>
        <w:t>В настоящем документе представлены некоторые из этих предложений, а также многие другие. В документе содержится перечень альтернативных видов интерактивных обсуждений, при этом некоторые из них могут представлять ос</w:t>
      </w:r>
      <w:r w:rsidRPr="0077290A">
        <w:t>о</w:t>
      </w:r>
      <w:r w:rsidRPr="0077290A">
        <w:t>бый интерес для целей проведения восьмой Конференции ОСЕ.</w:t>
      </w:r>
    </w:p>
    <w:p w:rsidR="0077290A" w:rsidRPr="0077290A" w:rsidRDefault="0077290A" w:rsidP="0077290A">
      <w:pPr>
        <w:pStyle w:val="SingleTxt"/>
      </w:pPr>
      <w:r w:rsidRPr="0077290A">
        <w:t>4.</w:t>
      </w:r>
      <w:r w:rsidRPr="0077290A">
        <w:tab/>
        <w:t>Максимальная продолжительность отведенного времени и число участн</w:t>
      </w:r>
      <w:r w:rsidRPr="0077290A">
        <w:t>и</w:t>
      </w:r>
      <w:r w:rsidRPr="0077290A">
        <w:t>ков, предусмотренные в рамках каждого формата, могут быть скорректированы в зависимости от помещений и технических средств, имеющихся в центре конф</w:t>
      </w:r>
      <w:r w:rsidRPr="0077290A">
        <w:t>е</w:t>
      </w:r>
      <w:r w:rsidRPr="0077290A">
        <w:t>ренций, а также бюджета принимающей страны. Кроме того, некоторые из этих вариантов можно сочетать и задействовать параллельно.</w:t>
      </w:r>
    </w:p>
    <w:p w:rsidR="0077290A" w:rsidRPr="0077290A" w:rsidRDefault="0077290A" w:rsidP="0077290A">
      <w:pPr>
        <w:pStyle w:val="SingleTxt"/>
      </w:pPr>
      <w:r w:rsidRPr="0077290A">
        <w:t>5.</w:t>
      </w:r>
      <w:r w:rsidRPr="0077290A">
        <w:tab/>
        <w:t>Следует отметить, что структура пленарных заседаний останется прежней и что представленные варианты относятся исключительно к сегменту Конфере</w:t>
      </w:r>
      <w:r w:rsidRPr="0077290A">
        <w:t>н</w:t>
      </w:r>
      <w:r w:rsidRPr="0077290A">
        <w:t>ции, охватывающему интерактивные обсуждения.</w:t>
      </w: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D85C47" w:rsidP="00D85C4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B59FA">
        <w:tab/>
      </w:r>
      <w:r w:rsidR="0077290A" w:rsidRPr="0077290A">
        <w:t>I.</w:t>
      </w:r>
      <w:r w:rsidR="0077290A" w:rsidRPr="0077290A">
        <w:tab/>
        <w:t>Предлагаемые форматы</w:t>
      </w:r>
    </w:p>
    <w:p w:rsidR="00D85C47" w:rsidRPr="00D85C47" w:rsidRDefault="00D85C47" w:rsidP="00D85C47">
      <w:pPr>
        <w:pStyle w:val="SingleTxt"/>
        <w:spacing w:after="0" w:line="120" w:lineRule="exact"/>
        <w:rPr>
          <w:bCs/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bCs/>
          <w:sz w:val="10"/>
        </w:rPr>
      </w:pPr>
    </w:p>
    <w:p w:rsidR="0077290A" w:rsidRPr="0077290A" w:rsidRDefault="0077290A" w:rsidP="0077290A">
      <w:pPr>
        <w:pStyle w:val="SingleTxt"/>
        <w:rPr>
          <w:bCs/>
        </w:rPr>
      </w:pPr>
      <w:r w:rsidRPr="0077290A">
        <w:rPr>
          <w:bCs/>
        </w:rPr>
        <w:t>6.</w:t>
      </w:r>
      <w:r w:rsidRPr="0077290A">
        <w:rPr>
          <w:bCs/>
        </w:rPr>
        <w:tab/>
        <w:t>12 возможных форматов обсуждений, описание которых приводится в ра</w:t>
      </w:r>
      <w:r w:rsidRPr="0077290A">
        <w:rPr>
          <w:bCs/>
        </w:rPr>
        <w:t>з</w:t>
      </w:r>
      <w:r w:rsidRPr="0077290A">
        <w:rPr>
          <w:bCs/>
        </w:rPr>
        <w:t>делах A-L ниже, представляют собой лишь часть всех имеющихся вариантов и</w:t>
      </w:r>
      <w:r w:rsidRPr="0077290A">
        <w:rPr>
          <w:bCs/>
        </w:rPr>
        <w:t>н</w:t>
      </w:r>
      <w:r w:rsidRPr="0077290A">
        <w:rPr>
          <w:bCs/>
        </w:rPr>
        <w:t>терактивных обсуждений. Некоторые из этих форматов уже были опробованы на совещаниях, связанных с работой Комитета по экологической политике (КЭП), и члены КЭП знакомы с ними лучше, чем с другими. Подробные данные об учас</w:t>
      </w:r>
      <w:r w:rsidRPr="0077290A">
        <w:rPr>
          <w:bCs/>
        </w:rPr>
        <w:t>т</w:t>
      </w:r>
      <w:r w:rsidRPr="0077290A">
        <w:rPr>
          <w:bCs/>
        </w:rPr>
        <w:t>никах и технических требованиях для каждого из описанных ниже вариантов формата обсуждений приводятся в приложении.</w:t>
      </w:r>
    </w:p>
    <w:p w:rsidR="0077290A" w:rsidRPr="0077290A" w:rsidRDefault="0077290A" w:rsidP="003F6613">
      <w:pPr>
        <w:pStyle w:val="SingleTxt"/>
      </w:pPr>
      <w:r w:rsidRPr="0077290A">
        <w:rPr>
          <w:bCs/>
        </w:rPr>
        <w:t>7.</w:t>
      </w:r>
      <w:r w:rsidRPr="0077290A">
        <w:rPr>
          <w:bCs/>
        </w:rPr>
        <w:tab/>
        <w:t>Вместе с тем государства</w:t>
      </w:r>
      <w:r w:rsidR="003F6613">
        <w:rPr>
          <w:bCs/>
        </w:rPr>
        <w:t>-</w:t>
      </w:r>
      <w:r w:rsidRPr="0077290A">
        <w:rPr>
          <w:bCs/>
        </w:rPr>
        <w:t>члены и другие заинтересованные стороны пр</w:t>
      </w:r>
      <w:r w:rsidRPr="0077290A">
        <w:rPr>
          <w:bCs/>
        </w:rPr>
        <w:t>о</w:t>
      </w:r>
      <w:r w:rsidRPr="0077290A">
        <w:rPr>
          <w:bCs/>
        </w:rPr>
        <w:t>цесса ОСЕ могут направить в секретариат дополнительные варианты и идеи о</w:t>
      </w:r>
      <w:r w:rsidRPr="0077290A">
        <w:rPr>
          <w:bCs/>
        </w:rPr>
        <w:t>т</w:t>
      </w:r>
      <w:r w:rsidRPr="0077290A">
        <w:rPr>
          <w:bCs/>
        </w:rPr>
        <w:t>носительно формата обсуждения в группах, в особенности если таковые доказ</w:t>
      </w:r>
      <w:r w:rsidRPr="0077290A">
        <w:rPr>
          <w:bCs/>
        </w:rPr>
        <w:t>а</w:t>
      </w:r>
      <w:r w:rsidRPr="0077290A">
        <w:rPr>
          <w:bCs/>
        </w:rPr>
        <w:t>ли свою эффективность в качестве форматов проведения обсуждений высокого уровня или интерактивных обсуждений на уровне министров с участием шир</w:t>
      </w:r>
      <w:r w:rsidRPr="0077290A">
        <w:rPr>
          <w:bCs/>
        </w:rPr>
        <w:t>о</w:t>
      </w:r>
      <w:r w:rsidRPr="0077290A">
        <w:rPr>
          <w:bCs/>
        </w:rPr>
        <w:t>кого круга заинтересованных сторон.</w:t>
      </w: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D85C47" w:rsidP="00D85C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F6613">
        <w:lastRenderedPageBreak/>
        <w:tab/>
      </w:r>
      <w:r w:rsidR="0077290A" w:rsidRPr="0077290A">
        <w:t>A.</w:t>
      </w:r>
      <w:r w:rsidR="0077290A" w:rsidRPr="0077290A">
        <w:tab/>
        <w:t>Обсуждение в дискуссионной группе</w:t>
      </w: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3F6613">
      <w:pPr>
        <w:pStyle w:val="SingleTxt"/>
      </w:pPr>
      <w:r w:rsidRPr="0077290A">
        <w:t>8.</w:t>
      </w:r>
      <w:r w:rsidRPr="0077290A">
        <w:tab/>
        <w:t>Первым вариантом является обсуждение в дискуссионной группе, схожее по своей структуре с обсуждениями в дискуссионной группе, состоявшимися в ходе недавней Региональной консультации на уровне министров по вопросам монит</w:t>
      </w:r>
      <w:r w:rsidRPr="0077290A">
        <w:t>о</w:t>
      </w:r>
      <w:r w:rsidRPr="0077290A">
        <w:t>ринга и подотчетности в связи с повесткой дня в области развития на период п</w:t>
      </w:r>
      <w:r w:rsidRPr="0077290A">
        <w:t>о</w:t>
      </w:r>
      <w:r w:rsidRPr="0077290A">
        <w:t>сле 2015 года (Женева, 15–16 сентября 2014 года). При данном формате коорд</w:t>
      </w:r>
      <w:r w:rsidRPr="0077290A">
        <w:t>и</w:t>
      </w:r>
      <w:r w:rsidRPr="0077290A">
        <w:t>натор обсуждения объявляет тему</w:t>
      </w:r>
      <w:r w:rsidR="003F6613">
        <w:t xml:space="preserve"> </w:t>
      </w:r>
      <w:r w:rsidRPr="0077290A">
        <w:t>(</w:t>
      </w:r>
      <w:r w:rsidR="003F6613">
        <w:t>тем</w:t>
      </w:r>
      <w:r w:rsidRPr="0077290A">
        <w:t>ы) или вопрос(ы), подлежащие рассмотр</w:t>
      </w:r>
      <w:r w:rsidRPr="0077290A">
        <w:t>е</w:t>
      </w:r>
      <w:r w:rsidRPr="0077290A">
        <w:t xml:space="preserve">нию в ходе обсуждения. После этого </w:t>
      </w:r>
      <w:r w:rsidR="00117D8E">
        <w:t>не</w:t>
      </w:r>
      <w:r w:rsidR="003F6613">
        <w:t xml:space="preserve"> </w:t>
      </w:r>
      <w:r w:rsidR="00117D8E">
        <w:t>более</w:t>
      </w:r>
      <w:r w:rsidRPr="0077290A">
        <w:t xml:space="preserve"> пяти экспертов (три министра, один представитель неправительственной организации (НПО) и один представ</w:t>
      </w:r>
      <w:r w:rsidRPr="0077290A">
        <w:t>и</w:t>
      </w:r>
      <w:r w:rsidRPr="0077290A">
        <w:t>тель деловых кругов) по очереди выступают со своими ответами на указанные</w:t>
      </w:r>
      <w:r w:rsidR="003F6613">
        <w:t xml:space="preserve"> </w:t>
      </w:r>
      <w:r w:rsidRPr="0077290A">
        <w:t>тему</w:t>
      </w:r>
      <w:r w:rsidR="003F6613">
        <w:t xml:space="preserve"> </w:t>
      </w:r>
      <w:r w:rsidRPr="0077290A">
        <w:t>(</w:t>
      </w:r>
      <w:r w:rsidR="003F6613">
        <w:t>тем</w:t>
      </w:r>
      <w:r w:rsidRPr="0077290A">
        <w:t xml:space="preserve">ы) или вопрос(ы) из расчета </w:t>
      </w:r>
      <w:r w:rsidR="00117D8E">
        <w:t>не</w:t>
      </w:r>
      <w:r w:rsidR="003F6613">
        <w:t xml:space="preserve"> </w:t>
      </w:r>
      <w:r w:rsidR="00117D8E">
        <w:t>более</w:t>
      </w:r>
      <w:r w:rsidRPr="0077290A">
        <w:t xml:space="preserve"> </w:t>
      </w:r>
      <w:r w:rsidR="003F6613">
        <w:t xml:space="preserve">10 </w:t>
      </w:r>
      <w:r w:rsidRPr="0077290A">
        <w:t>минут на человека.</w:t>
      </w:r>
    </w:p>
    <w:p w:rsidR="0077290A" w:rsidRPr="0077290A" w:rsidRDefault="0077290A" w:rsidP="003F6613">
      <w:pPr>
        <w:pStyle w:val="SingleTxt"/>
      </w:pPr>
      <w:r w:rsidRPr="0077290A">
        <w:t>9.</w:t>
      </w:r>
      <w:r w:rsidRPr="0077290A">
        <w:tab/>
        <w:t>По окончании каждого выступления координатор кратко (например, за одну минуту или меньше) резюмирует ключевые моменты выступления и затем предоставляет слово следующему эксперту. После того как будут заслушаны в</w:t>
      </w:r>
      <w:r w:rsidRPr="0077290A">
        <w:t>ы</w:t>
      </w:r>
      <w:r w:rsidRPr="0077290A">
        <w:t>ступления всех пяти экспертов, другим присутствующим в аудитории министрам и заинтересованным сторонам предоставляется возможность задать вопросы экспертам и проводится интерактивное обсуждение продолжительностью пр</w:t>
      </w:r>
      <w:r w:rsidRPr="0077290A">
        <w:t>и</w:t>
      </w:r>
      <w:r w:rsidRPr="0077290A">
        <w:t xml:space="preserve">близительно 45 минут. Как вариант, можно дважды предоставить слушателям возможность для обсуждения: например, в течение </w:t>
      </w:r>
      <w:r w:rsidR="00117D8E">
        <w:t>не</w:t>
      </w:r>
      <w:r w:rsidR="003F6613">
        <w:t xml:space="preserve"> </w:t>
      </w:r>
      <w:r w:rsidR="00117D8E">
        <w:t>более</w:t>
      </w:r>
      <w:r w:rsidRPr="0077290A">
        <w:t xml:space="preserve"> чем 20 </w:t>
      </w:r>
      <w:r w:rsidR="003F6613">
        <w:t xml:space="preserve">минут </w:t>
      </w:r>
      <w:r w:rsidRPr="0077290A">
        <w:t xml:space="preserve">после выступлений первых трех экспертов и в течение </w:t>
      </w:r>
      <w:r w:rsidR="00117D8E">
        <w:t>не</w:t>
      </w:r>
      <w:r w:rsidR="003F6613">
        <w:t xml:space="preserve"> </w:t>
      </w:r>
      <w:r w:rsidR="00117D8E">
        <w:t>более</w:t>
      </w:r>
      <w:r w:rsidRPr="0077290A">
        <w:t xml:space="preserve"> чем 25 минут после двух последних выступлений, включая время на подведение итогов самого о</w:t>
      </w:r>
      <w:r w:rsidRPr="0077290A">
        <w:t>б</w:t>
      </w:r>
      <w:r w:rsidRPr="0077290A">
        <w:t>суждения в дискуссионной группе.</w:t>
      </w: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D85C47" w:rsidP="00D85C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17D8E">
        <w:tab/>
      </w:r>
      <w:r w:rsidR="0077290A" w:rsidRPr="0077290A">
        <w:t>B.</w:t>
      </w:r>
      <w:r w:rsidR="0077290A" w:rsidRPr="0077290A">
        <w:tab/>
        <w:t>Параллельное обсуждение "за круглым столом"</w:t>
      </w: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3F6613">
      <w:pPr>
        <w:pStyle w:val="SingleTxt"/>
      </w:pPr>
      <w:r w:rsidRPr="0077290A">
        <w:t>10.</w:t>
      </w:r>
      <w:r w:rsidRPr="0077290A">
        <w:tab/>
        <w:t>Во-вторых, можно использовать формат параллельного обсуждения "за</w:t>
      </w:r>
      <w:r w:rsidR="00D85C47">
        <w:rPr>
          <w:lang w:val="en-US"/>
        </w:rPr>
        <w:t> </w:t>
      </w:r>
      <w:r w:rsidRPr="0077290A">
        <w:t xml:space="preserve">круглым столом", проводя одновременно </w:t>
      </w:r>
      <w:r w:rsidR="00117D8E">
        <w:t>не более</w:t>
      </w:r>
      <w:r w:rsidRPr="0077290A">
        <w:t xml:space="preserve"> двух обсуждений "за кру</w:t>
      </w:r>
      <w:r w:rsidRPr="0077290A">
        <w:t>г</w:t>
      </w:r>
      <w:r w:rsidRPr="0077290A">
        <w:t>лым столом", на одном из которых обеспечивается устный перевод на три оф</w:t>
      </w:r>
      <w:r w:rsidRPr="0077290A">
        <w:t>и</w:t>
      </w:r>
      <w:r w:rsidRPr="0077290A">
        <w:t>циальные языка ЕЭК (английский, французский и русский), а второе провод</w:t>
      </w:r>
      <w:r w:rsidRPr="0077290A">
        <w:t>и</w:t>
      </w:r>
      <w:r w:rsidRPr="0077290A">
        <w:t>лось бы только на английском (с учетом возможной ограниченности ресурсов в принимающей стране, которой пришлось бы предоставить дополнительные группы устных переводчиков и надлежащее техническое оборудование). В о</w:t>
      </w:r>
      <w:r w:rsidRPr="0077290A">
        <w:t>б</w:t>
      </w:r>
      <w:r w:rsidRPr="0077290A">
        <w:t>суждениях "за круглым столом" могли бы принять участие до 30 человек, вкл</w:t>
      </w:r>
      <w:r w:rsidRPr="0077290A">
        <w:t>ю</w:t>
      </w:r>
      <w:r w:rsidRPr="0077290A">
        <w:t>чая министров и глав делегаций государств – членов ЕЭК (</w:t>
      </w:r>
      <w:r w:rsidR="00117D8E">
        <w:t>не более</w:t>
      </w:r>
      <w:r w:rsidRPr="0077290A">
        <w:t xml:space="preserve"> 19 мест), представителей международных правительственных организаций (МПО) (</w:t>
      </w:r>
      <w:r w:rsidR="00117D8E">
        <w:t>не более</w:t>
      </w:r>
      <w:r w:rsidRPr="0077290A">
        <w:t xml:space="preserve"> </w:t>
      </w:r>
      <w:r w:rsidR="003F6613">
        <w:t>2</w:t>
      </w:r>
      <w:r w:rsidRPr="0077290A">
        <w:t xml:space="preserve"> мест), НПО (</w:t>
      </w:r>
      <w:r w:rsidR="00117D8E">
        <w:t>не более</w:t>
      </w:r>
      <w:r w:rsidRPr="0077290A">
        <w:t xml:space="preserve"> </w:t>
      </w:r>
      <w:r w:rsidR="003F6613">
        <w:t>4</w:t>
      </w:r>
      <w:r w:rsidRPr="0077290A">
        <w:t xml:space="preserve"> мест), региональных экологических центров (РЭЦ) (</w:t>
      </w:r>
      <w:r w:rsidR="00117D8E">
        <w:t>не более</w:t>
      </w:r>
      <w:r w:rsidRPr="0077290A">
        <w:t xml:space="preserve"> </w:t>
      </w:r>
      <w:r w:rsidR="003F6613">
        <w:t>2</w:t>
      </w:r>
      <w:r w:rsidRPr="0077290A">
        <w:t xml:space="preserve"> мест) и частного сектора (</w:t>
      </w:r>
      <w:r w:rsidR="00117D8E">
        <w:t>не более</w:t>
      </w:r>
      <w:r w:rsidRPr="0077290A">
        <w:t xml:space="preserve"> </w:t>
      </w:r>
      <w:r w:rsidR="003F6613">
        <w:t>4</w:t>
      </w:r>
      <w:r w:rsidRPr="0077290A">
        <w:t xml:space="preserve"> мест). </w:t>
      </w:r>
    </w:p>
    <w:p w:rsidR="0077290A" w:rsidRPr="0077290A" w:rsidRDefault="0077290A" w:rsidP="0077290A">
      <w:pPr>
        <w:pStyle w:val="SingleTxt"/>
      </w:pPr>
      <w:r w:rsidRPr="0077290A">
        <w:t>11.</w:t>
      </w:r>
      <w:r w:rsidRPr="0077290A">
        <w:tab/>
        <w:t>Каждое параллельное заседание "круглого стола" будет открываться вступ</w:t>
      </w:r>
      <w:r w:rsidRPr="0077290A">
        <w:t>и</w:t>
      </w:r>
      <w:r w:rsidRPr="0077290A">
        <w:t>тельными замечаниями координатора обсуждения. Затем участникам "круглого стола" будет предложено принять активное участие в обсуждениях и рассмотреть согласованный перечень вопросов для обсуждения. В своих выступлениях учас</w:t>
      </w:r>
      <w:r w:rsidRPr="0077290A">
        <w:t>т</w:t>
      </w:r>
      <w:r w:rsidRPr="0077290A">
        <w:t>ники могут коснуться одного или нескольких вопросов, вынесенных на обсужд</w:t>
      </w:r>
      <w:r w:rsidRPr="0077290A">
        <w:t>е</w:t>
      </w:r>
      <w:r w:rsidRPr="0077290A">
        <w:t>ние, и/или прокомментировать выступления других участников.</w:t>
      </w:r>
    </w:p>
    <w:p w:rsidR="0077290A" w:rsidRPr="0077290A" w:rsidRDefault="0077290A" w:rsidP="003F6613">
      <w:pPr>
        <w:pStyle w:val="SingleTxt"/>
      </w:pPr>
      <w:r w:rsidRPr="0077290A">
        <w:t>12.</w:t>
      </w:r>
      <w:r w:rsidRPr="0077290A">
        <w:tab/>
        <w:t>Выступлени</w:t>
      </w:r>
      <w:r w:rsidR="003F6613">
        <w:t>я</w:t>
      </w:r>
      <w:r w:rsidRPr="0077290A">
        <w:t xml:space="preserve"> с заранее подготовленными речами в ходе совещаний за "круглым столом" были бы крайне нежелательны; вместо этого участникам будет предложено обменяться мнениями по обсуждаемой теме. Чтобы дать возмо</w:t>
      </w:r>
      <w:r w:rsidRPr="0077290A">
        <w:t>ж</w:t>
      </w:r>
      <w:r w:rsidRPr="0077290A">
        <w:t>ность каждому участнику "круглого стола" выступить по крайней мере один раз в ходе обсуждения, время выступления будет ограничено тремя минутами. По з</w:t>
      </w:r>
      <w:r w:rsidRPr="0077290A">
        <w:t>а</w:t>
      </w:r>
      <w:r w:rsidRPr="0077290A">
        <w:t>вершении обсуждения его координатор изложит ключевые моменты, которые б</w:t>
      </w:r>
      <w:r w:rsidRPr="0077290A">
        <w:t>у</w:t>
      </w:r>
      <w:r w:rsidRPr="0077290A">
        <w:t>дут предложены вниманию пленарного заседания Конференции.</w:t>
      </w:r>
    </w:p>
    <w:p w:rsidR="0077290A" w:rsidRPr="0077290A" w:rsidRDefault="0077290A" w:rsidP="003F6613">
      <w:pPr>
        <w:pStyle w:val="SingleTxt"/>
      </w:pPr>
      <w:r w:rsidRPr="0077290A">
        <w:lastRenderedPageBreak/>
        <w:t>13.</w:t>
      </w:r>
      <w:r w:rsidRPr="0077290A">
        <w:tab/>
        <w:t xml:space="preserve">В своих ответах на вопросы обследования по ОСЕ 20 стран и </w:t>
      </w:r>
      <w:r w:rsidR="003F6613">
        <w:t>2</w:t>
      </w:r>
      <w:r w:rsidRPr="0077290A">
        <w:t xml:space="preserve"> другие заи</w:t>
      </w:r>
      <w:r w:rsidRPr="0077290A">
        <w:t>н</w:t>
      </w:r>
      <w:r w:rsidRPr="0077290A">
        <w:t>тересованные стороны "полностью согласились" продолжать использовать фо</w:t>
      </w:r>
      <w:r w:rsidRPr="0077290A">
        <w:t>р</w:t>
      </w:r>
      <w:r w:rsidRPr="0077290A">
        <w:t xml:space="preserve">мат совещания "за круглым столом", а </w:t>
      </w:r>
      <w:r w:rsidR="003F6613">
        <w:t xml:space="preserve">5 </w:t>
      </w:r>
      <w:r w:rsidRPr="0077290A">
        <w:t xml:space="preserve">стран и </w:t>
      </w:r>
      <w:r w:rsidR="003F6613">
        <w:t xml:space="preserve">3 </w:t>
      </w:r>
      <w:r w:rsidRPr="0077290A">
        <w:t>други</w:t>
      </w:r>
      <w:r w:rsidR="003F6613">
        <w:t>е</w:t>
      </w:r>
      <w:r w:rsidRPr="0077290A">
        <w:t xml:space="preserve"> заинтересованны</w:t>
      </w:r>
      <w:r w:rsidR="003F6613">
        <w:t>е</w:t>
      </w:r>
      <w:r w:rsidRPr="0077290A">
        <w:t xml:space="preserve"> ст</w:t>
      </w:r>
      <w:r w:rsidRPr="0077290A">
        <w:t>о</w:t>
      </w:r>
      <w:r w:rsidRPr="0077290A">
        <w:t xml:space="preserve">роны "частично согласились" и </w:t>
      </w:r>
      <w:r w:rsidR="003F6613">
        <w:t xml:space="preserve">1 </w:t>
      </w:r>
      <w:r w:rsidRPr="0077290A">
        <w:t>заинтересованная сторона "частично не согл</w:t>
      </w:r>
      <w:r w:rsidRPr="0077290A">
        <w:t>а</w:t>
      </w:r>
      <w:r w:rsidRPr="0077290A">
        <w:t>силась"</w:t>
      </w:r>
      <w:r w:rsidR="00D85C47" w:rsidRPr="003F6613">
        <w:rPr>
          <w:rStyle w:val="FootnoteReference"/>
        </w:rPr>
        <w:footnoteReference w:id="1"/>
      </w:r>
      <w:r w:rsidRPr="0077290A">
        <w:t>.</w:t>
      </w: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D85C47" w:rsidP="00D85C4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85C47">
        <w:tab/>
      </w:r>
      <w:r w:rsidR="0077290A" w:rsidRPr="0077290A">
        <w:t>C.</w:t>
      </w:r>
      <w:r w:rsidR="0077290A" w:rsidRPr="0077290A">
        <w:tab/>
        <w:t>Тематическая комиссия</w:t>
      </w: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D85C47" w:rsidRPr="00D85C47" w:rsidRDefault="00D85C47" w:rsidP="00D85C47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77290A">
      <w:pPr>
        <w:pStyle w:val="SingleTxt"/>
      </w:pPr>
      <w:r w:rsidRPr="0077290A">
        <w:t>14.</w:t>
      </w:r>
      <w:r w:rsidRPr="0077290A">
        <w:tab/>
        <w:t>Вариант "тематической комиссии" предполагает определение одной или н</w:t>
      </w:r>
      <w:r w:rsidRPr="0077290A">
        <w:t>е</w:t>
      </w:r>
      <w:r w:rsidRPr="0077290A">
        <w:t>скольких тем (возможно, двух основных тем Конференции) и создание двух "к</w:t>
      </w:r>
      <w:r w:rsidRPr="0077290A">
        <w:t>о</w:t>
      </w:r>
      <w:r w:rsidRPr="0077290A">
        <w:t>миссий" по каждой из тем, в состав которых войдут от 15 до 20 различных заи</w:t>
      </w:r>
      <w:r w:rsidRPr="0077290A">
        <w:t>н</w:t>
      </w:r>
      <w:r w:rsidRPr="0077290A">
        <w:t>тересованных сторон (причем большинство мест отводятся министрам или их непосредственным представителям), берущих на себя рассмотрение одной из подтем главной темы (каждая комиссия может, например, рассмотреть конкре</w:t>
      </w:r>
      <w:r w:rsidRPr="0077290A">
        <w:t>т</w:t>
      </w:r>
      <w:r w:rsidRPr="0077290A">
        <w:t>ный вопрос, связанный с основными темами конференции).</w:t>
      </w:r>
      <w:r w:rsidR="00D85C47" w:rsidRPr="00D85C47">
        <w:t xml:space="preserve"> </w:t>
      </w:r>
      <w:r w:rsidRPr="0077290A">
        <w:t>Чтобы посмотреть, как может выглядеть такой подход, обратимся к повестке дня одной из недавних конференций Международного комитета Красного креста, часть которой была составлена следующим образом:</w:t>
      </w:r>
    </w:p>
    <w:p w:rsidR="0077290A" w:rsidRPr="0077290A" w:rsidRDefault="0077290A" w:rsidP="0077290A">
      <w:pPr>
        <w:pStyle w:val="SingleTxt"/>
      </w:pPr>
      <w:r w:rsidRPr="0077290A">
        <w:tab/>
        <w:t>a)</w:t>
      </w:r>
      <w:r w:rsidRPr="0077290A">
        <w:tab/>
        <w:t>Тема 5.2. Укрепление гуманитарной деятельности на местах:</w:t>
      </w:r>
    </w:p>
    <w:p w:rsidR="0077290A" w:rsidRPr="0077290A" w:rsidRDefault="0077290A" w:rsidP="0099026E">
      <w:pPr>
        <w:pStyle w:val="SingleTxt"/>
        <w:ind w:left="2218" w:hanging="951"/>
      </w:pPr>
      <w:r w:rsidRPr="0077290A">
        <w:tab/>
      </w:r>
      <w:r w:rsidRPr="0077290A">
        <w:tab/>
        <w:t>Комиссия A – Миграция: обеспечение доступа, защита достоинства, уважение многообразия и социальная интеграция;</w:t>
      </w:r>
    </w:p>
    <w:p w:rsidR="0077290A" w:rsidRPr="0077290A" w:rsidRDefault="0077290A" w:rsidP="0099026E">
      <w:pPr>
        <w:pStyle w:val="SingleTxt"/>
        <w:ind w:left="2218" w:hanging="951"/>
      </w:pPr>
      <w:r w:rsidRPr="0077290A">
        <w:tab/>
      </w:r>
      <w:r w:rsidRPr="0077290A">
        <w:tab/>
        <w:t>Комиссия B – Расширение вспомогательной роли: партнерства в инт</w:t>
      </w:r>
      <w:r w:rsidRPr="0077290A">
        <w:t>е</w:t>
      </w:r>
      <w:r w:rsidRPr="0077290A">
        <w:t>ресах более прочных национальных обществ и добровольческое дв</w:t>
      </w:r>
      <w:r w:rsidRPr="0077290A">
        <w:t>и</w:t>
      </w:r>
      <w:r w:rsidRPr="0077290A">
        <w:t>жение;</w:t>
      </w:r>
    </w:p>
    <w:p w:rsidR="0077290A" w:rsidRPr="0077290A" w:rsidRDefault="0077290A" w:rsidP="003F6613">
      <w:pPr>
        <w:pStyle w:val="SingleTxt"/>
        <w:ind w:left="2218" w:hanging="951"/>
      </w:pPr>
      <w:r w:rsidRPr="0077290A">
        <w:tab/>
        <w:t>b)</w:t>
      </w:r>
      <w:r w:rsidRPr="0077290A">
        <w:tab/>
        <w:t>Тема 5.3. Устранение препятствий на пути доступа к медицинским услугам:</w:t>
      </w:r>
    </w:p>
    <w:p w:rsidR="0077290A" w:rsidRPr="0077290A" w:rsidRDefault="0077290A" w:rsidP="0099026E">
      <w:pPr>
        <w:pStyle w:val="SingleTxt"/>
        <w:ind w:left="2218" w:hanging="951"/>
      </w:pPr>
      <w:r w:rsidRPr="0077290A">
        <w:tab/>
      </w:r>
      <w:r w:rsidR="0099026E">
        <w:tab/>
      </w:r>
      <w:r w:rsidRPr="0077290A">
        <w:t>Комиссия C – Оказание медицинской помощи под угрозой: уважение и защита здравоохранительной деятельности в условиях вооруженных конфликтов и других ситуаций, связанных с насилием;</w:t>
      </w:r>
    </w:p>
    <w:p w:rsidR="0077290A" w:rsidRPr="0077290A" w:rsidRDefault="0077290A" w:rsidP="0099026E">
      <w:pPr>
        <w:pStyle w:val="SingleTxt"/>
        <w:ind w:left="2218" w:hanging="951"/>
      </w:pPr>
      <w:r w:rsidRPr="0077290A">
        <w:tab/>
      </w:r>
      <w:r w:rsidR="0099026E">
        <w:tab/>
      </w:r>
      <w:r w:rsidRPr="0077290A">
        <w:t>Комиссия D – Неравенство в сфере здравоохранения: облегчение бр</w:t>
      </w:r>
      <w:r w:rsidRPr="0077290A">
        <w:t>е</w:t>
      </w:r>
      <w:r w:rsidRPr="0077290A">
        <w:t>мени для женщин и детей.</w:t>
      </w:r>
    </w:p>
    <w:p w:rsidR="0077290A" w:rsidRPr="0077290A" w:rsidRDefault="0077290A" w:rsidP="003F6613">
      <w:pPr>
        <w:pStyle w:val="SingleTxt"/>
      </w:pPr>
      <w:r w:rsidRPr="0077290A">
        <w:t>15.</w:t>
      </w:r>
      <w:r w:rsidRPr="0077290A">
        <w:tab/>
        <w:t>Каждой комиссии будет представлен отдельный зал и отведено приблиз</w:t>
      </w:r>
      <w:r w:rsidRPr="0077290A">
        <w:t>и</w:t>
      </w:r>
      <w:r w:rsidRPr="0077290A">
        <w:t>тельно 45 минут для обсуждения своего вопроса или подтемы. По истечении эт</w:t>
      </w:r>
      <w:r w:rsidRPr="0077290A">
        <w:t>о</w:t>
      </w:r>
      <w:r w:rsidRPr="0077290A">
        <w:t>го времени все комиссии собираются в главном зале, где назначенным предст</w:t>
      </w:r>
      <w:r w:rsidRPr="0077290A">
        <w:t>а</w:t>
      </w:r>
      <w:r w:rsidRPr="0077290A">
        <w:t>вителям от каждого комитета дается от семи до десяти минут на изложение в</w:t>
      </w:r>
      <w:r w:rsidRPr="0077290A">
        <w:t>ы</w:t>
      </w:r>
      <w:r w:rsidRPr="0077290A">
        <w:t>водов, предложенных решений, дополнительных вопросов и основных обсу</w:t>
      </w:r>
      <w:r w:rsidRPr="0077290A">
        <w:t>ж</w:t>
      </w:r>
      <w:r w:rsidRPr="0077290A">
        <w:t>давшихся моментов. После того как выступят все представители, можно было бы провести общую дискуссию в течение приблизительно 30 минут, в том числе с вопросами наблюдателей, не участвовавших в работе комиссий.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D.</w:t>
      </w:r>
      <w:r w:rsidR="0077290A" w:rsidRPr="0077290A">
        <w:tab/>
        <w:t>Позиционные совещания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77290A">
      <w:pPr>
        <w:pStyle w:val="SingleTxt"/>
        <w:rPr>
          <w:bCs/>
        </w:rPr>
      </w:pPr>
      <w:r w:rsidRPr="0077290A">
        <w:t>16.</w:t>
      </w:r>
      <w:r w:rsidRPr="0077290A">
        <w:tab/>
        <w:t>Еще одним вариантом будет одновременное проведение нескольких "поз</w:t>
      </w:r>
      <w:r w:rsidRPr="0077290A">
        <w:t>и</w:t>
      </w:r>
      <w:r w:rsidRPr="0077290A">
        <w:t>ционных совещаний", в рамках которых ход обсуждению задают различные группы заинтересованных сторон (например, НПО ведут одно обсуждение, дел</w:t>
      </w:r>
      <w:r w:rsidRPr="0077290A">
        <w:t>о</w:t>
      </w:r>
      <w:r w:rsidRPr="0077290A">
        <w:t>вые круги – второе, министры – третье и т.д.). При таком формате главное в</w:t>
      </w:r>
      <w:r w:rsidRPr="0077290A">
        <w:t>ы</w:t>
      </w:r>
      <w:r w:rsidRPr="0077290A">
        <w:t xml:space="preserve">ступление на каждом из совещаний будет отражать позицию соответствующей </w:t>
      </w:r>
      <w:r w:rsidRPr="0077290A">
        <w:lastRenderedPageBreak/>
        <w:t>группы заинтересованных сторон по той или иной заданной теме, вопросу или перечню вопросов. После их выступления проводится открытое обсуждение с участием 20–30 человек из других групп заинтересованных сторон, при этом в качестве наблюдателей могут также присутствовать дополнительные</w:t>
      </w:r>
      <w:r w:rsidRPr="0077290A">
        <w:rPr>
          <w:bCs/>
        </w:rPr>
        <w:t xml:space="preserve"> заинтерес</w:t>
      </w:r>
      <w:r w:rsidRPr="0077290A">
        <w:rPr>
          <w:bCs/>
        </w:rPr>
        <w:t>о</w:t>
      </w:r>
      <w:r w:rsidRPr="0077290A">
        <w:rPr>
          <w:bCs/>
        </w:rPr>
        <w:t>ванные стороны.</w:t>
      </w:r>
    </w:p>
    <w:p w:rsidR="0077290A" w:rsidRPr="0077290A" w:rsidRDefault="0077290A" w:rsidP="003F6613">
      <w:pPr>
        <w:pStyle w:val="SingleTxt"/>
        <w:rPr>
          <w:bCs/>
        </w:rPr>
      </w:pPr>
      <w:r w:rsidRPr="0077290A">
        <w:t>17</w:t>
      </w:r>
      <w:r w:rsidRPr="0077290A">
        <w:rPr>
          <w:bCs/>
        </w:rPr>
        <w:t>.</w:t>
      </w:r>
      <w:r w:rsidRPr="0077290A">
        <w:rPr>
          <w:bCs/>
        </w:rPr>
        <w:tab/>
        <w:t>Последние 20–30 минут совещания отводятся для вопросов присутству</w:t>
      </w:r>
      <w:r w:rsidRPr="0077290A">
        <w:rPr>
          <w:bCs/>
        </w:rPr>
        <w:t>ю</w:t>
      </w:r>
      <w:r w:rsidRPr="0077290A">
        <w:rPr>
          <w:bCs/>
        </w:rPr>
        <w:t>щих наблюдателей группе заинтересованных сторон. За исключением выступл</w:t>
      </w:r>
      <w:r w:rsidRPr="0077290A">
        <w:rPr>
          <w:bCs/>
        </w:rPr>
        <w:t>е</w:t>
      </w:r>
      <w:r w:rsidRPr="0077290A">
        <w:rPr>
          <w:bCs/>
        </w:rPr>
        <w:t>ния представителя заинтересованной стороны, отвечающей за совещание, ник</w:t>
      </w:r>
      <w:r w:rsidRPr="0077290A">
        <w:rPr>
          <w:bCs/>
        </w:rPr>
        <w:t>а</w:t>
      </w:r>
      <w:r w:rsidRPr="0077290A">
        <w:rPr>
          <w:bCs/>
        </w:rPr>
        <w:t xml:space="preserve">кие заготовленные заявления приниматься не будут. Такого рода обсуждение можно организовать таким образом, чтобы одновременно провести несколько выступлений (в зависимости от числа свободных залов); или же </w:t>
      </w:r>
      <w:r w:rsidR="003F6613">
        <w:rPr>
          <w:bCs/>
        </w:rPr>
        <w:t>двух</w:t>
      </w:r>
      <w:r w:rsidRPr="0077290A">
        <w:rPr>
          <w:bCs/>
        </w:rPr>
        <w:t>часовой п</w:t>
      </w:r>
      <w:r w:rsidRPr="0077290A">
        <w:rPr>
          <w:bCs/>
        </w:rPr>
        <w:t>е</w:t>
      </w:r>
      <w:r w:rsidRPr="0077290A">
        <w:rPr>
          <w:bCs/>
        </w:rPr>
        <w:t>риод времени можно поделить между двумя группами заинтересованных сторон в один день и двумя другими группами заинтересованных сторон в другой день.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E.</w:t>
      </w:r>
      <w:r w:rsidR="0077290A" w:rsidRPr="0077290A">
        <w:tab/>
        <w:t>Ток-шоу</w:t>
      </w:r>
    </w:p>
    <w:p w:rsidR="0099026E" w:rsidRPr="0099026E" w:rsidRDefault="0099026E" w:rsidP="0099026E">
      <w:pPr>
        <w:pStyle w:val="SingleTxt"/>
        <w:spacing w:after="0" w:line="120" w:lineRule="exact"/>
        <w:rPr>
          <w:bCs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Cs/>
          <w:sz w:val="10"/>
        </w:rPr>
      </w:pPr>
    </w:p>
    <w:p w:rsidR="0077290A" w:rsidRPr="0077290A" w:rsidRDefault="0077290A" w:rsidP="003F6613">
      <w:pPr>
        <w:pStyle w:val="SingleTxt"/>
        <w:rPr>
          <w:bCs/>
        </w:rPr>
      </w:pPr>
      <w:r w:rsidRPr="0077290A">
        <w:rPr>
          <w:bCs/>
        </w:rPr>
        <w:t>18.</w:t>
      </w:r>
      <w:r w:rsidRPr="0077290A">
        <w:rPr>
          <w:bCs/>
        </w:rPr>
        <w:tab/>
        <w:t>Помимо прочего, можно вовлечь заинтересованные стороны и представит</w:t>
      </w:r>
      <w:r w:rsidRPr="0077290A">
        <w:rPr>
          <w:bCs/>
        </w:rPr>
        <w:t>е</w:t>
      </w:r>
      <w:r w:rsidRPr="0077290A">
        <w:rPr>
          <w:bCs/>
        </w:rPr>
        <w:t>лей стран в неформальную беседу с помощью экспертной дискуссии в формате "ток-шоу". Как и на стандартном телевизионном ток-шоу, "ведущий", или коо</w:t>
      </w:r>
      <w:r w:rsidRPr="0077290A">
        <w:rPr>
          <w:bCs/>
        </w:rPr>
        <w:t>р</w:t>
      </w:r>
      <w:r w:rsidRPr="0077290A">
        <w:rPr>
          <w:bCs/>
        </w:rPr>
        <w:t>динатор обсуждения, ведет беседу и общается с "гостями", в роли которых в</w:t>
      </w:r>
      <w:r w:rsidRPr="0077290A">
        <w:rPr>
          <w:bCs/>
        </w:rPr>
        <w:t>ы</w:t>
      </w:r>
      <w:r w:rsidRPr="0077290A">
        <w:rPr>
          <w:bCs/>
        </w:rPr>
        <w:t>ступают министры или представители различных групп заинтересованных ст</w:t>
      </w:r>
      <w:r w:rsidRPr="0077290A">
        <w:rPr>
          <w:bCs/>
        </w:rPr>
        <w:t>о</w:t>
      </w:r>
      <w:r w:rsidRPr="0077290A">
        <w:rPr>
          <w:bCs/>
        </w:rPr>
        <w:t>рон. Каждый "гость" в течение приблизительно 15 минут ведет с "ведущим" н</w:t>
      </w:r>
      <w:r w:rsidRPr="0077290A">
        <w:rPr>
          <w:bCs/>
        </w:rPr>
        <w:t>е</w:t>
      </w:r>
      <w:r w:rsidRPr="0077290A">
        <w:rPr>
          <w:bCs/>
        </w:rPr>
        <w:t>формальный, по большей части свободный диалог по той или иной конкретной теме, проблематике или вопросу. После того как их беседа заканчивается, гость покидает сцену или переднюю часть зала и его место занимает следующий гость.</w:t>
      </w:r>
    </w:p>
    <w:p w:rsidR="0077290A" w:rsidRPr="0077290A" w:rsidRDefault="0077290A" w:rsidP="0077290A">
      <w:pPr>
        <w:pStyle w:val="SingleTxt"/>
        <w:rPr>
          <w:bCs/>
        </w:rPr>
      </w:pPr>
      <w:r w:rsidRPr="0077290A">
        <w:rPr>
          <w:bCs/>
        </w:rPr>
        <w:t>19.</w:t>
      </w:r>
      <w:r w:rsidRPr="0077290A">
        <w:rPr>
          <w:bCs/>
        </w:rPr>
        <w:tab/>
        <w:t>С учетом пожеланий организаторов конференции либо обсуждается один и тот же вопрос или тема, либо на обсуждение выносится другой вопрос. После т</w:t>
      </w:r>
      <w:r w:rsidRPr="0077290A">
        <w:rPr>
          <w:bCs/>
        </w:rPr>
        <w:t>о</w:t>
      </w:r>
      <w:r w:rsidRPr="0077290A">
        <w:rPr>
          <w:bCs/>
        </w:rPr>
        <w:t>го, как возможность побеседовать с ведущим получают четверо или пятеро го</w:t>
      </w:r>
      <w:r w:rsidRPr="0077290A">
        <w:rPr>
          <w:bCs/>
        </w:rPr>
        <w:t>с</w:t>
      </w:r>
      <w:r w:rsidRPr="0077290A">
        <w:rPr>
          <w:bCs/>
        </w:rPr>
        <w:t>тей, все гости собираются вместе в формате экспертной группы и проводится общая дискуссия с участием ведущего, гостей и присутствующих наблюдателей. Такая общая дискуссия может длиться около часа. В зависимости от числа св</w:t>
      </w:r>
      <w:r w:rsidRPr="0077290A">
        <w:rPr>
          <w:bCs/>
        </w:rPr>
        <w:t>о</w:t>
      </w:r>
      <w:r w:rsidRPr="0077290A">
        <w:rPr>
          <w:bCs/>
        </w:rPr>
        <w:t>бодных залов и общей организации конференции в месте ее проведения могли бы одновременно состояться несколько таких ток-шоу, посвященных разным темам.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F.</w:t>
      </w:r>
      <w:r w:rsidR="0077290A" w:rsidRPr="0077290A">
        <w:tab/>
        <w:t>Тематические симпозиумы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3F6613">
      <w:pPr>
        <w:pStyle w:val="SingleTxt"/>
      </w:pPr>
      <w:r w:rsidRPr="0077290A">
        <w:t>20.</w:t>
      </w:r>
      <w:r w:rsidRPr="0077290A">
        <w:tab/>
        <w:t>Еще одним из вариантов является более традиционный "тематический си</w:t>
      </w:r>
      <w:r w:rsidRPr="0077290A">
        <w:t>м</w:t>
      </w:r>
      <w:r w:rsidRPr="0077290A">
        <w:t>позиум", в рамках которого предоставляется возможность выступить с краткими и узко направленными выступлениями по конкретной теме. Ходом подобного р</w:t>
      </w:r>
      <w:r w:rsidRPr="0077290A">
        <w:t>о</w:t>
      </w:r>
      <w:r w:rsidRPr="0077290A">
        <w:t>да заседания руководит координатор, и в нем принимают участие три докладчика и один руководитель обсуждения. Продолжительность симпозиума могла бы с</w:t>
      </w:r>
      <w:r w:rsidRPr="0077290A">
        <w:t>о</w:t>
      </w:r>
      <w:r w:rsidRPr="0077290A">
        <w:t xml:space="preserve">ставить </w:t>
      </w:r>
      <w:r w:rsidR="003F6613">
        <w:t>2</w:t>
      </w:r>
      <w:r w:rsidRPr="0077290A">
        <w:t xml:space="preserve"> часа, в том числе на выступления каждого докладчика отводилось бы по 20 минут, на выступление руководителя обсуждения – 15 минут и 45 минут оставалось бы на открытое обсуждение между участниками дискуссионной группы, координатором и присутствующими слушателями.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G.</w:t>
      </w:r>
      <w:r w:rsidR="0077290A" w:rsidRPr="0077290A">
        <w:tab/>
        <w:t>Вращающийся "круглый стол"</w:t>
      </w:r>
    </w:p>
    <w:p w:rsidR="0099026E" w:rsidRPr="0099026E" w:rsidRDefault="0099026E" w:rsidP="0099026E">
      <w:pPr>
        <w:pStyle w:val="SingleTxt"/>
        <w:spacing w:after="0" w:line="120" w:lineRule="exact"/>
        <w:rPr>
          <w:bCs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Cs/>
          <w:sz w:val="10"/>
        </w:rPr>
      </w:pPr>
    </w:p>
    <w:p w:rsidR="0077290A" w:rsidRPr="0077290A" w:rsidRDefault="0077290A" w:rsidP="0077290A">
      <w:pPr>
        <w:pStyle w:val="SingleTxt"/>
        <w:rPr>
          <w:bCs/>
        </w:rPr>
      </w:pPr>
      <w:r w:rsidRPr="0077290A">
        <w:rPr>
          <w:bCs/>
        </w:rPr>
        <w:t>21.</w:t>
      </w:r>
      <w:r w:rsidRPr="0077290A">
        <w:rPr>
          <w:bCs/>
        </w:rPr>
        <w:tab/>
        <w:t>В обсуждении в формате вращающегося "круглого стола" могли бы принять участие пять или шесть небольших групп, насчитывающих по 10–12 человек (группы смешанного состава, включающие в себя министров, представителей НПО, МПО и деловых кругов), причем каждая группа проводит за столом пр</w:t>
      </w:r>
      <w:r w:rsidRPr="0077290A">
        <w:rPr>
          <w:bCs/>
        </w:rPr>
        <w:t>и</w:t>
      </w:r>
      <w:r w:rsidRPr="0077290A">
        <w:rPr>
          <w:bCs/>
        </w:rPr>
        <w:lastRenderedPageBreak/>
        <w:t>близительно по 15 минут вместе с координатором, который записывает основные элементы обсуждения. Участники каждого "круглого стола" обсуждают разные, но взаимосвязанные проблемы или вопросы, имеющие отношение к темам ко</w:t>
      </w:r>
      <w:r w:rsidRPr="0077290A">
        <w:rPr>
          <w:bCs/>
        </w:rPr>
        <w:t>н</w:t>
      </w:r>
      <w:r w:rsidRPr="0077290A">
        <w:rPr>
          <w:bCs/>
        </w:rPr>
        <w:t xml:space="preserve">ференции. </w:t>
      </w:r>
    </w:p>
    <w:p w:rsidR="0077290A" w:rsidRPr="0077290A" w:rsidRDefault="0077290A" w:rsidP="003F6613">
      <w:pPr>
        <w:pStyle w:val="SingleTxt"/>
        <w:rPr>
          <w:bCs/>
        </w:rPr>
      </w:pPr>
      <w:r w:rsidRPr="0077290A">
        <w:rPr>
          <w:bCs/>
        </w:rPr>
        <w:t>22.</w:t>
      </w:r>
      <w:r w:rsidRPr="0077290A">
        <w:rPr>
          <w:bCs/>
        </w:rPr>
        <w:tab/>
        <w:t>По мере того как группы сменяют друг друга, координаторы обсуждений кратко резюмируют высказанные к этому времени замечания, тем самым давая новой группе (новым группам) возможность включиться в обсуждение с того момента, на котором остановилась предыдущая группа (предыдущие группы). После того как состоялось достаточное число раундов обсуждения, в ходе кот</w:t>
      </w:r>
      <w:r w:rsidRPr="0077290A">
        <w:rPr>
          <w:bCs/>
        </w:rPr>
        <w:t>о</w:t>
      </w:r>
      <w:r w:rsidRPr="0077290A">
        <w:rPr>
          <w:bCs/>
        </w:rPr>
        <w:t>рых каждая группа получила возможность поучаствовать в обсуждениях за ка</w:t>
      </w:r>
      <w:r w:rsidRPr="0077290A">
        <w:rPr>
          <w:bCs/>
        </w:rPr>
        <w:t>ж</w:t>
      </w:r>
      <w:r w:rsidRPr="0077290A">
        <w:rPr>
          <w:bCs/>
        </w:rPr>
        <w:t>дым "столом", координатор обсуждения за каждым из "столов" знакомит всех участников с подытоженными основными замечания</w:t>
      </w:r>
      <w:r w:rsidR="003F6613">
        <w:rPr>
          <w:bCs/>
        </w:rPr>
        <w:t>ми</w:t>
      </w:r>
      <w:r w:rsidRPr="0077290A">
        <w:rPr>
          <w:bCs/>
        </w:rPr>
        <w:t xml:space="preserve"> своего "стола" и затем в течение приблизительно 30 минут проводится итоговое обсуждение.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H.</w:t>
      </w:r>
      <w:r w:rsidR="0077290A" w:rsidRPr="0077290A">
        <w:tab/>
        <w:t>"Время вопросов"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77290A">
      <w:pPr>
        <w:pStyle w:val="SingleTxt"/>
      </w:pPr>
      <w:r w:rsidRPr="0077290A">
        <w:t>23.</w:t>
      </w:r>
      <w:r w:rsidRPr="0077290A">
        <w:tab/>
        <w:t>Одно предложение, высказанное в материалах, которые были получены в ответ на проведенное в 2013 году обследование по ОСЕ, и вошедшее в предлаг</w:t>
      </w:r>
      <w:r w:rsidRPr="0077290A">
        <w:t>а</w:t>
      </w:r>
      <w:r w:rsidRPr="0077290A">
        <w:t>емые рамки подготовки восьмой Конференции министров ОСЕ, заключалось в проведении обсуждения по аналогии с передачей Британской телерадиовещ</w:t>
      </w:r>
      <w:r w:rsidRPr="0077290A">
        <w:t>а</w:t>
      </w:r>
      <w:r w:rsidRPr="0077290A">
        <w:t>тельной компании (</w:t>
      </w:r>
      <w:r w:rsidRPr="0077290A">
        <w:rPr>
          <w:lang w:val="en-US"/>
        </w:rPr>
        <w:t>Question</w:t>
      </w:r>
      <w:r w:rsidRPr="0077290A">
        <w:t xml:space="preserve"> </w:t>
      </w:r>
      <w:r w:rsidRPr="0077290A">
        <w:rPr>
          <w:lang w:val="en-US"/>
        </w:rPr>
        <w:t>Time</w:t>
      </w:r>
      <w:r w:rsidRPr="0077290A">
        <w:t>). При таком формате в основную дискуссио</w:t>
      </w:r>
      <w:r w:rsidRPr="0077290A">
        <w:t>н</w:t>
      </w:r>
      <w:r w:rsidRPr="0077290A">
        <w:t>ную группу входят координатор обсуждения и четыре эксперта, представляющих разные секторы. В преддверии обсуждения члены аудитории готовят вопросы по двум–трем заранее обозначенным темам, а координатор выбирает из них н</w:t>
      </w:r>
      <w:r w:rsidRPr="0077290A">
        <w:t>е</w:t>
      </w:r>
      <w:r w:rsidRPr="0077290A">
        <w:t>сколько вопросов, которые рассматриваются в течение часа.</w:t>
      </w:r>
    </w:p>
    <w:p w:rsidR="0077290A" w:rsidRPr="0077290A" w:rsidRDefault="0077290A" w:rsidP="003F6613">
      <w:pPr>
        <w:pStyle w:val="SingleTxt"/>
      </w:pPr>
      <w:r w:rsidRPr="0077290A">
        <w:t>24.</w:t>
      </w:r>
      <w:r w:rsidRPr="0077290A">
        <w:tab/>
        <w:t>Приглашенным экспертам не сообщается о вопросах до начала обсуждения, и они должны отвечать на каждый вопрос без подготовки. Каждому эксперту о</w:t>
      </w:r>
      <w:r w:rsidRPr="0077290A">
        <w:t>т</w:t>
      </w:r>
      <w:r w:rsidRPr="0077290A">
        <w:t xml:space="preserve">водится по две–три минуты на ответ. После того как будут заслушаны ответы всех экспертов, другим экспертам дается возможность в течение трех–четырех минут прокомментировать или отреагировать на услышанное, а затем отводится </w:t>
      </w:r>
      <w:r w:rsidR="00117D8E">
        <w:t>не</w:t>
      </w:r>
      <w:r w:rsidR="003F6613">
        <w:t xml:space="preserve"> </w:t>
      </w:r>
      <w:r w:rsidR="00117D8E">
        <w:t>более</w:t>
      </w:r>
      <w:r w:rsidRPr="0077290A">
        <w:t xml:space="preserve"> пяти минут для комментариев членов аудитории. По этой схеме обсу</w:t>
      </w:r>
      <w:r w:rsidRPr="0077290A">
        <w:t>ж</w:t>
      </w:r>
      <w:r w:rsidRPr="0077290A">
        <w:t xml:space="preserve">даются несколько вопросов и тем до истечения отведенного часа. </w:t>
      </w:r>
    </w:p>
    <w:p w:rsidR="0077290A" w:rsidRPr="0077290A" w:rsidRDefault="0077290A" w:rsidP="0077290A">
      <w:pPr>
        <w:pStyle w:val="SingleTxt"/>
      </w:pPr>
      <w:r w:rsidRPr="0077290A">
        <w:t>25.</w:t>
      </w:r>
      <w:r w:rsidRPr="0077290A">
        <w:tab/>
        <w:t>В зависимости от имеющегося в распоряжении времени и свободных пом</w:t>
      </w:r>
      <w:r w:rsidRPr="0077290A">
        <w:t>е</w:t>
      </w:r>
      <w:r w:rsidRPr="0077290A">
        <w:t>щений этот вариант можно расширить до двухчасового заседания или же на см</w:t>
      </w:r>
      <w:r w:rsidRPr="0077290A">
        <w:t>е</w:t>
      </w:r>
      <w:r w:rsidRPr="0077290A">
        <w:t>ну первой группе можно пригласить новый состав экспертов и/или нового коо</w:t>
      </w:r>
      <w:r w:rsidRPr="0077290A">
        <w:t>р</w:t>
      </w:r>
      <w:r w:rsidRPr="0077290A">
        <w:t>динатора и начать второй раунд ответов по той же или новой теме. В формате "Время вопросов" можно одновременно проводить несколько заседаний, если в месте проведения конференции для этого имеются достаточные помещения и техническая поддержка.</w:t>
      </w:r>
    </w:p>
    <w:p w:rsidR="0077290A" w:rsidRPr="0077290A" w:rsidRDefault="0077290A" w:rsidP="0099026E">
      <w:pPr>
        <w:pStyle w:val="SingleTxt"/>
      </w:pPr>
      <w:r w:rsidRPr="0077290A">
        <w:t>26.</w:t>
      </w:r>
      <w:r w:rsidRPr="0077290A">
        <w:tab/>
        <w:t>В ответах на обследование по ОСЕ 11 стран "полностью согласились" с идеей проводить заседания в формате, аналогичном "Времени вопросов", а еще семь стран и шесть других заинтересованных сторон "частично согласились"</w:t>
      </w:r>
      <w:r w:rsidR="0099026E" w:rsidRPr="003F6613">
        <w:rPr>
          <w:rStyle w:val="FootnoteReference"/>
        </w:rPr>
        <w:footnoteReference w:id="2"/>
      </w:r>
      <w:r w:rsidRPr="0077290A">
        <w:t>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I.</w:t>
      </w:r>
      <w:r w:rsidR="0077290A" w:rsidRPr="0077290A">
        <w:tab/>
        <w:t>Беседа в формате "аквариума"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3F6613">
      <w:pPr>
        <w:pStyle w:val="SingleTxt"/>
      </w:pPr>
      <w:r w:rsidRPr="0077290A">
        <w:t>27.</w:t>
      </w:r>
      <w:r w:rsidRPr="0077290A">
        <w:tab/>
      </w:r>
      <w:r w:rsidRPr="0077290A">
        <w:rPr>
          <w:bCs/>
        </w:rPr>
        <w:t>Беседа в формате "аквариума"</w:t>
      </w:r>
      <w:r w:rsidRPr="0077290A">
        <w:t xml:space="preserve"> предполагает расстановку стульев в зале з</w:t>
      </w:r>
      <w:r w:rsidRPr="0077290A">
        <w:t>а</w:t>
      </w:r>
      <w:r w:rsidRPr="0077290A">
        <w:t>седания по двум концентрическим кругам: первый меньший круг состоит из пяти стульев, расположенных по центру, а во втором большем внешнем круге разм</w:t>
      </w:r>
      <w:r w:rsidRPr="0077290A">
        <w:t>е</w:t>
      </w:r>
      <w:r w:rsidRPr="0077290A">
        <w:lastRenderedPageBreak/>
        <w:t>щаются остальные участники, присутствующие в качестве слушателей (по нео</w:t>
      </w:r>
      <w:r w:rsidRPr="0077290A">
        <w:t>б</w:t>
      </w:r>
      <w:r w:rsidRPr="0077290A">
        <w:t>ходимости число мест для слушателей может составлять всего 15 или доходить до 100). В формате "закрытого аквариума" из числа участников обсуждения набираются пять министров и заинтересованных сторон, которые и начинают б</w:t>
      </w:r>
      <w:r w:rsidRPr="0077290A">
        <w:t>е</w:t>
      </w:r>
      <w:r w:rsidRPr="0077290A">
        <w:t>седу, сидя в центре круга. Координатор объявляет тему или вопрос, выносимые на обсуждение сидящих по центру лиц, а участники, сидящие во внешнем круге, наблюдают за ходом обсуждения. По истечении 30 минут обсуждение подходит к концу, и слушателям дается возможность в течение пяти–семи минут обменяться впечатлениями от обсуждения. После этого выбирается новая группа из пяти м</w:t>
      </w:r>
      <w:r w:rsidRPr="0077290A">
        <w:t>и</w:t>
      </w:r>
      <w:r w:rsidRPr="0077290A">
        <w:t>нистров и заинтересованных сторон. Этот процесс повторяется до тех пор, пока не истечет выделенное время или не будут охвачены все соответствующие темы.</w:t>
      </w:r>
    </w:p>
    <w:p w:rsidR="0077290A" w:rsidRPr="0077290A" w:rsidRDefault="0077290A" w:rsidP="003F6613">
      <w:pPr>
        <w:pStyle w:val="SingleTxt"/>
      </w:pPr>
      <w:r w:rsidRPr="0077290A">
        <w:t>28.</w:t>
      </w:r>
      <w:r w:rsidRPr="0077290A">
        <w:tab/>
        <w:t>Этот формат можно скорректировать для придания беседе более "открыт</w:t>
      </w:r>
      <w:r w:rsidRPr="0077290A">
        <w:t>о</w:t>
      </w:r>
      <w:r w:rsidRPr="0077290A">
        <w:t>го" характера: так, один из пяти расположенных по центру стульев остается п</w:t>
      </w:r>
      <w:r w:rsidRPr="0077290A">
        <w:t>у</w:t>
      </w:r>
      <w:r w:rsidRPr="0077290A">
        <w:t xml:space="preserve">стым. Присутствующие слушатели, занявшие места во внешнем круге, могут подключиться к беседе во внутреннем круге, пересев </w:t>
      </w:r>
      <w:r w:rsidR="003F6613">
        <w:t>на</w:t>
      </w:r>
      <w:r w:rsidRPr="0077290A">
        <w:t xml:space="preserve"> пустой пятый стул. Как только в разговор вливается новый человек, занявший пустое место, кто-то из уже участвующих в беседе лиц должен добровольно покинуть обсуждение, с тем чтобы одно место во внутреннем круге всегда оставалось незанятым. Оставша</w:t>
      </w:r>
      <w:r w:rsidRPr="0077290A">
        <w:t>я</w:t>
      </w:r>
      <w:r w:rsidRPr="0077290A">
        <w:t>ся часть мероприятия при таком "открытом" варианте может быть организована так же, как и при "закрытом".</w:t>
      </w:r>
    </w:p>
    <w:p w:rsidR="0077290A" w:rsidRPr="0077290A" w:rsidRDefault="0077290A" w:rsidP="0077290A">
      <w:pPr>
        <w:pStyle w:val="SingleTxt"/>
      </w:pPr>
      <w:r w:rsidRPr="0077290A">
        <w:t>29.</w:t>
      </w:r>
      <w:r w:rsidRPr="0077290A">
        <w:tab/>
        <w:t>Кроме того, беседу в формате "аквариума" можно преобразовать в "аквар</w:t>
      </w:r>
      <w:r w:rsidRPr="0077290A">
        <w:t>и</w:t>
      </w:r>
      <w:r w:rsidRPr="0077290A">
        <w:t>ум" с приглашенными экспертами. В этом случае проводится традиционное о</w:t>
      </w:r>
      <w:r w:rsidRPr="0077290A">
        <w:t>б</w:t>
      </w:r>
      <w:r w:rsidRPr="0077290A">
        <w:t>суждение в дискуссионной группе, но вместо ожидаемого подведения итогов участниками дискуссионной группы для слушателей эксперты дискуссионной группы садятся в пределах "аквариума", где они могут побеседовать друг с др</w:t>
      </w:r>
      <w:r w:rsidRPr="0077290A">
        <w:t>у</w:t>
      </w:r>
      <w:r w:rsidRPr="0077290A">
        <w:t>гом в присутствии слушателей и поделиться своими реакциями на выступления друг друга.</w:t>
      </w:r>
    </w:p>
    <w:p w:rsidR="0077290A" w:rsidRPr="0077290A" w:rsidRDefault="0077290A" w:rsidP="003F6613">
      <w:pPr>
        <w:pStyle w:val="SingleTxt"/>
      </w:pPr>
      <w:r w:rsidRPr="0077290A">
        <w:t>30.</w:t>
      </w:r>
      <w:r w:rsidRPr="0077290A">
        <w:tab/>
        <w:t>Еще одной разновидностью этого формата является смешанный "аквариум": на пять мест во внутреннем круге определяют по представителю каждой группы заинтересованных сторон (министр</w:t>
      </w:r>
      <w:r w:rsidR="003F6613">
        <w:t>ы</w:t>
      </w:r>
      <w:r w:rsidRPr="0077290A">
        <w:t>, НПО, МПО, деловы</w:t>
      </w:r>
      <w:r w:rsidR="003F6613">
        <w:t>е</w:t>
      </w:r>
      <w:r w:rsidRPr="0077290A">
        <w:t xml:space="preserve"> круг</w:t>
      </w:r>
      <w:r w:rsidR="003F6613">
        <w:t>и</w:t>
      </w:r>
      <w:r w:rsidRPr="0077290A">
        <w:t xml:space="preserve"> и инструктор или эксперт). В остальном этот вариант повторяет "закрытый аквариум" и может быть использован для того, чтобы заслушать сразу несколько точек зрения.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J.</w:t>
      </w:r>
      <w:r w:rsidR="0077290A" w:rsidRPr="0077290A">
        <w:tab/>
        <w:t>Стендовый доклад с поиском вариантов решений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3F6613">
      <w:pPr>
        <w:pStyle w:val="SingleTxt"/>
      </w:pPr>
      <w:r w:rsidRPr="0077290A">
        <w:t>31.</w:t>
      </w:r>
      <w:r w:rsidRPr="0077290A">
        <w:tab/>
        <w:t>Еще одним возможным форматом является неформальное обсуждение в стиле "стендовый доклад с поиском вариантов решений". Четырем</w:t>
      </w:r>
      <w:r w:rsidR="003F6613">
        <w:t>–</w:t>
      </w:r>
      <w:r w:rsidRPr="0077290A">
        <w:t>шести пре</w:t>
      </w:r>
      <w:r w:rsidRPr="0077290A">
        <w:t>д</w:t>
      </w:r>
      <w:r w:rsidRPr="0077290A">
        <w:t>ставителям различных групп заинтересованных сторон будет предложено подг</w:t>
      </w:r>
      <w:r w:rsidRPr="0077290A">
        <w:t>о</w:t>
      </w:r>
      <w:r w:rsidRPr="0077290A">
        <w:t>товить стенд или информационный щит, на котором приводятся результаты и</w:t>
      </w:r>
      <w:r w:rsidRPr="0077290A">
        <w:t>с</w:t>
      </w:r>
      <w:r w:rsidRPr="0077290A">
        <w:t>следования, конкретные примеры тематических исследований или другие возн</w:t>
      </w:r>
      <w:r w:rsidRPr="0077290A">
        <w:t>и</w:t>
      </w:r>
      <w:r w:rsidRPr="0077290A">
        <w:t>кающие в реальной жизни ситуации, имеющие отношение к обсуждаемому предмету, теме или перечню вопросов.</w:t>
      </w:r>
    </w:p>
    <w:p w:rsidR="0077290A" w:rsidRPr="0077290A" w:rsidRDefault="0077290A" w:rsidP="003F6613">
      <w:pPr>
        <w:pStyle w:val="SingleTxt"/>
      </w:pPr>
      <w:r w:rsidRPr="0077290A">
        <w:t>32.</w:t>
      </w:r>
      <w:r w:rsidRPr="0077290A">
        <w:tab/>
        <w:t>Стенды могут быть расставлены в большом зале заседаний, и участникам будет предоставлено 20–25 минут на то, чтобы обойти зал, ознакомиться со сте</w:t>
      </w:r>
      <w:r w:rsidRPr="0077290A">
        <w:t>н</w:t>
      </w:r>
      <w:r w:rsidRPr="0077290A">
        <w:t>дами и обсудить их содержание друг с другом. После этого каждому представ</w:t>
      </w:r>
      <w:r w:rsidRPr="0077290A">
        <w:t>и</w:t>
      </w:r>
      <w:r w:rsidRPr="0077290A">
        <w:t xml:space="preserve">телю отводится </w:t>
      </w:r>
      <w:r w:rsidR="00117D8E">
        <w:t>не</w:t>
      </w:r>
      <w:r w:rsidR="003F6613">
        <w:t xml:space="preserve"> </w:t>
      </w:r>
      <w:r w:rsidR="00117D8E">
        <w:t>более</w:t>
      </w:r>
      <w:r w:rsidRPr="0077290A">
        <w:t xml:space="preserve"> </w:t>
      </w:r>
      <w:r w:rsidR="003F6613">
        <w:t xml:space="preserve">7 </w:t>
      </w:r>
      <w:r w:rsidRPr="0077290A">
        <w:t>минут для выступления с докладом о своем исслед</w:t>
      </w:r>
      <w:r w:rsidRPr="0077290A">
        <w:t>о</w:t>
      </w:r>
      <w:r w:rsidRPr="0077290A">
        <w:t>вании, тематическом исследовании и т.п.</w:t>
      </w:r>
    </w:p>
    <w:p w:rsidR="0077290A" w:rsidRPr="0077290A" w:rsidRDefault="0077290A" w:rsidP="0077290A">
      <w:pPr>
        <w:pStyle w:val="SingleTxt"/>
      </w:pPr>
      <w:r w:rsidRPr="0077290A">
        <w:t>33.</w:t>
      </w:r>
      <w:r w:rsidRPr="0077290A">
        <w:tab/>
        <w:t>Затем в течение следующих 5–10 минут наблюдателям предоставляется возможность обсудить выступление, задать вопросы и предложить возможные решения выступившему представителю, после чего с докладом о своем инфо</w:t>
      </w:r>
      <w:r w:rsidRPr="0077290A">
        <w:t>р</w:t>
      </w:r>
      <w:r w:rsidRPr="0077290A">
        <w:t>мационным щите выступает следующий представитель. Оставшееся время отв</w:t>
      </w:r>
      <w:r w:rsidRPr="0077290A">
        <w:t>о</w:t>
      </w:r>
      <w:r w:rsidRPr="0077290A">
        <w:lastRenderedPageBreak/>
        <w:t>дится на неформальную беседу в группе, в ходе которой можно высказывать мнения и задавать вопросы в отношении любого из докладов или информацио</w:t>
      </w:r>
      <w:r w:rsidRPr="0077290A">
        <w:t>н</w:t>
      </w:r>
      <w:r w:rsidRPr="0077290A">
        <w:t>ных щитов, при этом  координатор задает обсуждению нужное направление.</w:t>
      </w:r>
    </w:p>
    <w:p w:rsidR="0077290A" w:rsidRPr="0077290A" w:rsidRDefault="0077290A" w:rsidP="0077290A">
      <w:pPr>
        <w:pStyle w:val="SingleTxt"/>
      </w:pPr>
      <w:r w:rsidRPr="0077290A">
        <w:t>34.</w:t>
      </w:r>
      <w:r w:rsidRPr="0077290A">
        <w:tab/>
        <w:t>Цель такого формата заключается в том, чтобы совместными силами помочь представителям заинтересованных сторон подобрать возможные решения пр</w:t>
      </w:r>
      <w:r w:rsidRPr="0077290A">
        <w:t>о</w:t>
      </w:r>
      <w:r w:rsidRPr="0077290A">
        <w:t>блем, обозначенных в их выступлениях, а также в рамках группы согласовать общие рекомендации в отношении способов избежать возникновения схожих проблем в будущем у всех групп заинтересованных сторон и государств-членов.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K.</w:t>
      </w:r>
      <w:r w:rsidR="0077290A" w:rsidRPr="0077290A">
        <w:tab/>
        <w:t>"Всемирное кафе"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77290A">
      <w:pPr>
        <w:pStyle w:val="SingleTxt"/>
      </w:pPr>
      <w:r w:rsidRPr="0077290A">
        <w:t>35.</w:t>
      </w:r>
      <w:r w:rsidRPr="0077290A">
        <w:tab/>
        <w:t>Еще одним вариантом является метод "всемирного кафе". В соответствии с этим методом по окончании пленарного заседания его участники разбиваются на три–четыре группы, каждая из которых проводит тематическое заседание. Ка</w:t>
      </w:r>
      <w:r w:rsidRPr="0077290A">
        <w:t>ж</w:t>
      </w:r>
      <w:r w:rsidRPr="0077290A">
        <w:t>дой группе предоставляется приблизительно 90 минут для того, чтобы в нефо</w:t>
      </w:r>
      <w:r w:rsidRPr="0077290A">
        <w:t>р</w:t>
      </w:r>
      <w:r w:rsidRPr="0077290A">
        <w:t>мальном и интерактивном режиме отдельно от других обсудить три–четыре кл</w:t>
      </w:r>
      <w:r w:rsidRPr="0077290A">
        <w:t>ю</w:t>
      </w:r>
      <w:r w:rsidRPr="0077290A">
        <w:t>чевых вопроса или темы. В ходе обсуждения в группах ставится цель выработать предложения относительно того, как справляться с проблемами, связанными с такими темами, и найти решения обсуждаемых проблем и вопросов.</w:t>
      </w:r>
    </w:p>
    <w:p w:rsidR="0077290A" w:rsidRPr="0077290A" w:rsidRDefault="0077290A" w:rsidP="0077290A">
      <w:pPr>
        <w:pStyle w:val="SingleTxt"/>
      </w:pPr>
      <w:r w:rsidRPr="0077290A">
        <w:t>36.</w:t>
      </w:r>
      <w:r w:rsidRPr="0077290A">
        <w:tab/>
        <w:t>В течение последних 30 минут этого двухчасового мероприятия координ</w:t>
      </w:r>
      <w:r w:rsidRPr="0077290A">
        <w:t>а</w:t>
      </w:r>
      <w:r w:rsidRPr="0077290A">
        <w:t>тор обсуждения знакомит всех участников пленарного заседания с резюме выв</w:t>
      </w:r>
      <w:r w:rsidRPr="0077290A">
        <w:t>о</w:t>
      </w:r>
      <w:r w:rsidRPr="0077290A">
        <w:t>дов каждой из групп. Участникам пленарного заседания для рассмотрения и дальнейшего использования также представляется краткое письменное резюме выводов, сделанных во всех группах.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L.</w:t>
      </w:r>
      <w:r w:rsidR="0077290A" w:rsidRPr="0077290A">
        <w:tab/>
        <w:t>Серьезная игра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77290A">
      <w:pPr>
        <w:pStyle w:val="SingleTxt"/>
      </w:pPr>
      <w:r w:rsidRPr="0077290A">
        <w:t>37.</w:t>
      </w:r>
      <w:r w:rsidRPr="0077290A">
        <w:tab/>
        <w:t>Наконец, последний вариант – это так называемая "серьезная игра", с идеей которой выступил один из членов Президиума КЭП и в пользу которой высказ</w:t>
      </w:r>
      <w:r w:rsidRPr="0077290A">
        <w:t>а</w:t>
      </w:r>
      <w:r w:rsidRPr="0077290A">
        <w:t>лись несколько других членов.</w:t>
      </w:r>
    </w:p>
    <w:p w:rsidR="0077290A" w:rsidRPr="0077290A" w:rsidRDefault="0077290A" w:rsidP="0077290A">
      <w:pPr>
        <w:pStyle w:val="SingleTxt"/>
      </w:pPr>
      <w:r w:rsidRPr="0077290A">
        <w:t>38.</w:t>
      </w:r>
      <w:r w:rsidRPr="0077290A">
        <w:tab/>
        <w:t>"Серьезные игры" представляют собой моделирование реальных жизне</w:t>
      </w:r>
      <w:r w:rsidRPr="0077290A">
        <w:t>н</w:t>
      </w:r>
      <w:r w:rsidRPr="0077290A">
        <w:t>ных ситуаций или процессов, которое предназначено для поиска решения той или иной проблемы и может быть адаптировано к потребностям самых разли</w:t>
      </w:r>
      <w:r w:rsidRPr="0077290A">
        <w:t>ч</w:t>
      </w:r>
      <w:r w:rsidRPr="0077290A">
        <w:t>ных целевых аудиторий. "Серьезные игры" могут вестись в любом жанре, с и</w:t>
      </w:r>
      <w:r w:rsidRPr="0077290A">
        <w:t>с</w:t>
      </w:r>
      <w:r w:rsidRPr="0077290A">
        <w:t>пользованием любых игровых технологий и подводиться под любую платформу. Игры рассчитаны на создание занимательного и самостоятельно развивающегося контекста, прекрасно подходящего для стимуляции, обучения и тренировки "и</w:t>
      </w:r>
      <w:r w:rsidRPr="0077290A">
        <w:t>г</w:t>
      </w:r>
      <w:r w:rsidRPr="0077290A">
        <w:t>роков".</w:t>
      </w:r>
    </w:p>
    <w:p w:rsidR="0077290A" w:rsidRPr="0077290A" w:rsidRDefault="0077290A" w:rsidP="003F6613">
      <w:pPr>
        <w:pStyle w:val="SingleTxt"/>
      </w:pPr>
      <w:r w:rsidRPr="0077290A">
        <w:t>39.</w:t>
      </w:r>
      <w:r w:rsidRPr="0077290A">
        <w:tab/>
        <w:t>В случае конференции ОСЕ метод "серьезных игр" может быть приспосо</w:t>
      </w:r>
      <w:r w:rsidRPr="0077290A">
        <w:t>б</w:t>
      </w:r>
      <w:r w:rsidRPr="0077290A">
        <w:t>лен к контексту двух тематических конференций и участия заинтересованных сторон процесса ОСЕ, а именно министров, представителей НПО, деловых кр</w:t>
      </w:r>
      <w:r w:rsidRPr="0077290A">
        <w:t>у</w:t>
      </w:r>
      <w:r w:rsidRPr="0077290A">
        <w:t>гов и МПО, за счет разработки сценария, моделирующего реальное событие (например</w:t>
      </w:r>
      <w:r w:rsidR="003F6613">
        <w:t>,</w:t>
      </w:r>
      <w:r w:rsidRPr="0077290A">
        <w:t xml:space="preserve"> в течение ограниченного периода времени уровень загрязнения во</w:t>
      </w:r>
      <w:r w:rsidRPr="0077290A">
        <w:t>з</w:t>
      </w:r>
      <w:r w:rsidRPr="0077290A">
        <w:t>духа значительно превышает нормы качества воздуха, определяющие допуст</w:t>
      </w:r>
      <w:r w:rsidRPr="0077290A">
        <w:t>и</w:t>
      </w:r>
      <w:r w:rsidRPr="0077290A">
        <w:t>мые пределы концентрации конкретных загрязнителей в атмосфере, что прив</w:t>
      </w:r>
      <w:r w:rsidRPr="0077290A">
        <w:t>о</w:t>
      </w:r>
      <w:r w:rsidRPr="0077290A">
        <w:t>дит к неблагоприятным последствиям для здоровья и повышению уровня смер</w:t>
      </w:r>
      <w:r w:rsidRPr="0077290A">
        <w:t>т</w:t>
      </w:r>
      <w:r w:rsidRPr="0077290A">
        <w:t>ности населения отдельно взятого вымышленного города) или процесс (напр</w:t>
      </w:r>
      <w:r w:rsidRPr="0077290A">
        <w:t>и</w:t>
      </w:r>
      <w:r w:rsidRPr="0077290A">
        <w:t>мер, экологизация экономики вымышленной страны).</w:t>
      </w:r>
    </w:p>
    <w:p w:rsidR="0077290A" w:rsidRPr="0077290A" w:rsidRDefault="0077290A" w:rsidP="0077290A">
      <w:pPr>
        <w:pStyle w:val="SingleTxt"/>
        <w:rPr>
          <w:b/>
        </w:rPr>
      </w:pPr>
      <w:r w:rsidRPr="0077290A">
        <w:t>40.</w:t>
      </w:r>
      <w:r w:rsidRPr="0077290A">
        <w:tab/>
        <w:t>Подготовка соответствующего сценария для Конференции министров ОСЕ в Батуми может быть поручена Президиуму КЭП и проводится при поддержке се</w:t>
      </w:r>
      <w:r w:rsidRPr="0077290A">
        <w:t>к</w:t>
      </w:r>
      <w:r w:rsidRPr="0077290A">
        <w:t xml:space="preserve">ретариата в консультациях с соответствующими партнерами по процессу ОСЕ с </w:t>
      </w:r>
      <w:r w:rsidRPr="0077290A">
        <w:lastRenderedPageBreak/>
        <w:t>его последующим рассмотрением и тестированием КЭП на его специальной се</w:t>
      </w:r>
      <w:r w:rsidRPr="0077290A">
        <w:t>с</w:t>
      </w:r>
      <w:r w:rsidRPr="0077290A">
        <w:t>сии в феврале 2016 года.</w:t>
      </w: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b/>
          <w:sz w:val="10"/>
        </w:rPr>
      </w:pPr>
    </w:p>
    <w:p w:rsidR="0077290A" w:rsidRPr="0077290A" w:rsidRDefault="0099026E" w:rsidP="0099026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77290A" w:rsidRPr="0077290A">
        <w:t>II.</w:t>
      </w:r>
      <w:r w:rsidR="0077290A" w:rsidRPr="0077290A">
        <w:tab/>
        <w:t>Дополнительные замечания и предложения</w:t>
      </w: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99026E" w:rsidRPr="0099026E" w:rsidRDefault="0099026E" w:rsidP="0099026E">
      <w:pPr>
        <w:pStyle w:val="SingleTxt"/>
        <w:spacing w:after="0" w:line="120" w:lineRule="exact"/>
        <w:rPr>
          <w:sz w:val="10"/>
        </w:rPr>
      </w:pPr>
    </w:p>
    <w:p w:rsidR="0077290A" w:rsidRPr="0077290A" w:rsidRDefault="0077290A" w:rsidP="0077290A">
      <w:pPr>
        <w:pStyle w:val="SingleTxt"/>
      </w:pPr>
      <w:r w:rsidRPr="0077290A">
        <w:t>41.</w:t>
      </w:r>
      <w:r w:rsidRPr="0077290A">
        <w:tab/>
        <w:t>В числе некоторых конкретных ответов, данных государствами-членами в ходе обследования по ОСЕ на вопрос об интерактивном формате конференции министров, можно упомянуть следующие:</w:t>
      </w:r>
    </w:p>
    <w:p w:rsidR="0077290A" w:rsidRPr="0077290A" w:rsidRDefault="0077290A" w:rsidP="0077290A">
      <w:pPr>
        <w:pStyle w:val="SingleTxt"/>
      </w:pPr>
      <w:r w:rsidRPr="0077290A">
        <w:tab/>
        <w:t>a)</w:t>
      </w:r>
      <w:r w:rsidRPr="0077290A">
        <w:tab/>
        <w:t>Словения предложила провести региональные или субрегиональные совещания "за круглым столом" или рабочие совещания, чтобы дать соотве</w:t>
      </w:r>
      <w:r w:rsidRPr="0077290A">
        <w:t>т</w:t>
      </w:r>
      <w:r w:rsidRPr="0077290A">
        <w:t>ствующим министрам возможность пользоваться своим родным языком или др</w:t>
      </w:r>
      <w:r w:rsidRPr="0077290A">
        <w:t>у</w:t>
      </w:r>
      <w:r w:rsidRPr="0077290A">
        <w:t>гим известным им  региональным языком;</w:t>
      </w:r>
    </w:p>
    <w:p w:rsidR="0077290A" w:rsidRPr="0077290A" w:rsidRDefault="0077290A" w:rsidP="0077290A">
      <w:pPr>
        <w:pStyle w:val="SingleTxt"/>
      </w:pPr>
      <w:r w:rsidRPr="0077290A">
        <w:tab/>
        <w:t>b)</w:t>
      </w:r>
      <w:r w:rsidRPr="0077290A">
        <w:tab/>
        <w:t>Чешская Республика высказала мнение о том, что эффективность пр</w:t>
      </w:r>
      <w:r w:rsidRPr="0077290A">
        <w:t>о</w:t>
      </w:r>
      <w:r w:rsidRPr="0077290A">
        <w:t>цесса ОСЕ можно повысить за счет более активного привлечения политиков и экспертов;</w:t>
      </w:r>
    </w:p>
    <w:p w:rsidR="0077290A" w:rsidRPr="0077290A" w:rsidRDefault="0077290A" w:rsidP="0077290A">
      <w:pPr>
        <w:pStyle w:val="SingleTxt"/>
      </w:pPr>
      <w:r w:rsidRPr="0077290A">
        <w:tab/>
        <w:t>c)</w:t>
      </w:r>
      <w:r w:rsidRPr="0077290A">
        <w:tab/>
        <w:t>НПО "БИОТИКА" предложила отводить НПО более видную роль в с</w:t>
      </w:r>
      <w:r w:rsidRPr="0077290A">
        <w:t>о</w:t>
      </w:r>
      <w:r w:rsidRPr="0077290A">
        <w:t>вещаниях "за круглым столом";</w:t>
      </w:r>
    </w:p>
    <w:p w:rsidR="0077290A" w:rsidRPr="0077290A" w:rsidRDefault="0077290A" w:rsidP="0077290A">
      <w:pPr>
        <w:pStyle w:val="SingleTxt"/>
      </w:pPr>
      <w:r w:rsidRPr="0077290A">
        <w:tab/>
        <w:t>d)</w:t>
      </w:r>
      <w:r w:rsidRPr="0077290A">
        <w:tab/>
        <w:t>Польша одобрила идею проведения совещаний в формате "Время в</w:t>
      </w:r>
      <w:r w:rsidRPr="0077290A">
        <w:t>о</w:t>
      </w:r>
      <w:r w:rsidRPr="0077290A">
        <w:t>просов", но с той оговоркой, что при выборе такого формата особое внимание должно уделяться организационным деталям.</w:t>
      </w:r>
    </w:p>
    <w:p w:rsidR="0077290A" w:rsidRPr="0077290A" w:rsidRDefault="0077290A" w:rsidP="007A5668">
      <w:pPr>
        <w:pStyle w:val="SingleTxt"/>
      </w:pPr>
    </w:p>
    <w:p w:rsidR="0077290A" w:rsidRPr="0077290A" w:rsidRDefault="0077290A" w:rsidP="007A5668">
      <w:pPr>
        <w:pStyle w:val="SingleTxt"/>
      </w:pPr>
    </w:p>
    <w:p w:rsidR="0099026E" w:rsidRDefault="0099026E" w:rsidP="0077290A">
      <w:pPr>
        <w:pStyle w:val="SingleTxt"/>
        <w:rPr>
          <w:b/>
        </w:rPr>
        <w:sectPr w:rsidR="0099026E" w:rsidSect="007A5668">
          <w:type w:val="continuous"/>
          <w:pgSz w:w="11909" w:h="16834"/>
          <w:pgMar w:top="1742" w:right="936" w:bottom="1898" w:left="936" w:header="576" w:footer="1030" w:gutter="0"/>
          <w:pgNumType w:start="1"/>
          <w:cols w:space="720"/>
          <w:noEndnote/>
          <w:docGrid w:linePitch="360"/>
        </w:sectPr>
      </w:pPr>
    </w:p>
    <w:p w:rsidR="00186127" w:rsidRPr="0077290A" w:rsidRDefault="00186127" w:rsidP="0018612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290A">
        <w:lastRenderedPageBreak/>
        <w:t xml:space="preserve">Приложение </w:t>
      </w:r>
    </w:p>
    <w:p w:rsidR="00186127" w:rsidRPr="00186127" w:rsidRDefault="00186127" w:rsidP="00186127">
      <w:pPr>
        <w:pStyle w:val="SingleTxt"/>
        <w:spacing w:after="0" w:line="120" w:lineRule="exact"/>
        <w:rPr>
          <w:b/>
          <w:sz w:val="10"/>
        </w:rPr>
      </w:pPr>
    </w:p>
    <w:p w:rsidR="00186127" w:rsidRPr="00186127" w:rsidRDefault="00186127" w:rsidP="00186127">
      <w:pPr>
        <w:pStyle w:val="SingleTxt"/>
        <w:spacing w:after="0" w:line="120" w:lineRule="exact"/>
        <w:rPr>
          <w:b/>
          <w:sz w:val="10"/>
        </w:rPr>
      </w:pPr>
    </w:p>
    <w:p w:rsidR="0099026E" w:rsidRPr="007B59FA" w:rsidRDefault="00186127" w:rsidP="0018612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7290A">
        <w:tab/>
      </w:r>
      <w:r w:rsidRPr="0077290A">
        <w:tab/>
        <w:t>Информация об участниках и технических параметрах каждого дискуссионного формата</w:t>
      </w:r>
    </w:p>
    <w:p w:rsidR="00186127" w:rsidRPr="007B59FA" w:rsidRDefault="00186127" w:rsidP="00186127">
      <w:pPr>
        <w:pStyle w:val="SingleTxt"/>
        <w:spacing w:after="0" w:line="120" w:lineRule="exact"/>
        <w:rPr>
          <w:b/>
          <w:sz w:val="10"/>
        </w:rPr>
      </w:pPr>
    </w:p>
    <w:p w:rsidR="00186127" w:rsidRPr="007B59FA" w:rsidRDefault="00186127" w:rsidP="00186127">
      <w:pPr>
        <w:pStyle w:val="SingleTxt"/>
        <w:spacing w:after="0" w:line="120" w:lineRule="exact"/>
        <w:rPr>
          <w:b/>
          <w:sz w:val="10"/>
        </w:rPr>
      </w:pPr>
    </w:p>
    <w:tbl>
      <w:tblPr>
        <w:tblW w:w="11846" w:type="dxa"/>
        <w:tblInd w:w="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043"/>
        <w:gridCol w:w="1467"/>
        <w:gridCol w:w="1710"/>
        <w:gridCol w:w="1170"/>
        <w:gridCol w:w="1440"/>
        <w:gridCol w:w="1530"/>
        <w:gridCol w:w="1440"/>
      </w:tblGrid>
      <w:tr w:rsidR="00117D8E" w:rsidRPr="00186127" w:rsidTr="00117D8E">
        <w:trPr>
          <w:trHeight w:val="507"/>
          <w:tblHeader/>
        </w:trPr>
        <w:tc>
          <w:tcPr>
            <w:tcW w:w="10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17D8E">
            <w:pPr>
              <w:pStyle w:val="SingleTxt"/>
              <w:spacing w:before="80" w:after="80" w:line="160" w:lineRule="exact"/>
              <w:ind w:left="0" w:right="43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>Формат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17D8E">
            <w:pPr>
              <w:pStyle w:val="SingleTxt"/>
              <w:spacing w:before="80" w:after="80" w:line="160" w:lineRule="exact"/>
              <w:ind w:left="0" w:right="240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>Общее число участников и неактивных наблюдателей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17D8E">
            <w:pPr>
              <w:pStyle w:val="SingleTxt"/>
              <w:spacing w:before="80" w:after="80" w:line="160" w:lineRule="exact"/>
              <w:ind w:left="0" w:right="222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 xml:space="preserve">Число активных участников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17D8E">
            <w:pPr>
              <w:pStyle w:val="SingleTxt"/>
              <w:spacing w:before="80" w:after="80" w:line="160" w:lineRule="exact"/>
              <w:ind w:left="0" w:right="213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 xml:space="preserve">Ключевые </w:t>
            </w:r>
            <w:r w:rsidR="00117D8E" w:rsidRPr="00117D8E">
              <w:rPr>
                <w:i/>
                <w:sz w:val="14"/>
              </w:rPr>
              <w:br/>
            </w:r>
            <w:r w:rsidRPr="00186127">
              <w:rPr>
                <w:i/>
                <w:sz w:val="14"/>
              </w:rPr>
              <w:t>участники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86127">
            <w:pPr>
              <w:pStyle w:val="SingleTxt"/>
              <w:spacing w:before="80" w:after="80" w:line="160" w:lineRule="exact"/>
              <w:ind w:left="0" w:right="113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 xml:space="preserve">Нужен ли </w:t>
            </w:r>
            <w:r w:rsidR="00117D8E" w:rsidRPr="00117D8E">
              <w:rPr>
                <w:i/>
                <w:sz w:val="14"/>
              </w:rPr>
              <w:br/>
            </w:r>
            <w:r w:rsidRPr="00186127">
              <w:rPr>
                <w:i/>
                <w:sz w:val="14"/>
              </w:rPr>
              <w:t>координатор?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17D8E">
            <w:pPr>
              <w:pStyle w:val="SingleTxt"/>
              <w:spacing w:before="80" w:after="80" w:line="160" w:lineRule="exact"/>
              <w:ind w:left="0" w:right="113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>Нужен ли</w:t>
            </w:r>
            <w:r w:rsidR="00117D8E" w:rsidRPr="00117D8E">
              <w:rPr>
                <w:i/>
                <w:sz w:val="14"/>
              </w:rPr>
              <w:br/>
            </w:r>
            <w:r w:rsidRPr="00186127">
              <w:rPr>
                <w:i/>
                <w:sz w:val="14"/>
              </w:rPr>
              <w:t>докладчик?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86127">
            <w:pPr>
              <w:pStyle w:val="SingleTxt"/>
              <w:spacing w:before="80" w:after="80" w:line="160" w:lineRule="exact"/>
              <w:ind w:left="0" w:right="113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 xml:space="preserve">Технические </w:t>
            </w:r>
            <w:r w:rsidR="00117D8E" w:rsidRPr="00117D8E">
              <w:rPr>
                <w:i/>
                <w:sz w:val="14"/>
              </w:rPr>
              <w:br/>
            </w:r>
            <w:r w:rsidRPr="00186127">
              <w:rPr>
                <w:i/>
                <w:sz w:val="14"/>
              </w:rPr>
              <w:t>требования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186127" w:rsidRPr="00186127" w:rsidRDefault="00186127" w:rsidP="00186127">
            <w:pPr>
              <w:pStyle w:val="SingleTxt"/>
              <w:spacing w:before="80" w:after="80" w:line="160" w:lineRule="exact"/>
              <w:ind w:left="0" w:right="113"/>
              <w:jc w:val="left"/>
              <w:rPr>
                <w:i/>
                <w:sz w:val="14"/>
              </w:rPr>
            </w:pPr>
            <w:r w:rsidRPr="00186127">
              <w:rPr>
                <w:i/>
                <w:sz w:val="14"/>
              </w:rPr>
              <w:t>Языки</w:t>
            </w:r>
          </w:p>
        </w:tc>
      </w:tr>
      <w:tr w:rsidR="00117D8E" w:rsidRPr="00186127" w:rsidTr="00117D8E">
        <w:trPr>
          <w:trHeight w:hRule="exact" w:val="113"/>
          <w:tblHeader/>
        </w:trPr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17D8E">
            <w:pPr>
              <w:pStyle w:val="SingleTxt"/>
              <w:spacing w:before="40" w:after="40" w:line="210" w:lineRule="exact"/>
              <w:ind w:left="0" w:right="43"/>
              <w:jc w:val="left"/>
              <w:rPr>
                <w:sz w:val="17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17D8E">
            <w:pPr>
              <w:pStyle w:val="SingleTxt"/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17D8E">
            <w:pPr>
              <w:pStyle w:val="SingleTxt"/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17D8E">
            <w:pPr>
              <w:pStyle w:val="SingleTxt"/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86127">
            <w:pPr>
              <w:pStyle w:val="SingleTxt"/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86127">
            <w:pPr>
              <w:pStyle w:val="SingleTxt"/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86127">
            <w:pPr>
              <w:pStyle w:val="SingleTxt"/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186127" w:rsidRPr="00186127" w:rsidRDefault="00186127" w:rsidP="00186127">
            <w:pPr>
              <w:pStyle w:val="SingleTxt"/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</w:p>
        </w:tc>
      </w:tr>
      <w:tr w:rsidR="00117D8E" w:rsidRPr="00186127" w:rsidTr="00117D8E">
        <w:trPr>
          <w:trHeight w:val="992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Обсуждение в дискусс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онной гру</w:t>
            </w:r>
            <w:r w:rsidRPr="00186127">
              <w:rPr>
                <w:sz w:val="17"/>
              </w:rPr>
              <w:t>п</w:t>
            </w:r>
            <w:r w:rsidRPr="00186127">
              <w:rPr>
                <w:sz w:val="17"/>
              </w:rPr>
              <w:t>пе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Ограничено только размером имеющегося зала 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715F7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5 плюс 150–200 активных сл</w:t>
            </w:r>
            <w:r w:rsidRPr="00186127">
              <w:rPr>
                <w:sz w:val="17"/>
              </w:rPr>
              <w:t>у</w:t>
            </w:r>
            <w:r w:rsidRPr="00186127">
              <w:rPr>
                <w:sz w:val="17"/>
              </w:rPr>
              <w:t xml:space="preserve">шателей в аудитории 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Министры (3), представители НПО (1), деловых кругов (1)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Да: координатор обсуждения также выступит в роли докла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чика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переводчики, наушники для устного перевода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Английский (АНГЛ.), </w:t>
            </w:r>
            <w:r w:rsidR="00117D8E" w:rsidRPr="00117D8E">
              <w:rPr>
                <w:sz w:val="17"/>
              </w:rPr>
              <w:br/>
            </w:r>
            <w:r w:rsidRPr="00186127">
              <w:rPr>
                <w:sz w:val="17"/>
              </w:rPr>
              <w:t xml:space="preserve">французский (ФРАНЦ.), </w:t>
            </w:r>
            <w:r w:rsidR="00117D8E" w:rsidRPr="00117D8E">
              <w:rPr>
                <w:sz w:val="17"/>
              </w:rPr>
              <w:br/>
            </w:r>
            <w:r w:rsidRPr="00186127">
              <w:rPr>
                <w:sz w:val="17"/>
              </w:rPr>
              <w:t>русский (РУС.)</w:t>
            </w:r>
          </w:p>
        </w:tc>
      </w:tr>
      <w:tr w:rsidR="00117D8E" w:rsidRPr="00186127" w:rsidTr="00117D8E">
        <w:trPr>
          <w:trHeight w:val="871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bCs/>
                <w:sz w:val="17"/>
              </w:rPr>
            </w:pPr>
            <w:r w:rsidRPr="00186127">
              <w:rPr>
                <w:bCs/>
                <w:sz w:val="17"/>
              </w:rPr>
              <w:t>Параллел</w:t>
            </w:r>
            <w:r w:rsidRPr="00186127">
              <w:rPr>
                <w:bCs/>
                <w:sz w:val="17"/>
              </w:rPr>
              <w:t>ь</w:t>
            </w:r>
            <w:r w:rsidRPr="00186127">
              <w:rPr>
                <w:bCs/>
                <w:sz w:val="17"/>
              </w:rPr>
              <w:t>ное обсу</w:t>
            </w:r>
            <w:r w:rsidRPr="00186127">
              <w:rPr>
                <w:bCs/>
                <w:sz w:val="17"/>
              </w:rPr>
              <w:t>ж</w:t>
            </w:r>
            <w:r w:rsidRPr="00186127">
              <w:rPr>
                <w:bCs/>
                <w:sz w:val="17"/>
              </w:rPr>
              <w:t>дение "за</w:t>
            </w:r>
            <w:r>
              <w:rPr>
                <w:bCs/>
                <w:sz w:val="17"/>
                <w:lang w:val="en-US"/>
              </w:rPr>
              <w:t> </w:t>
            </w:r>
            <w:r w:rsidRPr="00186127">
              <w:rPr>
                <w:bCs/>
                <w:sz w:val="17"/>
              </w:rPr>
              <w:t>круглым столом"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только размером имеющегося зала, не менее 150 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ловек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До 30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Министры и главы делегаций (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19), представители МПО (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2), НПО (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4), РЭЦ (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2), деловых кругов (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3)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Да, по одн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му на каждое совещание "за круглым столом"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Да: по одному на</w:t>
            </w:r>
            <w:r w:rsidR="00117D8E">
              <w:rPr>
                <w:sz w:val="17"/>
                <w:lang w:val="en-US"/>
              </w:rPr>
              <w:t> </w:t>
            </w:r>
            <w:r w:rsidRPr="00186127">
              <w:rPr>
                <w:sz w:val="17"/>
              </w:rPr>
              <w:t>каждое сов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щание "за кру</w:t>
            </w:r>
            <w:r w:rsidRPr="00186127">
              <w:rPr>
                <w:sz w:val="17"/>
              </w:rPr>
              <w:t>г</w:t>
            </w:r>
            <w:r w:rsidRPr="00186127">
              <w:rPr>
                <w:sz w:val="17"/>
              </w:rPr>
              <w:t>лым столом"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 xml:space="preserve">ные переводчики, наушники для устного перевода 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Одно заседание на АНГЛ., ФРАНЦ., РУС.; второе засед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ние только на АНГЛ.</w:t>
            </w:r>
          </w:p>
        </w:tc>
      </w:tr>
      <w:tr w:rsidR="00117D8E" w:rsidRPr="00186127" w:rsidTr="00117D8E">
        <w:trPr>
          <w:trHeight w:val="575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sz w:val="17"/>
              </w:rPr>
            </w:pPr>
            <w:r w:rsidRPr="00186127">
              <w:rPr>
                <w:sz w:val="17"/>
              </w:rPr>
              <w:t>Тематич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ская коми</w:t>
            </w:r>
            <w:r w:rsidRPr="00186127">
              <w:rPr>
                <w:sz w:val="17"/>
              </w:rPr>
              <w:t>с</w:t>
            </w:r>
            <w:r w:rsidRPr="00186127">
              <w:rPr>
                <w:sz w:val="17"/>
              </w:rPr>
              <w:t>сия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17D8E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>
              <w:rPr>
                <w:sz w:val="17"/>
              </w:rPr>
              <w:t>Не более</w:t>
            </w:r>
            <w:r w:rsidR="00186127" w:rsidRPr="00186127">
              <w:rPr>
                <w:sz w:val="17"/>
              </w:rPr>
              <w:t xml:space="preserve"> 300 человек распределяются ме</w:t>
            </w:r>
            <w:r w:rsidR="00186127" w:rsidRPr="00186127">
              <w:rPr>
                <w:sz w:val="17"/>
              </w:rPr>
              <w:t>ж</w:t>
            </w:r>
            <w:r w:rsidR="00186127" w:rsidRPr="00186127">
              <w:rPr>
                <w:sz w:val="17"/>
              </w:rPr>
              <w:t>ду четырьмя залами или же собираются в одном или двух залах большего размера, разграниченных на меньшие по размеру зоны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715F7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15–20 в каждой из четырех групп плюс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чем </w:t>
            </w:r>
            <w:r w:rsidR="00715F75">
              <w:rPr>
                <w:sz w:val="17"/>
              </w:rPr>
              <w:br/>
            </w:r>
            <w:r w:rsidRPr="00186127">
              <w:rPr>
                <w:sz w:val="17"/>
              </w:rPr>
              <w:t>50</w:t>
            </w:r>
            <w:r w:rsidR="00715F75">
              <w:rPr>
                <w:sz w:val="17"/>
              </w:rPr>
              <w:t xml:space="preserve"> </w:t>
            </w:r>
            <w:r w:rsidRPr="00186127">
              <w:rPr>
                <w:sz w:val="17"/>
              </w:rPr>
              <w:t>наблюдат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лей в каждой из четырех к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миссий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Министры (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15), представители НПО, МПО, дел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вых кругов (в о</w:t>
            </w:r>
            <w:r w:rsidRPr="00186127">
              <w:rPr>
                <w:sz w:val="17"/>
              </w:rPr>
              <w:t>б</w:t>
            </w:r>
            <w:r w:rsidRPr="00186127">
              <w:rPr>
                <w:sz w:val="17"/>
              </w:rPr>
              <w:t xml:space="preserve">щей сложности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5 от ка</w:t>
            </w:r>
            <w:r w:rsidRPr="00186127">
              <w:rPr>
                <w:sz w:val="17"/>
              </w:rPr>
              <w:t>ж</w:t>
            </w:r>
            <w:r w:rsidRPr="00186127">
              <w:rPr>
                <w:sz w:val="17"/>
              </w:rPr>
              <w:t>дой из трех кат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горий)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Нет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Да: каждая к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миссия выбир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ет представит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ля/докладчика из числа своих участников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Отсутствуют, е</w:t>
            </w:r>
            <w:r w:rsidRPr="00186127">
              <w:rPr>
                <w:sz w:val="17"/>
              </w:rPr>
              <w:t>с</w:t>
            </w:r>
            <w:r w:rsidRPr="00186127">
              <w:rPr>
                <w:sz w:val="17"/>
              </w:rPr>
              <w:t>ли только каждая комиссия не п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желает воспол</w:t>
            </w:r>
            <w:r w:rsidRPr="00186127">
              <w:rPr>
                <w:sz w:val="17"/>
              </w:rPr>
              <w:t>ь</w:t>
            </w:r>
            <w:r w:rsidRPr="00186127">
              <w:rPr>
                <w:sz w:val="17"/>
              </w:rPr>
              <w:t>зоваться микр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фонами для пр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ведения своих обсуждений.</w:t>
            </w:r>
          </w:p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(Устные перево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чики и наушники для устного пер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вода для одной из комиссий, при желании)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715F7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Только АНГЛ. или же для о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ной из четырех комиссий можно при желании обеспечить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ный перевод на АНГЛ., ФРАНЦ., РУС.</w:t>
            </w:r>
          </w:p>
        </w:tc>
      </w:tr>
      <w:tr w:rsidR="00117D8E" w:rsidRPr="00186127" w:rsidTr="00117D8E">
        <w:trPr>
          <w:trHeight w:val="296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bCs/>
                <w:sz w:val="17"/>
              </w:rPr>
            </w:pPr>
            <w:r w:rsidRPr="00186127">
              <w:rPr>
                <w:bCs/>
                <w:sz w:val="17"/>
              </w:rPr>
              <w:lastRenderedPageBreak/>
              <w:t>Позицио</w:t>
            </w:r>
            <w:r w:rsidRPr="00186127">
              <w:rPr>
                <w:bCs/>
                <w:sz w:val="17"/>
              </w:rPr>
              <w:t>н</w:t>
            </w:r>
            <w:r w:rsidRPr="00186127">
              <w:rPr>
                <w:bCs/>
                <w:sz w:val="17"/>
              </w:rPr>
              <w:t>ные сов</w:t>
            </w:r>
            <w:r w:rsidRPr="00186127">
              <w:rPr>
                <w:bCs/>
                <w:sz w:val="17"/>
              </w:rPr>
              <w:t>е</w:t>
            </w:r>
            <w:r w:rsidRPr="00186127">
              <w:rPr>
                <w:bCs/>
                <w:sz w:val="17"/>
              </w:rPr>
              <w:t>щания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размером и количеством име</w:t>
            </w:r>
            <w:r w:rsidRPr="00186127">
              <w:rPr>
                <w:sz w:val="17"/>
              </w:rPr>
              <w:t>ю</w:t>
            </w:r>
            <w:r w:rsidRPr="00186127">
              <w:rPr>
                <w:sz w:val="17"/>
              </w:rPr>
              <w:t xml:space="preserve">щихся залов; минимум </w:t>
            </w:r>
            <w:r w:rsidR="00117D8E">
              <w:rPr>
                <w:sz w:val="17"/>
              </w:rPr>
              <w:br/>
            </w:r>
            <w:r w:rsidRPr="00186127">
              <w:rPr>
                <w:sz w:val="17"/>
              </w:rPr>
              <w:t>4 зала вместимостью 50–75 человек каждый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8–10 предст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вителей групп плюс 30–40 участников о</w:t>
            </w:r>
            <w:r w:rsidRPr="00186127">
              <w:rPr>
                <w:sz w:val="17"/>
              </w:rPr>
              <w:t>б</w:t>
            </w:r>
            <w:r w:rsidRPr="00186127">
              <w:rPr>
                <w:sz w:val="17"/>
              </w:rPr>
              <w:t>суждения, т</w:t>
            </w:r>
            <w:r w:rsidR="00221616">
              <w:rPr>
                <w:sz w:val="17"/>
              </w:rPr>
              <w:t>.е.</w:t>
            </w:r>
            <w:r w:rsidRPr="00186127">
              <w:rPr>
                <w:sz w:val="17"/>
              </w:rPr>
              <w:t xml:space="preserve">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50 на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 xml:space="preserve">группу,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4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групп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8–10 членов одной группы заинтер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 xml:space="preserve">сованных сторон (НПО, министры, деловые круги, МПО),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4 отдельных групп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Нет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Да: по одному на каждое сов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щание предст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вителей заинт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ресованной группы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 (устные перево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чики и</w:t>
            </w:r>
            <w:r w:rsidR="00117D8E">
              <w:rPr>
                <w:sz w:val="17"/>
              </w:rPr>
              <w:t> </w:t>
            </w:r>
            <w:r w:rsidRPr="00186127">
              <w:rPr>
                <w:sz w:val="17"/>
              </w:rPr>
              <w:t>наушники для устного пер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вода для одной группы, при ж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лании)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715F75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Только АНГЛ. или же для о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ной из групп можно при ж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лании обесп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чить устный п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ревод на АНГЛ., ФРАНЦ., РУС.</w:t>
            </w:r>
          </w:p>
        </w:tc>
      </w:tr>
      <w:tr w:rsidR="00117D8E" w:rsidRPr="00186127" w:rsidTr="00117D8E">
        <w:trPr>
          <w:trHeight w:val="1144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sz w:val="17"/>
              </w:rPr>
            </w:pPr>
            <w:r w:rsidRPr="00186127">
              <w:rPr>
                <w:sz w:val="17"/>
              </w:rPr>
              <w:t>Ток-шоу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Ограничено только размером имеющегося зала 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6 за главным столом и вплоть до </w:t>
            </w:r>
            <w:r w:rsidR="00221616">
              <w:rPr>
                <w:sz w:val="17"/>
              </w:rPr>
              <w:br/>
            </w:r>
            <w:r w:rsidRPr="00186127">
              <w:rPr>
                <w:sz w:val="17"/>
              </w:rPr>
              <w:t>80–100 учас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ников в аудит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рии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5 "гостей" (3 м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нистра, 1 предст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витель НПО и 1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представитель МПО или деловых кругов)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Да: координатор обсуждения также выступает в роли докла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чика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 и наушники для устного перевода (при желании)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АНГЛ., ФРАНЦ., РУС., если ж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лателен устный перевод</w:t>
            </w:r>
          </w:p>
        </w:tc>
      </w:tr>
      <w:tr w:rsidR="00117D8E" w:rsidRPr="00186127" w:rsidTr="00117D8E">
        <w:trPr>
          <w:trHeight w:val="840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sz w:val="17"/>
              </w:rPr>
            </w:pPr>
            <w:r w:rsidRPr="00186127">
              <w:rPr>
                <w:sz w:val="17"/>
              </w:rPr>
              <w:t>Тематич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ские симп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зиумы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Ограничено только размером имеющегося зала 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4 за главным столом и вплоть до 150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участников в аудитории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3 докладчика (1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министр, 1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представитель НПО, 1 предст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витель МПО или деловых кругов), 1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координатор о</w:t>
            </w:r>
            <w:r w:rsidRPr="00186127">
              <w:rPr>
                <w:sz w:val="17"/>
              </w:rPr>
              <w:t>б</w:t>
            </w:r>
            <w:r w:rsidRPr="00186127">
              <w:rPr>
                <w:sz w:val="17"/>
              </w:rPr>
              <w:t>суждения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Да: координатор обсуждения также выступает в роли докла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чика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 и наушники для устного перевода (при желании)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АНГЛ., ФРАНЦ., РУС., если ж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лателен устный перевод</w:t>
            </w:r>
          </w:p>
        </w:tc>
      </w:tr>
      <w:tr w:rsidR="00117D8E" w:rsidRPr="00186127" w:rsidTr="00117D8E">
        <w:trPr>
          <w:trHeight w:val="1265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bCs/>
                <w:sz w:val="17"/>
              </w:rPr>
            </w:pPr>
            <w:r w:rsidRPr="00186127">
              <w:rPr>
                <w:bCs/>
                <w:sz w:val="17"/>
              </w:rPr>
              <w:t>Враща</w:t>
            </w:r>
            <w:r w:rsidRPr="00186127">
              <w:rPr>
                <w:bCs/>
                <w:sz w:val="17"/>
              </w:rPr>
              <w:t>ю</w:t>
            </w:r>
            <w:r w:rsidRPr="00186127">
              <w:rPr>
                <w:bCs/>
                <w:sz w:val="17"/>
              </w:rPr>
              <w:t>щийся "круглый стол"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только размером имеющегося зала; не менее 100 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ловек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10–12 человек в 5–6 небол</w:t>
            </w:r>
            <w:r w:rsidRPr="00186127">
              <w:rPr>
                <w:sz w:val="17"/>
              </w:rPr>
              <w:t>ь</w:t>
            </w:r>
            <w:r w:rsidRPr="00186127">
              <w:rPr>
                <w:sz w:val="17"/>
              </w:rPr>
              <w:t>ших группах, по одному к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ординатору о</w:t>
            </w:r>
            <w:r w:rsidRPr="00186127">
              <w:rPr>
                <w:sz w:val="17"/>
              </w:rPr>
              <w:t>б</w:t>
            </w:r>
            <w:r w:rsidRPr="00186127">
              <w:rPr>
                <w:sz w:val="17"/>
              </w:rPr>
              <w:t>суждения за каждым ст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 xml:space="preserve">лом, в общей сложности </w:t>
            </w:r>
            <w:r w:rsidR="00117D8E">
              <w:rPr>
                <w:sz w:val="17"/>
              </w:rPr>
              <w:t>не</w:t>
            </w:r>
            <w:r w:rsidR="00221616">
              <w:rPr>
                <w:sz w:val="17"/>
              </w:rPr>
              <w:t xml:space="preserve"> </w:t>
            </w:r>
            <w:r w:rsidR="00117D8E">
              <w:rPr>
                <w:sz w:val="17"/>
              </w:rPr>
              <w:t>более</w:t>
            </w:r>
            <w:r w:rsidRPr="00186127">
              <w:rPr>
                <w:sz w:val="17"/>
              </w:rPr>
              <w:t xml:space="preserve"> 80 чел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век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До 50 министров,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10 пре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 xml:space="preserve">ставителей НПО,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8 пре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ставителей дел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 xml:space="preserve">вых кругов,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5 других участников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Да: по одн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му координ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тору обсу</w:t>
            </w:r>
            <w:r w:rsidRPr="00186127">
              <w:rPr>
                <w:sz w:val="17"/>
              </w:rPr>
              <w:t>ж</w:t>
            </w:r>
            <w:r w:rsidRPr="00186127">
              <w:rPr>
                <w:sz w:val="17"/>
              </w:rPr>
              <w:t xml:space="preserve">дения на каждый из </w:t>
            </w:r>
            <w:r w:rsidR="00221616">
              <w:rPr>
                <w:sz w:val="17"/>
              </w:rPr>
              <w:br/>
            </w:r>
            <w:r w:rsidRPr="00186127">
              <w:rPr>
                <w:sz w:val="17"/>
              </w:rPr>
              <w:t>5–6 столов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Нет: координ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торы обсужд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ния также в</w:t>
            </w:r>
            <w:r w:rsidRPr="00186127">
              <w:rPr>
                <w:sz w:val="17"/>
              </w:rPr>
              <w:t>ы</w:t>
            </w:r>
            <w:r w:rsidRPr="00186127">
              <w:rPr>
                <w:sz w:val="17"/>
              </w:rPr>
              <w:t>ступают в роли докладчиков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 и наушники для устного перевода (при желании)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АНГЛ., ФРАНЦ., РУС., если ж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лателен устный перевод</w:t>
            </w:r>
          </w:p>
        </w:tc>
      </w:tr>
      <w:tr w:rsidR="00117D8E" w:rsidRPr="00186127" w:rsidTr="00117D8E">
        <w:trPr>
          <w:trHeight w:val="1206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Время </w:t>
            </w:r>
            <w:r w:rsidR="00221616">
              <w:rPr>
                <w:sz w:val="17"/>
              </w:rPr>
              <w:br/>
            </w:r>
            <w:r w:rsidRPr="00186127">
              <w:rPr>
                <w:sz w:val="17"/>
              </w:rPr>
              <w:t>вопросов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только размером имеющегося зала; не менее 100 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ловек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5 в передней части зала плюс </w:t>
            </w:r>
            <w:r w:rsidR="00117D8E">
              <w:rPr>
                <w:sz w:val="17"/>
              </w:rPr>
              <w:t>не</w:t>
            </w:r>
            <w:r w:rsidR="00221616">
              <w:rPr>
                <w:sz w:val="17"/>
              </w:rPr>
              <w:t xml:space="preserve"> </w:t>
            </w:r>
            <w:r w:rsidR="00117D8E">
              <w:rPr>
                <w:sz w:val="17"/>
              </w:rPr>
              <w:t>более</w:t>
            </w:r>
            <w:r w:rsidRPr="00186127">
              <w:rPr>
                <w:sz w:val="17"/>
              </w:rPr>
              <w:t xml:space="preserve"> 100 активно участвующих слушателей в аудитории 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4 эксперта (2 м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нистра, 1 предст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витель НПО, 1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представитель МПО или деловых кругов)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 или же в р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ли докладчика может выст</w:t>
            </w:r>
            <w:r w:rsidRPr="00186127">
              <w:rPr>
                <w:sz w:val="17"/>
              </w:rPr>
              <w:t>у</w:t>
            </w:r>
            <w:r w:rsidRPr="00186127">
              <w:rPr>
                <w:sz w:val="17"/>
              </w:rPr>
              <w:t>пить координ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тор обсуждения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 и наушники для устного перевода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АНГЛ., ФРАНЦ., РУС.</w:t>
            </w:r>
          </w:p>
        </w:tc>
      </w:tr>
      <w:tr w:rsidR="00117D8E" w:rsidRPr="00186127" w:rsidTr="00117D8E">
        <w:trPr>
          <w:trHeight w:val="1132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bCs/>
                <w:sz w:val="17"/>
              </w:rPr>
            </w:pPr>
            <w:r w:rsidRPr="00186127">
              <w:rPr>
                <w:bCs/>
                <w:sz w:val="17"/>
              </w:rPr>
              <w:lastRenderedPageBreak/>
              <w:t>Беседа в формате "аквариума"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только размером имеющегося зала; не менее 100 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ловек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Не менее 15 и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100 активно учас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вующих слуш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телей в аудит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рии плюс 6 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ловек в "акв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риуме"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5 участников (смешанный с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став: министры, представители НПО, МПО и д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ловых кругов)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 или же в р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ли докладчика может выст</w:t>
            </w:r>
            <w:r w:rsidRPr="00186127">
              <w:rPr>
                <w:sz w:val="17"/>
              </w:rPr>
              <w:t>у</w:t>
            </w:r>
            <w:r w:rsidRPr="00186127">
              <w:rPr>
                <w:sz w:val="17"/>
              </w:rPr>
              <w:t>пить координ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тор обсуждения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 и наушники для устного перевода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АНГЛ., ФРАНЦ., РУС.</w:t>
            </w:r>
          </w:p>
        </w:tc>
      </w:tr>
      <w:tr w:rsidR="00117D8E" w:rsidRPr="00186127" w:rsidTr="00117D8E">
        <w:trPr>
          <w:trHeight w:val="1076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bCs/>
                <w:sz w:val="17"/>
              </w:rPr>
            </w:pPr>
            <w:r w:rsidRPr="00186127">
              <w:rPr>
                <w:bCs/>
                <w:sz w:val="17"/>
              </w:rPr>
              <w:t xml:space="preserve">Стендовый доклад с поиском </w:t>
            </w:r>
            <w:r w:rsidR="00221616">
              <w:rPr>
                <w:bCs/>
                <w:sz w:val="17"/>
              </w:rPr>
              <w:br/>
            </w:r>
            <w:r w:rsidRPr="00186127">
              <w:rPr>
                <w:bCs/>
                <w:sz w:val="17"/>
              </w:rPr>
              <w:t>вариантов решений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только размером имеющегося зала; не менее 100 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ловек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80–100 акти</w:t>
            </w:r>
            <w:r w:rsidRPr="00186127">
              <w:rPr>
                <w:sz w:val="17"/>
              </w:rPr>
              <w:t>в</w:t>
            </w:r>
            <w:r w:rsidRPr="00186127">
              <w:rPr>
                <w:sz w:val="17"/>
              </w:rPr>
              <w:t>ных слушат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лей в аудит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рии (преим</w:t>
            </w:r>
            <w:r w:rsidRPr="00186127">
              <w:rPr>
                <w:sz w:val="17"/>
              </w:rPr>
              <w:t>у</w:t>
            </w:r>
            <w:r w:rsidRPr="00186127">
              <w:rPr>
                <w:sz w:val="17"/>
              </w:rPr>
              <w:t xml:space="preserve">щественно </w:t>
            </w:r>
            <w:r w:rsidR="00221616">
              <w:rPr>
                <w:sz w:val="17"/>
              </w:rPr>
              <w:br/>
            </w:r>
            <w:r w:rsidRPr="00186127">
              <w:rPr>
                <w:sz w:val="17"/>
              </w:rPr>
              <w:t>министры)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1 представитель от каждой группы з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 xml:space="preserve">интересованных сторон, </w:t>
            </w:r>
            <w:r w:rsidR="00117D8E">
              <w:rPr>
                <w:sz w:val="17"/>
              </w:rPr>
              <w:t>не более</w:t>
            </w:r>
            <w:r w:rsidRPr="00186127">
              <w:rPr>
                <w:sz w:val="17"/>
              </w:rPr>
              <w:t xml:space="preserve"> 6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выступающих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Нет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Компьютер, пр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ектор, экран (е</w:t>
            </w:r>
            <w:r w:rsidRPr="00186127">
              <w:rPr>
                <w:sz w:val="17"/>
              </w:rPr>
              <w:t>с</w:t>
            </w:r>
            <w:r w:rsidRPr="00186127">
              <w:rPr>
                <w:sz w:val="17"/>
              </w:rPr>
              <w:t>ли у одного из выступающих презентация по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готовлена в ци</w:t>
            </w:r>
            <w:r w:rsidRPr="00186127">
              <w:rPr>
                <w:sz w:val="17"/>
              </w:rPr>
              <w:t>ф</w:t>
            </w:r>
            <w:r w:rsidRPr="00186127">
              <w:rPr>
                <w:sz w:val="17"/>
              </w:rPr>
              <w:t>ровом формате), микрофон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</w:t>
            </w:r>
          </w:p>
        </w:tc>
      </w:tr>
      <w:tr w:rsidR="00117D8E" w:rsidRPr="00186127" w:rsidTr="00117D8E">
        <w:trPr>
          <w:trHeight w:val="1451"/>
        </w:trPr>
        <w:tc>
          <w:tcPr>
            <w:tcW w:w="1046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bCs/>
                <w:sz w:val="17"/>
              </w:rPr>
            </w:pPr>
            <w:r w:rsidRPr="00186127">
              <w:rPr>
                <w:bCs/>
                <w:sz w:val="17"/>
              </w:rPr>
              <w:t>Междун</w:t>
            </w:r>
            <w:r w:rsidRPr="00186127">
              <w:rPr>
                <w:bCs/>
                <w:sz w:val="17"/>
              </w:rPr>
              <w:t>а</w:t>
            </w:r>
            <w:r w:rsidRPr="00186127">
              <w:rPr>
                <w:bCs/>
                <w:sz w:val="17"/>
              </w:rPr>
              <w:t xml:space="preserve">родное </w:t>
            </w:r>
            <w:r w:rsidR="00221616">
              <w:rPr>
                <w:bCs/>
                <w:sz w:val="17"/>
              </w:rPr>
              <w:t>кафе</w:t>
            </w:r>
            <w:r w:rsidRPr="00186127">
              <w:rPr>
                <w:noProof/>
                <w:sz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0284C" wp14:editId="4AF6E405">
                      <wp:simplePos x="0" y="0"/>
                      <wp:positionH relativeFrom="column">
                        <wp:posOffset>-462915</wp:posOffset>
                      </wp:positionH>
                      <wp:positionV relativeFrom="paragraph">
                        <wp:posOffset>128905</wp:posOffset>
                      </wp:positionV>
                      <wp:extent cx="341630" cy="798830"/>
                      <wp:effectExtent l="0" t="0" r="1270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1630" cy="798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17D8E" w:rsidRDefault="00117D8E" w:rsidP="00186127">
                                  <w:pPr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lang w:val="fr-CH"/>
                                    </w:rPr>
                                    <w:t>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45pt;margin-top:10.15pt;width:26.9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" fillcolor="window" stroked="f" strokeweight=".5pt">
                      <v:path arrowok="t"/>
                      <v:textbox style="layout-flow:vertical">
                        <w:txbxContent>
                          <w:p w:rsidR="00117D8E" w:rsidRDefault="00117D8E" w:rsidP="00186127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22161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только размером и колич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 xml:space="preserve">ством имеющихся </w:t>
            </w:r>
            <w:r w:rsidR="00221616">
              <w:rPr>
                <w:sz w:val="17"/>
              </w:rPr>
              <w:br/>
            </w:r>
            <w:r w:rsidRPr="00186127">
              <w:rPr>
                <w:sz w:val="17"/>
              </w:rPr>
              <w:t>залов; не менее 200</w:t>
            </w:r>
            <w:r w:rsidR="00221616">
              <w:rPr>
                <w:sz w:val="17"/>
              </w:rPr>
              <w:t> </w:t>
            </w:r>
            <w:r w:rsidRPr="00186127">
              <w:rPr>
                <w:sz w:val="17"/>
              </w:rPr>
              <w:t>человек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200 с лишним активных участников, разделенных на 4–6 групп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Министры и главы делегаций, пре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ставители МПО, НПО, РЭЦ, дел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вых кругов в с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 xml:space="preserve">ставе каждой </w:t>
            </w:r>
            <w:r w:rsidR="00221616">
              <w:rPr>
                <w:sz w:val="17"/>
              </w:rPr>
              <w:br/>
            </w:r>
            <w:r w:rsidRPr="00186127">
              <w:rPr>
                <w:sz w:val="17"/>
              </w:rPr>
              <w:t>из 4–6 групп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 xml:space="preserve">Да: каждая из </w:t>
            </w:r>
            <w:r w:rsidR="00221616">
              <w:rPr>
                <w:sz w:val="17"/>
              </w:rPr>
              <w:br/>
            </w:r>
            <w:r w:rsidRPr="00186127">
              <w:rPr>
                <w:sz w:val="17"/>
              </w:rPr>
              <w:t>4–6 групп выб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рает докладчика из числа своих участников для проведения о</w:t>
            </w:r>
            <w:r w:rsidRPr="00186127">
              <w:rPr>
                <w:sz w:val="17"/>
              </w:rPr>
              <w:t>б</w:t>
            </w:r>
            <w:r w:rsidRPr="00186127">
              <w:rPr>
                <w:sz w:val="17"/>
              </w:rPr>
              <w:t>суждения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 и наушники для устного перевода (на время закл</w:t>
            </w:r>
            <w:r w:rsidRPr="00186127">
              <w:rPr>
                <w:sz w:val="17"/>
              </w:rPr>
              <w:t>ю</w:t>
            </w:r>
            <w:r w:rsidRPr="00186127">
              <w:rPr>
                <w:sz w:val="17"/>
              </w:rPr>
              <w:t>чительных о</w:t>
            </w:r>
            <w:r w:rsidRPr="00186127">
              <w:rPr>
                <w:sz w:val="17"/>
              </w:rPr>
              <w:t>б</w:t>
            </w:r>
            <w:r w:rsidRPr="00186127">
              <w:rPr>
                <w:sz w:val="17"/>
              </w:rPr>
              <w:t>суждений)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АНГЛ., ФРАНЦ., РУС. (с другой стороны, группы могут формир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ваться по язык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вому или реги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нальному пр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знаку, с тем чт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бы обойтись без перевода)</w:t>
            </w:r>
          </w:p>
        </w:tc>
      </w:tr>
      <w:tr w:rsidR="00117D8E" w:rsidRPr="00186127" w:rsidTr="00117D8E">
        <w:trPr>
          <w:trHeight w:val="1451"/>
        </w:trPr>
        <w:tc>
          <w:tcPr>
            <w:tcW w:w="1046" w:type="dxa"/>
            <w:shd w:val="clear" w:color="auto" w:fill="auto"/>
          </w:tcPr>
          <w:p w:rsidR="00186127" w:rsidRPr="00186127" w:rsidRDefault="00221616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43"/>
              <w:jc w:val="left"/>
              <w:rPr>
                <w:sz w:val="17"/>
              </w:rPr>
            </w:pPr>
            <w:r>
              <w:rPr>
                <w:sz w:val="17"/>
              </w:rPr>
              <w:t>Серьезная игра</w:t>
            </w:r>
          </w:p>
        </w:tc>
        <w:tc>
          <w:tcPr>
            <w:tcW w:w="2043" w:type="dxa"/>
            <w:shd w:val="clear" w:color="auto" w:fill="auto"/>
            <w:hideMark/>
          </w:tcPr>
          <w:p w:rsidR="00186127" w:rsidRPr="00186127" w:rsidRDefault="00186127" w:rsidP="0096289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40"/>
              <w:jc w:val="left"/>
              <w:rPr>
                <w:sz w:val="17"/>
              </w:rPr>
            </w:pPr>
            <w:r w:rsidRPr="00186127">
              <w:rPr>
                <w:sz w:val="17"/>
              </w:rPr>
              <w:t>Ограничено только размером и колич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ством имеющихся з</w:t>
            </w:r>
            <w:r w:rsidRPr="00186127">
              <w:rPr>
                <w:sz w:val="17"/>
              </w:rPr>
              <w:t>а</w:t>
            </w:r>
            <w:r w:rsidRPr="00186127">
              <w:rPr>
                <w:sz w:val="17"/>
              </w:rPr>
              <w:t>лов, а также числом участвующих мин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стров; в зависимости от сценария игры, можно подключить к</w:t>
            </w:r>
            <w:r w:rsidR="00962890">
              <w:rPr>
                <w:sz w:val="17"/>
              </w:rPr>
              <w:t> </w:t>
            </w:r>
            <w:r w:rsidRPr="00186127">
              <w:rPr>
                <w:sz w:val="17"/>
              </w:rPr>
              <w:t>участию всех мин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стров и нескольких представителей НПО и других заинтерес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ванных сторон</w:t>
            </w:r>
          </w:p>
        </w:tc>
        <w:tc>
          <w:tcPr>
            <w:tcW w:w="1467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22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Можно ско</w:t>
            </w:r>
            <w:r w:rsidRPr="00186127">
              <w:rPr>
                <w:sz w:val="17"/>
              </w:rPr>
              <w:t>р</w:t>
            </w:r>
            <w:r w:rsidRPr="00186127">
              <w:rPr>
                <w:sz w:val="17"/>
              </w:rPr>
              <w:t>ректировать в зависимости от выбранного сценария (пр</w:t>
            </w:r>
            <w:r w:rsidRPr="00186127">
              <w:rPr>
                <w:sz w:val="17"/>
              </w:rPr>
              <w:t>е</w:t>
            </w:r>
            <w:r w:rsidRPr="00186127">
              <w:rPr>
                <w:sz w:val="17"/>
              </w:rPr>
              <w:t>имущественно министры)</w:t>
            </w:r>
          </w:p>
        </w:tc>
        <w:tc>
          <w:tcPr>
            <w:tcW w:w="1710" w:type="dxa"/>
            <w:shd w:val="clear" w:color="auto" w:fill="auto"/>
            <w:hideMark/>
          </w:tcPr>
          <w:p w:rsidR="00186127" w:rsidRPr="00186127" w:rsidRDefault="00186127" w:rsidP="00117D8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2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Министры, пре</w:t>
            </w:r>
            <w:r w:rsidRPr="00186127">
              <w:rPr>
                <w:sz w:val="17"/>
              </w:rPr>
              <w:t>д</w:t>
            </w:r>
            <w:r w:rsidRPr="00186127">
              <w:rPr>
                <w:sz w:val="17"/>
              </w:rPr>
              <w:t>ставители НПО, деловых  кругов в составе каждой из образованных групп</w:t>
            </w:r>
          </w:p>
        </w:tc>
        <w:tc>
          <w:tcPr>
            <w:tcW w:w="117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Да для каждой из образованных групп</w:t>
            </w:r>
          </w:p>
        </w:tc>
        <w:tc>
          <w:tcPr>
            <w:tcW w:w="153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Микрофоны, ус</w:t>
            </w:r>
            <w:r w:rsidRPr="00186127">
              <w:rPr>
                <w:sz w:val="17"/>
              </w:rPr>
              <w:t>т</w:t>
            </w:r>
            <w:r w:rsidRPr="00186127">
              <w:rPr>
                <w:sz w:val="17"/>
              </w:rPr>
              <w:t>ные переводчики и наушники для устного перевода (на время закл</w:t>
            </w:r>
            <w:r w:rsidRPr="00186127">
              <w:rPr>
                <w:sz w:val="17"/>
              </w:rPr>
              <w:t>ю</w:t>
            </w:r>
            <w:r w:rsidRPr="00186127">
              <w:rPr>
                <w:sz w:val="17"/>
              </w:rPr>
              <w:t>чительных о</w:t>
            </w:r>
            <w:r w:rsidRPr="00186127">
              <w:rPr>
                <w:sz w:val="17"/>
              </w:rPr>
              <w:t>б</w:t>
            </w:r>
            <w:r w:rsidRPr="00186127">
              <w:rPr>
                <w:sz w:val="17"/>
              </w:rPr>
              <w:t>суждений)</w:t>
            </w:r>
          </w:p>
        </w:tc>
        <w:tc>
          <w:tcPr>
            <w:tcW w:w="1440" w:type="dxa"/>
            <w:shd w:val="clear" w:color="auto" w:fill="auto"/>
            <w:hideMark/>
          </w:tcPr>
          <w:p w:rsidR="00186127" w:rsidRPr="00186127" w:rsidRDefault="00186127" w:rsidP="0018612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ind w:left="0" w:right="113"/>
              <w:jc w:val="left"/>
              <w:rPr>
                <w:sz w:val="17"/>
              </w:rPr>
            </w:pPr>
            <w:r w:rsidRPr="00186127">
              <w:rPr>
                <w:sz w:val="17"/>
              </w:rPr>
              <w:t>АНГЛ., ФРАНЦ., РУС. (с другой стороны, группы могут формир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ваться по язык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вому или реги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нальному пр</w:t>
            </w:r>
            <w:r w:rsidRPr="00186127">
              <w:rPr>
                <w:sz w:val="17"/>
              </w:rPr>
              <w:t>и</w:t>
            </w:r>
            <w:r w:rsidRPr="00186127">
              <w:rPr>
                <w:sz w:val="17"/>
              </w:rPr>
              <w:t>знаку, с тем чт</w:t>
            </w:r>
            <w:r w:rsidRPr="00186127">
              <w:rPr>
                <w:sz w:val="17"/>
              </w:rPr>
              <w:t>о</w:t>
            </w:r>
            <w:r w:rsidRPr="00186127">
              <w:rPr>
                <w:sz w:val="17"/>
              </w:rPr>
              <w:t>бы обойтись без перевода)</w:t>
            </w:r>
          </w:p>
        </w:tc>
      </w:tr>
    </w:tbl>
    <w:p w:rsidR="0099026E" w:rsidRDefault="0099026E" w:rsidP="0077290A">
      <w:pPr>
        <w:pStyle w:val="SingleTxt"/>
        <w:rPr>
          <w:b/>
        </w:rPr>
      </w:pPr>
    </w:p>
    <w:p w:rsidR="00186127" w:rsidRDefault="00186127" w:rsidP="0077290A">
      <w:pPr>
        <w:pStyle w:val="SingleTxt"/>
        <w:rPr>
          <w:b/>
        </w:rPr>
        <w:sectPr w:rsidR="00186127" w:rsidSect="0099026E">
          <w:headerReference w:type="even" r:id="rId15"/>
          <w:headerReference w:type="default" r:id="rId16"/>
          <w:footerReference w:type="even" r:id="rId17"/>
          <w:footerReference w:type="default" r:id="rId18"/>
          <w:pgSz w:w="15840" w:h="12240" w:orient="landscape"/>
          <w:pgMar w:top="1195" w:right="1742" w:bottom="1195" w:left="1901" w:header="576" w:footer="1037" w:gutter="0"/>
          <w:cols w:space="720"/>
          <w:noEndnote/>
          <w:bidi/>
          <w:rtlGutter/>
          <w:docGrid w:linePitch="360"/>
        </w:sectPr>
      </w:pPr>
    </w:p>
    <w:p w:rsidR="0077290A" w:rsidRPr="0077290A" w:rsidRDefault="0077290A" w:rsidP="00186127">
      <w:pPr>
        <w:pStyle w:val="SingleTxt"/>
      </w:pPr>
    </w:p>
    <w:sectPr w:rsidR="0077290A" w:rsidRPr="0077290A" w:rsidSect="00186127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5840" w:h="12240" w:orient="landscape"/>
      <w:pgMar w:top="1195" w:right="1742" w:bottom="1195" w:left="1901" w:header="576" w:footer="1037" w:gutter="0"/>
      <w:cols w:space="720"/>
      <w:noEndnote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8E" w:rsidRDefault="00117D8E" w:rsidP="008A1A7A">
      <w:pPr>
        <w:spacing w:line="240" w:lineRule="auto"/>
      </w:pPr>
      <w:r>
        <w:separator/>
      </w:r>
    </w:p>
  </w:endnote>
  <w:endnote w:type="continuationSeparator" w:id="0">
    <w:p w:rsidR="00117D8E" w:rsidRDefault="00117D8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17D8E" w:rsidTr="007A56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61DDB">
            <w:rPr>
              <w:noProof/>
            </w:rPr>
            <w:t>8</w:t>
          </w:r>
          <w:r>
            <w:fldChar w:fldCharType="end"/>
          </w:r>
          <w:r>
            <w:t>/</w:t>
          </w:r>
          <w:r w:rsidR="00E61DDB">
            <w:fldChar w:fldCharType="begin"/>
          </w:r>
          <w:r w:rsidR="00E61DDB">
            <w:instrText xml:space="preserve"> NUMPAGES  \* Arabic  \* MERGEFORMAT </w:instrText>
          </w:r>
          <w:r w:rsidR="00E61DDB">
            <w:fldChar w:fldCharType="separate"/>
          </w:r>
          <w:r w:rsidR="00E61DDB">
            <w:rPr>
              <w:noProof/>
            </w:rPr>
            <w:t>8</w:t>
          </w:r>
          <w:r w:rsidR="00E61DD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02D2">
            <w:rPr>
              <w:b w:val="0"/>
              <w:color w:val="000000"/>
              <w:sz w:val="14"/>
            </w:rPr>
            <w:t>GE.15-13976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17D8E" w:rsidRPr="007A5668" w:rsidRDefault="00117D8E" w:rsidP="007A56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17D8E" w:rsidTr="007A56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02D2">
            <w:rPr>
              <w:b w:val="0"/>
              <w:color w:val="000000"/>
              <w:sz w:val="14"/>
            </w:rPr>
            <w:t>GE.15-13976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61DDB">
            <w:rPr>
              <w:noProof/>
            </w:rPr>
            <w:t>9</w:t>
          </w:r>
          <w:r>
            <w:fldChar w:fldCharType="end"/>
          </w:r>
          <w:r>
            <w:t>/</w:t>
          </w:r>
          <w:r w:rsidR="00E61DDB">
            <w:fldChar w:fldCharType="begin"/>
          </w:r>
          <w:r w:rsidR="00E61DDB">
            <w:instrText xml:space="preserve"> NUMPAGES  \* Arabic  \* MERGEFORMAT </w:instrText>
          </w:r>
          <w:r w:rsidR="00E61DDB">
            <w:fldChar w:fldCharType="separate"/>
          </w:r>
          <w:r w:rsidR="00E61DDB">
            <w:rPr>
              <w:noProof/>
            </w:rPr>
            <w:t>12</w:t>
          </w:r>
          <w:r w:rsidR="00E61DDB">
            <w:rPr>
              <w:noProof/>
            </w:rPr>
            <w:fldChar w:fldCharType="end"/>
          </w:r>
        </w:p>
      </w:tc>
    </w:tr>
  </w:tbl>
  <w:p w:rsidR="00117D8E" w:rsidRPr="007A5668" w:rsidRDefault="00117D8E" w:rsidP="007A56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17D8E" w:rsidTr="007A5668">
      <w:tc>
        <w:tcPr>
          <w:tcW w:w="3873" w:type="dxa"/>
        </w:tcPr>
        <w:p w:rsidR="00117D8E" w:rsidRDefault="00117D8E" w:rsidP="003D0684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458F25" wp14:editId="4891574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14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14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GE.15-13976 (R)</w:t>
          </w:r>
          <w:r>
            <w:rPr>
              <w:color w:val="010000"/>
            </w:rPr>
            <w:t xml:space="preserve">    0</w:t>
          </w:r>
          <w:r w:rsidR="003F6613">
            <w:rPr>
              <w:color w:val="010000"/>
            </w:rPr>
            <w:t>8</w:t>
          </w:r>
          <w:r>
            <w:rPr>
              <w:color w:val="010000"/>
            </w:rPr>
            <w:t xml:space="preserve">0915    </w:t>
          </w:r>
          <w:r w:rsidR="003D0684">
            <w:rPr>
              <w:color w:val="010000"/>
              <w:lang w:val="en-US"/>
            </w:rPr>
            <w:t>14</w:t>
          </w:r>
          <w:r>
            <w:rPr>
              <w:color w:val="010000"/>
            </w:rPr>
            <w:t>0915</w:t>
          </w:r>
        </w:p>
        <w:p w:rsidR="00117D8E" w:rsidRPr="007A5668" w:rsidRDefault="00117D8E" w:rsidP="007A566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*1513976*</w:t>
          </w:r>
        </w:p>
      </w:tc>
      <w:tc>
        <w:tcPr>
          <w:tcW w:w="5127" w:type="dxa"/>
        </w:tcPr>
        <w:p w:rsidR="00117D8E" w:rsidRDefault="00117D8E" w:rsidP="007A566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AAD8C56" wp14:editId="6EEDCB35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D8E" w:rsidRPr="007A5668" w:rsidRDefault="00117D8E" w:rsidP="007A5668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117D8E" w:rsidRPr="0099026E" w:rsidTr="0099026E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117D8E" w:rsidRPr="0099026E" w:rsidRDefault="00117D8E" w:rsidP="0099026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61DDB">
            <w:rPr>
              <w:noProof/>
              <w:w w:val="103"/>
            </w:rPr>
            <w:t>10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61DDB">
            <w:rPr>
              <w:noProof/>
              <w:w w:val="103"/>
            </w:rPr>
            <w:t>12</w:t>
          </w:r>
          <w:r>
            <w:rPr>
              <w:w w:val="103"/>
            </w:rPr>
            <w:fldChar w:fldCharType="end"/>
          </w:r>
        </w:p>
      </w:tc>
    </w:tr>
    <w:tr w:rsidR="00117D8E" w:rsidRPr="0099026E" w:rsidTr="0099026E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117D8E" w:rsidRPr="0099026E" w:rsidRDefault="00117D8E" w:rsidP="0099026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B02D2">
            <w:rPr>
              <w:b w:val="0"/>
              <w:w w:val="103"/>
              <w:sz w:val="14"/>
            </w:rPr>
            <w:t>GE.15-13976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17D8E" w:rsidRPr="0099026E" w:rsidRDefault="00117D8E" w:rsidP="0099026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page" w:horzAnchor="page" w:tblpX="1153" w:tblpY="1196"/>
      <w:tblOverlap w:val="never"/>
      <w:tblW w:w="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"/>
    </w:tblGrid>
    <w:tr w:rsidR="00117D8E" w:rsidRPr="0099026E" w:rsidTr="0099026E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117D8E" w:rsidRPr="0099026E" w:rsidRDefault="00117D8E" w:rsidP="0099026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B02D2">
            <w:rPr>
              <w:b w:val="0"/>
              <w:w w:val="103"/>
              <w:sz w:val="14"/>
            </w:rPr>
            <w:t>GE.15-13976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  <w:tr w:rsidR="00117D8E" w:rsidRPr="0099026E" w:rsidTr="0099026E">
      <w:trPr>
        <w:cantSplit/>
        <w:trHeight w:val="4925"/>
      </w:trPr>
      <w:tc>
        <w:tcPr>
          <w:tcW w:w="12413" w:type="dxa"/>
          <w:shd w:val="clear" w:color="auto" w:fill="auto"/>
          <w:textDirection w:val="tbRl"/>
        </w:tcPr>
        <w:p w:rsidR="00117D8E" w:rsidRPr="0099026E" w:rsidRDefault="00117D8E" w:rsidP="0099026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61DDB">
            <w:rPr>
              <w:noProof/>
              <w:w w:val="103"/>
            </w:rPr>
            <w:t>11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61DDB">
            <w:rPr>
              <w:noProof/>
              <w:w w:val="103"/>
            </w:rPr>
            <w:t>11</w:t>
          </w:r>
          <w:r>
            <w:rPr>
              <w:w w:val="103"/>
            </w:rPr>
            <w:fldChar w:fldCharType="end"/>
          </w:r>
        </w:p>
      </w:tc>
    </w:tr>
  </w:tbl>
  <w:p w:rsidR="00117D8E" w:rsidRPr="0099026E" w:rsidRDefault="00117D8E" w:rsidP="0099026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17D8E" w:rsidTr="007A56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B02D2">
            <w:rPr>
              <w:noProof/>
            </w:rPr>
            <w:t>12</w:t>
          </w:r>
          <w:r>
            <w:fldChar w:fldCharType="end"/>
          </w:r>
          <w:r>
            <w:t>/</w:t>
          </w:r>
          <w:r w:rsidR="00E61DDB">
            <w:fldChar w:fldCharType="begin"/>
          </w:r>
          <w:r w:rsidR="00E61DDB">
            <w:instrText xml:space="preserve"> NUMPAGES  \* Arabic  \* MERGEFORMAT </w:instrText>
          </w:r>
          <w:r w:rsidR="00E61DDB">
            <w:fldChar w:fldCharType="separate"/>
          </w:r>
          <w:r w:rsidR="00BB02D2">
            <w:rPr>
              <w:noProof/>
            </w:rPr>
            <w:t>12</w:t>
          </w:r>
          <w:r w:rsidR="00E61DDB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02D2">
            <w:rPr>
              <w:b w:val="0"/>
              <w:color w:val="000000"/>
              <w:sz w:val="14"/>
            </w:rPr>
            <w:t>GE.15-13976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17D8E" w:rsidRPr="007A5668" w:rsidRDefault="00117D8E" w:rsidP="007A5668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17D8E" w:rsidTr="007A566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B02D2">
            <w:rPr>
              <w:b w:val="0"/>
              <w:color w:val="000000"/>
              <w:sz w:val="14"/>
            </w:rPr>
            <w:t>GE.15-13976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B02D2">
            <w:rPr>
              <w:noProof/>
            </w:rPr>
            <w:t>12</w:t>
          </w:r>
          <w:r>
            <w:fldChar w:fldCharType="end"/>
          </w:r>
          <w:r>
            <w:t>/</w:t>
          </w:r>
          <w:r w:rsidR="00E61DDB">
            <w:fldChar w:fldCharType="begin"/>
          </w:r>
          <w:r w:rsidR="00E61DDB">
            <w:instrText xml:space="preserve"> NUMPAGES  \* Arabic  \* MERGEFORMAT </w:instrText>
          </w:r>
          <w:r w:rsidR="00E61DDB">
            <w:fldChar w:fldCharType="separate"/>
          </w:r>
          <w:r w:rsidR="00BB02D2">
            <w:rPr>
              <w:noProof/>
            </w:rPr>
            <w:t>12</w:t>
          </w:r>
          <w:r w:rsidR="00E61DDB">
            <w:rPr>
              <w:noProof/>
            </w:rPr>
            <w:fldChar w:fldCharType="end"/>
          </w:r>
        </w:p>
      </w:tc>
    </w:tr>
  </w:tbl>
  <w:p w:rsidR="00117D8E" w:rsidRPr="007A5668" w:rsidRDefault="00117D8E" w:rsidP="007A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8E" w:rsidRPr="003F6613" w:rsidRDefault="003F6613" w:rsidP="003F6613">
      <w:pPr>
        <w:pStyle w:val="Footer"/>
        <w:spacing w:after="80"/>
        <w:ind w:left="792"/>
        <w:rPr>
          <w:sz w:val="16"/>
        </w:rPr>
      </w:pPr>
      <w:r w:rsidRPr="003F6613">
        <w:rPr>
          <w:sz w:val="16"/>
        </w:rPr>
        <w:t>__________________</w:t>
      </w:r>
    </w:p>
  </w:footnote>
  <w:footnote w:type="continuationSeparator" w:id="0">
    <w:p w:rsidR="00117D8E" w:rsidRPr="003F6613" w:rsidRDefault="003F6613" w:rsidP="003F6613">
      <w:pPr>
        <w:pStyle w:val="Footer"/>
        <w:spacing w:after="80"/>
        <w:ind w:left="792"/>
        <w:rPr>
          <w:sz w:val="16"/>
        </w:rPr>
      </w:pPr>
      <w:r w:rsidRPr="003F6613">
        <w:rPr>
          <w:sz w:val="16"/>
        </w:rPr>
        <w:t>__________________</w:t>
      </w:r>
    </w:p>
  </w:footnote>
  <w:footnote w:id="1">
    <w:p w:rsidR="00117D8E" w:rsidRPr="007B59FA" w:rsidRDefault="00117D8E" w:rsidP="003F661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7B59FA">
        <w:tab/>
      </w:r>
      <w:r>
        <w:t>Подбробнее</w:t>
      </w:r>
      <w:r w:rsidRPr="0077290A">
        <w:t xml:space="preserve"> </w:t>
      </w:r>
      <w:r>
        <w:t>см</w:t>
      </w:r>
      <w:r w:rsidRPr="0077290A">
        <w:t xml:space="preserve">. </w:t>
      </w:r>
      <w:r>
        <w:rPr>
          <w:lang w:val="en-US"/>
        </w:rPr>
        <w:t>ECE</w:t>
      </w:r>
      <w:r>
        <w:t>/</w:t>
      </w:r>
      <w:r>
        <w:rPr>
          <w:lang w:val="en-US"/>
        </w:rPr>
        <w:t>CEP</w:t>
      </w:r>
      <w:r>
        <w:t xml:space="preserve">/2013/21, приложения </w:t>
      </w:r>
      <w:r>
        <w:rPr>
          <w:lang w:val="en-US"/>
        </w:rPr>
        <w:t>II</w:t>
      </w:r>
      <w:r w:rsidRPr="0077290A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, размещен по адресу </w:t>
      </w:r>
      <w:r>
        <w:rPr>
          <w:lang w:val="en-US"/>
        </w:rPr>
        <w:t>www</w:t>
      </w:r>
      <w:r>
        <w:t>.</w:t>
      </w:r>
      <w:r>
        <w:rPr>
          <w:lang w:val="en-US"/>
        </w:rPr>
        <w:t>unece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index</w:t>
      </w:r>
      <w:r>
        <w:t>.</w:t>
      </w:r>
      <w:r>
        <w:rPr>
          <w:lang w:val="en-US"/>
        </w:rPr>
        <w:t>php</w:t>
      </w:r>
      <w:r>
        <w:t>?</w:t>
      </w:r>
      <w:r>
        <w:rPr>
          <w:lang w:val="en-US"/>
        </w:rPr>
        <w:t>id</w:t>
      </w:r>
      <w:r>
        <w:t>=32257.</w:t>
      </w:r>
    </w:p>
  </w:footnote>
  <w:footnote w:id="2">
    <w:p w:rsidR="00117D8E" w:rsidRDefault="00117D8E" w:rsidP="003F6613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Подробнее</w:t>
      </w:r>
      <w:r w:rsidRPr="0077290A">
        <w:t xml:space="preserve"> </w:t>
      </w:r>
      <w:r>
        <w:t>см</w:t>
      </w:r>
      <w:r w:rsidRPr="0077290A">
        <w:t xml:space="preserve">. </w:t>
      </w:r>
      <w:r>
        <w:rPr>
          <w:lang w:val="en-US"/>
        </w:rPr>
        <w:t>ECE</w:t>
      </w:r>
      <w:r>
        <w:t>/</w:t>
      </w:r>
      <w:r>
        <w:rPr>
          <w:lang w:val="en-US"/>
        </w:rPr>
        <w:t>CEP</w:t>
      </w:r>
      <w:r>
        <w:t xml:space="preserve">/2013/21, приложения </w:t>
      </w:r>
      <w:r>
        <w:rPr>
          <w:lang w:val="en-US"/>
        </w:rPr>
        <w:t>II</w:t>
      </w:r>
      <w:r w:rsidRPr="0077290A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, размещен по адресу </w:t>
      </w:r>
      <w:r>
        <w:rPr>
          <w:lang w:val="en-US"/>
        </w:rPr>
        <w:t>www</w:t>
      </w:r>
      <w:r>
        <w:t>.</w:t>
      </w:r>
      <w:r>
        <w:rPr>
          <w:lang w:val="en-US"/>
        </w:rPr>
        <w:t>unece</w:t>
      </w:r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index</w:t>
      </w:r>
      <w:r>
        <w:t>.</w:t>
      </w:r>
      <w:r>
        <w:rPr>
          <w:lang w:val="en-US"/>
        </w:rPr>
        <w:t>php</w:t>
      </w:r>
      <w:r>
        <w:t>?</w:t>
      </w:r>
      <w:r>
        <w:rPr>
          <w:lang w:val="en-US"/>
        </w:rPr>
        <w:t>id</w:t>
      </w:r>
      <w:r>
        <w:t>=32257.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17D8E" w:rsidTr="007A56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02D2">
            <w:rPr>
              <w:b/>
            </w:rPr>
            <w:t>ECE/CEP/2015/14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17D8E" w:rsidRDefault="00117D8E" w:rsidP="007A5668">
          <w:pPr>
            <w:pStyle w:val="Header"/>
          </w:pPr>
        </w:p>
      </w:tc>
    </w:tr>
  </w:tbl>
  <w:p w:rsidR="00117D8E" w:rsidRPr="007A5668" w:rsidRDefault="00117D8E" w:rsidP="007A56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17D8E" w:rsidTr="007A56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17D8E" w:rsidRDefault="00117D8E" w:rsidP="007A566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02D2">
            <w:rPr>
              <w:b/>
            </w:rPr>
            <w:t>ECE/CEP/2015/14</w:t>
          </w:r>
          <w:r>
            <w:rPr>
              <w:b/>
            </w:rPr>
            <w:fldChar w:fldCharType="end"/>
          </w:r>
        </w:p>
      </w:tc>
    </w:tr>
  </w:tbl>
  <w:p w:rsidR="00117D8E" w:rsidRPr="007A5668" w:rsidRDefault="00117D8E" w:rsidP="007A56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17D8E" w:rsidTr="007A566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17D8E" w:rsidRPr="007A5668" w:rsidRDefault="00117D8E" w:rsidP="007A566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17D8E" w:rsidRDefault="00117D8E" w:rsidP="007A566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17D8E" w:rsidRPr="007A5668" w:rsidRDefault="00117D8E" w:rsidP="007A566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/CEP/2015/14</w:t>
          </w:r>
        </w:p>
      </w:tc>
    </w:tr>
    <w:tr w:rsidR="00117D8E" w:rsidRPr="003D0684" w:rsidTr="007A566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7D8E" w:rsidRPr="007A5668" w:rsidRDefault="00117D8E" w:rsidP="007A566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82EE79F" wp14:editId="1A78AC7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7D8E" w:rsidRPr="007A5668" w:rsidRDefault="00117D8E" w:rsidP="007A566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7D8E" w:rsidRPr="007A5668" w:rsidRDefault="00117D8E" w:rsidP="007A566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7D8E" w:rsidRPr="0077290A" w:rsidRDefault="00117D8E" w:rsidP="007A5668">
          <w:pPr>
            <w:pStyle w:val="Distribution"/>
            <w:rPr>
              <w:color w:val="000000"/>
              <w:lang w:val="en-US"/>
            </w:rPr>
          </w:pPr>
          <w:r w:rsidRPr="0077290A">
            <w:rPr>
              <w:color w:val="000000"/>
              <w:lang w:val="en-US"/>
            </w:rPr>
            <w:t>Distr.: General</w:t>
          </w:r>
        </w:p>
        <w:p w:rsidR="00117D8E" w:rsidRPr="0077290A" w:rsidRDefault="00117D8E" w:rsidP="007A5668">
          <w:pPr>
            <w:pStyle w:val="Publication"/>
            <w:rPr>
              <w:color w:val="000000"/>
              <w:lang w:val="en-US"/>
            </w:rPr>
          </w:pPr>
          <w:r w:rsidRPr="0077290A">
            <w:rPr>
              <w:color w:val="000000"/>
              <w:lang w:val="en-US"/>
            </w:rPr>
            <w:t>18 August 2015</w:t>
          </w:r>
        </w:p>
        <w:p w:rsidR="00117D8E" w:rsidRPr="0077290A" w:rsidRDefault="00117D8E" w:rsidP="007A5668">
          <w:pPr>
            <w:rPr>
              <w:color w:val="000000"/>
              <w:lang w:val="en-US"/>
            </w:rPr>
          </w:pPr>
          <w:r w:rsidRPr="0077290A">
            <w:rPr>
              <w:color w:val="000000"/>
              <w:lang w:val="en-US"/>
            </w:rPr>
            <w:t>Russian</w:t>
          </w:r>
        </w:p>
        <w:p w:rsidR="00117D8E" w:rsidRPr="0077290A" w:rsidRDefault="00117D8E" w:rsidP="007A5668">
          <w:pPr>
            <w:pStyle w:val="Original"/>
            <w:rPr>
              <w:color w:val="000000"/>
              <w:lang w:val="en-US"/>
            </w:rPr>
          </w:pPr>
          <w:r w:rsidRPr="0077290A">
            <w:rPr>
              <w:color w:val="000000"/>
              <w:lang w:val="en-US"/>
            </w:rPr>
            <w:t>Original: English</w:t>
          </w:r>
        </w:p>
        <w:p w:rsidR="00117D8E" w:rsidRPr="0077290A" w:rsidRDefault="00117D8E" w:rsidP="007A5668">
          <w:pPr>
            <w:rPr>
              <w:lang w:val="en-US"/>
            </w:rPr>
          </w:pPr>
        </w:p>
      </w:tc>
    </w:tr>
  </w:tbl>
  <w:p w:rsidR="00117D8E" w:rsidRPr="0077290A" w:rsidRDefault="00117D8E" w:rsidP="007A5668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457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117D8E" w:rsidRPr="0099026E" w:rsidTr="0099026E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117D8E" w:rsidRPr="0099026E" w:rsidRDefault="00117D8E" w:rsidP="0099026E">
          <w:pPr>
            <w:pStyle w:val="Header"/>
            <w:ind w:left="14" w:right="14"/>
            <w:rPr>
              <w:b/>
              <w:w w:val="103"/>
            </w:rPr>
          </w:pPr>
          <w:r w:rsidRPr="0099026E">
            <w:rPr>
              <w:b/>
              <w:w w:val="103"/>
            </w:rPr>
            <w:fldChar w:fldCharType="begin"/>
          </w:r>
          <w:r w:rsidRPr="0099026E">
            <w:rPr>
              <w:b/>
              <w:w w:val="103"/>
            </w:rPr>
            <w:instrText xml:space="preserve"> DOCVARIABLE "sss1" \* MERGEFORMAT </w:instrText>
          </w:r>
          <w:r w:rsidRPr="0099026E">
            <w:rPr>
              <w:b/>
              <w:w w:val="103"/>
            </w:rPr>
            <w:fldChar w:fldCharType="separate"/>
          </w:r>
          <w:r w:rsidR="00BB02D2">
            <w:rPr>
              <w:b/>
              <w:w w:val="103"/>
            </w:rPr>
            <w:t>ECE/CEP/2015/14</w:t>
          </w:r>
          <w:r w:rsidRPr="0099026E">
            <w:rPr>
              <w:b/>
              <w:w w:val="103"/>
            </w:rPr>
            <w:fldChar w:fldCharType="end"/>
          </w:r>
        </w:p>
      </w:tc>
    </w:tr>
    <w:tr w:rsidR="00117D8E" w:rsidRPr="0099026E" w:rsidTr="0099026E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117D8E" w:rsidRPr="0099026E" w:rsidRDefault="00117D8E" w:rsidP="0099026E">
          <w:pPr>
            <w:pStyle w:val="Header"/>
            <w:ind w:left="14" w:right="14"/>
            <w:rPr>
              <w:w w:val="103"/>
            </w:rPr>
          </w:pPr>
        </w:p>
      </w:tc>
    </w:tr>
  </w:tbl>
  <w:p w:rsidR="00117D8E" w:rsidRPr="0099026E" w:rsidRDefault="00117D8E" w:rsidP="0099026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7" w:rightFromText="187" w:vertAnchor="text" w:horzAnchor="page" w:tblpX="14573" w:tblpY="577"/>
      <w:tblOverlap w:val="never"/>
      <w:tblW w:w="864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864"/>
    </w:tblGrid>
    <w:tr w:rsidR="00117D8E" w:rsidRPr="0099026E" w:rsidTr="0099026E">
      <w:trPr>
        <w:trHeight w:val="4925"/>
      </w:trPr>
      <w:tc>
        <w:tcPr>
          <w:tcW w:w="12413" w:type="dxa"/>
          <w:shd w:val="clear" w:color="auto" w:fill="auto"/>
          <w:vAlign w:val="bottom"/>
        </w:tcPr>
        <w:p w:rsidR="00117D8E" w:rsidRPr="0099026E" w:rsidRDefault="00117D8E" w:rsidP="0099026E">
          <w:pPr>
            <w:pStyle w:val="Header"/>
            <w:ind w:left="14" w:right="14"/>
            <w:jc w:val="right"/>
            <w:rPr>
              <w:bCs/>
              <w:w w:val="103"/>
              <w:szCs w:val="26"/>
            </w:rPr>
          </w:pPr>
        </w:p>
      </w:tc>
    </w:tr>
    <w:tr w:rsidR="00117D8E" w:rsidRPr="0099026E" w:rsidTr="0099026E">
      <w:trPr>
        <w:cantSplit/>
        <w:trHeight w:val="4925"/>
      </w:trPr>
      <w:tc>
        <w:tcPr>
          <w:tcW w:w="12413" w:type="dxa"/>
          <w:shd w:val="clear" w:color="auto" w:fill="auto"/>
          <w:textDirection w:val="tbRl"/>
          <w:vAlign w:val="bottom"/>
        </w:tcPr>
        <w:p w:rsidR="00117D8E" w:rsidRPr="0099026E" w:rsidRDefault="00117D8E" w:rsidP="0099026E">
          <w:pPr>
            <w:pStyle w:val="Header"/>
            <w:ind w:left="14" w:right="14"/>
            <w:jc w:val="right"/>
            <w:rPr>
              <w:b/>
              <w:bCs/>
              <w:w w:val="103"/>
              <w:szCs w:val="26"/>
            </w:rPr>
          </w:pPr>
          <w:r w:rsidRPr="0099026E">
            <w:rPr>
              <w:b/>
              <w:bCs/>
              <w:w w:val="103"/>
              <w:szCs w:val="26"/>
            </w:rPr>
            <w:fldChar w:fldCharType="begin"/>
          </w:r>
          <w:r w:rsidRPr="0099026E">
            <w:rPr>
              <w:b/>
              <w:bCs/>
              <w:w w:val="103"/>
              <w:szCs w:val="26"/>
            </w:rPr>
            <w:instrText xml:space="preserve"> DOCVARIABLE "sss1" \* MERGEFORMAT </w:instrText>
          </w:r>
          <w:r w:rsidRPr="0099026E">
            <w:rPr>
              <w:b/>
              <w:bCs/>
              <w:w w:val="103"/>
              <w:szCs w:val="26"/>
            </w:rPr>
            <w:fldChar w:fldCharType="separate"/>
          </w:r>
          <w:r w:rsidR="00BB02D2">
            <w:rPr>
              <w:b/>
              <w:bCs/>
              <w:w w:val="103"/>
              <w:szCs w:val="26"/>
            </w:rPr>
            <w:t>ECE/CEP/2015/14</w:t>
          </w:r>
          <w:r w:rsidRPr="0099026E">
            <w:rPr>
              <w:b/>
              <w:bCs/>
              <w:w w:val="103"/>
              <w:szCs w:val="26"/>
            </w:rPr>
            <w:fldChar w:fldCharType="end"/>
          </w:r>
        </w:p>
      </w:tc>
    </w:tr>
  </w:tbl>
  <w:p w:rsidR="00117D8E" w:rsidRPr="0099026E" w:rsidRDefault="00117D8E" w:rsidP="0099026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17D8E" w:rsidTr="007A56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02D2">
            <w:rPr>
              <w:b/>
            </w:rPr>
            <w:t>ECE/CEP/2015/14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17D8E" w:rsidRDefault="00117D8E" w:rsidP="007A5668">
          <w:pPr>
            <w:pStyle w:val="Header"/>
          </w:pPr>
        </w:p>
      </w:tc>
    </w:tr>
  </w:tbl>
  <w:p w:rsidR="00117D8E" w:rsidRPr="007A5668" w:rsidRDefault="00117D8E" w:rsidP="007A566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17D8E" w:rsidTr="007A566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17D8E" w:rsidRDefault="00117D8E" w:rsidP="007A566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17D8E" w:rsidRPr="007A5668" w:rsidRDefault="00117D8E" w:rsidP="007A566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B02D2">
            <w:rPr>
              <w:b/>
            </w:rPr>
            <w:t>ECE/CEP/2015/14</w:t>
          </w:r>
          <w:r>
            <w:rPr>
              <w:b/>
            </w:rPr>
            <w:fldChar w:fldCharType="end"/>
          </w:r>
        </w:p>
      </w:tc>
    </w:tr>
  </w:tbl>
  <w:p w:rsidR="00117D8E" w:rsidRPr="007A5668" w:rsidRDefault="00117D8E" w:rsidP="007A5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76*"/>
    <w:docVar w:name="CreationDt" w:val="9/9/2015 1:15: PM"/>
    <w:docVar w:name="DocCategory" w:val="Doc"/>
    <w:docVar w:name="DocType" w:val="Final"/>
    <w:docVar w:name="DutyStation" w:val="Geneva"/>
    <w:docVar w:name="FooterJN" w:val="GE.15-13976"/>
    <w:docVar w:name="jobn" w:val="GE.15-13976 (R)"/>
    <w:docVar w:name="jobnDT" w:val="GE.15-13976 (R)   090915"/>
    <w:docVar w:name="jobnDTDT" w:val="GE.15-13976 (R)   090915   090915"/>
    <w:docVar w:name="JobNo" w:val="GE.1513976R"/>
    <w:docVar w:name="JobNo2" w:val="1518435R"/>
    <w:docVar w:name="LocalDrive" w:val="0"/>
    <w:docVar w:name="OandT" w:val=" "/>
    <w:docVar w:name="PaperSize" w:val="A4"/>
    <w:docVar w:name="sss1" w:val="ECE/CEP/2015/14"/>
    <w:docVar w:name="sss2" w:val="-"/>
    <w:docVar w:name="Symbol1" w:val="ECE/CEP/2015/14"/>
    <w:docVar w:name="Symbol2" w:val="-"/>
  </w:docVars>
  <w:rsids>
    <w:rsidRoot w:val="003B30AF"/>
    <w:rsid w:val="00004615"/>
    <w:rsid w:val="00004756"/>
    <w:rsid w:val="00013E03"/>
    <w:rsid w:val="00015201"/>
    <w:rsid w:val="0001588C"/>
    <w:rsid w:val="000162FB"/>
    <w:rsid w:val="00023D2C"/>
    <w:rsid w:val="00024A67"/>
    <w:rsid w:val="00025CF3"/>
    <w:rsid w:val="0002669B"/>
    <w:rsid w:val="00033C1F"/>
    <w:rsid w:val="000376FD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D8E"/>
    <w:rsid w:val="001235FD"/>
    <w:rsid w:val="001444A3"/>
    <w:rsid w:val="00153645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86127"/>
    <w:rsid w:val="00193822"/>
    <w:rsid w:val="0019704E"/>
    <w:rsid w:val="001A0D31"/>
    <w:rsid w:val="001A39EE"/>
    <w:rsid w:val="001A4338"/>
    <w:rsid w:val="001A6777"/>
    <w:rsid w:val="001C54CE"/>
    <w:rsid w:val="001D04CF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1616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30AF"/>
    <w:rsid w:val="003B5A03"/>
    <w:rsid w:val="003C12AC"/>
    <w:rsid w:val="003C2842"/>
    <w:rsid w:val="003D0684"/>
    <w:rsid w:val="003D0825"/>
    <w:rsid w:val="003D2003"/>
    <w:rsid w:val="003D5DA2"/>
    <w:rsid w:val="003E5193"/>
    <w:rsid w:val="003F6613"/>
    <w:rsid w:val="00401CDD"/>
    <w:rsid w:val="00402244"/>
    <w:rsid w:val="004075B8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19E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5F75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290A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5668"/>
    <w:rsid w:val="007B098D"/>
    <w:rsid w:val="007B1DE5"/>
    <w:rsid w:val="007B5785"/>
    <w:rsid w:val="007B59FA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25F1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649D"/>
    <w:rsid w:val="009565AD"/>
    <w:rsid w:val="00960332"/>
    <w:rsid w:val="00962890"/>
    <w:rsid w:val="00963BDB"/>
    <w:rsid w:val="0097006F"/>
    <w:rsid w:val="00984EE4"/>
    <w:rsid w:val="00990168"/>
    <w:rsid w:val="0099026E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2D2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85C47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1C6D"/>
    <w:rsid w:val="00E5226F"/>
    <w:rsid w:val="00E53135"/>
    <w:rsid w:val="00E54D94"/>
    <w:rsid w:val="00E57E26"/>
    <w:rsid w:val="00E6111E"/>
    <w:rsid w:val="00E616D0"/>
    <w:rsid w:val="00E61DDB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159"/>
    <w:rsid w:val="00F231E8"/>
    <w:rsid w:val="00F26EA8"/>
    <w:rsid w:val="00F30632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A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6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6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99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A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66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66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6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99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D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D372-5BBE-40DD-8E84-50F12124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sochirca</cp:lastModifiedBy>
  <cp:revision>7</cp:revision>
  <cp:lastPrinted>2015-09-14T07:43:00Z</cp:lastPrinted>
  <dcterms:created xsi:type="dcterms:W3CDTF">2015-09-09T15:20:00Z</dcterms:created>
  <dcterms:modified xsi:type="dcterms:W3CDTF">2015-11-09T14:52:00Z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1513976R</vt:lpwstr>
  </property>
  <property fmtid="{D5CDD505-2E9C-101B-9397-08002B2CF9AE}" pid="3" name="ODSRefJobNo">
    <vt:lpwstr>1518435R</vt:lpwstr>
  </property>
  <property fmtid="{D5CDD505-2E9C-101B-9397-08002B2CF9AE}" pid="4" name="Symbol1">
    <vt:lpwstr>ECE/CEP/2015/14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090915</vt:lpwstr>
  </property>
</Properties>
</file>