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90975" w:rsidTr="009E6CB7">
        <w:trPr>
          <w:cantSplit/>
          <w:trHeight w:hRule="exact" w:val="851"/>
        </w:trPr>
        <w:tc>
          <w:tcPr>
            <w:tcW w:w="1276" w:type="dxa"/>
            <w:tcBorders>
              <w:bottom w:val="single" w:sz="4" w:space="0" w:color="auto"/>
            </w:tcBorders>
            <w:vAlign w:val="bottom"/>
          </w:tcPr>
          <w:p w:rsidR="009E6CB7" w:rsidRPr="00B800BB" w:rsidRDefault="009E6CB7" w:rsidP="00B800BB">
            <w:pPr>
              <w:spacing w:line="20" w:lineRule="exact"/>
              <w:rPr>
                <w:sz w:val="2"/>
              </w:rPr>
            </w:pPr>
          </w:p>
          <w:p w:rsidR="00B800BB" w:rsidRPr="00890975" w:rsidRDefault="00B800BB" w:rsidP="009E6CB7">
            <w:pPr>
              <w:spacing w:after="80"/>
            </w:pPr>
          </w:p>
        </w:tc>
        <w:tc>
          <w:tcPr>
            <w:tcW w:w="2268" w:type="dxa"/>
            <w:tcBorders>
              <w:bottom w:val="single" w:sz="4" w:space="0" w:color="auto"/>
            </w:tcBorders>
            <w:vAlign w:val="bottom"/>
          </w:tcPr>
          <w:p w:rsidR="009E6CB7" w:rsidRPr="00890975" w:rsidRDefault="009E6CB7" w:rsidP="009E6CB7">
            <w:pPr>
              <w:spacing w:after="80" w:line="300" w:lineRule="exact"/>
              <w:rPr>
                <w:b/>
                <w:sz w:val="24"/>
                <w:szCs w:val="24"/>
              </w:rPr>
            </w:pPr>
            <w:r w:rsidRPr="00890975">
              <w:rPr>
                <w:sz w:val="28"/>
                <w:szCs w:val="28"/>
              </w:rPr>
              <w:t>United Nations</w:t>
            </w:r>
          </w:p>
        </w:tc>
        <w:tc>
          <w:tcPr>
            <w:tcW w:w="6095" w:type="dxa"/>
            <w:gridSpan w:val="2"/>
            <w:tcBorders>
              <w:bottom w:val="single" w:sz="4" w:space="0" w:color="auto"/>
            </w:tcBorders>
            <w:vAlign w:val="bottom"/>
          </w:tcPr>
          <w:p w:rsidR="009E6CB7" w:rsidRPr="00890975" w:rsidRDefault="00306A10" w:rsidP="00306A10">
            <w:pPr>
              <w:jc w:val="right"/>
            </w:pPr>
            <w:r w:rsidRPr="00890975">
              <w:rPr>
                <w:sz w:val="40"/>
              </w:rPr>
              <w:t>ECE</w:t>
            </w:r>
            <w:r w:rsidRPr="00890975">
              <w:t>/CEP/2015/14</w:t>
            </w:r>
          </w:p>
        </w:tc>
      </w:tr>
      <w:tr w:rsidR="009E6CB7" w:rsidRPr="00890975" w:rsidTr="009E6CB7">
        <w:trPr>
          <w:cantSplit/>
          <w:trHeight w:hRule="exact" w:val="2835"/>
        </w:trPr>
        <w:tc>
          <w:tcPr>
            <w:tcW w:w="1276" w:type="dxa"/>
            <w:tcBorders>
              <w:top w:val="single" w:sz="4" w:space="0" w:color="auto"/>
              <w:bottom w:val="single" w:sz="12" w:space="0" w:color="auto"/>
            </w:tcBorders>
          </w:tcPr>
          <w:p w:rsidR="009E6CB7" w:rsidRPr="00890975" w:rsidRDefault="00BC7F91" w:rsidP="009E6CB7">
            <w:pPr>
              <w:spacing w:before="120"/>
            </w:pPr>
            <w:r w:rsidRPr="00890975">
              <w:rPr>
                <w:noProof/>
                <w:lang w:eastAsia="en-GB"/>
              </w:rPr>
              <w:drawing>
                <wp:inline distT="0" distB="0" distL="0" distR="0" wp14:anchorId="29470E27" wp14:editId="25F6BC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890975" w:rsidRDefault="009E6CB7" w:rsidP="009E6CB7">
            <w:pPr>
              <w:spacing w:before="120" w:line="420" w:lineRule="exact"/>
              <w:rPr>
                <w:sz w:val="40"/>
                <w:szCs w:val="40"/>
              </w:rPr>
            </w:pPr>
            <w:r w:rsidRPr="00890975">
              <w:rPr>
                <w:b/>
                <w:sz w:val="40"/>
                <w:szCs w:val="40"/>
              </w:rPr>
              <w:t>Economic and Social Council</w:t>
            </w:r>
          </w:p>
        </w:tc>
        <w:tc>
          <w:tcPr>
            <w:tcW w:w="2835" w:type="dxa"/>
            <w:tcBorders>
              <w:top w:val="single" w:sz="4" w:space="0" w:color="auto"/>
              <w:bottom w:val="single" w:sz="12" w:space="0" w:color="auto"/>
            </w:tcBorders>
          </w:tcPr>
          <w:p w:rsidR="009E6CB7" w:rsidRPr="00890975" w:rsidRDefault="00306A10" w:rsidP="00306A10">
            <w:pPr>
              <w:spacing w:before="240" w:line="240" w:lineRule="exact"/>
            </w:pPr>
            <w:r w:rsidRPr="00890975">
              <w:t>Distr.: General</w:t>
            </w:r>
          </w:p>
          <w:p w:rsidR="00306A10" w:rsidRPr="00890975" w:rsidRDefault="00095CD6" w:rsidP="00306A10">
            <w:pPr>
              <w:spacing w:line="240" w:lineRule="exact"/>
            </w:pPr>
            <w:r>
              <w:t>18</w:t>
            </w:r>
            <w:r w:rsidR="00306A10" w:rsidRPr="00890975">
              <w:t xml:space="preserve"> </w:t>
            </w:r>
            <w:r w:rsidR="00D30F3E" w:rsidRPr="00890975">
              <w:t>August</w:t>
            </w:r>
            <w:r w:rsidR="00306A10" w:rsidRPr="00890975">
              <w:t xml:space="preserve"> 2015</w:t>
            </w:r>
          </w:p>
          <w:p w:rsidR="00306A10" w:rsidRPr="00890975" w:rsidRDefault="00306A10" w:rsidP="00306A10">
            <w:pPr>
              <w:spacing w:line="240" w:lineRule="exact"/>
            </w:pPr>
          </w:p>
          <w:p w:rsidR="00306A10" w:rsidRPr="00890975" w:rsidRDefault="00306A10" w:rsidP="00306A10">
            <w:pPr>
              <w:spacing w:line="240" w:lineRule="exact"/>
            </w:pPr>
            <w:r w:rsidRPr="00890975">
              <w:t>Original: English</w:t>
            </w:r>
          </w:p>
        </w:tc>
      </w:tr>
    </w:tbl>
    <w:p w:rsidR="00306A10" w:rsidRPr="00890975" w:rsidRDefault="00306A10" w:rsidP="00306A10">
      <w:pPr>
        <w:spacing w:before="120"/>
        <w:rPr>
          <w:b/>
          <w:sz w:val="28"/>
          <w:szCs w:val="28"/>
        </w:rPr>
      </w:pPr>
      <w:r w:rsidRPr="00890975">
        <w:rPr>
          <w:b/>
          <w:sz w:val="28"/>
          <w:szCs w:val="28"/>
        </w:rPr>
        <w:t>Economic Commission for Europe</w:t>
      </w:r>
    </w:p>
    <w:p w:rsidR="00306A10" w:rsidRPr="00890975" w:rsidRDefault="00306A10" w:rsidP="00306A10">
      <w:pPr>
        <w:spacing w:before="120"/>
        <w:rPr>
          <w:bCs/>
          <w:sz w:val="28"/>
          <w:szCs w:val="28"/>
        </w:rPr>
      </w:pPr>
      <w:r w:rsidRPr="00890975">
        <w:rPr>
          <w:bCs/>
          <w:sz w:val="28"/>
          <w:szCs w:val="28"/>
        </w:rPr>
        <w:t>Committee on Environmental Policy</w:t>
      </w:r>
    </w:p>
    <w:p w:rsidR="00306A10" w:rsidRPr="00890975" w:rsidRDefault="00306A10" w:rsidP="00306A10">
      <w:pPr>
        <w:spacing w:before="120"/>
        <w:rPr>
          <w:b/>
        </w:rPr>
      </w:pPr>
      <w:r w:rsidRPr="00890975">
        <w:rPr>
          <w:b/>
        </w:rPr>
        <w:t xml:space="preserve">Twenty-first </w:t>
      </w:r>
      <w:proofErr w:type="gramStart"/>
      <w:r w:rsidRPr="00890975">
        <w:rPr>
          <w:b/>
        </w:rPr>
        <w:t>session</w:t>
      </w:r>
      <w:proofErr w:type="gramEnd"/>
    </w:p>
    <w:p w:rsidR="00306A10" w:rsidRPr="00890975" w:rsidRDefault="00306A10" w:rsidP="00306A10">
      <w:pPr>
        <w:spacing w:line="264" w:lineRule="auto"/>
      </w:pPr>
      <w:r w:rsidRPr="00890975">
        <w:t>Geneva, 27–30 October 2015</w:t>
      </w:r>
    </w:p>
    <w:p w:rsidR="00306A10" w:rsidRPr="00890975" w:rsidRDefault="00306A10" w:rsidP="00306A10">
      <w:pPr>
        <w:spacing w:line="240" w:lineRule="auto"/>
      </w:pPr>
      <w:r w:rsidRPr="00890975">
        <w:t>Item 5 (g) of the provisional agenda</w:t>
      </w:r>
    </w:p>
    <w:p w:rsidR="00306A10" w:rsidRPr="00890975" w:rsidRDefault="00306A10" w:rsidP="00306A10">
      <w:pPr>
        <w:spacing w:line="240" w:lineRule="auto"/>
        <w:rPr>
          <w:b/>
        </w:rPr>
      </w:pPr>
      <w:r w:rsidRPr="00890975">
        <w:rPr>
          <w:b/>
        </w:rPr>
        <w:t>The Eighth Environment for Europe Ministerial Conference</w:t>
      </w:r>
      <w:proofErr w:type="gramStart"/>
      <w:r w:rsidRPr="00890975">
        <w:rPr>
          <w:b/>
        </w:rPr>
        <w:t>:</w:t>
      </w:r>
      <w:proofErr w:type="gramEnd"/>
      <w:r w:rsidRPr="00890975">
        <w:rPr>
          <w:b/>
        </w:rPr>
        <w:br/>
        <w:t>draft agenda for the Conference</w:t>
      </w:r>
    </w:p>
    <w:p w:rsidR="00306A10" w:rsidRPr="00890975" w:rsidRDefault="00306A10" w:rsidP="00306A10">
      <w:pPr>
        <w:pStyle w:val="HChG"/>
      </w:pPr>
      <w:r w:rsidRPr="00890975">
        <w:tab/>
      </w:r>
      <w:r w:rsidRPr="00890975">
        <w:tab/>
        <w:t xml:space="preserve">Various options for </w:t>
      </w:r>
      <w:r w:rsidR="00303B55">
        <w:t xml:space="preserve">the </w:t>
      </w:r>
      <w:r w:rsidRPr="00890975">
        <w:t>format of grou</w:t>
      </w:r>
      <w:bookmarkStart w:id="0" w:name="_GoBack"/>
      <w:bookmarkEnd w:id="0"/>
      <w:r w:rsidRPr="00890975">
        <w:t>p discussion</w:t>
      </w:r>
      <w:r w:rsidR="00303B55">
        <w:t>s</w:t>
      </w:r>
      <w:r w:rsidRPr="00890975">
        <w:t xml:space="preserve"> </w:t>
      </w:r>
    </w:p>
    <w:p w:rsidR="001C6663" w:rsidRPr="00890975" w:rsidRDefault="00306A10" w:rsidP="00306A10">
      <w:pPr>
        <w:pStyle w:val="H1G"/>
      </w:pPr>
      <w:r w:rsidRPr="00890975">
        <w:tab/>
      </w:r>
      <w:r w:rsidRPr="00890975">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306A10" w:rsidRPr="00890975" w:rsidTr="00306A10">
        <w:trPr>
          <w:jc w:val="center"/>
        </w:trPr>
        <w:tc>
          <w:tcPr>
            <w:tcW w:w="9637" w:type="dxa"/>
            <w:shd w:val="clear" w:color="auto" w:fill="auto"/>
          </w:tcPr>
          <w:p w:rsidR="00306A10" w:rsidRPr="00890975" w:rsidRDefault="00306A10" w:rsidP="00306A10">
            <w:pPr>
              <w:spacing w:before="240" w:after="120"/>
              <w:ind w:left="255"/>
              <w:rPr>
                <w:i/>
                <w:sz w:val="24"/>
              </w:rPr>
            </w:pPr>
            <w:r w:rsidRPr="00890975">
              <w:rPr>
                <w:i/>
                <w:sz w:val="24"/>
              </w:rPr>
              <w:t>Summary</w:t>
            </w:r>
          </w:p>
        </w:tc>
      </w:tr>
      <w:tr w:rsidR="00306A10" w:rsidRPr="00890975" w:rsidTr="00306A10">
        <w:trPr>
          <w:jc w:val="center"/>
        </w:trPr>
        <w:tc>
          <w:tcPr>
            <w:tcW w:w="9637" w:type="dxa"/>
            <w:shd w:val="clear" w:color="auto" w:fill="auto"/>
          </w:tcPr>
          <w:p w:rsidR="00E20116" w:rsidRDefault="00306A10" w:rsidP="00306A10">
            <w:pPr>
              <w:pStyle w:val="SingleTxtG"/>
            </w:pPr>
            <w:r w:rsidRPr="00890975">
              <w:tab/>
            </w:r>
            <w:r w:rsidR="00AF2A9D">
              <w:t>At its twentieth session (</w:t>
            </w:r>
            <w:r w:rsidR="00AF2A9D">
              <w:rPr>
                <w:lang w:eastAsia="en-GB"/>
              </w:rPr>
              <w:t>Geneva, 28–31 October 2014),</w:t>
            </w:r>
            <w:r w:rsidR="00AF2A9D">
              <w:t xml:space="preserve"> the Economic Commission for Europe (ECE) Committee on Environmental Policy (CEP) mandated its Bureau, with support from the ECE secretariat and in cooperation with relevant stakeholders, to proceed with the preparation of the Eighth Environment for Europe (EfE) Ministerial Conference (Batumi, Georgia, 8–10 June 2016), </w:t>
            </w:r>
            <w:r w:rsidRPr="00890975">
              <w:t xml:space="preserve">including preparing for the </w:t>
            </w:r>
            <w:r w:rsidR="00A92703">
              <w:t xml:space="preserve">twenty-first </w:t>
            </w:r>
            <w:r w:rsidRPr="00890975">
              <w:t xml:space="preserve">session of CEP documents that might be recommended by the Bureau (ECE/CEP/2014/2, </w:t>
            </w:r>
            <w:r w:rsidR="00CB6145" w:rsidRPr="00C27E18">
              <w:t>para</w:t>
            </w:r>
            <w:r w:rsidR="00CB6145">
              <w:t>s.</w:t>
            </w:r>
            <w:r w:rsidR="00CB6145" w:rsidRPr="00C27E18">
              <w:t xml:space="preserve"> </w:t>
            </w:r>
            <w:r w:rsidR="00CB6145">
              <w:t>84 (</w:t>
            </w:r>
            <w:r w:rsidR="00F86737">
              <w:t>c</w:t>
            </w:r>
            <w:r w:rsidR="00CB6145">
              <w:t>) and 98 (gg) (xi) c</w:t>
            </w:r>
            <w:r w:rsidRPr="00890975">
              <w:t>).</w:t>
            </w:r>
            <w:r w:rsidR="00E20116">
              <w:t xml:space="preserve"> </w:t>
            </w:r>
            <w:r w:rsidR="00A92703">
              <w:t xml:space="preserve">In accordance with </w:t>
            </w:r>
            <w:r w:rsidRPr="00890975">
              <w:t>that mandate</w:t>
            </w:r>
            <w:r w:rsidR="00A92703">
              <w:t>,</w:t>
            </w:r>
            <w:r w:rsidRPr="00890975">
              <w:t xml:space="preserve"> the Bureau recommended preparing an overview of various options for </w:t>
            </w:r>
            <w:r w:rsidR="000F55CA">
              <w:t xml:space="preserve">the </w:t>
            </w:r>
            <w:r w:rsidRPr="00890975">
              <w:t>format of group discussion</w:t>
            </w:r>
            <w:r w:rsidR="000F55CA">
              <w:t xml:space="preserve">s at the Batumi </w:t>
            </w:r>
            <w:r w:rsidR="005C039A">
              <w:t xml:space="preserve">Ministerial </w:t>
            </w:r>
            <w:r w:rsidR="000F55CA">
              <w:t>Conference</w:t>
            </w:r>
            <w:r w:rsidRPr="00890975">
              <w:t xml:space="preserve">. </w:t>
            </w:r>
          </w:p>
          <w:p w:rsidR="00306A10" w:rsidRPr="00890975" w:rsidRDefault="00E20116" w:rsidP="00E20116">
            <w:pPr>
              <w:pStyle w:val="SingleTxtG"/>
            </w:pPr>
            <w:r>
              <w:tab/>
            </w:r>
            <w:r w:rsidR="00306A10" w:rsidRPr="00890975">
              <w:t xml:space="preserve">The present document was prepared by the secretariat in consultation with the CEP Bureau. It provides an overview of various formats </w:t>
            </w:r>
            <w:r w:rsidR="000F55CA">
              <w:t xml:space="preserve">for </w:t>
            </w:r>
            <w:r w:rsidR="00306A10" w:rsidRPr="00890975">
              <w:t>group discussion</w:t>
            </w:r>
            <w:r w:rsidR="00A2700E">
              <w:t xml:space="preserve"> that </w:t>
            </w:r>
            <w:r w:rsidR="00306A10" w:rsidRPr="00890975">
              <w:t>could be considered as potential formats for organizing relevant agenda items of the Eighth EfE Conference. The paper aims to facilitate the discussion by CEP on the agenda and organization of the Eighth EfE Ministerial Conference.</w:t>
            </w:r>
          </w:p>
        </w:tc>
      </w:tr>
      <w:tr w:rsidR="00306A10" w:rsidRPr="00890975" w:rsidTr="00306A10">
        <w:trPr>
          <w:jc w:val="center"/>
        </w:trPr>
        <w:tc>
          <w:tcPr>
            <w:tcW w:w="9637" w:type="dxa"/>
            <w:shd w:val="clear" w:color="auto" w:fill="auto"/>
          </w:tcPr>
          <w:p w:rsidR="00306A10" w:rsidRPr="00890975" w:rsidRDefault="00306A10" w:rsidP="00306A10"/>
        </w:tc>
      </w:tr>
    </w:tbl>
    <w:p w:rsidR="00306A10" w:rsidRPr="00890975" w:rsidRDefault="00306A10" w:rsidP="00306A10"/>
    <w:p w:rsidR="00306A10" w:rsidRPr="00890975" w:rsidRDefault="00306A10">
      <w:pPr>
        <w:suppressAutoHyphens w:val="0"/>
        <w:spacing w:line="240" w:lineRule="auto"/>
      </w:pPr>
      <w:r w:rsidRPr="00890975">
        <w:br w:type="page"/>
      </w:r>
    </w:p>
    <w:p w:rsidR="00306A10" w:rsidRPr="00890975" w:rsidRDefault="00306A10" w:rsidP="00306A10">
      <w:pPr>
        <w:pStyle w:val="HChG"/>
      </w:pPr>
      <w:r w:rsidRPr="00890975">
        <w:lastRenderedPageBreak/>
        <w:tab/>
      </w:r>
      <w:r w:rsidRPr="00890975">
        <w:tab/>
        <w:t>Introduction</w:t>
      </w:r>
    </w:p>
    <w:p w:rsidR="00306A10" w:rsidRPr="00890975" w:rsidRDefault="00306A10" w:rsidP="00306A10">
      <w:pPr>
        <w:pStyle w:val="SingleTxtG"/>
      </w:pPr>
      <w:r w:rsidRPr="00890975">
        <w:t>1.</w:t>
      </w:r>
      <w:r w:rsidRPr="00890975">
        <w:tab/>
        <w:t xml:space="preserve">The Environment for Europe (EfE) Reform Plan contains specific provisions regarding the format of the </w:t>
      </w:r>
      <w:r w:rsidR="00E20116">
        <w:t>ministerial conferences</w:t>
      </w:r>
      <w:r w:rsidRPr="00890975">
        <w:t xml:space="preserve">, including with a view to enhancing interactive high-level discussion. In that regard, the Plan states that the discussions at the </w:t>
      </w:r>
      <w:r w:rsidR="00E20116">
        <w:t>c</w:t>
      </w:r>
      <w:r w:rsidRPr="00890975">
        <w:t>onference</w:t>
      </w:r>
      <w:r w:rsidR="00E20116">
        <w:t>s</w:t>
      </w:r>
      <w:r w:rsidRPr="00890975">
        <w:t xml:space="preserve"> should be arranged in an interactive manner and </w:t>
      </w:r>
      <w:proofErr w:type="gramStart"/>
      <w:r w:rsidRPr="00890975">
        <w:t>combine</w:t>
      </w:r>
      <w:proofErr w:type="gramEnd"/>
      <w:r w:rsidRPr="00890975">
        <w:t xml:space="preserve"> various types of sessions, e.g., plenary sessions, round tables and moderated panel discussions, with a limited number of main speakers from different stakeholders (e.g., United Nations Economic Commission for Europe (ECE) member States, EfE partners and major groups). When possible, interactive sessions, such as round tables, could be run in parallel (ECE/CEP/S/152 and Corr.1, annex I, para. 13 (c)).</w:t>
      </w:r>
    </w:p>
    <w:p w:rsidR="00306A10" w:rsidRPr="00890975" w:rsidRDefault="00306A10" w:rsidP="00306A10">
      <w:pPr>
        <w:pStyle w:val="SingleTxtG"/>
      </w:pPr>
      <w:r w:rsidRPr="00890975">
        <w:rPr>
          <w:rFonts w:eastAsia="Calibri"/>
        </w:rPr>
        <w:t>2.</w:t>
      </w:r>
      <w:r w:rsidRPr="00890975">
        <w:rPr>
          <w:rFonts w:eastAsia="Calibri"/>
        </w:rPr>
        <w:tab/>
      </w:r>
      <w:r w:rsidR="00AB3B1F">
        <w:rPr>
          <w:rFonts w:eastAsia="Calibri"/>
        </w:rPr>
        <w:t>Furthermore, t</w:t>
      </w:r>
      <w:r w:rsidRPr="00890975">
        <w:rPr>
          <w:rFonts w:eastAsia="Calibri"/>
        </w:rPr>
        <w:t>he results of the survey on the promotion of the EfE process and the outcomes of its ministerial conferences (ECE/CEP/2013/21</w:t>
      </w:r>
      <w:r w:rsidRPr="00890975">
        <w:t>, a</w:t>
      </w:r>
      <w:r w:rsidRPr="00890975">
        <w:rPr>
          <w:rFonts w:eastAsia="Calibri"/>
        </w:rPr>
        <w:t xml:space="preserve">nnex II, </w:t>
      </w:r>
      <w:r w:rsidRPr="00890975">
        <w:t>s</w:t>
      </w:r>
      <w:r w:rsidRPr="00890975">
        <w:rPr>
          <w:rFonts w:eastAsia="Calibri"/>
        </w:rPr>
        <w:t>ection 6.1</w:t>
      </w:r>
      <w:r w:rsidRPr="00890975">
        <w:t>–</w:t>
      </w:r>
      <w:r w:rsidRPr="00890975">
        <w:rPr>
          <w:rFonts w:eastAsia="Calibri"/>
        </w:rPr>
        <w:t xml:space="preserve">6.1.3 </w:t>
      </w:r>
      <w:r w:rsidRPr="00890975">
        <w:t>and a</w:t>
      </w:r>
      <w:r w:rsidRPr="00890975">
        <w:rPr>
          <w:rFonts w:eastAsia="Calibri"/>
        </w:rPr>
        <w:t xml:space="preserve">nnex III, </w:t>
      </w:r>
      <w:r w:rsidRPr="00890975">
        <w:t>s</w:t>
      </w:r>
      <w:r w:rsidRPr="00890975">
        <w:rPr>
          <w:rFonts w:eastAsia="Calibri"/>
        </w:rPr>
        <w:t>ection 6.1</w:t>
      </w:r>
      <w:r w:rsidRPr="00890975">
        <w:t>–</w:t>
      </w:r>
      <w:r w:rsidRPr="00890975">
        <w:rPr>
          <w:rFonts w:eastAsia="Calibri"/>
        </w:rPr>
        <w:t>6.1.3) and the proposed framework for preparing the Eighth EfE Ministerial Conference (ECE/CEP/2014/9</w:t>
      </w:r>
      <w:r w:rsidRPr="00890975">
        <w:t xml:space="preserve">, </w:t>
      </w:r>
      <w:r w:rsidRPr="00890975">
        <w:rPr>
          <w:rFonts w:eastAsia="Calibri"/>
        </w:rPr>
        <w:t>paras. 44</w:t>
      </w:r>
      <w:r w:rsidRPr="00890975">
        <w:t>–</w:t>
      </w:r>
      <w:r w:rsidRPr="00890975">
        <w:rPr>
          <w:rFonts w:eastAsia="Calibri"/>
        </w:rPr>
        <w:t xml:space="preserve">46 </w:t>
      </w:r>
      <w:r w:rsidRPr="00890975">
        <w:t>and a</w:t>
      </w:r>
      <w:r w:rsidRPr="00890975">
        <w:rPr>
          <w:rFonts w:eastAsia="Calibri"/>
        </w:rPr>
        <w:t xml:space="preserve">nnex) included suggestions by participating member States and stakeholders for improving the interactive discussion formats at future ministerial conferences. </w:t>
      </w:r>
    </w:p>
    <w:p w:rsidR="00306A10" w:rsidRPr="00890975" w:rsidRDefault="00306A10" w:rsidP="00306A10">
      <w:pPr>
        <w:pStyle w:val="SingleTxtG"/>
        <w:rPr>
          <w:rFonts w:eastAsia="Calibri"/>
        </w:rPr>
      </w:pPr>
      <w:r w:rsidRPr="00890975">
        <w:t>3.</w:t>
      </w:r>
      <w:r w:rsidRPr="00890975">
        <w:tab/>
      </w:r>
      <w:r w:rsidRPr="00890975">
        <w:rPr>
          <w:rFonts w:eastAsia="Calibri"/>
        </w:rPr>
        <w:t xml:space="preserve">Several of those suggestions, as well as numerous others, are presented in the present document. The document provides a list of alternative types of interactive discussions, one or several of which may be particularly beneficial for the purposes of the </w:t>
      </w:r>
      <w:r w:rsidR="00C641F0">
        <w:rPr>
          <w:rFonts w:eastAsia="Calibri"/>
        </w:rPr>
        <w:t xml:space="preserve">Eighth EfE </w:t>
      </w:r>
      <w:r w:rsidRPr="00890975">
        <w:rPr>
          <w:rFonts w:eastAsia="Calibri"/>
        </w:rPr>
        <w:t xml:space="preserve">Conference. </w:t>
      </w:r>
    </w:p>
    <w:p w:rsidR="00306A10" w:rsidRPr="00890975" w:rsidRDefault="00306A10" w:rsidP="00306A10">
      <w:pPr>
        <w:pStyle w:val="SingleTxtG"/>
        <w:rPr>
          <w:rFonts w:eastAsia="Calibri"/>
        </w:rPr>
      </w:pPr>
      <w:r w:rsidRPr="00890975">
        <w:t>4.</w:t>
      </w:r>
      <w:r w:rsidRPr="00890975">
        <w:tab/>
      </w:r>
      <w:r w:rsidRPr="00890975">
        <w:rPr>
          <w:rFonts w:eastAsia="Calibri"/>
        </w:rPr>
        <w:t xml:space="preserve">The length of time available and the number of attendees allowed for each format presented in the current document may be adapted, depending on the space and technological availabilities at the Conference centre, </w:t>
      </w:r>
      <w:r w:rsidR="00C641F0">
        <w:rPr>
          <w:rFonts w:eastAsia="Calibri"/>
        </w:rPr>
        <w:t xml:space="preserve">as well as </w:t>
      </w:r>
      <w:r w:rsidRPr="00890975">
        <w:rPr>
          <w:rFonts w:eastAsia="Calibri"/>
        </w:rPr>
        <w:t>the budget of the host country. Several of these options may also be combined to occur in parallel.</w:t>
      </w:r>
    </w:p>
    <w:p w:rsidR="00306A10" w:rsidRPr="00890975" w:rsidRDefault="00306A10" w:rsidP="00306A10">
      <w:pPr>
        <w:pStyle w:val="SingleTxtG"/>
      </w:pPr>
      <w:r w:rsidRPr="00890975">
        <w:t>5.</w:t>
      </w:r>
      <w:r w:rsidRPr="00890975">
        <w:tab/>
      </w:r>
      <w:r w:rsidR="001675EF">
        <w:rPr>
          <w:rFonts w:eastAsia="Calibri"/>
        </w:rPr>
        <w:t>I</w:t>
      </w:r>
      <w:r w:rsidRPr="00890975">
        <w:rPr>
          <w:rFonts w:eastAsia="Calibri"/>
        </w:rPr>
        <w:t xml:space="preserve">t </w:t>
      </w:r>
      <w:r w:rsidR="00C641F0">
        <w:rPr>
          <w:rFonts w:eastAsia="Calibri"/>
        </w:rPr>
        <w:t xml:space="preserve">should </w:t>
      </w:r>
      <w:r w:rsidRPr="00890975">
        <w:rPr>
          <w:rFonts w:eastAsia="Calibri"/>
        </w:rPr>
        <w:t xml:space="preserve">be noted that plenary sessions will continue to be structured as they have been in the past, and that the options presented only </w:t>
      </w:r>
      <w:r w:rsidR="00323CE8">
        <w:rPr>
          <w:rFonts w:eastAsia="Calibri"/>
        </w:rPr>
        <w:t xml:space="preserve">concern </w:t>
      </w:r>
      <w:r w:rsidRPr="00890975">
        <w:rPr>
          <w:rFonts w:eastAsia="Calibri"/>
        </w:rPr>
        <w:t xml:space="preserve">the interactive discussion portion of the </w:t>
      </w:r>
      <w:r w:rsidR="00323CE8">
        <w:rPr>
          <w:rFonts w:eastAsia="Calibri"/>
        </w:rPr>
        <w:t>C</w:t>
      </w:r>
      <w:r w:rsidRPr="00890975">
        <w:rPr>
          <w:rFonts w:eastAsia="Calibri"/>
        </w:rPr>
        <w:t>onference.</w:t>
      </w:r>
    </w:p>
    <w:p w:rsidR="00306A10" w:rsidRPr="00890975" w:rsidRDefault="00306A10" w:rsidP="00306A10">
      <w:pPr>
        <w:pStyle w:val="HChG"/>
      </w:pPr>
      <w:r w:rsidRPr="00890975">
        <w:tab/>
        <w:t>I.</w:t>
      </w:r>
      <w:r w:rsidRPr="00890975">
        <w:tab/>
        <w:t xml:space="preserve">Proposed formats </w:t>
      </w:r>
    </w:p>
    <w:p w:rsidR="00306A10" w:rsidRPr="00890975" w:rsidRDefault="00306A10" w:rsidP="00306A10">
      <w:pPr>
        <w:pStyle w:val="SingleTxtG"/>
        <w:rPr>
          <w:bCs/>
        </w:rPr>
      </w:pPr>
      <w:r w:rsidRPr="00890975">
        <w:rPr>
          <w:bCs/>
        </w:rPr>
        <w:t>6.</w:t>
      </w:r>
      <w:r w:rsidRPr="00890975">
        <w:rPr>
          <w:bCs/>
        </w:rPr>
        <w:tab/>
        <w:t xml:space="preserve">The </w:t>
      </w:r>
      <w:r w:rsidR="00323CE8">
        <w:rPr>
          <w:bCs/>
        </w:rPr>
        <w:t xml:space="preserve">12 </w:t>
      </w:r>
      <w:r w:rsidRPr="00890975">
        <w:rPr>
          <w:bCs/>
        </w:rPr>
        <w:t xml:space="preserve">potential discussion formats </w:t>
      </w:r>
      <w:r w:rsidR="00323CE8">
        <w:rPr>
          <w:bCs/>
        </w:rPr>
        <w:t xml:space="preserve">presented </w:t>
      </w:r>
      <w:r w:rsidR="00194829">
        <w:rPr>
          <w:bCs/>
        </w:rPr>
        <w:t xml:space="preserve">in sections A-L below </w:t>
      </w:r>
      <w:r w:rsidRPr="00890975">
        <w:rPr>
          <w:bCs/>
        </w:rPr>
        <w:t xml:space="preserve">demonstrate only a portion of </w:t>
      </w:r>
      <w:r w:rsidR="00323CE8">
        <w:rPr>
          <w:bCs/>
        </w:rPr>
        <w:t xml:space="preserve">the </w:t>
      </w:r>
      <w:r w:rsidRPr="00890975">
        <w:rPr>
          <w:bCs/>
        </w:rPr>
        <w:t>available options for interactive discussions. Some of th</w:t>
      </w:r>
      <w:r w:rsidR="00323CE8">
        <w:rPr>
          <w:bCs/>
        </w:rPr>
        <w:t>e</w:t>
      </w:r>
      <w:r w:rsidRPr="00890975">
        <w:rPr>
          <w:bCs/>
        </w:rPr>
        <w:t xml:space="preserve">se formats have already been tested at </w:t>
      </w:r>
      <w:r w:rsidR="003361E8">
        <w:rPr>
          <w:bCs/>
        </w:rPr>
        <w:t>Committee on Environmental Policy (</w:t>
      </w:r>
      <w:r w:rsidRPr="00890975">
        <w:rPr>
          <w:bCs/>
        </w:rPr>
        <w:t>CEP</w:t>
      </w:r>
      <w:r w:rsidR="003361E8">
        <w:rPr>
          <w:bCs/>
        </w:rPr>
        <w:t>)</w:t>
      </w:r>
      <w:r w:rsidRPr="00890975">
        <w:rPr>
          <w:bCs/>
        </w:rPr>
        <w:t xml:space="preserve">-related meetings and are more familiar to the CEP members than others. Details regarding participants and technological requirements for each discussion format option presented below are included in </w:t>
      </w:r>
      <w:r w:rsidR="00323CE8">
        <w:rPr>
          <w:bCs/>
        </w:rPr>
        <w:t xml:space="preserve">an </w:t>
      </w:r>
      <w:r w:rsidRPr="00890975">
        <w:rPr>
          <w:bCs/>
        </w:rPr>
        <w:t xml:space="preserve">annex. </w:t>
      </w:r>
    </w:p>
    <w:p w:rsidR="00306A10" w:rsidRPr="00890975" w:rsidRDefault="00306A10" w:rsidP="00306A10">
      <w:pPr>
        <w:pStyle w:val="SingleTxtG"/>
      </w:pPr>
      <w:r w:rsidRPr="00890975">
        <w:rPr>
          <w:bCs/>
        </w:rPr>
        <w:t>7.</w:t>
      </w:r>
      <w:r w:rsidRPr="00890975">
        <w:rPr>
          <w:bCs/>
        </w:rPr>
        <w:tab/>
        <w:t xml:space="preserve">At the same time, member States and other EfE stakeholders are welcome to send to the secretariat additional options and ideas </w:t>
      </w:r>
      <w:r w:rsidR="00323CE8">
        <w:rPr>
          <w:bCs/>
        </w:rPr>
        <w:t xml:space="preserve">for the </w:t>
      </w:r>
      <w:r w:rsidRPr="00890975">
        <w:rPr>
          <w:bCs/>
        </w:rPr>
        <w:t>format of group discussion, in particular those which had proven to be effective for a high-level</w:t>
      </w:r>
      <w:r w:rsidR="00323CE8">
        <w:rPr>
          <w:bCs/>
        </w:rPr>
        <w:t xml:space="preserve"> or </w:t>
      </w:r>
      <w:r w:rsidRPr="00890975">
        <w:rPr>
          <w:bCs/>
        </w:rPr>
        <w:t>ministerial interactive multi</w:t>
      </w:r>
      <w:r w:rsidR="001675EF">
        <w:rPr>
          <w:bCs/>
        </w:rPr>
        <w:noBreakHyphen/>
      </w:r>
      <w:r w:rsidRPr="00890975">
        <w:rPr>
          <w:bCs/>
        </w:rPr>
        <w:t xml:space="preserve">stakeholder discussion. </w:t>
      </w:r>
    </w:p>
    <w:p w:rsidR="00306A10" w:rsidRPr="00890975" w:rsidRDefault="00306A10" w:rsidP="00306A10">
      <w:pPr>
        <w:pStyle w:val="H1G"/>
      </w:pPr>
      <w:r w:rsidRPr="00890975">
        <w:tab/>
        <w:t xml:space="preserve">A. </w:t>
      </w:r>
      <w:r w:rsidRPr="00890975">
        <w:tab/>
        <w:t>Panel discussion</w:t>
      </w:r>
    </w:p>
    <w:p w:rsidR="00306A10" w:rsidRPr="00890975" w:rsidRDefault="00306A10" w:rsidP="00306A10">
      <w:pPr>
        <w:pStyle w:val="SingleTxtG"/>
      </w:pPr>
      <w:r w:rsidRPr="00890975">
        <w:t>8.</w:t>
      </w:r>
      <w:r w:rsidRPr="00890975">
        <w:tab/>
        <w:t xml:space="preserve">The first option is a panel discussion, similar in structure to the panel discussions that took place at the recent Regional Ministerial Consultation on </w:t>
      </w:r>
      <w:r w:rsidRPr="00890975">
        <w:rPr>
          <w:bCs/>
        </w:rPr>
        <w:t>Monitoring and Accountability for the post-2015 Development Agenda</w:t>
      </w:r>
      <w:r w:rsidRPr="00890975">
        <w:t xml:space="preserve"> (Geneva, 15–16 September 2014). In this type of format, a moderator introduce</w:t>
      </w:r>
      <w:r w:rsidR="00944207">
        <w:t>s</w:t>
      </w:r>
      <w:r w:rsidRPr="00890975">
        <w:t xml:space="preserve"> the topic(s) or question(s) to be addressed during the discussion. A maximum of </w:t>
      </w:r>
      <w:r w:rsidR="00414B62">
        <w:t xml:space="preserve">five </w:t>
      </w:r>
      <w:r w:rsidRPr="00890975">
        <w:t>panellists (</w:t>
      </w:r>
      <w:r w:rsidR="00414B62">
        <w:t>three</w:t>
      </w:r>
      <w:r w:rsidRPr="00890975">
        <w:t xml:space="preserve"> </w:t>
      </w:r>
      <w:r w:rsidR="00414B62">
        <w:t>m</w:t>
      </w:r>
      <w:r w:rsidRPr="00890975">
        <w:t xml:space="preserve">inisters, </w:t>
      </w:r>
      <w:r w:rsidR="00414B62">
        <w:t>one non-</w:t>
      </w:r>
      <w:r w:rsidR="00414B62">
        <w:lastRenderedPageBreak/>
        <w:t xml:space="preserve">governmental organization (NGO) </w:t>
      </w:r>
      <w:r w:rsidRPr="00890975">
        <w:t xml:space="preserve">representative and </w:t>
      </w:r>
      <w:r w:rsidR="00414B62">
        <w:t>one b</w:t>
      </w:r>
      <w:r w:rsidRPr="00890975">
        <w:t xml:space="preserve">usiness representative) then take turns presenting their responses to the specified topic(s) or question(s), for a maximum of </w:t>
      </w:r>
      <w:r w:rsidR="00414B62">
        <w:t xml:space="preserve">10 </w:t>
      </w:r>
      <w:r w:rsidRPr="00890975">
        <w:t>minutes per person.</w:t>
      </w:r>
    </w:p>
    <w:p w:rsidR="00306A10" w:rsidRPr="00890975" w:rsidRDefault="00306A10" w:rsidP="00306A10">
      <w:pPr>
        <w:pStyle w:val="SingleTxtG"/>
      </w:pPr>
      <w:r w:rsidRPr="00890975">
        <w:t>9.</w:t>
      </w:r>
      <w:r w:rsidRPr="00890975">
        <w:tab/>
        <w:t>At the end of each presentation, the moderator briefly (i.e., one minute or less) summarize</w:t>
      </w:r>
      <w:r w:rsidR="00944207">
        <w:t>s</w:t>
      </w:r>
      <w:r w:rsidRPr="00890975">
        <w:t xml:space="preserve"> the key points of each presentation before introducing the next panellist. At the conclusion of the remarks of all five panellists, the floor </w:t>
      </w:r>
      <w:r w:rsidR="00077810">
        <w:t xml:space="preserve">is </w:t>
      </w:r>
      <w:r w:rsidRPr="00890975">
        <w:t xml:space="preserve">opened for questions for the panellists, coming from the observing audience of other </w:t>
      </w:r>
      <w:r w:rsidR="00414B62">
        <w:t>m</w:t>
      </w:r>
      <w:r w:rsidRPr="00890975">
        <w:t>inisters and stakeholders, and an interactive discussion take</w:t>
      </w:r>
      <w:r w:rsidR="00077810">
        <w:t>s</w:t>
      </w:r>
      <w:r w:rsidRPr="00890975">
        <w:t xml:space="preserve"> place, lasting approximately 45 minutes. Alternatively, the floor can be opened twice for discussion: i.e., for up to 20 minutes after the presentation of the first three panellists, and for up to 25 minutes after the last two presentations, including wrapping up the entire panel discussion.   </w:t>
      </w:r>
    </w:p>
    <w:p w:rsidR="00306A10" w:rsidRPr="00890975" w:rsidRDefault="00306A10" w:rsidP="00306A10">
      <w:pPr>
        <w:pStyle w:val="H1G"/>
      </w:pPr>
      <w:r w:rsidRPr="00890975">
        <w:tab/>
        <w:t xml:space="preserve">B. </w:t>
      </w:r>
      <w:r w:rsidRPr="00890975">
        <w:tab/>
        <w:t>Parallel round</w:t>
      </w:r>
      <w:r w:rsidR="00E829FE">
        <w:t>-</w:t>
      </w:r>
      <w:r w:rsidRPr="00890975">
        <w:t>table discussion</w:t>
      </w:r>
    </w:p>
    <w:p w:rsidR="00306A10" w:rsidRPr="00890975" w:rsidRDefault="00306A10" w:rsidP="00306A10">
      <w:pPr>
        <w:pStyle w:val="SingleTxtG"/>
        <w:rPr>
          <w:rFonts w:eastAsia="Calibri"/>
        </w:rPr>
      </w:pPr>
      <w:r w:rsidRPr="00890975">
        <w:t>10.</w:t>
      </w:r>
      <w:r w:rsidRPr="00890975">
        <w:tab/>
      </w:r>
      <w:r w:rsidRPr="00890975">
        <w:rPr>
          <w:rFonts w:eastAsia="Calibri"/>
        </w:rPr>
        <w:t>Secondly, a parallel round</w:t>
      </w:r>
      <w:r w:rsidR="00E829FE">
        <w:rPr>
          <w:rFonts w:eastAsia="Calibri"/>
        </w:rPr>
        <w:t>-</w:t>
      </w:r>
      <w:r w:rsidRPr="00890975">
        <w:rPr>
          <w:rFonts w:eastAsia="Calibri"/>
        </w:rPr>
        <w:t>table discussion format may be used, with a maximum of two round</w:t>
      </w:r>
      <w:r w:rsidR="00E829FE">
        <w:rPr>
          <w:rFonts w:eastAsia="Calibri"/>
        </w:rPr>
        <w:t>-</w:t>
      </w:r>
      <w:r w:rsidRPr="00890975">
        <w:rPr>
          <w:rFonts w:eastAsia="Calibri"/>
        </w:rPr>
        <w:t>table discussions occurring in parallel, with one of these sessions conducted with interpretation in the three official ECE languages (English, French and Russian) and the other in English only (given potential resource constraints in the host country</w:t>
      </w:r>
      <w:r w:rsidR="00534963">
        <w:rPr>
          <w:rFonts w:eastAsia="Calibri"/>
        </w:rPr>
        <w:t>, which would need</w:t>
      </w:r>
      <w:r w:rsidRPr="00890975">
        <w:rPr>
          <w:rFonts w:eastAsia="Calibri"/>
        </w:rPr>
        <w:t xml:space="preserve"> to ensure additional teams of interpreters and adequate technical equipment). The round</w:t>
      </w:r>
      <w:r w:rsidR="00534963">
        <w:rPr>
          <w:rFonts w:eastAsia="Calibri"/>
        </w:rPr>
        <w:t>-</w:t>
      </w:r>
      <w:r w:rsidRPr="00890975">
        <w:rPr>
          <w:rFonts w:eastAsia="Calibri"/>
        </w:rPr>
        <w:t xml:space="preserve">table discussions </w:t>
      </w:r>
      <w:r w:rsidR="00057343">
        <w:rPr>
          <w:rFonts w:eastAsia="Calibri"/>
        </w:rPr>
        <w:t>c</w:t>
      </w:r>
      <w:r w:rsidR="003361E8">
        <w:rPr>
          <w:rFonts w:eastAsia="Calibri"/>
        </w:rPr>
        <w:t xml:space="preserve">ould </w:t>
      </w:r>
      <w:r w:rsidRPr="00890975">
        <w:rPr>
          <w:rFonts w:eastAsia="Calibri"/>
        </w:rPr>
        <w:t xml:space="preserve">comprise up to 30 participants, including ministers and heads of delegation of ECE member States (up to 19 seats), </w:t>
      </w:r>
      <w:r w:rsidR="003361E8">
        <w:rPr>
          <w:rFonts w:eastAsia="Calibri"/>
        </w:rPr>
        <w:t>international governmental organizations (</w:t>
      </w:r>
      <w:r w:rsidRPr="00890975">
        <w:rPr>
          <w:rFonts w:eastAsia="Calibri"/>
        </w:rPr>
        <w:t>IGOs</w:t>
      </w:r>
      <w:r w:rsidR="003361E8">
        <w:rPr>
          <w:rFonts w:eastAsia="Calibri"/>
        </w:rPr>
        <w:t>)</w:t>
      </w:r>
      <w:r w:rsidRPr="00890975">
        <w:rPr>
          <w:rFonts w:eastAsia="Calibri"/>
        </w:rPr>
        <w:t xml:space="preserve"> (up to 2 seats), NGOs (up to 4 seats), Regional Environmental Centres (RECs</w:t>
      </w:r>
      <w:r w:rsidR="002002DD">
        <w:rPr>
          <w:rFonts w:eastAsia="Calibri"/>
        </w:rPr>
        <w:t>)</w:t>
      </w:r>
      <w:r w:rsidRPr="00890975">
        <w:rPr>
          <w:rFonts w:eastAsia="Calibri"/>
        </w:rPr>
        <w:t xml:space="preserve"> </w:t>
      </w:r>
      <w:r w:rsidR="002002DD">
        <w:rPr>
          <w:rFonts w:eastAsia="Calibri"/>
        </w:rPr>
        <w:t>(</w:t>
      </w:r>
      <w:r w:rsidRPr="00890975">
        <w:rPr>
          <w:rFonts w:eastAsia="Calibri"/>
        </w:rPr>
        <w:t xml:space="preserve">up to 2 seats) and private sector representatives (up to 4 seats). </w:t>
      </w:r>
    </w:p>
    <w:p w:rsidR="00306A10" w:rsidRPr="00890975" w:rsidRDefault="00306A10" w:rsidP="00306A10">
      <w:pPr>
        <w:pStyle w:val="SingleTxtG"/>
      </w:pPr>
      <w:r w:rsidRPr="00890975">
        <w:t>11.</w:t>
      </w:r>
      <w:r w:rsidRPr="00890975">
        <w:tab/>
        <w:t xml:space="preserve">Each of the round table’s parallel sessions </w:t>
      </w:r>
      <w:r w:rsidR="00D95F96">
        <w:t xml:space="preserve">would </w:t>
      </w:r>
      <w:r w:rsidRPr="00890975">
        <w:t xml:space="preserve">open with introductory remarks by a moderator. Participants in the round table </w:t>
      </w:r>
      <w:r w:rsidR="00D95F96">
        <w:t xml:space="preserve">would </w:t>
      </w:r>
      <w:r w:rsidR="00057343">
        <w:t xml:space="preserve">then </w:t>
      </w:r>
      <w:r w:rsidR="005D6BDC">
        <w:t xml:space="preserve">be </w:t>
      </w:r>
      <w:r w:rsidRPr="00890975">
        <w:t xml:space="preserve">invited to engage actively in the discussion, and to address the agreed questions for discussion. In their interventions, participants </w:t>
      </w:r>
      <w:r w:rsidR="00D95F96">
        <w:t xml:space="preserve">could </w:t>
      </w:r>
      <w:r w:rsidRPr="00890975">
        <w:t xml:space="preserve">address one or more questions for discussion and/or react to the interventions of others. </w:t>
      </w:r>
    </w:p>
    <w:p w:rsidR="00306A10" w:rsidRPr="00890975" w:rsidRDefault="00306A10" w:rsidP="00306A10">
      <w:pPr>
        <w:pStyle w:val="SingleTxtG"/>
      </w:pPr>
      <w:r w:rsidRPr="00890975">
        <w:t>12.</w:t>
      </w:r>
      <w:r w:rsidRPr="00890975">
        <w:tab/>
        <w:t xml:space="preserve">Speeches prepared in advance </w:t>
      </w:r>
      <w:r w:rsidR="002002DD">
        <w:t xml:space="preserve">would </w:t>
      </w:r>
      <w:r w:rsidRPr="00890975">
        <w:t xml:space="preserve">be strongly discouraged during the round tables; instead, participants </w:t>
      </w:r>
      <w:r w:rsidR="00D95F96">
        <w:t xml:space="preserve">would be </w:t>
      </w:r>
      <w:r w:rsidR="00057343">
        <w:t xml:space="preserve">encouraged to </w:t>
      </w:r>
      <w:r w:rsidRPr="00890975">
        <w:t xml:space="preserve">exchange views on the theme under discussion. To allow each participant at the round table to intervene at least once during the discussion, the time limit for interventions </w:t>
      </w:r>
      <w:r w:rsidR="00057343">
        <w:t xml:space="preserve">would be </w:t>
      </w:r>
      <w:r w:rsidRPr="00890975">
        <w:t xml:space="preserve">up to three minutes. Following the discussion, the moderator </w:t>
      </w:r>
      <w:r w:rsidR="00D95F96">
        <w:t xml:space="preserve">would </w:t>
      </w:r>
      <w:r w:rsidRPr="00890975">
        <w:t xml:space="preserve">highlight key points to be brought to the attention of the Conference plenary. </w:t>
      </w:r>
    </w:p>
    <w:p w:rsidR="00306A10" w:rsidRPr="00890975" w:rsidRDefault="00306A10" w:rsidP="00306A10">
      <w:pPr>
        <w:pStyle w:val="SingleTxtG"/>
      </w:pPr>
      <w:r w:rsidRPr="00890975">
        <w:t>13.</w:t>
      </w:r>
      <w:r w:rsidRPr="00890975">
        <w:tab/>
      </w:r>
      <w:r w:rsidR="001675EF">
        <w:t xml:space="preserve">In their </w:t>
      </w:r>
      <w:r w:rsidRPr="00890975">
        <w:t xml:space="preserve">responses to the EfE Survey, </w:t>
      </w:r>
      <w:r w:rsidR="00D95F96">
        <w:t xml:space="preserve">20 </w:t>
      </w:r>
      <w:r w:rsidRPr="00890975">
        <w:t xml:space="preserve">countries and </w:t>
      </w:r>
      <w:r w:rsidR="00D95F96">
        <w:t xml:space="preserve">2 </w:t>
      </w:r>
      <w:r w:rsidRPr="00890975">
        <w:t>other stakeholders “strongly agreed” with continuing with the round</w:t>
      </w:r>
      <w:r w:rsidR="00D95F96">
        <w:t>-</w:t>
      </w:r>
      <w:r w:rsidRPr="00890975">
        <w:t>table format, while five countries and three other stakeholders “somewhat agreed”, and one stakeholder “somewhat disagreed”.</w:t>
      </w:r>
      <w:r w:rsidR="007C30C1">
        <w:rPr>
          <w:rStyle w:val="FootnoteReference"/>
        </w:rPr>
        <w:footnoteReference w:id="2"/>
      </w:r>
    </w:p>
    <w:p w:rsidR="00306A10" w:rsidRPr="00890975" w:rsidRDefault="00306A10" w:rsidP="00306A10">
      <w:pPr>
        <w:pStyle w:val="H1G"/>
      </w:pPr>
      <w:r w:rsidRPr="00890975">
        <w:tab/>
        <w:t xml:space="preserve">C. </w:t>
      </w:r>
      <w:r w:rsidRPr="00890975">
        <w:tab/>
        <w:t>Thematic commission</w:t>
      </w:r>
    </w:p>
    <w:p w:rsidR="00306A10" w:rsidRPr="00890975" w:rsidRDefault="00306A10" w:rsidP="00306A10">
      <w:pPr>
        <w:pStyle w:val="SingleTxtG"/>
        <w:rPr>
          <w:rFonts w:eastAsia="Calibri"/>
        </w:rPr>
      </w:pPr>
      <w:r w:rsidRPr="00890975">
        <w:t>14.</w:t>
      </w:r>
      <w:r w:rsidRPr="00890975">
        <w:tab/>
      </w:r>
      <w:r w:rsidRPr="00890975">
        <w:rPr>
          <w:rFonts w:eastAsia="Calibri"/>
        </w:rPr>
        <w:t>A “thematic commission” arrangement would involve setting out one or several themes (perhaps the two main topics of the Conference) and creating two “</w:t>
      </w:r>
      <w:r w:rsidR="007C30C1">
        <w:rPr>
          <w:rFonts w:eastAsia="Calibri"/>
        </w:rPr>
        <w:t>c</w:t>
      </w:r>
      <w:r w:rsidRPr="00890975">
        <w:rPr>
          <w:rFonts w:eastAsia="Calibri"/>
        </w:rPr>
        <w:t>ommissions” under each topic that would bring together groups of 15</w:t>
      </w:r>
      <w:r w:rsidR="007C30C1">
        <w:rPr>
          <w:rFonts w:eastAsia="Calibri"/>
        </w:rPr>
        <w:t xml:space="preserve"> to </w:t>
      </w:r>
      <w:r w:rsidRPr="00890975">
        <w:rPr>
          <w:rFonts w:eastAsia="Calibri"/>
        </w:rPr>
        <w:t xml:space="preserve">20 diverse stakeholders (with most seats going to </w:t>
      </w:r>
      <w:r w:rsidR="007C30C1">
        <w:rPr>
          <w:rFonts w:eastAsia="Calibri"/>
        </w:rPr>
        <w:t>m</w:t>
      </w:r>
      <w:r w:rsidRPr="00890975">
        <w:rPr>
          <w:rFonts w:eastAsia="Calibri"/>
        </w:rPr>
        <w:t xml:space="preserve">inisters or their direct representatives) to address a subtopic of the central theme (each </w:t>
      </w:r>
      <w:r w:rsidR="007C30C1">
        <w:rPr>
          <w:rFonts w:eastAsia="Calibri"/>
        </w:rPr>
        <w:t>c</w:t>
      </w:r>
      <w:r w:rsidRPr="00890975">
        <w:rPr>
          <w:rFonts w:eastAsia="Calibri"/>
        </w:rPr>
        <w:t xml:space="preserve">ommission could address a specific question related to the main topics of the conference, for example). To illustrate how this approach might look, the </w:t>
      </w:r>
      <w:r w:rsidRPr="00890975">
        <w:rPr>
          <w:rFonts w:eastAsia="Calibri"/>
        </w:rPr>
        <w:lastRenderedPageBreak/>
        <w:t xml:space="preserve">International Committee of the Red Cross set up a portion of their agenda for a recent conference in the following manner: </w:t>
      </w:r>
    </w:p>
    <w:p w:rsidR="00B9297E" w:rsidRDefault="00B9297E" w:rsidP="007C30C1">
      <w:pPr>
        <w:pStyle w:val="SingleTxtG"/>
      </w:pPr>
      <w:r>
        <w:tab/>
      </w:r>
      <w:r w:rsidR="00306A10" w:rsidRPr="009F359D">
        <w:t>(a)</w:t>
      </w:r>
      <w:r w:rsidR="00306A10" w:rsidRPr="009F359D">
        <w:tab/>
        <w:t>Theme 5.2</w:t>
      </w:r>
      <w:r w:rsidR="004A051F">
        <w:t>.</w:t>
      </w:r>
      <w:r w:rsidR="00306A10" w:rsidRPr="009F359D">
        <w:t xml:space="preserve"> Strengthening local humanitarian action</w:t>
      </w:r>
      <w:r w:rsidR="004A051F">
        <w:t>:</w:t>
      </w:r>
    </w:p>
    <w:p w:rsidR="00B9297E" w:rsidRDefault="00B9297E" w:rsidP="009F359D">
      <w:pPr>
        <w:pStyle w:val="SingleTxtG"/>
        <w:ind w:left="2268" w:hanging="1134"/>
      </w:pPr>
      <w:r>
        <w:tab/>
      </w:r>
      <w:r>
        <w:tab/>
        <w:t>C</w:t>
      </w:r>
      <w:r w:rsidR="00306A10" w:rsidRPr="007C30C1">
        <w:t xml:space="preserve">ommission </w:t>
      </w:r>
      <w:proofErr w:type="gramStart"/>
      <w:r w:rsidR="00306A10" w:rsidRPr="007C30C1">
        <w:t>A</w:t>
      </w:r>
      <w:proofErr w:type="gramEnd"/>
      <w:r>
        <w:t xml:space="preserve"> — </w:t>
      </w:r>
      <w:r w:rsidR="00306A10" w:rsidRPr="007C30C1">
        <w:t>Migration: ensuring access, dignity, respect for diversity and social inclusion</w:t>
      </w:r>
      <w:r w:rsidR="004A051F">
        <w:t>;</w:t>
      </w:r>
      <w:r>
        <w:t xml:space="preserve"> </w:t>
      </w:r>
    </w:p>
    <w:p w:rsidR="00306A10" w:rsidRPr="009F359D" w:rsidRDefault="00B9297E" w:rsidP="009F359D">
      <w:pPr>
        <w:pStyle w:val="SingleTxtG"/>
        <w:ind w:left="2268" w:hanging="1134"/>
      </w:pPr>
      <w:r>
        <w:tab/>
      </w:r>
      <w:r>
        <w:tab/>
      </w:r>
      <w:r w:rsidR="00306A10" w:rsidRPr="007C30C1">
        <w:t>Commission B</w:t>
      </w:r>
      <w:r>
        <w:t xml:space="preserve"> —</w:t>
      </w:r>
      <w:r w:rsidR="00306A10" w:rsidRPr="007C30C1">
        <w:t xml:space="preserve"> </w:t>
      </w:r>
      <w:proofErr w:type="gramStart"/>
      <w:r w:rsidR="00306A10" w:rsidRPr="007C30C1">
        <w:t>Furthering</w:t>
      </w:r>
      <w:proofErr w:type="gramEnd"/>
      <w:r w:rsidR="00306A10" w:rsidRPr="007C30C1">
        <w:t xml:space="preserve"> the auxiliary role: partnership for stronger National Societies and volunteering development</w:t>
      </w:r>
      <w:r w:rsidR="004A051F">
        <w:t>;</w:t>
      </w:r>
    </w:p>
    <w:p w:rsidR="00B9297E" w:rsidRDefault="00B9297E" w:rsidP="007C30C1">
      <w:pPr>
        <w:pStyle w:val="SingleTxtG"/>
      </w:pPr>
      <w:r>
        <w:tab/>
      </w:r>
      <w:r w:rsidR="00306A10" w:rsidRPr="009F359D">
        <w:t>(b)</w:t>
      </w:r>
      <w:r w:rsidR="00306A10" w:rsidRPr="009F359D">
        <w:tab/>
        <w:t>Theme 5.3</w:t>
      </w:r>
      <w:r w:rsidR="004A051F">
        <w:t>.</w:t>
      </w:r>
      <w:r w:rsidR="00306A10" w:rsidRPr="009F359D">
        <w:t xml:space="preserve"> Addressing barriers to health care</w:t>
      </w:r>
      <w:r w:rsidR="004A051F">
        <w:t>:</w:t>
      </w:r>
    </w:p>
    <w:p w:rsidR="00B9297E" w:rsidRDefault="00B9297E" w:rsidP="009F359D">
      <w:pPr>
        <w:pStyle w:val="SingleTxtG"/>
        <w:ind w:left="2268" w:hanging="1134"/>
      </w:pPr>
      <w:r>
        <w:tab/>
      </w:r>
      <w:r w:rsidR="00306A10" w:rsidRPr="007C30C1">
        <w:t>Commission C</w:t>
      </w:r>
      <w:r>
        <w:t xml:space="preserve"> —</w:t>
      </w:r>
      <w:r w:rsidR="00306A10" w:rsidRPr="007C30C1">
        <w:t xml:space="preserve"> Health Care in Danger: Respecting and protecting health care in armed conflict and other situations of violence</w:t>
      </w:r>
      <w:r w:rsidR="004A051F">
        <w:t>;</w:t>
      </w:r>
    </w:p>
    <w:p w:rsidR="00306A10" w:rsidRPr="00890975" w:rsidRDefault="00B9297E" w:rsidP="009F359D">
      <w:pPr>
        <w:pStyle w:val="SingleTxtG"/>
        <w:ind w:left="2268" w:hanging="1134"/>
      </w:pPr>
      <w:r>
        <w:tab/>
      </w:r>
      <w:r w:rsidR="00306A10" w:rsidRPr="007C30C1">
        <w:t>Commission D</w:t>
      </w:r>
      <w:r>
        <w:t xml:space="preserve"> —</w:t>
      </w:r>
      <w:r w:rsidR="00306A10" w:rsidRPr="007C30C1">
        <w:t xml:space="preserve"> Health inequities</w:t>
      </w:r>
      <w:r w:rsidR="00306A10" w:rsidRPr="00890975">
        <w:t>: reducing the burden on women and children</w:t>
      </w:r>
      <w:r w:rsidR="004A051F">
        <w:t>.</w:t>
      </w:r>
    </w:p>
    <w:p w:rsidR="00306A10" w:rsidRPr="00890975" w:rsidRDefault="00306A10" w:rsidP="00306A10">
      <w:pPr>
        <w:pStyle w:val="SingleTxtG"/>
      </w:pPr>
      <w:r w:rsidRPr="00890975">
        <w:t>15.</w:t>
      </w:r>
      <w:r w:rsidRPr="00890975">
        <w:tab/>
        <w:t xml:space="preserve">Each </w:t>
      </w:r>
      <w:r w:rsidR="004A051F">
        <w:t>c</w:t>
      </w:r>
      <w:r w:rsidRPr="00890975">
        <w:t>ommission would meet in different rooms and discuss their question</w:t>
      </w:r>
      <w:r w:rsidR="004A051F">
        <w:t xml:space="preserve"> or </w:t>
      </w:r>
      <w:r w:rsidRPr="00890975">
        <w:t xml:space="preserve">subtopic for approximately 45 minutes. After this time, all of the </w:t>
      </w:r>
      <w:r w:rsidR="004A051F">
        <w:t>c</w:t>
      </w:r>
      <w:r w:rsidRPr="00890975">
        <w:t xml:space="preserve">ommissions would gather together in a central room, where a designated spokesperson from each </w:t>
      </w:r>
      <w:r w:rsidR="004A051F">
        <w:t>c</w:t>
      </w:r>
      <w:r w:rsidRPr="00890975">
        <w:t xml:space="preserve">ommission would present their findings, solutions, additional questions and main points of discussion in 7 to 10 minutes. After all </w:t>
      </w:r>
      <w:r w:rsidR="004A051F">
        <w:t xml:space="preserve">the </w:t>
      </w:r>
      <w:r w:rsidRPr="00890975">
        <w:t>spokesp</w:t>
      </w:r>
      <w:r w:rsidR="004A051F">
        <w:t>ersons</w:t>
      </w:r>
      <w:r w:rsidRPr="00890975">
        <w:t xml:space="preserve"> have presented, a general discussion could take place for approximately 30 minutes, including questions from observers who did not participate in the </w:t>
      </w:r>
      <w:r w:rsidR="004A051F">
        <w:t>c</w:t>
      </w:r>
      <w:r w:rsidRPr="00890975">
        <w:t>ommissions.</w:t>
      </w:r>
    </w:p>
    <w:p w:rsidR="00306A10" w:rsidRPr="00890975" w:rsidRDefault="00306A10" w:rsidP="00306A10">
      <w:pPr>
        <w:pStyle w:val="H1G"/>
      </w:pPr>
      <w:r w:rsidRPr="00890975">
        <w:tab/>
        <w:t xml:space="preserve">D. </w:t>
      </w:r>
      <w:r w:rsidRPr="00890975">
        <w:tab/>
        <w:t>Perspective sessions</w:t>
      </w:r>
    </w:p>
    <w:p w:rsidR="00306A10" w:rsidRPr="00890975" w:rsidRDefault="00306A10" w:rsidP="00306A10">
      <w:pPr>
        <w:pStyle w:val="SingleTxtG"/>
        <w:rPr>
          <w:bCs/>
        </w:rPr>
      </w:pPr>
      <w:r w:rsidRPr="00890975">
        <w:t>16.</w:t>
      </w:r>
      <w:r w:rsidRPr="00890975">
        <w:tab/>
        <w:t xml:space="preserve">An additional option would be to have several concurrent “perspective sessions” </w:t>
      </w:r>
      <w:r w:rsidR="00FD4785">
        <w:t xml:space="preserve">in which </w:t>
      </w:r>
      <w:r w:rsidRPr="00890975">
        <w:t xml:space="preserve">different groups of stakeholders take charge of the discussion (i.e., NGOs are in charge of one discussion, businesses another, </w:t>
      </w:r>
      <w:r w:rsidR="004A051F">
        <w:t>m</w:t>
      </w:r>
      <w:r w:rsidRPr="00890975">
        <w:t xml:space="preserve">inisters a third, etc.). In this format, the central presentation in each session would </w:t>
      </w:r>
      <w:r w:rsidR="00FD4785">
        <w:t xml:space="preserve">be </w:t>
      </w:r>
      <w:r w:rsidRPr="00890975">
        <w:t xml:space="preserve">that stakeholder group’s perspectives on a given topic, question, or set of questions. Their presentation would be </w:t>
      </w:r>
      <w:r w:rsidRPr="00890975">
        <w:rPr>
          <w:bCs/>
        </w:rPr>
        <w:t>followed by an open discussion among 20</w:t>
      </w:r>
      <w:r w:rsidR="00FD4785">
        <w:rPr>
          <w:bCs/>
        </w:rPr>
        <w:t xml:space="preserve"> to </w:t>
      </w:r>
      <w:r w:rsidRPr="00890975">
        <w:rPr>
          <w:bCs/>
        </w:rPr>
        <w:t xml:space="preserve">30 participants from other stakeholder groups, with additional stakeholders able to attend as observers. </w:t>
      </w:r>
    </w:p>
    <w:p w:rsidR="00306A10" w:rsidRPr="00890975" w:rsidRDefault="00306A10" w:rsidP="00306A10">
      <w:pPr>
        <w:pStyle w:val="SingleTxtG"/>
        <w:rPr>
          <w:bCs/>
        </w:rPr>
      </w:pPr>
      <w:r w:rsidRPr="00890975">
        <w:t>17</w:t>
      </w:r>
      <w:r w:rsidRPr="00890975">
        <w:rPr>
          <w:bCs/>
        </w:rPr>
        <w:t>.</w:t>
      </w:r>
      <w:r w:rsidRPr="00890975">
        <w:rPr>
          <w:bCs/>
        </w:rPr>
        <w:tab/>
        <w:t>The final 20</w:t>
      </w:r>
      <w:r w:rsidR="00FD4785">
        <w:rPr>
          <w:bCs/>
        </w:rPr>
        <w:t xml:space="preserve"> to </w:t>
      </w:r>
      <w:r w:rsidRPr="00890975">
        <w:rPr>
          <w:bCs/>
        </w:rPr>
        <w:t>30 minutes of the session would be reserved for questions from the observer audience for the stakeholder group. No prepared statements would be allowed, other than the presentation from stakeholder in charge of the session. This type of discussion could be set up to allow for several concurrent presentations (depending on the number of rooms available), or the two-hour time period could be divided between two stakeholder groups on one day, and two other stakeholder groups on another day.</w:t>
      </w:r>
    </w:p>
    <w:p w:rsidR="00306A10" w:rsidRPr="00890975" w:rsidRDefault="00306A10" w:rsidP="00306A10">
      <w:pPr>
        <w:pStyle w:val="H1G"/>
      </w:pPr>
      <w:r w:rsidRPr="00890975">
        <w:tab/>
        <w:t xml:space="preserve">E. </w:t>
      </w:r>
      <w:r w:rsidRPr="00890975">
        <w:tab/>
        <w:t>Talk show</w:t>
      </w:r>
    </w:p>
    <w:p w:rsidR="00306A10" w:rsidRPr="00890975" w:rsidRDefault="00306A10" w:rsidP="00306A10">
      <w:pPr>
        <w:pStyle w:val="SingleTxtG"/>
        <w:rPr>
          <w:bCs/>
        </w:rPr>
      </w:pPr>
      <w:r w:rsidRPr="00890975">
        <w:rPr>
          <w:bCs/>
        </w:rPr>
        <w:t>18.</w:t>
      </w:r>
      <w:r w:rsidRPr="00890975">
        <w:rPr>
          <w:bCs/>
        </w:rPr>
        <w:tab/>
        <w:t>A “talk show”</w:t>
      </w:r>
      <w:r w:rsidRPr="00890975">
        <w:rPr>
          <w:b/>
          <w:bCs/>
        </w:rPr>
        <w:t xml:space="preserve"> </w:t>
      </w:r>
      <w:r w:rsidRPr="00890975">
        <w:rPr>
          <w:bCs/>
        </w:rPr>
        <w:t xml:space="preserve">discussion panel could also be used to bring together stakeholders and country representatives in a casual conversation. Much like a typical television talk show, a “host” or moderator would interview and converse with “guests”, who would be </w:t>
      </w:r>
      <w:r w:rsidR="00A1297F">
        <w:rPr>
          <w:bCs/>
        </w:rPr>
        <w:t>m</w:t>
      </w:r>
      <w:r w:rsidRPr="00890975">
        <w:rPr>
          <w:bCs/>
        </w:rPr>
        <w:t xml:space="preserve">inisters or representatives from the various stakeholder groups. Each “guest” would speak with the “host” for approximately 15 minutes in a casual, mostly unstructured dialogue revolving around a particular theme, topic, or question. After their conversation, the guest would leave the stage or front of the room and another guest would take their place. </w:t>
      </w:r>
    </w:p>
    <w:p w:rsidR="00306A10" w:rsidRPr="00890975" w:rsidRDefault="00306A10" w:rsidP="00306A10">
      <w:pPr>
        <w:pStyle w:val="SingleTxtG"/>
        <w:rPr>
          <w:bCs/>
        </w:rPr>
      </w:pPr>
      <w:r w:rsidRPr="00890975">
        <w:rPr>
          <w:bCs/>
        </w:rPr>
        <w:t>19.</w:t>
      </w:r>
      <w:r w:rsidRPr="00890975">
        <w:rPr>
          <w:bCs/>
        </w:rPr>
        <w:tab/>
        <w:t xml:space="preserve">The same topic or theme could be discussed, or a different topic could be introduced, depending on the wishes of the conference organizers. After </w:t>
      </w:r>
      <w:r w:rsidR="00A1297F">
        <w:rPr>
          <w:bCs/>
        </w:rPr>
        <w:t xml:space="preserve">four </w:t>
      </w:r>
      <w:r w:rsidRPr="00890975">
        <w:rPr>
          <w:bCs/>
        </w:rPr>
        <w:t xml:space="preserve">or </w:t>
      </w:r>
      <w:r w:rsidR="009F359D">
        <w:rPr>
          <w:bCs/>
        </w:rPr>
        <w:t xml:space="preserve">five </w:t>
      </w:r>
      <w:r w:rsidR="009F359D" w:rsidRPr="00890975">
        <w:rPr>
          <w:bCs/>
        </w:rPr>
        <w:t>guests</w:t>
      </w:r>
      <w:r w:rsidRPr="00890975">
        <w:rPr>
          <w:bCs/>
        </w:rPr>
        <w:t xml:space="preserve"> </w:t>
      </w:r>
      <w:r w:rsidRPr="00890975">
        <w:rPr>
          <w:bCs/>
        </w:rPr>
        <w:lastRenderedPageBreak/>
        <w:t>ha</w:t>
      </w:r>
      <w:r w:rsidR="00A1297F">
        <w:rPr>
          <w:bCs/>
        </w:rPr>
        <w:t>ve</w:t>
      </w:r>
      <w:r w:rsidRPr="00890975">
        <w:rPr>
          <w:bCs/>
        </w:rPr>
        <w:t xml:space="preserve"> had their conversation with the host, all </w:t>
      </w:r>
      <w:r w:rsidR="00A1297F">
        <w:rPr>
          <w:bCs/>
        </w:rPr>
        <w:t xml:space="preserve">the </w:t>
      </w:r>
      <w:r w:rsidRPr="00890975">
        <w:rPr>
          <w:bCs/>
        </w:rPr>
        <w:t>guests would return to form a panel, and a general discussion could take place among the host, guests and audience of observers. This general discussion could last as long as an hour. Depending on the number of rooms available and the overall organization of the conference, several talk shows based on different themes could take place concurrently in the conference venue.</w:t>
      </w:r>
    </w:p>
    <w:p w:rsidR="00306A10" w:rsidRPr="00890975" w:rsidRDefault="00306A10" w:rsidP="00306A10">
      <w:pPr>
        <w:pStyle w:val="H1G"/>
      </w:pPr>
      <w:r w:rsidRPr="00890975">
        <w:tab/>
        <w:t xml:space="preserve">F. </w:t>
      </w:r>
      <w:r w:rsidRPr="00890975">
        <w:tab/>
        <w:t>Thematic symposi</w:t>
      </w:r>
      <w:r w:rsidR="00A1297F">
        <w:t>ums</w:t>
      </w:r>
    </w:p>
    <w:p w:rsidR="00306A10" w:rsidRPr="00890975" w:rsidRDefault="00306A10" w:rsidP="00306A10">
      <w:pPr>
        <w:pStyle w:val="SingleTxtG"/>
        <w:rPr>
          <w:rFonts w:eastAsia="Calibri"/>
        </w:rPr>
      </w:pPr>
      <w:r w:rsidRPr="00890975">
        <w:rPr>
          <w:rFonts w:eastAsia="Calibri"/>
        </w:rPr>
        <w:t>20.</w:t>
      </w:r>
      <w:r w:rsidRPr="00890975">
        <w:rPr>
          <w:rFonts w:eastAsia="Calibri"/>
        </w:rPr>
        <w:tab/>
        <w:t>Yet another option is a more typical “thematic symposi</w:t>
      </w:r>
      <w:r w:rsidR="00A1297F">
        <w:rPr>
          <w:rFonts w:eastAsia="Calibri"/>
        </w:rPr>
        <w:t>um</w:t>
      </w:r>
      <w:r w:rsidRPr="00890975">
        <w:rPr>
          <w:rFonts w:eastAsia="Calibri"/>
        </w:rPr>
        <w:t>”, which would provide an opportunity to present limited and focused statements on one topic. This type of session would be directed by a moderator and would involve three presenters and one discussant. The symposium could be scheduled for two hours, including 20</w:t>
      </w:r>
      <w:r w:rsidR="00A1297F">
        <w:rPr>
          <w:rFonts w:eastAsia="Calibri"/>
        </w:rPr>
        <w:t>-</w:t>
      </w:r>
      <w:r w:rsidRPr="00890975">
        <w:rPr>
          <w:rFonts w:eastAsia="Calibri"/>
        </w:rPr>
        <w:t>minute presentations from each speaker, a 15</w:t>
      </w:r>
      <w:r w:rsidR="00A1297F">
        <w:rPr>
          <w:rFonts w:eastAsia="Calibri"/>
        </w:rPr>
        <w:t>-</w:t>
      </w:r>
      <w:r w:rsidRPr="00890975">
        <w:rPr>
          <w:rFonts w:eastAsia="Calibri"/>
        </w:rPr>
        <w:t xml:space="preserve">minute presentation by the discussant and 45 minutes for open discussion among the panel, moderator and audience of observers. </w:t>
      </w:r>
    </w:p>
    <w:p w:rsidR="00306A10" w:rsidRPr="00890975" w:rsidRDefault="00306A10" w:rsidP="00306A10">
      <w:pPr>
        <w:pStyle w:val="H1G"/>
      </w:pPr>
      <w:r w:rsidRPr="00890975">
        <w:tab/>
        <w:t xml:space="preserve">G. </w:t>
      </w:r>
      <w:r w:rsidRPr="00890975">
        <w:tab/>
        <w:t>Revolving round table</w:t>
      </w:r>
    </w:p>
    <w:p w:rsidR="00306A10" w:rsidRPr="00890975" w:rsidRDefault="00306A10" w:rsidP="00306A10">
      <w:pPr>
        <w:pStyle w:val="SingleTxtG"/>
        <w:rPr>
          <w:bCs/>
        </w:rPr>
      </w:pPr>
      <w:r w:rsidRPr="00890975">
        <w:rPr>
          <w:bCs/>
        </w:rPr>
        <w:t>21.</w:t>
      </w:r>
      <w:r w:rsidRPr="00890975">
        <w:rPr>
          <w:bCs/>
        </w:rPr>
        <w:tab/>
        <w:t>A “revolving round table”</w:t>
      </w:r>
      <w:r w:rsidRPr="00890975">
        <w:rPr>
          <w:b/>
          <w:bCs/>
        </w:rPr>
        <w:t xml:space="preserve"> </w:t>
      </w:r>
      <w:r w:rsidRPr="00890975">
        <w:rPr>
          <w:bCs/>
        </w:rPr>
        <w:t xml:space="preserve">discussion would involve </w:t>
      </w:r>
      <w:r w:rsidR="00A1297F">
        <w:rPr>
          <w:bCs/>
        </w:rPr>
        <w:t xml:space="preserve">five </w:t>
      </w:r>
      <w:r w:rsidRPr="00890975">
        <w:rPr>
          <w:bCs/>
        </w:rPr>
        <w:t xml:space="preserve">or </w:t>
      </w:r>
      <w:r w:rsidR="00A1297F">
        <w:rPr>
          <w:bCs/>
        </w:rPr>
        <w:t xml:space="preserve">six </w:t>
      </w:r>
      <w:r w:rsidRPr="00890975">
        <w:rPr>
          <w:bCs/>
        </w:rPr>
        <w:t xml:space="preserve">small groups of 10 to 12 people each (including a combination of </w:t>
      </w:r>
      <w:r w:rsidR="00A1297F">
        <w:rPr>
          <w:bCs/>
        </w:rPr>
        <w:t>m</w:t>
      </w:r>
      <w:r w:rsidRPr="00890975">
        <w:rPr>
          <w:bCs/>
        </w:rPr>
        <w:t xml:space="preserve">inisters, NGO, IGO and </w:t>
      </w:r>
      <w:r w:rsidR="00A1297F">
        <w:rPr>
          <w:bCs/>
        </w:rPr>
        <w:t>b</w:t>
      </w:r>
      <w:r w:rsidRPr="00890975">
        <w:rPr>
          <w:bCs/>
        </w:rPr>
        <w:t>usiness representatives), with each group spending approximately 15 minutes at a table with a moderator, who record</w:t>
      </w:r>
      <w:r w:rsidR="00A1297F">
        <w:rPr>
          <w:bCs/>
        </w:rPr>
        <w:t>s</w:t>
      </w:r>
      <w:r w:rsidRPr="00890975">
        <w:rPr>
          <w:bCs/>
        </w:rPr>
        <w:t xml:space="preserve"> the main points of the discussion. Each table focus</w:t>
      </w:r>
      <w:r w:rsidR="00A1297F">
        <w:rPr>
          <w:bCs/>
        </w:rPr>
        <w:t>es</w:t>
      </w:r>
      <w:r w:rsidRPr="00890975">
        <w:rPr>
          <w:bCs/>
        </w:rPr>
        <w:t xml:space="preserve"> on a different, but interrelated, issue or question related to the topics of the conference. </w:t>
      </w:r>
    </w:p>
    <w:p w:rsidR="00306A10" w:rsidRPr="00890975" w:rsidRDefault="00306A10" w:rsidP="00306A10">
      <w:pPr>
        <w:pStyle w:val="SingleTxtG"/>
        <w:rPr>
          <w:bCs/>
        </w:rPr>
      </w:pPr>
      <w:r w:rsidRPr="00890975">
        <w:rPr>
          <w:bCs/>
        </w:rPr>
        <w:t>22.</w:t>
      </w:r>
      <w:r w:rsidRPr="00890975">
        <w:rPr>
          <w:bCs/>
        </w:rPr>
        <w:tab/>
        <w:t xml:space="preserve">As the groups rotate, the table moderators give a brief summary of the points raised so far, thus allowing the new group(s) to pick up where the previous group(s) left off. After enough rounds of discussions have occurred for each group to have participated at each table, the cumulative key points from each table </w:t>
      </w:r>
      <w:r w:rsidR="00A1297F">
        <w:rPr>
          <w:bCs/>
        </w:rPr>
        <w:t xml:space="preserve">are </w:t>
      </w:r>
      <w:r w:rsidRPr="00890975">
        <w:rPr>
          <w:bCs/>
        </w:rPr>
        <w:t>presented to the entire group by each table moderator, and a final group discussion of approximately 30 minutes follow</w:t>
      </w:r>
      <w:r w:rsidR="00A1297F">
        <w:rPr>
          <w:bCs/>
        </w:rPr>
        <w:t>s</w:t>
      </w:r>
      <w:r w:rsidRPr="00890975">
        <w:rPr>
          <w:bCs/>
        </w:rPr>
        <w:t>.</w:t>
      </w:r>
    </w:p>
    <w:p w:rsidR="00306A10" w:rsidRPr="00890975" w:rsidRDefault="00306A10" w:rsidP="00306A10">
      <w:pPr>
        <w:pStyle w:val="H1G"/>
      </w:pPr>
      <w:r w:rsidRPr="00890975">
        <w:tab/>
        <w:t xml:space="preserve">H. </w:t>
      </w:r>
      <w:r w:rsidRPr="00890975">
        <w:tab/>
        <w:t xml:space="preserve">Question </w:t>
      </w:r>
      <w:r w:rsidR="001260C3">
        <w:t>T</w:t>
      </w:r>
      <w:r w:rsidRPr="00890975">
        <w:t>ime</w:t>
      </w:r>
    </w:p>
    <w:p w:rsidR="00306A10" w:rsidRPr="00890975" w:rsidRDefault="00306A10" w:rsidP="00306A10">
      <w:pPr>
        <w:pStyle w:val="SingleTxtG"/>
        <w:rPr>
          <w:rFonts w:eastAsia="Calibri"/>
        </w:rPr>
      </w:pPr>
      <w:r w:rsidRPr="00890975">
        <w:rPr>
          <w:rFonts w:eastAsia="Calibri"/>
        </w:rPr>
        <w:t>23.</w:t>
      </w:r>
      <w:r w:rsidRPr="00890975">
        <w:rPr>
          <w:rFonts w:eastAsia="Calibri"/>
        </w:rPr>
        <w:tab/>
        <w:t xml:space="preserve">One suggestion that was received from feedback to the EfE survey conducted in 2013, and </w:t>
      </w:r>
      <w:r w:rsidR="00A1297F">
        <w:rPr>
          <w:rFonts w:eastAsia="Calibri"/>
        </w:rPr>
        <w:t xml:space="preserve">has been </w:t>
      </w:r>
      <w:r w:rsidRPr="00890975">
        <w:rPr>
          <w:rFonts w:eastAsia="Calibri"/>
        </w:rPr>
        <w:t xml:space="preserve">listed in the </w:t>
      </w:r>
      <w:r w:rsidR="00A1297F">
        <w:rPr>
          <w:rFonts w:eastAsia="Calibri"/>
        </w:rPr>
        <w:t>p</w:t>
      </w:r>
      <w:r w:rsidRPr="00890975">
        <w:rPr>
          <w:rFonts w:eastAsia="Calibri"/>
        </w:rPr>
        <w:t>roposed framework for preparing the Eighth EfE Ministerial Conference</w:t>
      </w:r>
      <w:r w:rsidR="00A1297F">
        <w:rPr>
          <w:rFonts w:eastAsia="Calibri"/>
        </w:rPr>
        <w:t>,</w:t>
      </w:r>
      <w:r w:rsidRPr="00890975">
        <w:rPr>
          <w:rFonts w:eastAsia="Calibri"/>
        </w:rPr>
        <w:t xml:space="preserve"> was to hold discussions in the format of the British Broadcasting Company’s television show, “Question Time”. In this format, the main panel consists of one moderator and four expert panellists of diverse backgrounds. Questions </w:t>
      </w:r>
      <w:r w:rsidR="00A1297F">
        <w:rPr>
          <w:rFonts w:eastAsia="Calibri"/>
        </w:rPr>
        <w:t xml:space="preserve">on two </w:t>
      </w:r>
      <w:r w:rsidRPr="00890975">
        <w:rPr>
          <w:rFonts w:eastAsia="Calibri"/>
        </w:rPr>
        <w:t xml:space="preserve">to </w:t>
      </w:r>
      <w:r w:rsidR="00A1297F">
        <w:rPr>
          <w:rFonts w:eastAsia="Calibri"/>
        </w:rPr>
        <w:t xml:space="preserve">three </w:t>
      </w:r>
      <w:r w:rsidRPr="00890975">
        <w:rPr>
          <w:rFonts w:eastAsia="Calibri"/>
        </w:rPr>
        <w:t xml:space="preserve">predetermined topics are prepared by audience members in advance of the panel and the moderator picks several questions </w:t>
      </w:r>
      <w:r w:rsidR="00DF1988">
        <w:rPr>
          <w:rFonts w:eastAsia="Calibri"/>
        </w:rPr>
        <w:t xml:space="preserve">from </w:t>
      </w:r>
      <w:r w:rsidRPr="00890975">
        <w:rPr>
          <w:rFonts w:eastAsia="Calibri"/>
        </w:rPr>
        <w:t xml:space="preserve">among </w:t>
      </w:r>
      <w:r w:rsidR="00DF1988">
        <w:rPr>
          <w:rFonts w:eastAsia="Calibri"/>
        </w:rPr>
        <w:t xml:space="preserve">them to </w:t>
      </w:r>
      <w:r w:rsidRPr="00890975">
        <w:rPr>
          <w:rFonts w:eastAsia="Calibri"/>
        </w:rPr>
        <w:t xml:space="preserve">be addressed during the one-hour session. </w:t>
      </w:r>
    </w:p>
    <w:p w:rsidR="00306A10" w:rsidRPr="00890975" w:rsidRDefault="00306A10" w:rsidP="00306A10">
      <w:pPr>
        <w:pStyle w:val="SingleTxtG"/>
        <w:rPr>
          <w:rFonts w:eastAsia="Calibri"/>
        </w:rPr>
      </w:pPr>
      <w:r w:rsidRPr="00890975">
        <w:rPr>
          <w:rFonts w:eastAsia="Calibri"/>
        </w:rPr>
        <w:t>24.</w:t>
      </w:r>
      <w:r w:rsidRPr="00890975">
        <w:rPr>
          <w:rFonts w:eastAsia="Calibri"/>
        </w:rPr>
        <w:tab/>
        <w:t xml:space="preserve">Panellists are not informed of the questions before the discussion begins and must answer each question without preparation. Each panellist is given </w:t>
      </w:r>
      <w:r w:rsidR="00A1297F">
        <w:rPr>
          <w:rFonts w:eastAsia="Calibri"/>
        </w:rPr>
        <w:t xml:space="preserve">two </w:t>
      </w:r>
      <w:r w:rsidRPr="00890975">
        <w:rPr>
          <w:rFonts w:eastAsia="Calibri"/>
        </w:rPr>
        <w:t xml:space="preserve">to </w:t>
      </w:r>
      <w:r w:rsidR="00A1297F">
        <w:rPr>
          <w:rFonts w:eastAsia="Calibri"/>
        </w:rPr>
        <w:t>three</w:t>
      </w:r>
      <w:r w:rsidRPr="00890975">
        <w:rPr>
          <w:rFonts w:eastAsia="Calibri"/>
        </w:rPr>
        <w:t xml:space="preserve"> minutes to answer the question. Once all panellists have responded, the other panellists are given a chance to comment</w:t>
      </w:r>
      <w:r w:rsidR="00A1297F">
        <w:rPr>
          <w:rFonts w:eastAsia="Calibri"/>
        </w:rPr>
        <w:t xml:space="preserve"> or </w:t>
      </w:r>
      <w:r w:rsidRPr="00890975">
        <w:rPr>
          <w:rFonts w:eastAsia="Calibri"/>
        </w:rPr>
        <w:t xml:space="preserve">respond for </w:t>
      </w:r>
      <w:r w:rsidR="00A1297F">
        <w:rPr>
          <w:rFonts w:eastAsia="Calibri"/>
        </w:rPr>
        <w:t xml:space="preserve">three </w:t>
      </w:r>
      <w:r w:rsidRPr="00890975">
        <w:rPr>
          <w:rFonts w:eastAsia="Calibri"/>
        </w:rPr>
        <w:t xml:space="preserve">to </w:t>
      </w:r>
      <w:r w:rsidR="00A1297F">
        <w:rPr>
          <w:rFonts w:eastAsia="Calibri"/>
        </w:rPr>
        <w:t xml:space="preserve">four </w:t>
      </w:r>
      <w:r w:rsidRPr="00890975">
        <w:rPr>
          <w:rFonts w:eastAsia="Calibri"/>
        </w:rPr>
        <w:t xml:space="preserve">minutes, and then audience members are given a chance to comment for up to </w:t>
      </w:r>
      <w:r w:rsidR="00A1297F">
        <w:rPr>
          <w:rFonts w:eastAsia="Calibri"/>
        </w:rPr>
        <w:t xml:space="preserve">five </w:t>
      </w:r>
      <w:r w:rsidRPr="00890975">
        <w:rPr>
          <w:rFonts w:eastAsia="Calibri"/>
        </w:rPr>
        <w:t xml:space="preserve">minutes. This process continues through several questions and topics until the conclusion of the one-hour session. </w:t>
      </w:r>
    </w:p>
    <w:p w:rsidR="00306A10" w:rsidRPr="00890975" w:rsidRDefault="00306A10" w:rsidP="00306A10">
      <w:pPr>
        <w:pStyle w:val="SingleTxtG"/>
        <w:rPr>
          <w:rFonts w:eastAsia="Calibri"/>
        </w:rPr>
      </w:pPr>
      <w:r w:rsidRPr="00890975">
        <w:rPr>
          <w:rFonts w:eastAsia="Calibri"/>
        </w:rPr>
        <w:t>25.</w:t>
      </w:r>
      <w:r w:rsidRPr="00890975">
        <w:rPr>
          <w:rFonts w:eastAsia="Calibri"/>
        </w:rPr>
        <w:tab/>
        <w:t xml:space="preserve">Depending on the time and space available, this option could be extended to a two-hour session, or a new set of panellists and/or a new moderator could replace the first group, beginning a second round of questions on the same topic or on a new topic. Multiple “Question Time” sessions could </w:t>
      </w:r>
      <w:r w:rsidR="00B23050">
        <w:rPr>
          <w:rFonts w:eastAsia="Calibri"/>
        </w:rPr>
        <w:t xml:space="preserve">be held </w:t>
      </w:r>
      <w:r w:rsidRPr="00890975">
        <w:rPr>
          <w:rFonts w:eastAsia="Calibri"/>
        </w:rPr>
        <w:t xml:space="preserve">concurrently, </w:t>
      </w:r>
      <w:r w:rsidR="00B23050">
        <w:rPr>
          <w:rFonts w:eastAsia="Calibri"/>
        </w:rPr>
        <w:t xml:space="preserve">if there is </w:t>
      </w:r>
      <w:r w:rsidRPr="00890975">
        <w:rPr>
          <w:rFonts w:eastAsia="Calibri"/>
        </w:rPr>
        <w:t>adequate space and technolog</w:t>
      </w:r>
      <w:r w:rsidR="00B23050">
        <w:rPr>
          <w:rFonts w:eastAsia="Calibri"/>
        </w:rPr>
        <w:t>ical support</w:t>
      </w:r>
      <w:r w:rsidRPr="00890975">
        <w:rPr>
          <w:rFonts w:eastAsia="Calibri"/>
        </w:rPr>
        <w:t xml:space="preserve"> </w:t>
      </w:r>
      <w:r w:rsidR="00B23050">
        <w:rPr>
          <w:rFonts w:eastAsia="Calibri"/>
        </w:rPr>
        <w:t xml:space="preserve">at </w:t>
      </w:r>
      <w:r w:rsidRPr="00890975">
        <w:rPr>
          <w:rFonts w:eastAsia="Calibri"/>
        </w:rPr>
        <w:t xml:space="preserve">the conference venue. </w:t>
      </w:r>
    </w:p>
    <w:p w:rsidR="00306A10" w:rsidRPr="00890975" w:rsidRDefault="00306A10" w:rsidP="00306A10">
      <w:pPr>
        <w:pStyle w:val="SingleTxtG"/>
        <w:rPr>
          <w:rFonts w:eastAsia="Calibri"/>
        </w:rPr>
      </w:pPr>
      <w:r w:rsidRPr="00890975">
        <w:rPr>
          <w:rFonts w:eastAsia="Calibri"/>
        </w:rPr>
        <w:lastRenderedPageBreak/>
        <w:t>26.</w:t>
      </w:r>
      <w:r w:rsidRPr="00890975">
        <w:rPr>
          <w:rFonts w:eastAsia="Calibri"/>
        </w:rPr>
        <w:tab/>
      </w:r>
      <w:r w:rsidR="006A24F2">
        <w:rPr>
          <w:rFonts w:eastAsia="Calibri"/>
        </w:rPr>
        <w:t xml:space="preserve">In </w:t>
      </w:r>
      <w:r w:rsidRPr="00890975">
        <w:rPr>
          <w:rFonts w:eastAsia="Calibri"/>
        </w:rPr>
        <w:t xml:space="preserve">response to the EfE Survey, </w:t>
      </w:r>
      <w:r w:rsidR="00B23050">
        <w:rPr>
          <w:rFonts w:eastAsia="Calibri"/>
        </w:rPr>
        <w:t xml:space="preserve">11 </w:t>
      </w:r>
      <w:r w:rsidRPr="00890975">
        <w:rPr>
          <w:rFonts w:eastAsia="Calibri"/>
        </w:rPr>
        <w:t xml:space="preserve">countries “strongly agreed” with the proposal for a “Question Time”-type of format, with an additional </w:t>
      </w:r>
      <w:r w:rsidR="00B23050">
        <w:rPr>
          <w:rFonts w:eastAsia="Calibri"/>
        </w:rPr>
        <w:t xml:space="preserve">7 </w:t>
      </w:r>
      <w:r w:rsidRPr="00890975">
        <w:rPr>
          <w:rFonts w:eastAsia="Calibri"/>
        </w:rPr>
        <w:t xml:space="preserve">countries and </w:t>
      </w:r>
      <w:r w:rsidR="00B23050">
        <w:rPr>
          <w:rFonts w:eastAsia="Calibri"/>
        </w:rPr>
        <w:t xml:space="preserve">6 </w:t>
      </w:r>
      <w:r w:rsidRPr="00890975">
        <w:rPr>
          <w:rFonts w:eastAsia="Calibri"/>
        </w:rPr>
        <w:t>other stakeholders that “somewhat agreed”.</w:t>
      </w:r>
      <w:r w:rsidR="00B23050">
        <w:rPr>
          <w:rStyle w:val="FootnoteReference"/>
        </w:rPr>
        <w:footnoteReference w:id="3"/>
      </w:r>
    </w:p>
    <w:p w:rsidR="00306A10" w:rsidRPr="00890975" w:rsidRDefault="00306A10" w:rsidP="00306A10">
      <w:pPr>
        <w:pStyle w:val="H1G"/>
      </w:pPr>
      <w:r w:rsidRPr="00890975">
        <w:tab/>
        <w:t xml:space="preserve">I. </w:t>
      </w:r>
      <w:r w:rsidRPr="00890975">
        <w:tab/>
        <w:t>Fishbowl conversation</w:t>
      </w:r>
    </w:p>
    <w:p w:rsidR="00306A10" w:rsidRPr="00890975" w:rsidRDefault="00306A10" w:rsidP="00306A10">
      <w:pPr>
        <w:pStyle w:val="SingleTxtG"/>
        <w:rPr>
          <w:rFonts w:eastAsia="Calibri"/>
        </w:rPr>
      </w:pPr>
      <w:r w:rsidRPr="00890975">
        <w:rPr>
          <w:rFonts w:eastAsia="Calibri"/>
        </w:rPr>
        <w:t>27.</w:t>
      </w:r>
      <w:r w:rsidRPr="00890975">
        <w:rPr>
          <w:rFonts w:eastAsia="Calibri"/>
        </w:rPr>
        <w:tab/>
      </w:r>
      <w:r w:rsidR="00BE1884">
        <w:rPr>
          <w:rFonts w:eastAsia="Calibri"/>
        </w:rPr>
        <w:t>A</w:t>
      </w:r>
      <w:r w:rsidR="00BE1884" w:rsidRPr="00BE1884">
        <w:t xml:space="preserve"> </w:t>
      </w:r>
      <w:r w:rsidR="00BE1884">
        <w:t>“</w:t>
      </w:r>
      <w:r w:rsidR="00BE1884">
        <w:rPr>
          <w:rFonts w:eastAsia="Calibri"/>
        </w:rPr>
        <w:t>f</w:t>
      </w:r>
      <w:r w:rsidR="00BE1884" w:rsidRPr="00BE1884">
        <w:rPr>
          <w:rFonts w:eastAsia="Calibri"/>
        </w:rPr>
        <w:t>ishbowl conversation</w:t>
      </w:r>
      <w:r w:rsidR="00BE1884">
        <w:rPr>
          <w:rFonts w:eastAsia="Calibri"/>
        </w:rPr>
        <w:t xml:space="preserve">” </w:t>
      </w:r>
      <w:r w:rsidRPr="00890975">
        <w:rPr>
          <w:rFonts w:eastAsia="Calibri"/>
        </w:rPr>
        <w:t>involves setting up the chairs in the conference room in two concentric circles</w:t>
      </w:r>
      <w:r w:rsidR="00BE1884">
        <w:rPr>
          <w:rFonts w:eastAsia="Calibri"/>
        </w:rPr>
        <w:t>:</w:t>
      </w:r>
      <w:r w:rsidRPr="00890975">
        <w:rPr>
          <w:rFonts w:eastAsia="Calibri"/>
        </w:rPr>
        <w:t xml:space="preserve"> one small central circle consisting of five chairs and a second larger outside circle where the rest of the participants sit as an audience (the number of seats in the audience can be as few as 15 or as many as 100, as needed). In a “closed” fishbowl format, five </w:t>
      </w:r>
      <w:r w:rsidR="00BE1884">
        <w:rPr>
          <w:rFonts w:eastAsia="Calibri"/>
        </w:rPr>
        <w:t>m</w:t>
      </w:r>
      <w:r w:rsidRPr="00890975">
        <w:rPr>
          <w:rFonts w:eastAsia="Calibri"/>
        </w:rPr>
        <w:t xml:space="preserve">inisters and stakeholders </w:t>
      </w:r>
      <w:r w:rsidR="006A24F2">
        <w:rPr>
          <w:rFonts w:eastAsia="Calibri"/>
        </w:rPr>
        <w:t xml:space="preserve">are </w:t>
      </w:r>
      <w:r w:rsidRPr="00890975">
        <w:rPr>
          <w:rFonts w:eastAsia="Calibri"/>
        </w:rPr>
        <w:t>chosen from the discussion participants to begin the conversation by sitting in the seats in the central circle. A moderator present</w:t>
      </w:r>
      <w:r w:rsidR="006A24F2">
        <w:rPr>
          <w:rFonts w:eastAsia="Calibri"/>
        </w:rPr>
        <w:t>s</w:t>
      </w:r>
      <w:r w:rsidRPr="00890975">
        <w:rPr>
          <w:rFonts w:eastAsia="Calibri"/>
        </w:rPr>
        <w:t xml:space="preserve"> a topic or question to be addressed by those in the central circle, while the outer circle observes. After 30 minutes, the discussion </w:t>
      </w:r>
      <w:r w:rsidR="006A24F2">
        <w:rPr>
          <w:rFonts w:eastAsia="Calibri"/>
        </w:rPr>
        <w:t xml:space="preserve">is </w:t>
      </w:r>
      <w:r w:rsidRPr="00890975">
        <w:rPr>
          <w:rFonts w:eastAsia="Calibri"/>
        </w:rPr>
        <w:t xml:space="preserve">closed, and the audience </w:t>
      </w:r>
      <w:r w:rsidR="006A24F2">
        <w:rPr>
          <w:rFonts w:eastAsia="Calibri"/>
        </w:rPr>
        <w:t xml:space="preserve">is </w:t>
      </w:r>
      <w:r w:rsidRPr="00890975">
        <w:rPr>
          <w:rFonts w:eastAsia="Calibri"/>
        </w:rPr>
        <w:t xml:space="preserve">allowed to express their reactions to the discussion for </w:t>
      </w:r>
      <w:r w:rsidR="00BE1884">
        <w:rPr>
          <w:rFonts w:eastAsia="Calibri"/>
        </w:rPr>
        <w:t xml:space="preserve">five </w:t>
      </w:r>
      <w:r w:rsidRPr="00890975">
        <w:rPr>
          <w:rFonts w:eastAsia="Calibri"/>
        </w:rPr>
        <w:t xml:space="preserve">to </w:t>
      </w:r>
      <w:r w:rsidR="00BE1884">
        <w:rPr>
          <w:rFonts w:eastAsia="Calibri"/>
        </w:rPr>
        <w:t xml:space="preserve">seven </w:t>
      </w:r>
      <w:r w:rsidRPr="00890975">
        <w:rPr>
          <w:rFonts w:eastAsia="Calibri"/>
        </w:rPr>
        <w:t xml:space="preserve">minutes. After this time, a new group of five </w:t>
      </w:r>
      <w:r w:rsidR="00BE1884">
        <w:rPr>
          <w:rFonts w:eastAsia="Calibri"/>
        </w:rPr>
        <w:t>m</w:t>
      </w:r>
      <w:r w:rsidRPr="00890975">
        <w:rPr>
          <w:rFonts w:eastAsia="Calibri"/>
        </w:rPr>
        <w:t xml:space="preserve">inisters and stakeholders </w:t>
      </w:r>
      <w:r w:rsidR="006A24F2">
        <w:rPr>
          <w:rFonts w:eastAsia="Calibri"/>
        </w:rPr>
        <w:t xml:space="preserve">are </w:t>
      </w:r>
      <w:r w:rsidRPr="00890975">
        <w:rPr>
          <w:rFonts w:eastAsia="Calibri"/>
        </w:rPr>
        <w:t xml:space="preserve">chosen. The process continues until the total allotted time has </w:t>
      </w:r>
      <w:r w:rsidR="006A24F2">
        <w:rPr>
          <w:rFonts w:eastAsia="Calibri"/>
        </w:rPr>
        <w:t xml:space="preserve">run out </w:t>
      </w:r>
      <w:r w:rsidRPr="00890975">
        <w:rPr>
          <w:rFonts w:eastAsia="Calibri"/>
        </w:rPr>
        <w:t xml:space="preserve">or all relevant topics have been addressed. </w:t>
      </w:r>
    </w:p>
    <w:p w:rsidR="00306A10" w:rsidRPr="00890975" w:rsidRDefault="00306A10" w:rsidP="00306A10">
      <w:pPr>
        <w:pStyle w:val="SingleTxtG"/>
        <w:rPr>
          <w:rFonts w:eastAsia="Calibri"/>
        </w:rPr>
      </w:pPr>
      <w:r w:rsidRPr="00890975">
        <w:rPr>
          <w:rFonts w:eastAsia="Calibri"/>
        </w:rPr>
        <w:t>28.</w:t>
      </w:r>
      <w:r w:rsidRPr="00890975">
        <w:rPr>
          <w:rFonts w:eastAsia="Calibri"/>
        </w:rPr>
        <w:tab/>
        <w:t xml:space="preserve">This type of format can be adjusted to create an “open” fishbowl conversation, where one of the five chairs in the central circle is left open. Members of the audience in the outer circle can enter the conversation in the inner circle by seating themselves in the empty fifth chair. Once a new person joins the conversation by filling the empty seat, someone who was already participating in the conversation must voluntarily leave the discussion so that one seat in the inner circle always remains empty. The remainder of the organization of this version can occur as in the “closed” version. </w:t>
      </w:r>
    </w:p>
    <w:p w:rsidR="00306A10" w:rsidRPr="00890975" w:rsidRDefault="00306A10" w:rsidP="00306A10">
      <w:pPr>
        <w:pStyle w:val="SingleTxtG"/>
        <w:rPr>
          <w:rFonts w:eastAsia="Calibri"/>
        </w:rPr>
      </w:pPr>
      <w:r w:rsidRPr="00890975">
        <w:rPr>
          <w:rFonts w:eastAsia="Calibri"/>
        </w:rPr>
        <w:t>29.</w:t>
      </w:r>
      <w:r w:rsidRPr="00890975">
        <w:rPr>
          <w:rFonts w:eastAsia="Calibri"/>
        </w:rPr>
        <w:tab/>
        <w:t>Additionally, the fishbowl conversation format may be turned into a panel</w:t>
      </w:r>
      <w:r w:rsidR="009E645B">
        <w:rPr>
          <w:rFonts w:eastAsia="Calibri"/>
        </w:rPr>
        <w:t>l</w:t>
      </w:r>
      <w:r w:rsidRPr="00890975">
        <w:rPr>
          <w:rFonts w:eastAsia="Calibri"/>
        </w:rPr>
        <w:t xml:space="preserve">ists’ fishbowl. In this case, a traditional panel discussion </w:t>
      </w:r>
      <w:r w:rsidR="006A24F2">
        <w:rPr>
          <w:rFonts w:eastAsia="Calibri"/>
        </w:rPr>
        <w:t>is held</w:t>
      </w:r>
      <w:r w:rsidRPr="00890975">
        <w:rPr>
          <w:rFonts w:eastAsia="Calibri"/>
        </w:rPr>
        <w:t xml:space="preserve">, but instead of a debriefing of the panel discussion with the audience, the members of the panel take the seats within the fishbowl, where they </w:t>
      </w:r>
      <w:r w:rsidR="006A24F2">
        <w:rPr>
          <w:rFonts w:eastAsia="Calibri"/>
        </w:rPr>
        <w:t xml:space="preserve">are </w:t>
      </w:r>
      <w:r w:rsidRPr="00890975">
        <w:rPr>
          <w:rFonts w:eastAsia="Calibri"/>
        </w:rPr>
        <w:t xml:space="preserve">able to speak with each other, in front of the audience, and express their responses to each other’s’ presentations. </w:t>
      </w:r>
    </w:p>
    <w:p w:rsidR="00306A10" w:rsidRPr="00890975" w:rsidRDefault="00306A10" w:rsidP="00306A10">
      <w:pPr>
        <w:pStyle w:val="SingleTxtG"/>
        <w:rPr>
          <w:rFonts w:eastAsia="Calibri"/>
        </w:rPr>
      </w:pPr>
      <w:r w:rsidRPr="00890975">
        <w:rPr>
          <w:rFonts w:eastAsia="Calibri"/>
        </w:rPr>
        <w:t>30.</w:t>
      </w:r>
      <w:r w:rsidRPr="00890975">
        <w:rPr>
          <w:rFonts w:eastAsia="Calibri"/>
        </w:rPr>
        <w:tab/>
        <w:t xml:space="preserve">Another variation is a heterogeneous fishbowl, where the five seats in the inner circle </w:t>
      </w:r>
      <w:r w:rsidR="009E645B">
        <w:rPr>
          <w:rFonts w:eastAsia="Calibri"/>
        </w:rPr>
        <w:t xml:space="preserve">are </w:t>
      </w:r>
      <w:r w:rsidRPr="00890975">
        <w:rPr>
          <w:rFonts w:eastAsia="Calibri"/>
        </w:rPr>
        <w:t>occupied by one representative from each stakeholder group (</w:t>
      </w:r>
      <w:r w:rsidR="009E645B">
        <w:rPr>
          <w:rFonts w:eastAsia="Calibri"/>
        </w:rPr>
        <w:t>m</w:t>
      </w:r>
      <w:r w:rsidRPr="00890975">
        <w:rPr>
          <w:rFonts w:eastAsia="Calibri"/>
        </w:rPr>
        <w:t>inister</w:t>
      </w:r>
      <w:r w:rsidR="009E645B">
        <w:rPr>
          <w:rFonts w:eastAsia="Calibri"/>
        </w:rPr>
        <w:t>s</w:t>
      </w:r>
      <w:r w:rsidRPr="00890975">
        <w:rPr>
          <w:rFonts w:eastAsia="Calibri"/>
        </w:rPr>
        <w:t>, NGO</w:t>
      </w:r>
      <w:r w:rsidR="009E645B">
        <w:rPr>
          <w:rFonts w:eastAsia="Calibri"/>
        </w:rPr>
        <w:t>s</w:t>
      </w:r>
      <w:r w:rsidRPr="00890975">
        <w:rPr>
          <w:rFonts w:eastAsia="Calibri"/>
        </w:rPr>
        <w:t>, IGO</w:t>
      </w:r>
      <w:r w:rsidR="009E645B">
        <w:rPr>
          <w:rFonts w:eastAsia="Calibri"/>
        </w:rPr>
        <w:t>s</w:t>
      </w:r>
      <w:r w:rsidRPr="00890975">
        <w:rPr>
          <w:rFonts w:eastAsia="Calibri"/>
        </w:rPr>
        <w:t xml:space="preserve">, </w:t>
      </w:r>
      <w:r w:rsidR="009E645B">
        <w:rPr>
          <w:rFonts w:eastAsia="Calibri"/>
        </w:rPr>
        <w:t>b</w:t>
      </w:r>
      <w:r w:rsidRPr="00890975">
        <w:rPr>
          <w:rFonts w:eastAsia="Calibri"/>
        </w:rPr>
        <w:t xml:space="preserve">usiness, and </w:t>
      </w:r>
      <w:r w:rsidR="009E645B">
        <w:rPr>
          <w:rFonts w:eastAsia="Calibri"/>
        </w:rPr>
        <w:t xml:space="preserve">an </w:t>
      </w:r>
      <w:r w:rsidRPr="00890975">
        <w:rPr>
          <w:rFonts w:eastAsia="Calibri"/>
        </w:rPr>
        <w:t xml:space="preserve">educator or expert). The version is otherwise the same as the “closed” fishbowl, and could be useful as a means of bringing together many different viewpoints. </w:t>
      </w:r>
    </w:p>
    <w:p w:rsidR="00306A10" w:rsidRPr="00890975" w:rsidRDefault="00306A10" w:rsidP="00306A10">
      <w:pPr>
        <w:pStyle w:val="H1G"/>
      </w:pPr>
      <w:r w:rsidRPr="00890975">
        <w:tab/>
        <w:t xml:space="preserve">J. </w:t>
      </w:r>
      <w:r w:rsidRPr="00890975">
        <w:tab/>
        <w:t>Problem-solving poster presentation</w:t>
      </w:r>
    </w:p>
    <w:p w:rsidR="00306A10" w:rsidRPr="00890975" w:rsidRDefault="00306A10" w:rsidP="00306A10">
      <w:pPr>
        <w:pStyle w:val="SingleTxtG"/>
        <w:rPr>
          <w:rFonts w:eastAsia="Calibri"/>
        </w:rPr>
      </w:pPr>
      <w:r w:rsidRPr="00890975">
        <w:rPr>
          <w:rFonts w:eastAsia="Calibri"/>
        </w:rPr>
        <w:t>31.</w:t>
      </w:r>
      <w:r w:rsidRPr="00890975">
        <w:rPr>
          <w:rFonts w:eastAsia="Calibri"/>
        </w:rPr>
        <w:tab/>
      </w:r>
      <w:r w:rsidR="00764B07">
        <w:rPr>
          <w:rFonts w:eastAsia="Calibri"/>
        </w:rPr>
        <w:t xml:space="preserve">Another </w:t>
      </w:r>
      <w:r w:rsidRPr="00890975">
        <w:rPr>
          <w:rFonts w:eastAsia="Calibri"/>
        </w:rPr>
        <w:t xml:space="preserve">option is </w:t>
      </w:r>
      <w:r w:rsidR="00764B07">
        <w:rPr>
          <w:rFonts w:eastAsia="Calibri"/>
        </w:rPr>
        <w:t>an</w:t>
      </w:r>
      <w:r w:rsidRPr="00890975">
        <w:rPr>
          <w:rFonts w:eastAsia="Calibri"/>
        </w:rPr>
        <w:t xml:space="preserve"> informal “problem-solving poster presentation”-type of discussion. </w:t>
      </w:r>
      <w:r w:rsidR="00764B07">
        <w:rPr>
          <w:rFonts w:eastAsia="Calibri"/>
        </w:rPr>
        <w:t>Four</w:t>
      </w:r>
      <w:r w:rsidRPr="00890975">
        <w:rPr>
          <w:rFonts w:eastAsia="Calibri"/>
        </w:rPr>
        <w:t xml:space="preserve"> to </w:t>
      </w:r>
      <w:r w:rsidR="00764B07">
        <w:rPr>
          <w:rFonts w:eastAsia="Calibri"/>
        </w:rPr>
        <w:t xml:space="preserve">six </w:t>
      </w:r>
      <w:r w:rsidRPr="00890975">
        <w:rPr>
          <w:rFonts w:eastAsia="Calibri"/>
        </w:rPr>
        <w:t xml:space="preserve">representatives from the various stakeholder groups would be asked to prepare a poster or display that details research, specific case studies, or other real-life issues that are related to a topic, theme, or set of questions. </w:t>
      </w:r>
    </w:p>
    <w:p w:rsidR="00306A10" w:rsidRPr="00890975" w:rsidRDefault="00306A10" w:rsidP="00306A10">
      <w:pPr>
        <w:pStyle w:val="SingleTxtG"/>
        <w:rPr>
          <w:rFonts w:eastAsia="Calibri"/>
        </w:rPr>
      </w:pPr>
      <w:r w:rsidRPr="00890975">
        <w:rPr>
          <w:rFonts w:eastAsia="Calibri"/>
        </w:rPr>
        <w:t>32.</w:t>
      </w:r>
      <w:r w:rsidRPr="00890975">
        <w:rPr>
          <w:rFonts w:eastAsia="Calibri"/>
        </w:rPr>
        <w:tab/>
        <w:t xml:space="preserve">The posters could be set up around a large conference room, and attendees would have 20 to 25 minutes to walk around the room, read the posters and discuss the content with each other. After this time, each of the representatives would have up to </w:t>
      </w:r>
      <w:r w:rsidR="00764B07">
        <w:rPr>
          <w:rFonts w:eastAsia="Calibri"/>
        </w:rPr>
        <w:t xml:space="preserve">seven </w:t>
      </w:r>
      <w:r w:rsidRPr="00890975">
        <w:rPr>
          <w:rFonts w:eastAsia="Calibri"/>
        </w:rPr>
        <w:t>minutes to present their research</w:t>
      </w:r>
      <w:r w:rsidR="00764B07">
        <w:rPr>
          <w:rFonts w:eastAsia="Calibri"/>
        </w:rPr>
        <w:t xml:space="preserve">, </w:t>
      </w:r>
      <w:r w:rsidRPr="00890975">
        <w:rPr>
          <w:rFonts w:eastAsia="Calibri"/>
        </w:rPr>
        <w:t>case study</w:t>
      </w:r>
      <w:r w:rsidR="00764B07">
        <w:rPr>
          <w:rFonts w:eastAsia="Calibri"/>
        </w:rPr>
        <w:t xml:space="preserve">, </w:t>
      </w:r>
      <w:r w:rsidRPr="00890975">
        <w:rPr>
          <w:rFonts w:eastAsia="Calibri"/>
        </w:rPr>
        <w:t xml:space="preserve">etc. </w:t>
      </w:r>
    </w:p>
    <w:p w:rsidR="00306A10" w:rsidRPr="00890975" w:rsidRDefault="00306A10" w:rsidP="00306A10">
      <w:pPr>
        <w:pStyle w:val="SingleTxtG"/>
        <w:rPr>
          <w:rFonts w:eastAsia="Calibri"/>
        </w:rPr>
      </w:pPr>
      <w:r w:rsidRPr="00890975">
        <w:rPr>
          <w:rFonts w:eastAsia="Calibri"/>
        </w:rPr>
        <w:lastRenderedPageBreak/>
        <w:t>33.</w:t>
      </w:r>
      <w:r w:rsidRPr="00890975">
        <w:rPr>
          <w:rFonts w:eastAsia="Calibri"/>
        </w:rPr>
        <w:tab/>
        <w:t xml:space="preserve">Observers would then be free to discuss, ask questions, and present possible solutions to the representative for 5 to 10 minutes immediately following their presentation, after which time the next representative would discuss their display. The remaining time would be designated for an informal group conversation with thoughts and questions applicable to any of the presentations or displays, </w:t>
      </w:r>
      <w:r w:rsidR="006A24F2">
        <w:rPr>
          <w:rFonts w:eastAsia="Calibri"/>
        </w:rPr>
        <w:t xml:space="preserve">with </w:t>
      </w:r>
      <w:r w:rsidRPr="00890975">
        <w:rPr>
          <w:rFonts w:eastAsia="Calibri"/>
        </w:rPr>
        <w:t xml:space="preserve">a moderator </w:t>
      </w:r>
      <w:r w:rsidR="006A24F2">
        <w:rPr>
          <w:rFonts w:eastAsia="Calibri"/>
        </w:rPr>
        <w:t xml:space="preserve">to </w:t>
      </w:r>
      <w:r w:rsidRPr="00890975">
        <w:rPr>
          <w:rFonts w:eastAsia="Calibri"/>
        </w:rPr>
        <w:t xml:space="preserve">guide the discussion. </w:t>
      </w:r>
    </w:p>
    <w:p w:rsidR="00306A10" w:rsidRPr="00890975" w:rsidRDefault="00306A10" w:rsidP="00653EB9">
      <w:pPr>
        <w:pStyle w:val="SingleTxtG"/>
        <w:rPr>
          <w:rFonts w:eastAsia="Calibri"/>
        </w:rPr>
      </w:pPr>
      <w:r w:rsidRPr="00890975">
        <w:rPr>
          <w:rFonts w:eastAsia="Calibri"/>
        </w:rPr>
        <w:t>34.</w:t>
      </w:r>
      <w:r w:rsidRPr="00890975">
        <w:rPr>
          <w:rFonts w:eastAsia="Calibri"/>
        </w:rPr>
        <w:tab/>
        <w:t>The goal of this format would be to collectively provide the stakeholder representatives with potential solutions to the issues they raised in their presentations, as well as to agree as a group on general recommendations for avoiding related issues in the future, across stakeholder groups and member States.</w:t>
      </w:r>
    </w:p>
    <w:p w:rsidR="00306A10" w:rsidRPr="00890975" w:rsidRDefault="00306A10" w:rsidP="00653EB9">
      <w:pPr>
        <w:pStyle w:val="H1G"/>
        <w:rPr>
          <w:rFonts w:eastAsia="Calibri"/>
        </w:rPr>
      </w:pPr>
      <w:r w:rsidRPr="00890975">
        <w:rPr>
          <w:rFonts w:eastAsia="Calibri"/>
        </w:rPr>
        <w:tab/>
        <w:t xml:space="preserve">K. </w:t>
      </w:r>
      <w:r w:rsidRPr="00890975">
        <w:rPr>
          <w:rFonts w:eastAsia="Calibri"/>
        </w:rPr>
        <w:tab/>
        <w:t xml:space="preserve">World </w:t>
      </w:r>
      <w:r w:rsidR="001260C3">
        <w:rPr>
          <w:rFonts w:eastAsia="Calibri"/>
        </w:rPr>
        <w:t>c</w:t>
      </w:r>
      <w:r w:rsidRPr="00890975">
        <w:rPr>
          <w:rFonts w:eastAsia="Calibri"/>
        </w:rPr>
        <w:t>afé</w:t>
      </w:r>
    </w:p>
    <w:p w:rsidR="00306A10" w:rsidRPr="00890975" w:rsidRDefault="00306A10" w:rsidP="00306A10">
      <w:pPr>
        <w:pStyle w:val="SingleTxtG"/>
        <w:keepNext/>
        <w:ind w:firstLine="6"/>
        <w:rPr>
          <w:rFonts w:eastAsia="Calibri"/>
        </w:rPr>
      </w:pPr>
      <w:r w:rsidRPr="00890975">
        <w:rPr>
          <w:rFonts w:eastAsia="Calibri"/>
        </w:rPr>
        <w:t>35.</w:t>
      </w:r>
      <w:r w:rsidRPr="00890975">
        <w:rPr>
          <w:rFonts w:eastAsia="Calibri"/>
        </w:rPr>
        <w:tab/>
        <w:t>Another option is the “</w:t>
      </w:r>
      <w:r w:rsidR="001260C3">
        <w:rPr>
          <w:rFonts w:eastAsia="Calibri"/>
        </w:rPr>
        <w:t>w</w:t>
      </w:r>
      <w:r w:rsidRPr="00890975">
        <w:rPr>
          <w:rFonts w:eastAsia="Calibri"/>
        </w:rPr>
        <w:t xml:space="preserve">orld </w:t>
      </w:r>
      <w:r w:rsidR="001260C3">
        <w:rPr>
          <w:rFonts w:eastAsia="Calibri"/>
        </w:rPr>
        <w:t>c</w:t>
      </w:r>
      <w:r w:rsidRPr="00890975">
        <w:rPr>
          <w:rFonts w:eastAsia="Calibri"/>
        </w:rPr>
        <w:t xml:space="preserve">afé” method. In this scenario, participants in the plenary meeting split into </w:t>
      </w:r>
      <w:r w:rsidR="00764B07">
        <w:rPr>
          <w:rFonts w:eastAsia="Calibri"/>
        </w:rPr>
        <w:t xml:space="preserve">three </w:t>
      </w:r>
      <w:r w:rsidRPr="00890975">
        <w:rPr>
          <w:rFonts w:eastAsia="Calibri"/>
        </w:rPr>
        <w:t xml:space="preserve">to </w:t>
      </w:r>
      <w:r w:rsidR="00764B07">
        <w:rPr>
          <w:rFonts w:eastAsia="Calibri"/>
        </w:rPr>
        <w:t xml:space="preserve">four </w:t>
      </w:r>
      <w:r w:rsidRPr="00890975">
        <w:rPr>
          <w:rFonts w:eastAsia="Calibri"/>
        </w:rPr>
        <w:t>groups at the conclusion of the plenary session and each group participate</w:t>
      </w:r>
      <w:r w:rsidR="006A24F2">
        <w:rPr>
          <w:rFonts w:eastAsia="Calibri"/>
        </w:rPr>
        <w:t>s</w:t>
      </w:r>
      <w:r w:rsidRPr="00890975">
        <w:rPr>
          <w:rFonts w:eastAsia="Calibri"/>
        </w:rPr>
        <w:t xml:space="preserve"> in a thematic session. Each of the groups have approximately 90 minutes to separately address a set of </w:t>
      </w:r>
      <w:r w:rsidR="00764B07">
        <w:rPr>
          <w:rFonts w:eastAsia="Calibri"/>
        </w:rPr>
        <w:t xml:space="preserve">three </w:t>
      </w:r>
      <w:r w:rsidRPr="00890975">
        <w:rPr>
          <w:rFonts w:eastAsia="Calibri"/>
        </w:rPr>
        <w:t xml:space="preserve">to </w:t>
      </w:r>
      <w:r w:rsidR="00764B07">
        <w:rPr>
          <w:rFonts w:eastAsia="Calibri"/>
        </w:rPr>
        <w:t xml:space="preserve">four </w:t>
      </w:r>
      <w:r w:rsidRPr="00890975">
        <w:rPr>
          <w:rFonts w:eastAsia="Calibri"/>
        </w:rPr>
        <w:t xml:space="preserve">key questions or topics in an informal, interactive way. The group discussions </w:t>
      </w:r>
      <w:r w:rsidR="00764B07">
        <w:rPr>
          <w:rFonts w:eastAsia="Calibri"/>
        </w:rPr>
        <w:t xml:space="preserve">focus on coming up with </w:t>
      </w:r>
      <w:r w:rsidRPr="00890975">
        <w:rPr>
          <w:rFonts w:eastAsia="Calibri"/>
        </w:rPr>
        <w:t xml:space="preserve">proposals </w:t>
      </w:r>
      <w:r w:rsidR="00764B07">
        <w:rPr>
          <w:rFonts w:eastAsia="Calibri"/>
        </w:rPr>
        <w:t xml:space="preserve">for </w:t>
      </w:r>
      <w:r w:rsidRPr="00890975">
        <w:rPr>
          <w:rFonts w:eastAsia="Calibri"/>
        </w:rPr>
        <w:t>how to deal with issues related to the topics and find</w:t>
      </w:r>
      <w:r w:rsidR="00764B07">
        <w:rPr>
          <w:rFonts w:eastAsia="Calibri"/>
        </w:rPr>
        <w:t>ing</w:t>
      </w:r>
      <w:r w:rsidRPr="00890975">
        <w:rPr>
          <w:rFonts w:eastAsia="Calibri"/>
        </w:rPr>
        <w:t xml:space="preserve"> solutions to the issues and questions at hand. </w:t>
      </w:r>
    </w:p>
    <w:p w:rsidR="00306A10" w:rsidRPr="00890975" w:rsidRDefault="00306A10" w:rsidP="00306A10">
      <w:pPr>
        <w:pStyle w:val="SingleTxtG"/>
        <w:ind w:firstLine="6"/>
        <w:rPr>
          <w:rFonts w:eastAsia="Calibri"/>
        </w:rPr>
      </w:pPr>
      <w:r w:rsidRPr="00890975">
        <w:rPr>
          <w:rFonts w:eastAsia="Calibri"/>
        </w:rPr>
        <w:t>36.</w:t>
      </w:r>
      <w:r w:rsidRPr="00890975">
        <w:rPr>
          <w:rFonts w:eastAsia="Calibri"/>
        </w:rPr>
        <w:tab/>
        <w:t xml:space="preserve">A summary of each group’s conclusions </w:t>
      </w:r>
      <w:r w:rsidR="006A24F2">
        <w:rPr>
          <w:rFonts w:eastAsia="Calibri"/>
        </w:rPr>
        <w:t xml:space="preserve">is </w:t>
      </w:r>
      <w:r w:rsidRPr="00890975">
        <w:rPr>
          <w:rFonts w:eastAsia="Calibri"/>
        </w:rPr>
        <w:t xml:space="preserve">reported back to the plenary by a moderator for the final 30 minutes of the </w:t>
      </w:r>
      <w:r w:rsidR="00764B07">
        <w:rPr>
          <w:rFonts w:eastAsia="Calibri"/>
        </w:rPr>
        <w:t>two</w:t>
      </w:r>
      <w:r w:rsidRPr="00890975">
        <w:rPr>
          <w:rFonts w:eastAsia="Calibri"/>
        </w:rPr>
        <w:t xml:space="preserve">-hour session. A brief written summary of the conclusions of all of the groups </w:t>
      </w:r>
      <w:r w:rsidR="006A24F2">
        <w:rPr>
          <w:rFonts w:eastAsia="Calibri"/>
        </w:rPr>
        <w:t xml:space="preserve">is </w:t>
      </w:r>
      <w:r w:rsidRPr="00890975">
        <w:rPr>
          <w:rFonts w:eastAsia="Calibri"/>
        </w:rPr>
        <w:t>also be submitted to the plenary for its review and use.</w:t>
      </w:r>
    </w:p>
    <w:p w:rsidR="00306A10" w:rsidRPr="00890975" w:rsidRDefault="00306A10" w:rsidP="00306A10">
      <w:pPr>
        <w:pStyle w:val="H1G"/>
      </w:pPr>
      <w:r w:rsidRPr="00890975">
        <w:tab/>
        <w:t xml:space="preserve">L. </w:t>
      </w:r>
      <w:r w:rsidRPr="00890975">
        <w:tab/>
        <w:t xml:space="preserve">Serious </w:t>
      </w:r>
      <w:r w:rsidR="00764B07">
        <w:t>g</w:t>
      </w:r>
      <w:r w:rsidRPr="00890975">
        <w:t>ame</w:t>
      </w:r>
    </w:p>
    <w:p w:rsidR="00306A10" w:rsidRPr="00890975" w:rsidRDefault="00306A10" w:rsidP="00306A10">
      <w:pPr>
        <w:pStyle w:val="SingleTxtG"/>
        <w:rPr>
          <w:rFonts w:eastAsia="Calibri"/>
        </w:rPr>
      </w:pPr>
      <w:r w:rsidRPr="00890975">
        <w:rPr>
          <w:rFonts w:eastAsia="Calibri"/>
        </w:rPr>
        <w:t>37.</w:t>
      </w:r>
      <w:r w:rsidRPr="00890975">
        <w:rPr>
          <w:rFonts w:eastAsia="Calibri"/>
        </w:rPr>
        <w:tab/>
        <w:t>A final option is the “</w:t>
      </w:r>
      <w:r w:rsidR="00764B07">
        <w:rPr>
          <w:rFonts w:eastAsia="Calibri"/>
        </w:rPr>
        <w:t>s</w:t>
      </w:r>
      <w:r w:rsidRPr="00890975">
        <w:rPr>
          <w:rFonts w:eastAsia="Calibri"/>
        </w:rPr>
        <w:t xml:space="preserve">erious </w:t>
      </w:r>
      <w:r w:rsidR="00764B07">
        <w:rPr>
          <w:rFonts w:eastAsia="Calibri"/>
        </w:rPr>
        <w:t>g</w:t>
      </w:r>
      <w:r w:rsidRPr="00890975">
        <w:rPr>
          <w:rFonts w:eastAsia="Calibri"/>
        </w:rPr>
        <w:t xml:space="preserve">ame”, which was suggested by a member of the CEP Bureau and supported by several other members. </w:t>
      </w:r>
    </w:p>
    <w:p w:rsidR="00306A10" w:rsidRPr="00890975" w:rsidRDefault="00306A10" w:rsidP="00306A10">
      <w:pPr>
        <w:pStyle w:val="SingleTxtG"/>
        <w:rPr>
          <w:rFonts w:eastAsia="Calibri"/>
        </w:rPr>
      </w:pPr>
      <w:r w:rsidRPr="00890975">
        <w:rPr>
          <w:rFonts w:eastAsia="Calibri"/>
        </w:rPr>
        <w:t>38.</w:t>
      </w:r>
      <w:r w:rsidRPr="00890975">
        <w:rPr>
          <w:rFonts w:eastAsia="Calibri"/>
        </w:rPr>
        <w:tab/>
        <w:t xml:space="preserve">Serious games </w:t>
      </w:r>
      <w:r w:rsidR="006A24F2">
        <w:rPr>
          <w:rFonts w:eastAsia="Calibri"/>
        </w:rPr>
        <w:t xml:space="preserve">are </w:t>
      </w:r>
      <w:r w:rsidRPr="00890975">
        <w:rPr>
          <w:rFonts w:eastAsia="Calibri"/>
        </w:rPr>
        <w:t>simulations of real-world events or processes designed for the purpose of solving a problem</w:t>
      </w:r>
      <w:r w:rsidR="006A24F2">
        <w:rPr>
          <w:rFonts w:eastAsia="Calibri"/>
        </w:rPr>
        <w:t xml:space="preserve"> and</w:t>
      </w:r>
      <w:r w:rsidRPr="00890975">
        <w:rPr>
          <w:rFonts w:eastAsia="Calibri"/>
        </w:rPr>
        <w:t xml:space="preserve"> </w:t>
      </w:r>
      <w:r w:rsidR="006A24F2">
        <w:rPr>
          <w:rFonts w:eastAsia="Calibri"/>
        </w:rPr>
        <w:t xml:space="preserve">can be tailored to </w:t>
      </w:r>
      <w:r w:rsidRPr="00890975">
        <w:rPr>
          <w:rFonts w:eastAsia="Calibri"/>
        </w:rPr>
        <w:t xml:space="preserve">a </w:t>
      </w:r>
      <w:r w:rsidR="006A24F2">
        <w:rPr>
          <w:rFonts w:eastAsia="Calibri"/>
        </w:rPr>
        <w:t xml:space="preserve">wide </w:t>
      </w:r>
      <w:r w:rsidRPr="00890975">
        <w:rPr>
          <w:rFonts w:eastAsia="Calibri"/>
        </w:rPr>
        <w:t>variety of audience</w:t>
      </w:r>
      <w:r w:rsidR="00764B07">
        <w:rPr>
          <w:rFonts w:eastAsia="Calibri"/>
        </w:rPr>
        <w:t>s</w:t>
      </w:r>
      <w:r w:rsidRPr="00890975">
        <w:rPr>
          <w:rFonts w:eastAsia="Calibri"/>
        </w:rPr>
        <w:t xml:space="preserve">. </w:t>
      </w:r>
      <w:r w:rsidR="006A24F2">
        <w:rPr>
          <w:rFonts w:eastAsia="Calibri"/>
        </w:rPr>
        <w:t xml:space="preserve">Serious games </w:t>
      </w:r>
      <w:r w:rsidRPr="00890975">
        <w:rPr>
          <w:rFonts w:eastAsia="Calibri"/>
        </w:rPr>
        <w:t xml:space="preserve">can be of any genre, use any game technology and be developed for any platform. The games are made to provide an engaging, self-reinforcing context in which to motivate, educate and train the players. </w:t>
      </w:r>
    </w:p>
    <w:p w:rsidR="00306A10" w:rsidRPr="00890975" w:rsidRDefault="00306A10" w:rsidP="00306A10">
      <w:pPr>
        <w:pStyle w:val="SingleTxtG"/>
        <w:rPr>
          <w:rFonts w:eastAsia="Calibri"/>
        </w:rPr>
      </w:pPr>
      <w:r w:rsidRPr="00890975">
        <w:rPr>
          <w:rFonts w:eastAsia="Calibri"/>
        </w:rPr>
        <w:t>39.</w:t>
      </w:r>
      <w:r w:rsidRPr="00890975">
        <w:rPr>
          <w:rFonts w:eastAsia="Calibri"/>
        </w:rPr>
        <w:tab/>
        <w:t>In the case of an EfE conference, the serious game method could be adapted to the context of two themes of the conference and the EfE stakeholders, i.e.</w:t>
      </w:r>
      <w:r w:rsidR="00764B07">
        <w:rPr>
          <w:rFonts w:eastAsia="Calibri"/>
        </w:rPr>
        <w:t>,</w:t>
      </w:r>
      <w:r w:rsidRPr="00890975">
        <w:rPr>
          <w:rFonts w:eastAsia="Calibri"/>
        </w:rPr>
        <w:t xml:space="preserve"> </w:t>
      </w:r>
      <w:r w:rsidR="00764B07">
        <w:rPr>
          <w:rFonts w:eastAsia="Calibri"/>
        </w:rPr>
        <w:t>m</w:t>
      </w:r>
      <w:r w:rsidRPr="00890975">
        <w:rPr>
          <w:rFonts w:eastAsia="Calibri"/>
        </w:rPr>
        <w:t>inisters, NGOs, business</w:t>
      </w:r>
      <w:r w:rsidR="00764B07">
        <w:rPr>
          <w:rFonts w:eastAsia="Calibri"/>
        </w:rPr>
        <w:t xml:space="preserve"> and</w:t>
      </w:r>
      <w:r w:rsidRPr="00890975">
        <w:rPr>
          <w:rFonts w:eastAsia="Calibri"/>
        </w:rPr>
        <w:t xml:space="preserve"> IGOs, by developing a scenario simulati</w:t>
      </w:r>
      <w:r w:rsidR="00764B07">
        <w:rPr>
          <w:rFonts w:eastAsia="Calibri"/>
        </w:rPr>
        <w:t>ng</w:t>
      </w:r>
      <w:r w:rsidRPr="00890975">
        <w:rPr>
          <w:rFonts w:eastAsia="Calibri"/>
        </w:rPr>
        <w:t xml:space="preserve"> a real-wo</w:t>
      </w:r>
      <w:r w:rsidR="00764B07">
        <w:rPr>
          <w:rFonts w:eastAsia="Calibri"/>
        </w:rPr>
        <w:t>r</w:t>
      </w:r>
      <w:r w:rsidRPr="00890975">
        <w:rPr>
          <w:rFonts w:eastAsia="Calibri"/>
        </w:rPr>
        <w:t>ld event (e.g.</w:t>
      </w:r>
      <w:r w:rsidR="00764B07">
        <w:rPr>
          <w:rFonts w:eastAsia="Calibri"/>
        </w:rPr>
        <w:t>,</w:t>
      </w:r>
      <w:r w:rsidRPr="00890975">
        <w:rPr>
          <w:rFonts w:eastAsia="Calibri"/>
        </w:rPr>
        <w:t xml:space="preserve"> over a limited period of time air pollution is considerably </w:t>
      </w:r>
      <w:r w:rsidR="00764B07">
        <w:rPr>
          <w:rFonts w:eastAsia="Calibri"/>
        </w:rPr>
        <w:t xml:space="preserve">exceeding </w:t>
      </w:r>
      <w:r w:rsidRPr="00890975">
        <w:rPr>
          <w:rFonts w:eastAsia="Calibri"/>
        </w:rPr>
        <w:t xml:space="preserve">the </w:t>
      </w:r>
      <w:r w:rsidR="00CE679D" w:rsidRPr="00890975">
        <w:rPr>
          <w:rFonts w:eastAsia="Calibri"/>
        </w:rPr>
        <w:t xml:space="preserve">air quality standards </w:t>
      </w:r>
      <w:r w:rsidRPr="00890975">
        <w:rPr>
          <w:rFonts w:eastAsia="Calibri"/>
        </w:rPr>
        <w:t xml:space="preserve">set for </w:t>
      </w:r>
      <w:r w:rsidR="00CE679D" w:rsidRPr="00890975">
        <w:rPr>
          <w:rFonts w:eastAsia="Calibri"/>
        </w:rPr>
        <w:t xml:space="preserve">ambient </w:t>
      </w:r>
      <w:r w:rsidRPr="00890975">
        <w:rPr>
          <w:rFonts w:eastAsia="Calibri"/>
        </w:rPr>
        <w:t>concentration</w:t>
      </w:r>
      <w:r w:rsidR="00764B07">
        <w:rPr>
          <w:rFonts w:eastAsia="Calibri"/>
        </w:rPr>
        <w:t>s</w:t>
      </w:r>
      <w:r w:rsidRPr="00890975">
        <w:rPr>
          <w:rFonts w:eastAsia="Calibri"/>
        </w:rPr>
        <w:t xml:space="preserve"> of specific pollutants</w:t>
      </w:r>
      <w:r w:rsidR="00764B07">
        <w:rPr>
          <w:rFonts w:eastAsia="Calibri"/>
        </w:rPr>
        <w:t>,</w:t>
      </w:r>
      <w:r w:rsidRPr="00890975">
        <w:rPr>
          <w:rFonts w:eastAsia="Calibri"/>
        </w:rPr>
        <w:t xml:space="preserve"> leading to adverse health effects and increased death</w:t>
      </w:r>
      <w:r w:rsidR="00CE679D" w:rsidRPr="00890975">
        <w:rPr>
          <w:rFonts w:eastAsia="Calibri"/>
        </w:rPr>
        <w:t xml:space="preserve"> rates</w:t>
      </w:r>
      <w:r w:rsidRPr="00890975">
        <w:rPr>
          <w:rFonts w:eastAsia="Calibri"/>
        </w:rPr>
        <w:t xml:space="preserve"> of </w:t>
      </w:r>
      <w:r w:rsidR="00764B07">
        <w:rPr>
          <w:rFonts w:eastAsia="Calibri"/>
        </w:rPr>
        <w:t xml:space="preserve">the </w:t>
      </w:r>
      <w:r w:rsidRPr="00890975">
        <w:rPr>
          <w:rFonts w:eastAsia="Calibri"/>
        </w:rPr>
        <w:t>population of a fictional city) or process (e.g.</w:t>
      </w:r>
      <w:r w:rsidR="00764B07">
        <w:rPr>
          <w:rFonts w:eastAsia="Calibri"/>
        </w:rPr>
        <w:t>,</w:t>
      </w:r>
      <w:r w:rsidRPr="00890975">
        <w:rPr>
          <w:rFonts w:eastAsia="Calibri"/>
        </w:rPr>
        <w:t xml:space="preserve"> greening the economy of an fictional country). </w:t>
      </w:r>
    </w:p>
    <w:p w:rsidR="00306A10" w:rsidRPr="00890975" w:rsidRDefault="00306A10" w:rsidP="00306A10">
      <w:pPr>
        <w:pStyle w:val="SingleTxtG"/>
        <w:rPr>
          <w:rFonts w:eastAsia="Calibri"/>
          <w:b/>
        </w:rPr>
      </w:pPr>
      <w:r w:rsidRPr="00890975">
        <w:rPr>
          <w:rFonts w:eastAsia="Calibri"/>
        </w:rPr>
        <w:t>40.</w:t>
      </w:r>
      <w:r w:rsidRPr="00890975">
        <w:rPr>
          <w:rFonts w:eastAsia="Calibri"/>
        </w:rPr>
        <w:tab/>
        <w:t xml:space="preserve">The development of an appropriate scenario for the Batumi EfE Ministerial Conference could be entrusted to the CEP Bureau, with support </w:t>
      </w:r>
      <w:r w:rsidR="00764B07">
        <w:rPr>
          <w:rFonts w:eastAsia="Calibri"/>
        </w:rPr>
        <w:t xml:space="preserve">from </w:t>
      </w:r>
      <w:r w:rsidRPr="00890975">
        <w:rPr>
          <w:rFonts w:eastAsia="Calibri"/>
        </w:rPr>
        <w:t>the secretariat in consultation with relevant EfE partners, for subsequent consideration and testing by CEP at its special session in February 2016.</w:t>
      </w:r>
    </w:p>
    <w:p w:rsidR="00306A10" w:rsidRPr="00890975" w:rsidRDefault="00306A10" w:rsidP="00653EB9">
      <w:pPr>
        <w:pStyle w:val="HChG"/>
      </w:pPr>
      <w:r w:rsidRPr="00890975">
        <w:tab/>
      </w:r>
      <w:r w:rsidR="00764B07">
        <w:t>II</w:t>
      </w:r>
      <w:r w:rsidRPr="00890975">
        <w:t xml:space="preserve">. </w:t>
      </w:r>
      <w:r w:rsidRPr="00890975">
        <w:tab/>
        <w:t>Additional comments and suggestions</w:t>
      </w:r>
    </w:p>
    <w:p w:rsidR="00306A10" w:rsidRPr="00890975" w:rsidRDefault="00306A10" w:rsidP="00306A10">
      <w:pPr>
        <w:pStyle w:val="SingleTxtG"/>
        <w:rPr>
          <w:rFonts w:eastAsia="Calibri"/>
        </w:rPr>
      </w:pPr>
      <w:r w:rsidRPr="00890975">
        <w:rPr>
          <w:rFonts w:eastAsia="Calibri"/>
        </w:rPr>
        <w:t>41.</w:t>
      </w:r>
      <w:r w:rsidRPr="00890975">
        <w:rPr>
          <w:rFonts w:eastAsia="Calibri"/>
        </w:rPr>
        <w:tab/>
        <w:t>Some of the specific EfE survey responses from member States regarding the interactive format for the Ministerial Conference included the following:</w:t>
      </w:r>
    </w:p>
    <w:p w:rsidR="00306A10" w:rsidRPr="00890975" w:rsidRDefault="00306A10" w:rsidP="00306A10">
      <w:pPr>
        <w:pStyle w:val="SingleTxtG"/>
        <w:rPr>
          <w:rFonts w:eastAsia="Calibri"/>
        </w:rPr>
      </w:pPr>
      <w:r w:rsidRPr="00890975">
        <w:rPr>
          <w:rFonts w:eastAsia="Calibri"/>
        </w:rPr>
        <w:lastRenderedPageBreak/>
        <w:tab/>
        <w:t>(a)</w:t>
      </w:r>
      <w:r w:rsidRPr="00890975">
        <w:rPr>
          <w:rFonts w:eastAsia="Calibri"/>
        </w:rPr>
        <w:tab/>
        <w:t>Slovenia suggested regional or subregional round tables or workshops in order to enable respective ministers to use their own language, or another language of the region that s</w:t>
      </w:r>
      <w:r w:rsidR="00764B07">
        <w:rPr>
          <w:rFonts w:eastAsia="Calibri"/>
        </w:rPr>
        <w:t xml:space="preserve">he or </w:t>
      </w:r>
      <w:r w:rsidRPr="00890975">
        <w:rPr>
          <w:rFonts w:eastAsia="Calibri"/>
        </w:rPr>
        <w:t xml:space="preserve">he can speak; </w:t>
      </w:r>
    </w:p>
    <w:p w:rsidR="00306A10" w:rsidRPr="00890975" w:rsidRDefault="00306A10" w:rsidP="00306A10">
      <w:pPr>
        <w:pStyle w:val="SingleTxtG"/>
        <w:rPr>
          <w:rFonts w:eastAsia="Calibri"/>
        </w:rPr>
      </w:pPr>
      <w:r w:rsidRPr="00890975">
        <w:rPr>
          <w:rFonts w:eastAsia="Calibri"/>
        </w:rPr>
        <w:tab/>
        <w:t>(b)</w:t>
      </w:r>
      <w:r w:rsidRPr="00890975">
        <w:rPr>
          <w:rFonts w:eastAsia="Calibri"/>
        </w:rPr>
        <w:tab/>
        <w:t>The Czech Republic was of the opinion that the EfE process would benefit from a more pronounced political</w:t>
      </w:r>
      <w:r w:rsidR="001260C3">
        <w:rPr>
          <w:rFonts w:eastAsia="Calibri"/>
        </w:rPr>
        <w:t xml:space="preserve"> and </w:t>
      </w:r>
      <w:r w:rsidRPr="00890975">
        <w:rPr>
          <w:rFonts w:eastAsia="Calibri"/>
        </w:rPr>
        <w:t>expert involvement;</w:t>
      </w:r>
    </w:p>
    <w:p w:rsidR="00306A10" w:rsidRPr="00890975" w:rsidRDefault="00306A10" w:rsidP="00306A10">
      <w:pPr>
        <w:pStyle w:val="SingleTxtG"/>
        <w:rPr>
          <w:rFonts w:eastAsia="Calibri"/>
        </w:rPr>
      </w:pPr>
      <w:r w:rsidRPr="00890975">
        <w:rPr>
          <w:rFonts w:eastAsia="Calibri"/>
        </w:rPr>
        <w:tab/>
        <w:t>(c)</w:t>
      </w:r>
      <w:r w:rsidRPr="00890975">
        <w:rPr>
          <w:rFonts w:eastAsia="Calibri"/>
        </w:rPr>
        <w:tab/>
        <w:t>The NGO BIOTICA suggested that NGOs be given a larger role in round table discussions;</w:t>
      </w:r>
    </w:p>
    <w:p w:rsidR="00306A10" w:rsidRPr="00890975" w:rsidRDefault="00306A10" w:rsidP="00306A10">
      <w:pPr>
        <w:pStyle w:val="SingleTxtG"/>
      </w:pPr>
      <w:r w:rsidRPr="00890975">
        <w:rPr>
          <w:rFonts w:eastAsia="Calibri"/>
        </w:rPr>
        <w:tab/>
        <w:t>(d)</w:t>
      </w:r>
      <w:r w:rsidRPr="00890975">
        <w:rPr>
          <w:rFonts w:eastAsia="Calibri"/>
        </w:rPr>
        <w:tab/>
        <w:t>Poland liked the idea of a “Question Time” format, with the caveat that due care should be given to organizational particulars with such a format.</w:t>
      </w:r>
    </w:p>
    <w:p w:rsidR="00407E60" w:rsidRDefault="00407E60" w:rsidP="00306A10"/>
    <w:p w:rsidR="001260C3" w:rsidRDefault="001260C3" w:rsidP="00306A10"/>
    <w:p w:rsidR="001260C3" w:rsidRPr="00890975" w:rsidRDefault="001260C3" w:rsidP="00306A10">
      <w:pPr>
        <w:sectPr w:rsidR="001260C3" w:rsidRPr="00890975" w:rsidSect="00B800B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pPr>
    </w:p>
    <w:p w:rsidR="00407E60" w:rsidRPr="00890975" w:rsidRDefault="00407E60" w:rsidP="00653EB9">
      <w:pPr>
        <w:pStyle w:val="HChG"/>
        <w:spacing w:after="0"/>
        <w:rPr>
          <w:rFonts w:eastAsia="Calibri"/>
        </w:rPr>
      </w:pPr>
      <w:r w:rsidRPr="00890975">
        <w:rPr>
          <w:rFonts w:eastAsia="Calibri"/>
        </w:rPr>
        <w:lastRenderedPageBreak/>
        <w:t xml:space="preserve">Annex </w:t>
      </w:r>
    </w:p>
    <w:p w:rsidR="00407E60" w:rsidRPr="00890975" w:rsidRDefault="00407E60" w:rsidP="00653EB9">
      <w:pPr>
        <w:pStyle w:val="HChG"/>
        <w:spacing w:before="120"/>
        <w:ind w:left="709"/>
        <w:rPr>
          <w:rFonts w:eastAsia="Calibri"/>
        </w:rPr>
      </w:pPr>
      <w:r w:rsidRPr="00890975">
        <w:rPr>
          <w:rFonts w:eastAsia="Calibri"/>
        </w:rPr>
        <w:tab/>
      </w:r>
      <w:r w:rsidR="00FB5346">
        <w:rPr>
          <w:rFonts w:eastAsia="Calibri"/>
        </w:rPr>
        <w:tab/>
      </w:r>
      <w:r w:rsidRPr="00890975">
        <w:rPr>
          <w:rFonts w:eastAsia="Calibri"/>
        </w:rPr>
        <w:t xml:space="preserve">Details regarding participants and technological demands for each discussion format option </w:t>
      </w:r>
    </w:p>
    <w:tbl>
      <w:tblPr>
        <w:tblW w:w="12483"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92"/>
        <w:gridCol w:w="1869"/>
        <w:gridCol w:w="1659"/>
        <w:gridCol w:w="1560"/>
        <w:gridCol w:w="1106"/>
        <w:gridCol w:w="1484"/>
        <w:gridCol w:w="1904"/>
        <w:gridCol w:w="1609"/>
      </w:tblGrid>
      <w:tr w:rsidR="009F5579" w:rsidRPr="00890975" w:rsidTr="00D43E6A">
        <w:trPr>
          <w:trHeight w:val="507"/>
          <w:tblHeader/>
        </w:trPr>
        <w:tc>
          <w:tcPr>
            <w:tcW w:w="1292" w:type="dxa"/>
            <w:tcBorders>
              <w:top w:val="single" w:sz="4" w:space="0" w:color="auto"/>
              <w:bottom w:val="single" w:sz="12" w:space="0" w:color="auto"/>
            </w:tcBorders>
            <w:shd w:val="clear" w:color="auto" w:fill="auto"/>
            <w:vAlign w:val="bottom"/>
          </w:tcPr>
          <w:p w:rsidR="00407E60" w:rsidRPr="001260C3" w:rsidRDefault="00407E60" w:rsidP="005246B9">
            <w:pPr>
              <w:suppressAutoHyphens w:val="0"/>
              <w:spacing w:before="80" w:after="80" w:line="200" w:lineRule="exact"/>
              <w:ind w:right="113"/>
              <w:rPr>
                <w:i/>
                <w:sz w:val="16"/>
              </w:rPr>
            </w:pPr>
            <w:r w:rsidRPr="001260C3">
              <w:rPr>
                <w:i/>
                <w:sz w:val="16"/>
              </w:rPr>
              <w:t>Format</w:t>
            </w:r>
          </w:p>
        </w:tc>
        <w:tc>
          <w:tcPr>
            <w:tcW w:w="1869" w:type="dxa"/>
            <w:tcBorders>
              <w:top w:val="single" w:sz="4" w:space="0" w:color="auto"/>
              <w:bottom w:val="single" w:sz="12" w:space="0" w:color="auto"/>
            </w:tcBorders>
            <w:shd w:val="clear" w:color="auto" w:fill="auto"/>
            <w:vAlign w:val="bottom"/>
          </w:tcPr>
          <w:p w:rsidR="00407E60" w:rsidRPr="00890975" w:rsidRDefault="00407E60" w:rsidP="005246B9">
            <w:pPr>
              <w:suppressAutoHyphens w:val="0"/>
              <w:spacing w:before="80" w:after="80" w:line="200" w:lineRule="exact"/>
              <w:ind w:right="113"/>
              <w:rPr>
                <w:i/>
                <w:sz w:val="16"/>
              </w:rPr>
            </w:pPr>
            <w:r w:rsidRPr="00890975">
              <w:rPr>
                <w:i/>
                <w:sz w:val="16"/>
              </w:rPr>
              <w:t>Total participants and inactive observers</w:t>
            </w:r>
          </w:p>
        </w:tc>
        <w:tc>
          <w:tcPr>
            <w:tcW w:w="1659" w:type="dxa"/>
            <w:tcBorders>
              <w:top w:val="single" w:sz="4" w:space="0" w:color="auto"/>
              <w:bottom w:val="single" w:sz="12" w:space="0" w:color="auto"/>
            </w:tcBorders>
            <w:shd w:val="clear" w:color="auto" w:fill="auto"/>
            <w:vAlign w:val="bottom"/>
          </w:tcPr>
          <w:p w:rsidR="00407E60" w:rsidRPr="00890975" w:rsidRDefault="00407E60" w:rsidP="005246B9">
            <w:pPr>
              <w:suppressAutoHyphens w:val="0"/>
              <w:spacing w:before="80" w:after="80" w:line="200" w:lineRule="exact"/>
              <w:ind w:right="113"/>
              <w:rPr>
                <w:i/>
                <w:sz w:val="16"/>
              </w:rPr>
            </w:pPr>
            <w:r w:rsidRPr="00890975">
              <w:rPr>
                <w:i/>
                <w:sz w:val="16"/>
              </w:rPr>
              <w:t>Number of active participants</w:t>
            </w:r>
          </w:p>
        </w:tc>
        <w:tc>
          <w:tcPr>
            <w:tcW w:w="1560" w:type="dxa"/>
            <w:tcBorders>
              <w:top w:val="single" w:sz="4" w:space="0" w:color="auto"/>
              <w:bottom w:val="single" w:sz="12" w:space="0" w:color="auto"/>
            </w:tcBorders>
            <w:shd w:val="clear" w:color="auto" w:fill="auto"/>
            <w:vAlign w:val="bottom"/>
          </w:tcPr>
          <w:p w:rsidR="00407E60" w:rsidRPr="00890975" w:rsidRDefault="00407E60" w:rsidP="005246B9">
            <w:pPr>
              <w:suppressAutoHyphens w:val="0"/>
              <w:spacing w:before="80" w:after="80" w:line="200" w:lineRule="exact"/>
              <w:ind w:right="113"/>
              <w:rPr>
                <w:i/>
                <w:sz w:val="16"/>
              </w:rPr>
            </w:pPr>
            <w:r w:rsidRPr="00890975">
              <w:rPr>
                <w:i/>
                <w:sz w:val="16"/>
              </w:rPr>
              <w:t>Key participants</w:t>
            </w:r>
          </w:p>
        </w:tc>
        <w:tc>
          <w:tcPr>
            <w:tcW w:w="1106" w:type="dxa"/>
            <w:tcBorders>
              <w:top w:val="single" w:sz="4" w:space="0" w:color="auto"/>
              <w:bottom w:val="single" w:sz="12" w:space="0" w:color="auto"/>
            </w:tcBorders>
            <w:shd w:val="clear" w:color="auto" w:fill="auto"/>
            <w:vAlign w:val="bottom"/>
          </w:tcPr>
          <w:p w:rsidR="00407E60" w:rsidRPr="00890975" w:rsidRDefault="00407E60" w:rsidP="005246B9">
            <w:pPr>
              <w:suppressAutoHyphens w:val="0"/>
              <w:spacing w:before="80" w:after="80" w:line="200" w:lineRule="exact"/>
              <w:ind w:right="113"/>
              <w:rPr>
                <w:i/>
                <w:sz w:val="16"/>
              </w:rPr>
            </w:pPr>
            <w:r w:rsidRPr="00890975">
              <w:rPr>
                <w:i/>
                <w:sz w:val="16"/>
              </w:rPr>
              <w:t>Moderator needed?</w:t>
            </w:r>
          </w:p>
        </w:tc>
        <w:tc>
          <w:tcPr>
            <w:tcW w:w="1484" w:type="dxa"/>
            <w:tcBorders>
              <w:top w:val="single" w:sz="4" w:space="0" w:color="auto"/>
              <w:bottom w:val="single" w:sz="12" w:space="0" w:color="auto"/>
            </w:tcBorders>
            <w:shd w:val="clear" w:color="auto" w:fill="auto"/>
            <w:vAlign w:val="bottom"/>
          </w:tcPr>
          <w:p w:rsidR="00407E60" w:rsidRPr="00890975" w:rsidRDefault="00407E60" w:rsidP="005246B9">
            <w:pPr>
              <w:suppressAutoHyphens w:val="0"/>
              <w:spacing w:before="80" w:after="80" w:line="200" w:lineRule="exact"/>
              <w:ind w:right="113"/>
              <w:rPr>
                <w:i/>
                <w:sz w:val="16"/>
              </w:rPr>
            </w:pPr>
            <w:r w:rsidRPr="00890975">
              <w:rPr>
                <w:i/>
                <w:sz w:val="16"/>
              </w:rPr>
              <w:t>Rapporteur needed?</w:t>
            </w:r>
          </w:p>
        </w:tc>
        <w:tc>
          <w:tcPr>
            <w:tcW w:w="1904" w:type="dxa"/>
            <w:tcBorders>
              <w:top w:val="single" w:sz="4" w:space="0" w:color="auto"/>
              <w:bottom w:val="single" w:sz="12" w:space="0" w:color="auto"/>
            </w:tcBorders>
            <w:shd w:val="clear" w:color="auto" w:fill="auto"/>
            <w:vAlign w:val="bottom"/>
          </w:tcPr>
          <w:p w:rsidR="00407E60" w:rsidRPr="00890975" w:rsidRDefault="00407E60" w:rsidP="005246B9">
            <w:pPr>
              <w:suppressAutoHyphens w:val="0"/>
              <w:spacing w:before="80" w:after="80" w:line="200" w:lineRule="exact"/>
              <w:ind w:right="113"/>
              <w:rPr>
                <w:i/>
                <w:sz w:val="16"/>
              </w:rPr>
            </w:pPr>
            <w:r w:rsidRPr="00890975">
              <w:rPr>
                <w:i/>
                <w:sz w:val="16"/>
              </w:rPr>
              <w:t>Technology demands</w:t>
            </w:r>
          </w:p>
        </w:tc>
        <w:tc>
          <w:tcPr>
            <w:tcW w:w="1609" w:type="dxa"/>
            <w:tcBorders>
              <w:top w:val="single" w:sz="4" w:space="0" w:color="auto"/>
              <w:bottom w:val="single" w:sz="12" w:space="0" w:color="auto"/>
            </w:tcBorders>
            <w:shd w:val="clear" w:color="auto" w:fill="auto"/>
            <w:vAlign w:val="bottom"/>
          </w:tcPr>
          <w:p w:rsidR="00407E60" w:rsidRPr="00890975" w:rsidRDefault="00407E60" w:rsidP="005246B9">
            <w:pPr>
              <w:suppressAutoHyphens w:val="0"/>
              <w:spacing w:before="80" w:after="80" w:line="200" w:lineRule="exact"/>
              <w:ind w:right="113"/>
              <w:rPr>
                <w:i/>
                <w:sz w:val="16"/>
              </w:rPr>
            </w:pPr>
            <w:r w:rsidRPr="00890975">
              <w:rPr>
                <w:i/>
                <w:sz w:val="16"/>
              </w:rPr>
              <w:t>Languages</w:t>
            </w:r>
          </w:p>
        </w:tc>
      </w:tr>
      <w:tr w:rsidR="009F5579" w:rsidRPr="00890975" w:rsidTr="00D43E6A">
        <w:trPr>
          <w:trHeight w:hRule="exact" w:val="113"/>
          <w:tblHeader/>
        </w:trPr>
        <w:tc>
          <w:tcPr>
            <w:tcW w:w="1292" w:type="dxa"/>
            <w:tcBorders>
              <w:top w:val="single" w:sz="12" w:space="0" w:color="auto"/>
              <w:bottom w:val="nil"/>
            </w:tcBorders>
            <w:shd w:val="clear" w:color="auto" w:fill="auto"/>
            <w:vAlign w:val="bottom"/>
          </w:tcPr>
          <w:p w:rsidR="00407E60" w:rsidRPr="00D43E6A" w:rsidRDefault="00407E60" w:rsidP="00764B07">
            <w:pPr>
              <w:suppressAutoHyphens w:val="0"/>
              <w:spacing w:before="80" w:after="80" w:line="200" w:lineRule="exact"/>
              <w:ind w:right="113"/>
              <w:rPr>
                <w:sz w:val="16"/>
              </w:rPr>
            </w:pPr>
          </w:p>
        </w:tc>
        <w:tc>
          <w:tcPr>
            <w:tcW w:w="1869" w:type="dxa"/>
            <w:tcBorders>
              <w:top w:val="single" w:sz="12" w:space="0" w:color="auto"/>
              <w:bottom w:val="nil"/>
            </w:tcBorders>
            <w:shd w:val="clear" w:color="auto" w:fill="auto"/>
            <w:vAlign w:val="bottom"/>
          </w:tcPr>
          <w:p w:rsidR="00407E60" w:rsidRPr="00890975" w:rsidRDefault="00407E60" w:rsidP="00764B07">
            <w:pPr>
              <w:suppressAutoHyphens w:val="0"/>
              <w:spacing w:before="80" w:after="80" w:line="200" w:lineRule="exact"/>
              <w:ind w:right="113"/>
              <w:rPr>
                <w:i/>
                <w:sz w:val="16"/>
              </w:rPr>
            </w:pPr>
          </w:p>
        </w:tc>
        <w:tc>
          <w:tcPr>
            <w:tcW w:w="1659" w:type="dxa"/>
            <w:tcBorders>
              <w:top w:val="single" w:sz="12" w:space="0" w:color="auto"/>
              <w:bottom w:val="nil"/>
            </w:tcBorders>
            <w:shd w:val="clear" w:color="auto" w:fill="auto"/>
            <w:vAlign w:val="bottom"/>
          </w:tcPr>
          <w:p w:rsidR="00407E60" w:rsidRPr="00890975" w:rsidRDefault="00407E60" w:rsidP="00764B07">
            <w:pPr>
              <w:suppressAutoHyphens w:val="0"/>
              <w:spacing w:before="80" w:after="80" w:line="200" w:lineRule="exact"/>
              <w:ind w:right="113"/>
              <w:rPr>
                <w:i/>
                <w:sz w:val="16"/>
              </w:rPr>
            </w:pPr>
          </w:p>
        </w:tc>
        <w:tc>
          <w:tcPr>
            <w:tcW w:w="1560" w:type="dxa"/>
            <w:tcBorders>
              <w:top w:val="single" w:sz="12" w:space="0" w:color="auto"/>
              <w:bottom w:val="nil"/>
            </w:tcBorders>
            <w:shd w:val="clear" w:color="auto" w:fill="auto"/>
            <w:vAlign w:val="bottom"/>
          </w:tcPr>
          <w:p w:rsidR="00407E60" w:rsidRPr="00890975" w:rsidRDefault="00407E60" w:rsidP="00764B07">
            <w:pPr>
              <w:suppressAutoHyphens w:val="0"/>
              <w:spacing w:before="80" w:after="80" w:line="200" w:lineRule="exact"/>
              <w:ind w:right="113"/>
              <w:rPr>
                <w:i/>
                <w:sz w:val="16"/>
              </w:rPr>
            </w:pPr>
          </w:p>
        </w:tc>
        <w:tc>
          <w:tcPr>
            <w:tcW w:w="1106" w:type="dxa"/>
            <w:tcBorders>
              <w:top w:val="single" w:sz="12" w:space="0" w:color="auto"/>
              <w:bottom w:val="nil"/>
            </w:tcBorders>
            <w:shd w:val="clear" w:color="auto" w:fill="auto"/>
            <w:vAlign w:val="bottom"/>
          </w:tcPr>
          <w:p w:rsidR="00407E60" w:rsidRPr="00890975" w:rsidRDefault="00407E60" w:rsidP="00764B07">
            <w:pPr>
              <w:suppressAutoHyphens w:val="0"/>
              <w:spacing w:before="80" w:after="80" w:line="200" w:lineRule="exact"/>
              <w:ind w:right="113"/>
              <w:rPr>
                <w:i/>
                <w:sz w:val="16"/>
              </w:rPr>
            </w:pPr>
          </w:p>
        </w:tc>
        <w:tc>
          <w:tcPr>
            <w:tcW w:w="1484" w:type="dxa"/>
            <w:tcBorders>
              <w:top w:val="single" w:sz="12" w:space="0" w:color="auto"/>
              <w:bottom w:val="nil"/>
            </w:tcBorders>
            <w:shd w:val="clear" w:color="auto" w:fill="auto"/>
            <w:vAlign w:val="bottom"/>
          </w:tcPr>
          <w:p w:rsidR="00407E60" w:rsidRPr="00890975" w:rsidRDefault="00407E60" w:rsidP="00764B07">
            <w:pPr>
              <w:suppressAutoHyphens w:val="0"/>
              <w:spacing w:before="80" w:after="80" w:line="200" w:lineRule="exact"/>
              <w:ind w:right="113"/>
              <w:rPr>
                <w:i/>
                <w:sz w:val="16"/>
              </w:rPr>
            </w:pPr>
          </w:p>
        </w:tc>
        <w:tc>
          <w:tcPr>
            <w:tcW w:w="1904" w:type="dxa"/>
            <w:tcBorders>
              <w:top w:val="single" w:sz="12" w:space="0" w:color="auto"/>
              <w:bottom w:val="nil"/>
            </w:tcBorders>
            <w:shd w:val="clear" w:color="auto" w:fill="auto"/>
            <w:vAlign w:val="bottom"/>
          </w:tcPr>
          <w:p w:rsidR="00407E60" w:rsidRPr="00890975" w:rsidRDefault="00407E60" w:rsidP="00764B07">
            <w:pPr>
              <w:suppressAutoHyphens w:val="0"/>
              <w:spacing w:before="80" w:after="80" w:line="200" w:lineRule="exact"/>
              <w:ind w:right="113"/>
              <w:rPr>
                <w:i/>
                <w:sz w:val="16"/>
              </w:rPr>
            </w:pPr>
          </w:p>
        </w:tc>
        <w:tc>
          <w:tcPr>
            <w:tcW w:w="1609" w:type="dxa"/>
            <w:tcBorders>
              <w:top w:val="single" w:sz="12" w:space="0" w:color="auto"/>
              <w:bottom w:val="nil"/>
            </w:tcBorders>
            <w:shd w:val="clear" w:color="auto" w:fill="auto"/>
            <w:vAlign w:val="bottom"/>
          </w:tcPr>
          <w:p w:rsidR="00407E60" w:rsidRPr="00890975" w:rsidRDefault="00407E60" w:rsidP="00764B07">
            <w:pPr>
              <w:suppressAutoHyphens w:val="0"/>
              <w:spacing w:before="80" w:after="80" w:line="200" w:lineRule="exact"/>
              <w:ind w:right="113"/>
              <w:rPr>
                <w:i/>
                <w:sz w:val="16"/>
              </w:rPr>
            </w:pPr>
          </w:p>
        </w:tc>
      </w:tr>
      <w:tr w:rsidR="009F5579" w:rsidRPr="00890975" w:rsidTr="00D43E6A">
        <w:trPr>
          <w:trHeight w:val="992"/>
        </w:trPr>
        <w:tc>
          <w:tcPr>
            <w:tcW w:w="1292" w:type="dxa"/>
            <w:tcBorders>
              <w:top w:val="nil"/>
              <w:bottom w:val="nil"/>
            </w:tcBorders>
            <w:shd w:val="clear" w:color="auto" w:fill="auto"/>
          </w:tcPr>
          <w:p w:rsidR="00407E60" w:rsidRPr="00D43E6A" w:rsidRDefault="00407E60" w:rsidP="00D43E6A">
            <w:pPr>
              <w:suppressAutoHyphens w:val="0"/>
              <w:spacing w:before="40" w:after="120"/>
              <w:ind w:right="113"/>
            </w:pPr>
            <w:r w:rsidRPr="00D43E6A">
              <w:t xml:space="preserve">Panel </w:t>
            </w:r>
            <w:r w:rsidR="001260C3">
              <w:t>d</w:t>
            </w:r>
            <w:r w:rsidRPr="00D43E6A">
              <w:t>iscussion</w:t>
            </w:r>
          </w:p>
        </w:tc>
        <w:tc>
          <w:tcPr>
            <w:tcW w:w="1869" w:type="dxa"/>
            <w:tcBorders>
              <w:top w:val="nil"/>
              <w:bottom w:val="nil"/>
            </w:tcBorders>
            <w:shd w:val="clear" w:color="auto" w:fill="auto"/>
          </w:tcPr>
          <w:p w:rsidR="00407E60" w:rsidRPr="00890975" w:rsidRDefault="00407E60" w:rsidP="00D43E6A">
            <w:pPr>
              <w:suppressAutoHyphens w:val="0"/>
              <w:spacing w:before="40" w:after="120"/>
              <w:ind w:right="113"/>
            </w:pPr>
            <w:r w:rsidRPr="00890975">
              <w:t xml:space="preserve">Limited only by the size of the room available </w:t>
            </w:r>
          </w:p>
        </w:tc>
        <w:tc>
          <w:tcPr>
            <w:tcW w:w="1659" w:type="dxa"/>
            <w:tcBorders>
              <w:top w:val="nil"/>
              <w:bottom w:val="nil"/>
            </w:tcBorders>
            <w:shd w:val="clear" w:color="auto" w:fill="auto"/>
          </w:tcPr>
          <w:p w:rsidR="00407E60" w:rsidRPr="00890975" w:rsidRDefault="00407E60" w:rsidP="00D43E6A">
            <w:pPr>
              <w:suppressAutoHyphens w:val="0"/>
              <w:spacing w:before="40" w:after="120"/>
              <w:ind w:right="113"/>
            </w:pPr>
            <w:r w:rsidRPr="00890975">
              <w:t>5, plus 150</w:t>
            </w:r>
            <w:r w:rsidR="001260C3">
              <w:t>–</w:t>
            </w:r>
            <w:r w:rsidRPr="00890975">
              <w:t xml:space="preserve">200 active audience members </w:t>
            </w:r>
          </w:p>
        </w:tc>
        <w:tc>
          <w:tcPr>
            <w:tcW w:w="1560" w:type="dxa"/>
            <w:tcBorders>
              <w:top w:val="nil"/>
              <w:bottom w:val="nil"/>
            </w:tcBorders>
            <w:shd w:val="clear" w:color="auto" w:fill="auto"/>
          </w:tcPr>
          <w:p w:rsidR="00407E60" w:rsidRPr="00890975" w:rsidRDefault="00407E60" w:rsidP="00D43E6A">
            <w:pPr>
              <w:suppressAutoHyphens w:val="0"/>
              <w:spacing w:before="40" w:after="120"/>
              <w:ind w:right="113"/>
            </w:pPr>
            <w:r w:rsidRPr="00890975">
              <w:t xml:space="preserve">Ministers (3), NGOs (1), </w:t>
            </w:r>
            <w:r w:rsidR="00E7199F">
              <w:br/>
            </w:r>
            <w:r w:rsidR="001260C3">
              <w:t>b</w:t>
            </w:r>
            <w:r w:rsidRPr="00890975">
              <w:t>usiness (1)</w:t>
            </w:r>
          </w:p>
        </w:tc>
        <w:tc>
          <w:tcPr>
            <w:tcW w:w="1106" w:type="dxa"/>
            <w:tcBorders>
              <w:top w:val="nil"/>
              <w:bottom w:val="nil"/>
            </w:tcBorders>
            <w:shd w:val="clear" w:color="auto" w:fill="auto"/>
          </w:tcPr>
          <w:p w:rsidR="00407E60" w:rsidRPr="00890975" w:rsidRDefault="00407E60" w:rsidP="00D43E6A">
            <w:pPr>
              <w:suppressAutoHyphens w:val="0"/>
              <w:spacing w:before="40" w:after="120"/>
              <w:ind w:right="113"/>
            </w:pPr>
            <w:r w:rsidRPr="00890975">
              <w:t>Yes</w:t>
            </w:r>
          </w:p>
        </w:tc>
        <w:tc>
          <w:tcPr>
            <w:tcW w:w="1484" w:type="dxa"/>
            <w:tcBorders>
              <w:top w:val="nil"/>
              <w:bottom w:val="nil"/>
            </w:tcBorders>
            <w:shd w:val="clear" w:color="auto" w:fill="auto"/>
          </w:tcPr>
          <w:p w:rsidR="00407E60" w:rsidRPr="00890975" w:rsidRDefault="00407E60" w:rsidP="00D43E6A">
            <w:pPr>
              <w:suppressAutoHyphens w:val="0"/>
              <w:spacing w:before="40" w:after="120"/>
              <w:ind w:right="113"/>
            </w:pPr>
            <w:r w:rsidRPr="00890975">
              <w:t>Yes: the moderator will also be the rapporteur</w:t>
            </w:r>
          </w:p>
        </w:tc>
        <w:tc>
          <w:tcPr>
            <w:tcW w:w="1904" w:type="dxa"/>
            <w:tcBorders>
              <w:top w:val="nil"/>
              <w:bottom w:val="nil"/>
            </w:tcBorders>
            <w:shd w:val="clear" w:color="auto" w:fill="auto"/>
          </w:tcPr>
          <w:p w:rsidR="00407E60" w:rsidRPr="00890975" w:rsidRDefault="00407E60" w:rsidP="00D43E6A">
            <w:pPr>
              <w:suppressAutoHyphens w:val="0"/>
              <w:spacing w:before="40" w:after="120"/>
              <w:ind w:right="113"/>
            </w:pPr>
            <w:r w:rsidRPr="00890975">
              <w:t>Microphones, interpreters, interpretation headphones</w:t>
            </w:r>
          </w:p>
        </w:tc>
        <w:tc>
          <w:tcPr>
            <w:tcW w:w="1609" w:type="dxa"/>
            <w:tcBorders>
              <w:top w:val="nil"/>
              <w:bottom w:val="nil"/>
            </w:tcBorders>
            <w:shd w:val="clear" w:color="auto" w:fill="auto"/>
          </w:tcPr>
          <w:p w:rsidR="00407E60" w:rsidRPr="00890975" w:rsidRDefault="001260C3" w:rsidP="00D43E6A">
            <w:pPr>
              <w:suppressAutoHyphens w:val="0"/>
              <w:spacing w:before="40" w:after="120"/>
              <w:ind w:right="113"/>
            </w:pPr>
            <w:r>
              <w:t>English (</w:t>
            </w:r>
            <w:r w:rsidR="00407E60" w:rsidRPr="00890975">
              <w:t>ENG</w:t>
            </w:r>
            <w:r>
              <w:t>)</w:t>
            </w:r>
            <w:r w:rsidR="00407E60" w:rsidRPr="00890975">
              <w:t xml:space="preserve">, </w:t>
            </w:r>
            <w:r>
              <w:t>French (</w:t>
            </w:r>
            <w:r w:rsidR="00407E60" w:rsidRPr="00890975">
              <w:t>FRE</w:t>
            </w:r>
            <w:r>
              <w:t>)</w:t>
            </w:r>
            <w:r w:rsidR="0003077E">
              <w:t>,</w:t>
            </w:r>
            <w:r>
              <w:t xml:space="preserve"> Russian (RUS)</w:t>
            </w:r>
          </w:p>
        </w:tc>
      </w:tr>
      <w:tr w:rsidR="009F5579" w:rsidRPr="00890975" w:rsidTr="00D43E6A">
        <w:trPr>
          <w:trHeight w:val="871"/>
        </w:trPr>
        <w:tc>
          <w:tcPr>
            <w:tcW w:w="1292" w:type="dxa"/>
            <w:tcBorders>
              <w:top w:val="nil"/>
              <w:bottom w:val="nil"/>
            </w:tcBorders>
            <w:shd w:val="clear" w:color="auto" w:fill="auto"/>
          </w:tcPr>
          <w:p w:rsidR="00407E60" w:rsidRPr="00D43E6A" w:rsidRDefault="00407E60" w:rsidP="00D43E6A">
            <w:pPr>
              <w:suppressAutoHyphens w:val="0"/>
              <w:spacing w:before="40" w:after="120"/>
              <w:ind w:right="113"/>
            </w:pPr>
            <w:r w:rsidRPr="00D43E6A">
              <w:t xml:space="preserve">Parallel </w:t>
            </w:r>
            <w:r w:rsidR="00E7199F">
              <w:br/>
            </w:r>
            <w:r w:rsidRPr="00D43E6A">
              <w:t>round</w:t>
            </w:r>
            <w:r w:rsidR="001260C3">
              <w:t>-</w:t>
            </w:r>
            <w:r w:rsidRPr="00D43E6A">
              <w:t xml:space="preserve">table </w:t>
            </w:r>
            <w:r w:rsidR="001260C3">
              <w:t>d</w:t>
            </w:r>
            <w:r w:rsidRPr="00D43E6A">
              <w:t>iscussion</w:t>
            </w:r>
          </w:p>
        </w:tc>
        <w:tc>
          <w:tcPr>
            <w:tcW w:w="1869" w:type="dxa"/>
            <w:tcBorders>
              <w:top w:val="nil"/>
              <w:bottom w:val="nil"/>
            </w:tcBorders>
            <w:shd w:val="clear" w:color="auto" w:fill="auto"/>
          </w:tcPr>
          <w:p w:rsidR="00407E60" w:rsidRPr="00890975" w:rsidRDefault="00407E60" w:rsidP="00D43E6A">
            <w:pPr>
              <w:suppressAutoHyphens w:val="0"/>
              <w:spacing w:before="40" w:after="120"/>
              <w:ind w:right="113"/>
            </w:pPr>
            <w:r w:rsidRPr="00890975">
              <w:t xml:space="preserve">Limited only by the size of the room available, minimum of 150 people </w:t>
            </w:r>
          </w:p>
        </w:tc>
        <w:tc>
          <w:tcPr>
            <w:tcW w:w="1659" w:type="dxa"/>
            <w:tcBorders>
              <w:top w:val="nil"/>
              <w:bottom w:val="nil"/>
            </w:tcBorders>
            <w:shd w:val="clear" w:color="auto" w:fill="auto"/>
          </w:tcPr>
          <w:p w:rsidR="00407E60" w:rsidRPr="00890975" w:rsidRDefault="00407E60" w:rsidP="00D43E6A">
            <w:pPr>
              <w:suppressAutoHyphens w:val="0"/>
              <w:spacing w:before="40" w:after="120"/>
              <w:ind w:right="113"/>
            </w:pPr>
            <w:r w:rsidRPr="00890975">
              <w:t>Up to 30</w:t>
            </w:r>
          </w:p>
        </w:tc>
        <w:tc>
          <w:tcPr>
            <w:tcW w:w="1560" w:type="dxa"/>
            <w:tcBorders>
              <w:top w:val="nil"/>
              <w:bottom w:val="nil"/>
            </w:tcBorders>
            <w:shd w:val="clear" w:color="auto" w:fill="auto"/>
          </w:tcPr>
          <w:p w:rsidR="00407E60" w:rsidRPr="00890975" w:rsidRDefault="00407E60" w:rsidP="00D43E6A">
            <w:pPr>
              <w:suppressAutoHyphens w:val="0"/>
              <w:spacing w:before="40" w:after="120"/>
              <w:ind w:right="113"/>
            </w:pPr>
            <w:r w:rsidRPr="00890975">
              <w:t xml:space="preserve">Ministers and heads of delegation (up </w:t>
            </w:r>
            <w:r w:rsidR="009F5579">
              <w:br/>
            </w:r>
            <w:r w:rsidRPr="00890975">
              <w:t xml:space="preserve">to 19), IGOs (up to 2), NGOs (up to 4), RECs (up to 2), </w:t>
            </w:r>
            <w:r w:rsidR="001260C3">
              <w:t>b</w:t>
            </w:r>
            <w:r w:rsidRPr="00890975">
              <w:t>usiness (up to 3)</w:t>
            </w:r>
          </w:p>
        </w:tc>
        <w:tc>
          <w:tcPr>
            <w:tcW w:w="1106" w:type="dxa"/>
            <w:tcBorders>
              <w:top w:val="nil"/>
              <w:bottom w:val="nil"/>
            </w:tcBorders>
            <w:shd w:val="clear" w:color="auto" w:fill="auto"/>
          </w:tcPr>
          <w:p w:rsidR="00407E60" w:rsidRPr="00890975" w:rsidRDefault="00407E60" w:rsidP="00D43E6A">
            <w:pPr>
              <w:suppressAutoHyphens w:val="0"/>
              <w:spacing w:before="40" w:after="120"/>
              <w:ind w:right="113"/>
            </w:pPr>
            <w:r w:rsidRPr="00890975">
              <w:t xml:space="preserve">Yes, one </w:t>
            </w:r>
            <w:r w:rsidR="00102141">
              <w:br/>
            </w:r>
            <w:r w:rsidRPr="00890975">
              <w:t>for each round table</w:t>
            </w:r>
          </w:p>
        </w:tc>
        <w:tc>
          <w:tcPr>
            <w:tcW w:w="1484" w:type="dxa"/>
            <w:tcBorders>
              <w:top w:val="nil"/>
              <w:bottom w:val="nil"/>
            </w:tcBorders>
            <w:shd w:val="clear" w:color="auto" w:fill="auto"/>
          </w:tcPr>
          <w:p w:rsidR="00407E60" w:rsidRPr="00890975" w:rsidRDefault="00407E60" w:rsidP="00D43E6A">
            <w:pPr>
              <w:suppressAutoHyphens w:val="0"/>
              <w:spacing w:before="40" w:after="120"/>
              <w:ind w:right="113"/>
            </w:pPr>
            <w:r w:rsidRPr="00890975">
              <w:t>Yes: one for each round table</w:t>
            </w:r>
          </w:p>
        </w:tc>
        <w:tc>
          <w:tcPr>
            <w:tcW w:w="1904" w:type="dxa"/>
            <w:tcBorders>
              <w:top w:val="nil"/>
              <w:bottom w:val="nil"/>
            </w:tcBorders>
            <w:shd w:val="clear" w:color="auto" w:fill="auto"/>
          </w:tcPr>
          <w:p w:rsidR="00407E60" w:rsidRPr="00890975" w:rsidRDefault="00407E60" w:rsidP="00D43E6A">
            <w:pPr>
              <w:suppressAutoHyphens w:val="0"/>
              <w:spacing w:before="40" w:after="120"/>
              <w:ind w:right="113"/>
            </w:pPr>
            <w:r w:rsidRPr="00890975">
              <w:t xml:space="preserve">Microphones, interpreters, interpretation headphones </w:t>
            </w:r>
          </w:p>
        </w:tc>
        <w:tc>
          <w:tcPr>
            <w:tcW w:w="1609" w:type="dxa"/>
            <w:tcBorders>
              <w:top w:val="nil"/>
              <w:bottom w:val="nil"/>
            </w:tcBorders>
            <w:shd w:val="clear" w:color="auto" w:fill="auto"/>
          </w:tcPr>
          <w:p w:rsidR="00407E60" w:rsidRPr="00890975" w:rsidRDefault="00407E60" w:rsidP="00D43E6A">
            <w:pPr>
              <w:suppressAutoHyphens w:val="0"/>
              <w:spacing w:before="40" w:after="120"/>
              <w:ind w:right="113"/>
            </w:pPr>
            <w:r w:rsidRPr="00890975">
              <w:t>One session in ENG, FRE</w:t>
            </w:r>
            <w:r w:rsidR="0003077E">
              <w:t>,</w:t>
            </w:r>
            <w:r w:rsidR="001260C3">
              <w:t xml:space="preserve"> RUS</w:t>
            </w:r>
            <w:r w:rsidRPr="00890975">
              <w:t>; the second session in ENG only</w:t>
            </w:r>
          </w:p>
        </w:tc>
      </w:tr>
      <w:tr w:rsidR="009F5579" w:rsidRPr="00890975" w:rsidTr="009F5579">
        <w:trPr>
          <w:trHeight w:val="575"/>
        </w:trPr>
        <w:tc>
          <w:tcPr>
            <w:tcW w:w="1292" w:type="dxa"/>
            <w:tcBorders>
              <w:top w:val="nil"/>
              <w:bottom w:val="nil"/>
            </w:tcBorders>
            <w:shd w:val="clear" w:color="auto" w:fill="auto"/>
          </w:tcPr>
          <w:p w:rsidR="00407E60" w:rsidRPr="00D43E6A" w:rsidRDefault="00407E60" w:rsidP="00D43E6A">
            <w:pPr>
              <w:suppressAutoHyphens w:val="0"/>
              <w:spacing w:before="40" w:after="120"/>
              <w:ind w:right="113"/>
            </w:pPr>
            <w:r w:rsidRPr="00D43E6A">
              <w:t xml:space="preserve">Thematic </w:t>
            </w:r>
            <w:r w:rsidR="001260C3">
              <w:t>c</w:t>
            </w:r>
            <w:r w:rsidRPr="00D43E6A">
              <w:t>ommission</w:t>
            </w:r>
          </w:p>
        </w:tc>
        <w:tc>
          <w:tcPr>
            <w:tcW w:w="1869" w:type="dxa"/>
            <w:tcBorders>
              <w:top w:val="nil"/>
              <w:bottom w:val="nil"/>
            </w:tcBorders>
            <w:shd w:val="clear" w:color="auto" w:fill="auto"/>
          </w:tcPr>
          <w:p w:rsidR="00407E60" w:rsidRPr="00890975" w:rsidRDefault="00407E60" w:rsidP="00D43E6A">
            <w:pPr>
              <w:suppressAutoHyphens w:val="0"/>
              <w:spacing w:before="40" w:after="120"/>
              <w:ind w:right="113"/>
            </w:pPr>
            <w:r w:rsidRPr="00890975">
              <w:t>A maximum of 300 people, divided between four rooms, or one or two larger rooms separated into smaller areas</w:t>
            </w:r>
          </w:p>
        </w:tc>
        <w:tc>
          <w:tcPr>
            <w:tcW w:w="1659" w:type="dxa"/>
            <w:tcBorders>
              <w:top w:val="nil"/>
              <w:bottom w:val="nil"/>
            </w:tcBorders>
            <w:shd w:val="clear" w:color="auto" w:fill="auto"/>
          </w:tcPr>
          <w:p w:rsidR="00407E60" w:rsidRPr="00890975" w:rsidRDefault="00407E60" w:rsidP="00D43E6A">
            <w:pPr>
              <w:suppressAutoHyphens w:val="0"/>
              <w:spacing w:before="40" w:after="120"/>
              <w:ind w:right="113"/>
            </w:pPr>
            <w:r w:rsidRPr="00890975">
              <w:t>15</w:t>
            </w:r>
            <w:r w:rsidR="001260C3">
              <w:t>–</w:t>
            </w:r>
            <w:r w:rsidRPr="00890975">
              <w:t>20 for each of four groups, plus a maximum of 50 observers of each of the four commissions</w:t>
            </w:r>
          </w:p>
        </w:tc>
        <w:tc>
          <w:tcPr>
            <w:tcW w:w="1560" w:type="dxa"/>
            <w:tcBorders>
              <w:top w:val="nil"/>
              <w:bottom w:val="nil"/>
            </w:tcBorders>
            <w:shd w:val="clear" w:color="auto" w:fill="auto"/>
          </w:tcPr>
          <w:p w:rsidR="00407E60" w:rsidRPr="00890975" w:rsidRDefault="00407E60" w:rsidP="001260C3">
            <w:pPr>
              <w:suppressAutoHyphens w:val="0"/>
              <w:spacing w:before="40" w:after="120" w:line="220" w:lineRule="exact"/>
              <w:ind w:right="113"/>
            </w:pPr>
            <w:r w:rsidRPr="00890975">
              <w:t>Ministers (up to</w:t>
            </w:r>
            <w:r w:rsidR="00E7199F">
              <w:t> </w:t>
            </w:r>
            <w:r w:rsidRPr="00890975">
              <w:t>15), NGOs, IGOs, Business (up</w:t>
            </w:r>
            <w:r w:rsidR="00E7199F">
              <w:t> </w:t>
            </w:r>
            <w:r w:rsidRPr="00890975">
              <w:t>to 5 total</w:t>
            </w:r>
            <w:r w:rsidR="001260C3">
              <w:t xml:space="preserve"> for all three categories)</w:t>
            </w:r>
          </w:p>
        </w:tc>
        <w:tc>
          <w:tcPr>
            <w:tcW w:w="1106" w:type="dxa"/>
            <w:tcBorders>
              <w:top w:val="nil"/>
              <w:bottom w:val="nil"/>
            </w:tcBorders>
            <w:shd w:val="clear" w:color="auto" w:fill="auto"/>
          </w:tcPr>
          <w:p w:rsidR="00407E60" w:rsidRPr="00890975" w:rsidRDefault="00407E60" w:rsidP="00D43E6A">
            <w:pPr>
              <w:suppressAutoHyphens w:val="0"/>
              <w:spacing w:before="40" w:after="120"/>
              <w:ind w:right="113"/>
            </w:pPr>
            <w:r w:rsidRPr="00890975">
              <w:t>No</w:t>
            </w:r>
          </w:p>
        </w:tc>
        <w:tc>
          <w:tcPr>
            <w:tcW w:w="1484" w:type="dxa"/>
            <w:tcBorders>
              <w:top w:val="nil"/>
              <w:bottom w:val="nil"/>
            </w:tcBorders>
            <w:shd w:val="clear" w:color="auto" w:fill="auto"/>
          </w:tcPr>
          <w:p w:rsidR="00407E60" w:rsidRPr="00890975" w:rsidRDefault="00407E60" w:rsidP="00D43E6A">
            <w:pPr>
              <w:suppressAutoHyphens w:val="0"/>
              <w:spacing w:before="40" w:after="120"/>
              <w:ind w:right="113"/>
            </w:pPr>
            <w:r w:rsidRPr="00890975">
              <w:t>Yes: each commission will choose a spokesperson/ rapporteur from among themselves</w:t>
            </w:r>
          </w:p>
        </w:tc>
        <w:tc>
          <w:tcPr>
            <w:tcW w:w="1904" w:type="dxa"/>
            <w:tcBorders>
              <w:top w:val="nil"/>
              <w:bottom w:val="nil"/>
            </w:tcBorders>
            <w:shd w:val="clear" w:color="auto" w:fill="auto"/>
          </w:tcPr>
          <w:p w:rsidR="00407E60" w:rsidRPr="00890975" w:rsidRDefault="00407E60" w:rsidP="00D43E6A">
            <w:pPr>
              <w:suppressAutoHyphens w:val="0"/>
              <w:spacing w:before="40" w:after="120"/>
              <w:ind w:right="113"/>
            </w:pPr>
            <w:r w:rsidRPr="00890975">
              <w:t>None, unless each commission wishes to have microphones for their discussions.</w:t>
            </w:r>
          </w:p>
          <w:p w:rsidR="00407E60" w:rsidRPr="00890975" w:rsidRDefault="00407E60" w:rsidP="00D43E6A">
            <w:pPr>
              <w:suppressAutoHyphens w:val="0"/>
              <w:spacing w:before="40" w:after="120"/>
              <w:ind w:right="113"/>
            </w:pPr>
            <w:r w:rsidRPr="00890975">
              <w:t>(Interpreters and interpretation headphones for one commission, if desired)</w:t>
            </w:r>
          </w:p>
        </w:tc>
        <w:tc>
          <w:tcPr>
            <w:tcW w:w="1609" w:type="dxa"/>
            <w:tcBorders>
              <w:top w:val="nil"/>
              <w:bottom w:val="nil"/>
            </w:tcBorders>
            <w:shd w:val="clear" w:color="auto" w:fill="auto"/>
          </w:tcPr>
          <w:p w:rsidR="00407E60" w:rsidRPr="00890975" w:rsidRDefault="00407E60" w:rsidP="00D43E6A">
            <w:pPr>
              <w:suppressAutoHyphens w:val="0"/>
              <w:spacing w:before="40" w:after="120"/>
              <w:ind w:right="113"/>
            </w:pPr>
            <w:r w:rsidRPr="00890975">
              <w:t>ENG only, or one of the four commissions may have interpretation in ENG, FRE</w:t>
            </w:r>
            <w:r w:rsidR="0003077E">
              <w:t>,</w:t>
            </w:r>
            <w:r w:rsidRPr="00890975">
              <w:t xml:space="preserve"> </w:t>
            </w:r>
            <w:r w:rsidR="001260C3">
              <w:t xml:space="preserve">RUS </w:t>
            </w:r>
            <w:r w:rsidRPr="00890975">
              <w:t xml:space="preserve">if desired </w:t>
            </w:r>
          </w:p>
        </w:tc>
      </w:tr>
      <w:tr w:rsidR="009F5579" w:rsidRPr="00890975" w:rsidTr="009F5579">
        <w:trPr>
          <w:trHeight w:val="296"/>
        </w:trPr>
        <w:tc>
          <w:tcPr>
            <w:tcW w:w="1292" w:type="dxa"/>
            <w:tcBorders>
              <w:top w:val="nil"/>
            </w:tcBorders>
            <w:shd w:val="clear" w:color="auto" w:fill="auto"/>
          </w:tcPr>
          <w:p w:rsidR="00407E60" w:rsidRPr="00D43E6A" w:rsidRDefault="00407E60" w:rsidP="00D43E6A">
            <w:pPr>
              <w:pageBreakBefore/>
              <w:suppressAutoHyphens w:val="0"/>
              <w:spacing w:before="40" w:after="120"/>
              <w:ind w:right="113"/>
            </w:pPr>
            <w:r w:rsidRPr="00D43E6A">
              <w:lastRenderedPageBreak/>
              <w:t xml:space="preserve">Perspective </w:t>
            </w:r>
            <w:r w:rsidR="0003077E">
              <w:t>s</w:t>
            </w:r>
            <w:r w:rsidRPr="00D43E6A">
              <w:t>essions</w:t>
            </w:r>
          </w:p>
        </w:tc>
        <w:tc>
          <w:tcPr>
            <w:tcW w:w="1869" w:type="dxa"/>
            <w:tcBorders>
              <w:top w:val="nil"/>
            </w:tcBorders>
            <w:shd w:val="clear" w:color="auto" w:fill="auto"/>
          </w:tcPr>
          <w:p w:rsidR="00407E60" w:rsidRPr="00890975" w:rsidRDefault="00407E60" w:rsidP="00D43E6A">
            <w:pPr>
              <w:suppressAutoHyphens w:val="0"/>
              <w:spacing w:before="40" w:after="120"/>
              <w:ind w:right="113"/>
            </w:pPr>
            <w:r w:rsidRPr="00890975">
              <w:t>Limited by the size and number of the rooms available</w:t>
            </w:r>
            <w:r w:rsidR="0003077E">
              <w:t>;</w:t>
            </w:r>
            <w:r w:rsidRPr="00890975">
              <w:t xml:space="preserve"> minimum of 4 rooms </w:t>
            </w:r>
            <w:r w:rsidR="0003077E">
              <w:t xml:space="preserve">holding </w:t>
            </w:r>
            <w:r w:rsidRPr="00890975">
              <w:t>50</w:t>
            </w:r>
            <w:r w:rsidR="0003077E">
              <w:t>–</w:t>
            </w:r>
            <w:r w:rsidRPr="00890975">
              <w:t>75 people each</w:t>
            </w:r>
          </w:p>
        </w:tc>
        <w:tc>
          <w:tcPr>
            <w:tcW w:w="1659" w:type="dxa"/>
            <w:tcBorders>
              <w:top w:val="nil"/>
            </w:tcBorders>
            <w:shd w:val="clear" w:color="auto" w:fill="auto"/>
          </w:tcPr>
          <w:p w:rsidR="00407E60" w:rsidRPr="00890975" w:rsidRDefault="00407E60" w:rsidP="00D43E6A">
            <w:pPr>
              <w:suppressAutoHyphens w:val="0"/>
              <w:spacing w:before="40" w:after="120"/>
              <w:ind w:right="113"/>
            </w:pPr>
            <w:r w:rsidRPr="00890975">
              <w:t>8</w:t>
            </w:r>
            <w:r w:rsidR="0003077E">
              <w:t>–</w:t>
            </w:r>
            <w:r w:rsidRPr="00890975">
              <w:t>10 group representatives, plus 30</w:t>
            </w:r>
            <w:r w:rsidR="0003077E">
              <w:t>–</w:t>
            </w:r>
            <w:r w:rsidRPr="00890975">
              <w:t>40 discussion participants, for a maximum of 50 per group, up to 4 groups</w:t>
            </w:r>
          </w:p>
        </w:tc>
        <w:tc>
          <w:tcPr>
            <w:tcW w:w="1560" w:type="dxa"/>
            <w:tcBorders>
              <w:top w:val="nil"/>
            </w:tcBorders>
            <w:shd w:val="clear" w:color="auto" w:fill="auto"/>
          </w:tcPr>
          <w:p w:rsidR="00407E60" w:rsidRPr="00890975" w:rsidRDefault="00407E60" w:rsidP="00D43E6A">
            <w:pPr>
              <w:suppressAutoHyphens w:val="0"/>
              <w:spacing w:before="40" w:after="120"/>
              <w:ind w:right="113"/>
            </w:pPr>
            <w:r w:rsidRPr="00890975">
              <w:t>8</w:t>
            </w:r>
            <w:r w:rsidR="0003077E">
              <w:t>–</w:t>
            </w:r>
            <w:r w:rsidRPr="00890975">
              <w:t xml:space="preserve">10 members of one stakeholder group (NGOs, </w:t>
            </w:r>
            <w:r w:rsidR="0003077E">
              <w:t>m</w:t>
            </w:r>
            <w:r w:rsidRPr="00890975">
              <w:t xml:space="preserve">inisters, </w:t>
            </w:r>
            <w:r w:rsidR="0003077E">
              <w:t>b</w:t>
            </w:r>
            <w:r w:rsidRPr="00890975">
              <w:t>usiness, IGOs), up to 4 separate groups</w:t>
            </w:r>
          </w:p>
        </w:tc>
        <w:tc>
          <w:tcPr>
            <w:tcW w:w="1106" w:type="dxa"/>
            <w:tcBorders>
              <w:top w:val="nil"/>
            </w:tcBorders>
            <w:shd w:val="clear" w:color="auto" w:fill="auto"/>
          </w:tcPr>
          <w:p w:rsidR="00407E60" w:rsidRPr="00890975" w:rsidRDefault="00407E60" w:rsidP="00D43E6A">
            <w:pPr>
              <w:suppressAutoHyphens w:val="0"/>
              <w:spacing w:before="40" w:after="120"/>
              <w:ind w:right="113"/>
            </w:pPr>
            <w:r w:rsidRPr="00890975">
              <w:t>No</w:t>
            </w:r>
          </w:p>
        </w:tc>
        <w:tc>
          <w:tcPr>
            <w:tcW w:w="1484" w:type="dxa"/>
            <w:tcBorders>
              <w:top w:val="nil"/>
            </w:tcBorders>
            <w:shd w:val="clear" w:color="auto" w:fill="auto"/>
          </w:tcPr>
          <w:p w:rsidR="00407E60" w:rsidRPr="00890975" w:rsidRDefault="00407E60" w:rsidP="00D43E6A">
            <w:pPr>
              <w:suppressAutoHyphens w:val="0"/>
              <w:spacing w:before="40" w:after="120"/>
              <w:ind w:right="113"/>
            </w:pPr>
            <w:r w:rsidRPr="00890975">
              <w:t>Yes: one for each interest group session</w:t>
            </w:r>
          </w:p>
        </w:tc>
        <w:tc>
          <w:tcPr>
            <w:tcW w:w="1904" w:type="dxa"/>
            <w:tcBorders>
              <w:top w:val="nil"/>
            </w:tcBorders>
            <w:shd w:val="clear" w:color="auto" w:fill="auto"/>
          </w:tcPr>
          <w:p w:rsidR="00407E60" w:rsidRPr="00890975" w:rsidRDefault="00407E60" w:rsidP="00D43E6A">
            <w:pPr>
              <w:suppressAutoHyphens w:val="0"/>
              <w:spacing w:before="40" w:after="120"/>
              <w:ind w:right="113"/>
            </w:pPr>
            <w:r w:rsidRPr="00890975">
              <w:t>Microphones (</w:t>
            </w:r>
            <w:r w:rsidR="0003077E">
              <w:t>i</w:t>
            </w:r>
            <w:r w:rsidRPr="00890975">
              <w:t>nterpreters and interpretation headphones for one commission, if desired)</w:t>
            </w:r>
          </w:p>
        </w:tc>
        <w:tc>
          <w:tcPr>
            <w:tcW w:w="1609" w:type="dxa"/>
            <w:tcBorders>
              <w:top w:val="nil"/>
            </w:tcBorders>
            <w:shd w:val="clear" w:color="auto" w:fill="auto"/>
          </w:tcPr>
          <w:p w:rsidR="00407E60" w:rsidRPr="00890975" w:rsidRDefault="00407E60" w:rsidP="00D43E6A">
            <w:pPr>
              <w:suppressAutoHyphens w:val="0"/>
              <w:spacing w:before="40" w:after="120"/>
              <w:ind w:right="113"/>
            </w:pPr>
            <w:r w:rsidRPr="00890975">
              <w:t>ENG only, or one of the groups may have interpretation in ENG, FRE</w:t>
            </w:r>
            <w:r w:rsidR="0003077E">
              <w:t>,</w:t>
            </w:r>
            <w:r w:rsidRPr="00890975">
              <w:t xml:space="preserve"> </w:t>
            </w:r>
            <w:r w:rsidR="0003077E">
              <w:t xml:space="preserve">RUS </w:t>
            </w:r>
            <w:r w:rsidRPr="00890975">
              <w:t xml:space="preserve">if desired </w:t>
            </w:r>
          </w:p>
        </w:tc>
      </w:tr>
      <w:tr w:rsidR="009F5579" w:rsidRPr="00890975" w:rsidTr="009F5579">
        <w:trPr>
          <w:trHeight w:val="1144"/>
        </w:trPr>
        <w:tc>
          <w:tcPr>
            <w:tcW w:w="1292" w:type="dxa"/>
            <w:shd w:val="clear" w:color="auto" w:fill="auto"/>
          </w:tcPr>
          <w:p w:rsidR="00407E60" w:rsidRPr="00D43E6A" w:rsidRDefault="00407E60" w:rsidP="00D43E6A">
            <w:pPr>
              <w:suppressAutoHyphens w:val="0"/>
              <w:spacing w:before="40" w:after="120"/>
              <w:ind w:right="113"/>
            </w:pPr>
            <w:r w:rsidRPr="00D43E6A">
              <w:t xml:space="preserve">Talk </w:t>
            </w:r>
            <w:r w:rsidR="0003077E">
              <w:t>s</w:t>
            </w:r>
            <w:r w:rsidRPr="00D43E6A">
              <w:t>how</w:t>
            </w:r>
          </w:p>
        </w:tc>
        <w:tc>
          <w:tcPr>
            <w:tcW w:w="1869" w:type="dxa"/>
            <w:shd w:val="clear" w:color="auto" w:fill="auto"/>
          </w:tcPr>
          <w:p w:rsidR="00407E60" w:rsidRPr="00890975" w:rsidRDefault="00407E60" w:rsidP="00D43E6A">
            <w:pPr>
              <w:suppressAutoHyphens w:val="0"/>
              <w:spacing w:before="40" w:after="120"/>
              <w:ind w:right="113"/>
            </w:pPr>
            <w:r w:rsidRPr="00890975">
              <w:t xml:space="preserve">Limited only by the size of the room available </w:t>
            </w:r>
          </w:p>
        </w:tc>
        <w:tc>
          <w:tcPr>
            <w:tcW w:w="1659" w:type="dxa"/>
            <w:shd w:val="clear" w:color="auto" w:fill="auto"/>
          </w:tcPr>
          <w:p w:rsidR="00407E60" w:rsidRPr="00890975" w:rsidRDefault="00407E60" w:rsidP="00D43E6A">
            <w:pPr>
              <w:suppressAutoHyphens w:val="0"/>
              <w:spacing w:before="40" w:after="120"/>
              <w:ind w:right="113"/>
            </w:pPr>
            <w:r w:rsidRPr="00890975">
              <w:t>6 at the front table and as many as 80</w:t>
            </w:r>
            <w:r w:rsidR="00B0419F">
              <w:t>–</w:t>
            </w:r>
            <w:r w:rsidRPr="00890975">
              <w:t>100 audience participants</w:t>
            </w:r>
          </w:p>
        </w:tc>
        <w:tc>
          <w:tcPr>
            <w:tcW w:w="1560" w:type="dxa"/>
            <w:shd w:val="clear" w:color="auto" w:fill="auto"/>
          </w:tcPr>
          <w:p w:rsidR="00407E60" w:rsidRPr="00890975" w:rsidRDefault="00407E60" w:rsidP="00D43E6A">
            <w:pPr>
              <w:suppressAutoHyphens w:val="0"/>
              <w:spacing w:before="40" w:after="120"/>
              <w:ind w:right="113"/>
            </w:pPr>
            <w:r w:rsidRPr="00890975">
              <w:t>5 “guests” (3</w:t>
            </w:r>
            <w:r w:rsidR="00E7199F">
              <w:t> </w:t>
            </w:r>
            <w:r w:rsidR="00B0419F">
              <w:t>m</w:t>
            </w:r>
            <w:r w:rsidRPr="00890975">
              <w:t xml:space="preserve">inisters, 1 NGO, 1 IGO or </w:t>
            </w:r>
            <w:r w:rsidR="00B0419F">
              <w:t>b</w:t>
            </w:r>
            <w:r w:rsidRPr="00890975">
              <w:t>usiness)</w:t>
            </w:r>
          </w:p>
        </w:tc>
        <w:tc>
          <w:tcPr>
            <w:tcW w:w="1106" w:type="dxa"/>
            <w:shd w:val="clear" w:color="auto" w:fill="auto"/>
          </w:tcPr>
          <w:p w:rsidR="00407E60" w:rsidRPr="00890975" w:rsidRDefault="00407E60" w:rsidP="00D43E6A">
            <w:pPr>
              <w:suppressAutoHyphens w:val="0"/>
              <w:spacing w:before="40" w:after="120"/>
              <w:ind w:right="113"/>
            </w:pPr>
            <w:r w:rsidRPr="00890975">
              <w:t>Yes</w:t>
            </w:r>
          </w:p>
        </w:tc>
        <w:tc>
          <w:tcPr>
            <w:tcW w:w="1484" w:type="dxa"/>
            <w:shd w:val="clear" w:color="auto" w:fill="auto"/>
          </w:tcPr>
          <w:p w:rsidR="00407E60" w:rsidRPr="00890975" w:rsidRDefault="00407E60" w:rsidP="00D43E6A">
            <w:pPr>
              <w:suppressAutoHyphens w:val="0"/>
              <w:spacing w:before="40" w:after="120"/>
              <w:ind w:right="113"/>
            </w:pPr>
            <w:r w:rsidRPr="00890975">
              <w:t>Yes: the moderator will also be the rapporteur</w:t>
            </w:r>
          </w:p>
        </w:tc>
        <w:tc>
          <w:tcPr>
            <w:tcW w:w="1904" w:type="dxa"/>
            <w:shd w:val="clear" w:color="auto" w:fill="auto"/>
          </w:tcPr>
          <w:p w:rsidR="00407E60" w:rsidRPr="00890975" w:rsidRDefault="00407E60" w:rsidP="00D43E6A">
            <w:pPr>
              <w:suppressAutoHyphens w:val="0"/>
              <w:spacing w:before="40" w:after="120"/>
              <w:ind w:right="113"/>
            </w:pPr>
            <w:r w:rsidRPr="00890975">
              <w:t>Microphones, interpreters and interpretation headphones (if desired)</w:t>
            </w:r>
          </w:p>
        </w:tc>
        <w:tc>
          <w:tcPr>
            <w:tcW w:w="1609" w:type="dxa"/>
            <w:shd w:val="clear" w:color="auto" w:fill="auto"/>
          </w:tcPr>
          <w:p w:rsidR="00407E60" w:rsidRPr="00890975" w:rsidRDefault="0003077E" w:rsidP="00D43E6A">
            <w:pPr>
              <w:suppressAutoHyphens w:val="0"/>
              <w:spacing w:before="40" w:after="120"/>
              <w:ind w:right="113"/>
            </w:pPr>
            <w:r w:rsidRPr="00890975">
              <w:t>ENG, FRE</w:t>
            </w:r>
            <w:r>
              <w:t>,</w:t>
            </w:r>
            <w:r w:rsidRPr="00890975">
              <w:t xml:space="preserve"> </w:t>
            </w:r>
            <w:r>
              <w:t>RUS</w:t>
            </w:r>
            <w:r w:rsidR="00407E60" w:rsidRPr="00890975">
              <w:t>, if interpretation is desired</w:t>
            </w:r>
          </w:p>
        </w:tc>
      </w:tr>
      <w:tr w:rsidR="009F5579" w:rsidRPr="00890975" w:rsidTr="009F5579">
        <w:trPr>
          <w:trHeight w:val="840"/>
        </w:trPr>
        <w:tc>
          <w:tcPr>
            <w:tcW w:w="1292" w:type="dxa"/>
            <w:shd w:val="clear" w:color="auto" w:fill="auto"/>
          </w:tcPr>
          <w:p w:rsidR="00407E60" w:rsidRPr="00D43E6A" w:rsidRDefault="00407E60" w:rsidP="00D43E6A">
            <w:pPr>
              <w:suppressAutoHyphens w:val="0"/>
              <w:spacing w:before="40" w:after="120"/>
              <w:ind w:right="113"/>
            </w:pPr>
            <w:r w:rsidRPr="00D43E6A">
              <w:t xml:space="preserve">Thematic </w:t>
            </w:r>
            <w:r w:rsidR="0003077E">
              <w:t>s</w:t>
            </w:r>
            <w:r w:rsidRPr="00D43E6A">
              <w:t>ymposi</w:t>
            </w:r>
            <w:r w:rsidR="0003077E">
              <w:t>ums</w:t>
            </w:r>
          </w:p>
        </w:tc>
        <w:tc>
          <w:tcPr>
            <w:tcW w:w="1869" w:type="dxa"/>
            <w:shd w:val="clear" w:color="auto" w:fill="auto"/>
          </w:tcPr>
          <w:p w:rsidR="00407E60" w:rsidRPr="00890975" w:rsidRDefault="00407E60" w:rsidP="00D43E6A">
            <w:pPr>
              <w:suppressAutoHyphens w:val="0"/>
              <w:spacing w:before="40" w:after="120"/>
              <w:ind w:right="113"/>
            </w:pPr>
            <w:r w:rsidRPr="00890975">
              <w:t xml:space="preserve">Limited only by the size of the room available </w:t>
            </w:r>
          </w:p>
        </w:tc>
        <w:tc>
          <w:tcPr>
            <w:tcW w:w="1659" w:type="dxa"/>
            <w:shd w:val="clear" w:color="auto" w:fill="auto"/>
          </w:tcPr>
          <w:p w:rsidR="00407E60" w:rsidRPr="00890975" w:rsidRDefault="00407E60" w:rsidP="00D43E6A">
            <w:pPr>
              <w:suppressAutoHyphens w:val="0"/>
              <w:spacing w:before="40" w:after="120"/>
              <w:ind w:right="113"/>
            </w:pPr>
            <w:r w:rsidRPr="00890975">
              <w:t>4 at the front table and as many as 150 audience participants</w:t>
            </w:r>
          </w:p>
        </w:tc>
        <w:tc>
          <w:tcPr>
            <w:tcW w:w="1560" w:type="dxa"/>
            <w:shd w:val="clear" w:color="auto" w:fill="auto"/>
          </w:tcPr>
          <w:p w:rsidR="00407E60" w:rsidRPr="00890975" w:rsidRDefault="00407E60" w:rsidP="00D43E6A">
            <w:pPr>
              <w:suppressAutoHyphens w:val="0"/>
              <w:spacing w:before="40" w:after="120"/>
              <w:ind w:right="113"/>
            </w:pPr>
            <w:r w:rsidRPr="00890975">
              <w:t>3 presenters (1</w:t>
            </w:r>
            <w:r w:rsidR="00E7199F">
              <w:t> </w:t>
            </w:r>
            <w:r w:rsidR="00B0419F">
              <w:t>m</w:t>
            </w:r>
            <w:r w:rsidRPr="00890975">
              <w:t>inister, 1</w:t>
            </w:r>
            <w:r w:rsidR="00E7199F">
              <w:t> </w:t>
            </w:r>
            <w:r w:rsidRPr="00890975">
              <w:t xml:space="preserve">NGO, 1 IGO or </w:t>
            </w:r>
            <w:r w:rsidR="00B0419F">
              <w:t>b</w:t>
            </w:r>
            <w:r w:rsidRPr="00890975">
              <w:t>usiness), 1</w:t>
            </w:r>
            <w:r w:rsidR="00E7199F">
              <w:t> </w:t>
            </w:r>
            <w:r w:rsidRPr="00890975">
              <w:t>discussant</w:t>
            </w:r>
          </w:p>
        </w:tc>
        <w:tc>
          <w:tcPr>
            <w:tcW w:w="1106" w:type="dxa"/>
            <w:shd w:val="clear" w:color="auto" w:fill="auto"/>
          </w:tcPr>
          <w:p w:rsidR="00407E60" w:rsidRPr="00890975" w:rsidRDefault="00407E60" w:rsidP="00D43E6A">
            <w:pPr>
              <w:suppressAutoHyphens w:val="0"/>
              <w:spacing w:before="40" w:after="120"/>
              <w:ind w:right="113"/>
            </w:pPr>
            <w:r w:rsidRPr="00890975">
              <w:t>Yes</w:t>
            </w:r>
          </w:p>
        </w:tc>
        <w:tc>
          <w:tcPr>
            <w:tcW w:w="1484" w:type="dxa"/>
            <w:shd w:val="clear" w:color="auto" w:fill="auto"/>
          </w:tcPr>
          <w:p w:rsidR="00407E60" w:rsidRPr="00890975" w:rsidRDefault="00407E60" w:rsidP="00D43E6A">
            <w:pPr>
              <w:suppressAutoHyphens w:val="0"/>
              <w:spacing w:before="40" w:after="120"/>
              <w:ind w:right="113"/>
            </w:pPr>
            <w:r w:rsidRPr="00890975">
              <w:t>Yes: the moderator will also be the rapporteur</w:t>
            </w:r>
          </w:p>
        </w:tc>
        <w:tc>
          <w:tcPr>
            <w:tcW w:w="1904" w:type="dxa"/>
            <w:shd w:val="clear" w:color="auto" w:fill="auto"/>
          </w:tcPr>
          <w:p w:rsidR="00407E60" w:rsidRPr="00890975" w:rsidRDefault="00407E60" w:rsidP="00D43E6A">
            <w:pPr>
              <w:suppressAutoHyphens w:val="0"/>
              <w:spacing w:before="40" w:after="120"/>
              <w:ind w:right="113"/>
            </w:pPr>
            <w:r w:rsidRPr="00890975">
              <w:t>Microphones, interpreters and interpretation headphones (if desired)</w:t>
            </w:r>
          </w:p>
        </w:tc>
        <w:tc>
          <w:tcPr>
            <w:tcW w:w="1609" w:type="dxa"/>
            <w:shd w:val="clear" w:color="auto" w:fill="auto"/>
          </w:tcPr>
          <w:p w:rsidR="00407E60" w:rsidRPr="00890975" w:rsidRDefault="0003077E" w:rsidP="00D43E6A">
            <w:pPr>
              <w:suppressAutoHyphens w:val="0"/>
              <w:spacing w:before="40" w:after="120"/>
              <w:ind w:right="113"/>
            </w:pPr>
            <w:r w:rsidRPr="00890975">
              <w:t>ENG, FRE</w:t>
            </w:r>
            <w:r>
              <w:t>,</w:t>
            </w:r>
            <w:r w:rsidRPr="00890975">
              <w:t xml:space="preserve"> </w:t>
            </w:r>
            <w:r>
              <w:t>RUS</w:t>
            </w:r>
            <w:r w:rsidRPr="00890975">
              <w:t>, if interpretation is desired</w:t>
            </w:r>
          </w:p>
        </w:tc>
      </w:tr>
      <w:tr w:rsidR="009F5579" w:rsidRPr="00890975" w:rsidTr="009F5579">
        <w:trPr>
          <w:trHeight w:val="1265"/>
        </w:trPr>
        <w:tc>
          <w:tcPr>
            <w:tcW w:w="1292" w:type="dxa"/>
            <w:tcBorders>
              <w:bottom w:val="nil"/>
            </w:tcBorders>
            <w:shd w:val="clear" w:color="auto" w:fill="auto"/>
          </w:tcPr>
          <w:p w:rsidR="00407E60" w:rsidRPr="00D43E6A" w:rsidRDefault="00407E60" w:rsidP="00D43E6A">
            <w:pPr>
              <w:suppressAutoHyphens w:val="0"/>
              <w:spacing w:before="40" w:after="120"/>
              <w:ind w:right="113"/>
            </w:pPr>
            <w:r w:rsidRPr="00D43E6A">
              <w:t>Revolving round table</w:t>
            </w:r>
          </w:p>
        </w:tc>
        <w:tc>
          <w:tcPr>
            <w:tcW w:w="1869" w:type="dxa"/>
            <w:tcBorders>
              <w:bottom w:val="nil"/>
            </w:tcBorders>
            <w:shd w:val="clear" w:color="auto" w:fill="auto"/>
          </w:tcPr>
          <w:p w:rsidR="00407E60" w:rsidRPr="00890975" w:rsidRDefault="00407E60" w:rsidP="00D43E6A">
            <w:pPr>
              <w:suppressAutoHyphens w:val="0"/>
              <w:spacing w:before="40" w:after="120"/>
              <w:ind w:right="113"/>
            </w:pPr>
            <w:r w:rsidRPr="00890975">
              <w:t>Limited only by the size of the room available; minimum of 100 people</w:t>
            </w:r>
          </w:p>
        </w:tc>
        <w:tc>
          <w:tcPr>
            <w:tcW w:w="1659" w:type="dxa"/>
            <w:tcBorders>
              <w:bottom w:val="nil"/>
            </w:tcBorders>
            <w:shd w:val="clear" w:color="auto" w:fill="auto"/>
          </w:tcPr>
          <w:p w:rsidR="00407E60" w:rsidRPr="00890975" w:rsidRDefault="00407E60" w:rsidP="00D43E6A">
            <w:pPr>
              <w:suppressAutoHyphens w:val="0"/>
              <w:spacing w:before="40" w:after="120"/>
              <w:ind w:right="113"/>
            </w:pPr>
            <w:r w:rsidRPr="00890975">
              <w:t>10</w:t>
            </w:r>
            <w:r w:rsidR="00E7199F">
              <w:t>–</w:t>
            </w:r>
            <w:r w:rsidRPr="00890975">
              <w:t>12 people in 5</w:t>
            </w:r>
            <w:r w:rsidR="00E7199F">
              <w:t>–</w:t>
            </w:r>
            <w:r w:rsidRPr="00890975">
              <w:t>6 small groups, one moderator per table, for a total of up to 80 people</w:t>
            </w:r>
          </w:p>
        </w:tc>
        <w:tc>
          <w:tcPr>
            <w:tcW w:w="1560" w:type="dxa"/>
            <w:tcBorders>
              <w:bottom w:val="nil"/>
            </w:tcBorders>
            <w:shd w:val="clear" w:color="auto" w:fill="auto"/>
          </w:tcPr>
          <w:p w:rsidR="00407E60" w:rsidRPr="00890975" w:rsidRDefault="00407E60" w:rsidP="00D43E6A">
            <w:pPr>
              <w:suppressAutoHyphens w:val="0"/>
              <w:spacing w:before="40" w:after="120"/>
              <w:ind w:right="113"/>
            </w:pPr>
            <w:r w:rsidRPr="00890975">
              <w:t xml:space="preserve">Up to 50 </w:t>
            </w:r>
            <w:r w:rsidR="00B0419F">
              <w:t>m</w:t>
            </w:r>
            <w:r w:rsidRPr="00890975">
              <w:t xml:space="preserve">inisters, up to 10 NGO representatives, up to 8 </w:t>
            </w:r>
            <w:r w:rsidR="00B0419F">
              <w:t>b</w:t>
            </w:r>
            <w:r w:rsidRPr="00890975">
              <w:t>usiness, up to 5 others</w:t>
            </w:r>
          </w:p>
        </w:tc>
        <w:tc>
          <w:tcPr>
            <w:tcW w:w="1106" w:type="dxa"/>
            <w:tcBorders>
              <w:bottom w:val="nil"/>
            </w:tcBorders>
            <w:shd w:val="clear" w:color="auto" w:fill="auto"/>
          </w:tcPr>
          <w:p w:rsidR="00407E60" w:rsidRPr="00890975" w:rsidRDefault="00407E60" w:rsidP="00D43E6A">
            <w:pPr>
              <w:suppressAutoHyphens w:val="0"/>
              <w:spacing w:before="40" w:after="120"/>
              <w:ind w:right="113"/>
            </w:pPr>
            <w:r w:rsidRPr="00890975">
              <w:t>Yes: one moderator for each of the 5</w:t>
            </w:r>
            <w:r w:rsidR="00E7199F">
              <w:t>–</w:t>
            </w:r>
            <w:r w:rsidRPr="00890975">
              <w:t>6 tables</w:t>
            </w:r>
          </w:p>
        </w:tc>
        <w:tc>
          <w:tcPr>
            <w:tcW w:w="1484" w:type="dxa"/>
            <w:tcBorders>
              <w:bottom w:val="nil"/>
            </w:tcBorders>
            <w:shd w:val="clear" w:color="auto" w:fill="auto"/>
          </w:tcPr>
          <w:p w:rsidR="00407E60" w:rsidRPr="00890975" w:rsidRDefault="00407E60" w:rsidP="00D43E6A">
            <w:pPr>
              <w:suppressAutoHyphens w:val="0"/>
              <w:spacing w:before="40" w:after="120"/>
              <w:ind w:right="113"/>
            </w:pPr>
            <w:r w:rsidRPr="00890975">
              <w:t>No: the moderators would also serve as the rapporteurs</w:t>
            </w:r>
          </w:p>
        </w:tc>
        <w:tc>
          <w:tcPr>
            <w:tcW w:w="1904" w:type="dxa"/>
            <w:tcBorders>
              <w:bottom w:val="nil"/>
            </w:tcBorders>
            <w:shd w:val="clear" w:color="auto" w:fill="auto"/>
          </w:tcPr>
          <w:p w:rsidR="00407E60" w:rsidRPr="00890975" w:rsidRDefault="00407E60" w:rsidP="00D43E6A">
            <w:pPr>
              <w:suppressAutoHyphens w:val="0"/>
              <w:spacing w:before="40" w:after="120"/>
              <w:ind w:right="113"/>
            </w:pPr>
            <w:r w:rsidRPr="00890975">
              <w:t>Microphones, interpreters and interpretation headphones (if desired)</w:t>
            </w:r>
          </w:p>
        </w:tc>
        <w:tc>
          <w:tcPr>
            <w:tcW w:w="1609" w:type="dxa"/>
            <w:tcBorders>
              <w:bottom w:val="nil"/>
            </w:tcBorders>
            <w:shd w:val="clear" w:color="auto" w:fill="auto"/>
          </w:tcPr>
          <w:p w:rsidR="00407E60" w:rsidRPr="00890975" w:rsidRDefault="0003077E" w:rsidP="00D43E6A">
            <w:pPr>
              <w:suppressAutoHyphens w:val="0"/>
              <w:spacing w:before="40" w:after="120"/>
              <w:ind w:right="113"/>
            </w:pPr>
            <w:r w:rsidRPr="00890975">
              <w:t>ENG, FRE</w:t>
            </w:r>
            <w:r>
              <w:t>,</w:t>
            </w:r>
            <w:r w:rsidRPr="00890975">
              <w:t xml:space="preserve"> </w:t>
            </w:r>
            <w:r>
              <w:t>RUS</w:t>
            </w:r>
            <w:r w:rsidRPr="00890975">
              <w:t>, if interpretation is desired</w:t>
            </w:r>
          </w:p>
        </w:tc>
      </w:tr>
      <w:tr w:rsidR="009F5579" w:rsidRPr="00890975" w:rsidTr="009F5579">
        <w:trPr>
          <w:trHeight w:val="1206"/>
        </w:trPr>
        <w:tc>
          <w:tcPr>
            <w:tcW w:w="1292" w:type="dxa"/>
            <w:tcBorders>
              <w:top w:val="nil"/>
              <w:bottom w:val="nil"/>
            </w:tcBorders>
            <w:shd w:val="clear" w:color="auto" w:fill="auto"/>
          </w:tcPr>
          <w:p w:rsidR="00407E60" w:rsidRPr="00D43E6A" w:rsidRDefault="00407E60" w:rsidP="00D43E6A">
            <w:pPr>
              <w:suppressAutoHyphens w:val="0"/>
              <w:spacing w:before="40" w:after="120"/>
              <w:ind w:right="113"/>
            </w:pPr>
            <w:r w:rsidRPr="00D43E6A">
              <w:t>Question Time</w:t>
            </w:r>
          </w:p>
        </w:tc>
        <w:tc>
          <w:tcPr>
            <w:tcW w:w="1869" w:type="dxa"/>
            <w:tcBorders>
              <w:top w:val="nil"/>
              <w:bottom w:val="nil"/>
            </w:tcBorders>
            <w:shd w:val="clear" w:color="auto" w:fill="auto"/>
          </w:tcPr>
          <w:p w:rsidR="00407E60" w:rsidRPr="00890975" w:rsidRDefault="00407E60" w:rsidP="00D43E6A">
            <w:pPr>
              <w:suppressAutoHyphens w:val="0"/>
              <w:spacing w:before="40" w:after="120"/>
              <w:ind w:right="113"/>
            </w:pPr>
            <w:r w:rsidRPr="00890975">
              <w:t>Limited only by the size of the room available; minimum of 100 people</w:t>
            </w:r>
          </w:p>
        </w:tc>
        <w:tc>
          <w:tcPr>
            <w:tcW w:w="1659" w:type="dxa"/>
            <w:tcBorders>
              <w:top w:val="nil"/>
              <w:bottom w:val="nil"/>
            </w:tcBorders>
            <w:shd w:val="clear" w:color="auto" w:fill="auto"/>
          </w:tcPr>
          <w:p w:rsidR="00407E60" w:rsidRPr="00890975" w:rsidRDefault="00407E60" w:rsidP="00D43E6A">
            <w:pPr>
              <w:suppressAutoHyphens w:val="0"/>
              <w:spacing w:before="40" w:after="120"/>
              <w:ind w:right="113"/>
            </w:pPr>
            <w:r w:rsidRPr="00890975">
              <w:t xml:space="preserve">5 at the front of the room, plus up to 100 active audience members </w:t>
            </w:r>
          </w:p>
        </w:tc>
        <w:tc>
          <w:tcPr>
            <w:tcW w:w="1560" w:type="dxa"/>
            <w:tcBorders>
              <w:top w:val="nil"/>
              <w:bottom w:val="nil"/>
            </w:tcBorders>
            <w:shd w:val="clear" w:color="auto" w:fill="auto"/>
          </w:tcPr>
          <w:p w:rsidR="00407E60" w:rsidRPr="00890975" w:rsidRDefault="00407E60" w:rsidP="00D43E6A">
            <w:pPr>
              <w:suppressAutoHyphens w:val="0"/>
              <w:spacing w:before="40" w:after="120"/>
              <w:ind w:right="113"/>
            </w:pPr>
            <w:r w:rsidRPr="00890975">
              <w:t>4 panellists (2</w:t>
            </w:r>
            <w:r w:rsidR="00E7199F">
              <w:t> </w:t>
            </w:r>
            <w:r w:rsidR="00B0419F">
              <w:t>m</w:t>
            </w:r>
            <w:r w:rsidRPr="00890975">
              <w:t>inisters, 1</w:t>
            </w:r>
            <w:r w:rsidR="00E7199F">
              <w:t> </w:t>
            </w:r>
            <w:r w:rsidRPr="00890975">
              <w:t xml:space="preserve">NGO, 1 IGO or </w:t>
            </w:r>
            <w:r w:rsidR="00B0419F">
              <w:t>b</w:t>
            </w:r>
            <w:r w:rsidRPr="00890975">
              <w:t>usiness representative)</w:t>
            </w:r>
          </w:p>
        </w:tc>
        <w:tc>
          <w:tcPr>
            <w:tcW w:w="1106" w:type="dxa"/>
            <w:tcBorders>
              <w:top w:val="nil"/>
              <w:bottom w:val="nil"/>
            </w:tcBorders>
            <w:shd w:val="clear" w:color="auto" w:fill="auto"/>
          </w:tcPr>
          <w:p w:rsidR="00407E60" w:rsidRPr="00890975" w:rsidRDefault="00407E60" w:rsidP="00D43E6A">
            <w:pPr>
              <w:suppressAutoHyphens w:val="0"/>
              <w:spacing w:before="40" w:after="120"/>
              <w:ind w:right="113"/>
            </w:pPr>
            <w:r w:rsidRPr="00890975">
              <w:t>Yes</w:t>
            </w:r>
          </w:p>
        </w:tc>
        <w:tc>
          <w:tcPr>
            <w:tcW w:w="1484" w:type="dxa"/>
            <w:tcBorders>
              <w:top w:val="nil"/>
              <w:bottom w:val="nil"/>
            </w:tcBorders>
            <w:shd w:val="clear" w:color="auto" w:fill="auto"/>
          </w:tcPr>
          <w:p w:rsidR="00407E60" w:rsidRPr="00890975" w:rsidRDefault="00407E60" w:rsidP="00D43E6A">
            <w:pPr>
              <w:suppressAutoHyphens w:val="0"/>
              <w:spacing w:before="40" w:after="120"/>
              <w:ind w:right="113"/>
            </w:pPr>
            <w:r w:rsidRPr="00890975">
              <w:t>Yes, or the moderator could serve as the rapporteur</w:t>
            </w:r>
          </w:p>
        </w:tc>
        <w:tc>
          <w:tcPr>
            <w:tcW w:w="1904" w:type="dxa"/>
            <w:tcBorders>
              <w:top w:val="nil"/>
              <w:bottom w:val="nil"/>
            </w:tcBorders>
            <w:shd w:val="clear" w:color="auto" w:fill="auto"/>
          </w:tcPr>
          <w:p w:rsidR="00407E60" w:rsidRPr="00890975" w:rsidRDefault="00407E60" w:rsidP="00D43E6A">
            <w:pPr>
              <w:suppressAutoHyphens w:val="0"/>
              <w:spacing w:before="40" w:after="120"/>
              <w:ind w:right="113"/>
            </w:pPr>
            <w:r w:rsidRPr="00890975">
              <w:t>Microphones, interpreters and interpretation headphones</w:t>
            </w:r>
          </w:p>
        </w:tc>
        <w:tc>
          <w:tcPr>
            <w:tcW w:w="1609" w:type="dxa"/>
            <w:tcBorders>
              <w:top w:val="nil"/>
              <w:bottom w:val="nil"/>
            </w:tcBorders>
            <w:shd w:val="clear" w:color="auto" w:fill="auto"/>
          </w:tcPr>
          <w:p w:rsidR="00407E60" w:rsidRPr="00890975" w:rsidRDefault="0003077E" w:rsidP="00D43E6A">
            <w:pPr>
              <w:suppressAutoHyphens w:val="0"/>
              <w:spacing w:before="40" w:after="120"/>
              <w:ind w:right="113"/>
            </w:pPr>
            <w:r w:rsidRPr="00890975">
              <w:t>ENG, FRE</w:t>
            </w:r>
            <w:r>
              <w:t>,</w:t>
            </w:r>
            <w:r w:rsidRPr="00890975">
              <w:t xml:space="preserve"> </w:t>
            </w:r>
            <w:r>
              <w:t>RUS</w:t>
            </w:r>
          </w:p>
        </w:tc>
      </w:tr>
      <w:tr w:rsidR="009F5579" w:rsidRPr="00890975" w:rsidTr="009F5579">
        <w:trPr>
          <w:trHeight w:val="1132"/>
        </w:trPr>
        <w:tc>
          <w:tcPr>
            <w:tcW w:w="1292" w:type="dxa"/>
            <w:tcBorders>
              <w:top w:val="nil"/>
            </w:tcBorders>
            <w:shd w:val="clear" w:color="auto" w:fill="auto"/>
          </w:tcPr>
          <w:p w:rsidR="00407E60" w:rsidRPr="00D43E6A" w:rsidRDefault="00407E60" w:rsidP="00D43E6A">
            <w:pPr>
              <w:pageBreakBefore/>
              <w:suppressAutoHyphens w:val="0"/>
              <w:spacing w:before="40" w:after="120"/>
              <w:ind w:right="113"/>
            </w:pPr>
            <w:r w:rsidRPr="00D43E6A">
              <w:lastRenderedPageBreak/>
              <w:t xml:space="preserve">Fishbowl </w:t>
            </w:r>
            <w:r w:rsidR="0003077E">
              <w:t>c</w:t>
            </w:r>
            <w:r w:rsidRPr="00D43E6A">
              <w:t>onversation</w:t>
            </w:r>
          </w:p>
        </w:tc>
        <w:tc>
          <w:tcPr>
            <w:tcW w:w="1869" w:type="dxa"/>
            <w:tcBorders>
              <w:top w:val="nil"/>
            </w:tcBorders>
            <w:shd w:val="clear" w:color="auto" w:fill="auto"/>
          </w:tcPr>
          <w:p w:rsidR="00407E60" w:rsidRPr="00890975" w:rsidRDefault="00407E60" w:rsidP="00D43E6A">
            <w:pPr>
              <w:suppressAutoHyphens w:val="0"/>
              <w:spacing w:before="40" w:after="120"/>
              <w:ind w:right="113"/>
            </w:pPr>
            <w:r w:rsidRPr="00890975">
              <w:t>Limited only by the size of the room available; minimum of 100 people</w:t>
            </w:r>
          </w:p>
        </w:tc>
        <w:tc>
          <w:tcPr>
            <w:tcW w:w="1659" w:type="dxa"/>
            <w:tcBorders>
              <w:top w:val="nil"/>
            </w:tcBorders>
            <w:shd w:val="clear" w:color="auto" w:fill="auto"/>
          </w:tcPr>
          <w:p w:rsidR="00407E60" w:rsidRPr="00890975" w:rsidRDefault="00407E60" w:rsidP="00D43E6A">
            <w:pPr>
              <w:suppressAutoHyphens w:val="0"/>
              <w:spacing w:before="40" w:after="120"/>
              <w:ind w:right="113"/>
            </w:pPr>
            <w:r w:rsidRPr="00890975">
              <w:t>As few as 15 and as many as 100 active audience members, plus 6 people in the “fishbowl”</w:t>
            </w:r>
          </w:p>
        </w:tc>
        <w:tc>
          <w:tcPr>
            <w:tcW w:w="1560" w:type="dxa"/>
            <w:tcBorders>
              <w:top w:val="nil"/>
            </w:tcBorders>
            <w:shd w:val="clear" w:color="auto" w:fill="auto"/>
          </w:tcPr>
          <w:p w:rsidR="00407E60" w:rsidRPr="00890975" w:rsidRDefault="00407E60" w:rsidP="00D43E6A">
            <w:pPr>
              <w:suppressAutoHyphens w:val="0"/>
              <w:spacing w:before="40" w:after="120"/>
              <w:ind w:right="113"/>
            </w:pPr>
            <w:r w:rsidRPr="00890975">
              <w:t xml:space="preserve">5 participants (a mix of </w:t>
            </w:r>
            <w:r w:rsidR="00E7199F">
              <w:t>m</w:t>
            </w:r>
            <w:r w:rsidRPr="00890975">
              <w:t>inisters, NGO</w:t>
            </w:r>
            <w:r w:rsidR="00E7199F">
              <w:t>s</w:t>
            </w:r>
            <w:r w:rsidRPr="00890975">
              <w:t>, IGO</w:t>
            </w:r>
            <w:r w:rsidR="00E7199F">
              <w:t>s</w:t>
            </w:r>
            <w:r w:rsidRPr="00890975">
              <w:t xml:space="preserve"> and </w:t>
            </w:r>
            <w:r w:rsidR="00E7199F">
              <w:t>b</w:t>
            </w:r>
            <w:r w:rsidRPr="00890975">
              <w:t>usiness)</w:t>
            </w:r>
          </w:p>
        </w:tc>
        <w:tc>
          <w:tcPr>
            <w:tcW w:w="1106" w:type="dxa"/>
            <w:tcBorders>
              <w:top w:val="nil"/>
            </w:tcBorders>
            <w:shd w:val="clear" w:color="auto" w:fill="auto"/>
          </w:tcPr>
          <w:p w:rsidR="00407E60" w:rsidRPr="00890975" w:rsidRDefault="00407E60" w:rsidP="00D43E6A">
            <w:pPr>
              <w:suppressAutoHyphens w:val="0"/>
              <w:spacing w:before="40" w:after="120"/>
              <w:ind w:right="113"/>
            </w:pPr>
            <w:r w:rsidRPr="00890975">
              <w:t>Yes</w:t>
            </w:r>
          </w:p>
        </w:tc>
        <w:tc>
          <w:tcPr>
            <w:tcW w:w="1484" w:type="dxa"/>
            <w:tcBorders>
              <w:top w:val="nil"/>
            </w:tcBorders>
            <w:shd w:val="clear" w:color="auto" w:fill="auto"/>
          </w:tcPr>
          <w:p w:rsidR="00407E60" w:rsidRPr="00890975" w:rsidRDefault="00407E60" w:rsidP="00D43E6A">
            <w:pPr>
              <w:suppressAutoHyphens w:val="0"/>
              <w:spacing w:before="40" w:after="120"/>
              <w:ind w:right="113"/>
            </w:pPr>
            <w:r w:rsidRPr="00890975">
              <w:t>Yes, or the moderator could serve as the rapporteur</w:t>
            </w:r>
          </w:p>
        </w:tc>
        <w:tc>
          <w:tcPr>
            <w:tcW w:w="1904" w:type="dxa"/>
            <w:tcBorders>
              <w:top w:val="nil"/>
            </w:tcBorders>
            <w:shd w:val="clear" w:color="auto" w:fill="auto"/>
          </w:tcPr>
          <w:p w:rsidR="00407E60" w:rsidRPr="00890975" w:rsidRDefault="00407E60" w:rsidP="00D43E6A">
            <w:pPr>
              <w:suppressAutoHyphens w:val="0"/>
              <w:spacing w:before="40" w:after="120"/>
              <w:ind w:right="113"/>
            </w:pPr>
            <w:r w:rsidRPr="00890975">
              <w:t>Microphones, interpreters and interpretation headphones</w:t>
            </w:r>
          </w:p>
        </w:tc>
        <w:tc>
          <w:tcPr>
            <w:tcW w:w="1609" w:type="dxa"/>
            <w:tcBorders>
              <w:top w:val="nil"/>
            </w:tcBorders>
            <w:shd w:val="clear" w:color="auto" w:fill="auto"/>
          </w:tcPr>
          <w:p w:rsidR="00407E60" w:rsidRPr="00890975" w:rsidRDefault="0003077E" w:rsidP="00D43E6A">
            <w:pPr>
              <w:suppressAutoHyphens w:val="0"/>
              <w:spacing w:before="40" w:after="120"/>
              <w:ind w:right="113"/>
            </w:pPr>
            <w:r w:rsidRPr="00890975">
              <w:t>ENG, FRE</w:t>
            </w:r>
            <w:r>
              <w:t>,</w:t>
            </w:r>
            <w:r w:rsidRPr="00890975">
              <w:t xml:space="preserve"> </w:t>
            </w:r>
            <w:r>
              <w:t>RUS</w:t>
            </w:r>
          </w:p>
        </w:tc>
      </w:tr>
      <w:tr w:rsidR="009F5579" w:rsidRPr="00890975" w:rsidTr="009F5579">
        <w:trPr>
          <w:trHeight w:val="1076"/>
        </w:trPr>
        <w:tc>
          <w:tcPr>
            <w:tcW w:w="1292" w:type="dxa"/>
            <w:shd w:val="clear" w:color="auto" w:fill="auto"/>
          </w:tcPr>
          <w:p w:rsidR="00407E60" w:rsidRPr="00D43E6A" w:rsidRDefault="00407E60" w:rsidP="00D43E6A">
            <w:pPr>
              <w:suppressAutoHyphens w:val="0"/>
              <w:spacing w:before="40" w:after="120"/>
              <w:ind w:right="113"/>
            </w:pPr>
            <w:r w:rsidRPr="00D43E6A">
              <w:t xml:space="preserve">Problem-solving </w:t>
            </w:r>
            <w:r w:rsidR="0003077E">
              <w:t>p</w:t>
            </w:r>
            <w:r w:rsidRPr="00D43E6A">
              <w:t xml:space="preserve">oster </w:t>
            </w:r>
            <w:r w:rsidR="0003077E">
              <w:t>p</w:t>
            </w:r>
            <w:r w:rsidRPr="00D43E6A">
              <w:t>resentations</w:t>
            </w:r>
          </w:p>
        </w:tc>
        <w:tc>
          <w:tcPr>
            <w:tcW w:w="1869" w:type="dxa"/>
            <w:shd w:val="clear" w:color="auto" w:fill="auto"/>
          </w:tcPr>
          <w:p w:rsidR="00407E60" w:rsidRPr="00890975" w:rsidRDefault="00407E60" w:rsidP="00D43E6A">
            <w:pPr>
              <w:suppressAutoHyphens w:val="0"/>
              <w:spacing w:before="40" w:after="120"/>
              <w:ind w:right="113"/>
            </w:pPr>
            <w:r w:rsidRPr="00890975">
              <w:t>Limited only by the size of the room available; minimum of 100 people</w:t>
            </w:r>
          </w:p>
        </w:tc>
        <w:tc>
          <w:tcPr>
            <w:tcW w:w="1659" w:type="dxa"/>
            <w:shd w:val="clear" w:color="auto" w:fill="auto"/>
          </w:tcPr>
          <w:p w:rsidR="00407E60" w:rsidRPr="00890975" w:rsidRDefault="00407E60" w:rsidP="00D43E6A">
            <w:pPr>
              <w:suppressAutoHyphens w:val="0"/>
              <w:spacing w:before="40" w:after="120"/>
              <w:ind w:right="113"/>
            </w:pPr>
            <w:r w:rsidRPr="00890975">
              <w:t>80</w:t>
            </w:r>
            <w:r w:rsidR="00E7199F">
              <w:t>–</w:t>
            </w:r>
            <w:r w:rsidRPr="00890975">
              <w:t>100 active audience participants (mostly ministers)</w:t>
            </w:r>
          </w:p>
        </w:tc>
        <w:tc>
          <w:tcPr>
            <w:tcW w:w="1560" w:type="dxa"/>
            <w:shd w:val="clear" w:color="auto" w:fill="auto"/>
          </w:tcPr>
          <w:p w:rsidR="00407E60" w:rsidRPr="00890975" w:rsidRDefault="00407E60" w:rsidP="00D43E6A">
            <w:pPr>
              <w:suppressAutoHyphens w:val="0"/>
              <w:spacing w:before="40" w:after="120"/>
              <w:ind w:right="113"/>
            </w:pPr>
            <w:r w:rsidRPr="00890975">
              <w:t xml:space="preserve">1 representative from each of the stakeholder groups, up to </w:t>
            </w:r>
            <w:r w:rsidR="00E7199F">
              <w:t xml:space="preserve">6 </w:t>
            </w:r>
            <w:r w:rsidRPr="00890975">
              <w:t>presenters</w:t>
            </w:r>
          </w:p>
        </w:tc>
        <w:tc>
          <w:tcPr>
            <w:tcW w:w="1106" w:type="dxa"/>
            <w:shd w:val="clear" w:color="auto" w:fill="auto"/>
          </w:tcPr>
          <w:p w:rsidR="00407E60" w:rsidRPr="00890975" w:rsidRDefault="00407E60" w:rsidP="00D43E6A">
            <w:pPr>
              <w:suppressAutoHyphens w:val="0"/>
              <w:spacing w:before="40" w:after="120"/>
              <w:ind w:right="113"/>
            </w:pPr>
            <w:r w:rsidRPr="00890975">
              <w:t>No</w:t>
            </w:r>
          </w:p>
        </w:tc>
        <w:tc>
          <w:tcPr>
            <w:tcW w:w="1484" w:type="dxa"/>
            <w:shd w:val="clear" w:color="auto" w:fill="auto"/>
          </w:tcPr>
          <w:p w:rsidR="00407E60" w:rsidRPr="00890975" w:rsidRDefault="00407E60" w:rsidP="00D43E6A">
            <w:pPr>
              <w:suppressAutoHyphens w:val="0"/>
              <w:spacing w:before="40" w:after="120"/>
              <w:ind w:right="113"/>
            </w:pPr>
            <w:r w:rsidRPr="00890975">
              <w:t>Yes</w:t>
            </w:r>
          </w:p>
        </w:tc>
        <w:tc>
          <w:tcPr>
            <w:tcW w:w="1904" w:type="dxa"/>
            <w:shd w:val="clear" w:color="auto" w:fill="auto"/>
          </w:tcPr>
          <w:p w:rsidR="00407E60" w:rsidRPr="00890975" w:rsidRDefault="00407E60" w:rsidP="00D43E6A">
            <w:pPr>
              <w:suppressAutoHyphens w:val="0"/>
              <w:spacing w:before="40" w:after="120"/>
              <w:ind w:right="113"/>
            </w:pPr>
            <w:r w:rsidRPr="00890975">
              <w:t>Computer, projector, screen (if any presenter has a digital presentation), microphone</w:t>
            </w:r>
          </w:p>
        </w:tc>
        <w:tc>
          <w:tcPr>
            <w:tcW w:w="1609" w:type="dxa"/>
            <w:shd w:val="clear" w:color="auto" w:fill="auto"/>
          </w:tcPr>
          <w:p w:rsidR="00407E60" w:rsidRPr="00890975" w:rsidRDefault="00407E60" w:rsidP="00D43E6A">
            <w:pPr>
              <w:suppressAutoHyphens w:val="0"/>
              <w:spacing w:before="40" w:after="120"/>
              <w:ind w:right="113"/>
            </w:pPr>
            <w:r w:rsidRPr="00890975">
              <w:t>ENG</w:t>
            </w:r>
          </w:p>
        </w:tc>
      </w:tr>
      <w:tr w:rsidR="009F5579" w:rsidRPr="00890975" w:rsidTr="009F5579">
        <w:trPr>
          <w:trHeight w:val="1451"/>
        </w:trPr>
        <w:tc>
          <w:tcPr>
            <w:tcW w:w="1292" w:type="dxa"/>
            <w:shd w:val="clear" w:color="auto" w:fill="auto"/>
          </w:tcPr>
          <w:p w:rsidR="00407E60" w:rsidRPr="00D43E6A" w:rsidRDefault="00580E53" w:rsidP="00D43E6A">
            <w:pPr>
              <w:suppressAutoHyphens w:val="0"/>
              <w:spacing w:before="40" w:after="120"/>
              <w:ind w:right="113"/>
            </w:pPr>
            <w:r w:rsidRPr="001260C3">
              <w:rPr>
                <w:noProof/>
                <w:lang w:eastAsia="en-GB"/>
              </w:rPr>
              <mc:AlternateContent>
                <mc:Choice Requires="wps">
                  <w:drawing>
                    <wp:anchor distT="0" distB="0" distL="114300" distR="114300" simplePos="0" relativeHeight="251663360" behindDoc="0" locked="0" layoutInCell="1" allowOverlap="1" wp14:anchorId="4475E38C" wp14:editId="79A7597B">
                      <wp:simplePos x="0" y="0"/>
                      <wp:positionH relativeFrom="column">
                        <wp:posOffset>-462915</wp:posOffset>
                      </wp:positionH>
                      <wp:positionV relativeFrom="paragraph">
                        <wp:posOffset>128905</wp:posOffset>
                      </wp:positionV>
                      <wp:extent cx="341630" cy="798830"/>
                      <wp:effectExtent l="0" t="0" r="1270" b="1270"/>
                      <wp:wrapNone/>
                      <wp:docPr id="16" name="Text Box 16"/>
                      <wp:cNvGraphicFramePr/>
                      <a:graphic xmlns:a="http://schemas.openxmlformats.org/drawingml/2006/main">
                        <a:graphicData uri="http://schemas.microsoft.com/office/word/2010/wordprocessingShape">
                          <wps:wsp>
                            <wps:cNvSpPr txBox="1"/>
                            <wps:spPr>
                              <a:xfrm>
                                <a:off x="0" y="0"/>
                                <a:ext cx="341630" cy="798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4B07" w:rsidRPr="00277747" w:rsidRDefault="00764B07">
                                  <w:pPr>
                                    <w:rPr>
                                      <w:lang w:val="fr-CH"/>
                                    </w:rPr>
                                  </w:pPr>
                                  <w:r>
                                    <w:rPr>
                                      <w:lang w:val="fr-CH"/>
                                    </w:rPr>
                                    <w:t>____________</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6.45pt;margin-top:10.15pt;width:26.9pt;height:6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" fillcolor="white [3201]" stroked="f" strokeweight=".5pt">
                      <v:textbox style="layout-flow:vertical">
                        <w:txbxContent>
                          <w:p w:rsidR="00764B07" w:rsidRPr="00277747" w:rsidRDefault="00764B07">
                            <w:pPr>
                              <w:rPr>
                                <w:lang w:val="fr-CH"/>
                              </w:rPr>
                            </w:pPr>
                            <w:r>
                              <w:rPr>
                                <w:lang w:val="fr-CH"/>
                              </w:rPr>
                              <w:t>____________</w:t>
                            </w:r>
                          </w:p>
                        </w:txbxContent>
                      </v:textbox>
                    </v:shape>
                  </w:pict>
                </mc:Fallback>
              </mc:AlternateContent>
            </w:r>
            <w:r w:rsidR="00407E60" w:rsidRPr="00D43E6A">
              <w:t xml:space="preserve">World </w:t>
            </w:r>
            <w:r w:rsidR="0003077E">
              <w:t>c</w:t>
            </w:r>
            <w:r w:rsidR="00407E60" w:rsidRPr="00D43E6A">
              <w:t>afé</w:t>
            </w:r>
          </w:p>
        </w:tc>
        <w:tc>
          <w:tcPr>
            <w:tcW w:w="1869" w:type="dxa"/>
            <w:shd w:val="clear" w:color="auto" w:fill="auto"/>
          </w:tcPr>
          <w:p w:rsidR="00407E60" w:rsidRPr="00890975" w:rsidRDefault="00407E60" w:rsidP="00D43E6A">
            <w:pPr>
              <w:suppressAutoHyphens w:val="0"/>
              <w:spacing w:before="40" w:after="120"/>
              <w:ind w:right="113"/>
            </w:pPr>
            <w:r w:rsidRPr="00890975">
              <w:t>Limited only by the number and size of the rooms available; minimum of 200 people</w:t>
            </w:r>
          </w:p>
        </w:tc>
        <w:tc>
          <w:tcPr>
            <w:tcW w:w="1659" w:type="dxa"/>
            <w:shd w:val="clear" w:color="auto" w:fill="auto"/>
          </w:tcPr>
          <w:p w:rsidR="00407E60" w:rsidRPr="00890975" w:rsidRDefault="00407E60" w:rsidP="00D43E6A">
            <w:pPr>
              <w:suppressAutoHyphens w:val="0"/>
              <w:spacing w:before="40" w:after="120"/>
              <w:ind w:right="113"/>
            </w:pPr>
            <w:r w:rsidRPr="00890975">
              <w:t>200+ active participants, divided into 4</w:t>
            </w:r>
            <w:r w:rsidR="00E7199F">
              <w:t>–</w:t>
            </w:r>
            <w:r w:rsidRPr="00890975">
              <w:t>6 groups</w:t>
            </w:r>
          </w:p>
        </w:tc>
        <w:tc>
          <w:tcPr>
            <w:tcW w:w="1560" w:type="dxa"/>
            <w:shd w:val="clear" w:color="auto" w:fill="auto"/>
          </w:tcPr>
          <w:p w:rsidR="00407E60" w:rsidRPr="00890975" w:rsidRDefault="00407E60" w:rsidP="00D43E6A">
            <w:pPr>
              <w:suppressAutoHyphens w:val="0"/>
              <w:spacing w:before="40" w:after="120"/>
              <w:ind w:right="113"/>
            </w:pPr>
            <w:r w:rsidRPr="00890975">
              <w:t xml:space="preserve">Ministers and heads of delegation, IGOs, NGOs, RECs, </w:t>
            </w:r>
            <w:r w:rsidR="00E7199F">
              <w:t>b</w:t>
            </w:r>
            <w:r w:rsidRPr="00890975">
              <w:t>usiness in each of 4</w:t>
            </w:r>
            <w:r w:rsidR="00E7199F">
              <w:t>–</w:t>
            </w:r>
            <w:r w:rsidRPr="00890975">
              <w:t>6 groups</w:t>
            </w:r>
          </w:p>
        </w:tc>
        <w:tc>
          <w:tcPr>
            <w:tcW w:w="1106" w:type="dxa"/>
            <w:shd w:val="clear" w:color="auto" w:fill="auto"/>
          </w:tcPr>
          <w:p w:rsidR="00407E60" w:rsidRPr="00890975" w:rsidRDefault="00407E60" w:rsidP="00D43E6A">
            <w:pPr>
              <w:suppressAutoHyphens w:val="0"/>
              <w:spacing w:before="40" w:after="120"/>
              <w:ind w:right="113"/>
            </w:pPr>
            <w:r w:rsidRPr="00890975">
              <w:t>Yes</w:t>
            </w:r>
          </w:p>
        </w:tc>
        <w:tc>
          <w:tcPr>
            <w:tcW w:w="1484" w:type="dxa"/>
            <w:shd w:val="clear" w:color="auto" w:fill="auto"/>
          </w:tcPr>
          <w:p w:rsidR="00407E60" w:rsidRPr="00890975" w:rsidRDefault="00407E60" w:rsidP="00D43E6A">
            <w:pPr>
              <w:suppressAutoHyphens w:val="0"/>
              <w:spacing w:before="40" w:after="120"/>
              <w:ind w:right="113"/>
            </w:pPr>
            <w:r w:rsidRPr="00890975">
              <w:t>Yes: each of the 4</w:t>
            </w:r>
            <w:r w:rsidR="00E7199F">
              <w:t>–</w:t>
            </w:r>
            <w:r w:rsidRPr="00890975">
              <w:t>6 groups would pick a rapporteur among them for their discussion</w:t>
            </w:r>
          </w:p>
        </w:tc>
        <w:tc>
          <w:tcPr>
            <w:tcW w:w="1904" w:type="dxa"/>
            <w:shd w:val="clear" w:color="auto" w:fill="auto"/>
          </w:tcPr>
          <w:p w:rsidR="00407E60" w:rsidRPr="00890975" w:rsidRDefault="00407E60" w:rsidP="00D43E6A">
            <w:pPr>
              <w:suppressAutoHyphens w:val="0"/>
              <w:spacing w:before="40" w:after="120"/>
              <w:ind w:right="113"/>
            </w:pPr>
            <w:r w:rsidRPr="00890975">
              <w:t>Microphones, interpreters and interpretation headphones (for concluding discussions)</w:t>
            </w:r>
          </w:p>
        </w:tc>
        <w:tc>
          <w:tcPr>
            <w:tcW w:w="1609" w:type="dxa"/>
            <w:shd w:val="clear" w:color="auto" w:fill="auto"/>
          </w:tcPr>
          <w:p w:rsidR="00407E60" w:rsidRPr="00890975" w:rsidRDefault="0003077E" w:rsidP="00D43E6A">
            <w:pPr>
              <w:suppressAutoHyphens w:val="0"/>
              <w:spacing w:before="40" w:after="120"/>
              <w:ind w:right="113"/>
            </w:pPr>
            <w:r w:rsidRPr="00890975">
              <w:t>ENG, FRE</w:t>
            </w:r>
            <w:r>
              <w:t>,</w:t>
            </w:r>
            <w:r w:rsidRPr="00890975">
              <w:t xml:space="preserve"> </w:t>
            </w:r>
            <w:r>
              <w:t>RUS</w:t>
            </w:r>
            <w:r w:rsidRPr="00890975" w:rsidDel="0003077E">
              <w:t xml:space="preserve"> </w:t>
            </w:r>
            <w:r w:rsidR="00407E60" w:rsidRPr="00890975">
              <w:t>(although each group could be divided by language or region in order to avoid translation requirements)</w:t>
            </w:r>
          </w:p>
        </w:tc>
      </w:tr>
      <w:tr w:rsidR="009F5579" w:rsidRPr="00890975" w:rsidTr="009F5579">
        <w:trPr>
          <w:trHeight w:val="1451"/>
        </w:trPr>
        <w:tc>
          <w:tcPr>
            <w:tcW w:w="1292" w:type="dxa"/>
            <w:shd w:val="clear" w:color="auto" w:fill="auto"/>
          </w:tcPr>
          <w:p w:rsidR="00407E60" w:rsidRPr="00D43E6A" w:rsidRDefault="00407E60" w:rsidP="00D43E6A">
            <w:pPr>
              <w:suppressAutoHyphens w:val="0"/>
              <w:spacing w:before="40" w:after="120"/>
              <w:ind w:right="113"/>
            </w:pPr>
            <w:r w:rsidRPr="00D43E6A">
              <w:t xml:space="preserve">Serious </w:t>
            </w:r>
            <w:r w:rsidR="0003077E">
              <w:t>g</w:t>
            </w:r>
            <w:r w:rsidRPr="00D43E6A">
              <w:t>ame</w:t>
            </w:r>
          </w:p>
        </w:tc>
        <w:tc>
          <w:tcPr>
            <w:tcW w:w="1869" w:type="dxa"/>
            <w:shd w:val="clear" w:color="auto" w:fill="auto"/>
          </w:tcPr>
          <w:p w:rsidR="00407E60" w:rsidRPr="00890975" w:rsidRDefault="00407E60" w:rsidP="00D43E6A">
            <w:pPr>
              <w:suppressAutoHyphens w:val="0"/>
              <w:spacing w:before="40" w:after="120"/>
              <w:ind w:right="113"/>
            </w:pPr>
            <w:r w:rsidRPr="00890975">
              <w:t>Limited only by the number and size of the rooms available as well as by the number of participating ministers;</w:t>
            </w:r>
            <w:r w:rsidR="00E7199F">
              <w:t xml:space="preserve"> can include </w:t>
            </w:r>
            <w:r w:rsidRPr="00890975">
              <w:t xml:space="preserve">all ministers and several representatives of NGOs and other stakeholders depending on the </w:t>
            </w:r>
            <w:r w:rsidR="00E7199F">
              <w:t xml:space="preserve">game </w:t>
            </w:r>
            <w:r w:rsidRPr="00890975">
              <w:t xml:space="preserve">scenario </w:t>
            </w:r>
          </w:p>
        </w:tc>
        <w:tc>
          <w:tcPr>
            <w:tcW w:w="1659" w:type="dxa"/>
            <w:shd w:val="clear" w:color="auto" w:fill="auto"/>
          </w:tcPr>
          <w:p w:rsidR="00407E60" w:rsidRPr="00890975" w:rsidRDefault="00407E60" w:rsidP="00D43E6A">
            <w:pPr>
              <w:suppressAutoHyphens w:val="0"/>
              <w:spacing w:before="40" w:after="120"/>
              <w:ind w:right="113"/>
            </w:pPr>
            <w:r w:rsidRPr="00890975">
              <w:t>Can be adapted depending on the scenario developed (mostly ministers)</w:t>
            </w:r>
          </w:p>
        </w:tc>
        <w:tc>
          <w:tcPr>
            <w:tcW w:w="1560" w:type="dxa"/>
            <w:shd w:val="clear" w:color="auto" w:fill="auto"/>
          </w:tcPr>
          <w:p w:rsidR="00407E60" w:rsidRPr="00890975" w:rsidRDefault="00407E60" w:rsidP="00D43E6A">
            <w:pPr>
              <w:suppressAutoHyphens w:val="0"/>
              <w:spacing w:before="40" w:after="120"/>
              <w:ind w:right="113"/>
            </w:pPr>
            <w:r w:rsidRPr="00890975">
              <w:t xml:space="preserve">Ministers, NGOs, </w:t>
            </w:r>
            <w:r w:rsidR="00E7199F">
              <w:t>b</w:t>
            </w:r>
            <w:r w:rsidRPr="00890975">
              <w:t>usiness in each of the groups</w:t>
            </w:r>
            <w:r w:rsidR="00E7199F">
              <w:t xml:space="preserve"> formed</w:t>
            </w:r>
          </w:p>
        </w:tc>
        <w:tc>
          <w:tcPr>
            <w:tcW w:w="1106" w:type="dxa"/>
            <w:shd w:val="clear" w:color="auto" w:fill="auto"/>
          </w:tcPr>
          <w:p w:rsidR="00407E60" w:rsidRPr="00890975" w:rsidRDefault="00407E60" w:rsidP="00D43E6A">
            <w:pPr>
              <w:suppressAutoHyphens w:val="0"/>
              <w:spacing w:before="40" w:after="120"/>
              <w:ind w:right="113"/>
            </w:pPr>
            <w:r w:rsidRPr="00890975">
              <w:t>Yes</w:t>
            </w:r>
          </w:p>
        </w:tc>
        <w:tc>
          <w:tcPr>
            <w:tcW w:w="1484" w:type="dxa"/>
            <w:shd w:val="clear" w:color="auto" w:fill="auto"/>
          </w:tcPr>
          <w:p w:rsidR="00407E60" w:rsidRPr="00890975" w:rsidRDefault="00407E60" w:rsidP="00D43E6A">
            <w:pPr>
              <w:suppressAutoHyphens w:val="0"/>
              <w:spacing w:before="40" w:after="120"/>
              <w:ind w:right="113"/>
            </w:pPr>
            <w:r w:rsidRPr="00890975">
              <w:t xml:space="preserve">Yes, for each of the groups </w:t>
            </w:r>
            <w:r w:rsidR="00E7199F">
              <w:t>formed</w:t>
            </w:r>
          </w:p>
        </w:tc>
        <w:tc>
          <w:tcPr>
            <w:tcW w:w="1904" w:type="dxa"/>
            <w:shd w:val="clear" w:color="auto" w:fill="auto"/>
          </w:tcPr>
          <w:p w:rsidR="00407E60" w:rsidRPr="00890975" w:rsidRDefault="00407E60" w:rsidP="00D43E6A">
            <w:pPr>
              <w:suppressAutoHyphens w:val="0"/>
              <w:spacing w:before="40" w:after="120"/>
              <w:ind w:right="113"/>
            </w:pPr>
            <w:r w:rsidRPr="00890975">
              <w:t>Microphones, interpreters and interpretation headphones (for concluding discussions)</w:t>
            </w:r>
          </w:p>
        </w:tc>
        <w:tc>
          <w:tcPr>
            <w:tcW w:w="1609" w:type="dxa"/>
            <w:shd w:val="clear" w:color="auto" w:fill="auto"/>
          </w:tcPr>
          <w:p w:rsidR="00407E60" w:rsidRPr="00890975" w:rsidRDefault="0003077E" w:rsidP="00D43E6A">
            <w:pPr>
              <w:suppressAutoHyphens w:val="0"/>
              <w:spacing w:before="40" w:after="120"/>
              <w:ind w:right="113"/>
            </w:pPr>
            <w:r w:rsidRPr="00890975">
              <w:t>ENG, FRE</w:t>
            </w:r>
            <w:r>
              <w:t>,</w:t>
            </w:r>
            <w:r w:rsidRPr="00890975">
              <w:t xml:space="preserve"> </w:t>
            </w:r>
            <w:r>
              <w:t>RUS</w:t>
            </w:r>
            <w:r w:rsidRPr="00890975" w:rsidDel="0003077E">
              <w:t xml:space="preserve"> </w:t>
            </w:r>
            <w:r w:rsidR="00407E60" w:rsidRPr="00890975">
              <w:t>(although each group could be divided by language or region in order to avoid translation requirements)</w:t>
            </w:r>
          </w:p>
        </w:tc>
      </w:tr>
    </w:tbl>
    <w:p w:rsidR="00F507EC" w:rsidRPr="00890975" w:rsidRDefault="00F507EC" w:rsidP="009B105E">
      <w:pPr>
        <w:suppressAutoHyphens w:val="0"/>
        <w:spacing w:line="240" w:lineRule="auto"/>
      </w:pPr>
    </w:p>
    <w:sectPr w:rsidR="00F507EC" w:rsidRPr="00890975" w:rsidSect="00407E60">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07" w:rsidRDefault="00764B07"/>
  </w:endnote>
  <w:endnote w:type="continuationSeparator" w:id="0">
    <w:p w:rsidR="00764B07" w:rsidRDefault="00764B07"/>
  </w:endnote>
  <w:endnote w:type="continuationNotice" w:id="1">
    <w:p w:rsidR="00764B07" w:rsidRDefault="00764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07" w:rsidRPr="00306A10" w:rsidRDefault="00764B07" w:rsidP="00306A10">
    <w:pPr>
      <w:pStyle w:val="Footer"/>
      <w:tabs>
        <w:tab w:val="right" w:pos="9638"/>
      </w:tabs>
      <w:rPr>
        <w:sz w:val="18"/>
      </w:rPr>
    </w:pPr>
    <w:r w:rsidRPr="00306A10">
      <w:rPr>
        <w:b/>
        <w:sz w:val="18"/>
      </w:rPr>
      <w:fldChar w:fldCharType="begin"/>
    </w:r>
    <w:r w:rsidRPr="00306A10">
      <w:rPr>
        <w:b/>
        <w:sz w:val="18"/>
      </w:rPr>
      <w:instrText xml:space="preserve"> PAGE  \* MERGEFORMAT </w:instrText>
    </w:r>
    <w:r w:rsidRPr="00306A10">
      <w:rPr>
        <w:b/>
        <w:sz w:val="18"/>
      </w:rPr>
      <w:fldChar w:fldCharType="separate"/>
    </w:r>
    <w:r w:rsidR="00857513">
      <w:rPr>
        <w:b/>
        <w:noProof/>
        <w:sz w:val="18"/>
      </w:rPr>
      <w:t>8</w:t>
    </w:r>
    <w:r w:rsidRPr="00306A1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07" w:rsidRPr="00306A10" w:rsidRDefault="00764B07" w:rsidP="00306A10">
    <w:pPr>
      <w:pStyle w:val="Footer"/>
      <w:tabs>
        <w:tab w:val="right" w:pos="9638"/>
      </w:tabs>
      <w:rPr>
        <w:b/>
        <w:sz w:val="18"/>
      </w:rPr>
    </w:pPr>
    <w:r>
      <w:tab/>
    </w:r>
    <w:r w:rsidRPr="00306A10">
      <w:rPr>
        <w:b/>
        <w:sz w:val="18"/>
      </w:rPr>
      <w:fldChar w:fldCharType="begin"/>
    </w:r>
    <w:r w:rsidRPr="00306A10">
      <w:rPr>
        <w:b/>
        <w:sz w:val="18"/>
      </w:rPr>
      <w:instrText xml:space="preserve"> PAGE  \* MERGEFORMAT </w:instrText>
    </w:r>
    <w:r w:rsidRPr="00306A10">
      <w:rPr>
        <w:b/>
        <w:sz w:val="18"/>
      </w:rPr>
      <w:fldChar w:fldCharType="separate"/>
    </w:r>
    <w:r w:rsidR="00857513">
      <w:rPr>
        <w:b/>
        <w:noProof/>
        <w:sz w:val="18"/>
      </w:rPr>
      <w:t>7</w:t>
    </w:r>
    <w:r w:rsidRPr="00306A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800BB" w:rsidTr="00B800BB">
      <w:tc>
        <w:tcPr>
          <w:tcW w:w="3614" w:type="dxa"/>
          <w:shd w:val="clear" w:color="auto" w:fill="auto"/>
        </w:tcPr>
        <w:p w:rsidR="00B800BB" w:rsidRDefault="00B800BB" w:rsidP="00B800BB">
          <w:pPr>
            <w:pStyle w:val="Footer"/>
            <w:rPr>
              <w:sz w:val="20"/>
            </w:rPr>
          </w:pPr>
          <w:r>
            <w:rPr>
              <w:noProof/>
              <w:sz w:val="20"/>
              <w:lang w:eastAsia="en-GB"/>
            </w:rPr>
            <w:drawing>
              <wp:anchor distT="0" distB="0" distL="114300" distR="114300" simplePos="0" relativeHeight="25166336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7" name="Picture 7" descr="http://undocs.org/m2/QRCode2.ashx?DS=ECE/CEP/2015/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GE.15-13976(E)</w:t>
          </w:r>
        </w:p>
        <w:p w:rsidR="00B800BB" w:rsidRPr="00B800BB" w:rsidRDefault="00B800BB" w:rsidP="00B800BB">
          <w:pPr>
            <w:pStyle w:val="Footer"/>
            <w:rPr>
              <w:rFonts w:ascii="Barcode 3 of 9 by request" w:hAnsi="Barcode 3 of 9 by request"/>
              <w:sz w:val="24"/>
            </w:rPr>
          </w:pPr>
          <w:r>
            <w:rPr>
              <w:rFonts w:ascii="Barcode 3 of 9 by request" w:hAnsi="Barcode 3 of 9 by request"/>
              <w:sz w:val="24"/>
            </w:rPr>
            <w:t>*1513976*</w:t>
          </w:r>
        </w:p>
      </w:tc>
      <w:tc>
        <w:tcPr>
          <w:tcW w:w="4752" w:type="dxa"/>
          <w:shd w:val="clear" w:color="auto" w:fill="auto"/>
        </w:tcPr>
        <w:p w:rsidR="00B800BB" w:rsidRDefault="00B800BB" w:rsidP="00B800BB">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800BB" w:rsidRPr="00B800BB" w:rsidRDefault="00B800BB" w:rsidP="00B800BB">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07" w:rsidRPr="00407E60" w:rsidRDefault="00764B07" w:rsidP="00407E60">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8364" cy="6121021"/>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764B07" w:rsidRPr="00306A10" w:rsidRDefault="00764B07" w:rsidP="00407E60">
                          <w:pPr>
                            <w:pStyle w:val="Footer"/>
                            <w:shd w:val="clear" w:color="auto" w:fill="FFFFFF" w:themeFill="background1"/>
                            <w:tabs>
                              <w:tab w:val="right" w:pos="9638"/>
                            </w:tabs>
                            <w:rPr>
                              <w:sz w:val="18"/>
                            </w:rPr>
                          </w:pPr>
                          <w:r w:rsidRPr="00306A10">
                            <w:rPr>
                              <w:b/>
                              <w:sz w:val="18"/>
                            </w:rPr>
                            <w:fldChar w:fldCharType="begin"/>
                          </w:r>
                          <w:r w:rsidRPr="00306A10">
                            <w:rPr>
                              <w:b/>
                              <w:sz w:val="18"/>
                            </w:rPr>
                            <w:instrText xml:space="preserve"> PAGE  \* MERGEFORMAT </w:instrText>
                          </w:r>
                          <w:r w:rsidRPr="00306A10">
                            <w:rPr>
                              <w:b/>
                              <w:sz w:val="18"/>
                            </w:rPr>
                            <w:fldChar w:fldCharType="separate"/>
                          </w:r>
                          <w:r w:rsidR="00857513">
                            <w:rPr>
                              <w:b/>
                              <w:noProof/>
                              <w:sz w:val="18"/>
                            </w:rPr>
                            <w:t>10</w:t>
                          </w:r>
                          <w:r w:rsidRPr="00306A10">
                            <w:rPr>
                              <w:b/>
                              <w:sz w:val="18"/>
                            </w:rPr>
                            <w:fldChar w:fldCharType="end"/>
                          </w:r>
                          <w:r>
                            <w:rPr>
                              <w:sz w:val="18"/>
                            </w:rPr>
                            <w:tab/>
                          </w:r>
                        </w:p>
                        <w:p w:rsidR="00764B07" w:rsidRDefault="00764B0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4pt;margin-top:0;width:17.2pt;height:481.9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" fillcolor="white [3212]" stroked="f">
              <v:stroke joinstyle="round"/>
              <v:path arrowok="t"/>
              <v:textbox style="layout-flow:vertical" inset="0,0,0,0">
                <w:txbxContent>
                  <w:p w:rsidR="00764B07" w:rsidRPr="00306A10" w:rsidRDefault="00764B07" w:rsidP="00407E60">
                    <w:pPr>
                      <w:pStyle w:val="Footer"/>
                      <w:shd w:val="clear" w:color="auto" w:fill="FFFFFF" w:themeFill="background1"/>
                      <w:tabs>
                        <w:tab w:val="right" w:pos="9638"/>
                      </w:tabs>
                      <w:rPr>
                        <w:sz w:val="18"/>
                      </w:rPr>
                    </w:pPr>
                    <w:r w:rsidRPr="00306A10">
                      <w:rPr>
                        <w:b/>
                        <w:sz w:val="18"/>
                      </w:rPr>
                      <w:fldChar w:fldCharType="begin"/>
                    </w:r>
                    <w:r w:rsidRPr="00306A10">
                      <w:rPr>
                        <w:b/>
                        <w:sz w:val="18"/>
                      </w:rPr>
                      <w:instrText xml:space="preserve"> PAGE  \* MERGEFORMAT </w:instrText>
                    </w:r>
                    <w:r w:rsidRPr="00306A10">
                      <w:rPr>
                        <w:b/>
                        <w:sz w:val="18"/>
                      </w:rPr>
                      <w:fldChar w:fldCharType="separate"/>
                    </w:r>
                    <w:r w:rsidR="00857513">
                      <w:rPr>
                        <w:b/>
                        <w:noProof/>
                        <w:sz w:val="18"/>
                      </w:rPr>
                      <w:t>10</w:t>
                    </w:r>
                    <w:r w:rsidRPr="00306A10">
                      <w:rPr>
                        <w:b/>
                        <w:sz w:val="18"/>
                      </w:rPr>
                      <w:fldChar w:fldCharType="end"/>
                    </w:r>
                    <w:r>
                      <w:rPr>
                        <w:sz w:val="18"/>
                      </w:rPr>
                      <w:tab/>
                    </w:r>
                  </w:p>
                  <w:p w:rsidR="00764B07" w:rsidRDefault="00764B07"/>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07" w:rsidRPr="00407E60" w:rsidRDefault="00764B07" w:rsidP="00407E60">
    <w:pPr>
      <w:pStyle w:val="Footer"/>
    </w:pPr>
    <w:r>
      <w:rPr>
        <w:noProof/>
        <w:lang w:eastAsia="en-GB"/>
      </w:rPr>
      <mc:AlternateContent>
        <mc:Choice Requires="wps">
          <w:drawing>
            <wp:anchor distT="0" distB="0" distL="114300" distR="114300" simplePos="0" relativeHeight="251660288" behindDoc="0" locked="0" layoutInCell="1" allowOverlap="1" wp14:anchorId="5A8E9D86" wp14:editId="2C3E0ED3">
              <wp:simplePos x="0" y="0"/>
              <wp:positionH relativeFrom="margin">
                <wp:posOffset>-431800</wp:posOffset>
              </wp:positionH>
              <wp:positionV relativeFrom="margin">
                <wp:posOffset>0</wp:posOffset>
              </wp:positionV>
              <wp:extent cx="218364" cy="612102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764B07" w:rsidRPr="00306A10" w:rsidRDefault="00764B07" w:rsidP="00407E60">
                          <w:pPr>
                            <w:pStyle w:val="Footer"/>
                            <w:shd w:val="clear" w:color="auto" w:fill="FFFFFF" w:themeFill="background1"/>
                            <w:tabs>
                              <w:tab w:val="right" w:pos="9638"/>
                            </w:tabs>
                            <w:rPr>
                              <w:b/>
                              <w:sz w:val="18"/>
                            </w:rPr>
                          </w:pPr>
                          <w:r>
                            <w:tab/>
                          </w:r>
                          <w:r w:rsidRPr="00306A10">
                            <w:rPr>
                              <w:b/>
                              <w:sz w:val="18"/>
                            </w:rPr>
                            <w:fldChar w:fldCharType="begin"/>
                          </w:r>
                          <w:r w:rsidRPr="00306A10">
                            <w:rPr>
                              <w:b/>
                              <w:sz w:val="18"/>
                            </w:rPr>
                            <w:instrText xml:space="preserve"> PAGE  \* MERGEFORMAT </w:instrText>
                          </w:r>
                          <w:r w:rsidRPr="00306A10">
                            <w:rPr>
                              <w:b/>
                              <w:sz w:val="18"/>
                            </w:rPr>
                            <w:fldChar w:fldCharType="separate"/>
                          </w:r>
                          <w:r w:rsidR="00857513">
                            <w:rPr>
                              <w:b/>
                              <w:noProof/>
                              <w:sz w:val="18"/>
                            </w:rPr>
                            <w:t>11</w:t>
                          </w:r>
                          <w:r w:rsidRPr="00306A10">
                            <w:rPr>
                              <w:b/>
                              <w:sz w:val="18"/>
                            </w:rPr>
                            <w:fldChar w:fldCharType="end"/>
                          </w:r>
                        </w:p>
                        <w:p w:rsidR="00764B07" w:rsidRDefault="00764B0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4pt;margin-top:0;width:17.2pt;height:481.9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" fillcolor="white [3212]" stroked="f">
              <v:stroke joinstyle="round"/>
              <v:path arrowok="t"/>
              <v:textbox style="layout-flow:vertical" inset="0,0,0,0">
                <w:txbxContent>
                  <w:p w:rsidR="00764B07" w:rsidRPr="00306A10" w:rsidRDefault="00764B07" w:rsidP="00407E60">
                    <w:pPr>
                      <w:pStyle w:val="Footer"/>
                      <w:shd w:val="clear" w:color="auto" w:fill="FFFFFF" w:themeFill="background1"/>
                      <w:tabs>
                        <w:tab w:val="right" w:pos="9638"/>
                      </w:tabs>
                      <w:rPr>
                        <w:b/>
                        <w:sz w:val="18"/>
                      </w:rPr>
                    </w:pPr>
                    <w:r>
                      <w:tab/>
                    </w:r>
                    <w:r w:rsidRPr="00306A10">
                      <w:rPr>
                        <w:b/>
                        <w:sz w:val="18"/>
                      </w:rPr>
                      <w:fldChar w:fldCharType="begin"/>
                    </w:r>
                    <w:r w:rsidRPr="00306A10">
                      <w:rPr>
                        <w:b/>
                        <w:sz w:val="18"/>
                      </w:rPr>
                      <w:instrText xml:space="preserve"> PAGE  \* MERGEFORMAT </w:instrText>
                    </w:r>
                    <w:r w:rsidRPr="00306A10">
                      <w:rPr>
                        <w:b/>
                        <w:sz w:val="18"/>
                      </w:rPr>
                      <w:fldChar w:fldCharType="separate"/>
                    </w:r>
                    <w:r w:rsidR="00857513">
                      <w:rPr>
                        <w:b/>
                        <w:noProof/>
                        <w:sz w:val="18"/>
                      </w:rPr>
                      <w:t>11</w:t>
                    </w:r>
                    <w:r w:rsidRPr="00306A10">
                      <w:rPr>
                        <w:b/>
                        <w:sz w:val="18"/>
                      </w:rPr>
                      <w:fldChar w:fldCharType="end"/>
                    </w:r>
                  </w:p>
                  <w:p w:rsidR="00764B07" w:rsidRDefault="00764B07"/>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07" w:rsidRPr="000B175B" w:rsidRDefault="00764B07" w:rsidP="000B175B">
      <w:pPr>
        <w:tabs>
          <w:tab w:val="right" w:pos="2155"/>
        </w:tabs>
        <w:spacing w:after="80"/>
        <w:ind w:left="680"/>
        <w:rPr>
          <w:u w:val="single"/>
        </w:rPr>
      </w:pPr>
      <w:r>
        <w:rPr>
          <w:u w:val="single"/>
        </w:rPr>
        <w:tab/>
      </w:r>
    </w:p>
  </w:footnote>
  <w:footnote w:type="continuationSeparator" w:id="0">
    <w:p w:rsidR="00764B07" w:rsidRPr="00FC68B7" w:rsidRDefault="00764B07" w:rsidP="00FC68B7">
      <w:pPr>
        <w:tabs>
          <w:tab w:val="left" w:pos="2155"/>
        </w:tabs>
        <w:spacing w:after="80"/>
        <w:ind w:left="680"/>
        <w:rPr>
          <w:u w:val="single"/>
        </w:rPr>
      </w:pPr>
      <w:r>
        <w:rPr>
          <w:u w:val="single"/>
        </w:rPr>
        <w:tab/>
      </w:r>
    </w:p>
  </w:footnote>
  <w:footnote w:type="continuationNotice" w:id="1">
    <w:p w:rsidR="00764B07" w:rsidRDefault="00764B07"/>
  </w:footnote>
  <w:footnote w:id="2">
    <w:p w:rsidR="00764B07" w:rsidRDefault="00764B07" w:rsidP="009F359D">
      <w:pPr>
        <w:pStyle w:val="FootnoteText"/>
        <w:widowControl w:val="0"/>
      </w:pPr>
      <w:r>
        <w:tab/>
      </w:r>
      <w:r>
        <w:rPr>
          <w:rStyle w:val="FootnoteReference"/>
        </w:rPr>
        <w:footnoteRef/>
      </w:r>
      <w:r>
        <w:tab/>
        <w:t xml:space="preserve">For further details, see ECE/CEP/2013/21, annexes II and III, available from </w:t>
      </w:r>
      <w:r w:rsidRPr="007C30C1">
        <w:t>www.unece.org/index.php?id=32257</w:t>
      </w:r>
      <w:r>
        <w:t>.</w:t>
      </w:r>
    </w:p>
  </w:footnote>
  <w:footnote w:id="3">
    <w:p w:rsidR="00764B07" w:rsidRDefault="00764B07" w:rsidP="00B23050">
      <w:pPr>
        <w:pStyle w:val="FootnoteText"/>
        <w:widowControl w:val="0"/>
        <w:tabs>
          <w:tab w:val="clear" w:pos="1021"/>
          <w:tab w:val="right" w:pos="1020"/>
        </w:tabs>
      </w:pPr>
      <w:r>
        <w:tab/>
      </w:r>
      <w:r>
        <w:rPr>
          <w:rStyle w:val="FootnoteReference"/>
        </w:rPr>
        <w:footnoteRef/>
      </w:r>
      <w:r>
        <w:tab/>
        <w:t xml:space="preserve">For further details, see ECE/CEP/2013/21, annexes II and III, available from </w:t>
      </w:r>
      <w:r w:rsidRPr="007C30C1">
        <w:t>www.unece.org/index.php?id=32257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07" w:rsidRPr="00306A10" w:rsidRDefault="00764B07">
    <w:pPr>
      <w:pStyle w:val="Header"/>
    </w:pPr>
    <w:r>
      <w:t>ECE/CEP/2015/14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07" w:rsidRPr="00306A10" w:rsidRDefault="00764B07" w:rsidP="00306A10">
    <w:pPr>
      <w:pStyle w:val="Header"/>
      <w:jc w:val="right"/>
    </w:pPr>
    <w:r>
      <w:t>ECE/CEP/2015/14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07" w:rsidRPr="00407E60" w:rsidRDefault="00764B07" w:rsidP="00407E60">
    <w:r>
      <w:rPr>
        <w:noProof/>
        <w:lang w:eastAsia="en-GB"/>
      </w:rPr>
      <mc:AlternateContent>
        <mc:Choice Requires="wps">
          <w:drawing>
            <wp:anchor distT="0" distB="0" distL="114300" distR="114300" simplePos="0" relativeHeight="251661312" behindDoc="0" locked="0" layoutInCell="1" allowOverlap="1" wp14:anchorId="108E100B" wp14:editId="350A334A">
              <wp:simplePos x="0" y="0"/>
              <wp:positionH relativeFrom="page">
                <wp:posOffset>9791700</wp:posOffset>
              </wp:positionH>
              <wp:positionV relativeFrom="margin">
                <wp:posOffset>0</wp:posOffset>
              </wp:positionV>
              <wp:extent cx="218364" cy="6121021"/>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764B07" w:rsidRPr="00306A10" w:rsidRDefault="00764B07" w:rsidP="00407E60">
                          <w:pPr>
                            <w:pStyle w:val="Header"/>
                            <w:shd w:val="clear" w:color="auto" w:fill="FFFFFF" w:themeFill="background1"/>
                          </w:pPr>
                          <w:r>
                            <w:t>ECE/CEP/2015/14</w:t>
                          </w:r>
                        </w:p>
                        <w:p w:rsidR="00764B07" w:rsidRDefault="00764B0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771pt;margin-top:0;width:17.2pt;height:481.9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" fillcolor="white [3212]" stroked="f">
              <v:stroke joinstyle="round"/>
              <v:path arrowok="t"/>
              <v:textbox style="layout-flow:vertical" inset="0,0,0,0">
                <w:txbxContent>
                  <w:p w:rsidR="00407E60" w:rsidRPr="00306A10" w:rsidRDefault="00407E60" w:rsidP="00407E60">
                    <w:pPr>
                      <w:pStyle w:val="Header"/>
                      <w:shd w:val="clear" w:color="auto" w:fill="FFFFFF" w:themeFill="background1"/>
                    </w:pPr>
                    <w:r>
                      <w:t>ECE/CEP/2015/14</w:t>
                    </w:r>
                  </w:p>
                  <w:p w:rsidR="00407E60" w:rsidRDefault="00407E60"/>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07" w:rsidRPr="00407E60" w:rsidRDefault="00764B07" w:rsidP="00407E60">
    <w:r>
      <w:rPr>
        <w:noProof/>
        <w:lang w:eastAsia="en-GB"/>
      </w:rPr>
      <mc:AlternateContent>
        <mc:Choice Requires="wps">
          <w:drawing>
            <wp:anchor distT="0" distB="0" distL="114300" distR="114300" simplePos="0" relativeHeight="251659264" behindDoc="0" locked="0" layoutInCell="1" allowOverlap="1" wp14:anchorId="635E67AF" wp14:editId="37BCA18E">
              <wp:simplePos x="0" y="0"/>
              <wp:positionH relativeFrom="page">
                <wp:posOffset>9791700</wp:posOffset>
              </wp:positionH>
              <wp:positionV relativeFrom="margin">
                <wp:posOffset>0</wp:posOffset>
              </wp:positionV>
              <wp:extent cx="218364" cy="6121021"/>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764B07" w:rsidRPr="00306A10" w:rsidRDefault="00764B07" w:rsidP="00407E60">
                          <w:pPr>
                            <w:pStyle w:val="Header"/>
                            <w:shd w:val="clear" w:color="auto" w:fill="FFFFFF" w:themeFill="background1"/>
                            <w:jc w:val="right"/>
                          </w:pPr>
                          <w:r>
                            <w:t>ECE/CEP/2015/14</w:t>
                          </w:r>
                        </w:p>
                        <w:p w:rsidR="00764B07" w:rsidRDefault="00764B0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771pt;margin-top:0;width:17.2pt;height:481.9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" fillcolor="white [3212]" stroked="f">
              <v:stroke joinstyle="round"/>
              <v:path arrowok="t"/>
              <v:textbox style="layout-flow:vertical" inset="0,0,0,0">
                <w:txbxContent>
                  <w:p w:rsidR="00407E60" w:rsidRPr="00306A10" w:rsidRDefault="00407E60" w:rsidP="00407E60">
                    <w:pPr>
                      <w:pStyle w:val="Header"/>
                      <w:shd w:val="clear" w:color="auto" w:fill="FFFFFF" w:themeFill="background1"/>
                      <w:jc w:val="right"/>
                    </w:pPr>
                    <w:r>
                      <w:t>ECE/CEP/2015/14</w:t>
                    </w:r>
                  </w:p>
                  <w:p w:rsidR="00407E60" w:rsidRDefault="00407E60"/>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07" w:rsidRDefault="00764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10"/>
    <w:rsid w:val="00002A7D"/>
    <w:rsid w:val="000037EB"/>
    <w:rsid w:val="000038A8"/>
    <w:rsid w:val="00006790"/>
    <w:rsid w:val="00027624"/>
    <w:rsid w:val="0003077E"/>
    <w:rsid w:val="00050F6B"/>
    <w:rsid w:val="00056CB6"/>
    <w:rsid w:val="00057343"/>
    <w:rsid w:val="000678CD"/>
    <w:rsid w:val="00072C8C"/>
    <w:rsid w:val="00077810"/>
    <w:rsid w:val="00081CE0"/>
    <w:rsid w:val="00084D30"/>
    <w:rsid w:val="00090320"/>
    <w:rsid w:val="00091DF9"/>
    <w:rsid w:val="000931C0"/>
    <w:rsid w:val="00095CD6"/>
    <w:rsid w:val="000A2E09"/>
    <w:rsid w:val="000B175B"/>
    <w:rsid w:val="000B3A0F"/>
    <w:rsid w:val="000E0415"/>
    <w:rsid w:val="000F55CA"/>
    <w:rsid w:val="000F7715"/>
    <w:rsid w:val="00102141"/>
    <w:rsid w:val="001260C3"/>
    <w:rsid w:val="00156B99"/>
    <w:rsid w:val="00166124"/>
    <w:rsid w:val="001675EF"/>
    <w:rsid w:val="001703E5"/>
    <w:rsid w:val="0017040A"/>
    <w:rsid w:val="00184DDA"/>
    <w:rsid w:val="001900CD"/>
    <w:rsid w:val="00194829"/>
    <w:rsid w:val="001A0452"/>
    <w:rsid w:val="001B4B04"/>
    <w:rsid w:val="001B5875"/>
    <w:rsid w:val="001B77ED"/>
    <w:rsid w:val="001C4B9C"/>
    <w:rsid w:val="001C6663"/>
    <w:rsid w:val="001C7895"/>
    <w:rsid w:val="001D26DF"/>
    <w:rsid w:val="001F1599"/>
    <w:rsid w:val="001F19C4"/>
    <w:rsid w:val="002002DD"/>
    <w:rsid w:val="002043F0"/>
    <w:rsid w:val="00211E0B"/>
    <w:rsid w:val="00232575"/>
    <w:rsid w:val="00247258"/>
    <w:rsid w:val="00257CAC"/>
    <w:rsid w:val="0027237A"/>
    <w:rsid w:val="00277747"/>
    <w:rsid w:val="002974E9"/>
    <w:rsid w:val="002A7F94"/>
    <w:rsid w:val="002B109A"/>
    <w:rsid w:val="002B34F4"/>
    <w:rsid w:val="002C6D45"/>
    <w:rsid w:val="002D6E53"/>
    <w:rsid w:val="002F046D"/>
    <w:rsid w:val="00301764"/>
    <w:rsid w:val="00303B55"/>
    <w:rsid w:val="00306A10"/>
    <w:rsid w:val="003229D8"/>
    <w:rsid w:val="00323CE8"/>
    <w:rsid w:val="003361E8"/>
    <w:rsid w:val="00336C97"/>
    <w:rsid w:val="00337F88"/>
    <w:rsid w:val="00342432"/>
    <w:rsid w:val="0035223F"/>
    <w:rsid w:val="00352D4B"/>
    <w:rsid w:val="0035638C"/>
    <w:rsid w:val="003672C4"/>
    <w:rsid w:val="003A46BB"/>
    <w:rsid w:val="003A4EC7"/>
    <w:rsid w:val="003A7295"/>
    <w:rsid w:val="003B1F60"/>
    <w:rsid w:val="003C2CC4"/>
    <w:rsid w:val="003D3E47"/>
    <w:rsid w:val="003D4B23"/>
    <w:rsid w:val="003E18B2"/>
    <w:rsid w:val="003E278A"/>
    <w:rsid w:val="00407E60"/>
    <w:rsid w:val="00413520"/>
    <w:rsid w:val="00414B62"/>
    <w:rsid w:val="004325CB"/>
    <w:rsid w:val="004345A0"/>
    <w:rsid w:val="00440A07"/>
    <w:rsid w:val="00443745"/>
    <w:rsid w:val="00462880"/>
    <w:rsid w:val="00476F24"/>
    <w:rsid w:val="004A051F"/>
    <w:rsid w:val="004C2C96"/>
    <w:rsid w:val="004C55B0"/>
    <w:rsid w:val="004C7B06"/>
    <w:rsid w:val="004E5F25"/>
    <w:rsid w:val="004E729D"/>
    <w:rsid w:val="004F6BA0"/>
    <w:rsid w:val="00503BEA"/>
    <w:rsid w:val="00507055"/>
    <w:rsid w:val="00511975"/>
    <w:rsid w:val="005246B9"/>
    <w:rsid w:val="00533616"/>
    <w:rsid w:val="00534963"/>
    <w:rsid w:val="00535ABA"/>
    <w:rsid w:val="0053768B"/>
    <w:rsid w:val="005420F2"/>
    <w:rsid w:val="0054285C"/>
    <w:rsid w:val="00580E53"/>
    <w:rsid w:val="00584173"/>
    <w:rsid w:val="00595520"/>
    <w:rsid w:val="005A44B9"/>
    <w:rsid w:val="005B1BA0"/>
    <w:rsid w:val="005B3DB3"/>
    <w:rsid w:val="005C039A"/>
    <w:rsid w:val="005D15CA"/>
    <w:rsid w:val="005D6BDC"/>
    <w:rsid w:val="005F3066"/>
    <w:rsid w:val="005F3E61"/>
    <w:rsid w:val="00604DDD"/>
    <w:rsid w:val="006115CC"/>
    <w:rsid w:val="00611FC4"/>
    <w:rsid w:val="006176FB"/>
    <w:rsid w:val="00624E39"/>
    <w:rsid w:val="00630FCB"/>
    <w:rsid w:val="00640B26"/>
    <w:rsid w:val="00653EB9"/>
    <w:rsid w:val="006770B2"/>
    <w:rsid w:val="006940E1"/>
    <w:rsid w:val="006A24F2"/>
    <w:rsid w:val="006A3C72"/>
    <w:rsid w:val="006A7392"/>
    <w:rsid w:val="006B03A1"/>
    <w:rsid w:val="006B5BA4"/>
    <w:rsid w:val="006B67D9"/>
    <w:rsid w:val="006C5535"/>
    <w:rsid w:val="006D0589"/>
    <w:rsid w:val="006E564B"/>
    <w:rsid w:val="006E7154"/>
    <w:rsid w:val="007003CD"/>
    <w:rsid w:val="00705216"/>
    <w:rsid w:val="0070701E"/>
    <w:rsid w:val="0072632A"/>
    <w:rsid w:val="007358E8"/>
    <w:rsid w:val="00736ECE"/>
    <w:rsid w:val="0074533B"/>
    <w:rsid w:val="007643BC"/>
    <w:rsid w:val="00764B07"/>
    <w:rsid w:val="007662FC"/>
    <w:rsid w:val="007959FE"/>
    <w:rsid w:val="007A0CF1"/>
    <w:rsid w:val="007B195F"/>
    <w:rsid w:val="007B6BA5"/>
    <w:rsid w:val="007C30C1"/>
    <w:rsid w:val="007C3390"/>
    <w:rsid w:val="007C42D8"/>
    <w:rsid w:val="007C4F4B"/>
    <w:rsid w:val="007D7362"/>
    <w:rsid w:val="007F5CE2"/>
    <w:rsid w:val="007F6611"/>
    <w:rsid w:val="00810BAC"/>
    <w:rsid w:val="008175E9"/>
    <w:rsid w:val="008242D7"/>
    <w:rsid w:val="0082577B"/>
    <w:rsid w:val="00857513"/>
    <w:rsid w:val="00866893"/>
    <w:rsid w:val="00866F02"/>
    <w:rsid w:val="00867447"/>
    <w:rsid w:val="00867D18"/>
    <w:rsid w:val="00871F9A"/>
    <w:rsid w:val="00871FD5"/>
    <w:rsid w:val="0088172E"/>
    <w:rsid w:val="00881EFA"/>
    <w:rsid w:val="008879CB"/>
    <w:rsid w:val="00890975"/>
    <w:rsid w:val="008979B1"/>
    <w:rsid w:val="008A6B25"/>
    <w:rsid w:val="008A6C4F"/>
    <w:rsid w:val="008B389E"/>
    <w:rsid w:val="008D045E"/>
    <w:rsid w:val="008D3F25"/>
    <w:rsid w:val="008D4D82"/>
    <w:rsid w:val="008E0E46"/>
    <w:rsid w:val="008E5B5C"/>
    <w:rsid w:val="008E7116"/>
    <w:rsid w:val="008F143B"/>
    <w:rsid w:val="008F3882"/>
    <w:rsid w:val="008F4B7C"/>
    <w:rsid w:val="00926E47"/>
    <w:rsid w:val="00927A99"/>
    <w:rsid w:val="00944207"/>
    <w:rsid w:val="00947162"/>
    <w:rsid w:val="009610D0"/>
    <w:rsid w:val="0096375C"/>
    <w:rsid w:val="009662E6"/>
    <w:rsid w:val="0097095E"/>
    <w:rsid w:val="0098592B"/>
    <w:rsid w:val="00985FC4"/>
    <w:rsid w:val="00990766"/>
    <w:rsid w:val="00991261"/>
    <w:rsid w:val="009964C4"/>
    <w:rsid w:val="009A7B81"/>
    <w:rsid w:val="009B105E"/>
    <w:rsid w:val="009D01C0"/>
    <w:rsid w:val="009D6A08"/>
    <w:rsid w:val="009E0A16"/>
    <w:rsid w:val="009E645B"/>
    <w:rsid w:val="009E6CB7"/>
    <w:rsid w:val="009E7970"/>
    <w:rsid w:val="009F2EAC"/>
    <w:rsid w:val="009F359D"/>
    <w:rsid w:val="009F5579"/>
    <w:rsid w:val="009F57E3"/>
    <w:rsid w:val="00A10F4F"/>
    <w:rsid w:val="00A11067"/>
    <w:rsid w:val="00A1297F"/>
    <w:rsid w:val="00A1704A"/>
    <w:rsid w:val="00A24FBE"/>
    <w:rsid w:val="00A2700E"/>
    <w:rsid w:val="00A425EB"/>
    <w:rsid w:val="00A636D8"/>
    <w:rsid w:val="00A72F22"/>
    <w:rsid w:val="00A733BC"/>
    <w:rsid w:val="00A748A6"/>
    <w:rsid w:val="00A76A69"/>
    <w:rsid w:val="00A879A4"/>
    <w:rsid w:val="00A92703"/>
    <w:rsid w:val="00A9780D"/>
    <w:rsid w:val="00AA0FF8"/>
    <w:rsid w:val="00AB3B1F"/>
    <w:rsid w:val="00AC0F2C"/>
    <w:rsid w:val="00AC502A"/>
    <w:rsid w:val="00AD5AAB"/>
    <w:rsid w:val="00AF2A9D"/>
    <w:rsid w:val="00AF58C1"/>
    <w:rsid w:val="00B0419F"/>
    <w:rsid w:val="00B04A3F"/>
    <w:rsid w:val="00B06643"/>
    <w:rsid w:val="00B15055"/>
    <w:rsid w:val="00B23050"/>
    <w:rsid w:val="00B30179"/>
    <w:rsid w:val="00B31553"/>
    <w:rsid w:val="00B37B15"/>
    <w:rsid w:val="00B45C02"/>
    <w:rsid w:val="00B72A1E"/>
    <w:rsid w:val="00B800BB"/>
    <w:rsid w:val="00B81E12"/>
    <w:rsid w:val="00B9297E"/>
    <w:rsid w:val="00B94814"/>
    <w:rsid w:val="00BA3375"/>
    <w:rsid w:val="00BA339B"/>
    <w:rsid w:val="00BC1E7E"/>
    <w:rsid w:val="00BC74E9"/>
    <w:rsid w:val="00BC7F91"/>
    <w:rsid w:val="00BE1884"/>
    <w:rsid w:val="00BE36A9"/>
    <w:rsid w:val="00BE618E"/>
    <w:rsid w:val="00BE7BEC"/>
    <w:rsid w:val="00BF0A5A"/>
    <w:rsid w:val="00BF0E63"/>
    <w:rsid w:val="00BF12A3"/>
    <w:rsid w:val="00BF16D7"/>
    <w:rsid w:val="00BF2373"/>
    <w:rsid w:val="00C044E2"/>
    <w:rsid w:val="00C048CB"/>
    <w:rsid w:val="00C066F3"/>
    <w:rsid w:val="00C247F0"/>
    <w:rsid w:val="00C463DD"/>
    <w:rsid w:val="00C641F0"/>
    <w:rsid w:val="00C745C3"/>
    <w:rsid w:val="00CA24A4"/>
    <w:rsid w:val="00CA49F5"/>
    <w:rsid w:val="00CB348D"/>
    <w:rsid w:val="00CB6145"/>
    <w:rsid w:val="00CD46F5"/>
    <w:rsid w:val="00CE4A8F"/>
    <w:rsid w:val="00CE679D"/>
    <w:rsid w:val="00CF071D"/>
    <w:rsid w:val="00CF3A66"/>
    <w:rsid w:val="00D15B04"/>
    <w:rsid w:val="00D2031B"/>
    <w:rsid w:val="00D25FE2"/>
    <w:rsid w:val="00D30F3E"/>
    <w:rsid w:val="00D37DA9"/>
    <w:rsid w:val="00D406A7"/>
    <w:rsid w:val="00D43252"/>
    <w:rsid w:val="00D43E6A"/>
    <w:rsid w:val="00D44D86"/>
    <w:rsid w:val="00D50B7D"/>
    <w:rsid w:val="00D52012"/>
    <w:rsid w:val="00D704E5"/>
    <w:rsid w:val="00D72727"/>
    <w:rsid w:val="00D95F96"/>
    <w:rsid w:val="00D978C6"/>
    <w:rsid w:val="00DA0956"/>
    <w:rsid w:val="00DA357F"/>
    <w:rsid w:val="00DA3E12"/>
    <w:rsid w:val="00DC18AD"/>
    <w:rsid w:val="00DF1988"/>
    <w:rsid w:val="00DF7CAE"/>
    <w:rsid w:val="00E20116"/>
    <w:rsid w:val="00E423C0"/>
    <w:rsid w:val="00E6414C"/>
    <w:rsid w:val="00E7199F"/>
    <w:rsid w:val="00E7260F"/>
    <w:rsid w:val="00E829FE"/>
    <w:rsid w:val="00E8702D"/>
    <w:rsid w:val="00E916A9"/>
    <w:rsid w:val="00E916DE"/>
    <w:rsid w:val="00E925AD"/>
    <w:rsid w:val="00E96630"/>
    <w:rsid w:val="00ED18DC"/>
    <w:rsid w:val="00ED6201"/>
    <w:rsid w:val="00ED7A2A"/>
    <w:rsid w:val="00EF1D7F"/>
    <w:rsid w:val="00F0137E"/>
    <w:rsid w:val="00F21786"/>
    <w:rsid w:val="00F3742B"/>
    <w:rsid w:val="00F41FDB"/>
    <w:rsid w:val="00F462D6"/>
    <w:rsid w:val="00F507EC"/>
    <w:rsid w:val="00F56D63"/>
    <w:rsid w:val="00F609A9"/>
    <w:rsid w:val="00F6208E"/>
    <w:rsid w:val="00F80C99"/>
    <w:rsid w:val="00F86737"/>
    <w:rsid w:val="00F867EC"/>
    <w:rsid w:val="00F91B2B"/>
    <w:rsid w:val="00FB5346"/>
    <w:rsid w:val="00FC03CD"/>
    <w:rsid w:val="00FC0646"/>
    <w:rsid w:val="00FC68B7"/>
    <w:rsid w:val="00FD4785"/>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06A1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06A10"/>
    <w:rPr>
      <w:rFonts w:ascii="Tahoma" w:hAnsi="Tahoma" w:cs="Tahoma"/>
      <w:sz w:val="16"/>
      <w:szCs w:val="16"/>
      <w:lang w:eastAsia="en-US"/>
    </w:rPr>
  </w:style>
  <w:style w:type="character" w:customStyle="1" w:styleId="Heading1Char">
    <w:name w:val="Heading 1 Char"/>
    <w:aliases w:val="Table_G Char"/>
    <w:basedOn w:val="DefaultParagraphFont"/>
    <w:link w:val="Heading1"/>
    <w:rsid w:val="00306A10"/>
    <w:rPr>
      <w:lang w:eastAsia="en-US"/>
    </w:rPr>
  </w:style>
  <w:style w:type="character" w:customStyle="1" w:styleId="SingleTxtGChar">
    <w:name w:val="_ Single Txt_G Char"/>
    <w:link w:val="SingleTxtG"/>
    <w:rsid w:val="00306A10"/>
    <w:rPr>
      <w:lang w:eastAsia="en-US"/>
    </w:rPr>
  </w:style>
  <w:style w:type="character" w:styleId="CommentReference">
    <w:name w:val="annotation reference"/>
    <w:basedOn w:val="DefaultParagraphFont"/>
    <w:rsid w:val="00890975"/>
    <w:rPr>
      <w:sz w:val="16"/>
      <w:szCs w:val="16"/>
    </w:rPr>
  </w:style>
  <w:style w:type="paragraph" w:styleId="CommentText">
    <w:name w:val="annotation text"/>
    <w:basedOn w:val="Normal"/>
    <w:link w:val="CommentTextChar"/>
    <w:rsid w:val="00890975"/>
    <w:pPr>
      <w:spacing w:line="240" w:lineRule="auto"/>
    </w:pPr>
  </w:style>
  <w:style w:type="character" w:customStyle="1" w:styleId="CommentTextChar">
    <w:name w:val="Comment Text Char"/>
    <w:basedOn w:val="DefaultParagraphFont"/>
    <w:link w:val="CommentText"/>
    <w:rsid w:val="00890975"/>
    <w:rPr>
      <w:lang w:eastAsia="en-US"/>
    </w:rPr>
  </w:style>
  <w:style w:type="paragraph" w:styleId="CommentSubject">
    <w:name w:val="annotation subject"/>
    <w:basedOn w:val="CommentText"/>
    <w:next w:val="CommentText"/>
    <w:link w:val="CommentSubjectChar"/>
    <w:rsid w:val="00890975"/>
    <w:rPr>
      <w:b/>
      <w:bCs/>
    </w:rPr>
  </w:style>
  <w:style w:type="character" w:customStyle="1" w:styleId="CommentSubjectChar">
    <w:name w:val="Comment Subject Char"/>
    <w:basedOn w:val="CommentTextChar"/>
    <w:link w:val="CommentSubject"/>
    <w:rsid w:val="00890975"/>
    <w:rPr>
      <w:b/>
      <w:bCs/>
      <w:lang w:eastAsia="en-US"/>
    </w:rPr>
  </w:style>
  <w:style w:type="paragraph" w:styleId="Revision">
    <w:name w:val="Revision"/>
    <w:hidden/>
    <w:uiPriority w:val="99"/>
    <w:semiHidden/>
    <w:rsid w:val="00303B5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06A1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06A10"/>
    <w:rPr>
      <w:rFonts w:ascii="Tahoma" w:hAnsi="Tahoma" w:cs="Tahoma"/>
      <w:sz w:val="16"/>
      <w:szCs w:val="16"/>
      <w:lang w:eastAsia="en-US"/>
    </w:rPr>
  </w:style>
  <w:style w:type="character" w:customStyle="1" w:styleId="Heading1Char">
    <w:name w:val="Heading 1 Char"/>
    <w:aliases w:val="Table_G Char"/>
    <w:basedOn w:val="DefaultParagraphFont"/>
    <w:link w:val="Heading1"/>
    <w:rsid w:val="00306A10"/>
    <w:rPr>
      <w:lang w:eastAsia="en-US"/>
    </w:rPr>
  </w:style>
  <w:style w:type="character" w:customStyle="1" w:styleId="SingleTxtGChar">
    <w:name w:val="_ Single Txt_G Char"/>
    <w:link w:val="SingleTxtG"/>
    <w:rsid w:val="00306A10"/>
    <w:rPr>
      <w:lang w:eastAsia="en-US"/>
    </w:rPr>
  </w:style>
  <w:style w:type="character" w:styleId="CommentReference">
    <w:name w:val="annotation reference"/>
    <w:basedOn w:val="DefaultParagraphFont"/>
    <w:rsid w:val="00890975"/>
    <w:rPr>
      <w:sz w:val="16"/>
      <w:szCs w:val="16"/>
    </w:rPr>
  </w:style>
  <w:style w:type="paragraph" w:styleId="CommentText">
    <w:name w:val="annotation text"/>
    <w:basedOn w:val="Normal"/>
    <w:link w:val="CommentTextChar"/>
    <w:rsid w:val="00890975"/>
    <w:pPr>
      <w:spacing w:line="240" w:lineRule="auto"/>
    </w:pPr>
  </w:style>
  <w:style w:type="character" w:customStyle="1" w:styleId="CommentTextChar">
    <w:name w:val="Comment Text Char"/>
    <w:basedOn w:val="DefaultParagraphFont"/>
    <w:link w:val="CommentText"/>
    <w:rsid w:val="00890975"/>
    <w:rPr>
      <w:lang w:eastAsia="en-US"/>
    </w:rPr>
  </w:style>
  <w:style w:type="paragraph" w:styleId="CommentSubject">
    <w:name w:val="annotation subject"/>
    <w:basedOn w:val="CommentText"/>
    <w:next w:val="CommentText"/>
    <w:link w:val="CommentSubjectChar"/>
    <w:rsid w:val="00890975"/>
    <w:rPr>
      <w:b/>
      <w:bCs/>
    </w:rPr>
  </w:style>
  <w:style w:type="character" w:customStyle="1" w:styleId="CommentSubjectChar">
    <w:name w:val="Comment Subject Char"/>
    <w:basedOn w:val="CommentTextChar"/>
    <w:link w:val="CommentSubject"/>
    <w:rsid w:val="00890975"/>
    <w:rPr>
      <w:b/>
      <w:bCs/>
      <w:lang w:eastAsia="en-US"/>
    </w:rPr>
  </w:style>
  <w:style w:type="paragraph" w:styleId="Revision">
    <w:name w:val="Revision"/>
    <w:hidden/>
    <w:uiPriority w:val="99"/>
    <w:semiHidden/>
    <w:rsid w:val="00303B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7F2CD-D11A-4FC8-AA06-E18C2BA3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11</Pages>
  <Words>4059</Words>
  <Characters>23141</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lidome</dc:creator>
  <cp:lastModifiedBy>sochirca</cp:lastModifiedBy>
  <cp:revision>4</cp:revision>
  <cp:lastPrinted>2015-08-19T07:13:00Z</cp:lastPrinted>
  <dcterms:created xsi:type="dcterms:W3CDTF">2015-08-19T07:13:00Z</dcterms:created>
  <dcterms:modified xsi:type="dcterms:W3CDTF">2015-11-09T15:20:00Z</dcterms:modified>
</cp:coreProperties>
</file>